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5A012" w14:textId="47D147D4" w:rsidR="00C96FF3" w:rsidRPr="00D718FB" w:rsidRDefault="00F50203" w:rsidP="007129BA">
      <w:pPr>
        <w:pStyle w:val="ReportTitle"/>
      </w:pPr>
      <w:r>
        <w:t xml:space="preserve">Timely decision making </w:t>
      </w:r>
      <w:r w:rsidR="00040F4A">
        <w:t>a</w:t>
      </w:r>
      <w:r>
        <w:t xml:space="preserve">nd </w:t>
      </w:r>
      <w:r w:rsidR="00040F4A">
        <w:t>outcomes for children in out</w:t>
      </w:r>
      <w:r w:rsidR="00806589">
        <w:t>-</w:t>
      </w:r>
      <w:r w:rsidR="00040F4A">
        <w:t>of</w:t>
      </w:r>
      <w:r w:rsidR="00806589">
        <w:t>-</w:t>
      </w:r>
      <w:r w:rsidR="00040F4A">
        <w:t xml:space="preserve">home care </w:t>
      </w:r>
    </w:p>
    <w:p w14:paraId="79CAAC9A" w14:textId="77777777" w:rsidR="00D718FB" w:rsidRPr="001D176F" w:rsidRDefault="00F50203" w:rsidP="003E0927">
      <w:pPr>
        <w:pStyle w:val="ReportSubtitle"/>
      </w:pPr>
      <w:r>
        <w:t xml:space="preserve">A </w:t>
      </w:r>
      <w:r w:rsidR="00040F4A">
        <w:t>q</w:t>
      </w:r>
      <w:r>
        <w:t xml:space="preserve">uick </w:t>
      </w:r>
      <w:r w:rsidR="00040F4A">
        <w:t>s</w:t>
      </w:r>
      <w:r>
        <w:t xml:space="preserve">coping </w:t>
      </w:r>
      <w:r w:rsidR="00040F4A">
        <w:t>r</w:t>
      </w:r>
      <w:r>
        <w:t xml:space="preserve">eview </w:t>
      </w:r>
    </w:p>
    <w:p w14:paraId="6F4C7685" w14:textId="77777777" w:rsidR="00C82A2E" w:rsidRDefault="00C82A2E" w:rsidP="005D0819">
      <w:pPr>
        <w:pStyle w:val="Reportauthors"/>
      </w:pPr>
      <w:r w:rsidRPr="00B05718">
        <w:t>Australian Institute of Family Studies</w:t>
      </w:r>
    </w:p>
    <w:p w14:paraId="636BBFC7" w14:textId="186DDD83" w:rsidR="00C5318D" w:rsidRPr="00C5318D" w:rsidRDefault="00040F4A" w:rsidP="00C5318D">
      <w:pPr>
        <w:pStyle w:val="Authoraffiliation"/>
      </w:pPr>
      <w:r>
        <w:t>Kathryn Goldsworthy</w:t>
      </w:r>
      <w:r w:rsidR="00BC0251">
        <w:t xml:space="preserve"> &amp;</w:t>
      </w:r>
      <w:r>
        <w:t xml:space="preserve"> Stewart Muir </w:t>
      </w:r>
    </w:p>
    <w:p w14:paraId="37A9320D" w14:textId="415BE22D" w:rsidR="00B66604" w:rsidRDefault="00CA7574" w:rsidP="00DC4EDC">
      <w:pPr>
        <w:pStyle w:val="PlaceholderImage"/>
        <w:spacing w:line="240" w:lineRule="auto"/>
      </w:pPr>
      <w:r>
        <w:rPr>
          <w:noProof/>
          <w:lang w:eastAsia="en-AU" w:bidi="ar-SA"/>
        </w:rPr>
        <w:drawing>
          <wp:inline distT="0" distB="0" distL="0" distR="0" wp14:anchorId="5FD462DF" wp14:editId="53E3385B">
            <wp:extent cx="3490612" cy="3490612"/>
            <wp:effectExtent l="0" t="0" r="0" b="0"/>
            <wp:docPr id="9" name="Picture 9" title="AIFS bran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hcwang:Documents:My Documents:Current jobs:AIFS:Templates:Style Guide:AIFS Brand_Interim Style Guide:Graphic elements:Graphic-elements-Secondary-Graphic-Large.ep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90612" cy="3490612"/>
                    </a:xfrm>
                    <a:prstGeom prst="rect">
                      <a:avLst/>
                    </a:prstGeom>
                    <a:noFill/>
                    <a:ln>
                      <a:noFill/>
                    </a:ln>
                  </pic:spPr>
                </pic:pic>
              </a:graphicData>
            </a:graphic>
          </wp:inline>
        </w:drawing>
      </w:r>
    </w:p>
    <w:p w14:paraId="70F1E0C1" w14:textId="77777777" w:rsidR="0006109E" w:rsidRDefault="0006109E" w:rsidP="00B05718">
      <w:pPr>
        <w:pStyle w:val="CoverDetails"/>
      </w:pPr>
    </w:p>
    <w:p w14:paraId="0A48499F" w14:textId="7BAD45CE" w:rsidR="003A2FE4" w:rsidRPr="00BF156A" w:rsidRDefault="00D308E9" w:rsidP="00D308E9">
      <w:pPr>
        <w:pStyle w:val="CoverDetails"/>
        <w:sectPr w:rsidR="003A2FE4" w:rsidRPr="00BF156A" w:rsidSect="004B331F">
          <w:headerReference w:type="even" r:id="rId9"/>
          <w:headerReference w:type="default" r:id="rId10"/>
          <w:footerReference w:type="even" r:id="rId11"/>
          <w:footerReference w:type="default" r:id="rId12"/>
          <w:headerReference w:type="first" r:id="rId13"/>
          <w:footerReference w:type="first" r:id="rId14"/>
          <w:pgSz w:w="11901" w:h="16840"/>
          <w:pgMar w:top="1418" w:right="1701" w:bottom="1418" w:left="1701" w:header="1701" w:footer="680" w:gutter="0"/>
          <w:cols w:space="708"/>
          <w:noEndnote/>
          <w:titlePg/>
        </w:sectPr>
      </w:pPr>
      <w:r>
        <w:t xml:space="preserve">June </w:t>
      </w:r>
      <w:r w:rsidRPr="00D308E9">
        <w:t>2019</w:t>
      </w:r>
    </w:p>
    <w:p w14:paraId="123D15D5" w14:textId="77777777" w:rsidR="003A2FE4" w:rsidRDefault="003A2FE4" w:rsidP="003A2FE4">
      <w:pPr>
        <w:pStyle w:val="Heading1"/>
      </w:pPr>
      <w:bookmarkStart w:id="0" w:name="_Toc11854123"/>
      <w:r>
        <w:lastRenderedPageBreak/>
        <w:t>Acknowledg</w:t>
      </w:r>
      <w:r w:rsidR="00006E23">
        <w:t>e</w:t>
      </w:r>
      <w:r>
        <w:t>ments</w:t>
      </w:r>
      <w:bookmarkEnd w:id="0"/>
    </w:p>
    <w:p w14:paraId="7953B54A" w14:textId="65E8C390" w:rsidR="00653A39" w:rsidRDefault="003A3049" w:rsidP="00BC0251">
      <w:pPr>
        <w:pStyle w:val="BodyText"/>
      </w:pPr>
      <w:r>
        <w:t xml:space="preserve">The </w:t>
      </w:r>
      <w:r w:rsidR="00BC0251">
        <w:t>Department of Social Services (DSS) funded this evidence review</w:t>
      </w:r>
      <w:r w:rsidR="00E76E12">
        <w:t xml:space="preserve"> and t</w:t>
      </w:r>
      <w:r w:rsidR="00BC0251">
        <w:t xml:space="preserve">he authors </w:t>
      </w:r>
      <w:r w:rsidR="00BC0251" w:rsidRPr="003E3C4F">
        <w:t xml:space="preserve">acknowledge the guidance and contribution of </w:t>
      </w:r>
      <w:r w:rsidR="00E76E12">
        <w:t>the DSS project team.</w:t>
      </w:r>
    </w:p>
    <w:p w14:paraId="2AEDFEBE" w14:textId="2C08EB04" w:rsidR="00BC0251" w:rsidRPr="00BC0251" w:rsidRDefault="00E76E12" w:rsidP="00BC0251">
      <w:pPr>
        <w:pStyle w:val="BodyText"/>
      </w:pPr>
      <w:r>
        <w:t xml:space="preserve">The authors also would like to acknowledge </w:t>
      </w:r>
      <w:r w:rsidR="00BC0251" w:rsidRPr="003E3C4F">
        <w:t xml:space="preserve">the work </w:t>
      </w:r>
      <w:proofErr w:type="gramStart"/>
      <w:r w:rsidR="00BC0251" w:rsidRPr="003E3C4F">
        <w:t xml:space="preserve">of  </w:t>
      </w:r>
      <w:r w:rsidR="00BC0251">
        <w:t>the</w:t>
      </w:r>
      <w:proofErr w:type="gramEnd"/>
      <w:r w:rsidR="00BC0251">
        <w:t xml:space="preserve"> </w:t>
      </w:r>
      <w:r w:rsidR="00BC0251" w:rsidRPr="003E3C4F">
        <w:t xml:space="preserve">AIFS staff members responsible for </w:t>
      </w:r>
      <w:r w:rsidR="00BC0251">
        <w:t>helping to undertake this review</w:t>
      </w:r>
      <w:r w:rsidR="00653A39">
        <w:t>. I</w:t>
      </w:r>
      <w:r w:rsidR="00BC0251">
        <w:t xml:space="preserve">n </w:t>
      </w:r>
      <w:r>
        <w:t>particular</w:t>
      </w:r>
      <w:r w:rsidR="00BC0251">
        <w:t xml:space="preserve">, </w:t>
      </w:r>
      <w:r w:rsidR="00653A39">
        <w:t xml:space="preserve">we thank </w:t>
      </w:r>
      <w:r w:rsidR="00BC0251">
        <w:t xml:space="preserve">Jade </w:t>
      </w:r>
      <w:proofErr w:type="spellStart"/>
      <w:r w:rsidR="00BC0251">
        <w:t>Purtell</w:t>
      </w:r>
      <w:proofErr w:type="spellEnd"/>
      <w:r w:rsidR="00BC0251">
        <w:t xml:space="preserve"> for </w:t>
      </w:r>
      <w:r>
        <w:t>her subject matter expertise and assistance in searching, screening and reviewing the research literature</w:t>
      </w:r>
      <w:r w:rsidR="00653A39">
        <w:t>;</w:t>
      </w:r>
      <w:r>
        <w:t xml:space="preserve"> Gillian Lord for her advice on search methodologies and Jessica Smart </w:t>
      </w:r>
      <w:r w:rsidR="008F0470">
        <w:t xml:space="preserve">and Kelly Hand </w:t>
      </w:r>
      <w:r>
        <w:t>for reviewing the draft</w:t>
      </w:r>
      <w:r w:rsidR="00BC0251">
        <w:t>.</w:t>
      </w:r>
    </w:p>
    <w:p w14:paraId="2F8423C6" w14:textId="77777777" w:rsidR="00CA7574" w:rsidRPr="00BF156A" w:rsidRDefault="00CA7574" w:rsidP="00BF156A">
      <w:pPr>
        <w:pStyle w:val="BodyText"/>
        <w:sectPr w:rsidR="00CA7574" w:rsidRPr="00BF156A" w:rsidSect="004B331F">
          <w:pgSz w:w="11901" w:h="16840"/>
          <w:pgMar w:top="1418" w:right="1701" w:bottom="1418" w:left="1701" w:header="1701" w:footer="680" w:gutter="0"/>
          <w:cols w:space="708"/>
          <w:noEndnote/>
          <w:titlePg/>
        </w:sectPr>
      </w:pPr>
    </w:p>
    <w:p w14:paraId="7B5D3ABE" w14:textId="77777777" w:rsidR="008128E5" w:rsidRDefault="008128E5" w:rsidP="00180989">
      <w:pPr>
        <w:pStyle w:val="ContentsHeading"/>
      </w:pPr>
      <w:r>
        <w:lastRenderedPageBreak/>
        <w:t>Contents</w:t>
      </w:r>
    </w:p>
    <w:p w14:paraId="0148CE91" w14:textId="47BD8A9A" w:rsidR="007975AF" w:rsidRDefault="002F774A">
      <w:pPr>
        <w:pStyle w:val="TOC1"/>
        <w:tabs>
          <w:tab w:val="right" w:leader="dot" w:pos="8489"/>
        </w:tabs>
        <w:rPr>
          <w:rFonts w:asciiTheme="minorHAnsi" w:hAnsiTheme="minorHAnsi" w:cstheme="minorBidi"/>
          <w:bCs w:val="0"/>
          <w:noProof/>
          <w:color w:val="auto"/>
          <w:sz w:val="24"/>
          <w:szCs w:val="24"/>
        </w:rPr>
      </w:pPr>
      <w:r>
        <w:rPr>
          <w:bCs w:val="0"/>
        </w:rPr>
        <w:fldChar w:fldCharType="begin"/>
      </w:r>
      <w:r>
        <w:rPr>
          <w:bCs w:val="0"/>
        </w:rPr>
        <w:instrText xml:space="preserve"> TOC \o "1-2" </w:instrText>
      </w:r>
      <w:r>
        <w:rPr>
          <w:bCs w:val="0"/>
        </w:rPr>
        <w:fldChar w:fldCharType="separate"/>
      </w:r>
      <w:r w:rsidR="007975AF">
        <w:rPr>
          <w:noProof/>
        </w:rPr>
        <w:t>Acknowledgements</w:t>
      </w:r>
      <w:r w:rsidR="007975AF">
        <w:rPr>
          <w:noProof/>
        </w:rPr>
        <w:tab/>
      </w:r>
      <w:r w:rsidR="007975AF">
        <w:rPr>
          <w:noProof/>
        </w:rPr>
        <w:fldChar w:fldCharType="begin"/>
      </w:r>
      <w:r w:rsidR="007975AF">
        <w:rPr>
          <w:noProof/>
        </w:rPr>
        <w:instrText xml:space="preserve"> PAGEREF _Toc11854123 \h </w:instrText>
      </w:r>
      <w:r w:rsidR="007975AF">
        <w:rPr>
          <w:noProof/>
        </w:rPr>
      </w:r>
      <w:r w:rsidR="007975AF">
        <w:rPr>
          <w:noProof/>
        </w:rPr>
        <w:fldChar w:fldCharType="separate"/>
      </w:r>
      <w:r w:rsidR="007975AF">
        <w:rPr>
          <w:noProof/>
        </w:rPr>
        <w:t>2</w:t>
      </w:r>
      <w:r w:rsidR="007975AF">
        <w:rPr>
          <w:noProof/>
        </w:rPr>
        <w:fldChar w:fldCharType="end"/>
      </w:r>
    </w:p>
    <w:p w14:paraId="61295289" w14:textId="36257175" w:rsidR="007975AF" w:rsidRDefault="007975AF">
      <w:pPr>
        <w:pStyle w:val="TOC1"/>
        <w:tabs>
          <w:tab w:val="right" w:leader="dot" w:pos="8489"/>
        </w:tabs>
        <w:rPr>
          <w:rFonts w:asciiTheme="minorHAnsi" w:hAnsiTheme="minorHAnsi" w:cstheme="minorBidi"/>
          <w:bCs w:val="0"/>
          <w:noProof/>
          <w:color w:val="auto"/>
          <w:sz w:val="24"/>
          <w:szCs w:val="24"/>
        </w:rPr>
      </w:pPr>
      <w:r>
        <w:rPr>
          <w:noProof/>
        </w:rPr>
        <w:t>Report summary</w:t>
      </w:r>
      <w:r>
        <w:rPr>
          <w:noProof/>
        </w:rPr>
        <w:tab/>
      </w:r>
      <w:r>
        <w:rPr>
          <w:noProof/>
        </w:rPr>
        <w:fldChar w:fldCharType="begin"/>
      </w:r>
      <w:r>
        <w:rPr>
          <w:noProof/>
        </w:rPr>
        <w:instrText xml:space="preserve"> PAGEREF _Toc11854124 \h </w:instrText>
      </w:r>
      <w:r>
        <w:rPr>
          <w:noProof/>
        </w:rPr>
      </w:r>
      <w:r>
        <w:rPr>
          <w:noProof/>
        </w:rPr>
        <w:fldChar w:fldCharType="separate"/>
      </w:r>
      <w:r>
        <w:rPr>
          <w:noProof/>
        </w:rPr>
        <w:t>4</w:t>
      </w:r>
      <w:r>
        <w:rPr>
          <w:noProof/>
        </w:rPr>
        <w:fldChar w:fldCharType="end"/>
      </w:r>
    </w:p>
    <w:p w14:paraId="09504504" w14:textId="40B359BE" w:rsidR="007975AF" w:rsidRDefault="007975AF">
      <w:pPr>
        <w:pStyle w:val="TOC1"/>
        <w:tabs>
          <w:tab w:val="right" w:leader="dot" w:pos="8489"/>
        </w:tabs>
        <w:rPr>
          <w:rFonts w:asciiTheme="minorHAnsi" w:hAnsiTheme="minorHAnsi" w:cstheme="minorBidi"/>
          <w:bCs w:val="0"/>
          <w:noProof/>
          <w:color w:val="auto"/>
          <w:sz w:val="24"/>
          <w:szCs w:val="24"/>
        </w:rPr>
      </w:pPr>
      <w:r>
        <w:rPr>
          <w:noProof/>
        </w:rPr>
        <w:t>Overview</w:t>
      </w:r>
      <w:r>
        <w:rPr>
          <w:noProof/>
        </w:rPr>
        <w:tab/>
      </w:r>
      <w:r>
        <w:rPr>
          <w:noProof/>
        </w:rPr>
        <w:fldChar w:fldCharType="begin"/>
      </w:r>
      <w:r>
        <w:rPr>
          <w:noProof/>
        </w:rPr>
        <w:instrText xml:space="preserve"> PAGEREF _Toc11854125 \h </w:instrText>
      </w:r>
      <w:r>
        <w:rPr>
          <w:noProof/>
        </w:rPr>
      </w:r>
      <w:r>
        <w:rPr>
          <w:noProof/>
        </w:rPr>
        <w:fldChar w:fldCharType="separate"/>
      </w:r>
      <w:r>
        <w:rPr>
          <w:noProof/>
        </w:rPr>
        <w:t>4</w:t>
      </w:r>
      <w:r>
        <w:rPr>
          <w:noProof/>
        </w:rPr>
        <w:fldChar w:fldCharType="end"/>
      </w:r>
    </w:p>
    <w:p w14:paraId="677450F7" w14:textId="155E6B25" w:rsidR="007975AF" w:rsidRDefault="007975AF">
      <w:pPr>
        <w:pStyle w:val="TOC1"/>
        <w:tabs>
          <w:tab w:val="right" w:leader="dot" w:pos="8489"/>
        </w:tabs>
        <w:rPr>
          <w:rFonts w:asciiTheme="minorHAnsi" w:hAnsiTheme="minorHAnsi" w:cstheme="minorBidi"/>
          <w:bCs w:val="0"/>
          <w:noProof/>
          <w:color w:val="auto"/>
          <w:sz w:val="24"/>
          <w:szCs w:val="24"/>
        </w:rPr>
      </w:pPr>
      <w:r>
        <w:rPr>
          <w:noProof/>
        </w:rPr>
        <w:t>Key messages</w:t>
      </w:r>
      <w:r>
        <w:rPr>
          <w:noProof/>
        </w:rPr>
        <w:tab/>
      </w:r>
      <w:r>
        <w:rPr>
          <w:noProof/>
        </w:rPr>
        <w:fldChar w:fldCharType="begin"/>
      </w:r>
      <w:r>
        <w:rPr>
          <w:noProof/>
        </w:rPr>
        <w:instrText xml:space="preserve"> PAGEREF _Toc11854126 \h </w:instrText>
      </w:r>
      <w:r>
        <w:rPr>
          <w:noProof/>
        </w:rPr>
      </w:r>
      <w:r>
        <w:rPr>
          <w:noProof/>
        </w:rPr>
        <w:fldChar w:fldCharType="separate"/>
      </w:r>
      <w:r>
        <w:rPr>
          <w:noProof/>
        </w:rPr>
        <w:t>4</w:t>
      </w:r>
      <w:r>
        <w:rPr>
          <w:noProof/>
        </w:rPr>
        <w:fldChar w:fldCharType="end"/>
      </w:r>
    </w:p>
    <w:p w14:paraId="7452FB81" w14:textId="718CC016" w:rsidR="007975AF" w:rsidRDefault="007975AF">
      <w:pPr>
        <w:pStyle w:val="TOC1"/>
        <w:tabs>
          <w:tab w:val="left" w:pos="600"/>
          <w:tab w:val="right" w:leader="dot" w:pos="8489"/>
        </w:tabs>
        <w:rPr>
          <w:rFonts w:asciiTheme="minorHAnsi" w:hAnsiTheme="minorHAnsi" w:cstheme="minorBidi"/>
          <w:bCs w:val="0"/>
          <w:noProof/>
          <w:color w:val="auto"/>
          <w:sz w:val="24"/>
          <w:szCs w:val="24"/>
        </w:rPr>
      </w:pPr>
      <w:r>
        <w:rPr>
          <w:noProof/>
        </w:rPr>
        <w:t>1.</w:t>
      </w:r>
      <w:r>
        <w:rPr>
          <w:rFonts w:asciiTheme="minorHAnsi" w:hAnsiTheme="minorHAnsi" w:cstheme="minorBidi"/>
          <w:bCs w:val="0"/>
          <w:noProof/>
          <w:color w:val="auto"/>
          <w:sz w:val="24"/>
          <w:szCs w:val="24"/>
        </w:rPr>
        <w:tab/>
      </w:r>
      <w:r>
        <w:rPr>
          <w:noProof/>
        </w:rPr>
        <w:t>Introduction</w:t>
      </w:r>
      <w:r>
        <w:rPr>
          <w:noProof/>
        </w:rPr>
        <w:tab/>
      </w:r>
      <w:r>
        <w:rPr>
          <w:noProof/>
        </w:rPr>
        <w:fldChar w:fldCharType="begin"/>
      </w:r>
      <w:r>
        <w:rPr>
          <w:noProof/>
        </w:rPr>
        <w:instrText xml:space="preserve"> PAGEREF _Toc11854127 \h </w:instrText>
      </w:r>
      <w:r>
        <w:rPr>
          <w:noProof/>
        </w:rPr>
      </w:r>
      <w:r>
        <w:rPr>
          <w:noProof/>
        </w:rPr>
        <w:fldChar w:fldCharType="separate"/>
      </w:r>
      <w:r>
        <w:rPr>
          <w:noProof/>
        </w:rPr>
        <w:t>6</w:t>
      </w:r>
      <w:r>
        <w:rPr>
          <w:noProof/>
        </w:rPr>
        <w:fldChar w:fldCharType="end"/>
      </w:r>
    </w:p>
    <w:p w14:paraId="2E8773A8" w14:textId="59B9B23D" w:rsidR="007975AF" w:rsidRDefault="007975AF">
      <w:pPr>
        <w:pStyle w:val="TOC2"/>
        <w:rPr>
          <w:rFonts w:asciiTheme="minorHAnsi" w:hAnsiTheme="minorHAnsi" w:cstheme="minorBidi"/>
          <w:iCs w:val="0"/>
          <w:noProof/>
          <w:color w:val="auto"/>
          <w:sz w:val="24"/>
          <w:szCs w:val="24"/>
        </w:rPr>
      </w:pPr>
      <w:r>
        <w:rPr>
          <w:noProof/>
        </w:rPr>
        <w:t>1.1.</w:t>
      </w:r>
      <w:r>
        <w:rPr>
          <w:rFonts w:asciiTheme="minorHAnsi" w:hAnsiTheme="minorHAnsi" w:cstheme="minorBidi"/>
          <w:iCs w:val="0"/>
          <w:noProof/>
          <w:color w:val="auto"/>
          <w:sz w:val="24"/>
          <w:szCs w:val="24"/>
        </w:rPr>
        <w:tab/>
      </w:r>
      <w:r>
        <w:rPr>
          <w:noProof/>
        </w:rPr>
        <w:t>Background to the review</w:t>
      </w:r>
      <w:r>
        <w:rPr>
          <w:noProof/>
        </w:rPr>
        <w:tab/>
      </w:r>
      <w:r>
        <w:rPr>
          <w:noProof/>
        </w:rPr>
        <w:fldChar w:fldCharType="begin"/>
      </w:r>
      <w:r>
        <w:rPr>
          <w:noProof/>
        </w:rPr>
        <w:instrText xml:space="preserve"> PAGEREF _Toc11854128 \h </w:instrText>
      </w:r>
      <w:r>
        <w:rPr>
          <w:noProof/>
        </w:rPr>
      </w:r>
      <w:r>
        <w:rPr>
          <w:noProof/>
        </w:rPr>
        <w:fldChar w:fldCharType="separate"/>
      </w:r>
      <w:r>
        <w:rPr>
          <w:noProof/>
        </w:rPr>
        <w:t>6</w:t>
      </w:r>
      <w:r>
        <w:rPr>
          <w:noProof/>
        </w:rPr>
        <w:fldChar w:fldCharType="end"/>
      </w:r>
    </w:p>
    <w:p w14:paraId="1D6CCE2C" w14:textId="05C2A119" w:rsidR="007975AF" w:rsidRDefault="007975AF">
      <w:pPr>
        <w:pStyle w:val="TOC2"/>
        <w:rPr>
          <w:rFonts w:asciiTheme="minorHAnsi" w:hAnsiTheme="minorHAnsi" w:cstheme="minorBidi"/>
          <w:iCs w:val="0"/>
          <w:noProof/>
          <w:color w:val="auto"/>
          <w:sz w:val="24"/>
          <w:szCs w:val="24"/>
        </w:rPr>
      </w:pPr>
      <w:r>
        <w:rPr>
          <w:noProof/>
        </w:rPr>
        <w:t>1.2.</w:t>
      </w:r>
      <w:r>
        <w:rPr>
          <w:rFonts w:asciiTheme="minorHAnsi" w:hAnsiTheme="minorHAnsi" w:cstheme="minorBidi"/>
          <w:iCs w:val="0"/>
          <w:noProof/>
          <w:color w:val="auto"/>
          <w:sz w:val="24"/>
          <w:szCs w:val="24"/>
        </w:rPr>
        <w:tab/>
      </w:r>
      <w:r>
        <w:rPr>
          <w:noProof/>
        </w:rPr>
        <w:t>Research questions</w:t>
      </w:r>
      <w:r>
        <w:rPr>
          <w:noProof/>
        </w:rPr>
        <w:tab/>
      </w:r>
      <w:r>
        <w:rPr>
          <w:noProof/>
        </w:rPr>
        <w:fldChar w:fldCharType="begin"/>
      </w:r>
      <w:r>
        <w:rPr>
          <w:noProof/>
        </w:rPr>
        <w:instrText xml:space="preserve"> PAGEREF _Toc11854129 \h </w:instrText>
      </w:r>
      <w:r>
        <w:rPr>
          <w:noProof/>
        </w:rPr>
      </w:r>
      <w:r>
        <w:rPr>
          <w:noProof/>
        </w:rPr>
        <w:fldChar w:fldCharType="separate"/>
      </w:r>
      <w:r>
        <w:rPr>
          <w:noProof/>
        </w:rPr>
        <w:t>6</w:t>
      </w:r>
      <w:r>
        <w:rPr>
          <w:noProof/>
        </w:rPr>
        <w:fldChar w:fldCharType="end"/>
      </w:r>
    </w:p>
    <w:p w14:paraId="722E352A" w14:textId="4835F731" w:rsidR="007975AF" w:rsidRDefault="007975AF">
      <w:pPr>
        <w:pStyle w:val="TOC1"/>
        <w:tabs>
          <w:tab w:val="left" w:pos="600"/>
          <w:tab w:val="right" w:leader="dot" w:pos="8489"/>
        </w:tabs>
        <w:rPr>
          <w:rFonts w:asciiTheme="minorHAnsi" w:hAnsiTheme="minorHAnsi" w:cstheme="minorBidi"/>
          <w:bCs w:val="0"/>
          <w:noProof/>
          <w:color w:val="auto"/>
          <w:sz w:val="24"/>
          <w:szCs w:val="24"/>
        </w:rPr>
      </w:pPr>
      <w:r>
        <w:rPr>
          <w:noProof/>
        </w:rPr>
        <w:t>2.</w:t>
      </w:r>
      <w:r>
        <w:rPr>
          <w:rFonts w:asciiTheme="minorHAnsi" w:hAnsiTheme="minorHAnsi" w:cstheme="minorBidi"/>
          <w:bCs w:val="0"/>
          <w:noProof/>
          <w:color w:val="auto"/>
          <w:sz w:val="24"/>
          <w:szCs w:val="24"/>
        </w:rPr>
        <w:tab/>
      </w:r>
      <w:r>
        <w:rPr>
          <w:noProof/>
        </w:rPr>
        <w:t>Evidence review methods</w:t>
      </w:r>
      <w:r>
        <w:rPr>
          <w:noProof/>
        </w:rPr>
        <w:tab/>
      </w:r>
      <w:r>
        <w:rPr>
          <w:noProof/>
        </w:rPr>
        <w:fldChar w:fldCharType="begin"/>
      </w:r>
      <w:r>
        <w:rPr>
          <w:noProof/>
        </w:rPr>
        <w:instrText xml:space="preserve"> PAGEREF _Toc11854130 \h </w:instrText>
      </w:r>
      <w:r>
        <w:rPr>
          <w:noProof/>
        </w:rPr>
      </w:r>
      <w:r>
        <w:rPr>
          <w:noProof/>
        </w:rPr>
        <w:fldChar w:fldCharType="separate"/>
      </w:r>
      <w:r>
        <w:rPr>
          <w:noProof/>
        </w:rPr>
        <w:t>7</w:t>
      </w:r>
      <w:r>
        <w:rPr>
          <w:noProof/>
        </w:rPr>
        <w:fldChar w:fldCharType="end"/>
      </w:r>
    </w:p>
    <w:p w14:paraId="71BA7B86" w14:textId="59D1A0D4" w:rsidR="007975AF" w:rsidRDefault="007975AF">
      <w:pPr>
        <w:pStyle w:val="TOC2"/>
        <w:rPr>
          <w:rFonts w:asciiTheme="minorHAnsi" w:hAnsiTheme="minorHAnsi" w:cstheme="minorBidi"/>
          <w:iCs w:val="0"/>
          <w:noProof/>
          <w:color w:val="auto"/>
          <w:sz w:val="24"/>
          <w:szCs w:val="24"/>
        </w:rPr>
      </w:pPr>
      <w:r>
        <w:rPr>
          <w:noProof/>
        </w:rPr>
        <w:t>2.1.</w:t>
      </w:r>
      <w:r>
        <w:rPr>
          <w:rFonts w:asciiTheme="minorHAnsi" w:hAnsiTheme="minorHAnsi" w:cstheme="minorBidi"/>
          <w:iCs w:val="0"/>
          <w:noProof/>
          <w:color w:val="auto"/>
          <w:sz w:val="24"/>
          <w:szCs w:val="24"/>
        </w:rPr>
        <w:tab/>
      </w:r>
      <w:r>
        <w:rPr>
          <w:noProof/>
        </w:rPr>
        <w:t>Review method</w:t>
      </w:r>
      <w:r>
        <w:rPr>
          <w:noProof/>
        </w:rPr>
        <w:tab/>
      </w:r>
      <w:r>
        <w:rPr>
          <w:noProof/>
        </w:rPr>
        <w:fldChar w:fldCharType="begin"/>
      </w:r>
      <w:r>
        <w:rPr>
          <w:noProof/>
        </w:rPr>
        <w:instrText xml:space="preserve"> PAGEREF _Toc11854131 \h </w:instrText>
      </w:r>
      <w:r>
        <w:rPr>
          <w:noProof/>
        </w:rPr>
      </w:r>
      <w:r>
        <w:rPr>
          <w:noProof/>
        </w:rPr>
        <w:fldChar w:fldCharType="separate"/>
      </w:r>
      <w:r>
        <w:rPr>
          <w:noProof/>
        </w:rPr>
        <w:t>7</w:t>
      </w:r>
      <w:r>
        <w:rPr>
          <w:noProof/>
        </w:rPr>
        <w:fldChar w:fldCharType="end"/>
      </w:r>
    </w:p>
    <w:p w14:paraId="1A21B9D8" w14:textId="4F82F8B7" w:rsidR="007975AF" w:rsidRDefault="007975AF">
      <w:pPr>
        <w:pStyle w:val="TOC2"/>
        <w:rPr>
          <w:rFonts w:asciiTheme="minorHAnsi" w:hAnsiTheme="minorHAnsi" w:cstheme="minorBidi"/>
          <w:iCs w:val="0"/>
          <w:noProof/>
          <w:color w:val="auto"/>
          <w:sz w:val="24"/>
          <w:szCs w:val="24"/>
        </w:rPr>
      </w:pPr>
      <w:r>
        <w:rPr>
          <w:noProof/>
        </w:rPr>
        <w:t>2.2.</w:t>
      </w:r>
      <w:r>
        <w:rPr>
          <w:rFonts w:asciiTheme="minorHAnsi" w:hAnsiTheme="minorHAnsi" w:cstheme="minorBidi"/>
          <w:iCs w:val="0"/>
          <w:noProof/>
          <w:color w:val="auto"/>
          <w:sz w:val="24"/>
          <w:szCs w:val="24"/>
        </w:rPr>
        <w:tab/>
      </w:r>
      <w:r>
        <w:rPr>
          <w:noProof/>
        </w:rPr>
        <w:t>Search methods</w:t>
      </w:r>
      <w:r>
        <w:rPr>
          <w:noProof/>
        </w:rPr>
        <w:tab/>
      </w:r>
      <w:r>
        <w:rPr>
          <w:noProof/>
        </w:rPr>
        <w:fldChar w:fldCharType="begin"/>
      </w:r>
      <w:r>
        <w:rPr>
          <w:noProof/>
        </w:rPr>
        <w:instrText xml:space="preserve"> PAGEREF _Toc11854132 \h </w:instrText>
      </w:r>
      <w:r>
        <w:rPr>
          <w:noProof/>
        </w:rPr>
      </w:r>
      <w:r>
        <w:rPr>
          <w:noProof/>
        </w:rPr>
        <w:fldChar w:fldCharType="separate"/>
      </w:r>
      <w:r>
        <w:rPr>
          <w:noProof/>
        </w:rPr>
        <w:t>8</w:t>
      </w:r>
      <w:r>
        <w:rPr>
          <w:noProof/>
        </w:rPr>
        <w:fldChar w:fldCharType="end"/>
      </w:r>
    </w:p>
    <w:p w14:paraId="1AE3582E" w14:textId="779D76AB" w:rsidR="007975AF" w:rsidRDefault="007975AF">
      <w:pPr>
        <w:pStyle w:val="TOC2"/>
        <w:rPr>
          <w:rFonts w:asciiTheme="minorHAnsi" w:hAnsiTheme="minorHAnsi" w:cstheme="minorBidi"/>
          <w:iCs w:val="0"/>
          <w:noProof/>
          <w:color w:val="auto"/>
          <w:sz w:val="24"/>
          <w:szCs w:val="24"/>
        </w:rPr>
      </w:pPr>
      <w:r>
        <w:rPr>
          <w:noProof/>
        </w:rPr>
        <w:t>2.3.</w:t>
      </w:r>
      <w:r>
        <w:rPr>
          <w:rFonts w:asciiTheme="minorHAnsi" w:hAnsiTheme="minorHAnsi" w:cstheme="minorBidi"/>
          <w:iCs w:val="0"/>
          <w:noProof/>
          <w:color w:val="auto"/>
          <w:sz w:val="24"/>
          <w:szCs w:val="24"/>
        </w:rPr>
        <w:tab/>
      </w:r>
      <w:r>
        <w:rPr>
          <w:noProof/>
        </w:rPr>
        <w:t>Research Literature Screening</w:t>
      </w:r>
      <w:r>
        <w:rPr>
          <w:noProof/>
        </w:rPr>
        <w:tab/>
      </w:r>
      <w:r>
        <w:rPr>
          <w:noProof/>
        </w:rPr>
        <w:fldChar w:fldCharType="begin"/>
      </w:r>
      <w:r>
        <w:rPr>
          <w:noProof/>
        </w:rPr>
        <w:instrText xml:space="preserve"> PAGEREF _Toc11854133 \h </w:instrText>
      </w:r>
      <w:r>
        <w:rPr>
          <w:noProof/>
        </w:rPr>
      </w:r>
      <w:r>
        <w:rPr>
          <w:noProof/>
        </w:rPr>
        <w:fldChar w:fldCharType="separate"/>
      </w:r>
      <w:r>
        <w:rPr>
          <w:noProof/>
        </w:rPr>
        <w:t>10</w:t>
      </w:r>
      <w:r>
        <w:rPr>
          <w:noProof/>
        </w:rPr>
        <w:fldChar w:fldCharType="end"/>
      </w:r>
    </w:p>
    <w:p w14:paraId="1EBAA5D8" w14:textId="4C3DACD4" w:rsidR="007975AF" w:rsidRDefault="007975AF">
      <w:pPr>
        <w:pStyle w:val="TOC1"/>
        <w:tabs>
          <w:tab w:val="left" w:pos="600"/>
          <w:tab w:val="right" w:leader="dot" w:pos="8489"/>
        </w:tabs>
        <w:rPr>
          <w:rFonts w:asciiTheme="minorHAnsi" w:hAnsiTheme="minorHAnsi" w:cstheme="minorBidi"/>
          <w:bCs w:val="0"/>
          <w:noProof/>
          <w:color w:val="auto"/>
          <w:sz w:val="24"/>
          <w:szCs w:val="24"/>
        </w:rPr>
      </w:pPr>
      <w:r>
        <w:rPr>
          <w:noProof/>
        </w:rPr>
        <w:t>3.</w:t>
      </w:r>
      <w:r>
        <w:rPr>
          <w:rFonts w:asciiTheme="minorHAnsi" w:hAnsiTheme="minorHAnsi" w:cstheme="minorBidi"/>
          <w:bCs w:val="0"/>
          <w:noProof/>
          <w:color w:val="auto"/>
          <w:sz w:val="24"/>
          <w:szCs w:val="24"/>
        </w:rPr>
        <w:tab/>
      </w:r>
      <w:r>
        <w:rPr>
          <w:noProof/>
        </w:rPr>
        <w:t>Findings</w:t>
      </w:r>
      <w:r>
        <w:rPr>
          <w:noProof/>
        </w:rPr>
        <w:tab/>
      </w:r>
      <w:r>
        <w:rPr>
          <w:noProof/>
        </w:rPr>
        <w:fldChar w:fldCharType="begin"/>
      </w:r>
      <w:r>
        <w:rPr>
          <w:noProof/>
        </w:rPr>
        <w:instrText xml:space="preserve"> PAGEREF _Toc11854134 \h </w:instrText>
      </w:r>
      <w:r>
        <w:rPr>
          <w:noProof/>
        </w:rPr>
      </w:r>
      <w:r>
        <w:rPr>
          <w:noProof/>
        </w:rPr>
        <w:fldChar w:fldCharType="separate"/>
      </w:r>
      <w:r>
        <w:rPr>
          <w:noProof/>
        </w:rPr>
        <w:t>11</w:t>
      </w:r>
      <w:r>
        <w:rPr>
          <w:noProof/>
        </w:rPr>
        <w:fldChar w:fldCharType="end"/>
      </w:r>
    </w:p>
    <w:p w14:paraId="79790DBB" w14:textId="5AA7DEA4" w:rsidR="007975AF" w:rsidRDefault="007975AF">
      <w:pPr>
        <w:pStyle w:val="TOC2"/>
        <w:rPr>
          <w:rFonts w:asciiTheme="minorHAnsi" w:hAnsiTheme="minorHAnsi" w:cstheme="minorBidi"/>
          <w:iCs w:val="0"/>
          <w:noProof/>
          <w:color w:val="auto"/>
          <w:sz w:val="24"/>
          <w:szCs w:val="24"/>
        </w:rPr>
      </w:pPr>
      <w:r>
        <w:rPr>
          <w:noProof/>
        </w:rPr>
        <w:t>3.1.</w:t>
      </w:r>
      <w:r>
        <w:rPr>
          <w:rFonts w:asciiTheme="minorHAnsi" w:hAnsiTheme="minorHAnsi" w:cstheme="minorBidi"/>
          <w:iCs w:val="0"/>
          <w:noProof/>
          <w:color w:val="auto"/>
          <w:sz w:val="24"/>
          <w:szCs w:val="24"/>
        </w:rPr>
        <w:tab/>
      </w:r>
      <w:r>
        <w:rPr>
          <w:noProof/>
        </w:rPr>
        <w:t>The effect of timely decision making on child outcomes</w:t>
      </w:r>
      <w:r>
        <w:rPr>
          <w:noProof/>
        </w:rPr>
        <w:tab/>
      </w:r>
      <w:r>
        <w:rPr>
          <w:noProof/>
        </w:rPr>
        <w:fldChar w:fldCharType="begin"/>
      </w:r>
      <w:r>
        <w:rPr>
          <w:noProof/>
        </w:rPr>
        <w:instrText xml:space="preserve"> PAGEREF _Toc11854135 \h </w:instrText>
      </w:r>
      <w:r>
        <w:rPr>
          <w:noProof/>
        </w:rPr>
      </w:r>
      <w:r>
        <w:rPr>
          <w:noProof/>
        </w:rPr>
        <w:fldChar w:fldCharType="separate"/>
      </w:r>
      <w:r>
        <w:rPr>
          <w:noProof/>
        </w:rPr>
        <w:t>11</w:t>
      </w:r>
      <w:r>
        <w:rPr>
          <w:noProof/>
        </w:rPr>
        <w:fldChar w:fldCharType="end"/>
      </w:r>
    </w:p>
    <w:p w14:paraId="3410BCF7" w14:textId="1F86556B" w:rsidR="007975AF" w:rsidRDefault="007975AF">
      <w:pPr>
        <w:pStyle w:val="TOC2"/>
        <w:rPr>
          <w:rFonts w:asciiTheme="minorHAnsi" w:hAnsiTheme="minorHAnsi" w:cstheme="minorBidi"/>
          <w:iCs w:val="0"/>
          <w:noProof/>
          <w:color w:val="auto"/>
          <w:sz w:val="24"/>
          <w:szCs w:val="24"/>
        </w:rPr>
      </w:pPr>
      <w:r>
        <w:rPr>
          <w:noProof/>
        </w:rPr>
        <w:t>3.2.</w:t>
      </w:r>
      <w:r>
        <w:rPr>
          <w:rFonts w:asciiTheme="minorHAnsi" w:hAnsiTheme="minorHAnsi" w:cstheme="minorBidi"/>
          <w:iCs w:val="0"/>
          <w:noProof/>
          <w:color w:val="auto"/>
          <w:sz w:val="24"/>
          <w:szCs w:val="24"/>
        </w:rPr>
        <w:tab/>
      </w:r>
      <w:r>
        <w:rPr>
          <w:noProof/>
        </w:rPr>
        <w:t>The main factors influencing the timing of decisions about permanency</w:t>
      </w:r>
      <w:r>
        <w:rPr>
          <w:noProof/>
        </w:rPr>
        <w:tab/>
      </w:r>
      <w:r>
        <w:rPr>
          <w:noProof/>
        </w:rPr>
        <w:fldChar w:fldCharType="begin"/>
      </w:r>
      <w:r>
        <w:rPr>
          <w:noProof/>
        </w:rPr>
        <w:instrText xml:space="preserve"> PAGEREF _Toc11854136 \h </w:instrText>
      </w:r>
      <w:r>
        <w:rPr>
          <w:noProof/>
        </w:rPr>
      </w:r>
      <w:r>
        <w:rPr>
          <w:noProof/>
        </w:rPr>
        <w:fldChar w:fldCharType="separate"/>
      </w:r>
      <w:r>
        <w:rPr>
          <w:noProof/>
        </w:rPr>
        <w:t>12</w:t>
      </w:r>
      <w:r>
        <w:rPr>
          <w:noProof/>
        </w:rPr>
        <w:fldChar w:fldCharType="end"/>
      </w:r>
    </w:p>
    <w:p w14:paraId="012E174B" w14:textId="20B7DBE3" w:rsidR="007975AF" w:rsidRDefault="007975AF">
      <w:pPr>
        <w:pStyle w:val="TOC1"/>
        <w:tabs>
          <w:tab w:val="left" w:pos="600"/>
          <w:tab w:val="right" w:leader="dot" w:pos="8489"/>
        </w:tabs>
        <w:rPr>
          <w:rFonts w:asciiTheme="minorHAnsi" w:hAnsiTheme="minorHAnsi" w:cstheme="minorBidi"/>
          <w:bCs w:val="0"/>
          <w:noProof/>
          <w:color w:val="auto"/>
          <w:sz w:val="24"/>
          <w:szCs w:val="24"/>
        </w:rPr>
      </w:pPr>
      <w:r>
        <w:rPr>
          <w:noProof/>
        </w:rPr>
        <w:t>4.</w:t>
      </w:r>
      <w:r>
        <w:rPr>
          <w:rFonts w:asciiTheme="minorHAnsi" w:hAnsiTheme="minorHAnsi" w:cstheme="minorBidi"/>
          <w:bCs w:val="0"/>
          <w:noProof/>
          <w:color w:val="auto"/>
          <w:sz w:val="24"/>
          <w:szCs w:val="24"/>
        </w:rPr>
        <w:tab/>
      </w:r>
      <w:r>
        <w:rPr>
          <w:noProof/>
        </w:rPr>
        <w:t>Discussion</w:t>
      </w:r>
      <w:r>
        <w:rPr>
          <w:noProof/>
        </w:rPr>
        <w:tab/>
      </w:r>
      <w:r>
        <w:rPr>
          <w:noProof/>
        </w:rPr>
        <w:fldChar w:fldCharType="begin"/>
      </w:r>
      <w:r>
        <w:rPr>
          <w:noProof/>
        </w:rPr>
        <w:instrText xml:space="preserve"> PAGEREF _Toc11854137 \h </w:instrText>
      </w:r>
      <w:r>
        <w:rPr>
          <w:noProof/>
        </w:rPr>
      </w:r>
      <w:r>
        <w:rPr>
          <w:noProof/>
        </w:rPr>
        <w:fldChar w:fldCharType="separate"/>
      </w:r>
      <w:r>
        <w:rPr>
          <w:noProof/>
        </w:rPr>
        <w:t>20</w:t>
      </w:r>
      <w:r>
        <w:rPr>
          <w:noProof/>
        </w:rPr>
        <w:fldChar w:fldCharType="end"/>
      </w:r>
    </w:p>
    <w:p w14:paraId="60403744" w14:textId="1D4C4321" w:rsidR="007975AF" w:rsidRDefault="007975AF">
      <w:pPr>
        <w:pStyle w:val="TOC2"/>
        <w:rPr>
          <w:rFonts w:asciiTheme="minorHAnsi" w:hAnsiTheme="minorHAnsi" w:cstheme="minorBidi"/>
          <w:iCs w:val="0"/>
          <w:noProof/>
          <w:color w:val="auto"/>
          <w:sz w:val="24"/>
          <w:szCs w:val="24"/>
        </w:rPr>
      </w:pPr>
      <w:r>
        <w:rPr>
          <w:noProof/>
        </w:rPr>
        <w:t>4.1.</w:t>
      </w:r>
      <w:r>
        <w:rPr>
          <w:rFonts w:asciiTheme="minorHAnsi" w:hAnsiTheme="minorHAnsi" w:cstheme="minorBidi"/>
          <w:iCs w:val="0"/>
          <w:noProof/>
          <w:color w:val="auto"/>
          <w:sz w:val="24"/>
          <w:szCs w:val="24"/>
        </w:rPr>
        <w:tab/>
      </w:r>
      <w:r>
        <w:rPr>
          <w:noProof/>
        </w:rPr>
        <w:t>Summary of review findings</w:t>
      </w:r>
      <w:r>
        <w:rPr>
          <w:noProof/>
        </w:rPr>
        <w:tab/>
      </w:r>
      <w:r>
        <w:rPr>
          <w:noProof/>
        </w:rPr>
        <w:fldChar w:fldCharType="begin"/>
      </w:r>
      <w:r>
        <w:rPr>
          <w:noProof/>
        </w:rPr>
        <w:instrText xml:space="preserve"> PAGEREF _Toc11854138 \h </w:instrText>
      </w:r>
      <w:r>
        <w:rPr>
          <w:noProof/>
        </w:rPr>
      </w:r>
      <w:r>
        <w:rPr>
          <w:noProof/>
        </w:rPr>
        <w:fldChar w:fldCharType="separate"/>
      </w:r>
      <w:r>
        <w:rPr>
          <w:noProof/>
        </w:rPr>
        <w:t>20</w:t>
      </w:r>
      <w:r>
        <w:rPr>
          <w:noProof/>
        </w:rPr>
        <w:fldChar w:fldCharType="end"/>
      </w:r>
    </w:p>
    <w:p w14:paraId="1A950D30" w14:textId="73CF9A56" w:rsidR="007975AF" w:rsidRDefault="007975AF">
      <w:pPr>
        <w:pStyle w:val="TOC2"/>
        <w:rPr>
          <w:rFonts w:asciiTheme="minorHAnsi" w:hAnsiTheme="minorHAnsi" w:cstheme="minorBidi"/>
          <w:iCs w:val="0"/>
          <w:noProof/>
          <w:color w:val="auto"/>
          <w:sz w:val="24"/>
          <w:szCs w:val="24"/>
        </w:rPr>
      </w:pPr>
      <w:r>
        <w:rPr>
          <w:noProof/>
        </w:rPr>
        <w:t>4.2.</w:t>
      </w:r>
      <w:r>
        <w:rPr>
          <w:rFonts w:asciiTheme="minorHAnsi" w:hAnsiTheme="minorHAnsi" w:cstheme="minorBidi"/>
          <w:iCs w:val="0"/>
          <w:noProof/>
          <w:color w:val="auto"/>
          <w:sz w:val="24"/>
          <w:szCs w:val="24"/>
        </w:rPr>
        <w:tab/>
      </w:r>
      <w:r>
        <w:rPr>
          <w:noProof/>
        </w:rPr>
        <w:t>Discussion and implications</w:t>
      </w:r>
      <w:r>
        <w:rPr>
          <w:noProof/>
        </w:rPr>
        <w:tab/>
      </w:r>
      <w:r>
        <w:rPr>
          <w:noProof/>
        </w:rPr>
        <w:fldChar w:fldCharType="begin"/>
      </w:r>
      <w:r>
        <w:rPr>
          <w:noProof/>
        </w:rPr>
        <w:instrText xml:space="preserve"> PAGEREF _Toc11854139 \h </w:instrText>
      </w:r>
      <w:r>
        <w:rPr>
          <w:noProof/>
        </w:rPr>
      </w:r>
      <w:r>
        <w:rPr>
          <w:noProof/>
        </w:rPr>
        <w:fldChar w:fldCharType="separate"/>
      </w:r>
      <w:r>
        <w:rPr>
          <w:noProof/>
        </w:rPr>
        <w:t>22</w:t>
      </w:r>
      <w:r>
        <w:rPr>
          <w:noProof/>
        </w:rPr>
        <w:fldChar w:fldCharType="end"/>
      </w:r>
    </w:p>
    <w:p w14:paraId="6327B570" w14:textId="2F9FCD4B" w:rsidR="007975AF" w:rsidRDefault="007975AF">
      <w:pPr>
        <w:pStyle w:val="TOC1"/>
        <w:tabs>
          <w:tab w:val="right" w:leader="dot" w:pos="8489"/>
        </w:tabs>
        <w:rPr>
          <w:rFonts w:asciiTheme="minorHAnsi" w:hAnsiTheme="minorHAnsi" w:cstheme="minorBidi"/>
          <w:bCs w:val="0"/>
          <w:noProof/>
          <w:color w:val="auto"/>
          <w:sz w:val="24"/>
          <w:szCs w:val="24"/>
        </w:rPr>
      </w:pPr>
      <w:r>
        <w:rPr>
          <w:noProof/>
        </w:rPr>
        <w:t>References</w:t>
      </w:r>
      <w:r>
        <w:rPr>
          <w:noProof/>
        </w:rPr>
        <w:tab/>
      </w:r>
      <w:r>
        <w:rPr>
          <w:noProof/>
        </w:rPr>
        <w:fldChar w:fldCharType="begin"/>
      </w:r>
      <w:r>
        <w:rPr>
          <w:noProof/>
        </w:rPr>
        <w:instrText xml:space="preserve"> PAGEREF _Toc11854140 \h </w:instrText>
      </w:r>
      <w:r>
        <w:rPr>
          <w:noProof/>
        </w:rPr>
      </w:r>
      <w:r>
        <w:rPr>
          <w:noProof/>
        </w:rPr>
        <w:fldChar w:fldCharType="separate"/>
      </w:r>
      <w:r>
        <w:rPr>
          <w:noProof/>
        </w:rPr>
        <w:t>24</w:t>
      </w:r>
      <w:r>
        <w:rPr>
          <w:noProof/>
        </w:rPr>
        <w:fldChar w:fldCharType="end"/>
      </w:r>
    </w:p>
    <w:p w14:paraId="73CE6833" w14:textId="5033BD85" w:rsidR="00096C4A" w:rsidRPr="00AA1921" w:rsidRDefault="007975AF" w:rsidP="00AA1921">
      <w:pPr>
        <w:pStyle w:val="TOC1"/>
        <w:tabs>
          <w:tab w:val="right" w:leader="dot" w:pos="8489"/>
        </w:tabs>
        <w:rPr>
          <w:rFonts w:asciiTheme="minorHAnsi" w:hAnsiTheme="minorHAnsi" w:cstheme="minorBidi"/>
          <w:bCs w:val="0"/>
          <w:noProof/>
          <w:color w:val="auto"/>
          <w:sz w:val="24"/>
          <w:szCs w:val="24"/>
        </w:rPr>
      </w:pPr>
      <w:r>
        <w:rPr>
          <w:noProof/>
        </w:rPr>
        <w:t>Appendix A: Reviewed literature</w:t>
      </w:r>
      <w:r>
        <w:rPr>
          <w:noProof/>
        </w:rPr>
        <w:tab/>
      </w:r>
      <w:r>
        <w:rPr>
          <w:noProof/>
        </w:rPr>
        <w:fldChar w:fldCharType="begin"/>
      </w:r>
      <w:r>
        <w:rPr>
          <w:noProof/>
        </w:rPr>
        <w:instrText xml:space="preserve"> PAGEREF _Toc11854141 \h </w:instrText>
      </w:r>
      <w:r>
        <w:rPr>
          <w:noProof/>
        </w:rPr>
      </w:r>
      <w:r>
        <w:rPr>
          <w:noProof/>
        </w:rPr>
        <w:fldChar w:fldCharType="separate"/>
      </w:r>
      <w:r>
        <w:rPr>
          <w:noProof/>
        </w:rPr>
        <w:t>25</w:t>
      </w:r>
      <w:r>
        <w:rPr>
          <w:noProof/>
        </w:rPr>
        <w:fldChar w:fldCharType="end"/>
      </w:r>
      <w:r w:rsidR="002F774A">
        <w:rPr>
          <w:bCs w:val="0"/>
        </w:rPr>
        <w:fldChar w:fldCharType="end"/>
      </w:r>
      <w:r w:rsidR="008128E5">
        <w:br w:type="page"/>
      </w:r>
    </w:p>
    <w:p w14:paraId="574EDCF8" w14:textId="3CC4715F" w:rsidR="00096C4A" w:rsidRDefault="00096C4A" w:rsidP="00444021">
      <w:pPr>
        <w:pStyle w:val="PrelimHeading1"/>
      </w:pPr>
      <w:bookmarkStart w:id="1" w:name="_Toc11854124"/>
      <w:r>
        <w:lastRenderedPageBreak/>
        <w:t xml:space="preserve">Report </w:t>
      </w:r>
      <w:r w:rsidR="008C337A">
        <w:t>s</w:t>
      </w:r>
      <w:r>
        <w:t>ummary</w:t>
      </w:r>
      <w:bookmarkEnd w:id="1"/>
      <w:r>
        <w:t xml:space="preserve"> </w:t>
      </w:r>
    </w:p>
    <w:p w14:paraId="44097A41" w14:textId="0780031E" w:rsidR="002F774A" w:rsidRDefault="00980811" w:rsidP="00096C4A">
      <w:pPr>
        <w:pStyle w:val="KeyMessagesHeading"/>
      </w:pPr>
      <w:bookmarkStart w:id="2" w:name="_Toc11854125"/>
      <w:r>
        <w:t>Overview</w:t>
      </w:r>
      <w:bookmarkEnd w:id="2"/>
    </w:p>
    <w:p w14:paraId="0F8CCEA5" w14:textId="2DA35C9B" w:rsidR="001F5886" w:rsidRDefault="0048221B" w:rsidP="002C204E">
      <w:pPr>
        <w:pStyle w:val="OverviewText"/>
      </w:pPr>
      <w:r>
        <w:t>The Australian Institute of Family Studies</w:t>
      </w:r>
      <w:r w:rsidR="00895988">
        <w:t xml:space="preserve"> (AIFS)</w:t>
      </w:r>
      <w:r>
        <w:t xml:space="preserve"> undertook a </w:t>
      </w:r>
      <w:r w:rsidR="003135D9">
        <w:t>‘</w:t>
      </w:r>
      <w:r>
        <w:t>quick scoping review</w:t>
      </w:r>
      <w:r w:rsidR="003135D9">
        <w:t>’</w:t>
      </w:r>
      <w:r>
        <w:t xml:space="preserve"> of research evidence about ‘timely’ decision making </w:t>
      </w:r>
      <w:r w:rsidR="00895988">
        <w:t xml:space="preserve">for </w:t>
      </w:r>
      <w:r>
        <w:t xml:space="preserve">children and young people who have entered the child protection system. </w:t>
      </w:r>
      <w:r w:rsidR="001F5886">
        <w:t>Specifically, the review explored the following two questions:</w:t>
      </w:r>
    </w:p>
    <w:p w14:paraId="27E04EA8" w14:textId="77777777" w:rsidR="001F5886" w:rsidRPr="00F96870" w:rsidRDefault="001F5886" w:rsidP="00F96870">
      <w:pPr>
        <w:pStyle w:val="OverviewText"/>
        <w:ind w:left="720"/>
        <w:rPr>
          <w:i/>
          <w:lang w:val="en-US"/>
        </w:rPr>
      </w:pPr>
      <w:r w:rsidRPr="00F96870">
        <w:rPr>
          <w:i/>
          <w:lang w:val="en-US"/>
        </w:rPr>
        <w:t>Is there any evidence that the time between a substantiation and a long-term/permanent order (including adoption and reunification) affects the outcomes of children/young people who have been subject to a child protection substantiation?</w:t>
      </w:r>
    </w:p>
    <w:p w14:paraId="0524B626" w14:textId="7554FE70" w:rsidR="003135D9" w:rsidRDefault="001F5886" w:rsidP="003135D9">
      <w:pPr>
        <w:pStyle w:val="KeyMessageslistbullet"/>
        <w:numPr>
          <w:ilvl w:val="0"/>
          <w:numId w:val="0"/>
        </w:numPr>
        <w:ind w:left="720"/>
        <w:rPr>
          <w:highlight w:val="yellow"/>
        </w:rPr>
      </w:pPr>
      <w:r w:rsidRPr="00F96870">
        <w:rPr>
          <w:i/>
        </w:rPr>
        <w:t xml:space="preserve">What are the key factors (barriers and enablers) that affect the time taken to make a decision about placement (including adoption) or reunification after a child protection substantiation? </w:t>
      </w:r>
    </w:p>
    <w:p w14:paraId="41ADE5AC" w14:textId="373D59C1" w:rsidR="006D18B6" w:rsidRDefault="001F5886" w:rsidP="00F96870">
      <w:pPr>
        <w:pStyle w:val="OverviewText"/>
      </w:pPr>
      <w:r w:rsidRPr="00F96870">
        <w:t xml:space="preserve">The </w:t>
      </w:r>
      <w:r w:rsidR="00F96870">
        <w:t xml:space="preserve">evidence search and </w:t>
      </w:r>
      <w:r w:rsidR="003135D9" w:rsidRPr="00F96870">
        <w:t xml:space="preserve">review focused on publicly available research literature </w:t>
      </w:r>
      <w:r w:rsidR="00F96870">
        <w:t xml:space="preserve">that had been </w:t>
      </w:r>
      <w:r w:rsidR="00F96870" w:rsidRPr="00F96870">
        <w:t>published since 2000</w:t>
      </w:r>
      <w:r w:rsidR="00F96870">
        <w:t xml:space="preserve">, was </w:t>
      </w:r>
      <w:r w:rsidR="003135D9" w:rsidRPr="00F96870">
        <w:t>written or translated into English</w:t>
      </w:r>
      <w:r w:rsidR="00F96870">
        <w:t xml:space="preserve"> and had been </w:t>
      </w:r>
      <w:r w:rsidR="003135D9" w:rsidRPr="00F96870">
        <w:t xml:space="preserve">undertaken in </w:t>
      </w:r>
      <w:r w:rsidR="00F96870" w:rsidRPr="00F96870">
        <w:t>OECD countries</w:t>
      </w:r>
      <w:r w:rsidR="00F96870">
        <w:t xml:space="preserve">. </w:t>
      </w:r>
    </w:p>
    <w:p w14:paraId="4750D0F3" w14:textId="77777777" w:rsidR="002C204E" w:rsidRDefault="002C204E" w:rsidP="00096C4A">
      <w:pPr>
        <w:pStyle w:val="KeyMessagesHeading"/>
      </w:pPr>
      <w:bookmarkStart w:id="3" w:name="_Toc11854126"/>
      <w:r>
        <w:t xml:space="preserve">Key </w:t>
      </w:r>
      <w:r w:rsidRPr="00096C4A">
        <w:t>messages</w:t>
      </w:r>
      <w:bookmarkEnd w:id="3"/>
    </w:p>
    <w:p w14:paraId="1F8CBC2A" w14:textId="5027879A" w:rsidR="00F2681B" w:rsidRDefault="00444021" w:rsidP="002C204E">
      <w:pPr>
        <w:pStyle w:val="KeyMessageslistbullet"/>
      </w:pPr>
      <w:r>
        <w:t xml:space="preserve">The </w:t>
      </w:r>
      <w:r w:rsidR="00134471">
        <w:t xml:space="preserve">evidence review </w:t>
      </w:r>
      <w:r>
        <w:t>located</w:t>
      </w:r>
      <w:r w:rsidR="0086199D">
        <w:t xml:space="preserve"> </w:t>
      </w:r>
      <w:r w:rsidR="000D1974">
        <w:t>no recent</w:t>
      </w:r>
      <w:r w:rsidR="00EB00A2" w:rsidRPr="00F96870">
        <w:t xml:space="preserve"> </w:t>
      </w:r>
      <w:r>
        <w:t xml:space="preserve">empirical research </w:t>
      </w:r>
      <w:r w:rsidR="000D1974">
        <w:t xml:space="preserve">that addressed </w:t>
      </w:r>
      <w:r>
        <w:t xml:space="preserve">the effects of </w:t>
      </w:r>
      <w:r w:rsidR="000D1974">
        <w:t>‘</w:t>
      </w:r>
      <w:r>
        <w:t>timely</w:t>
      </w:r>
      <w:r w:rsidR="000D1974">
        <w:t>’</w:t>
      </w:r>
      <w:r>
        <w:t xml:space="preserve"> decisio</w:t>
      </w:r>
      <w:r w:rsidR="001C41F9">
        <w:t>ns</w:t>
      </w:r>
      <w:r w:rsidR="0086199D">
        <w:t xml:space="preserve"> about permanency </w:t>
      </w:r>
      <w:r w:rsidR="000D1974">
        <w:t>(</w:t>
      </w:r>
      <w:r w:rsidR="0086199D">
        <w:t>or</w:t>
      </w:r>
      <w:r w:rsidR="000D1974">
        <w:t xml:space="preserve"> the effects of how long it takes to make a permanency decision or order)</w:t>
      </w:r>
      <w:r w:rsidR="0086199D">
        <w:t xml:space="preserve"> </w:t>
      </w:r>
      <w:r>
        <w:t xml:space="preserve">on </w:t>
      </w:r>
      <w:r w:rsidR="00134471">
        <w:t>the health</w:t>
      </w:r>
      <w:r w:rsidR="0086199D">
        <w:t>,</w:t>
      </w:r>
      <w:r w:rsidR="00134471">
        <w:t xml:space="preserve"> wellbeing</w:t>
      </w:r>
      <w:r w:rsidR="0086199D">
        <w:t xml:space="preserve"> or life outcomes</w:t>
      </w:r>
      <w:r w:rsidR="00134471">
        <w:t xml:space="preserve"> of </w:t>
      </w:r>
      <w:r>
        <w:t>children</w:t>
      </w:r>
      <w:r w:rsidR="00134471">
        <w:t xml:space="preserve"> and </w:t>
      </w:r>
      <w:r>
        <w:t>young people.</w:t>
      </w:r>
    </w:p>
    <w:p w14:paraId="026CCF7A" w14:textId="168C8582" w:rsidR="002C204E" w:rsidRDefault="00F2681B" w:rsidP="00F2681B">
      <w:pPr>
        <w:pStyle w:val="KeyMessageslistbullet"/>
      </w:pPr>
      <w:r>
        <w:t xml:space="preserve">Most research on the timing of permanency focused on the time taken to achieve particular placement </w:t>
      </w:r>
      <w:r w:rsidRPr="00F2681B">
        <w:t>outcomes</w:t>
      </w:r>
      <w:r>
        <w:t xml:space="preserve"> (</w:t>
      </w:r>
      <w:r w:rsidR="001C41F9">
        <w:t xml:space="preserve">i.e. </w:t>
      </w:r>
      <w:r>
        <w:t xml:space="preserve">whether a child was adopted or reunified with their family of origin) rather than on whether this timing produced better </w:t>
      </w:r>
      <w:r w:rsidR="001C41F9">
        <w:t xml:space="preserve">or worse </w:t>
      </w:r>
      <w:r>
        <w:t xml:space="preserve">outcomes for the child. </w:t>
      </w:r>
      <w:r w:rsidR="00444021">
        <w:t xml:space="preserve"> </w:t>
      </w:r>
    </w:p>
    <w:p w14:paraId="39359936" w14:textId="64441B45" w:rsidR="00444021" w:rsidRDefault="00444021" w:rsidP="002C204E">
      <w:pPr>
        <w:pStyle w:val="KeyMessageslistbullet"/>
      </w:pPr>
      <w:r>
        <w:t xml:space="preserve">There is a small body of empirical research on the factors that affect the speed at which decisions about permanency </w:t>
      </w:r>
      <w:r w:rsidR="000052AC">
        <w:t xml:space="preserve">are made. </w:t>
      </w:r>
      <w:r w:rsidR="000D1974">
        <w:t xml:space="preserve">The majority of this literature came from the USA or the United Kingdom and focused on either adoption or reunification with </w:t>
      </w:r>
      <w:r w:rsidR="00291D79">
        <w:t xml:space="preserve">the </w:t>
      </w:r>
      <w:r w:rsidR="000D1974">
        <w:t xml:space="preserve">family of origin. </w:t>
      </w:r>
    </w:p>
    <w:p w14:paraId="58437A9E" w14:textId="23D71CFB" w:rsidR="000052AC" w:rsidRDefault="000052AC" w:rsidP="00134471">
      <w:pPr>
        <w:pStyle w:val="KeyMessageslistbullet"/>
      </w:pPr>
      <w:r>
        <w:t>Th</w:t>
      </w:r>
      <w:r w:rsidR="00134471">
        <w:t>e empirical research on the factors influencing the timeliness of decision</w:t>
      </w:r>
      <w:r w:rsidR="00895988">
        <w:t xml:space="preserve"> </w:t>
      </w:r>
      <w:r w:rsidR="00134471">
        <w:t xml:space="preserve">making indicates that there can be multiple, and </w:t>
      </w:r>
      <w:r>
        <w:t>interconnected</w:t>
      </w:r>
      <w:r w:rsidR="00134471">
        <w:t>,</w:t>
      </w:r>
      <w:r>
        <w:t xml:space="preserve"> factors that influence the </w:t>
      </w:r>
      <w:r w:rsidR="00291D79">
        <w:t xml:space="preserve">timing of </w:t>
      </w:r>
      <w:r>
        <w:t xml:space="preserve">decisions </w:t>
      </w:r>
      <w:r w:rsidR="00291D79">
        <w:t>about permanency or placement of children into ostensibly ‘permanent’ placements</w:t>
      </w:r>
      <w:r>
        <w:t xml:space="preserve">. </w:t>
      </w:r>
    </w:p>
    <w:p w14:paraId="2FC3DC9C" w14:textId="773D2D09" w:rsidR="00962437" w:rsidRPr="00870BF5" w:rsidRDefault="00134471" w:rsidP="00134471">
      <w:pPr>
        <w:pStyle w:val="KeyMessageslistbullet"/>
      </w:pPr>
      <w:r>
        <w:t>Th</w:t>
      </w:r>
      <w:r w:rsidR="00E352F5">
        <w:t>e</w:t>
      </w:r>
      <w:r>
        <w:t xml:space="preserve"> review</w:t>
      </w:r>
      <w:r w:rsidR="00291D79">
        <w:t>ed literature indicated</w:t>
      </w:r>
      <w:r>
        <w:t xml:space="preserve"> that a</w:t>
      </w:r>
      <w:r w:rsidR="000052AC">
        <w:t xml:space="preserve">ge and child </w:t>
      </w:r>
      <w:r w:rsidR="002B3DCB">
        <w:t xml:space="preserve">characteristics </w:t>
      </w:r>
      <w:r w:rsidR="00291D79">
        <w:t xml:space="preserve">are </w:t>
      </w:r>
      <w:r w:rsidR="00E352F5">
        <w:t xml:space="preserve">particularly important </w:t>
      </w:r>
      <w:r w:rsidR="000052AC">
        <w:t xml:space="preserve">factors in the relative speed of decisions about permanency. </w:t>
      </w:r>
      <w:r w:rsidR="00F96870">
        <w:t>For example, d</w:t>
      </w:r>
      <w:r w:rsidR="000052AC">
        <w:t xml:space="preserve">ecisions about </w:t>
      </w:r>
      <w:r w:rsidR="00962437" w:rsidRPr="00F96870">
        <w:t xml:space="preserve">adoption </w:t>
      </w:r>
      <w:r w:rsidRPr="00F96870">
        <w:t>a</w:t>
      </w:r>
      <w:r w:rsidR="00962437" w:rsidRPr="00F96870">
        <w:t>re commonly made more quickly for</w:t>
      </w:r>
      <w:r w:rsidR="00962437">
        <w:t xml:space="preserve"> </w:t>
      </w:r>
      <w:r w:rsidR="00870BF5">
        <w:t xml:space="preserve">young </w:t>
      </w:r>
      <w:r w:rsidR="00962437">
        <w:t>children</w:t>
      </w:r>
      <w:r w:rsidR="00291D79">
        <w:t xml:space="preserve"> (and especially so for children under </w:t>
      </w:r>
      <w:r w:rsidR="00806589">
        <w:t>12 </w:t>
      </w:r>
      <w:r w:rsidR="00291D79">
        <w:t>months)</w:t>
      </w:r>
      <w:r w:rsidR="00962437">
        <w:t xml:space="preserve">. </w:t>
      </w:r>
      <w:r w:rsidR="00291D79">
        <w:t xml:space="preserve">The research literature also indicated that it </w:t>
      </w:r>
      <w:r>
        <w:t xml:space="preserve">can take longer to find suitable </w:t>
      </w:r>
      <w:r w:rsidR="00870BF5">
        <w:t>out-of-home care</w:t>
      </w:r>
      <w:r>
        <w:t xml:space="preserve"> </w:t>
      </w:r>
      <w:r w:rsidR="00806589">
        <w:t xml:space="preserve">(OOHC) </w:t>
      </w:r>
      <w:r>
        <w:t>placement</w:t>
      </w:r>
      <w:r w:rsidR="006D18B6">
        <w:t>s</w:t>
      </w:r>
      <w:r w:rsidR="00291D79">
        <w:t xml:space="preserve"> or adoptive carers</w:t>
      </w:r>
      <w:r>
        <w:t xml:space="preserve"> for older </w:t>
      </w:r>
      <w:r w:rsidR="00962437" w:rsidRPr="00870BF5">
        <w:t xml:space="preserve">children </w:t>
      </w:r>
      <w:r w:rsidRPr="00870BF5">
        <w:t xml:space="preserve">or for </w:t>
      </w:r>
      <w:r w:rsidR="006D18B6" w:rsidRPr="00870BF5">
        <w:t xml:space="preserve">children and young people </w:t>
      </w:r>
      <w:r w:rsidR="00962437" w:rsidRPr="00870BF5">
        <w:t xml:space="preserve">with </w:t>
      </w:r>
      <w:r w:rsidR="00870BF5" w:rsidRPr="00870BF5">
        <w:t>emotional</w:t>
      </w:r>
      <w:r w:rsidR="00F96870">
        <w:t xml:space="preserve"> or </w:t>
      </w:r>
      <w:r w:rsidR="00870BF5" w:rsidRPr="00870BF5">
        <w:t>behavioural difficulties.</w:t>
      </w:r>
    </w:p>
    <w:p w14:paraId="07F32504" w14:textId="4D623F9B" w:rsidR="000052AC" w:rsidRPr="00870BF5" w:rsidRDefault="007C7AED" w:rsidP="002C204E">
      <w:pPr>
        <w:pStyle w:val="KeyMessageslistbullet"/>
      </w:pPr>
      <w:r w:rsidRPr="00870BF5">
        <w:lastRenderedPageBreak/>
        <w:t>Even when there is a m</w:t>
      </w:r>
      <w:r w:rsidR="000052AC" w:rsidRPr="00870BF5">
        <w:t>andated time period for decisions about permanency</w:t>
      </w:r>
      <w:r w:rsidR="00720F85" w:rsidRPr="00870BF5">
        <w:t xml:space="preserve">, </w:t>
      </w:r>
      <w:r w:rsidR="00F96870">
        <w:t>the timing of decision</w:t>
      </w:r>
      <w:r w:rsidR="00291D79">
        <w:t>s</w:t>
      </w:r>
      <w:r w:rsidR="00F96870">
        <w:t xml:space="preserve"> about permanency</w:t>
      </w:r>
      <w:r w:rsidR="00291D79">
        <w:t xml:space="preserve"> (and </w:t>
      </w:r>
      <w:r w:rsidR="00F96870">
        <w:t>permanency outcomes</w:t>
      </w:r>
      <w:r w:rsidR="00291D79">
        <w:t>)</w:t>
      </w:r>
      <w:r w:rsidR="00F96870">
        <w:t xml:space="preserve"> are strongly influenced by </w:t>
      </w:r>
      <w:r w:rsidR="00720F85" w:rsidRPr="00870BF5">
        <w:t>t</w:t>
      </w:r>
      <w:r w:rsidR="00E352F5" w:rsidRPr="00870BF5">
        <w:t>h</w:t>
      </w:r>
      <w:r w:rsidR="00720F85" w:rsidRPr="00870BF5">
        <w:t xml:space="preserve">e </w:t>
      </w:r>
      <w:r w:rsidR="00134471" w:rsidRPr="00870BF5">
        <w:t>indi</w:t>
      </w:r>
      <w:r w:rsidR="00E352F5" w:rsidRPr="00870BF5">
        <w:t xml:space="preserve">vidual circumstances </w:t>
      </w:r>
      <w:r w:rsidR="00134471" w:rsidRPr="00870BF5">
        <w:t>of the child</w:t>
      </w:r>
      <w:r w:rsidR="00E352F5" w:rsidRPr="00870BF5">
        <w:t xml:space="preserve"> </w:t>
      </w:r>
      <w:r w:rsidR="00291D79">
        <w:t>and/</w:t>
      </w:r>
      <w:r w:rsidR="00E352F5" w:rsidRPr="00870BF5">
        <w:t xml:space="preserve">or </w:t>
      </w:r>
      <w:r w:rsidR="00291D79">
        <w:t xml:space="preserve">by </w:t>
      </w:r>
      <w:r w:rsidR="00E352F5" w:rsidRPr="00870BF5">
        <w:t>the capacity of the service</w:t>
      </w:r>
      <w:r w:rsidR="00720F85" w:rsidRPr="00870BF5">
        <w:t xml:space="preserve"> system</w:t>
      </w:r>
      <w:r w:rsidR="00E352F5" w:rsidRPr="00870BF5">
        <w:t xml:space="preserve"> to </w:t>
      </w:r>
      <w:r w:rsidR="00870BF5" w:rsidRPr="00F96870">
        <w:t xml:space="preserve">effectively plan permanency pathways, find suitable </w:t>
      </w:r>
      <w:r w:rsidR="00291D79">
        <w:t xml:space="preserve">carers or </w:t>
      </w:r>
      <w:r w:rsidR="00870BF5" w:rsidRPr="00F96870">
        <w:t xml:space="preserve">placements </w:t>
      </w:r>
      <w:r w:rsidR="00291D79">
        <w:t xml:space="preserve">or </w:t>
      </w:r>
      <w:r w:rsidR="00870BF5" w:rsidRPr="00F96870">
        <w:t xml:space="preserve">support </w:t>
      </w:r>
      <w:r w:rsidR="00291D79">
        <w:t xml:space="preserve">biological </w:t>
      </w:r>
      <w:r w:rsidR="00870BF5" w:rsidRPr="00F96870">
        <w:t xml:space="preserve">parents.  </w:t>
      </w:r>
    </w:p>
    <w:p w14:paraId="15DFC3DA" w14:textId="77777777" w:rsidR="00CF000B" w:rsidRDefault="00CF000B" w:rsidP="00CF000B">
      <w:pPr>
        <w:pStyle w:val="KeyMessageslistbullet"/>
        <w:numPr>
          <w:ilvl w:val="0"/>
          <w:numId w:val="0"/>
        </w:numPr>
        <w:sectPr w:rsidR="00CF000B" w:rsidSect="004B331F">
          <w:headerReference w:type="first" r:id="rId15"/>
          <w:pgSz w:w="11901" w:h="16840"/>
          <w:pgMar w:top="1418" w:right="1701" w:bottom="1418" w:left="1701" w:header="680" w:footer="680" w:gutter="0"/>
          <w:cols w:space="708"/>
          <w:noEndnote/>
        </w:sectPr>
      </w:pPr>
    </w:p>
    <w:p w14:paraId="1406101B" w14:textId="77777777" w:rsidR="002C204E" w:rsidRDefault="00DE337D" w:rsidP="00040F4A">
      <w:pPr>
        <w:pStyle w:val="Heading1Outline"/>
      </w:pPr>
      <w:bookmarkStart w:id="4" w:name="_Toc11854127"/>
      <w:r w:rsidRPr="00DE337D">
        <w:lastRenderedPageBreak/>
        <w:t>Introduction</w:t>
      </w:r>
      <w:bookmarkEnd w:id="4"/>
    </w:p>
    <w:p w14:paraId="47A4A144" w14:textId="1D2712FD" w:rsidR="00CF000B" w:rsidRDefault="00DA518D" w:rsidP="00257699">
      <w:pPr>
        <w:pStyle w:val="BodyText"/>
      </w:pPr>
      <w:r w:rsidRPr="008A5860">
        <w:t>This</w:t>
      </w:r>
      <w:r w:rsidR="00AB3C10">
        <w:t xml:space="preserve"> report contains the results of </w:t>
      </w:r>
      <w:r w:rsidR="00930971">
        <w:t xml:space="preserve">a </w:t>
      </w:r>
      <w:r w:rsidR="00CF000B">
        <w:t xml:space="preserve">scoping </w:t>
      </w:r>
      <w:r w:rsidR="00AB3C10">
        <w:t xml:space="preserve">review </w:t>
      </w:r>
      <w:r w:rsidR="00CF000B">
        <w:t xml:space="preserve">of the evidence concerning the effects of ‘timely’ decision making on children and young people who have entered the child protection system. In particular, the review aimed to </w:t>
      </w:r>
      <w:r w:rsidR="00CF000B" w:rsidRPr="008A5860">
        <w:t xml:space="preserve">examine and synthesise </w:t>
      </w:r>
      <w:r w:rsidR="00CF000B">
        <w:t xml:space="preserve">the </w:t>
      </w:r>
      <w:r w:rsidR="00CF000B" w:rsidRPr="008A5860">
        <w:t xml:space="preserve">research evidence </w:t>
      </w:r>
      <w:r w:rsidR="00CF000B">
        <w:t xml:space="preserve">about whether the time taken to make </w:t>
      </w:r>
      <w:r w:rsidR="00CC3850">
        <w:t>decisions</w:t>
      </w:r>
      <w:r w:rsidR="00CF000B">
        <w:t xml:space="preserve"> about permanency </w:t>
      </w:r>
      <w:r w:rsidR="00CC3850">
        <w:t xml:space="preserve">affects </w:t>
      </w:r>
      <w:r>
        <w:t xml:space="preserve">the health and/or wellbeing of </w:t>
      </w:r>
      <w:r w:rsidR="00CC3850">
        <w:t xml:space="preserve">children and young people. </w:t>
      </w:r>
      <w:r>
        <w:t>The review also explor</w:t>
      </w:r>
      <w:r w:rsidR="00930971">
        <w:t>ed</w:t>
      </w:r>
      <w:r>
        <w:t xml:space="preserve"> </w:t>
      </w:r>
      <w:r w:rsidR="002A12BC">
        <w:t xml:space="preserve">the </w:t>
      </w:r>
      <w:r w:rsidR="00930971">
        <w:t xml:space="preserve">research on the </w:t>
      </w:r>
      <w:r w:rsidR="002A12BC">
        <w:t>key factors influenc</w:t>
      </w:r>
      <w:r w:rsidR="00930971">
        <w:t xml:space="preserve">ing the timing of </w:t>
      </w:r>
      <w:r w:rsidR="002A12BC">
        <w:t>decision</w:t>
      </w:r>
      <w:r w:rsidR="00930971">
        <w:t>s</w:t>
      </w:r>
      <w:r w:rsidR="002A12BC">
        <w:t xml:space="preserve"> about permanency. </w:t>
      </w:r>
    </w:p>
    <w:p w14:paraId="11CB9628" w14:textId="77777777" w:rsidR="00CC3850" w:rsidRDefault="00CC3850" w:rsidP="00CC3850">
      <w:pPr>
        <w:pStyle w:val="Heading2Outline"/>
      </w:pPr>
      <w:bookmarkStart w:id="5" w:name="_Toc11854128"/>
      <w:r>
        <w:t>Background to the review</w:t>
      </w:r>
      <w:bookmarkEnd w:id="5"/>
    </w:p>
    <w:p w14:paraId="4A4C37F3" w14:textId="4C0AFFC0" w:rsidR="00257699" w:rsidRDefault="00257699" w:rsidP="00257699">
      <w:pPr>
        <w:pStyle w:val="BodyText"/>
      </w:pPr>
      <w:r>
        <w:t xml:space="preserve">In February 2019, the Department of Social Services (DSS) engaged the Australian Institute of Family Studies to </w:t>
      </w:r>
      <w:r w:rsidR="00405B6D">
        <w:t xml:space="preserve">review the </w:t>
      </w:r>
      <w:r w:rsidR="00155579">
        <w:t>evidence</w:t>
      </w:r>
      <w:r w:rsidR="00405B6D">
        <w:t xml:space="preserve"> on </w:t>
      </w:r>
      <w:r>
        <w:t>the effects of timely decision</w:t>
      </w:r>
      <w:r w:rsidR="00155579">
        <w:t xml:space="preserve"> making </w:t>
      </w:r>
      <w:r>
        <w:t>about permanency</w:t>
      </w:r>
      <w:r w:rsidR="00DA518D">
        <w:t>.</w:t>
      </w:r>
      <w:r w:rsidR="00A72B8B">
        <w:t xml:space="preserve"> The review was undertaken between February and June 2019. </w:t>
      </w:r>
    </w:p>
    <w:p w14:paraId="690B40B0" w14:textId="1AFAD230" w:rsidR="00A201C2" w:rsidRDefault="00257699" w:rsidP="00A201C2">
      <w:pPr>
        <w:pStyle w:val="BodyText"/>
      </w:pPr>
      <w:r>
        <w:t xml:space="preserve">The purpose of the review </w:t>
      </w:r>
      <w:r w:rsidR="00040F4A">
        <w:t>is</w:t>
      </w:r>
      <w:r>
        <w:t xml:space="preserve"> to</w:t>
      </w:r>
      <w:r w:rsidR="00040F4A">
        <w:t xml:space="preserve"> build </w:t>
      </w:r>
      <w:r>
        <w:t>the research and evidence base</w:t>
      </w:r>
      <w:r w:rsidR="00A201C2">
        <w:t xml:space="preserve"> </w:t>
      </w:r>
      <w:r>
        <w:t xml:space="preserve">for what works to achieve permanency for children in </w:t>
      </w:r>
      <w:r w:rsidR="00405B6D">
        <w:t xml:space="preserve">the child protection and/or </w:t>
      </w:r>
      <w:r>
        <w:t>out-of-home care</w:t>
      </w:r>
      <w:r w:rsidR="00124159">
        <w:t xml:space="preserve"> (OOHC)</w:t>
      </w:r>
      <w:r w:rsidR="00405B6D">
        <w:t xml:space="preserve"> systems</w:t>
      </w:r>
      <w:r w:rsidR="00A201C2">
        <w:t xml:space="preserve">. </w:t>
      </w:r>
      <w:r w:rsidR="00405B6D">
        <w:t xml:space="preserve">In particular, the review is intended to </w:t>
      </w:r>
      <w:r w:rsidR="00405B6D" w:rsidRPr="00A76109">
        <w:t xml:space="preserve">support </w:t>
      </w:r>
      <w:r w:rsidR="00405B6D" w:rsidRPr="00257699">
        <w:t xml:space="preserve">policy and practice </w:t>
      </w:r>
      <w:r w:rsidR="00405B6D">
        <w:t xml:space="preserve">that </w:t>
      </w:r>
      <w:r w:rsidR="00A201C2">
        <w:t xml:space="preserve">accords with </w:t>
      </w:r>
      <w:r w:rsidR="00806589">
        <w:t>t</w:t>
      </w:r>
      <w:r w:rsidR="00A201C2" w:rsidRPr="00257699">
        <w:t xml:space="preserve">he </w:t>
      </w:r>
      <w:r w:rsidR="00A201C2" w:rsidRPr="00257699">
        <w:rPr>
          <w:rFonts w:cs="Arial"/>
          <w:i/>
          <w:iCs/>
        </w:rPr>
        <w:t xml:space="preserve">National Permanency Outcomes Statement </w:t>
      </w:r>
      <w:r w:rsidR="00405B6D" w:rsidRPr="00405B6D">
        <w:rPr>
          <w:rFonts w:cs="Arial"/>
          <w:iCs/>
        </w:rPr>
        <w:t xml:space="preserve">that </w:t>
      </w:r>
      <w:r w:rsidR="00405B6D">
        <w:t xml:space="preserve">was </w:t>
      </w:r>
      <w:r w:rsidR="00A201C2" w:rsidRPr="00257699">
        <w:t xml:space="preserve">agreed by </w:t>
      </w:r>
      <w:r w:rsidR="00405B6D">
        <w:t xml:space="preserve">Commonwealth, State and Territory </w:t>
      </w:r>
      <w:r w:rsidR="00A201C2" w:rsidRPr="00257699">
        <w:t xml:space="preserve">Community Services </w:t>
      </w:r>
      <w:r w:rsidR="00405B6D">
        <w:t>M</w:t>
      </w:r>
      <w:r w:rsidR="00A201C2" w:rsidRPr="00257699">
        <w:t>inisters</w:t>
      </w:r>
      <w:r w:rsidR="00405B6D">
        <w:t xml:space="preserve"> in 2018</w:t>
      </w:r>
      <w:r w:rsidR="00A201C2">
        <w:t xml:space="preserve">. </w:t>
      </w:r>
      <w:r w:rsidR="00405B6D">
        <w:t xml:space="preserve">This statement </w:t>
      </w:r>
      <w:r w:rsidR="00A201C2">
        <w:t>proposes a national approach to child</w:t>
      </w:r>
      <w:r w:rsidR="00806589">
        <w:t xml:space="preserve"> </w:t>
      </w:r>
      <w:r w:rsidR="00A201C2">
        <w:t xml:space="preserve">protection and </w:t>
      </w:r>
      <w:r w:rsidR="00124159">
        <w:t>OOHC</w:t>
      </w:r>
      <w:r w:rsidR="00A201C2">
        <w:t xml:space="preserve"> in which children and young people experience:</w:t>
      </w:r>
    </w:p>
    <w:p w14:paraId="6FBD90DA" w14:textId="034DD99C" w:rsidR="00A201C2" w:rsidRPr="00A854AB" w:rsidRDefault="006A4134" w:rsidP="00A201C2">
      <w:pPr>
        <w:pStyle w:val="ListBullet"/>
      </w:pPr>
      <w:r>
        <w:t>s</w:t>
      </w:r>
      <w:r w:rsidR="00A201C2">
        <w:t>afe and st</w:t>
      </w:r>
      <w:r w:rsidR="00A201C2" w:rsidRPr="00A854AB">
        <w:t>able care</w:t>
      </w:r>
    </w:p>
    <w:p w14:paraId="566AF122" w14:textId="479769B7" w:rsidR="00A201C2" w:rsidRPr="00A854AB" w:rsidRDefault="006A4134" w:rsidP="00A201C2">
      <w:pPr>
        <w:pStyle w:val="ListBullet"/>
      </w:pPr>
      <w:r>
        <w:t>t</w:t>
      </w:r>
      <w:r w:rsidR="00A201C2" w:rsidRPr="00A854AB">
        <w:t>imely decision making on permanency that takes into account the views of the child</w:t>
      </w:r>
    </w:p>
    <w:p w14:paraId="3660F359" w14:textId="16BF72D1" w:rsidR="00806589" w:rsidRDefault="006A4134" w:rsidP="00A201C2">
      <w:pPr>
        <w:pStyle w:val="ListBullet"/>
      </w:pPr>
      <w:proofErr w:type="gramStart"/>
      <w:r>
        <w:t>l</w:t>
      </w:r>
      <w:r w:rsidR="00A201C2" w:rsidRPr="00A854AB">
        <w:t>ifelong</w:t>
      </w:r>
      <w:proofErr w:type="gramEnd"/>
      <w:r w:rsidR="00A201C2" w:rsidRPr="00A854AB">
        <w:t xml:space="preserve"> relationships and a sense of belonging, identity and connection to culture and community</w:t>
      </w:r>
      <w:r w:rsidR="008C337A">
        <w:t>.</w:t>
      </w:r>
      <w:r w:rsidR="00A201C2">
        <w:t xml:space="preserve"> </w:t>
      </w:r>
    </w:p>
    <w:p w14:paraId="5FB17B98" w14:textId="49A46D87" w:rsidR="00A201C2" w:rsidRDefault="008C337A" w:rsidP="008C337A">
      <w:pPr>
        <w:pStyle w:val="BodyText"/>
      </w:pPr>
      <w:r>
        <w:t xml:space="preserve">These experiences are to help children and young people </w:t>
      </w:r>
      <w:r w:rsidR="00A201C2">
        <w:t>achieve better life outcomes and realise their full potential.</w:t>
      </w:r>
    </w:p>
    <w:p w14:paraId="36DF52AE" w14:textId="43EB16F1" w:rsidR="00DA518D" w:rsidRDefault="00A201C2" w:rsidP="00A76109">
      <w:pPr>
        <w:pStyle w:val="BodyText"/>
      </w:pPr>
      <w:r>
        <w:t xml:space="preserve">The aim of this evidence review is specifically to explore what </w:t>
      </w:r>
      <w:r w:rsidR="00A716F4">
        <w:t xml:space="preserve">empirical </w:t>
      </w:r>
      <w:r>
        <w:t xml:space="preserve">research exists </w:t>
      </w:r>
      <w:r w:rsidR="00A716F4">
        <w:t xml:space="preserve">with regard to </w:t>
      </w:r>
      <w:r w:rsidR="00405B6D">
        <w:t>timeliness of decision making</w:t>
      </w:r>
      <w:r w:rsidR="006A4134">
        <w:t>,</w:t>
      </w:r>
      <w:r w:rsidR="00473982">
        <w:t xml:space="preserve"> </w:t>
      </w:r>
      <w:r w:rsidR="00A716F4">
        <w:t xml:space="preserve">and what the evidence says about the effects of timing on </w:t>
      </w:r>
      <w:r>
        <w:t>child</w:t>
      </w:r>
      <w:r w:rsidR="00405B6D">
        <w:t>ren and young people’s health</w:t>
      </w:r>
      <w:r w:rsidR="00C84883">
        <w:t>,</w:t>
      </w:r>
      <w:r w:rsidR="00405B6D">
        <w:t xml:space="preserve"> wellbeing</w:t>
      </w:r>
      <w:r w:rsidR="00C84883">
        <w:t xml:space="preserve"> and life ou</w:t>
      </w:r>
      <w:r w:rsidR="008F72D7">
        <w:t>t</w:t>
      </w:r>
      <w:r w:rsidR="00C84883">
        <w:t>comes</w:t>
      </w:r>
      <w:r w:rsidR="00405B6D">
        <w:t xml:space="preserve">. </w:t>
      </w:r>
    </w:p>
    <w:p w14:paraId="3073BC99" w14:textId="77777777" w:rsidR="00DA518D" w:rsidRDefault="00DA518D" w:rsidP="00DA518D">
      <w:pPr>
        <w:pStyle w:val="Heading2Outline"/>
      </w:pPr>
      <w:bookmarkStart w:id="6" w:name="_Toc11854129"/>
      <w:r w:rsidRPr="0002197B">
        <w:t xml:space="preserve">Research </w:t>
      </w:r>
      <w:r w:rsidRPr="005F293F">
        <w:t>questions</w:t>
      </w:r>
      <w:bookmarkEnd w:id="6"/>
      <w:r>
        <w:t xml:space="preserve"> </w:t>
      </w:r>
    </w:p>
    <w:p w14:paraId="6316F5D3" w14:textId="0A0094F1" w:rsidR="00042B9B" w:rsidRPr="002F1A54" w:rsidRDefault="00DA518D" w:rsidP="005A1055">
      <w:pPr>
        <w:pStyle w:val="BodyText"/>
        <w:rPr>
          <w:lang w:bidi="ar-SA"/>
        </w:rPr>
      </w:pPr>
      <w:r>
        <w:rPr>
          <w:lang w:bidi="ar-SA"/>
        </w:rPr>
        <w:t xml:space="preserve">The review </w:t>
      </w:r>
      <w:r w:rsidR="00930971">
        <w:rPr>
          <w:lang w:bidi="ar-SA"/>
        </w:rPr>
        <w:t xml:space="preserve">focused on two research </w:t>
      </w:r>
      <w:r w:rsidR="008F72D7">
        <w:rPr>
          <w:lang w:bidi="ar-SA"/>
        </w:rPr>
        <w:t>topics</w:t>
      </w:r>
      <w:r w:rsidR="005A1055">
        <w:rPr>
          <w:lang w:bidi="ar-SA"/>
        </w:rPr>
        <w:t xml:space="preserve">. </w:t>
      </w:r>
      <w:r w:rsidR="005A1055">
        <w:t xml:space="preserve">The </w:t>
      </w:r>
      <w:r w:rsidR="008F72D7">
        <w:t xml:space="preserve">first </w:t>
      </w:r>
      <w:r w:rsidR="005A1055">
        <w:t xml:space="preserve">concerned the effects of the timing of decision making </w:t>
      </w:r>
      <w:r w:rsidR="008D606C">
        <w:t xml:space="preserve">about permanency (including reunification, adoption or long-term placements in </w:t>
      </w:r>
      <w:r w:rsidR="00124159">
        <w:t>OOHC</w:t>
      </w:r>
      <w:r w:rsidR="008D606C">
        <w:t xml:space="preserve">) </w:t>
      </w:r>
      <w:r w:rsidR="005A1055">
        <w:t>on child outcomes. In the review</w:t>
      </w:r>
      <w:r w:rsidR="008F72D7">
        <w:t>,</w:t>
      </w:r>
      <w:r w:rsidR="005A1055">
        <w:t xml:space="preserve"> this to</w:t>
      </w:r>
      <w:r w:rsidR="008F72D7">
        <w:t>pic to</w:t>
      </w:r>
      <w:r w:rsidR="005A1055">
        <w:t xml:space="preserve">ok the form of the following </w:t>
      </w:r>
      <w:r w:rsidR="008F72D7">
        <w:t xml:space="preserve">research </w:t>
      </w:r>
      <w:r w:rsidR="005A1055">
        <w:t>question:</w:t>
      </w:r>
    </w:p>
    <w:p w14:paraId="02E17AFE" w14:textId="77777777" w:rsidR="00042B9B" w:rsidRPr="00B755C6" w:rsidRDefault="00042B9B" w:rsidP="005A1055">
      <w:pPr>
        <w:pStyle w:val="ListBullet"/>
        <w:rPr>
          <w:i/>
          <w:lang w:val="en-US"/>
        </w:rPr>
      </w:pPr>
      <w:r w:rsidRPr="00B755C6">
        <w:rPr>
          <w:i/>
          <w:lang w:val="en-US"/>
        </w:rPr>
        <w:t>Is there any evidence that the time between a substantiation and a long-term/permanent order (including adoption and reunification) affects the outcomes of children/young people who have been subject to a child protection substantiation?</w:t>
      </w:r>
    </w:p>
    <w:p w14:paraId="1F3825DC" w14:textId="77777777" w:rsidR="00042B9B" w:rsidRPr="00483D6B" w:rsidRDefault="00042B9B" w:rsidP="00042B9B">
      <w:pPr>
        <w:pStyle w:val="BodyText"/>
      </w:pPr>
      <w:r>
        <w:t xml:space="preserve">A secondary review question focused on the </w:t>
      </w:r>
      <w:r w:rsidRPr="00C96BAF">
        <w:t xml:space="preserve">evidence </w:t>
      </w:r>
      <w:r w:rsidR="008D606C">
        <w:t>about</w:t>
      </w:r>
      <w:r>
        <w:t xml:space="preserve"> what </w:t>
      </w:r>
      <w:r w:rsidRPr="00C96BAF">
        <w:t xml:space="preserve">factors </w:t>
      </w:r>
      <w:r w:rsidR="008D606C">
        <w:t>influence or</w:t>
      </w:r>
      <w:r>
        <w:t xml:space="preserve"> a</w:t>
      </w:r>
      <w:r w:rsidRPr="00C96BAF">
        <w:t>ffect ‘timely’ decision making.</w:t>
      </w:r>
      <w:r>
        <w:t xml:space="preserve"> </w:t>
      </w:r>
    </w:p>
    <w:p w14:paraId="584F661E" w14:textId="440AB753" w:rsidR="00DA518D" w:rsidRPr="00405B6D" w:rsidRDefault="00042B9B" w:rsidP="00D65AF6">
      <w:pPr>
        <w:pStyle w:val="ListBullet"/>
        <w:jc w:val="both"/>
      </w:pPr>
      <w:r w:rsidRPr="00B755C6">
        <w:rPr>
          <w:i/>
        </w:rPr>
        <w:t xml:space="preserve">What are the key factors (barriers and enablers) that affect the time taken to make a decision about placement (including adoption) or reunification after a child protection substantiation? </w:t>
      </w:r>
    </w:p>
    <w:p w14:paraId="790D7C3D" w14:textId="77777777" w:rsidR="00257699" w:rsidRDefault="00DA518D" w:rsidP="00405B6D">
      <w:pPr>
        <w:pStyle w:val="Heading1Outline"/>
      </w:pPr>
      <w:bookmarkStart w:id="7" w:name="_Toc11854130"/>
      <w:r>
        <w:lastRenderedPageBreak/>
        <w:t>Evidence review m</w:t>
      </w:r>
      <w:r w:rsidR="00405B6D">
        <w:t>ethods</w:t>
      </w:r>
      <w:bookmarkEnd w:id="7"/>
    </w:p>
    <w:p w14:paraId="15642D38" w14:textId="77777777" w:rsidR="00405B6D" w:rsidRDefault="00DA518D" w:rsidP="00DA518D">
      <w:pPr>
        <w:pStyle w:val="Heading2Outline"/>
      </w:pPr>
      <w:bookmarkStart w:id="8" w:name="_Toc11854131"/>
      <w:r>
        <w:t>Review method</w:t>
      </w:r>
      <w:bookmarkEnd w:id="8"/>
    </w:p>
    <w:p w14:paraId="3F2776F7" w14:textId="6A27B87A" w:rsidR="00AB3C10" w:rsidRPr="00067FB1" w:rsidRDefault="00AB3C10" w:rsidP="00D81766">
      <w:pPr>
        <w:pStyle w:val="BodyText"/>
      </w:pPr>
      <w:r>
        <w:t>Th</w:t>
      </w:r>
      <w:r w:rsidR="00067FB1">
        <w:t>e evidence review used a ‘</w:t>
      </w:r>
      <w:r>
        <w:t>scoping</w:t>
      </w:r>
      <w:r w:rsidR="00067FB1">
        <w:t xml:space="preserve">’ method to </w:t>
      </w:r>
      <w:r w:rsidRPr="004D2ECA">
        <w:t xml:space="preserve">synthesise the available research </w:t>
      </w:r>
      <w:r>
        <w:t xml:space="preserve">and practice literature </w:t>
      </w:r>
      <w:r w:rsidRPr="004D2ECA">
        <w:t>(</w:t>
      </w:r>
      <w:proofErr w:type="spellStart"/>
      <w:r w:rsidRPr="004D2ECA">
        <w:t>Arksey</w:t>
      </w:r>
      <w:proofErr w:type="spellEnd"/>
      <w:r w:rsidRPr="004D2ECA">
        <w:t xml:space="preserve"> &amp; O’Malley, 2005)</w:t>
      </w:r>
      <w:r>
        <w:t>.</w:t>
      </w:r>
      <w:r w:rsidR="00067FB1" w:rsidRPr="00067FB1">
        <w:t xml:space="preserve"> </w:t>
      </w:r>
      <w:r w:rsidR="00067FB1" w:rsidRPr="004D2ECA">
        <w:t>Scoping reviews are distinct from systematic reviews and rapid evidence assessments in that they do not usually focus on assessing and/or ranking the quality of evidence for the effectiveness of particular interventions</w:t>
      </w:r>
      <w:r w:rsidR="005819DA">
        <w:t>,</w:t>
      </w:r>
      <w:r w:rsidR="00067FB1" w:rsidRPr="004D2ECA">
        <w:t xml:space="preserve"> nor do s</w:t>
      </w:r>
      <w:r w:rsidR="00653A39">
        <w:t xml:space="preserve">coping </w:t>
      </w:r>
      <w:r w:rsidR="00067FB1" w:rsidRPr="004D2ECA">
        <w:t xml:space="preserve">reviews </w:t>
      </w:r>
      <w:r w:rsidR="00653A39">
        <w:t xml:space="preserve">usually </w:t>
      </w:r>
      <w:r w:rsidR="00067FB1" w:rsidRPr="004D2ECA">
        <w:t xml:space="preserve">attempt to summarise or assess all literature found in a search. Rather, the aim is to </w:t>
      </w:r>
      <w:r w:rsidR="00067FB1" w:rsidRPr="0041113F">
        <w:t>outline the nature and extent of research activity in a given field</w:t>
      </w:r>
      <w:r w:rsidR="00067FB1">
        <w:t xml:space="preserve">, </w:t>
      </w:r>
      <w:r w:rsidR="00360065">
        <w:rPr>
          <w:rFonts w:cs="Arial"/>
        </w:rPr>
        <w:t xml:space="preserve">provide an informed conclusion </w:t>
      </w:r>
      <w:r w:rsidR="00360065">
        <w:t xml:space="preserve">about the characteristics of the evidence base for a particular topic and </w:t>
      </w:r>
      <w:r w:rsidR="00360065">
        <w:rPr>
          <w:rFonts w:cs="Arial"/>
        </w:rPr>
        <w:t>summarise what the evidence says about that topic</w:t>
      </w:r>
      <w:r w:rsidR="00360065" w:rsidRPr="009727B2">
        <w:t xml:space="preserve">. </w:t>
      </w:r>
    </w:p>
    <w:p w14:paraId="680BAF5B" w14:textId="09DBA6AE" w:rsidR="00AB3C10" w:rsidRPr="009727B2" w:rsidRDefault="00653A39" w:rsidP="00D65AF6">
      <w:pPr>
        <w:pStyle w:val="BodyText"/>
      </w:pPr>
      <w:r>
        <w:t>T</w:t>
      </w:r>
      <w:r w:rsidR="00067FB1" w:rsidRPr="004D2ECA">
        <w:t>his scoping review</w:t>
      </w:r>
      <w:r w:rsidR="00DC51B5">
        <w:t xml:space="preserve"> </w:t>
      </w:r>
      <w:r>
        <w:t xml:space="preserve">did </w:t>
      </w:r>
      <w:r w:rsidR="00067FB1">
        <w:t>use</w:t>
      </w:r>
      <w:r w:rsidR="00067FB1" w:rsidRPr="004D2ECA">
        <w:t xml:space="preserve"> some of the systematic search methods of a traditional systematic review and </w:t>
      </w:r>
      <w:r>
        <w:t xml:space="preserve">applied </w:t>
      </w:r>
      <w:r w:rsidR="00DC51B5" w:rsidRPr="004D2ECA">
        <w:t>a set of inclusion</w:t>
      </w:r>
      <w:r w:rsidR="00DC51B5">
        <w:t xml:space="preserve"> and exclusion</w:t>
      </w:r>
      <w:r w:rsidR="00DC51B5" w:rsidRPr="004D2ECA">
        <w:t xml:space="preserve"> criteria </w:t>
      </w:r>
      <w:r w:rsidR="00DC51B5">
        <w:t xml:space="preserve">to </w:t>
      </w:r>
      <w:r w:rsidR="00067FB1" w:rsidRPr="004D2ECA">
        <w:t xml:space="preserve">search key research databases. This search process is outlined below. </w:t>
      </w:r>
      <w:r w:rsidR="00067FB1">
        <w:t>I</w:t>
      </w:r>
      <w:r w:rsidR="00067FB1" w:rsidRPr="004D2ECA">
        <w:t xml:space="preserve">n common with other scoping reviews, the search also involved an iterative exploratory process, with early finds informing later searches and revisions to the search criteria. </w:t>
      </w:r>
      <w:r>
        <w:t>T</w:t>
      </w:r>
      <w:r w:rsidR="00067FB1" w:rsidRPr="004D2ECA">
        <w:t xml:space="preserve">he literature search commenced with </w:t>
      </w:r>
      <w:r w:rsidR="005819DA">
        <w:t xml:space="preserve">the </w:t>
      </w:r>
      <w:r w:rsidR="00067FB1">
        <w:t xml:space="preserve">scoping of known literature </w:t>
      </w:r>
      <w:r w:rsidR="0008321C">
        <w:t xml:space="preserve">on </w:t>
      </w:r>
      <w:r w:rsidR="00067FB1">
        <w:t>the</w:t>
      </w:r>
      <w:r w:rsidR="0008321C">
        <w:t xml:space="preserve"> topic</w:t>
      </w:r>
      <w:r w:rsidR="00067FB1" w:rsidRPr="004D2ECA">
        <w:t xml:space="preserve">. This </w:t>
      </w:r>
      <w:r>
        <w:t xml:space="preserve">initial scoping </w:t>
      </w:r>
      <w:r w:rsidR="00067FB1" w:rsidRPr="004D2ECA">
        <w:t xml:space="preserve">was </w:t>
      </w:r>
      <w:r>
        <w:t xml:space="preserve">then </w:t>
      </w:r>
      <w:r w:rsidR="00067FB1" w:rsidRPr="004D2ECA">
        <w:t xml:space="preserve">used in order to refine and inform the search terms for the subsequent database searches. Such snowballing can also be an effective method for finding grey literature and </w:t>
      </w:r>
      <w:r w:rsidR="00067FB1">
        <w:t>‘</w:t>
      </w:r>
      <w:r w:rsidR="00067FB1" w:rsidRPr="004D2ECA">
        <w:t>hard to find</w:t>
      </w:r>
      <w:r w:rsidR="00067FB1">
        <w:t>’</w:t>
      </w:r>
      <w:r w:rsidR="00067FB1" w:rsidRPr="004D2ECA">
        <w:t xml:space="preserve"> studies that do not use key search terms but may nonetheless contain relevant research material. </w:t>
      </w:r>
    </w:p>
    <w:p w14:paraId="235316CB" w14:textId="77777777" w:rsidR="00360065" w:rsidRDefault="00360065" w:rsidP="00360065">
      <w:pPr>
        <w:pStyle w:val="BodyText"/>
      </w:pPr>
      <w:r>
        <w:t>The review included the following steps:</w:t>
      </w:r>
    </w:p>
    <w:p w14:paraId="459E3054" w14:textId="10DD0B8C" w:rsidR="00360065" w:rsidRDefault="005819DA" w:rsidP="00360065">
      <w:pPr>
        <w:pStyle w:val="ListBullet"/>
        <w:jc w:val="both"/>
      </w:pPr>
      <w:r>
        <w:t>p</w:t>
      </w:r>
      <w:r w:rsidR="00360065">
        <w:t>lanning and problem formulation</w:t>
      </w:r>
    </w:p>
    <w:p w14:paraId="60B0E466" w14:textId="0B10AA91" w:rsidR="00360065" w:rsidRDefault="005819DA" w:rsidP="00360065">
      <w:pPr>
        <w:pStyle w:val="ListBullet"/>
        <w:jc w:val="both"/>
      </w:pPr>
      <w:r>
        <w:t xml:space="preserve">data </w:t>
      </w:r>
      <w:r w:rsidR="00360065">
        <w:t>collection and literature search</w:t>
      </w:r>
    </w:p>
    <w:p w14:paraId="7D370DBE" w14:textId="196C32B4" w:rsidR="00360065" w:rsidRDefault="005819DA" w:rsidP="00360065">
      <w:pPr>
        <w:pStyle w:val="ListBullet"/>
        <w:jc w:val="both"/>
      </w:pPr>
      <w:r>
        <w:t xml:space="preserve">extraction </w:t>
      </w:r>
      <w:r w:rsidR="00360065">
        <w:t xml:space="preserve">of data and key findings </w:t>
      </w:r>
    </w:p>
    <w:p w14:paraId="4417396B" w14:textId="66E1D571" w:rsidR="00360065" w:rsidRDefault="005819DA" w:rsidP="00360065">
      <w:pPr>
        <w:pStyle w:val="ListBullet"/>
        <w:jc w:val="both"/>
      </w:pPr>
      <w:r>
        <w:t xml:space="preserve">synthesis </w:t>
      </w:r>
      <w:r w:rsidR="00360065">
        <w:t>and mapping of the literature/research evidence</w:t>
      </w:r>
    </w:p>
    <w:p w14:paraId="4A02A067" w14:textId="00C636C8" w:rsidR="00042B9B" w:rsidRDefault="005819DA" w:rsidP="00042B9B">
      <w:pPr>
        <w:pStyle w:val="ListBullet"/>
        <w:jc w:val="both"/>
      </w:pPr>
      <w:proofErr w:type="gramStart"/>
      <w:r>
        <w:t>presentation</w:t>
      </w:r>
      <w:proofErr w:type="gramEnd"/>
      <w:r>
        <w:t xml:space="preserve"> </w:t>
      </w:r>
      <w:r w:rsidR="00360065">
        <w:t>of results</w:t>
      </w:r>
      <w:r>
        <w:t>.</w:t>
      </w:r>
      <w:r w:rsidR="00360065">
        <w:t xml:space="preserve"> </w:t>
      </w:r>
    </w:p>
    <w:p w14:paraId="61D063C9" w14:textId="77777777" w:rsidR="00593664" w:rsidRPr="008A5860" w:rsidRDefault="0044079C" w:rsidP="00593664">
      <w:pPr>
        <w:pStyle w:val="Heading3"/>
      </w:pPr>
      <w:bookmarkStart w:id="9" w:name="_Toc301176512"/>
      <w:r>
        <w:t xml:space="preserve">Problem formulation and </w:t>
      </w:r>
      <w:r w:rsidR="00593664" w:rsidRPr="008A5860">
        <w:t>research focus</w:t>
      </w:r>
      <w:bookmarkEnd w:id="9"/>
    </w:p>
    <w:p w14:paraId="12910418" w14:textId="35A198DA" w:rsidR="0008321C" w:rsidRDefault="007E3C4B" w:rsidP="00DA518D">
      <w:pPr>
        <w:pStyle w:val="BodyText"/>
      </w:pPr>
      <w:r>
        <w:t>The key terms of the</w:t>
      </w:r>
      <w:r w:rsidR="0044079C">
        <w:t xml:space="preserve"> review</w:t>
      </w:r>
      <w:r>
        <w:t xml:space="preserve"> topic were workshopped with DSS to ensure the review had an appropriate focus. Through these </w:t>
      </w:r>
      <w:r w:rsidR="001F054D">
        <w:t>discussions</w:t>
      </w:r>
      <w:r>
        <w:t xml:space="preserve">, </w:t>
      </w:r>
      <w:r w:rsidR="00E9682F">
        <w:t>it was de</w:t>
      </w:r>
      <w:r w:rsidR="0044079C">
        <w:t xml:space="preserve">termined </w:t>
      </w:r>
      <w:r w:rsidR="00E9682F">
        <w:t xml:space="preserve">that </w:t>
      </w:r>
      <w:r w:rsidR="00EA791C">
        <w:t xml:space="preserve">for the primary research question, </w:t>
      </w:r>
      <w:r>
        <w:t xml:space="preserve">the </w:t>
      </w:r>
      <w:r w:rsidRPr="00C96BAF">
        <w:rPr>
          <w:lang w:val="en-US"/>
        </w:rPr>
        <w:t xml:space="preserve">key population of interest </w:t>
      </w:r>
      <w:r w:rsidR="001F054D">
        <w:rPr>
          <w:lang w:val="en-US"/>
        </w:rPr>
        <w:t xml:space="preserve">was </w:t>
      </w:r>
      <w:r w:rsidRPr="00C96BAF">
        <w:rPr>
          <w:lang w:val="en-US"/>
        </w:rPr>
        <w:t>children</w:t>
      </w:r>
      <w:r>
        <w:rPr>
          <w:lang w:val="en-US"/>
        </w:rPr>
        <w:t xml:space="preserve"> and young people</w:t>
      </w:r>
      <w:r w:rsidRPr="00C96BAF">
        <w:rPr>
          <w:lang w:val="en-US"/>
        </w:rPr>
        <w:t xml:space="preserve"> who have been subject to a child protection substantiation. </w:t>
      </w:r>
      <w:r w:rsidR="00E9682F">
        <w:rPr>
          <w:lang w:val="en-US"/>
        </w:rPr>
        <w:t>The review was also to focus specifically on child outcomes; in particular</w:t>
      </w:r>
      <w:r w:rsidR="00E9682F">
        <w:t xml:space="preserve"> </w:t>
      </w:r>
      <w:r w:rsidRPr="00C96BAF">
        <w:t xml:space="preserve">placement stability, enduring relationships, educational attainment, contact with </w:t>
      </w:r>
      <w:r w:rsidR="00EA791C">
        <w:t xml:space="preserve">the </w:t>
      </w:r>
      <w:r w:rsidRPr="00C96BAF">
        <w:t xml:space="preserve">criminal justice system, </w:t>
      </w:r>
      <w:r w:rsidR="005819DA">
        <w:t xml:space="preserve">and </w:t>
      </w:r>
      <w:r w:rsidRPr="00C96BAF">
        <w:t>health and wellbeing.</w:t>
      </w:r>
      <w:r>
        <w:t xml:space="preserve"> </w:t>
      </w:r>
      <w:r w:rsidR="000C19C0">
        <w:t xml:space="preserve">‘Decisions about permanency’ were defined as those decisions leading to </w:t>
      </w:r>
      <w:r w:rsidR="00930971">
        <w:t xml:space="preserve">family reunification, adoption or </w:t>
      </w:r>
      <w:r w:rsidR="000C19C0">
        <w:t xml:space="preserve">a </w:t>
      </w:r>
      <w:r w:rsidR="00930971">
        <w:t xml:space="preserve">long-term </w:t>
      </w:r>
      <w:r w:rsidR="00124159">
        <w:t>OOHC</w:t>
      </w:r>
      <w:r w:rsidR="00930971">
        <w:t xml:space="preserve"> </w:t>
      </w:r>
      <w:r w:rsidR="000C19C0">
        <w:t xml:space="preserve">order. </w:t>
      </w:r>
    </w:p>
    <w:p w14:paraId="6056B9AD" w14:textId="77777777" w:rsidR="007E3C4B" w:rsidRDefault="007E3C4B" w:rsidP="00D65AF6">
      <w:pPr>
        <w:pStyle w:val="BodyText"/>
      </w:pPr>
      <w:r>
        <w:rPr>
          <w:lang w:val="en-US"/>
        </w:rPr>
        <w:t xml:space="preserve">The </w:t>
      </w:r>
      <w:r w:rsidR="0008321C" w:rsidRPr="00365A4F">
        <w:t>primary research question</w:t>
      </w:r>
      <w:r>
        <w:t xml:space="preserve"> was formulated </w:t>
      </w:r>
      <w:r w:rsidR="0008321C" w:rsidRPr="00365A4F">
        <w:t>using a Population Intervention Comparison Outcome (PICO) framework</w:t>
      </w:r>
      <w:r>
        <w:t xml:space="preserve"> </w:t>
      </w:r>
      <w:r w:rsidRPr="008A5860">
        <w:t xml:space="preserve">(see Table </w:t>
      </w:r>
      <w:r w:rsidRPr="00C17E21">
        <w:t>1).</w:t>
      </w:r>
      <w:r w:rsidRPr="008A5860">
        <w:t xml:space="preserve"> The PICO framework defines the population of interest and their specific characteristics. </w:t>
      </w:r>
    </w:p>
    <w:p w14:paraId="7A1DFB16" w14:textId="77777777" w:rsidR="00DA518D" w:rsidRPr="009F3133" w:rsidRDefault="00DA518D" w:rsidP="00DA518D">
      <w:pPr>
        <w:pStyle w:val="TableCaption"/>
      </w:pPr>
      <w:r w:rsidRPr="00DF5591">
        <w:lastRenderedPageBreak/>
        <w:t>Table 1: PICO framework</w:t>
      </w:r>
    </w:p>
    <w:tbl>
      <w:tblPr>
        <w:tblStyle w:val="TableGrid"/>
        <w:tblW w:w="0" w:type="auto"/>
        <w:tblLook w:val="04A0" w:firstRow="1" w:lastRow="0" w:firstColumn="1" w:lastColumn="0" w:noHBand="0" w:noVBand="1"/>
        <w:tblCaption w:val="Table 1: PICO framework"/>
      </w:tblPr>
      <w:tblGrid>
        <w:gridCol w:w="2988"/>
        <w:gridCol w:w="1713"/>
        <w:gridCol w:w="1652"/>
        <w:gridCol w:w="2146"/>
      </w:tblGrid>
      <w:tr w:rsidR="00DA518D" w:rsidRPr="00C96BAF" w14:paraId="634029FC" w14:textId="77777777" w:rsidTr="002E11A1">
        <w:trPr>
          <w:cnfStyle w:val="100000000000" w:firstRow="1" w:lastRow="0" w:firstColumn="0" w:lastColumn="0" w:oddVBand="0" w:evenVBand="0" w:oddHBand="0" w:evenHBand="0" w:firstRowFirstColumn="0" w:firstRowLastColumn="0" w:lastRowFirstColumn="0" w:lastRowLastColumn="0"/>
          <w:tblHeader/>
        </w:trPr>
        <w:tc>
          <w:tcPr>
            <w:tcW w:w="2988" w:type="dxa"/>
            <w:tcBorders>
              <w:bottom w:val="single" w:sz="2" w:space="0" w:color="auto"/>
            </w:tcBorders>
          </w:tcPr>
          <w:p w14:paraId="6B3661A4" w14:textId="77777777" w:rsidR="00DA518D" w:rsidRPr="00C96BAF" w:rsidRDefault="00DA518D" w:rsidP="00DA518D">
            <w:pPr>
              <w:pStyle w:val="TableColHeadCentre"/>
              <w:rPr>
                <w:b/>
              </w:rPr>
            </w:pPr>
            <w:r w:rsidRPr="00C96BAF">
              <w:t>P Patient, Problem, Population</w:t>
            </w:r>
          </w:p>
        </w:tc>
        <w:tc>
          <w:tcPr>
            <w:tcW w:w="1713" w:type="dxa"/>
            <w:tcBorders>
              <w:bottom w:val="single" w:sz="2" w:space="0" w:color="auto"/>
              <w:right w:val="single" w:sz="4" w:space="0" w:color="auto"/>
            </w:tcBorders>
          </w:tcPr>
          <w:p w14:paraId="204CCB17" w14:textId="77777777" w:rsidR="00DA518D" w:rsidRPr="00C96BAF" w:rsidRDefault="00DA518D" w:rsidP="00DA518D">
            <w:pPr>
              <w:pStyle w:val="TableColHeadCentre"/>
            </w:pPr>
            <w:r w:rsidRPr="00C96BAF">
              <w:rPr>
                <w:b/>
              </w:rPr>
              <w:t xml:space="preserve">I </w:t>
            </w:r>
            <w:r w:rsidRPr="00C96BAF">
              <w:t>Intervention</w:t>
            </w:r>
          </w:p>
        </w:tc>
        <w:tc>
          <w:tcPr>
            <w:tcW w:w="1652" w:type="dxa"/>
            <w:tcBorders>
              <w:left w:val="single" w:sz="4" w:space="0" w:color="auto"/>
              <w:right w:val="single" w:sz="4" w:space="0" w:color="auto"/>
            </w:tcBorders>
          </w:tcPr>
          <w:p w14:paraId="3D17E43B" w14:textId="77777777" w:rsidR="00DA518D" w:rsidRPr="00C96BAF" w:rsidRDefault="00DA518D" w:rsidP="00DA518D">
            <w:pPr>
              <w:pStyle w:val="TableColHeadCentre"/>
            </w:pPr>
            <w:r w:rsidRPr="00C96BAF">
              <w:rPr>
                <w:b/>
              </w:rPr>
              <w:t xml:space="preserve">C </w:t>
            </w:r>
            <w:r w:rsidRPr="00C96BAF">
              <w:t>Comparison</w:t>
            </w:r>
          </w:p>
        </w:tc>
        <w:tc>
          <w:tcPr>
            <w:tcW w:w="2146" w:type="dxa"/>
            <w:tcBorders>
              <w:left w:val="single" w:sz="4" w:space="0" w:color="auto"/>
            </w:tcBorders>
          </w:tcPr>
          <w:p w14:paraId="589B9216" w14:textId="77777777" w:rsidR="00DA518D" w:rsidRPr="00C96BAF" w:rsidRDefault="00DA518D" w:rsidP="00DA518D">
            <w:pPr>
              <w:pStyle w:val="TableColHeadCentre"/>
            </w:pPr>
            <w:r w:rsidRPr="00C96BAF">
              <w:rPr>
                <w:b/>
              </w:rPr>
              <w:t xml:space="preserve">O </w:t>
            </w:r>
            <w:r w:rsidRPr="00C96BAF">
              <w:t>Outcome</w:t>
            </w:r>
          </w:p>
        </w:tc>
      </w:tr>
      <w:tr w:rsidR="00DA518D" w:rsidRPr="00C96BAF" w14:paraId="4B7CEAF7" w14:textId="77777777" w:rsidTr="00DA518D">
        <w:tc>
          <w:tcPr>
            <w:tcW w:w="2988" w:type="dxa"/>
            <w:tcBorders>
              <w:right w:val="single" w:sz="4" w:space="0" w:color="auto"/>
            </w:tcBorders>
          </w:tcPr>
          <w:p w14:paraId="0A827592" w14:textId="4F304B41" w:rsidR="005819DA" w:rsidRPr="00C96BAF" w:rsidRDefault="00DA518D" w:rsidP="00DA518D">
            <w:pPr>
              <w:pStyle w:val="TableText"/>
              <w:rPr>
                <w:b/>
                <w:bCs/>
              </w:rPr>
            </w:pPr>
            <w:r w:rsidRPr="00C96BAF">
              <w:t>Child</w:t>
            </w:r>
            <w:r>
              <w:t xml:space="preserve"> or</w:t>
            </w:r>
            <w:r>
              <w:rPr>
                <w:b/>
              </w:rPr>
              <w:t xml:space="preserve"> </w:t>
            </w:r>
            <w:r w:rsidRPr="00C557BF">
              <w:t>young person</w:t>
            </w:r>
            <w:r w:rsidRPr="00C96BAF">
              <w:t xml:space="preserve"> subject to a child protection substantiation</w:t>
            </w:r>
          </w:p>
          <w:p w14:paraId="660118A3" w14:textId="77777777" w:rsidR="00DA518D" w:rsidRPr="00C96BAF" w:rsidRDefault="00DA518D" w:rsidP="00DA518D">
            <w:pPr>
              <w:pStyle w:val="TableText"/>
              <w:rPr>
                <w:bCs/>
              </w:rPr>
            </w:pPr>
          </w:p>
          <w:p w14:paraId="531B22F2" w14:textId="372D370E" w:rsidR="00DA518D" w:rsidRPr="00C96BAF" w:rsidRDefault="00DA518D" w:rsidP="00DA518D">
            <w:pPr>
              <w:pStyle w:val="TableText"/>
              <w:rPr>
                <w:bCs/>
              </w:rPr>
            </w:pPr>
            <w:r w:rsidRPr="00C96BAF">
              <w:t xml:space="preserve">Age: no age limit; any child </w:t>
            </w:r>
            <w:r>
              <w:t>with</w:t>
            </w:r>
            <w:r w:rsidRPr="00C96BAF">
              <w:t xml:space="preserve"> </w:t>
            </w:r>
            <w:r w:rsidR="00806589">
              <w:t xml:space="preserve">a </w:t>
            </w:r>
            <w:r w:rsidRPr="00C96BAF">
              <w:t>child protection order</w:t>
            </w:r>
          </w:p>
          <w:p w14:paraId="53186FCF" w14:textId="77777777" w:rsidR="00DA518D" w:rsidRPr="00C96BAF" w:rsidRDefault="00DA518D" w:rsidP="00DA518D">
            <w:pPr>
              <w:pStyle w:val="TableText"/>
              <w:rPr>
                <w:b/>
                <w:bCs/>
              </w:rPr>
            </w:pPr>
          </w:p>
          <w:p w14:paraId="6B86467E" w14:textId="77777777" w:rsidR="00DA518D" w:rsidRPr="00C96BAF" w:rsidRDefault="00DA518D" w:rsidP="00DA518D">
            <w:pPr>
              <w:pStyle w:val="TableText"/>
              <w:rPr>
                <w:b/>
                <w:bCs/>
              </w:rPr>
            </w:pPr>
            <w:r w:rsidRPr="00C96BAF">
              <w:t>Gender: No restrictions</w:t>
            </w:r>
          </w:p>
          <w:p w14:paraId="194B3800" w14:textId="77777777" w:rsidR="00DA518D" w:rsidRPr="00C96BAF" w:rsidRDefault="00DA518D" w:rsidP="00DA518D">
            <w:pPr>
              <w:pStyle w:val="TableText"/>
              <w:rPr>
                <w:b/>
                <w:bCs/>
              </w:rPr>
            </w:pPr>
          </w:p>
          <w:p w14:paraId="75B024F3" w14:textId="77777777" w:rsidR="00DA518D" w:rsidRPr="00C96BAF" w:rsidRDefault="00DA518D" w:rsidP="00DA518D">
            <w:pPr>
              <w:pStyle w:val="TableText"/>
              <w:rPr>
                <w:b/>
                <w:bCs/>
              </w:rPr>
            </w:pPr>
            <w:r w:rsidRPr="00C96BAF">
              <w:t>Country: OECD countries (special focus on Australia, Canada, UK, New Zealand, USA, Denmark, Finland, Norway, Sweden)</w:t>
            </w:r>
          </w:p>
        </w:tc>
        <w:tc>
          <w:tcPr>
            <w:tcW w:w="1713" w:type="dxa"/>
            <w:tcBorders>
              <w:left w:val="single" w:sz="4" w:space="0" w:color="auto"/>
              <w:right w:val="single" w:sz="4" w:space="0" w:color="auto"/>
            </w:tcBorders>
          </w:tcPr>
          <w:p w14:paraId="1D1144A4" w14:textId="0AC3EA17" w:rsidR="00DA518D" w:rsidRPr="00C96BAF" w:rsidRDefault="00DA518D" w:rsidP="00DA518D">
            <w:pPr>
              <w:pStyle w:val="TableText"/>
            </w:pPr>
            <w:r w:rsidRPr="00C96BAF">
              <w:t>None</w:t>
            </w:r>
          </w:p>
          <w:p w14:paraId="3A8309AB" w14:textId="77777777" w:rsidR="00DA518D" w:rsidRPr="00C96BAF" w:rsidRDefault="00DA518D" w:rsidP="00DA518D">
            <w:pPr>
              <w:pStyle w:val="TableText"/>
            </w:pPr>
          </w:p>
        </w:tc>
        <w:tc>
          <w:tcPr>
            <w:tcW w:w="1652" w:type="dxa"/>
            <w:tcBorders>
              <w:left w:val="single" w:sz="4" w:space="0" w:color="auto"/>
              <w:right w:val="single" w:sz="4" w:space="0" w:color="auto"/>
            </w:tcBorders>
          </w:tcPr>
          <w:p w14:paraId="5016AC0A" w14:textId="77777777" w:rsidR="00DA518D" w:rsidRPr="00C96BAF" w:rsidRDefault="00DA518D" w:rsidP="00DA518D">
            <w:pPr>
              <w:pStyle w:val="TableText"/>
            </w:pPr>
            <w:r w:rsidRPr="00C96BAF">
              <w:t>None</w:t>
            </w:r>
          </w:p>
        </w:tc>
        <w:tc>
          <w:tcPr>
            <w:tcW w:w="2146" w:type="dxa"/>
            <w:tcBorders>
              <w:left w:val="single" w:sz="4" w:space="0" w:color="auto"/>
            </w:tcBorders>
          </w:tcPr>
          <w:p w14:paraId="10D2E5BC" w14:textId="18F81B65" w:rsidR="00DA518D" w:rsidRDefault="00DA518D" w:rsidP="00DA518D">
            <w:pPr>
              <w:pStyle w:val="TableText"/>
              <w:rPr>
                <w:lang w:val="en-AU"/>
              </w:rPr>
            </w:pPr>
            <w:r>
              <w:rPr>
                <w:lang w:val="en-AU"/>
              </w:rPr>
              <w:t>Any e</w:t>
            </w:r>
            <w:r w:rsidRPr="00C96BAF">
              <w:rPr>
                <w:lang w:val="en-AU"/>
              </w:rPr>
              <w:t>vidence</w:t>
            </w:r>
            <w:r>
              <w:rPr>
                <w:lang w:val="en-AU"/>
              </w:rPr>
              <w:t xml:space="preserve"> that the timing (fast or slow) of </w:t>
            </w:r>
            <w:r w:rsidRPr="00C96BAF">
              <w:rPr>
                <w:lang w:val="en-AU"/>
              </w:rPr>
              <w:t xml:space="preserve">permanency </w:t>
            </w:r>
            <w:r>
              <w:rPr>
                <w:lang w:val="en-AU"/>
              </w:rPr>
              <w:t>decisions (placement, including adoption, or reunification) affects children and/or young people’s outcomes</w:t>
            </w:r>
          </w:p>
          <w:p w14:paraId="05C41892" w14:textId="77777777" w:rsidR="00DA518D" w:rsidRDefault="00DA518D" w:rsidP="00DA518D">
            <w:pPr>
              <w:pStyle w:val="TableText"/>
              <w:rPr>
                <w:lang w:val="en-AU"/>
              </w:rPr>
            </w:pPr>
          </w:p>
          <w:p w14:paraId="4EEF4027" w14:textId="77777777" w:rsidR="00DA518D" w:rsidRPr="00C96BAF" w:rsidRDefault="00DA518D" w:rsidP="00DA518D">
            <w:pPr>
              <w:pStyle w:val="TableText"/>
              <w:rPr>
                <w:lang w:val="en-AU"/>
              </w:rPr>
            </w:pPr>
            <w:r>
              <w:rPr>
                <w:lang w:val="en-AU"/>
              </w:rPr>
              <w:t>P</w:t>
            </w:r>
            <w:r w:rsidRPr="00C96BAF">
              <w:rPr>
                <w:lang w:val="en-AU"/>
              </w:rPr>
              <w:t xml:space="preserve">articular interest </w:t>
            </w:r>
            <w:r>
              <w:rPr>
                <w:lang w:val="en-AU"/>
              </w:rPr>
              <w:t xml:space="preserve">in evidence for the positive or negative effect of </w:t>
            </w:r>
            <w:r w:rsidRPr="00C96BAF">
              <w:rPr>
                <w:lang w:val="en-AU"/>
              </w:rPr>
              <w:t xml:space="preserve">decisions made within two years </w:t>
            </w:r>
            <w:r>
              <w:rPr>
                <w:lang w:val="en-AU"/>
              </w:rPr>
              <w:t xml:space="preserve">of </w:t>
            </w:r>
            <w:r w:rsidRPr="00C96BAF">
              <w:rPr>
                <w:lang w:val="en-AU"/>
              </w:rPr>
              <w:t>substantiation</w:t>
            </w:r>
            <w:r>
              <w:rPr>
                <w:lang w:val="en-AU"/>
              </w:rPr>
              <w:t xml:space="preserve">. </w:t>
            </w:r>
          </w:p>
        </w:tc>
      </w:tr>
      <w:tr w:rsidR="005A1055" w:rsidRPr="00C96BAF" w14:paraId="753D28B8" w14:textId="77777777" w:rsidTr="00B755C6">
        <w:tc>
          <w:tcPr>
            <w:tcW w:w="8499" w:type="dxa"/>
            <w:gridSpan w:val="4"/>
          </w:tcPr>
          <w:p w14:paraId="124ED48F" w14:textId="05566A44" w:rsidR="005A1055" w:rsidRPr="005A1055" w:rsidRDefault="005A1055" w:rsidP="00D65AF6">
            <w:pPr>
              <w:pStyle w:val="TableText"/>
            </w:pPr>
            <w:r w:rsidRPr="005A1055">
              <w:t xml:space="preserve">Research </w:t>
            </w:r>
            <w:r w:rsidR="005819DA">
              <w:t>q</w:t>
            </w:r>
            <w:r w:rsidR="005819DA" w:rsidRPr="005A1055">
              <w:t xml:space="preserve">uestion </w:t>
            </w:r>
            <w:r w:rsidRPr="005A1055">
              <w:t xml:space="preserve">in PICO </w:t>
            </w:r>
            <w:r w:rsidR="005819DA">
              <w:t>f</w:t>
            </w:r>
            <w:r w:rsidR="005819DA" w:rsidRPr="005A1055">
              <w:t>ormat</w:t>
            </w:r>
            <w:r w:rsidRPr="00D65AF6">
              <w:t>:</w:t>
            </w:r>
            <w:r>
              <w:t xml:space="preserve"> </w:t>
            </w:r>
            <w:r w:rsidRPr="00D65AF6">
              <w:rPr>
                <w:i/>
                <w:lang w:val="en-AU"/>
              </w:rPr>
              <w:t>Is there any evidence that the time between a substantiation and a long-term/permanent order (including adoption and reunification) affects the outcomes of children/young people who have been subject to a child protection substantiation?</w:t>
            </w:r>
          </w:p>
        </w:tc>
      </w:tr>
    </w:tbl>
    <w:p w14:paraId="46501294" w14:textId="563F1E8B" w:rsidR="00DA518D" w:rsidRDefault="00EA791C" w:rsidP="00D65AF6">
      <w:pPr>
        <w:pStyle w:val="BodyText"/>
        <w:rPr>
          <w:rFonts w:ascii="Times New Roman" w:hAnsi="Times New Roman"/>
          <w:lang w:val="en-US"/>
        </w:rPr>
      </w:pPr>
      <w:r w:rsidRPr="00C96BAF">
        <w:rPr>
          <w:lang w:val="en-US"/>
        </w:rPr>
        <w:t>Scoping discussion</w:t>
      </w:r>
      <w:r>
        <w:rPr>
          <w:lang w:val="en-US"/>
        </w:rPr>
        <w:t xml:space="preserve">s and preliminary scoping searches </w:t>
      </w:r>
      <w:r w:rsidRPr="00C96BAF">
        <w:rPr>
          <w:lang w:val="en-US"/>
        </w:rPr>
        <w:t xml:space="preserve">identified the potential for </w:t>
      </w:r>
      <w:r>
        <w:rPr>
          <w:lang w:val="en-US"/>
        </w:rPr>
        <w:t xml:space="preserve">the research question to produce </w:t>
      </w:r>
      <w:r w:rsidRPr="00C96BAF">
        <w:rPr>
          <w:lang w:val="en-US"/>
        </w:rPr>
        <w:t xml:space="preserve">limited </w:t>
      </w:r>
      <w:r>
        <w:rPr>
          <w:lang w:val="en-US"/>
        </w:rPr>
        <w:t xml:space="preserve">research </w:t>
      </w:r>
      <w:r w:rsidRPr="00C96BAF">
        <w:rPr>
          <w:lang w:val="en-US"/>
        </w:rPr>
        <w:t>evidence</w:t>
      </w:r>
      <w:r>
        <w:rPr>
          <w:lang w:val="en-US"/>
        </w:rPr>
        <w:t xml:space="preserve"> on child</w:t>
      </w:r>
      <w:r w:rsidR="001D2A4C">
        <w:rPr>
          <w:lang w:val="en-US"/>
        </w:rPr>
        <w:t>ren</w:t>
      </w:r>
      <w:r>
        <w:rPr>
          <w:lang w:val="en-US"/>
        </w:rPr>
        <w:t xml:space="preserve"> and young people’s outcomes as a result of the timing of decisions about reunification, adoption o</w:t>
      </w:r>
      <w:r w:rsidR="000C19C0">
        <w:rPr>
          <w:lang w:val="en-US"/>
        </w:rPr>
        <w:t>r</w:t>
      </w:r>
      <w:r>
        <w:rPr>
          <w:lang w:val="en-US"/>
        </w:rPr>
        <w:t xml:space="preserve"> </w:t>
      </w:r>
      <w:r w:rsidR="00806589">
        <w:rPr>
          <w:lang w:val="en-US"/>
        </w:rPr>
        <w:t xml:space="preserve">long-term </w:t>
      </w:r>
      <w:r w:rsidR="008C337A">
        <w:rPr>
          <w:lang w:val="en-US"/>
        </w:rPr>
        <w:t>OOHC</w:t>
      </w:r>
      <w:r>
        <w:rPr>
          <w:lang w:val="en-US"/>
        </w:rPr>
        <w:t xml:space="preserve"> </w:t>
      </w:r>
      <w:r w:rsidR="000C19C0">
        <w:rPr>
          <w:lang w:val="en-US"/>
        </w:rPr>
        <w:t xml:space="preserve">orders and </w:t>
      </w:r>
      <w:r>
        <w:rPr>
          <w:lang w:val="en-US"/>
        </w:rPr>
        <w:t xml:space="preserve">placement. </w:t>
      </w:r>
      <w:r w:rsidR="000C19C0">
        <w:rPr>
          <w:lang w:val="en-US"/>
        </w:rPr>
        <w:t>Therefore</w:t>
      </w:r>
      <w:r>
        <w:rPr>
          <w:lang w:val="en-US"/>
        </w:rPr>
        <w:t xml:space="preserve">, the review also explored a secondary research question about the factors </w:t>
      </w:r>
      <w:r w:rsidR="000C19C0">
        <w:rPr>
          <w:lang w:val="en-US"/>
        </w:rPr>
        <w:t>that could determine or influence the speed at which decisions about permanency, or actual permanent placements</w:t>
      </w:r>
      <w:r w:rsidR="001D2A4C">
        <w:rPr>
          <w:lang w:val="en-US"/>
        </w:rPr>
        <w:t>,</w:t>
      </w:r>
      <w:r w:rsidR="000C19C0">
        <w:rPr>
          <w:lang w:val="en-US"/>
        </w:rPr>
        <w:t xml:space="preserve"> were made. Because this second topic did not focus on a specific population, the PICO framework was not used for this secondary question. </w:t>
      </w:r>
    </w:p>
    <w:p w14:paraId="08E59BCC" w14:textId="77777777" w:rsidR="00DA518D" w:rsidRDefault="00DA518D" w:rsidP="00DA518D">
      <w:pPr>
        <w:pStyle w:val="Heading2Outline"/>
      </w:pPr>
      <w:bookmarkStart w:id="10" w:name="_Toc11854132"/>
      <w:r>
        <w:t>Search methods</w:t>
      </w:r>
      <w:bookmarkEnd w:id="10"/>
    </w:p>
    <w:p w14:paraId="6B96A764" w14:textId="6BC7EAD5" w:rsidR="00DA518D" w:rsidRPr="00C557BF" w:rsidRDefault="009216D4" w:rsidP="00D65AF6">
      <w:pPr>
        <w:pStyle w:val="BodyText"/>
      </w:pPr>
      <w:r w:rsidRPr="008A5860">
        <w:t xml:space="preserve">The literature search systematically gathered all potentially relevant literature by making a list of relevant subject headings and free-text search terms </w:t>
      </w:r>
      <w:r w:rsidRPr="00C17E21">
        <w:t xml:space="preserve">(see Table </w:t>
      </w:r>
      <w:r w:rsidR="001459DC" w:rsidRPr="00C17E21">
        <w:t>2</w:t>
      </w:r>
      <w:r w:rsidRPr="00C17E21">
        <w:t>)</w:t>
      </w:r>
      <w:r w:rsidRPr="008A5860">
        <w:t xml:space="preserve">. </w:t>
      </w:r>
      <w:r w:rsidR="00DA518D">
        <w:t>To source as much available evidence as possible, the review team initially use</w:t>
      </w:r>
      <w:r w:rsidR="00806589">
        <w:t>d</w:t>
      </w:r>
      <w:r w:rsidR="00DA518D">
        <w:t xml:space="preserve"> all extended search-term strings on all target databases and websites with </w:t>
      </w:r>
      <w:r w:rsidR="001D2A4C">
        <w:t>‘</w:t>
      </w:r>
      <w:r w:rsidR="00DA518D">
        <w:t>advanced search</w:t>
      </w:r>
      <w:r w:rsidR="001D2A4C">
        <w:t>’</w:t>
      </w:r>
      <w:r w:rsidR="00DA518D">
        <w:t xml:space="preserve"> functions. </w:t>
      </w:r>
    </w:p>
    <w:p w14:paraId="0DA08FB5" w14:textId="77777777" w:rsidR="00DA518D" w:rsidRPr="00C96BAF" w:rsidRDefault="00DA518D" w:rsidP="00DA518D">
      <w:pPr>
        <w:pStyle w:val="TableCaption"/>
        <w:rPr>
          <w:lang w:val="en-US"/>
        </w:rPr>
      </w:pPr>
      <w:r>
        <w:rPr>
          <w:lang w:val="en-US"/>
        </w:rPr>
        <w:t>Table 2: Search terms</w:t>
      </w:r>
    </w:p>
    <w:tbl>
      <w:tblPr>
        <w:tblStyle w:val="PlainTable4"/>
        <w:tblpPr w:leftFromText="180" w:rightFromText="180" w:vertAnchor="text" w:tblpY="1"/>
        <w:tblOverlap w:val="never"/>
        <w:tblW w:w="0" w:type="auto"/>
        <w:tblLook w:val="04A0" w:firstRow="1" w:lastRow="0" w:firstColumn="1" w:lastColumn="0" w:noHBand="0" w:noVBand="1"/>
        <w:tblCaption w:val="Table 2: Search terms"/>
      </w:tblPr>
      <w:tblGrid>
        <w:gridCol w:w="8499"/>
      </w:tblGrid>
      <w:tr w:rsidR="00DA518D" w:rsidRPr="009854CA" w14:paraId="4FAAD54B"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Borders>
              <w:top w:val="single" w:sz="4" w:space="0" w:color="auto"/>
            </w:tcBorders>
          </w:tcPr>
          <w:p w14:paraId="63B5C747" w14:textId="77777777" w:rsidR="00DA518D" w:rsidRPr="00C557BF" w:rsidRDefault="00DA518D" w:rsidP="00293EFD">
            <w:pPr>
              <w:pStyle w:val="TableText"/>
              <w:rPr>
                <w:b w:val="0"/>
                <w:bCs w:val="0"/>
              </w:rPr>
            </w:pPr>
            <w:r w:rsidRPr="00C557BF">
              <w:t>Field 1:</w:t>
            </w:r>
            <w:r w:rsidRPr="00C557BF">
              <w:rPr>
                <w:b w:val="0"/>
              </w:rPr>
              <w:t xml:space="preserve"> Out of home care (OOHC) OR foster care OR kinship care OR state care OR residential care OR group homes OR looked after child OR child in care OR child protection</w:t>
            </w:r>
          </w:p>
        </w:tc>
      </w:tr>
      <w:tr w:rsidR="00DA518D" w:rsidRPr="009854CA" w14:paraId="20659598"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Pr>
          <w:p w14:paraId="67C58AAA" w14:textId="77777777" w:rsidR="00DA518D" w:rsidRPr="00C557BF" w:rsidRDefault="00DA518D" w:rsidP="00293EFD">
            <w:pPr>
              <w:pStyle w:val="TableText"/>
              <w:rPr>
                <w:b w:val="0"/>
                <w:bCs w:val="0"/>
              </w:rPr>
            </w:pPr>
            <w:r w:rsidRPr="00C557BF">
              <w:rPr>
                <w:b w:val="0"/>
                <w:bCs w:val="0"/>
              </w:rPr>
              <w:t>AND</w:t>
            </w:r>
          </w:p>
        </w:tc>
      </w:tr>
      <w:tr w:rsidR="00DA518D" w:rsidRPr="009854CA" w14:paraId="56E97651"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Pr>
          <w:p w14:paraId="7428A907" w14:textId="77777777" w:rsidR="00DA518D" w:rsidRPr="00C557BF" w:rsidRDefault="00DA518D" w:rsidP="00293EFD">
            <w:pPr>
              <w:pStyle w:val="TableText"/>
              <w:rPr>
                <w:b w:val="0"/>
                <w:bCs w:val="0"/>
              </w:rPr>
            </w:pPr>
            <w:r w:rsidRPr="00C557BF">
              <w:t>Field 2:</w:t>
            </w:r>
            <w:r w:rsidRPr="00C557BF">
              <w:rPr>
                <w:b w:val="0"/>
              </w:rPr>
              <w:t xml:space="preserve"> Permanency OR </w:t>
            </w:r>
            <w:proofErr w:type="spellStart"/>
            <w:r w:rsidRPr="00C557BF">
              <w:rPr>
                <w:b w:val="0"/>
              </w:rPr>
              <w:t>permanen</w:t>
            </w:r>
            <w:proofErr w:type="spellEnd"/>
            <w:r w:rsidRPr="00C557BF">
              <w:rPr>
                <w:b w:val="0"/>
              </w:rPr>
              <w:t>* OR long-term OR reunification OR restoration OR adoption OR placement OR stability OR stable</w:t>
            </w:r>
          </w:p>
        </w:tc>
      </w:tr>
      <w:tr w:rsidR="00DA518D" w:rsidRPr="009854CA" w14:paraId="4B611A2B"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Pr>
          <w:p w14:paraId="556CD62B" w14:textId="77777777" w:rsidR="00DA518D" w:rsidRPr="00C557BF" w:rsidRDefault="00DA518D" w:rsidP="00293EFD">
            <w:pPr>
              <w:pStyle w:val="TableText"/>
              <w:rPr>
                <w:b w:val="0"/>
                <w:bCs w:val="0"/>
              </w:rPr>
            </w:pPr>
            <w:r w:rsidRPr="00C557BF">
              <w:rPr>
                <w:b w:val="0"/>
                <w:bCs w:val="0"/>
              </w:rPr>
              <w:t>AND</w:t>
            </w:r>
          </w:p>
        </w:tc>
      </w:tr>
      <w:tr w:rsidR="00DA518D" w:rsidRPr="009854CA" w14:paraId="15615625"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Pr>
          <w:p w14:paraId="6735C8B3" w14:textId="27DE925D" w:rsidR="00DA518D" w:rsidRPr="00C557BF" w:rsidRDefault="00DA518D" w:rsidP="00293EFD">
            <w:pPr>
              <w:pStyle w:val="TableText"/>
              <w:rPr>
                <w:b w:val="0"/>
                <w:bCs w:val="0"/>
              </w:rPr>
            </w:pPr>
            <w:r w:rsidRPr="00C557BF">
              <w:t>Field 3</w:t>
            </w:r>
            <w:r w:rsidRPr="00C557BF">
              <w:rPr>
                <w:b w:val="0"/>
              </w:rPr>
              <w:t>: time</w:t>
            </w:r>
            <w:r w:rsidR="001D2A4C">
              <w:rPr>
                <w:b w:val="0"/>
              </w:rPr>
              <w:t xml:space="preserve"> </w:t>
            </w:r>
            <w:r w:rsidRPr="00C557BF">
              <w:rPr>
                <w:b w:val="0"/>
              </w:rPr>
              <w:t>frame(s) OR time* OR fast OR quick OR slow OR delay* OR speed OR duration</w:t>
            </w:r>
          </w:p>
        </w:tc>
      </w:tr>
      <w:tr w:rsidR="00DA518D" w:rsidRPr="00C96BAF" w14:paraId="75371D51"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Pr>
          <w:p w14:paraId="5232781F" w14:textId="77777777" w:rsidR="00DA518D" w:rsidRPr="00C557BF" w:rsidRDefault="00DA518D" w:rsidP="00293EFD">
            <w:pPr>
              <w:pStyle w:val="TableText"/>
              <w:rPr>
                <w:b w:val="0"/>
                <w:bCs w:val="0"/>
              </w:rPr>
            </w:pPr>
            <w:r w:rsidRPr="00C557BF">
              <w:rPr>
                <w:b w:val="0"/>
                <w:bCs w:val="0"/>
              </w:rPr>
              <w:t>AND</w:t>
            </w:r>
          </w:p>
        </w:tc>
      </w:tr>
      <w:tr w:rsidR="00DA518D" w:rsidRPr="009854CA" w14:paraId="095E374B"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Borders>
              <w:bottom w:val="single" w:sz="4" w:space="0" w:color="auto"/>
            </w:tcBorders>
          </w:tcPr>
          <w:p w14:paraId="5E6CA762" w14:textId="77777777" w:rsidR="00DA518D" w:rsidRPr="00C557BF" w:rsidRDefault="00DA518D" w:rsidP="00293EFD">
            <w:pPr>
              <w:pStyle w:val="TableText"/>
              <w:rPr>
                <w:b w:val="0"/>
                <w:bCs w:val="0"/>
              </w:rPr>
            </w:pPr>
            <w:r w:rsidRPr="00C557BF">
              <w:t>Field 4:</w:t>
            </w:r>
            <w:r w:rsidRPr="00C557BF">
              <w:rPr>
                <w:b w:val="0"/>
              </w:rPr>
              <w:t xml:space="preserve"> decision making OR planning OR case planning</w:t>
            </w:r>
          </w:p>
        </w:tc>
      </w:tr>
    </w:tbl>
    <w:p w14:paraId="7145DE70" w14:textId="72F5601D" w:rsidR="009216D4" w:rsidRDefault="00DA518D" w:rsidP="00DA518D">
      <w:pPr>
        <w:pStyle w:val="BodyText"/>
        <w:rPr>
          <w:lang w:val="en-US"/>
        </w:rPr>
      </w:pPr>
      <w:r>
        <w:rPr>
          <w:lang w:val="en-US"/>
        </w:rPr>
        <w:lastRenderedPageBreak/>
        <w:t>The study population (children and young people) w</w:t>
      </w:r>
      <w:r w:rsidR="009216D4">
        <w:rPr>
          <w:lang w:val="en-US"/>
        </w:rPr>
        <w:t>as</w:t>
      </w:r>
      <w:r>
        <w:rPr>
          <w:lang w:val="en-US"/>
        </w:rPr>
        <w:t xml:space="preserve"> not specified in the search terms because Field 1 </w:t>
      </w:r>
      <w:r w:rsidR="009216D4">
        <w:rPr>
          <w:lang w:val="en-US"/>
        </w:rPr>
        <w:t>was expected t</w:t>
      </w:r>
      <w:r>
        <w:rPr>
          <w:lang w:val="en-US"/>
        </w:rPr>
        <w:t xml:space="preserve">o cover this population, but </w:t>
      </w:r>
      <w:r w:rsidR="009216D4">
        <w:rPr>
          <w:lang w:val="en-US"/>
        </w:rPr>
        <w:t xml:space="preserve">any </w:t>
      </w:r>
      <w:r>
        <w:rPr>
          <w:lang w:val="en-US"/>
        </w:rPr>
        <w:t>literature focusing on other populations w</w:t>
      </w:r>
      <w:r w:rsidR="009216D4">
        <w:rPr>
          <w:lang w:val="en-US"/>
        </w:rPr>
        <w:t>as</w:t>
      </w:r>
      <w:r>
        <w:rPr>
          <w:lang w:val="en-US"/>
        </w:rPr>
        <w:t xml:space="preserve"> excluded in the screening phase. </w:t>
      </w:r>
      <w:r w:rsidR="00D6688E">
        <w:rPr>
          <w:lang w:val="en-US"/>
        </w:rPr>
        <w:t xml:space="preserve">In order to locate and review as wide a range of literature as possible, in a topic area that scoping had identified as relatively small, the </w:t>
      </w:r>
      <w:r w:rsidR="0044079C">
        <w:rPr>
          <w:lang w:val="en-US"/>
        </w:rPr>
        <w:t>search terms were as broad as possible and did not focus on specific definitions of ‘timeliness’, specific time</w:t>
      </w:r>
      <w:r w:rsidR="00FC198B">
        <w:rPr>
          <w:lang w:val="en-US"/>
        </w:rPr>
        <w:t xml:space="preserve"> </w:t>
      </w:r>
      <w:r w:rsidR="0044079C">
        <w:rPr>
          <w:lang w:val="en-US"/>
        </w:rPr>
        <w:t xml:space="preserve">frames for decisions or specific child outcomes. However, </w:t>
      </w:r>
      <w:r w:rsidR="000C19C0">
        <w:rPr>
          <w:lang w:val="en-US"/>
        </w:rPr>
        <w:t xml:space="preserve">literature that did not explore either child outcomes (topic 1) or the factors </w:t>
      </w:r>
      <w:r w:rsidR="00D6688E">
        <w:rPr>
          <w:lang w:val="en-US"/>
        </w:rPr>
        <w:t xml:space="preserve">influencing </w:t>
      </w:r>
      <w:r w:rsidR="000C19C0">
        <w:rPr>
          <w:lang w:val="en-US"/>
        </w:rPr>
        <w:t>the tim</w:t>
      </w:r>
      <w:r w:rsidR="00D6688E">
        <w:rPr>
          <w:lang w:val="en-US"/>
        </w:rPr>
        <w:t xml:space="preserve">ing </w:t>
      </w:r>
      <w:r w:rsidR="000C19C0">
        <w:rPr>
          <w:lang w:val="en-US"/>
        </w:rPr>
        <w:t>of deci</w:t>
      </w:r>
      <w:r w:rsidR="00D6688E">
        <w:rPr>
          <w:lang w:val="en-US"/>
        </w:rPr>
        <w:t>s</w:t>
      </w:r>
      <w:r w:rsidR="000C19C0">
        <w:rPr>
          <w:lang w:val="en-US"/>
        </w:rPr>
        <w:t>ion</w:t>
      </w:r>
      <w:r w:rsidR="00806589">
        <w:rPr>
          <w:lang w:val="en-US"/>
        </w:rPr>
        <w:t>s</w:t>
      </w:r>
      <w:r w:rsidR="00D6688E">
        <w:rPr>
          <w:lang w:val="en-US"/>
        </w:rPr>
        <w:t xml:space="preserve"> about permanency or</w:t>
      </w:r>
      <w:r w:rsidR="00D31764">
        <w:rPr>
          <w:lang w:val="en-US"/>
        </w:rPr>
        <w:t xml:space="preserve"> </w:t>
      </w:r>
      <w:r w:rsidR="00D6688E">
        <w:rPr>
          <w:lang w:val="en-US"/>
        </w:rPr>
        <w:t xml:space="preserve">OOHC placement </w:t>
      </w:r>
      <w:r w:rsidR="000C19C0">
        <w:rPr>
          <w:lang w:val="en-US"/>
        </w:rPr>
        <w:t xml:space="preserve">(topic 2) were </w:t>
      </w:r>
      <w:r w:rsidR="00D6688E">
        <w:rPr>
          <w:lang w:val="en-US"/>
        </w:rPr>
        <w:t xml:space="preserve">excluded </w:t>
      </w:r>
      <w:r w:rsidR="000C19C0">
        <w:rPr>
          <w:lang w:val="en-US"/>
        </w:rPr>
        <w:t>in the screening ph</w:t>
      </w:r>
      <w:r w:rsidR="00D6688E">
        <w:rPr>
          <w:lang w:val="en-US"/>
        </w:rPr>
        <w:t>a</w:t>
      </w:r>
      <w:r w:rsidR="000C19C0">
        <w:rPr>
          <w:lang w:val="en-US"/>
        </w:rPr>
        <w:t>se</w:t>
      </w:r>
      <w:r w:rsidR="00D6688E">
        <w:rPr>
          <w:lang w:val="en-US"/>
        </w:rPr>
        <w:t xml:space="preserve"> (see </w:t>
      </w:r>
      <w:r w:rsidR="00FC198B">
        <w:rPr>
          <w:lang w:val="en-US"/>
        </w:rPr>
        <w:t>s</w:t>
      </w:r>
      <w:r w:rsidR="00D6688E" w:rsidRPr="00F96870">
        <w:rPr>
          <w:lang w:val="en-US"/>
        </w:rPr>
        <w:t>ection 2.3).</w:t>
      </w:r>
    </w:p>
    <w:p w14:paraId="20737197" w14:textId="4CE3B5F1" w:rsidR="009216D4" w:rsidRDefault="009216D4" w:rsidP="00D65AF6">
      <w:pPr>
        <w:pStyle w:val="BodyText"/>
      </w:pPr>
      <w:r w:rsidRPr="008A5860">
        <w:t xml:space="preserve">In accordance with the </w:t>
      </w:r>
      <w:r>
        <w:t>‘quick’</w:t>
      </w:r>
      <w:r w:rsidRPr="008A5860">
        <w:t xml:space="preserve"> nature of th</w:t>
      </w:r>
      <w:r>
        <w:t xml:space="preserve">e review, </w:t>
      </w:r>
      <w:r w:rsidRPr="008A5860">
        <w:t>the search for research literature was confined to major databases, or key sector websites and clearinghouses. Systematic searches of the title/s, abstract/s, subject/s and keyword/s fields of the following databases and websites were undertaken</w:t>
      </w:r>
      <w:r w:rsidR="00F9395C">
        <w:t>:</w:t>
      </w:r>
    </w:p>
    <w:p w14:paraId="130AE351" w14:textId="77777777" w:rsidR="00E73A0C" w:rsidRDefault="00E73A0C" w:rsidP="00F96870">
      <w:pPr>
        <w:pStyle w:val="ListBullet"/>
      </w:pPr>
      <w:r>
        <w:t>A+ Education</w:t>
      </w:r>
    </w:p>
    <w:p w14:paraId="23BF5698" w14:textId="77777777" w:rsidR="00E73A0C" w:rsidRDefault="00E73A0C" w:rsidP="00F96870">
      <w:pPr>
        <w:pStyle w:val="ListBullet"/>
      </w:pPr>
      <w:r>
        <w:t>Academic OneFile</w:t>
      </w:r>
    </w:p>
    <w:p w14:paraId="7E69D996" w14:textId="77777777" w:rsidR="00E73A0C" w:rsidRDefault="00E73A0C" w:rsidP="00F96870">
      <w:pPr>
        <w:pStyle w:val="ListBullet"/>
      </w:pPr>
      <w:r>
        <w:t>AIFS Library Catalogue</w:t>
      </w:r>
    </w:p>
    <w:p w14:paraId="3DCD3D90" w14:textId="77777777" w:rsidR="00E73A0C" w:rsidRDefault="00E73A0C" w:rsidP="00F96870">
      <w:pPr>
        <w:pStyle w:val="ListBullet"/>
      </w:pPr>
      <w:r>
        <w:t>Australia/New Zealand Reference Centre Plus</w:t>
      </w:r>
    </w:p>
    <w:p w14:paraId="05BF90B6" w14:textId="77777777" w:rsidR="00E73A0C" w:rsidRDefault="00E73A0C" w:rsidP="00F96870">
      <w:pPr>
        <w:pStyle w:val="ListBullet"/>
      </w:pPr>
      <w:r>
        <w:t>Australian Criminology Database</w:t>
      </w:r>
    </w:p>
    <w:p w14:paraId="211F4FF7" w14:textId="4A751EAA" w:rsidR="00E73A0C" w:rsidRDefault="00E73A0C" w:rsidP="00F96870">
      <w:pPr>
        <w:pStyle w:val="ListBullet"/>
      </w:pPr>
      <w:r>
        <w:t xml:space="preserve">Australian Public Affairs </w:t>
      </w:r>
      <w:r w:rsidR="008E5F5F">
        <w:rPr>
          <w:rFonts w:cs="Arial"/>
        </w:rPr>
        <w:t>–</w:t>
      </w:r>
      <w:r>
        <w:t xml:space="preserve"> Full Text</w:t>
      </w:r>
    </w:p>
    <w:p w14:paraId="494B72E6" w14:textId="77777777" w:rsidR="00E73A0C" w:rsidRDefault="00E73A0C" w:rsidP="00F96870">
      <w:pPr>
        <w:pStyle w:val="ListBullet"/>
      </w:pPr>
      <w:r>
        <w:t xml:space="preserve">British Library </w:t>
      </w:r>
      <w:proofErr w:type="spellStart"/>
      <w:r>
        <w:t>EThOS</w:t>
      </w:r>
      <w:proofErr w:type="spellEnd"/>
    </w:p>
    <w:p w14:paraId="02BBD2A7" w14:textId="7A8CF8C0" w:rsidR="00F9395C" w:rsidRDefault="00E73A0C" w:rsidP="00F96870">
      <w:pPr>
        <w:pStyle w:val="ListBullet"/>
      </w:pPr>
      <w:r>
        <w:t>Business Source Premier</w:t>
      </w:r>
    </w:p>
    <w:p w14:paraId="4DE70CCE" w14:textId="2A2258F7" w:rsidR="00E73A0C" w:rsidRDefault="00E73A0C" w:rsidP="00F96870">
      <w:pPr>
        <w:pStyle w:val="ListBullet"/>
      </w:pPr>
      <w:r>
        <w:t>Complementary Index</w:t>
      </w:r>
    </w:p>
    <w:p w14:paraId="33E30E3B" w14:textId="77777777" w:rsidR="00E73A0C" w:rsidRDefault="00E73A0C" w:rsidP="00F96870">
      <w:pPr>
        <w:pStyle w:val="ListBullet"/>
      </w:pPr>
      <w:r>
        <w:t>Directory of Open Access Journals</w:t>
      </w:r>
    </w:p>
    <w:p w14:paraId="28A5CDA5" w14:textId="77777777" w:rsidR="00E73A0C" w:rsidRDefault="00E73A0C" w:rsidP="00F96870">
      <w:pPr>
        <w:pStyle w:val="ListBullet"/>
      </w:pPr>
      <w:proofErr w:type="spellStart"/>
      <w:r>
        <w:t>EconLit</w:t>
      </w:r>
      <w:proofErr w:type="spellEnd"/>
      <w:r>
        <w:t xml:space="preserve"> with Full Text</w:t>
      </w:r>
    </w:p>
    <w:p w14:paraId="7BCEEF1B" w14:textId="77777777" w:rsidR="00E73A0C" w:rsidRDefault="00E73A0C" w:rsidP="00F96870">
      <w:pPr>
        <w:pStyle w:val="ListBullet"/>
      </w:pPr>
      <w:r>
        <w:t>ERIC</w:t>
      </w:r>
    </w:p>
    <w:p w14:paraId="4CB7D98A" w14:textId="77777777" w:rsidR="00E73A0C" w:rsidRDefault="00E73A0C" w:rsidP="00F96870">
      <w:pPr>
        <w:pStyle w:val="ListBullet"/>
      </w:pPr>
      <w:r>
        <w:t>Expanded Academic ASAP</w:t>
      </w:r>
    </w:p>
    <w:p w14:paraId="4421715A" w14:textId="77777777" w:rsidR="00E73A0C" w:rsidRDefault="00E73A0C" w:rsidP="00F96870">
      <w:pPr>
        <w:pStyle w:val="ListBullet"/>
      </w:pPr>
      <w:r>
        <w:t>General OneFile</w:t>
      </w:r>
    </w:p>
    <w:p w14:paraId="09C6CB9F" w14:textId="36771A25" w:rsidR="00E73A0C" w:rsidRDefault="00E73A0C" w:rsidP="00F96870">
      <w:pPr>
        <w:pStyle w:val="ListBullet"/>
      </w:pPr>
      <w:proofErr w:type="spellStart"/>
      <w:r>
        <w:t>Informit</w:t>
      </w:r>
      <w:proofErr w:type="spellEnd"/>
      <w:r>
        <w:t xml:space="preserve"> </w:t>
      </w:r>
    </w:p>
    <w:p w14:paraId="2A7E395A" w14:textId="77777777" w:rsidR="00E73A0C" w:rsidRPr="008A5860" w:rsidRDefault="00E73A0C" w:rsidP="00F96870">
      <w:pPr>
        <w:pStyle w:val="ListBullet"/>
      </w:pPr>
      <w:r>
        <w:t>JSTOR Journals</w:t>
      </w:r>
    </w:p>
    <w:p w14:paraId="476AFA13" w14:textId="77777777" w:rsidR="00E73A0C" w:rsidRDefault="00E73A0C" w:rsidP="00F96870">
      <w:pPr>
        <w:pStyle w:val="ListBullet"/>
      </w:pPr>
      <w:r>
        <w:t>LexisNexis Academic: Law Reviews</w:t>
      </w:r>
    </w:p>
    <w:p w14:paraId="6E089692" w14:textId="77777777" w:rsidR="00E73A0C" w:rsidRDefault="00E73A0C" w:rsidP="00F96870">
      <w:pPr>
        <w:pStyle w:val="ListBullet"/>
      </w:pPr>
      <w:r>
        <w:t>Library, Information Science &amp; Technology Abstracts</w:t>
      </w:r>
    </w:p>
    <w:p w14:paraId="5A855FEA" w14:textId="77777777" w:rsidR="00E73A0C" w:rsidRDefault="00E73A0C" w:rsidP="00F96870">
      <w:pPr>
        <w:pStyle w:val="ListBullet"/>
      </w:pPr>
      <w:r>
        <w:t>McGraw-Hill Medical</w:t>
      </w:r>
    </w:p>
    <w:p w14:paraId="49BD7E08" w14:textId="77777777" w:rsidR="00E73A0C" w:rsidRDefault="00E73A0C" w:rsidP="00F96870">
      <w:pPr>
        <w:pStyle w:val="ListBullet"/>
      </w:pPr>
      <w:r>
        <w:t>MEDLINE</w:t>
      </w:r>
    </w:p>
    <w:p w14:paraId="0598D393" w14:textId="77777777" w:rsidR="00E73A0C" w:rsidRDefault="00E73A0C" w:rsidP="00F96870">
      <w:pPr>
        <w:pStyle w:val="ListBullet"/>
      </w:pPr>
      <w:proofErr w:type="spellStart"/>
      <w:r>
        <w:t>ProjectMUSE</w:t>
      </w:r>
      <w:proofErr w:type="spellEnd"/>
    </w:p>
    <w:p w14:paraId="52F959A3" w14:textId="77777777" w:rsidR="00E73A0C" w:rsidRDefault="00E73A0C" w:rsidP="00F96870">
      <w:pPr>
        <w:pStyle w:val="ListBullet"/>
      </w:pPr>
      <w:proofErr w:type="spellStart"/>
      <w:r>
        <w:t>PsycARTICLES</w:t>
      </w:r>
      <w:proofErr w:type="spellEnd"/>
    </w:p>
    <w:p w14:paraId="42F094A3" w14:textId="77777777" w:rsidR="00E73A0C" w:rsidRDefault="00E73A0C" w:rsidP="00F96870">
      <w:pPr>
        <w:pStyle w:val="ListBullet"/>
      </w:pPr>
      <w:r>
        <w:t xml:space="preserve">Psychology and </w:t>
      </w:r>
      <w:proofErr w:type="spellStart"/>
      <w:r>
        <w:t>Behavioral</w:t>
      </w:r>
      <w:proofErr w:type="spellEnd"/>
      <w:r>
        <w:t xml:space="preserve"> Sciences Collection</w:t>
      </w:r>
    </w:p>
    <w:p w14:paraId="22830390" w14:textId="77777777" w:rsidR="00E73A0C" w:rsidRDefault="00E73A0C" w:rsidP="00F96870">
      <w:pPr>
        <w:pStyle w:val="ListBullet"/>
      </w:pPr>
      <w:proofErr w:type="spellStart"/>
      <w:r>
        <w:t>PsycINFO</w:t>
      </w:r>
      <w:proofErr w:type="spellEnd"/>
    </w:p>
    <w:p w14:paraId="172C76B1" w14:textId="77777777" w:rsidR="00E73A0C" w:rsidRDefault="00E73A0C" w:rsidP="00F96870">
      <w:pPr>
        <w:pStyle w:val="ListBullet"/>
      </w:pPr>
      <w:r>
        <w:t>Research Starters</w:t>
      </w:r>
    </w:p>
    <w:p w14:paraId="1FD233CD" w14:textId="77777777" w:rsidR="00E73A0C" w:rsidRDefault="00E73A0C" w:rsidP="00F96870">
      <w:pPr>
        <w:pStyle w:val="ListBullet"/>
      </w:pPr>
      <w:proofErr w:type="spellStart"/>
      <w:r>
        <w:t>ScienceDirect</w:t>
      </w:r>
      <w:proofErr w:type="spellEnd"/>
    </w:p>
    <w:p w14:paraId="5E1A0E98" w14:textId="77777777" w:rsidR="00E73A0C" w:rsidRDefault="00E73A0C" w:rsidP="00F96870">
      <w:pPr>
        <w:pStyle w:val="ListBullet"/>
      </w:pPr>
      <w:proofErr w:type="spellStart"/>
      <w:r>
        <w:t>SocINDEX</w:t>
      </w:r>
      <w:proofErr w:type="spellEnd"/>
      <w:r>
        <w:t xml:space="preserve"> with Full Text</w:t>
      </w:r>
    </w:p>
    <w:p w14:paraId="28AED63B" w14:textId="77777777" w:rsidR="00E73A0C" w:rsidRDefault="00E73A0C" w:rsidP="00F96870">
      <w:pPr>
        <w:pStyle w:val="ListBullet"/>
      </w:pPr>
      <w:r>
        <w:t>Women's Studies International</w:t>
      </w:r>
    </w:p>
    <w:p w14:paraId="3B5AB5D3" w14:textId="3D2CEB88" w:rsidR="00DA518D" w:rsidRDefault="00DA518D" w:rsidP="00DA518D">
      <w:pPr>
        <w:pStyle w:val="Heading2Outline"/>
      </w:pPr>
      <w:bookmarkStart w:id="11" w:name="_Toc10810659"/>
      <w:bookmarkStart w:id="12" w:name="_Toc10810691"/>
      <w:bookmarkStart w:id="13" w:name="_Toc10810660"/>
      <w:bookmarkStart w:id="14" w:name="_Toc10810692"/>
      <w:bookmarkStart w:id="15" w:name="_Toc11854133"/>
      <w:bookmarkEnd w:id="11"/>
      <w:bookmarkEnd w:id="12"/>
      <w:bookmarkEnd w:id="13"/>
      <w:bookmarkEnd w:id="14"/>
      <w:r>
        <w:lastRenderedPageBreak/>
        <w:t xml:space="preserve">Research </w:t>
      </w:r>
      <w:r w:rsidR="008E5F5F">
        <w:t>literature screening</w:t>
      </w:r>
      <w:bookmarkEnd w:id="15"/>
    </w:p>
    <w:p w14:paraId="21FE373F" w14:textId="77777777" w:rsidR="0008321C" w:rsidRDefault="0008321C" w:rsidP="0008321C">
      <w:pPr>
        <w:pStyle w:val="Heading3"/>
        <w:rPr>
          <w:lang w:val="en-US"/>
        </w:rPr>
      </w:pPr>
      <w:r w:rsidRPr="00E31FA8">
        <w:rPr>
          <w:lang w:val="en-US"/>
        </w:rPr>
        <w:t>Inclusion and exclusion criteria</w:t>
      </w:r>
    </w:p>
    <w:p w14:paraId="309A2C54" w14:textId="32F4AED9" w:rsidR="000C01F3" w:rsidRPr="000C01F3" w:rsidRDefault="000C01F3" w:rsidP="000C01F3">
      <w:pPr>
        <w:pStyle w:val="BodyText"/>
        <w:rPr>
          <w:lang w:val="en-US" w:bidi="ar-SA"/>
        </w:rPr>
      </w:pPr>
      <w:r>
        <w:t xml:space="preserve">The review used </w:t>
      </w:r>
      <w:r w:rsidRPr="008A5860">
        <w:t>clear</w:t>
      </w:r>
      <w:r w:rsidR="00C17E21">
        <w:t xml:space="preserve"> and specific</w:t>
      </w:r>
      <w:r w:rsidRPr="008A5860">
        <w:t xml:space="preserve"> inclusion criteria to define the type of research evidence chosen for review (see Table 3). The </w:t>
      </w:r>
      <w:r>
        <w:t xml:space="preserve">screening </w:t>
      </w:r>
      <w:r w:rsidRPr="008A5860">
        <w:t>limited the selection of studies to a specific time</w:t>
      </w:r>
      <w:r w:rsidR="00F531F5">
        <w:t xml:space="preserve"> </w:t>
      </w:r>
      <w:r w:rsidRPr="008A5860">
        <w:t>frame (</w:t>
      </w:r>
      <w:r>
        <w:t>studies published since 2000</w:t>
      </w:r>
      <w:r w:rsidRPr="008A5860">
        <w:t xml:space="preserve">) and to research studies written in or translated into English. </w:t>
      </w:r>
      <w:r>
        <w:t>Studies reviewed for Topic 1</w:t>
      </w:r>
      <w:r w:rsidR="00C17E21">
        <w:t xml:space="preserve"> (child outcomes of timely decision making)</w:t>
      </w:r>
      <w:r>
        <w:t xml:space="preserve"> were excluded if they did not </w:t>
      </w:r>
      <w:r w:rsidRPr="008A5860">
        <w:t>address the primary research population of children o</w:t>
      </w:r>
      <w:r>
        <w:t>r young people who had a child protection substantiation (and/or were</w:t>
      </w:r>
      <w:r w:rsidR="00C55679">
        <w:t>,</w:t>
      </w:r>
      <w:r>
        <w:t xml:space="preserve"> or had been</w:t>
      </w:r>
      <w:r w:rsidR="00C55679">
        <w:t>,</w:t>
      </w:r>
      <w:r>
        <w:t xml:space="preserve"> in the OOHC system) or if they did not reference child outcomes. However,</w:t>
      </w:r>
      <w:r w:rsidR="000F3478">
        <w:t xml:space="preserve"> </w:t>
      </w:r>
      <w:r>
        <w:t>literature that discussed the timing of decision</w:t>
      </w:r>
      <w:r w:rsidR="000F3478">
        <w:t>s</w:t>
      </w:r>
      <w:r>
        <w:t xml:space="preserve"> about reunification, adoption or placement in OOHC w</w:t>
      </w:r>
      <w:r w:rsidR="00F772EC">
        <w:t>as</w:t>
      </w:r>
      <w:r>
        <w:t xml:space="preserve"> included in the </w:t>
      </w:r>
      <w:r w:rsidR="000F3478">
        <w:t>T</w:t>
      </w:r>
      <w:r>
        <w:t xml:space="preserve">opic 2 </w:t>
      </w:r>
      <w:r w:rsidR="000F3478">
        <w:t>review,</w:t>
      </w:r>
      <w:r>
        <w:t xml:space="preserve"> even</w:t>
      </w:r>
      <w:r w:rsidR="000F3478">
        <w:t xml:space="preserve"> when </w:t>
      </w:r>
      <w:r>
        <w:t xml:space="preserve">child outcomes were not mentioned. </w:t>
      </w:r>
    </w:p>
    <w:p w14:paraId="25A34E16" w14:textId="77777777" w:rsidR="0008321C" w:rsidRPr="00F509A9" w:rsidRDefault="0008321C" w:rsidP="00F509A9">
      <w:pPr>
        <w:pStyle w:val="TableCaption"/>
        <w:rPr>
          <w:lang w:val="en-US" w:bidi="ar-SA"/>
        </w:rPr>
      </w:pPr>
      <w:r w:rsidRPr="00E31FA8">
        <w:rPr>
          <w:lang w:val="en-US"/>
        </w:rPr>
        <w:t>Table 3: Inclusion and exclusion criteria</w:t>
      </w:r>
      <w:r w:rsidR="00F509A9">
        <w:rPr>
          <w:lang w:val="en-US"/>
        </w:rPr>
        <w:t xml:space="preserve"> </w:t>
      </w:r>
    </w:p>
    <w:tbl>
      <w:tblPr>
        <w:tblStyle w:val="PlainTable2"/>
        <w:tblpPr w:leftFromText="180" w:rightFromText="180" w:vertAnchor="text" w:tblpY="1"/>
        <w:tblOverlap w:val="never"/>
        <w:tblW w:w="0" w:type="auto"/>
        <w:tblLook w:val="04A0" w:firstRow="1" w:lastRow="0" w:firstColumn="1" w:lastColumn="0" w:noHBand="0" w:noVBand="1"/>
        <w:tblCaption w:val="Table 3: Inclusion and exclusion criteria "/>
      </w:tblPr>
      <w:tblGrid>
        <w:gridCol w:w="8499"/>
      </w:tblGrid>
      <w:tr w:rsidR="0008321C" w:rsidRPr="00C557BF" w14:paraId="21E9B37F" w14:textId="77777777" w:rsidTr="002E11A1">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8499" w:type="dxa"/>
          </w:tcPr>
          <w:p w14:paraId="04F764FB" w14:textId="77777777" w:rsidR="0008321C" w:rsidRPr="00C557BF" w:rsidRDefault="0008321C" w:rsidP="000C01F3">
            <w:pPr>
              <w:pStyle w:val="TableHeading"/>
              <w:rPr>
                <w:bCs w:val="0"/>
              </w:rPr>
            </w:pPr>
            <w:r w:rsidRPr="00C557BF">
              <w:t>Inclusion criteria</w:t>
            </w:r>
          </w:p>
        </w:tc>
      </w:tr>
      <w:tr w:rsidR="0008321C" w:rsidRPr="00F531F5" w14:paraId="7284A6AD" w14:textId="77777777" w:rsidTr="000C01F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499" w:type="dxa"/>
          </w:tcPr>
          <w:p w14:paraId="1D97DF76" w14:textId="77777777" w:rsidR="0008321C" w:rsidRPr="00F531F5" w:rsidRDefault="0008321C" w:rsidP="000C01F3">
            <w:pPr>
              <w:pStyle w:val="TableNumber1"/>
              <w:rPr>
                <w:b w:val="0"/>
              </w:rPr>
            </w:pPr>
            <w:r w:rsidRPr="00F531F5">
              <w:rPr>
                <w:b w:val="0"/>
              </w:rPr>
              <w:t xml:space="preserve">Published, peer-reviewed research studies </w:t>
            </w:r>
          </w:p>
          <w:p w14:paraId="666480EA" w14:textId="77777777" w:rsidR="0008321C" w:rsidRPr="00C11F7D" w:rsidRDefault="0008321C" w:rsidP="000C01F3">
            <w:pPr>
              <w:pStyle w:val="TableNumber1"/>
              <w:rPr>
                <w:b w:val="0"/>
              </w:rPr>
            </w:pPr>
            <w:r w:rsidRPr="00216264">
              <w:rPr>
                <w:b w:val="0"/>
              </w:rPr>
              <w:t>Grey literature (non-peer-reviewed literature)</w:t>
            </w:r>
          </w:p>
          <w:p w14:paraId="38B2830D" w14:textId="77777777" w:rsidR="0008321C" w:rsidRPr="00F531F5" w:rsidRDefault="0008321C" w:rsidP="000C01F3">
            <w:pPr>
              <w:pStyle w:val="TableNumber1"/>
              <w:rPr>
                <w:b w:val="0"/>
              </w:rPr>
            </w:pPr>
            <w:r w:rsidRPr="00F531F5">
              <w:t xml:space="preserve">Research papers that were published within the last 19 years (2000–19) </w:t>
            </w:r>
          </w:p>
          <w:p w14:paraId="335A4EBC" w14:textId="2F78D889" w:rsidR="0008321C" w:rsidRPr="00F531F5" w:rsidRDefault="0008321C" w:rsidP="000C01F3">
            <w:pPr>
              <w:pStyle w:val="TableNumber1"/>
              <w:rPr>
                <w:b w:val="0"/>
              </w:rPr>
            </w:pPr>
            <w:r w:rsidRPr="00F531F5">
              <w:t>Studies that explore or reference permanency decision-making time</w:t>
            </w:r>
            <w:r w:rsidR="00F531F5" w:rsidRPr="00F531F5">
              <w:t xml:space="preserve"> </w:t>
            </w:r>
            <w:r w:rsidRPr="00F531F5">
              <w:t xml:space="preserve">frames for children/young people in, or entering, </w:t>
            </w:r>
            <w:r w:rsidR="00124159" w:rsidRPr="00F531F5">
              <w:t>OOHC</w:t>
            </w:r>
            <w:r w:rsidR="00F531F5" w:rsidRPr="00F531F5">
              <w:t>,</w:t>
            </w:r>
            <w:r w:rsidRPr="00F531F5">
              <w:t xml:space="preserve"> and subsequent outcomes</w:t>
            </w:r>
          </w:p>
          <w:p w14:paraId="2A8B40F0" w14:textId="77777777" w:rsidR="0008321C" w:rsidRPr="00F531F5" w:rsidRDefault="0008321C" w:rsidP="000C01F3">
            <w:pPr>
              <w:pStyle w:val="TableNumber1"/>
              <w:rPr>
                <w:b w:val="0"/>
              </w:rPr>
            </w:pPr>
            <w:r w:rsidRPr="00F531F5">
              <w:t>Study population</w:t>
            </w:r>
            <w:r w:rsidR="00F509A9" w:rsidRPr="00F531F5">
              <w:t>:</w:t>
            </w:r>
            <w:r w:rsidRPr="00F531F5">
              <w:t xml:space="preserve"> Children on a child protection order (no age or gender limit) </w:t>
            </w:r>
            <w:r w:rsidR="000C01F3" w:rsidRPr="00F531F5">
              <w:t>(Topic 1)</w:t>
            </w:r>
          </w:p>
          <w:p w14:paraId="3B470B55" w14:textId="77777777" w:rsidR="0008321C" w:rsidRPr="00F531F5" w:rsidRDefault="0008321C" w:rsidP="000C01F3">
            <w:pPr>
              <w:pStyle w:val="TableNumber1"/>
              <w:rPr>
                <w:b w:val="0"/>
              </w:rPr>
            </w:pPr>
            <w:r w:rsidRPr="00F531F5">
              <w:t xml:space="preserve">English language papers </w:t>
            </w:r>
          </w:p>
          <w:p w14:paraId="2F8A950B" w14:textId="77777777" w:rsidR="0008321C" w:rsidRPr="00D65AF6" w:rsidRDefault="0008321C" w:rsidP="000C01F3">
            <w:pPr>
              <w:pStyle w:val="TableNumber1"/>
              <w:rPr>
                <w:b w:val="0"/>
              </w:rPr>
            </w:pPr>
            <w:r w:rsidRPr="00F531F5">
              <w:t xml:space="preserve">Papers based on child protection population and families in OECD countries </w:t>
            </w:r>
          </w:p>
        </w:tc>
      </w:tr>
      <w:tr w:rsidR="0008321C" w:rsidRPr="00C96BAF" w14:paraId="71D3165E" w14:textId="77777777" w:rsidTr="000C01F3">
        <w:trPr>
          <w:trHeight w:val="262"/>
        </w:trPr>
        <w:tc>
          <w:tcPr>
            <w:cnfStyle w:val="001000000000" w:firstRow="0" w:lastRow="0" w:firstColumn="1" w:lastColumn="0" w:oddVBand="0" w:evenVBand="0" w:oddHBand="0" w:evenHBand="0" w:firstRowFirstColumn="0" w:firstRowLastColumn="0" w:lastRowFirstColumn="0" w:lastRowLastColumn="0"/>
            <w:tcW w:w="8499" w:type="dxa"/>
          </w:tcPr>
          <w:p w14:paraId="65FB3953" w14:textId="77777777" w:rsidR="0008321C" w:rsidRPr="00E31FA8" w:rsidRDefault="0008321C" w:rsidP="000C01F3">
            <w:pPr>
              <w:pStyle w:val="TableHeading"/>
              <w:rPr>
                <w:b w:val="0"/>
              </w:rPr>
            </w:pPr>
            <w:r w:rsidRPr="00E31FA8">
              <w:t>Exclusion criteria</w:t>
            </w:r>
          </w:p>
        </w:tc>
      </w:tr>
      <w:tr w:rsidR="0008321C" w:rsidRPr="00C96BAF" w14:paraId="741D29F3" w14:textId="77777777" w:rsidTr="000C01F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499" w:type="dxa"/>
          </w:tcPr>
          <w:p w14:paraId="4A0DFF98" w14:textId="77777777" w:rsidR="0008321C" w:rsidRPr="000C01F3" w:rsidRDefault="0008321C" w:rsidP="000C01F3">
            <w:pPr>
              <w:pStyle w:val="TableNumber1"/>
              <w:numPr>
                <w:ilvl w:val="0"/>
                <w:numId w:val="33"/>
              </w:numPr>
            </w:pPr>
            <w:r w:rsidRPr="000C01F3">
              <w:t xml:space="preserve">Papers not written or translated into English </w:t>
            </w:r>
          </w:p>
          <w:p w14:paraId="16135658" w14:textId="77777777" w:rsidR="0008321C" w:rsidRPr="00F509A9" w:rsidRDefault="0008321C" w:rsidP="000C01F3">
            <w:pPr>
              <w:pStyle w:val="TableNumber1"/>
              <w:rPr>
                <w:b w:val="0"/>
              </w:rPr>
            </w:pPr>
            <w:r w:rsidRPr="00F509A9">
              <w:rPr>
                <w:b w:val="0"/>
              </w:rPr>
              <w:t xml:space="preserve">Papers more than 19 years old (published before 2000) </w:t>
            </w:r>
          </w:p>
          <w:p w14:paraId="7EE42590" w14:textId="77777777" w:rsidR="0008321C" w:rsidRPr="00F509A9" w:rsidRDefault="0008321C" w:rsidP="000C01F3">
            <w:pPr>
              <w:pStyle w:val="TableNumber1"/>
              <w:rPr>
                <w:b w:val="0"/>
              </w:rPr>
            </w:pPr>
            <w:r w:rsidRPr="00F509A9">
              <w:rPr>
                <w:b w:val="0"/>
              </w:rPr>
              <w:t xml:space="preserve">Papers where a full-text version is not readily available </w:t>
            </w:r>
          </w:p>
          <w:p w14:paraId="1181FCFA" w14:textId="77777777" w:rsidR="0008321C" w:rsidRPr="00F509A9" w:rsidRDefault="0008321C" w:rsidP="000C01F3">
            <w:pPr>
              <w:pStyle w:val="TableNumber1"/>
              <w:rPr>
                <w:b w:val="0"/>
                <w:bCs w:val="0"/>
              </w:rPr>
            </w:pPr>
            <w:r w:rsidRPr="00F509A9">
              <w:rPr>
                <w:b w:val="0"/>
              </w:rPr>
              <w:t>Study based on a non-OECD population</w:t>
            </w:r>
          </w:p>
          <w:p w14:paraId="42D2B971" w14:textId="77777777" w:rsidR="0008321C" w:rsidRPr="00F509A9" w:rsidRDefault="0008321C" w:rsidP="000C01F3">
            <w:pPr>
              <w:pStyle w:val="TableNumber1"/>
              <w:rPr>
                <w:b w:val="0"/>
                <w:bCs w:val="0"/>
              </w:rPr>
            </w:pPr>
            <w:r w:rsidRPr="00F509A9">
              <w:rPr>
                <w:b w:val="0"/>
              </w:rPr>
              <w:t>Study does not address the time taken to make a placement or permanency decision</w:t>
            </w:r>
          </w:p>
          <w:p w14:paraId="29210DDA" w14:textId="77777777" w:rsidR="0008321C" w:rsidRPr="00E31FA8" w:rsidRDefault="0008321C" w:rsidP="000C01F3">
            <w:pPr>
              <w:pStyle w:val="TableNumber1"/>
              <w:rPr>
                <w:b w:val="0"/>
              </w:rPr>
            </w:pPr>
            <w:r w:rsidRPr="00F509A9">
              <w:rPr>
                <w:b w:val="0"/>
              </w:rPr>
              <w:t>Study does not address outcomes for children or young people who have been subject to a child protection order</w:t>
            </w:r>
          </w:p>
        </w:tc>
      </w:tr>
    </w:tbl>
    <w:p w14:paraId="1DDF539A" w14:textId="77777777" w:rsidR="0029672F" w:rsidRDefault="0029672F" w:rsidP="0029672F">
      <w:pPr>
        <w:pStyle w:val="Heading3"/>
      </w:pPr>
      <w:r>
        <w:t>Screening</w:t>
      </w:r>
    </w:p>
    <w:p w14:paraId="1B970C65" w14:textId="0A26296A" w:rsidR="0029672F" w:rsidRPr="008A5860" w:rsidRDefault="00C55679" w:rsidP="00D65AF6">
      <w:pPr>
        <w:pStyle w:val="BodyText"/>
      </w:pPr>
      <w:r>
        <w:t xml:space="preserve">The review </w:t>
      </w:r>
      <w:r w:rsidR="0029672F" w:rsidRPr="008A5860">
        <w:t xml:space="preserve">team employed a two-step screening process. In Step 1, the titles of all records were screened for relevance against the inclusion criteria. The records retained after the title </w:t>
      </w:r>
      <w:r w:rsidR="0029672F">
        <w:t xml:space="preserve">screening </w:t>
      </w:r>
      <w:r w:rsidR="0029672F" w:rsidRPr="008A5860">
        <w:t xml:space="preserve">were then screened against the inclusion criteria based on information included in the abstract. </w:t>
      </w:r>
      <w:r w:rsidR="00F531F5">
        <w:br/>
      </w:r>
      <w:r w:rsidR="0029672F" w:rsidRPr="008A5860">
        <w:t xml:space="preserve">A second reviewer assessed this list of abstracts. </w:t>
      </w:r>
    </w:p>
    <w:p w14:paraId="0CC3432E" w14:textId="6B7713D3" w:rsidR="0029672F" w:rsidRDefault="0029672F" w:rsidP="00D65AF6">
      <w:pPr>
        <w:pStyle w:val="BodyText"/>
      </w:pPr>
      <w:r w:rsidRPr="008A5860">
        <w:t>In Step 2, full-text versions were obtained for all remaining records (</w:t>
      </w:r>
      <w:r w:rsidRPr="0006674C">
        <w:rPr>
          <w:i/>
        </w:rPr>
        <w:t>n</w:t>
      </w:r>
      <w:r>
        <w:t xml:space="preserve"> </w:t>
      </w:r>
      <w:r w:rsidRPr="008A5860">
        <w:t>=</w:t>
      </w:r>
      <w:r>
        <w:t xml:space="preserve"> </w:t>
      </w:r>
      <w:r w:rsidR="00C17B30">
        <w:t>55</w:t>
      </w:r>
      <w:r w:rsidR="00C17B30" w:rsidRPr="008A5860">
        <w:t xml:space="preserve">). </w:t>
      </w:r>
      <w:r w:rsidRPr="008A5860">
        <w:t>These full-text articles were assessed for eligibility against the research question and inclusion criteria. The full-text papers were screened in discussion with a second reviewer.</w:t>
      </w:r>
    </w:p>
    <w:p w14:paraId="69198FDF" w14:textId="3A14E340" w:rsidR="00526FFF" w:rsidRDefault="00526FFF" w:rsidP="00D65AF6">
      <w:pPr>
        <w:pStyle w:val="BodyText"/>
      </w:pPr>
      <w:r w:rsidRPr="00C17E21">
        <w:t xml:space="preserve">Two additional </w:t>
      </w:r>
      <w:proofErr w:type="gramStart"/>
      <w:r w:rsidRPr="00C17E21">
        <w:t>papers</w:t>
      </w:r>
      <w:r w:rsidR="00C17E21">
        <w:t>,</w:t>
      </w:r>
      <w:r w:rsidRPr="00C17E21">
        <w:t xml:space="preserve"> </w:t>
      </w:r>
      <w:r w:rsidR="00C17E21">
        <w:t xml:space="preserve">that had been </w:t>
      </w:r>
      <w:r w:rsidRPr="00C17E21">
        <w:t>obtained through a snowball process</w:t>
      </w:r>
      <w:r w:rsidR="00C17E21">
        <w:t>,</w:t>
      </w:r>
      <w:proofErr w:type="gramEnd"/>
      <w:r w:rsidRPr="00C17E21">
        <w:t xml:space="preserve"> were</w:t>
      </w:r>
      <w:r w:rsidR="00C17E21">
        <w:t xml:space="preserve"> also</w:t>
      </w:r>
      <w:r w:rsidRPr="00C17E21">
        <w:t xml:space="preserve"> assessed </w:t>
      </w:r>
      <w:r w:rsidR="00C17E21" w:rsidRPr="00C17E21">
        <w:t xml:space="preserve">against the research question and inclusion criteria </w:t>
      </w:r>
      <w:r w:rsidR="00C17E21">
        <w:t xml:space="preserve">and found </w:t>
      </w:r>
      <w:r w:rsidR="00C17E21" w:rsidRPr="00C17E21">
        <w:t>eligible</w:t>
      </w:r>
      <w:r w:rsidRPr="00C17E21">
        <w:t xml:space="preserve"> </w:t>
      </w:r>
      <w:r w:rsidR="00C17E21">
        <w:t>for review</w:t>
      </w:r>
      <w:r w:rsidRPr="00C17E21">
        <w:t>.</w:t>
      </w:r>
    </w:p>
    <w:p w14:paraId="5DDFF049" w14:textId="53E6818D" w:rsidR="00F9395C" w:rsidRPr="003B1349" w:rsidRDefault="00F9395C" w:rsidP="00C17E21">
      <w:r w:rsidRPr="003B1349">
        <w:t>Table</w:t>
      </w:r>
      <w:r w:rsidR="0083089A" w:rsidRPr="003B1349">
        <w:t xml:space="preserve"> 4</w:t>
      </w:r>
      <w:r w:rsidRPr="003B1349">
        <w:t xml:space="preserve"> summarises each stage of the screening process. </w:t>
      </w:r>
    </w:p>
    <w:p w14:paraId="4D04DC1B" w14:textId="4E7CE880" w:rsidR="00526FFF" w:rsidRDefault="00526FFF" w:rsidP="00C17E21">
      <w:pPr>
        <w:pStyle w:val="TableCaption"/>
        <w:rPr>
          <w:rFonts w:ascii="TimesNewRomanPSMT" w:hAnsi="TimesNewRomanPSMT"/>
        </w:rPr>
      </w:pPr>
      <w:r w:rsidRPr="00947027">
        <w:lastRenderedPageBreak/>
        <w:t>Table 4: Literature screening results</w:t>
      </w:r>
    </w:p>
    <w:tbl>
      <w:tblPr>
        <w:tblStyle w:val="TableGrid"/>
        <w:tblW w:w="0" w:type="auto"/>
        <w:tblLook w:val="04A0" w:firstRow="1" w:lastRow="0" w:firstColumn="1" w:lastColumn="0" w:noHBand="0" w:noVBand="1"/>
        <w:tblCaption w:val="Table 4: Literature screening results"/>
      </w:tblPr>
      <w:tblGrid>
        <w:gridCol w:w="2635"/>
        <w:gridCol w:w="883"/>
        <w:gridCol w:w="3451"/>
        <w:gridCol w:w="1530"/>
      </w:tblGrid>
      <w:tr w:rsidR="00526FFF" w14:paraId="7C9A6E43" w14:textId="77777777" w:rsidTr="002E11A1">
        <w:trPr>
          <w:cnfStyle w:val="100000000000" w:firstRow="1" w:lastRow="0" w:firstColumn="0" w:lastColumn="0" w:oddVBand="0" w:evenVBand="0" w:oddHBand="0" w:evenHBand="0" w:firstRowFirstColumn="0" w:firstRowLastColumn="0" w:lastRowFirstColumn="0" w:lastRowLastColumn="0"/>
          <w:trHeight w:val="421"/>
          <w:tblHeader/>
        </w:trPr>
        <w:tc>
          <w:tcPr>
            <w:tcW w:w="0" w:type="dxa"/>
          </w:tcPr>
          <w:p w14:paraId="6192E4CB" w14:textId="262259D5" w:rsidR="00526FFF" w:rsidRPr="00C17E21" w:rsidRDefault="00526FFF" w:rsidP="00C17E21">
            <w:pPr>
              <w:pStyle w:val="TableColHeadLeft"/>
            </w:pPr>
            <w:r w:rsidRPr="00C17E21">
              <w:t>Processing stage</w:t>
            </w:r>
          </w:p>
        </w:tc>
        <w:tc>
          <w:tcPr>
            <w:tcW w:w="0" w:type="dxa"/>
          </w:tcPr>
          <w:p w14:paraId="5B60341C" w14:textId="61B15719" w:rsidR="00526FFF" w:rsidRPr="00C17E21" w:rsidRDefault="00526FFF" w:rsidP="00C17E21">
            <w:pPr>
              <w:pStyle w:val="TableColHeadLeft"/>
            </w:pPr>
            <w:r w:rsidRPr="00C17E21">
              <w:t>Results</w:t>
            </w:r>
          </w:p>
        </w:tc>
        <w:tc>
          <w:tcPr>
            <w:tcW w:w="0" w:type="dxa"/>
            <w:gridSpan w:val="2"/>
          </w:tcPr>
          <w:p w14:paraId="5ECD148E" w14:textId="1E12585F" w:rsidR="00526FFF" w:rsidRPr="00C17E21" w:rsidRDefault="00526FFF" w:rsidP="00C17E21">
            <w:pPr>
              <w:pStyle w:val="TableColHeadCentre"/>
            </w:pPr>
          </w:p>
        </w:tc>
      </w:tr>
      <w:tr w:rsidR="00526FFF" w14:paraId="416F721E" w14:textId="77777777" w:rsidTr="00C17E21">
        <w:tc>
          <w:tcPr>
            <w:tcW w:w="2834" w:type="dxa"/>
          </w:tcPr>
          <w:p w14:paraId="1700BDE1" w14:textId="6AC2CC52" w:rsidR="00526FFF" w:rsidRPr="00C17E21" w:rsidRDefault="00526FFF" w:rsidP="00C17E21">
            <w:pPr>
              <w:pStyle w:val="TableText"/>
              <w:rPr>
                <w:b/>
              </w:rPr>
            </w:pPr>
            <w:r w:rsidRPr="00C17E21">
              <w:rPr>
                <w:b/>
              </w:rPr>
              <w:t>Identification and retrieval</w:t>
            </w:r>
          </w:p>
        </w:tc>
        <w:tc>
          <w:tcPr>
            <w:tcW w:w="3968" w:type="dxa"/>
            <w:gridSpan w:val="2"/>
          </w:tcPr>
          <w:p w14:paraId="1281121E" w14:textId="6D7B68C3" w:rsidR="00526FFF" w:rsidRDefault="00526FFF" w:rsidP="00C17E21">
            <w:pPr>
              <w:pStyle w:val="TableText"/>
            </w:pPr>
            <w:r>
              <w:t>Number of records identified through database and website search</w:t>
            </w:r>
          </w:p>
        </w:tc>
        <w:tc>
          <w:tcPr>
            <w:tcW w:w="1697" w:type="dxa"/>
          </w:tcPr>
          <w:p w14:paraId="7CA0D745" w14:textId="381E9858" w:rsidR="00526FFF" w:rsidRDefault="00526FFF" w:rsidP="00C17E21">
            <w:pPr>
              <w:pStyle w:val="TableText"/>
            </w:pPr>
            <w:r>
              <w:t>707</w:t>
            </w:r>
          </w:p>
        </w:tc>
      </w:tr>
      <w:tr w:rsidR="00526FFF" w14:paraId="34F6E44A" w14:textId="77777777" w:rsidTr="00C17E21">
        <w:tc>
          <w:tcPr>
            <w:tcW w:w="2834" w:type="dxa"/>
          </w:tcPr>
          <w:p w14:paraId="6F2DBC70" w14:textId="3B2F0DFA" w:rsidR="00526FFF" w:rsidRPr="00C17E21" w:rsidRDefault="00526FFF" w:rsidP="00C17E21">
            <w:pPr>
              <w:pStyle w:val="TableText"/>
              <w:rPr>
                <w:b/>
              </w:rPr>
            </w:pPr>
            <w:r w:rsidRPr="00C17E21">
              <w:rPr>
                <w:b/>
              </w:rPr>
              <w:t>Screening step 1: title/abstract</w:t>
            </w:r>
          </w:p>
        </w:tc>
        <w:tc>
          <w:tcPr>
            <w:tcW w:w="3968" w:type="dxa"/>
            <w:gridSpan w:val="2"/>
          </w:tcPr>
          <w:p w14:paraId="48A30F0C" w14:textId="641B8D7F" w:rsidR="00526FFF" w:rsidRPr="00C17E21" w:rsidRDefault="00526FFF" w:rsidP="00C17E21">
            <w:pPr>
              <w:pStyle w:val="TableText"/>
              <w:rPr>
                <w:i/>
                <w:iCs/>
              </w:rPr>
            </w:pPr>
            <w:r>
              <w:t xml:space="preserve">Number of records excluded after reading title/abstract – </w:t>
            </w:r>
            <w:r>
              <w:rPr>
                <w:i/>
                <w:iCs/>
              </w:rPr>
              <w:t>not eligible against inclusion criteria</w:t>
            </w:r>
          </w:p>
        </w:tc>
        <w:tc>
          <w:tcPr>
            <w:tcW w:w="1697" w:type="dxa"/>
          </w:tcPr>
          <w:p w14:paraId="32850AAA" w14:textId="20DDBDEB" w:rsidR="00526FFF" w:rsidRDefault="00526FFF" w:rsidP="00C17E21">
            <w:pPr>
              <w:pStyle w:val="TableText"/>
            </w:pPr>
            <w:r>
              <w:t>652</w:t>
            </w:r>
          </w:p>
        </w:tc>
      </w:tr>
      <w:tr w:rsidR="00526FFF" w14:paraId="1746C930" w14:textId="77777777" w:rsidTr="00C17E21">
        <w:tc>
          <w:tcPr>
            <w:tcW w:w="2834" w:type="dxa"/>
          </w:tcPr>
          <w:p w14:paraId="7EA0BE20" w14:textId="74B711B9" w:rsidR="00526FFF" w:rsidRPr="00C17E21" w:rsidRDefault="00526FFF" w:rsidP="00C17E21">
            <w:pPr>
              <w:pStyle w:val="TableText"/>
              <w:rPr>
                <w:b/>
              </w:rPr>
            </w:pPr>
            <w:r w:rsidRPr="00C17E21">
              <w:rPr>
                <w:b/>
              </w:rPr>
              <w:t>Screening step 2: full text</w:t>
            </w:r>
          </w:p>
        </w:tc>
        <w:tc>
          <w:tcPr>
            <w:tcW w:w="3968" w:type="dxa"/>
            <w:gridSpan w:val="2"/>
          </w:tcPr>
          <w:p w14:paraId="77AACA42" w14:textId="750F902F" w:rsidR="00526FFF" w:rsidRDefault="00526FFF" w:rsidP="00C17E21">
            <w:pPr>
              <w:pStyle w:val="TableText"/>
            </w:pPr>
            <w:r>
              <w:t>Number of full</w:t>
            </w:r>
            <w:r w:rsidR="00F531F5">
              <w:t>-</w:t>
            </w:r>
            <w:r>
              <w:t>text articles assessed for eligibility</w:t>
            </w:r>
          </w:p>
        </w:tc>
        <w:tc>
          <w:tcPr>
            <w:tcW w:w="1697" w:type="dxa"/>
          </w:tcPr>
          <w:p w14:paraId="6E1E30E6" w14:textId="50B617AC" w:rsidR="00526FFF" w:rsidRDefault="00526FFF" w:rsidP="00C17E21">
            <w:pPr>
              <w:pStyle w:val="TableText"/>
            </w:pPr>
            <w:r>
              <w:t>55</w:t>
            </w:r>
          </w:p>
        </w:tc>
      </w:tr>
      <w:tr w:rsidR="00526FFF" w14:paraId="24ABA3BC" w14:textId="77777777" w:rsidTr="00C17E21">
        <w:tc>
          <w:tcPr>
            <w:tcW w:w="2834" w:type="dxa"/>
          </w:tcPr>
          <w:p w14:paraId="11A103FE" w14:textId="77777777" w:rsidR="00526FFF" w:rsidRPr="00C17E21" w:rsidRDefault="00526FFF" w:rsidP="00C17E21">
            <w:pPr>
              <w:pStyle w:val="TableText"/>
              <w:rPr>
                <w:b/>
              </w:rPr>
            </w:pPr>
          </w:p>
        </w:tc>
        <w:tc>
          <w:tcPr>
            <w:tcW w:w="3968" w:type="dxa"/>
            <w:gridSpan w:val="2"/>
          </w:tcPr>
          <w:p w14:paraId="6922DAAC" w14:textId="711B629E" w:rsidR="00526FFF" w:rsidRDefault="00526FFF" w:rsidP="00C17E21">
            <w:pPr>
              <w:pStyle w:val="TableText"/>
            </w:pPr>
            <w:r>
              <w:t>Number of full</w:t>
            </w:r>
            <w:r w:rsidR="00F531F5">
              <w:t>-</w:t>
            </w:r>
            <w:r>
              <w:t>text articles excluded – not eligible against inclusion criteria</w:t>
            </w:r>
          </w:p>
        </w:tc>
        <w:tc>
          <w:tcPr>
            <w:tcW w:w="1697" w:type="dxa"/>
          </w:tcPr>
          <w:p w14:paraId="792BE98C" w14:textId="66EA1FD1" w:rsidR="00526FFF" w:rsidRDefault="00526FFF" w:rsidP="00C17E21">
            <w:pPr>
              <w:pStyle w:val="TableText"/>
            </w:pPr>
            <w:r>
              <w:t>43</w:t>
            </w:r>
          </w:p>
        </w:tc>
      </w:tr>
      <w:tr w:rsidR="00526FFF" w14:paraId="53712E89" w14:textId="77777777" w:rsidTr="00526FFF">
        <w:tc>
          <w:tcPr>
            <w:tcW w:w="2834" w:type="dxa"/>
          </w:tcPr>
          <w:p w14:paraId="511DC4B4" w14:textId="4797A173" w:rsidR="00526FFF" w:rsidRPr="00C17E21" w:rsidRDefault="00526FFF" w:rsidP="00C17E21">
            <w:pPr>
              <w:pStyle w:val="TableText"/>
              <w:rPr>
                <w:b/>
              </w:rPr>
            </w:pPr>
            <w:r w:rsidRPr="00C17E21">
              <w:rPr>
                <w:b/>
              </w:rPr>
              <w:t xml:space="preserve">Articles obtained through </w:t>
            </w:r>
            <w:r w:rsidR="006A465F" w:rsidRPr="00C17E21">
              <w:rPr>
                <w:b/>
              </w:rPr>
              <w:t xml:space="preserve">a </w:t>
            </w:r>
            <w:r w:rsidRPr="00C17E21">
              <w:rPr>
                <w:b/>
              </w:rPr>
              <w:t>snowball</w:t>
            </w:r>
            <w:r w:rsidR="006A465F" w:rsidRPr="00C17E21">
              <w:rPr>
                <w:b/>
              </w:rPr>
              <w:t xml:space="preserve"> </w:t>
            </w:r>
            <w:r w:rsidRPr="00C17E21">
              <w:rPr>
                <w:b/>
              </w:rPr>
              <w:t>method</w:t>
            </w:r>
          </w:p>
        </w:tc>
        <w:tc>
          <w:tcPr>
            <w:tcW w:w="3968" w:type="dxa"/>
            <w:gridSpan w:val="2"/>
          </w:tcPr>
          <w:p w14:paraId="7E0FFF82" w14:textId="42A337DE" w:rsidR="00526FFF" w:rsidRPr="00C17E21" w:rsidRDefault="00526FFF" w:rsidP="00C17E21">
            <w:pPr>
              <w:pStyle w:val="TableText"/>
            </w:pPr>
            <w:r w:rsidRPr="00C17E21">
              <w:t>Number of full</w:t>
            </w:r>
            <w:r w:rsidR="00F531F5">
              <w:t>-</w:t>
            </w:r>
            <w:r w:rsidRPr="00C17E21">
              <w:t>text articles assessed for eligibility</w:t>
            </w:r>
          </w:p>
        </w:tc>
        <w:tc>
          <w:tcPr>
            <w:tcW w:w="1697" w:type="dxa"/>
          </w:tcPr>
          <w:p w14:paraId="46CA216D" w14:textId="5DCD6FD0" w:rsidR="00526FFF" w:rsidRPr="00C17E21" w:rsidRDefault="00526FFF" w:rsidP="00C17E21">
            <w:pPr>
              <w:pStyle w:val="TableText"/>
            </w:pPr>
            <w:r w:rsidRPr="00C17E21">
              <w:t>2</w:t>
            </w:r>
          </w:p>
        </w:tc>
      </w:tr>
      <w:tr w:rsidR="00526FFF" w14:paraId="7AA65478" w14:textId="77777777" w:rsidTr="00C17E21">
        <w:tc>
          <w:tcPr>
            <w:tcW w:w="2834" w:type="dxa"/>
          </w:tcPr>
          <w:p w14:paraId="103DB23C" w14:textId="305FA1CD" w:rsidR="00526FFF" w:rsidRPr="00C17E21" w:rsidRDefault="00526FFF" w:rsidP="00C17E21">
            <w:pPr>
              <w:pStyle w:val="TableText"/>
              <w:rPr>
                <w:b/>
              </w:rPr>
            </w:pPr>
            <w:r w:rsidRPr="00C17E21">
              <w:rPr>
                <w:b/>
              </w:rPr>
              <w:t>Inclusion and assessment</w:t>
            </w:r>
          </w:p>
        </w:tc>
        <w:tc>
          <w:tcPr>
            <w:tcW w:w="3968" w:type="dxa"/>
            <w:gridSpan w:val="2"/>
          </w:tcPr>
          <w:p w14:paraId="29EB7174" w14:textId="5FCF11C8" w:rsidR="00526FFF" w:rsidRDefault="00526FFF" w:rsidP="00C17E21">
            <w:pPr>
              <w:pStyle w:val="TableText"/>
            </w:pPr>
            <w:r>
              <w:t xml:space="preserve">Final number of studies included for assessment </w:t>
            </w:r>
          </w:p>
        </w:tc>
        <w:tc>
          <w:tcPr>
            <w:tcW w:w="1697" w:type="dxa"/>
          </w:tcPr>
          <w:p w14:paraId="486C37D2" w14:textId="518F846C" w:rsidR="00526FFF" w:rsidRDefault="00526FFF" w:rsidP="00C17E21">
            <w:pPr>
              <w:pStyle w:val="TableText"/>
            </w:pPr>
            <w:r>
              <w:t>14</w:t>
            </w:r>
          </w:p>
        </w:tc>
      </w:tr>
    </w:tbl>
    <w:p w14:paraId="39F4EFF0" w14:textId="77777777" w:rsidR="003701E0" w:rsidRDefault="003701E0" w:rsidP="003701E0">
      <w:pPr>
        <w:pStyle w:val="Heading1Outline"/>
      </w:pPr>
      <w:bookmarkStart w:id="16" w:name="_Toc10359812"/>
      <w:bookmarkStart w:id="17" w:name="_Toc11854134"/>
      <w:r>
        <w:t>Findings</w:t>
      </w:r>
      <w:bookmarkEnd w:id="16"/>
      <w:bookmarkEnd w:id="17"/>
    </w:p>
    <w:p w14:paraId="04A594D2" w14:textId="2C0A799F" w:rsidR="003701E0" w:rsidRPr="00D2038D" w:rsidRDefault="00857F80" w:rsidP="003701E0">
      <w:pPr>
        <w:pStyle w:val="Heading2Outline"/>
      </w:pPr>
      <w:bookmarkStart w:id="18" w:name="_Toc11854135"/>
      <w:r>
        <w:t>The effect of timely decision making on child outcomes</w:t>
      </w:r>
      <w:bookmarkEnd w:id="18"/>
    </w:p>
    <w:p w14:paraId="5F4AEC77" w14:textId="6D15876C" w:rsidR="003701E0" w:rsidRDefault="003701E0" w:rsidP="003701E0">
      <w:pPr>
        <w:pStyle w:val="BodyText"/>
      </w:pPr>
      <w:r>
        <w:t xml:space="preserve">The </w:t>
      </w:r>
      <w:r w:rsidR="00705BDC">
        <w:t xml:space="preserve">literature </w:t>
      </w:r>
      <w:r>
        <w:t xml:space="preserve">search did not locate any </w:t>
      </w:r>
      <w:r w:rsidR="00705BDC">
        <w:t xml:space="preserve">recent (i.e. since 2000) </w:t>
      </w:r>
      <w:r>
        <w:t>empirical research</w:t>
      </w:r>
      <w:r w:rsidR="00705BDC">
        <w:t xml:space="preserve"> that </w:t>
      </w:r>
      <w:r w:rsidR="000C3ADB">
        <w:t xml:space="preserve">addressed the </w:t>
      </w:r>
      <w:r w:rsidR="00705BDC">
        <w:t xml:space="preserve">effects of </w:t>
      </w:r>
      <w:r w:rsidR="000C3ADB">
        <w:t xml:space="preserve">the timing of decisions about permanency on </w:t>
      </w:r>
      <w:r w:rsidR="00705BDC">
        <w:t>chi</w:t>
      </w:r>
      <w:r w:rsidR="000C3ADB">
        <w:t>l</w:t>
      </w:r>
      <w:r w:rsidR="00705BDC">
        <w:t>d</w:t>
      </w:r>
      <w:r>
        <w:t xml:space="preserve"> </w:t>
      </w:r>
      <w:r w:rsidRPr="00705BDC">
        <w:t>health</w:t>
      </w:r>
      <w:r w:rsidR="00705BDC" w:rsidRPr="00705BDC">
        <w:t>,</w:t>
      </w:r>
      <w:r w:rsidRPr="00705BDC">
        <w:t xml:space="preserve"> wellbeing</w:t>
      </w:r>
      <w:r w:rsidR="00705BDC" w:rsidRPr="00705BDC">
        <w:t xml:space="preserve"> or life</w:t>
      </w:r>
      <w:r w:rsidRPr="00705BDC">
        <w:t xml:space="preserve"> outcomes</w:t>
      </w:r>
      <w:r>
        <w:t>.</w:t>
      </w:r>
    </w:p>
    <w:p w14:paraId="33BB23C4" w14:textId="77777777" w:rsidR="001D4375" w:rsidRDefault="008C337A" w:rsidP="003701E0">
      <w:pPr>
        <w:pStyle w:val="BodyText"/>
      </w:pPr>
      <w:r>
        <w:t xml:space="preserve">There is insufficient evidence to definitively explain the absence of </w:t>
      </w:r>
      <w:r w:rsidR="00C5731F">
        <w:t>publicly available research on this topic. It is the case that some p</w:t>
      </w:r>
      <w:r w:rsidR="003701E0">
        <w:t>olicy and legislative frameworks</w:t>
      </w:r>
      <w:r w:rsidR="003701E0" w:rsidRPr="00901334">
        <w:t xml:space="preserve"> </w:t>
      </w:r>
      <w:r w:rsidR="003701E0">
        <w:t xml:space="preserve">related to the timing of </w:t>
      </w:r>
      <w:r w:rsidR="003701E0" w:rsidRPr="00901334">
        <w:t xml:space="preserve">permanency </w:t>
      </w:r>
      <w:r w:rsidR="003701E0">
        <w:t xml:space="preserve">decisions are relatively recent. For instance, </w:t>
      </w:r>
      <w:r w:rsidR="00C5731F">
        <w:t xml:space="preserve">the current Victorian guidelines for the timing of </w:t>
      </w:r>
      <w:r w:rsidR="003701E0">
        <w:t xml:space="preserve">permanency were </w:t>
      </w:r>
      <w:r w:rsidR="00C5731F">
        <w:t xml:space="preserve">not </w:t>
      </w:r>
      <w:r w:rsidR="003701E0">
        <w:t xml:space="preserve">introduced </w:t>
      </w:r>
      <w:r w:rsidR="00C5731F">
        <w:t xml:space="preserve">until </w:t>
      </w:r>
      <w:r w:rsidR="003701E0">
        <w:t>2016 (</w:t>
      </w:r>
      <w:r w:rsidR="003701E0" w:rsidRPr="00901334">
        <w:t>Commission for Children and Young People</w:t>
      </w:r>
      <w:r w:rsidR="003701E0">
        <w:t>, 2017). However, the USA has had mandatory permanency time</w:t>
      </w:r>
      <w:r w:rsidR="001D4375">
        <w:t xml:space="preserve"> </w:t>
      </w:r>
      <w:r w:rsidR="003701E0">
        <w:t xml:space="preserve">frames since 1997 under the Adoption and Safe Families Act (ASFA). </w:t>
      </w:r>
    </w:p>
    <w:p w14:paraId="2FF2C5E2" w14:textId="5E844B97" w:rsidR="009B3436" w:rsidRDefault="00C5731F" w:rsidP="003701E0">
      <w:pPr>
        <w:pStyle w:val="BodyText"/>
      </w:pPr>
      <w:r>
        <w:t xml:space="preserve">Under this </w:t>
      </w:r>
      <w:r w:rsidR="00D73EF4">
        <w:t>A</w:t>
      </w:r>
      <w:r>
        <w:t xml:space="preserve">ct, </w:t>
      </w:r>
      <w:r w:rsidR="003701E0">
        <w:t xml:space="preserve">children undergo a permanency hearing within 12 months of their first placement in care. In addition, petitions for </w:t>
      </w:r>
      <w:r>
        <w:t xml:space="preserve">the </w:t>
      </w:r>
      <w:r w:rsidR="003701E0">
        <w:t xml:space="preserve">termination of parents should be filed for children who have been in care for the last </w:t>
      </w:r>
      <w:r w:rsidR="00D73EF4">
        <w:t>12 </w:t>
      </w:r>
      <w:r w:rsidR="003701E0">
        <w:t xml:space="preserve">consecutive months or 15 of the past 22 months. There are exemptions for terminating parental rights (Potter &amp; Klein-Rothschild, 2002). </w:t>
      </w:r>
      <w:r w:rsidR="001D4375">
        <w:t>A</w:t>
      </w:r>
      <w:r w:rsidR="001F7235">
        <w:t>lthough</w:t>
      </w:r>
      <w:r w:rsidR="003701E0">
        <w:t xml:space="preserve"> ASFA </w:t>
      </w:r>
      <w:r w:rsidR="0040704A">
        <w:t xml:space="preserve">was enacted more than </w:t>
      </w:r>
      <w:r w:rsidR="003701E0">
        <w:t>20 years</w:t>
      </w:r>
      <w:r w:rsidR="0040704A">
        <w:t xml:space="preserve"> ago</w:t>
      </w:r>
      <w:r w:rsidR="003701E0">
        <w:t xml:space="preserve">, </w:t>
      </w:r>
      <w:r w:rsidR="001F7235">
        <w:t xml:space="preserve">the </w:t>
      </w:r>
      <w:r w:rsidR="009B3436">
        <w:t>literature search did not locate any empirical research findings</w:t>
      </w:r>
      <w:r w:rsidR="00F572AE">
        <w:t xml:space="preserve"> </w:t>
      </w:r>
      <w:r w:rsidR="005368B8">
        <w:t xml:space="preserve">arising from this legislative framework that addressed </w:t>
      </w:r>
      <w:r w:rsidR="003701E0">
        <w:t>the relationship between decision</w:t>
      </w:r>
      <w:r w:rsidR="001D4375">
        <w:t>-</w:t>
      </w:r>
      <w:r w:rsidR="003701E0">
        <w:t xml:space="preserve">making times and child outcomes. </w:t>
      </w:r>
      <w:r w:rsidR="001D4375">
        <w:t>Most</w:t>
      </w:r>
      <w:r w:rsidR="00F572AE">
        <w:t xml:space="preserve"> research on the timing of permanency (under ASFA and in general) focused on the time </w:t>
      </w:r>
      <w:r>
        <w:t xml:space="preserve">taken </w:t>
      </w:r>
      <w:r w:rsidR="00F572AE">
        <w:t xml:space="preserve">to achieve particular </w:t>
      </w:r>
      <w:r>
        <w:t xml:space="preserve">permanency or </w:t>
      </w:r>
      <w:r w:rsidR="00F572AE">
        <w:t xml:space="preserve">placement outcomes (e.g. whether a child was adopted or reunified with their parents) rather than on whether this </w:t>
      </w:r>
      <w:r w:rsidR="0066429B">
        <w:t xml:space="preserve">timing </w:t>
      </w:r>
      <w:r w:rsidR="00F572AE">
        <w:t xml:space="preserve">produced better outcomes for the child. </w:t>
      </w:r>
    </w:p>
    <w:p w14:paraId="67745DA6" w14:textId="6C25F1FF" w:rsidR="003701E0" w:rsidRPr="00C557BF" w:rsidRDefault="00B755C6" w:rsidP="003701E0">
      <w:pPr>
        <w:pStyle w:val="Heading2Outline"/>
      </w:pPr>
      <w:bookmarkStart w:id="19" w:name="_Toc10810664"/>
      <w:bookmarkStart w:id="20" w:name="_Toc10810696"/>
      <w:bookmarkStart w:id="21" w:name="_Toc10810665"/>
      <w:bookmarkStart w:id="22" w:name="_Toc10810697"/>
      <w:bookmarkStart w:id="23" w:name="_Toc11854136"/>
      <w:bookmarkStart w:id="24" w:name="_Toc10359814"/>
      <w:bookmarkEnd w:id="19"/>
      <w:bookmarkEnd w:id="20"/>
      <w:bookmarkEnd w:id="21"/>
      <w:bookmarkEnd w:id="22"/>
      <w:r>
        <w:lastRenderedPageBreak/>
        <w:t>The main factors influencing the timing of decisions about permanency</w:t>
      </w:r>
      <w:bookmarkEnd w:id="23"/>
      <w:r>
        <w:t xml:space="preserve"> </w:t>
      </w:r>
      <w:bookmarkEnd w:id="24"/>
    </w:p>
    <w:p w14:paraId="76398B75" w14:textId="06C1A293" w:rsidR="003701E0" w:rsidRPr="00B755C6" w:rsidRDefault="003701E0" w:rsidP="00705BDC">
      <w:pPr>
        <w:pStyle w:val="Heading3"/>
      </w:pPr>
      <w:r w:rsidRPr="00B755C6">
        <w:t xml:space="preserve">Overview of </w:t>
      </w:r>
      <w:r w:rsidR="00434158">
        <w:t xml:space="preserve">the reviewed literature </w:t>
      </w:r>
    </w:p>
    <w:p w14:paraId="17C65CE0" w14:textId="1454C8D5" w:rsidR="00BF362D" w:rsidRPr="00705BDC" w:rsidRDefault="00B755C6" w:rsidP="00705BDC">
      <w:pPr>
        <w:pStyle w:val="ListBullet"/>
      </w:pPr>
      <w:r w:rsidRPr="00705BDC">
        <w:t>The r</w:t>
      </w:r>
      <w:r w:rsidR="003701E0" w:rsidRPr="00705BDC">
        <w:t xml:space="preserve">esearch </w:t>
      </w:r>
      <w:r w:rsidRPr="00705BDC">
        <w:t xml:space="preserve">located in the review </w:t>
      </w:r>
      <w:r w:rsidR="003701E0" w:rsidRPr="00705BDC">
        <w:t xml:space="preserve">is primarily US-based and </w:t>
      </w:r>
      <w:r w:rsidRPr="00705BDC">
        <w:t xml:space="preserve">mostly </w:t>
      </w:r>
      <w:r w:rsidR="003701E0" w:rsidRPr="00705BDC">
        <w:t xml:space="preserve">draws </w:t>
      </w:r>
      <w:r w:rsidR="00434158" w:rsidRPr="00705BDC">
        <w:t xml:space="preserve">on the </w:t>
      </w:r>
      <w:r w:rsidRPr="00705BDC">
        <w:t xml:space="preserve">analysis of </w:t>
      </w:r>
      <w:r w:rsidR="003701E0" w:rsidRPr="00705BDC">
        <w:t>case</w:t>
      </w:r>
      <w:r w:rsidR="00621EE2">
        <w:t xml:space="preserve"> </w:t>
      </w:r>
      <w:r w:rsidR="003701E0" w:rsidRPr="00705BDC">
        <w:t>file data and</w:t>
      </w:r>
      <w:r w:rsidRPr="00705BDC">
        <w:t xml:space="preserve"> from</w:t>
      </w:r>
      <w:r w:rsidR="003701E0" w:rsidRPr="00705BDC">
        <w:t xml:space="preserve"> </w:t>
      </w:r>
      <w:proofErr w:type="spellStart"/>
      <w:r w:rsidRPr="00705BDC">
        <w:t>qualitive</w:t>
      </w:r>
      <w:proofErr w:type="spellEnd"/>
      <w:r w:rsidRPr="00705BDC">
        <w:t xml:space="preserve"> </w:t>
      </w:r>
      <w:r w:rsidR="003701E0" w:rsidRPr="00705BDC">
        <w:t>interviews</w:t>
      </w:r>
      <w:r w:rsidR="00434158" w:rsidRPr="00705BDC">
        <w:t xml:space="preserve">. </w:t>
      </w:r>
    </w:p>
    <w:p w14:paraId="00F1BFDE" w14:textId="7C82397C" w:rsidR="003701E0" w:rsidRPr="00705BDC" w:rsidRDefault="003701E0" w:rsidP="00705BDC">
      <w:pPr>
        <w:pStyle w:val="ListBullet"/>
      </w:pPr>
      <w:r w:rsidRPr="00705BDC">
        <w:t xml:space="preserve">Legal permanency, particularly adoption, is a strong feature in the literature. There is also some literature on reunification. </w:t>
      </w:r>
      <w:r w:rsidR="00434158" w:rsidRPr="00705BDC">
        <w:t xml:space="preserve">The review found little empirical research about </w:t>
      </w:r>
      <w:r w:rsidR="00D65AF6">
        <w:t xml:space="preserve">any </w:t>
      </w:r>
      <w:r w:rsidR="001D4375">
        <w:t>connection</w:t>
      </w:r>
      <w:r w:rsidR="001D4375" w:rsidRPr="00705BDC">
        <w:t xml:space="preserve"> </w:t>
      </w:r>
      <w:r w:rsidR="00434158" w:rsidRPr="00705BDC">
        <w:t xml:space="preserve">between relationship permanency and the timing of decisions about permanency. </w:t>
      </w:r>
    </w:p>
    <w:p w14:paraId="15EB69A7" w14:textId="7EC76FAE" w:rsidR="00434158" w:rsidRPr="00705BDC" w:rsidRDefault="003701E0" w:rsidP="00705BDC">
      <w:pPr>
        <w:pStyle w:val="ListBullet"/>
      </w:pPr>
      <w:r w:rsidRPr="00705BDC">
        <w:t xml:space="preserve">In general, </w:t>
      </w:r>
      <w:r w:rsidR="00434158" w:rsidRPr="00705BDC">
        <w:t>the research literature on ‘</w:t>
      </w:r>
      <w:r w:rsidRPr="00705BDC">
        <w:t>permanency</w:t>
      </w:r>
      <w:r w:rsidR="00434158" w:rsidRPr="00705BDC">
        <w:t xml:space="preserve">’ focused on </w:t>
      </w:r>
      <w:r w:rsidRPr="00705BDC">
        <w:t>adoption</w:t>
      </w:r>
      <w:r w:rsidR="00C66897">
        <w:t xml:space="preserve"> or, to a lesser extent, on reunification with the family of origin</w:t>
      </w:r>
      <w:r w:rsidR="001D4375">
        <w:t>.</w:t>
      </w:r>
      <w:r w:rsidR="00434158" w:rsidRPr="00705BDC">
        <w:t xml:space="preserve"> </w:t>
      </w:r>
      <w:r w:rsidR="0039379C" w:rsidRPr="00705BDC">
        <w:t xml:space="preserve">There was little or no literature on other long-term </w:t>
      </w:r>
      <w:r w:rsidR="00124159">
        <w:t>OOHC</w:t>
      </w:r>
      <w:r w:rsidR="0039379C" w:rsidRPr="00705BDC">
        <w:t xml:space="preserve"> orders. </w:t>
      </w:r>
    </w:p>
    <w:p w14:paraId="7D0E14FA" w14:textId="7A5AC294" w:rsidR="00BF362D" w:rsidRPr="00705BDC" w:rsidRDefault="00434158" w:rsidP="001D35D3">
      <w:pPr>
        <w:pStyle w:val="ListBullet"/>
      </w:pPr>
      <w:r w:rsidRPr="00705BDC">
        <w:t>Although the need for ‘timely decision making’ was</w:t>
      </w:r>
      <w:r w:rsidR="003701E0" w:rsidRPr="00705BDC">
        <w:t xml:space="preserve"> </w:t>
      </w:r>
      <w:r w:rsidRPr="00705BDC">
        <w:t>often discussed in research and practice literature, t</w:t>
      </w:r>
      <w:r w:rsidR="003701E0" w:rsidRPr="00705BDC">
        <w:t xml:space="preserve">here </w:t>
      </w:r>
      <w:r w:rsidRPr="00705BDC">
        <w:t>was</w:t>
      </w:r>
      <w:r w:rsidR="003701E0" w:rsidRPr="00705BDC">
        <w:t xml:space="preserve"> little consensus on the definition of </w:t>
      </w:r>
      <w:r w:rsidRPr="00705BDC">
        <w:t>‘</w:t>
      </w:r>
      <w:r w:rsidR="003701E0" w:rsidRPr="00705BDC">
        <w:t>timely</w:t>
      </w:r>
      <w:r w:rsidRPr="00705BDC">
        <w:t>’</w:t>
      </w:r>
      <w:r w:rsidR="003701E0" w:rsidRPr="00705BDC">
        <w:t xml:space="preserve"> decision making. </w:t>
      </w:r>
      <w:r w:rsidR="001D35D3">
        <w:t>W</w:t>
      </w:r>
      <w:r w:rsidR="001C300B" w:rsidRPr="00705BDC">
        <w:t xml:space="preserve">hen </w:t>
      </w:r>
      <w:r w:rsidR="003701E0" w:rsidRPr="00705BDC">
        <w:t>‘</w:t>
      </w:r>
      <w:r w:rsidR="001C300B" w:rsidRPr="00705BDC">
        <w:t>t</w:t>
      </w:r>
      <w:r w:rsidR="003701E0" w:rsidRPr="00705BDC">
        <w:t>imeliness’</w:t>
      </w:r>
      <w:r w:rsidR="001C300B" w:rsidRPr="00705BDC">
        <w:t xml:space="preserve"> was referred to in the research and practice literature, it was sometimes </w:t>
      </w:r>
      <w:r w:rsidR="003701E0" w:rsidRPr="00705BDC">
        <w:t>equated with the speed of decision making</w:t>
      </w:r>
      <w:r w:rsidR="001C300B" w:rsidRPr="00705BDC">
        <w:t xml:space="preserve">. </w:t>
      </w:r>
      <w:r w:rsidR="001D35D3">
        <w:t xml:space="preserve">However, ‘timeliness’ </w:t>
      </w:r>
      <w:r w:rsidR="001C300B" w:rsidRPr="00705BDC">
        <w:t>also</w:t>
      </w:r>
      <w:r w:rsidR="003701E0" w:rsidRPr="00705BDC">
        <w:t xml:space="preserve"> sometimes </w:t>
      </w:r>
      <w:r w:rsidR="001C300B" w:rsidRPr="00705BDC">
        <w:t xml:space="preserve">appeared to mean </w:t>
      </w:r>
      <w:r w:rsidR="00CE6339">
        <w:t>‘</w:t>
      </w:r>
      <w:r w:rsidR="003701E0" w:rsidRPr="00705BDC">
        <w:t>making a decision at the right time</w:t>
      </w:r>
      <w:r w:rsidR="00CE6339">
        <w:t>’</w:t>
      </w:r>
      <w:r w:rsidR="001C300B" w:rsidRPr="00705BDC">
        <w:t xml:space="preserve">, but there was </w:t>
      </w:r>
      <w:r w:rsidR="003701E0" w:rsidRPr="00705BDC">
        <w:t>little guidance as to what that mean</w:t>
      </w:r>
      <w:r w:rsidR="001C300B" w:rsidRPr="00705BDC">
        <w:t>t</w:t>
      </w:r>
      <w:r w:rsidR="003701E0" w:rsidRPr="00705BDC">
        <w:t xml:space="preserve"> in practice. </w:t>
      </w:r>
    </w:p>
    <w:p w14:paraId="06300EC2" w14:textId="40988ECF" w:rsidR="003701E0" w:rsidRPr="00705BDC" w:rsidRDefault="00BF362D" w:rsidP="00705BDC">
      <w:pPr>
        <w:pStyle w:val="ListBullet"/>
      </w:pPr>
      <w:r w:rsidRPr="00705BDC">
        <w:t>Not all literature referred specifically or only to the timing of ‘decisions’ about permanency, but instead</w:t>
      </w:r>
      <w:r w:rsidR="001E22B1" w:rsidRPr="00705BDC">
        <w:t>,</w:t>
      </w:r>
      <w:r w:rsidRPr="00705BDC">
        <w:t xml:space="preserve"> or also</w:t>
      </w:r>
      <w:r w:rsidR="001E22B1" w:rsidRPr="00705BDC">
        <w:t>,</w:t>
      </w:r>
      <w:r w:rsidRPr="00705BDC">
        <w:t xml:space="preserve"> referred to the time taken to achieve a 'permanency’ outcome such as adoption or reunification.</w:t>
      </w:r>
      <w:r w:rsidR="003701E0" w:rsidRPr="00705BDC">
        <w:t xml:space="preserve"> </w:t>
      </w:r>
      <w:r w:rsidRPr="00705BDC">
        <w:t xml:space="preserve">In some instances, there was a distinction between a permanency decision – such as a decision to have a child enter </w:t>
      </w:r>
      <w:r w:rsidR="007426C0" w:rsidRPr="00705BDC">
        <w:t xml:space="preserve">an </w:t>
      </w:r>
      <w:r w:rsidRPr="00705BDC">
        <w:t>adoption</w:t>
      </w:r>
      <w:r w:rsidR="007426C0" w:rsidRPr="00705BDC">
        <w:t xml:space="preserve"> pathway</w:t>
      </w:r>
      <w:r w:rsidRPr="00705BDC">
        <w:t xml:space="preserve"> – and successful placement</w:t>
      </w:r>
      <w:r w:rsidR="007426C0" w:rsidRPr="00705BDC">
        <w:t xml:space="preserve"> with an adoptive carer</w:t>
      </w:r>
      <w:r w:rsidRPr="00705BDC">
        <w:t xml:space="preserve">. </w:t>
      </w:r>
    </w:p>
    <w:p w14:paraId="7CB2E889" w14:textId="77777777" w:rsidR="003701E0" w:rsidRPr="00EC7D2B" w:rsidRDefault="003701E0" w:rsidP="00705BDC">
      <w:pPr>
        <w:pStyle w:val="Heading3"/>
      </w:pPr>
      <w:bookmarkStart w:id="25" w:name="_GoBack"/>
      <w:bookmarkEnd w:id="25"/>
      <w:r>
        <w:t xml:space="preserve">Overview </w:t>
      </w:r>
      <w:r w:rsidRPr="00EC7D2B">
        <w:t xml:space="preserve">of </w:t>
      </w:r>
      <w:r w:rsidRPr="00DD6120">
        <w:t>research</w:t>
      </w:r>
      <w:r w:rsidRPr="00EC7D2B">
        <w:t xml:space="preserve"> findings</w:t>
      </w:r>
    </w:p>
    <w:p w14:paraId="768FDB95" w14:textId="14BBF715" w:rsidR="003701E0" w:rsidRPr="00EC7D2B" w:rsidRDefault="003701E0" w:rsidP="00705BDC">
      <w:pPr>
        <w:pStyle w:val="BodyText"/>
      </w:pPr>
      <w:r w:rsidRPr="004A6A52">
        <w:t xml:space="preserve">The </w:t>
      </w:r>
      <w:r w:rsidR="00DD6120">
        <w:t xml:space="preserve">reviewed </w:t>
      </w:r>
      <w:r w:rsidRPr="004A6A52">
        <w:t>literature d</w:t>
      </w:r>
      <w:r w:rsidR="00DD6120">
        <w:t>id</w:t>
      </w:r>
      <w:r w:rsidRPr="004A6A52">
        <w:t xml:space="preserve"> not provide conclusive evidence about how to ensure ‘timely’ decision making</w:t>
      </w:r>
      <w:r w:rsidR="00DD6120">
        <w:t xml:space="preserve"> (or what </w:t>
      </w:r>
      <w:r w:rsidR="00E469C0">
        <w:t>‘</w:t>
      </w:r>
      <w:r w:rsidR="00DD6120">
        <w:t>timely decision making</w:t>
      </w:r>
      <w:r w:rsidR="00E469C0">
        <w:t>’</w:t>
      </w:r>
      <w:r w:rsidR="00DD6120">
        <w:t xml:space="preserve"> meant in practice)</w:t>
      </w:r>
      <w:r w:rsidRPr="004A6A52">
        <w:t xml:space="preserve">. However, the review did find research literature indicating that there are some common factors associated with the timing or speed of decision making </w:t>
      </w:r>
      <w:r w:rsidR="00E469C0">
        <w:t>and/</w:t>
      </w:r>
      <w:r w:rsidR="008815CD">
        <w:t xml:space="preserve">or </w:t>
      </w:r>
      <w:r w:rsidRPr="004A6A52">
        <w:t>placement</w:t>
      </w:r>
      <w:r w:rsidR="00DD6120">
        <w:t xml:space="preserve"> </w:t>
      </w:r>
      <w:r w:rsidR="00E469C0">
        <w:t>(</w:t>
      </w:r>
      <w:r w:rsidR="00305D86">
        <w:t>for</w:t>
      </w:r>
      <w:r w:rsidR="00E469C0">
        <w:t xml:space="preserve"> adoption or reunification)</w:t>
      </w:r>
      <w:r w:rsidRPr="004A6A52">
        <w:t xml:space="preserve">. Common factors </w:t>
      </w:r>
      <w:r w:rsidR="008815CD">
        <w:t xml:space="preserve">influencing the timing of decision </w:t>
      </w:r>
      <w:r w:rsidR="008815CD" w:rsidRPr="00705BDC">
        <w:rPr>
          <w:i/>
        </w:rPr>
        <w:t>or</w:t>
      </w:r>
      <w:r w:rsidR="008815CD">
        <w:t xml:space="preserve"> permanent placement </w:t>
      </w:r>
      <w:r w:rsidRPr="004A6A52">
        <w:t>include</w:t>
      </w:r>
      <w:r w:rsidR="00DD6120">
        <w:t>d</w:t>
      </w:r>
      <w:r w:rsidRPr="004A6A52">
        <w:t>:</w:t>
      </w:r>
    </w:p>
    <w:p w14:paraId="07E7E13D" w14:textId="0A02AC29" w:rsidR="003701E0" w:rsidRPr="00EC7D2B" w:rsidRDefault="00305D86" w:rsidP="003701E0">
      <w:pPr>
        <w:pStyle w:val="ListBullet"/>
        <w:suppressAutoHyphens w:val="0"/>
        <w:spacing w:line="240" w:lineRule="auto"/>
      </w:pPr>
      <w:r>
        <w:t>p</w:t>
      </w:r>
      <w:r w:rsidR="003701E0" w:rsidRPr="00EC7D2B">
        <w:t xml:space="preserve">olicy/legislative frameworks </w:t>
      </w:r>
    </w:p>
    <w:p w14:paraId="445A4CAA" w14:textId="239357F8" w:rsidR="002B3DCB" w:rsidRDefault="00305D86" w:rsidP="003701E0">
      <w:pPr>
        <w:pStyle w:val="ListBullet"/>
        <w:suppressAutoHyphens w:val="0"/>
        <w:spacing w:line="240" w:lineRule="auto"/>
      </w:pPr>
      <w:r>
        <w:t>c</w:t>
      </w:r>
      <w:r w:rsidR="003701E0" w:rsidRPr="00EC7D2B">
        <w:t>hild</w:t>
      </w:r>
      <w:r w:rsidR="002B3DCB">
        <w:t xml:space="preserve"> factors</w:t>
      </w:r>
    </w:p>
    <w:p w14:paraId="14C5EFB3" w14:textId="66A28BF9" w:rsidR="002B3DCB" w:rsidRDefault="00305D86" w:rsidP="003701E0">
      <w:pPr>
        <w:pStyle w:val="ListBullet"/>
        <w:suppressAutoHyphens w:val="0"/>
        <w:spacing w:line="240" w:lineRule="auto"/>
      </w:pPr>
      <w:r>
        <w:t>f</w:t>
      </w:r>
      <w:r w:rsidR="00537B25">
        <w:t>amily of origin</w:t>
      </w:r>
      <w:r w:rsidR="003701E0">
        <w:t xml:space="preserve"> </w:t>
      </w:r>
      <w:r w:rsidR="002B3DCB">
        <w:t xml:space="preserve">factors </w:t>
      </w:r>
    </w:p>
    <w:p w14:paraId="65B8893F" w14:textId="04E0C938" w:rsidR="003701E0" w:rsidRPr="00EC7D2B" w:rsidRDefault="00305D86" w:rsidP="003701E0">
      <w:pPr>
        <w:pStyle w:val="ListBullet"/>
        <w:suppressAutoHyphens w:val="0"/>
        <w:spacing w:line="240" w:lineRule="auto"/>
      </w:pPr>
      <w:proofErr w:type="gramStart"/>
      <w:r>
        <w:t>s</w:t>
      </w:r>
      <w:r w:rsidR="002A7BD8">
        <w:t>ystem</w:t>
      </w:r>
      <w:proofErr w:type="gramEnd"/>
      <w:r w:rsidR="002A7BD8">
        <w:t xml:space="preserve"> and p</w:t>
      </w:r>
      <w:r w:rsidR="003701E0">
        <w:t>ractice</w:t>
      </w:r>
      <w:r w:rsidR="003701E0" w:rsidRPr="00EC7D2B">
        <w:t xml:space="preserve"> factors</w:t>
      </w:r>
      <w:r>
        <w:t>.</w:t>
      </w:r>
    </w:p>
    <w:p w14:paraId="37F0DC0A" w14:textId="77777777" w:rsidR="003701E0" w:rsidRDefault="003701E0" w:rsidP="003701E0">
      <w:pPr>
        <w:jc w:val="left"/>
      </w:pPr>
      <w:r w:rsidRPr="004A6A52">
        <w:t xml:space="preserve">A more detailed summary </w:t>
      </w:r>
      <w:r>
        <w:t>of what the literature says about how these factors influence</w:t>
      </w:r>
      <w:r w:rsidRPr="004A6A52">
        <w:t xml:space="preserve"> permanency </w:t>
      </w:r>
      <w:r>
        <w:t>decisions</w:t>
      </w:r>
      <w:r w:rsidRPr="004A6A52">
        <w:t xml:space="preserve"> is presented below</w:t>
      </w:r>
      <w:r>
        <w:t>.</w:t>
      </w:r>
    </w:p>
    <w:p w14:paraId="2E363C8F" w14:textId="258CB81B" w:rsidR="003701E0" w:rsidRDefault="003701E0" w:rsidP="00ED021B">
      <w:pPr>
        <w:pStyle w:val="Heading3"/>
      </w:pPr>
      <w:r w:rsidRPr="00EC7D2B">
        <w:t xml:space="preserve">Detailed summary of factors </w:t>
      </w:r>
      <w:r w:rsidRPr="00DD6120">
        <w:t>associated</w:t>
      </w:r>
      <w:r w:rsidRPr="00EC7D2B">
        <w:t xml:space="preserve"> with </w:t>
      </w:r>
      <w:r w:rsidR="00704840">
        <w:t xml:space="preserve">the </w:t>
      </w:r>
      <w:r w:rsidRPr="00EC7D2B">
        <w:t>tim</w:t>
      </w:r>
      <w:r w:rsidR="00704840">
        <w:t xml:space="preserve">ing of </w:t>
      </w:r>
      <w:r w:rsidRPr="00EC7D2B">
        <w:t>decision making</w:t>
      </w:r>
    </w:p>
    <w:p w14:paraId="71BDF404" w14:textId="77777777" w:rsidR="003701E0" w:rsidRDefault="003701E0" w:rsidP="003701E0">
      <w:pPr>
        <w:pStyle w:val="Heading4"/>
      </w:pPr>
      <w:r w:rsidRPr="00EC7D2B">
        <w:t xml:space="preserve">Policy/legislative frameworks </w:t>
      </w:r>
    </w:p>
    <w:p w14:paraId="1F4734E4" w14:textId="3E942330" w:rsidR="003701E0" w:rsidRDefault="003701E0" w:rsidP="003701E0">
      <w:pPr>
        <w:pStyle w:val="BodyText"/>
        <w:rPr>
          <w:lang w:bidi="ar-SA"/>
        </w:rPr>
      </w:pPr>
      <w:r>
        <w:rPr>
          <w:lang w:bidi="ar-SA"/>
        </w:rPr>
        <w:t>Seven articles examined the impact of policy or legislative mechanisms on permanency decision</w:t>
      </w:r>
      <w:r w:rsidR="00305D86">
        <w:rPr>
          <w:lang w:bidi="ar-SA"/>
        </w:rPr>
        <w:t>-</w:t>
      </w:r>
      <w:r>
        <w:rPr>
          <w:lang w:bidi="ar-SA"/>
        </w:rPr>
        <w:t>making times</w:t>
      </w:r>
      <w:r w:rsidR="001312DD">
        <w:rPr>
          <w:lang w:bidi="ar-SA"/>
        </w:rPr>
        <w:t xml:space="preserve"> (see Table 4)</w:t>
      </w:r>
      <w:r>
        <w:rPr>
          <w:lang w:bidi="ar-SA"/>
        </w:rPr>
        <w:t>. Three were research studies conducted in the context of ASFA in the US</w:t>
      </w:r>
      <w:r w:rsidR="001312DD">
        <w:rPr>
          <w:lang w:bidi="ar-SA"/>
        </w:rPr>
        <w:t xml:space="preserve">A and </w:t>
      </w:r>
      <w:r>
        <w:rPr>
          <w:lang w:bidi="ar-SA"/>
        </w:rPr>
        <w:t>three were research studies</w:t>
      </w:r>
      <w:r w:rsidR="001312DD">
        <w:rPr>
          <w:lang w:bidi="ar-SA"/>
        </w:rPr>
        <w:t xml:space="preserve"> or </w:t>
      </w:r>
      <w:r>
        <w:rPr>
          <w:lang w:bidi="ar-SA"/>
        </w:rPr>
        <w:t>evaluations</w:t>
      </w:r>
      <w:r w:rsidR="001312DD">
        <w:rPr>
          <w:lang w:bidi="ar-SA"/>
        </w:rPr>
        <w:t xml:space="preserve"> undertaken</w:t>
      </w:r>
      <w:r>
        <w:rPr>
          <w:lang w:bidi="ar-SA"/>
        </w:rPr>
        <w:t xml:space="preserve"> in the context of </w:t>
      </w:r>
      <w:r>
        <w:rPr>
          <w:lang w:bidi="ar-SA"/>
        </w:rPr>
        <w:lastRenderedPageBreak/>
        <w:t>local initiatives aimed at expediting permanency placements</w:t>
      </w:r>
      <w:r w:rsidR="001312DD">
        <w:rPr>
          <w:lang w:bidi="ar-SA"/>
        </w:rPr>
        <w:t>.</w:t>
      </w:r>
      <w:r>
        <w:rPr>
          <w:lang w:bidi="ar-SA"/>
        </w:rPr>
        <w:t xml:space="preserve"> </w:t>
      </w:r>
      <w:r w:rsidR="001312DD">
        <w:rPr>
          <w:lang w:bidi="ar-SA"/>
        </w:rPr>
        <w:t>O</w:t>
      </w:r>
      <w:r>
        <w:rPr>
          <w:lang w:bidi="ar-SA"/>
        </w:rPr>
        <w:t xml:space="preserve">ne Australian report presented the results of a review of permanency amendments in Victoria. </w:t>
      </w:r>
    </w:p>
    <w:p w14:paraId="13C8F854" w14:textId="5ECF956A" w:rsidR="0034763C" w:rsidRPr="00FA18E3" w:rsidRDefault="001312DD" w:rsidP="00705BDC">
      <w:pPr>
        <w:pStyle w:val="BodyText"/>
      </w:pPr>
      <w:r>
        <w:t xml:space="preserve">Overall, the findings of this research </w:t>
      </w:r>
      <w:r w:rsidR="003701E0">
        <w:t>indicate</w:t>
      </w:r>
      <w:r>
        <w:t>d</w:t>
      </w:r>
      <w:r w:rsidR="003701E0">
        <w:t xml:space="preserve"> that policy and legislative mechanisms</w:t>
      </w:r>
      <w:r w:rsidR="00704840">
        <w:t xml:space="preserve"> designed to ensure specific time</w:t>
      </w:r>
      <w:r w:rsidR="00305D86">
        <w:t xml:space="preserve"> </w:t>
      </w:r>
      <w:r w:rsidR="00704840">
        <w:t xml:space="preserve">frames for placement or permanency outcomes had inconsistent </w:t>
      </w:r>
      <w:r w:rsidR="00305D86">
        <w:t>results</w:t>
      </w:r>
      <w:r w:rsidR="00704840">
        <w:t xml:space="preserve">. </w:t>
      </w:r>
      <w:r w:rsidR="00464791">
        <w:t xml:space="preserve">Some specific American projects aimed at expediting permanency </w:t>
      </w:r>
      <w:r w:rsidR="00BA2362">
        <w:t xml:space="preserve">were found to lead to </w:t>
      </w:r>
      <w:r w:rsidR="00464791">
        <w:t xml:space="preserve">an increased number of children or young people </w:t>
      </w:r>
      <w:r w:rsidR="00BA2362">
        <w:t xml:space="preserve">achieving </w:t>
      </w:r>
      <w:r w:rsidR="00464791">
        <w:t>a perma</w:t>
      </w:r>
      <w:r w:rsidR="0039379C">
        <w:t xml:space="preserve">nency </w:t>
      </w:r>
      <w:r w:rsidR="00464791">
        <w:t>outcome</w:t>
      </w:r>
      <w:r w:rsidR="0039379C">
        <w:t xml:space="preserve"> (such </w:t>
      </w:r>
      <w:r w:rsidR="00464791">
        <w:t xml:space="preserve">as adoption) within </w:t>
      </w:r>
      <w:r w:rsidR="00305D86">
        <w:t>6</w:t>
      </w:r>
      <w:r w:rsidR="00305D86">
        <w:rPr>
          <w:rFonts w:cs="Arial"/>
        </w:rPr>
        <w:t>–</w:t>
      </w:r>
      <w:r w:rsidR="00464791">
        <w:t>12 months</w:t>
      </w:r>
      <w:r w:rsidR="00F17326">
        <w:t>.</w:t>
      </w:r>
      <w:r w:rsidR="00464791">
        <w:t xml:space="preserve"> </w:t>
      </w:r>
      <w:r w:rsidR="00F17326">
        <w:t xml:space="preserve">In their study of the Colorado Expedited Permanency Project, </w:t>
      </w:r>
      <w:r w:rsidR="00F17326" w:rsidRPr="00FA18E3">
        <w:t xml:space="preserve">Potter and Klein-Rothschild </w:t>
      </w:r>
      <w:r w:rsidR="00F17326">
        <w:t xml:space="preserve">(2002) </w:t>
      </w:r>
      <w:r w:rsidR="00F17326" w:rsidRPr="00FA18E3">
        <w:t xml:space="preserve">found that </w:t>
      </w:r>
      <w:r w:rsidR="00F17326">
        <w:t>82% (</w:t>
      </w:r>
      <w:r w:rsidR="00F17326" w:rsidRPr="00D65AF6">
        <w:rPr>
          <w:i/>
        </w:rPr>
        <w:t>n</w:t>
      </w:r>
      <w:r w:rsidR="00305D86">
        <w:t xml:space="preserve"> </w:t>
      </w:r>
      <w:r w:rsidR="00F17326">
        <w:t>=</w:t>
      </w:r>
      <w:r w:rsidR="00305D86">
        <w:t xml:space="preserve"> </w:t>
      </w:r>
      <w:r w:rsidR="00F17326">
        <w:t xml:space="preserve">366) of their study sample were adopted within 12 months of entering care </w:t>
      </w:r>
      <w:r w:rsidR="00464791">
        <w:t>(</w:t>
      </w:r>
      <w:r w:rsidR="00F17326">
        <w:t xml:space="preserve">also </w:t>
      </w:r>
      <w:r w:rsidR="0039379C">
        <w:t xml:space="preserve">see </w:t>
      </w:r>
      <w:r w:rsidR="00464791" w:rsidRPr="00750E87">
        <w:t>McDonald</w:t>
      </w:r>
      <w:r w:rsidR="00305D86">
        <w:t xml:space="preserve">, Berry, Patterson, &amp; Scott, </w:t>
      </w:r>
      <w:r w:rsidR="00464791" w:rsidRPr="00750E87">
        <w:t>2000</w:t>
      </w:r>
      <w:r w:rsidR="00464791">
        <w:t>)</w:t>
      </w:r>
      <w:r w:rsidR="0039379C">
        <w:t xml:space="preserve">. </w:t>
      </w:r>
    </w:p>
    <w:p w14:paraId="36645827" w14:textId="5CA3EBBB" w:rsidR="00216264" w:rsidRDefault="0039379C" w:rsidP="00D65AF6">
      <w:pPr>
        <w:pStyle w:val="BodyText"/>
      </w:pPr>
      <w:r>
        <w:t xml:space="preserve">However, </w:t>
      </w:r>
      <w:r w:rsidR="00F17326">
        <w:t>other research findings suggest</w:t>
      </w:r>
      <w:r w:rsidR="00E469C0">
        <w:t>ed</w:t>
      </w:r>
      <w:r w:rsidR="00F17326">
        <w:t xml:space="preserve"> that </w:t>
      </w:r>
      <w:r w:rsidR="0034763C">
        <w:t>recommended</w:t>
      </w:r>
      <w:r w:rsidR="00704840">
        <w:t xml:space="preserve"> </w:t>
      </w:r>
      <w:r w:rsidR="0034763C">
        <w:t xml:space="preserve">permanency </w:t>
      </w:r>
      <w:r w:rsidR="00704840">
        <w:t>time</w:t>
      </w:r>
      <w:r w:rsidR="00305D86">
        <w:t xml:space="preserve"> </w:t>
      </w:r>
      <w:r w:rsidR="00704840">
        <w:t>frames</w:t>
      </w:r>
      <w:r w:rsidR="00F17326">
        <w:t>,</w:t>
      </w:r>
      <w:r w:rsidR="00704840">
        <w:t xml:space="preserve"> </w:t>
      </w:r>
      <w:r>
        <w:t xml:space="preserve">such as those enshrined in the </w:t>
      </w:r>
      <w:r w:rsidR="0034763C">
        <w:t xml:space="preserve">US federal </w:t>
      </w:r>
      <w:r>
        <w:t>ASFA legislation</w:t>
      </w:r>
      <w:r w:rsidR="00E469C0">
        <w:t>,</w:t>
      </w:r>
      <w:r w:rsidR="0034763C">
        <w:t xml:space="preserve"> d</w:t>
      </w:r>
      <w:r w:rsidR="00E469C0">
        <w:t>id</w:t>
      </w:r>
      <w:r w:rsidR="0034763C">
        <w:t xml:space="preserve"> </w:t>
      </w:r>
      <w:r w:rsidR="00704840">
        <w:t xml:space="preserve">not </w:t>
      </w:r>
      <w:r w:rsidR="00040B4B">
        <w:t xml:space="preserve">necessarily </w:t>
      </w:r>
      <w:r w:rsidR="003701E0">
        <w:t>guarantee</w:t>
      </w:r>
      <w:r w:rsidR="00040B4B">
        <w:t xml:space="preserve"> either</w:t>
      </w:r>
      <w:r w:rsidR="003701E0">
        <w:t xml:space="preserve"> </w:t>
      </w:r>
      <w:r w:rsidR="00704840">
        <w:t>‘</w:t>
      </w:r>
      <w:r w:rsidR="003701E0">
        <w:t>timely</w:t>
      </w:r>
      <w:r w:rsidR="00704840">
        <w:t>’</w:t>
      </w:r>
      <w:r w:rsidR="003701E0">
        <w:t xml:space="preserve"> </w:t>
      </w:r>
      <w:r w:rsidR="00ED021B">
        <w:t xml:space="preserve">decisions </w:t>
      </w:r>
      <w:r w:rsidR="00040B4B">
        <w:t>about permanency</w:t>
      </w:r>
      <w:r w:rsidR="00305D86">
        <w:t>,</w:t>
      </w:r>
      <w:r w:rsidR="00040B4B">
        <w:t xml:space="preserve"> nor d</w:t>
      </w:r>
      <w:r w:rsidR="00E469C0">
        <w:t>id</w:t>
      </w:r>
      <w:r w:rsidR="00040B4B">
        <w:t xml:space="preserve"> decisions about permanency always lead to faster permanent </w:t>
      </w:r>
      <w:r w:rsidR="003701E0">
        <w:t>placements</w:t>
      </w:r>
      <w:r w:rsidR="0034763C">
        <w:t xml:space="preserve"> </w:t>
      </w:r>
      <w:r w:rsidR="00194917">
        <w:t xml:space="preserve">(Kemp &amp; </w:t>
      </w:r>
      <w:proofErr w:type="spellStart"/>
      <w:r w:rsidR="00194917">
        <w:t>Bodonyi</w:t>
      </w:r>
      <w:proofErr w:type="spellEnd"/>
      <w:r w:rsidR="00194917">
        <w:t>, 2000, 2002)</w:t>
      </w:r>
      <w:r w:rsidR="003701E0">
        <w:t>.</w:t>
      </w:r>
      <w:r w:rsidR="0034763C">
        <w:t xml:space="preserve"> In their analysis of 640 adoption referral case files, </w:t>
      </w:r>
      <w:r w:rsidR="0034763C" w:rsidRPr="00FA18E3">
        <w:t xml:space="preserve">Cushing and Greenblatt (2009) </w:t>
      </w:r>
      <w:r w:rsidR="0034763C">
        <w:t xml:space="preserve">found that </w:t>
      </w:r>
      <w:r w:rsidR="0034763C" w:rsidRPr="00FA18E3">
        <w:t>children spen</w:t>
      </w:r>
      <w:r w:rsidR="0034763C">
        <w:t xml:space="preserve">t </w:t>
      </w:r>
      <w:r w:rsidR="0034763C" w:rsidRPr="00FA18E3">
        <w:t xml:space="preserve">an average of two years in care from </w:t>
      </w:r>
      <w:r w:rsidR="0034763C">
        <w:t xml:space="preserve">the </w:t>
      </w:r>
      <w:r w:rsidR="0034763C" w:rsidRPr="00FA18E3">
        <w:t xml:space="preserve">time of removal to </w:t>
      </w:r>
      <w:r w:rsidR="0034763C">
        <w:t xml:space="preserve">the </w:t>
      </w:r>
      <w:r w:rsidR="0034763C" w:rsidRPr="00FA18E3">
        <w:t xml:space="preserve">time a termination of parental rights (TPR) </w:t>
      </w:r>
      <w:r w:rsidR="0034763C">
        <w:t>wa</w:t>
      </w:r>
      <w:r w:rsidR="0034763C" w:rsidRPr="00FA18E3">
        <w:t>s filed</w:t>
      </w:r>
      <w:r w:rsidR="0034763C">
        <w:t>. There was then</w:t>
      </w:r>
      <w:r w:rsidR="0034763C" w:rsidRPr="00FA18E3">
        <w:t xml:space="preserve"> an average eight months </w:t>
      </w:r>
      <w:r w:rsidR="0034763C">
        <w:t xml:space="preserve">before </w:t>
      </w:r>
      <w:r w:rsidR="0034763C" w:rsidRPr="00FA18E3">
        <w:t xml:space="preserve">a TPR petition </w:t>
      </w:r>
      <w:r w:rsidR="0034763C">
        <w:t xml:space="preserve">was </w:t>
      </w:r>
      <w:r w:rsidR="0034763C" w:rsidRPr="00FA18E3">
        <w:t>granted and an</w:t>
      </w:r>
      <w:r w:rsidR="0034763C">
        <w:t>other</w:t>
      </w:r>
      <w:r w:rsidR="0034763C" w:rsidRPr="00FA18E3">
        <w:t xml:space="preserve"> estimated 30 months from the time of TPR approval to when the adoption petition</w:t>
      </w:r>
      <w:r w:rsidR="0034763C">
        <w:t xml:space="preserve"> was</w:t>
      </w:r>
      <w:r w:rsidR="0034763C" w:rsidRPr="00FA18E3">
        <w:t xml:space="preserve"> filed. Adoption petitions are typically granted in one month. </w:t>
      </w:r>
    </w:p>
    <w:p w14:paraId="5C45029F" w14:textId="4296AD9B" w:rsidR="0034763C" w:rsidRDefault="0034763C" w:rsidP="00D65AF6">
      <w:pPr>
        <w:pStyle w:val="BodyText"/>
      </w:pPr>
      <w:r w:rsidRPr="00FA18E3">
        <w:t>These figures suggest</w:t>
      </w:r>
      <w:r w:rsidR="001B105B">
        <w:t>ed</w:t>
      </w:r>
      <w:r w:rsidRPr="00FA18E3">
        <w:t xml:space="preserve"> that even when time</w:t>
      </w:r>
      <w:r w:rsidR="00216264">
        <w:t xml:space="preserve"> </w:t>
      </w:r>
      <w:r w:rsidRPr="00FA18E3">
        <w:t xml:space="preserve">frames </w:t>
      </w:r>
      <w:r w:rsidR="001B105B">
        <w:t xml:space="preserve">were </w:t>
      </w:r>
      <w:r w:rsidRPr="00FA18E3">
        <w:t xml:space="preserve">established to speed up permanency decisions, children </w:t>
      </w:r>
      <w:r w:rsidR="001B105B">
        <w:t xml:space="preserve">could </w:t>
      </w:r>
      <w:r w:rsidRPr="00FA18E3">
        <w:t xml:space="preserve">still spend </w:t>
      </w:r>
      <w:r w:rsidR="001B105B">
        <w:t xml:space="preserve">extended periods </w:t>
      </w:r>
      <w:r w:rsidRPr="00FA18E3">
        <w:t xml:space="preserve">in </w:t>
      </w:r>
      <w:r w:rsidR="001B105B">
        <w:t xml:space="preserve">state </w:t>
      </w:r>
      <w:r w:rsidRPr="00FA18E3">
        <w:t xml:space="preserve">care before </w:t>
      </w:r>
      <w:r w:rsidR="001B105B">
        <w:t xml:space="preserve">being </w:t>
      </w:r>
      <w:r w:rsidRPr="00FA18E3">
        <w:t xml:space="preserve">placed in a permanent arrangement. </w:t>
      </w:r>
      <w:r w:rsidR="001312DD">
        <w:t xml:space="preserve">There were multiple reasons </w:t>
      </w:r>
      <w:r w:rsidR="00704840">
        <w:t xml:space="preserve">cited </w:t>
      </w:r>
      <w:r w:rsidR="001312DD">
        <w:t xml:space="preserve">for </w:t>
      </w:r>
      <w:r w:rsidR="00F868EA">
        <w:t xml:space="preserve">why </w:t>
      </w:r>
      <w:r w:rsidR="003701E0">
        <w:t>permanency</w:t>
      </w:r>
      <w:r w:rsidR="00F868EA">
        <w:t xml:space="preserve"> decisions</w:t>
      </w:r>
      <w:r w:rsidR="009844B2">
        <w:t xml:space="preserve">, or placements, </w:t>
      </w:r>
      <w:r w:rsidR="00F868EA">
        <w:t xml:space="preserve">could </w:t>
      </w:r>
      <w:r w:rsidR="003701E0">
        <w:t xml:space="preserve">take longer for some children than </w:t>
      </w:r>
      <w:r w:rsidR="00F868EA">
        <w:t xml:space="preserve">for </w:t>
      </w:r>
      <w:r w:rsidR="003701E0">
        <w:t>others</w:t>
      </w:r>
      <w:r w:rsidR="00E469C0">
        <w:t xml:space="preserve">; most commonly these were </w:t>
      </w:r>
      <w:r w:rsidR="00E84078">
        <w:t xml:space="preserve">a lack of service capacity or specific child needs. </w:t>
      </w:r>
      <w:r w:rsidR="00453BBA">
        <w:t xml:space="preserve">The research on the effect of such factors on decisions or placements are outlined later </w:t>
      </w:r>
      <w:r w:rsidR="00D73EF4">
        <w:t xml:space="preserve">in </w:t>
      </w:r>
      <w:r w:rsidR="00453BBA">
        <w:t xml:space="preserve">this chapter. </w:t>
      </w:r>
      <w:r w:rsidR="00704840">
        <w:t>I</w:t>
      </w:r>
      <w:r w:rsidR="00E84078">
        <w:t>n</w:t>
      </w:r>
      <w:r w:rsidR="00704840">
        <w:t xml:space="preserve"> some instances (e.g. </w:t>
      </w:r>
      <w:r w:rsidR="00704840" w:rsidRPr="00750E87">
        <w:t>McDonald et al., 2000</w:t>
      </w:r>
      <w:r w:rsidR="00704840">
        <w:t xml:space="preserve">), the researchers were unable to determine why some decisions or placement outcomes took longer than </w:t>
      </w:r>
      <w:r w:rsidR="00E84078">
        <w:t>the legislation mandated or recommended.</w:t>
      </w:r>
      <w:r w:rsidR="00556A92">
        <w:t xml:space="preserve"> </w:t>
      </w:r>
    </w:p>
    <w:p w14:paraId="40636CCB" w14:textId="4D43B370" w:rsidR="0034763C" w:rsidRDefault="0034763C" w:rsidP="00D65AF6">
      <w:pPr>
        <w:pStyle w:val="BodyText"/>
      </w:pPr>
      <w:r>
        <w:t>Only one Australian study of the effect of legislative and policy reforms designed to facilitate permanent outcomes for children was located: the Victorian Commission for Children and Young People’s</w:t>
      </w:r>
      <w:r w:rsidR="00FA7C23">
        <w:t xml:space="preserve"> 2017</w:t>
      </w:r>
      <w:r>
        <w:t xml:space="preserve"> Inquiry</w:t>
      </w:r>
      <w:r w:rsidR="00FA7C23">
        <w:t xml:space="preserve"> into</w:t>
      </w:r>
      <w:r>
        <w:t xml:space="preserve"> </w:t>
      </w:r>
      <w:r w:rsidRPr="00FA18E3">
        <w:t xml:space="preserve">the </w:t>
      </w:r>
      <w:r w:rsidRPr="00D65AF6">
        <w:rPr>
          <w:i/>
        </w:rPr>
        <w:t>Children, Youth and Families Amendment (Permanent Care and Other Matters) Act, 2014</w:t>
      </w:r>
      <w:r>
        <w:t>. This review, which drew on case file analysis and stakeholder consultations</w:t>
      </w:r>
      <w:r w:rsidR="00FA7C23">
        <w:t xml:space="preserve">, </w:t>
      </w:r>
      <w:r>
        <w:t xml:space="preserve">found that </w:t>
      </w:r>
      <w:r w:rsidR="00FA7C23">
        <w:t>the legislation’s time</w:t>
      </w:r>
      <w:r w:rsidR="00216264">
        <w:t xml:space="preserve"> </w:t>
      </w:r>
      <w:r w:rsidR="00FA7C23">
        <w:t xml:space="preserve">frames for </w:t>
      </w:r>
      <w:r w:rsidRPr="00FA18E3">
        <w:t xml:space="preserve">permanency decision making </w:t>
      </w:r>
      <w:r w:rsidR="00FA7C23">
        <w:t xml:space="preserve">(including permanency planning and the setting of permanency objectives) were </w:t>
      </w:r>
      <w:r w:rsidRPr="00FA18E3">
        <w:t>not routinely adhered to</w:t>
      </w:r>
      <w:r w:rsidR="00D73EF4">
        <w:t>.</w:t>
      </w:r>
      <w:r w:rsidR="00EF2E4D">
        <w:t xml:space="preserve"> </w:t>
      </w:r>
      <w:r w:rsidR="00D65AF6">
        <w:t xml:space="preserve">Limited staff capacity, or capability, were </w:t>
      </w:r>
      <w:proofErr w:type="gramStart"/>
      <w:r w:rsidR="00D65AF6">
        <w:t>among  the</w:t>
      </w:r>
      <w:proofErr w:type="gramEnd"/>
      <w:r w:rsidR="00D65AF6">
        <w:t xml:space="preserve"> main </w:t>
      </w:r>
      <w:r w:rsidR="00EF2E4D">
        <w:t>reason</w:t>
      </w:r>
      <w:r w:rsidR="00D65AF6">
        <w:t>s</w:t>
      </w:r>
      <w:r w:rsidR="00EF2E4D">
        <w:t xml:space="preserve"> for failure to adhere to the set time</w:t>
      </w:r>
      <w:r w:rsidR="00216264">
        <w:t xml:space="preserve"> </w:t>
      </w:r>
      <w:r w:rsidR="00EF2E4D">
        <w:t xml:space="preserve">frames </w:t>
      </w:r>
      <w:r w:rsidR="00FA7C23">
        <w:t>(see further discussion of this below)</w:t>
      </w:r>
      <w:r w:rsidRPr="00FA18E3">
        <w:t xml:space="preserve">. However, the review was conducted </w:t>
      </w:r>
      <w:r w:rsidR="00FA7C23">
        <w:t xml:space="preserve">relatively soon </w:t>
      </w:r>
      <w:r w:rsidRPr="00FA18E3">
        <w:t>after the amendments were established and</w:t>
      </w:r>
      <w:r w:rsidR="00FA7C23">
        <w:t xml:space="preserve"> the authors noted that </w:t>
      </w:r>
      <w:r w:rsidRPr="00FA18E3">
        <w:t xml:space="preserve">more time </w:t>
      </w:r>
      <w:r w:rsidR="00FA7C23">
        <w:t xml:space="preserve">may be </w:t>
      </w:r>
      <w:r w:rsidRPr="00FA18E3">
        <w:t>needed for child protection agencies to meet the new requirements.</w:t>
      </w:r>
    </w:p>
    <w:p w14:paraId="5F785850" w14:textId="1E5A41FE" w:rsidR="003701E0" w:rsidRDefault="003701E0" w:rsidP="003701E0">
      <w:pPr>
        <w:pStyle w:val="BodyText"/>
        <w:rPr>
          <w:lang w:bidi="ar-SA"/>
        </w:rPr>
      </w:pPr>
      <w:r>
        <w:rPr>
          <w:lang w:bidi="ar-SA"/>
        </w:rPr>
        <w:t xml:space="preserve">A summary of findings from the articles that examined policy and legislative frameworks is presented in Table </w:t>
      </w:r>
      <w:r w:rsidR="00DD6120">
        <w:rPr>
          <w:lang w:bidi="ar-SA"/>
        </w:rPr>
        <w:t>4</w:t>
      </w:r>
      <w:r>
        <w:rPr>
          <w:lang w:bidi="ar-SA"/>
        </w:rPr>
        <w:t>.</w:t>
      </w:r>
    </w:p>
    <w:p w14:paraId="1B626F17" w14:textId="3947ACD3" w:rsidR="003701E0" w:rsidRPr="00297FE2" w:rsidRDefault="003701E0" w:rsidP="00464791">
      <w:pPr>
        <w:pStyle w:val="TableCaption"/>
      </w:pPr>
      <w:r>
        <w:t xml:space="preserve">Table </w:t>
      </w:r>
      <w:r w:rsidR="00DD6120">
        <w:t>4</w:t>
      </w:r>
      <w:r>
        <w:t xml:space="preserve">: </w:t>
      </w:r>
      <w:r w:rsidR="00E469C0">
        <w:t>Literature on p</w:t>
      </w:r>
      <w:r>
        <w:t>olicy</w:t>
      </w:r>
      <w:r w:rsidR="00464791">
        <w:t xml:space="preserve"> and</w:t>
      </w:r>
      <w:r w:rsidR="00216264">
        <w:t xml:space="preserve"> </w:t>
      </w:r>
      <w:r>
        <w:t>legislative framework</w:t>
      </w:r>
      <w:r w:rsidR="00E469C0">
        <w:t xml:space="preserve">s </w:t>
      </w:r>
    </w:p>
    <w:tbl>
      <w:tblPr>
        <w:tblStyle w:val="TableGrid"/>
        <w:tblpPr w:leftFromText="180" w:rightFromText="180" w:vertAnchor="text" w:tblpY="1"/>
        <w:tblOverlap w:val="never"/>
        <w:tblW w:w="8789" w:type="dxa"/>
        <w:tblLook w:val="04A0" w:firstRow="1" w:lastRow="0" w:firstColumn="1" w:lastColumn="0" w:noHBand="0" w:noVBand="1"/>
        <w:tblCaption w:val="Table 4: Literature on policy and legislative frameworks "/>
      </w:tblPr>
      <w:tblGrid>
        <w:gridCol w:w="1317"/>
        <w:gridCol w:w="995"/>
        <w:gridCol w:w="1799"/>
        <w:gridCol w:w="4678"/>
      </w:tblGrid>
      <w:tr w:rsidR="003701E0" w14:paraId="5A0087AE" w14:textId="77777777" w:rsidTr="002E11A1">
        <w:trPr>
          <w:cnfStyle w:val="100000000000" w:firstRow="1" w:lastRow="0" w:firstColumn="0" w:lastColumn="0" w:oddVBand="0" w:evenVBand="0" w:oddHBand="0" w:evenHBand="0" w:firstRowFirstColumn="0" w:firstRowLastColumn="0" w:lastRowFirstColumn="0" w:lastRowLastColumn="0"/>
          <w:cantSplit w:val="0"/>
          <w:tblHeader/>
        </w:trPr>
        <w:tc>
          <w:tcPr>
            <w:tcW w:w="1317" w:type="dxa"/>
          </w:tcPr>
          <w:p w14:paraId="2A4C8439" w14:textId="77777777" w:rsidR="003701E0" w:rsidRPr="004A6A52" w:rsidRDefault="003701E0" w:rsidP="0039379C">
            <w:pPr>
              <w:pStyle w:val="TableColHeadLeft"/>
            </w:pPr>
            <w:r>
              <w:t>Author</w:t>
            </w:r>
          </w:p>
        </w:tc>
        <w:tc>
          <w:tcPr>
            <w:tcW w:w="995" w:type="dxa"/>
          </w:tcPr>
          <w:p w14:paraId="54794164" w14:textId="77777777" w:rsidR="003701E0" w:rsidRPr="004A6A52" w:rsidRDefault="003701E0" w:rsidP="0039379C">
            <w:pPr>
              <w:pStyle w:val="TableColHeadCentre"/>
            </w:pPr>
            <w:r>
              <w:t>Country</w:t>
            </w:r>
          </w:p>
        </w:tc>
        <w:tc>
          <w:tcPr>
            <w:tcW w:w="1799" w:type="dxa"/>
          </w:tcPr>
          <w:p w14:paraId="4ACE8C7E" w14:textId="77777777" w:rsidR="003701E0" w:rsidRPr="004A6A52" w:rsidRDefault="003701E0" w:rsidP="0039379C">
            <w:pPr>
              <w:pStyle w:val="TableColHeadCentre"/>
            </w:pPr>
            <w:r>
              <w:t>Context</w:t>
            </w:r>
          </w:p>
        </w:tc>
        <w:tc>
          <w:tcPr>
            <w:tcW w:w="4678" w:type="dxa"/>
          </w:tcPr>
          <w:p w14:paraId="70F09E94" w14:textId="77777777" w:rsidR="003701E0" w:rsidRPr="004A6A52" w:rsidRDefault="003701E0" w:rsidP="0039379C">
            <w:pPr>
              <w:pStyle w:val="TableColHeadCentre"/>
            </w:pPr>
            <w:r>
              <w:t>Findings</w:t>
            </w:r>
          </w:p>
        </w:tc>
      </w:tr>
      <w:tr w:rsidR="003701E0" w14:paraId="2E058979" w14:textId="77777777" w:rsidTr="00705BDC">
        <w:trPr>
          <w:cantSplit w:val="0"/>
        </w:trPr>
        <w:tc>
          <w:tcPr>
            <w:tcW w:w="1317" w:type="dxa"/>
          </w:tcPr>
          <w:p w14:paraId="6161F80C" w14:textId="77777777" w:rsidR="003701E0" w:rsidRPr="00750E87" w:rsidRDefault="003701E0" w:rsidP="002804F3">
            <w:pPr>
              <w:pStyle w:val="TableText"/>
            </w:pPr>
            <w:r>
              <w:t>Commission for Children and Young People (2017)</w:t>
            </w:r>
          </w:p>
        </w:tc>
        <w:tc>
          <w:tcPr>
            <w:tcW w:w="995" w:type="dxa"/>
          </w:tcPr>
          <w:p w14:paraId="0675DC66" w14:textId="77777777" w:rsidR="003701E0" w:rsidRDefault="003701E0" w:rsidP="002804F3">
            <w:pPr>
              <w:pStyle w:val="TableText"/>
            </w:pPr>
            <w:r>
              <w:t>Australia</w:t>
            </w:r>
          </w:p>
        </w:tc>
        <w:tc>
          <w:tcPr>
            <w:tcW w:w="1799" w:type="dxa"/>
          </w:tcPr>
          <w:p w14:paraId="7294E814" w14:textId="77777777" w:rsidR="003701E0" w:rsidRPr="00D65AF6" w:rsidRDefault="003701E0" w:rsidP="002804F3">
            <w:pPr>
              <w:pStyle w:val="TableText"/>
              <w:rPr>
                <w:i/>
              </w:rPr>
            </w:pPr>
            <w:r w:rsidRPr="00D65AF6">
              <w:rPr>
                <w:i/>
              </w:rPr>
              <w:t xml:space="preserve">Children, Youth and Families Amendment (Permanent Care and Other </w:t>
            </w:r>
            <w:r w:rsidRPr="00D65AF6">
              <w:rPr>
                <w:i/>
              </w:rPr>
              <w:lastRenderedPageBreak/>
              <w:t xml:space="preserve">Matters) Act, 2014 </w:t>
            </w:r>
          </w:p>
          <w:p w14:paraId="4C3D0C50" w14:textId="1C827B61" w:rsidR="003701E0" w:rsidRDefault="003701E0" w:rsidP="002804F3">
            <w:pPr>
              <w:pStyle w:val="TableText"/>
            </w:pPr>
            <w:r w:rsidRPr="00DE200B">
              <w:rPr>
                <w:b/>
                <w:bCs/>
              </w:rPr>
              <w:t>Case plans</w:t>
            </w:r>
            <w:r>
              <w:t xml:space="preserve"> must be made within 21 days of substantiation</w:t>
            </w:r>
            <w:r w:rsidR="00D73EF4">
              <w:t>.</w:t>
            </w:r>
          </w:p>
        </w:tc>
        <w:tc>
          <w:tcPr>
            <w:tcW w:w="4678" w:type="dxa"/>
          </w:tcPr>
          <w:p w14:paraId="02AFD185" w14:textId="1215E871" w:rsidR="003701E0" w:rsidRPr="005248DA" w:rsidRDefault="003701E0" w:rsidP="00D73EF4">
            <w:pPr>
              <w:pStyle w:val="TableText"/>
            </w:pPr>
            <w:r w:rsidRPr="00DE200B">
              <w:rPr>
                <w:b/>
                <w:bCs/>
              </w:rPr>
              <w:lastRenderedPageBreak/>
              <w:t>Case plans</w:t>
            </w:r>
            <w:r>
              <w:rPr>
                <w:b/>
                <w:bCs/>
              </w:rPr>
              <w:t>:</w:t>
            </w:r>
            <w:r>
              <w:t xml:space="preserve"> </w:t>
            </w:r>
            <w:r w:rsidR="00D73EF4">
              <w:t>46%</w:t>
            </w:r>
            <w:r>
              <w:t xml:space="preserve"> of 143 children selected for detailed analysis had case plans completed within the time</w:t>
            </w:r>
            <w:r w:rsidR="00216264">
              <w:t xml:space="preserve"> </w:t>
            </w:r>
            <w:r>
              <w:t>frame. The C</w:t>
            </w:r>
            <w:r w:rsidRPr="000B201A">
              <w:t xml:space="preserve">ommission </w:t>
            </w:r>
            <w:r>
              <w:t>recommended increasing the</w:t>
            </w:r>
            <w:r w:rsidR="00160809">
              <w:t xml:space="preserve"> 21</w:t>
            </w:r>
            <w:r w:rsidR="002B1DFD">
              <w:t>-day</w:t>
            </w:r>
            <w:r>
              <w:t xml:space="preserve"> time</w:t>
            </w:r>
            <w:r w:rsidR="00216264">
              <w:t xml:space="preserve"> </w:t>
            </w:r>
            <w:r>
              <w:t>frame</w:t>
            </w:r>
            <w:r w:rsidRPr="000B201A">
              <w:t xml:space="preserve"> </w:t>
            </w:r>
            <w:r w:rsidR="004A057E">
              <w:t>for completing a case plan</w:t>
            </w:r>
            <w:r w:rsidR="002B1DFD">
              <w:t xml:space="preserve"> (process includes identifying a permanency objective)</w:t>
            </w:r>
            <w:r w:rsidR="004A057E">
              <w:t xml:space="preserve"> in order </w:t>
            </w:r>
            <w:r>
              <w:t xml:space="preserve">to sufficiently </w:t>
            </w:r>
            <w:r>
              <w:lastRenderedPageBreak/>
              <w:t>involve families in planning and to give</w:t>
            </w:r>
            <w:r w:rsidRPr="000B201A">
              <w:t xml:space="preserve"> practitioners sufficient time to</w:t>
            </w:r>
            <w:r>
              <w:t xml:space="preserve"> make appropriate plans. </w:t>
            </w:r>
          </w:p>
        </w:tc>
      </w:tr>
      <w:tr w:rsidR="003701E0" w14:paraId="213DC031" w14:textId="77777777" w:rsidTr="00705BDC">
        <w:trPr>
          <w:cantSplit w:val="0"/>
        </w:trPr>
        <w:tc>
          <w:tcPr>
            <w:tcW w:w="1317" w:type="dxa"/>
          </w:tcPr>
          <w:p w14:paraId="2577BC9B" w14:textId="0DBDEC07" w:rsidR="003701E0" w:rsidRDefault="003701E0" w:rsidP="0039379C">
            <w:pPr>
              <w:pStyle w:val="TableText"/>
            </w:pPr>
            <w:r>
              <w:lastRenderedPageBreak/>
              <w:t xml:space="preserve">Cushing </w:t>
            </w:r>
            <w:r w:rsidR="00216264">
              <w:t xml:space="preserve">&amp; </w:t>
            </w:r>
            <w:r>
              <w:t>Greenblatt (2009)</w:t>
            </w:r>
          </w:p>
        </w:tc>
        <w:tc>
          <w:tcPr>
            <w:tcW w:w="995" w:type="dxa"/>
          </w:tcPr>
          <w:p w14:paraId="1E06D0AA" w14:textId="1067CC29" w:rsidR="003701E0" w:rsidRDefault="003701E0" w:rsidP="0039379C">
            <w:pPr>
              <w:pStyle w:val="TableText"/>
            </w:pPr>
            <w:r>
              <w:t>USA</w:t>
            </w:r>
          </w:p>
        </w:tc>
        <w:tc>
          <w:tcPr>
            <w:tcW w:w="1799" w:type="dxa"/>
          </w:tcPr>
          <w:p w14:paraId="067FDAD6" w14:textId="77777777" w:rsidR="003701E0" w:rsidRPr="00D65AF6" w:rsidRDefault="003701E0" w:rsidP="0039379C">
            <w:pPr>
              <w:pStyle w:val="TableText"/>
              <w:rPr>
                <w:i/>
              </w:rPr>
            </w:pPr>
            <w:r w:rsidRPr="00D65AF6">
              <w:rPr>
                <w:i/>
              </w:rPr>
              <w:t>Adoption and Safe Families Act, 1997 </w:t>
            </w:r>
          </w:p>
          <w:p w14:paraId="71FAE562" w14:textId="31AA0011" w:rsidR="003701E0" w:rsidRDefault="003701E0" w:rsidP="0039379C">
            <w:pPr>
              <w:pStyle w:val="TableText"/>
            </w:pPr>
            <w:r w:rsidRPr="004A6A52">
              <w:t>Mandatory time</w:t>
            </w:r>
            <w:r w:rsidR="00216264">
              <w:t xml:space="preserve"> </w:t>
            </w:r>
            <w:r w:rsidRPr="004A6A52">
              <w:t>frames for terminating parental rights.</w:t>
            </w:r>
          </w:p>
          <w:p w14:paraId="413ECFCC" w14:textId="61D15AA0" w:rsidR="003701E0" w:rsidRPr="004A6A52" w:rsidRDefault="003701E0" w:rsidP="0039379C">
            <w:pPr>
              <w:pStyle w:val="TableText"/>
            </w:pPr>
            <w:r w:rsidRPr="004A6A52">
              <w:t>No time</w:t>
            </w:r>
            <w:r w:rsidR="00216264">
              <w:t xml:space="preserve"> </w:t>
            </w:r>
            <w:r w:rsidRPr="004A6A52">
              <w:t>frames for placing children</w:t>
            </w:r>
            <w:r>
              <w:t xml:space="preserve"> in permanent homes</w:t>
            </w:r>
            <w:r w:rsidRPr="004A6A52">
              <w:t xml:space="preserve"> after termination.</w:t>
            </w:r>
          </w:p>
        </w:tc>
        <w:tc>
          <w:tcPr>
            <w:tcW w:w="4678" w:type="dxa"/>
          </w:tcPr>
          <w:p w14:paraId="736D3F6F" w14:textId="79100B25" w:rsidR="003701E0" w:rsidRDefault="003701E0" w:rsidP="0039379C">
            <w:pPr>
              <w:pStyle w:val="TableText"/>
            </w:pPr>
            <w:r>
              <w:t>M</w:t>
            </w:r>
            <w:r w:rsidRPr="00750E87">
              <w:t xml:space="preserve">ore than half </w:t>
            </w:r>
            <w:r>
              <w:t xml:space="preserve">of the sample (640 children) </w:t>
            </w:r>
            <w:r w:rsidRPr="00750E87">
              <w:t>were adopted within the one-year study period</w:t>
            </w:r>
            <w:r w:rsidR="00ED021B">
              <w:t>.</w:t>
            </w:r>
            <w:r w:rsidRPr="00750E87">
              <w:t xml:space="preserve"> </w:t>
            </w:r>
            <w:r w:rsidR="00D73EF4">
              <w:t>A </w:t>
            </w:r>
            <w:r w:rsidRPr="00750E87">
              <w:t xml:space="preserve">further </w:t>
            </w:r>
            <w:r w:rsidR="00216264">
              <w:t>10</w:t>
            </w:r>
            <w:r w:rsidR="00216264" w:rsidRPr="00750E87">
              <w:t xml:space="preserve"> </w:t>
            </w:r>
            <w:r w:rsidRPr="00750E87">
              <w:t>children had adoption petitions filed</w:t>
            </w:r>
            <w:r w:rsidR="00ED021B">
              <w:t xml:space="preserve"> in this time</w:t>
            </w:r>
            <w:r w:rsidR="00216264">
              <w:t xml:space="preserve"> </w:t>
            </w:r>
            <w:r w:rsidR="00ED021B">
              <w:t>frame</w:t>
            </w:r>
            <w:r w:rsidRPr="00750E87">
              <w:t xml:space="preserve">. 290 children were </w:t>
            </w:r>
            <w:r w:rsidR="00ED021B">
              <w:t xml:space="preserve">still </w:t>
            </w:r>
            <w:r w:rsidRPr="00750E87">
              <w:t>waiting to be adopted</w:t>
            </w:r>
            <w:r>
              <w:t xml:space="preserve"> </w:t>
            </w:r>
            <w:r w:rsidR="00ED021B">
              <w:t xml:space="preserve">but </w:t>
            </w:r>
            <w:r>
              <w:t>of these</w:t>
            </w:r>
            <w:r w:rsidRPr="00750E87">
              <w:t xml:space="preserve"> 50% were placed with a prospective adoptive </w:t>
            </w:r>
            <w:proofErr w:type="spellStart"/>
            <w:r w:rsidRPr="00750E87">
              <w:t>carer</w:t>
            </w:r>
            <w:proofErr w:type="spellEnd"/>
            <w:r w:rsidRPr="00750E87">
              <w:t xml:space="preserve">. </w:t>
            </w:r>
          </w:p>
          <w:p w14:paraId="41277199" w14:textId="77777777" w:rsidR="003701E0" w:rsidRDefault="003701E0" w:rsidP="0039379C">
            <w:pPr>
              <w:pStyle w:val="TableText"/>
            </w:pPr>
          </w:p>
        </w:tc>
      </w:tr>
      <w:tr w:rsidR="003701E0" w14:paraId="7406121F" w14:textId="77777777" w:rsidTr="00705BDC">
        <w:trPr>
          <w:cantSplit w:val="0"/>
        </w:trPr>
        <w:tc>
          <w:tcPr>
            <w:tcW w:w="1317" w:type="dxa"/>
          </w:tcPr>
          <w:p w14:paraId="5902E7D3" w14:textId="77777777" w:rsidR="003701E0" w:rsidRDefault="003701E0" w:rsidP="0039379C">
            <w:pPr>
              <w:pStyle w:val="TableText"/>
            </w:pPr>
            <w:r w:rsidRPr="00750E87">
              <w:t xml:space="preserve">Kemp &amp; </w:t>
            </w:r>
            <w:proofErr w:type="spellStart"/>
            <w:r w:rsidRPr="00750E87">
              <w:t>Bodonyi</w:t>
            </w:r>
            <w:proofErr w:type="spellEnd"/>
            <w:r w:rsidRPr="00750E87">
              <w:t xml:space="preserve"> (2000</w:t>
            </w:r>
            <w:r>
              <w:t>)</w:t>
            </w:r>
          </w:p>
        </w:tc>
        <w:tc>
          <w:tcPr>
            <w:tcW w:w="995" w:type="dxa"/>
          </w:tcPr>
          <w:p w14:paraId="5F846331" w14:textId="77777777" w:rsidR="003701E0" w:rsidRDefault="003701E0" w:rsidP="0039379C">
            <w:pPr>
              <w:pStyle w:val="TableText"/>
            </w:pPr>
            <w:r>
              <w:t>USA</w:t>
            </w:r>
          </w:p>
          <w:p w14:paraId="74DE2AF6" w14:textId="77777777" w:rsidR="003701E0" w:rsidRDefault="003701E0" w:rsidP="0039379C">
            <w:pPr>
              <w:pStyle w:val="TableText"/>
            </w:pPr>
          </w:p>
        </w:tc>
        <w:tc>
          <w:tcPr>
            <w:tcW w:w="1799" w:type="dxa"/>
          </w:tcPr>
          <w:p w14:paraId="0A23093F" w14:textId="77777777" w:rsidR="003701E0" w:rsidRPr="00D65AF6" w:rsidRDefault="003701E0" w:rsidP="0039379C">
            <w:pPr>
              <w:pStyle w:val="TableText"/>
              <w:rPr>
                <w:i/>
              </w:rPr>
            </w:pPr>
            <w:r w:rsidRPr="00D65AF6">
              <w:rPr>
                <w:i/>
              </w:rPr>
              <w:t>Adoption and Safe Families Act, 1997 </w:t>
            </w:r>
          </w:p>
          <w:p w14:paraId="7D265C52" w14:textId="251EBFC0" w:rsidR="003701E0" w:rsidRDefault="003701E0" w:rsidP="0039379C">
            <w:pPr>
              <w:pStyle w:val="TableText"/>
            </w:pPr>
            <w:r w:rsidRPr="004A6A52">
              <w:t>Mandatory time</w:t>
            </w:r>
            <w:r w:rsidR="00216264">
              <w:t xml:space="preserve"> </w:t>
            </w:r>
            <w:r w:rsidRPr="004A6A52">
              <w:t>frames for terminating parental rights.</w:t>
            </w:r>
          </w:p>
          <w:p w14:paraId="43B0BCF6" w14:textId="27AEFE2C" w:rsidR="003701E0" w:rsidRDefault="003701E0" w:rsidP="0039379C">
            <w:pPr>
              <w:pStyle w:val="TableText"/>
            </w:pPr>
            <w:r w:rsidRPr="004A6A52">
              <w:t>No time</w:t>
            </w:r>
            <w:r w:rsidR="00216264">
              <w:t xml:space="preserve"> </w:t>
            </w:r>
            <w:r w:rsidRPr="004A6A52">
              <w:t>frames for placing children</w:t>
            </w:r>
            <w:r>
              <w:t xml:space="preserve"> in permanent homes</w:t>
            </w:r>
            <w:r w:rsidRPr="004A6A52">
              <w:t xml:space="preserve"> after termination.</w:t>
            </w:r>
          </w:p>
        </w:tc>
        <w:tc>
          <w:tcPr>
            <w:tcW w:w="4678" w:type="dxa"/>
          </w:tcPr>
          <w:p w14:paraId="6E4DF6EA" w14:textId="1EF45D7E" w:rsidR="003701E0" w:rsidRDefault="00EC39B7" w:rsidP="0039379C">
            <w:pPr>
              <w:pStyle w:val="TableText"/>
            </w:pPr>
            <w:r>
              <w:t>Fifty-three per cent</w:t>
            </w:r>
            <w:r w:rsidR="008C337A">
              <w:t xml:space="preserve"> </w:t>
            </w:r>
            <w:r w:rsidR="003701E0" w:rsidRPr="00750E87">
              <w:t xml:space="preserve">of the 458 infants included in the study did not achieve </w:t>
            </w:r>
            <w:r w:rsidR="003701E0">
              <w:t>adoption within the one-year study period.</w:t>
            </w:r>
            <w:r w:rsidR="003701E0" w:rsidRPr="00750E87">
              <w:t xml:space="preserve"> </w:t>
            </w:r>
          </w:p>
          <w:p w14:paraId="51E25C91" w14:textId="06B6695A" w:rsidR="003701E0" w:rsidRDefault="00EC39B7" w:rsidP="0039379C">
            <w:pPr>
              <w:pStyle w:val="TableText"/>
            </w:pPr>
            <w:r>
              <w:t>Two hundred and seven</w:t>
            </w:r>
            <w:r w:rsidR="003701E0" w:rsidRPr="00750E87">
              <w:t xml:space="preserve"> infants were adopted within the year</w:t>
            </w:r>
            <w:r w:rsidR="003701E0">
              <w:t xml:space="preserve">. The </w:t>
            </w:r>
            <w:r w:rsidR="003701E0" w:rsidRPr="00750E87">
              <w:t>median length of time in care</w:t>
            </w:r>
            <w:r w:rsidR="003701E0">
              <w:t xml:space="preserve"> for these children</w:t>
            </w:r>
            <w:r w:rsidR="003701E0" w:rsidRPr="00750E87">
              <w:t xml:space="preserve"> was 39 months (ranging from 19.4 to 42 months)</w:t>
            </w:r>
            <w:r w:rsidR="00216264">
              <w:t>,</w:t>
            </w:r>
            <w:r w:rsidR="003701E0" w:rsidRPr="00750E87">
              <w:t xml:space="preserve"> and 16.9 months </w:t>
            </w:r>
            <w:r w:rsidR="003701E0">
              <w:t>after their parents’ rights were terminated.</w:t>
            </w:r>
          </w:p>
        </w:tc>
      </w:tr>
      <w:tr w:rsidR="003701E0" w14:paraId="71C87D58" w14:textId="77777777" w:rsidTr="00705BDC">
        <w:trPr>
          <w:cantSplit w:val="0"/>
        </w:trPr>
        <w:tc>
          <w:tcPr>
            <w:tcW w:w="1317" w:type="dxa"/>
          </w:tcPr>
          <w:p w14:paraId="27F21B3C" w14:textId="77777777" w:rsidR="003701E0" w:rsidRDefault="003701E0" w:rsidP="0039379C">
            <w:pPr>
              <w:pStyle w:val="TableText"/>
            </w:pPr>
            <w:r w:rsidRPr="00750E87">
              <w:t xml:space="preserve">Kemp &amp; </w:t>
            </w:r>
            <w:proofErr w:type="spellStart"/>
            <w:r w:rsidRPr="00750E87">
              <w:t>Bodonyi</w:t>
            </w:r>
            <w:proofErr w:type="spellEnd"/>
            <w:r w:rsidRPr="00750E87">
              <w:t xml:space="preserve"> (200</w:t>
            </w:r>
            <w:r>
              <w:t>2</w:t>
            </w:r>
            <w:r w:rsidRPr="00750E87">
              <w:t>)</w:t>
            </w:r>
          </w:p>
        </w:tc>
        <w:tc>
          <w:tcPr>
            <w:tcW w:w="995" w:type="dxa"/>
          </w:tcPr>
          <w:p w14:paraId="0E0B9CE6" w14:textId="77777777" w:rsidR="003701E0" w:rsidRDefault="003701E0" w:rsidP="0039379C">
            <w:pPr>
              <w:pStyle w:val="TableText"/>
            </w:pPr>
            <w:r>
              <w:t>USA</w:t>
            </w:r>
          </w:p>
          <w:p w14:paraId="6E8EDDB2" w14:textId="77777777" w:rsidR="003701E0" w:rsidRDefault="003701E0" w:rsidP="0039379C">
            <w:pPr>
              <w:pStyle w:val="TableText"/>
            </w:pPr>
          </w:p>
        </w:tc>
        <w:tc>
          <w:tcPr>
            <w:tcW w:w="1799" w:type="dxa"/>
          </w:tcPr>
          <w:p w14:paraId="79DBF411" w14:textId="77777777" w:rsidR="003701E0" w:rsidRPr="00906975" w:rsidRDefault="003701E0" w:rsidP="0039379C">
            <w:pPr>
              <w:pStyle w:val="TableText"/>
              <w:rPr>
                <w:i/>
              </w:rPr>
            </w:pPr>
            <w:r w:rsidRPr="00906975">
              <w:rPr>
                <w:i/>
              </w:rPr>
              <w:t>Adoption and Safe Families Act, 1997 </w:t>
            </w:r>
          </w:p>
          <w:p w14:paraId="062F1A81" w14:textId="2A95A8E3" w:rsidR="003701E0" w:rsidRDefault="003701E0" w:rsidP="0039379C">
            <w:pPr>
              <w:pStyle w:val="TableText"/>
            </w:pPr>
            <w:r w:rsidRPr="004A6A52">
              <w:t>Mandatory time</w:t>
            </w:r>
            <w:r w:rsidR="00216264">
              <w:t xml:space="preserve"> </w:t>
            </w:r>
            <w:r w:rsidRPr="004A6A52">
              <w:t>frames for terminating parental rights.</w:t>
            </w:r>
          </w:p>
          <w:p w14:paraId="581870BF" w14:textId="4A7CC4BC" w:rsidR="003701E0" w:rsidRDefault="003701E0" w:rsidP="0039379C">
            <w:pPr>
              <w:pStyle w:val="TableText"/>
            </w:pPr>
            <w:r w:rsidRPr="004A6A52">
              <w:t>No time</w:t>
            </w:r>
            <w:r w:rsidR="00216264">
              <w:t xml:space="preserve"> </w:t>
            </w:r>
            <w:r w:rsidRPr="004A6A52">
              <w:t>frames for placing children</w:t>
            </w:r>
            <w:r>
              <w:t xml:space="preserve"> in permanent homes</w:t>
            </w:r>
            <w:r w:rsidRPr="004A6A52">
              <w:t xml:space="preserve"> after termination.</w:t>
            </w:r>
          </w:p>
        </w:tc>
        <w:tc>
          <w:tcPr>
            <w:tcW w:w="4678" w:type="dxa"/>
          </w:tcPr>
          <w:p w14:paraId="3CAA3DD5" w14:textId="2F9449F2" w:rsidR="003701E0" w:rsidRDefault="003701E0" w:rsidP="0039379C">
            <w:pPr>
              <w:pStyle w:val="TableText"/>
            </w:pPr>
            <w:r>
              <w:t>Two-thirds of 1</w:t>
            </w:r>
            <w:r w:rsidR="00216264">
              <w:t>,</w:t>
            </w:r>
            <w:r>
              <w:t xml:space="preserve">370 children in care </w:t>
            </w:r>
            <w:r w:rsidRPr="00750E87">
              <w:t xml:space="preserve">did not achieve </w:t>
            </w:r>
            <w:r>
              <w:t xml:space="preserve">timely </w:t>
            </w:r>
            <w:r w:rsidRPr="00750E87">
              <w:t xml:space="preserve">adoption (within </w:t>
            </w:r>
            <w:r>
              <w:t>the one-year study period</w:t>
            </w:r>
            <w:r w:rsidRPr="00750E87">
              <w:t xml:space="preserve">). </w:t>
            </w:r>
          </w:p>
          <w:p w14:paraId="6A12E42D" w14:textId="77777777" w:rsidR="003701E0" w:rsidRDefault="003701E0" w:rsidP="0039379C">
            <w:pPr>
              <w:pStyle w:val="TableText"/>
            </w:pPr>
            <w:r w:rsidRPr="00750E87">
              <w:t>The median length of time in care for 444 children that achieved timely adoption was 42.7 months.</w:t>
            </w:r>
          </w:p>
        </w:tc>
      </w:tr>
      <w:tr w:rsidR="003701E0" w14:paraId="11FA3E76" w14:textId="77777777" w:rsidTr="00705BDC">
        <w:trPr>
          <w:cantSplit w:val="0"/>
        </w:trPr>
        <w:tc>
          <w:tcPr>
            <w:tcW w:w="1317" w:type="dxa"/>
          </w:tcPr>
          <w:p w14:paraId="337D817F" w14:textId="1FB35C4E" w:rsidR="003701E0" w:rsidRDefault="003701E0" w:rsidP="0039379C">
            <w:pPr>
              <w:pStyle w:val="TableText"/>
            </w:pPr>
            <w:r>
              <w:t xml:space="preserve">Martin, </w:t>
            </w:r>
            <w:r w:rsidR="00216264">
              <w:t xml:space="preserve">Barbee, </w:t>
            </w:r>
            <w:proofErr w:type="spellStart"/>
            <w:r w:rsidR="00216264">
              <w:t>Antle</w:t>
            </w:r>
            <w:proofErr w:type="spellEnd"/>
            <w:r w:rsidR="00216264">
              <w:t>, &amp;</w:t>
            </w:r>
            <w:r>
              <w:t xml:space="preserve"> </w:t>
            </w:r>
            <w:proofErr w:type="spellStart"/>
            <w:r w:rsidR="00216264">
              <w:t>Sar</w:t>
            </w:r>
            <w:proofErr w:type="spellEnd"/>
            <w:r w:rsidR="00216264">
              <w:t xml:space="preserve"> </w:t>
            </w:r>
            <w:r>
              <w:t>(2002)</w:t>
            </w:r>
          </w:p>
        </w:tc>
        <w:tc>
          <w:tcPr>
            <w:tcW w:w="995" w:type="dxa"/>
          </w:tcPr>
          <w:p w14:paraId="70DDA798" w14:textId="77777777" w:rsidR="003701E0" w:rsidRDefault="003701E0" w:rsidP="0039379C">
            <w:pPr>
              <w:pStyle w:val="TableText"/>
            </w:pPr>
            <w:r>
              <w:t xml:space="preserve">USA </w:t>
            </w:r>
          </w:p>
        </w:tc>
        <w:tc>
          <w:tcPr>
            <w:tcW w:w="1799" w:type="dxa"/>
          </w:tcPr>
          <w:p w14:paraId="027376D9" w14:textId="77777777" w:rsidR="003701E0" w:rsidRDefault="003701E0" w:rsidP="0039379C">
            <w:pPr>
              <w:pStyle w:val="TableText"/>
            </w:pPr>
            <w:r>
              <w:t>P</w:t>
            </w:r>
            <w:r w:rsidRPr="00750E87">
              <w:t xml:space="preserve">ilot project in Kentucky </w:t>
            </w:r>
            <w:r>
              <w:t>that aimed to</w:t>
            </w:r>
            <w:r w:rsidRPr="00750E87">
              <w:t xml:space="preserve"> expedite permanency placements (reunification, adoption and permanent foster or kinship placements) </w:t>
            </w:r>
            <w:r>
              <w:t xml:space="preserve">to within 12 months </w:t>
            </w:r>
            <w:r w:rsidRPr="00750E87">
              <w:lastRenderedPageBreak/>
              <w:t>for children at risk of drift.</w:t>
            </w:r>
          </w:p>
        </w:tc>
        <w:tc>
          <w:tcPr>
            <w:tcW w:w="4678" w:type="dxa"/>
          </w:tcPr>
          <w:p w14:paraId="22A3036E" w14:textId="3EE8D249" w:rsidR="003701E0" w:rsidRDefault="00EC39B7" w:rsidP="0039379C">
            <w:pPr>
              <w:pStyle w:val="TableText"/>
            </w:pPr>
            <w:r>
              <w:lastRenderedPageBreak/>
              <w:t>Thirty-three per cent</w:t>
            </w:r>
            <w:r w:rsidR="003701E0" w:rsidRPr="00750E87">
              <w:t xml:space="preserve"> of </w:t>
            </w:r>
            <w:r w:rsidR="003701E0">
              <w:t xml:space="preserve">84 </w:t>
            </w:r>
            <w:r w:rsidR="003701E0" w:rsidRPr="00750E87">
              <w:t xml:space="preserve">children in </w:t>
            </w:r>
            <w:r w:rsidR="003701E0">
              <w:t>an</w:t>
            </w:r>
            <w:r w:rsidR="003701E0" w:rsidRPr="00750E87">
              <w:t xml:space="preserve"> urban site achieved</w:t>
            </w:r>
            <w:r w:rsidR="003701E0">
              <w:t xml:space="preserve"> </w:t>
            </w:r>
            <w:r w:rsidR="004A057E">
              <w:t>permanency within 12 months</w:t>
            </w:r>
            <w:r w:rsidR="003701E0">
              <w:t xml:space="preserve">. Ten were </w:t>
            </w:r>
            <w:r w:rsidR="003701E0" w:rsidRPr="00750E87">
              <w:t xml:space="preserve">reunified, </w:t>
            </w:r>
            <w:r w:rsidR="003701E0">
              <w:t>nine</w:t>
            </w:r>
            <w:r w:rsidR="003701E0" w:rsidRPr="00750E87">
              <w:t xml:space="preserve"> </w:t>
            </w:r>
            <w:r w:rsidR="003701E0">
              <w:t xml:space="preserve">were placed with </w:t>
            </w:r>
            <w:r w:rsidR="003701E0" w:rsidRPr="00750E87">
              <w:t>kin</w:t>
            </w:r>
            <w:r w:rsidR="003701E0">
              <w:t xml:space="preserve"> and nine were</w:t>
            </w:r>
            <w:r w:rsidR="003701E0" w:rsidRPr="00750E87">
              <w:t xml:space="preserve"> adopted. </w:t>
            </w:r>
          </w:p>
          <w:p w14:paraId="62C746F6" w14:textId="77777777" w:rsidR="003701E0" w:rsidRDefault="003701E0" w:rsidP="0039379C">
            <w:pPr>
              <w:pStyle w:val="TableText"/>
            </w:pPr>
            <w:r>
              <w:t>Twenty-seven per cent</w:t>
            </w:r>
            <w:r w:rsidRPr="00750E87">
              <w:t xml:space="preserve"> of</w:t>
            </w:r>
            <w:r>
              <w:t xml:space="preserve"> 30</w:t>
            </w:r>
            <w:r w:rsidRPr="00750E87">
              <w:t xml:space="preserve"> children</w:t>
            </w:r>
            <w:r>
              <w:t xml:space="preserve"> in the rural site </w:t>
            </w:r>
            <w:r w:rsidRPr="00750E87">
              <w:t>were in the process of adoption</w:t>
            </w:r>
            <w:r>
              <w:t>. N</w:t>
            </w:r>
            <w:r w:rsidRPr="00750E87">
              <w:t xml:space="preserve">o children were </w:t>
            </w:r>
            <w:r>
              <w:t>placed in permanent alternatives</w:t>
            </w:r>
            <w:r w:rsidRPr="00750E87">
              <w:t xml:space="preserve"> or reunified with their families</w:t>
            </w:r>
            <w:r>
              <w:t xml:space="preserve"> during the study period.</w:t>
            </w:r>
            <w:r w:rsidRPr="00750E87">
              <w:t xml:space="preserve"> </w:t>
            </w:r>
          </w:p>
        </w:tc>
      </w:tr>
      <w:tr w:rsidR="003701E0" w14:paraId="6C1338D6" w14:textId="77777777" w:rsidTr="00705BDC">
        <w:trPr>
          <w:cantSplit w:val="0"/>
        </w:trPr>
        <w:tc>
          <w:tcPr>
            <w:tcW w:w="1317" w:type="dxa"/>
          </w:tcPr>
          <w:p w14:paraId="483AE858" w14:textId="04D80BF8" w:rsidR="003701E0" w:rsidRDefault="003701E0" w:rsidP="0039379C">
            <w:pPr>
              <w:pStyle w:val="TableText"/>
            </w:pPr>
            <w:r w:rsidRPr="00750E87">
              <w:t xml:space="preserve">McDonald et al. </w:t>
            </w:r>
            <w:r>
              <w:t>(</w:t>
            </w:r>
            <w:r w:rsidRPr="00750E87">
              <w:t>2000</w:t>
            </w:r>
            <w:r>
              <w:t>)</w:t>
            </w:r>
          </w:p>
        </w:tc>
        <w:tc>
          <w:tcPr>
            <w:tcW w:w="995" w:type="dxa"/>
          </w:tcPr>
          <w:p w14:paraId="16F049A5" w14:textId="77777777" w:rsidR="003701E0" w:rsidRDefault="003701E0" w:rsidP="0039379C">
            <w:pPr>
              <w:pStyle w:val="TableText"/>
            </w:pPr>
            <w:r>
              <w:t>USA</w:t>
            </w:r>
          </w:p>
          <w:p w14:paraId="1B45F1F8" w14:textId="77777777" w:rsidR="003701E0" w:rsidRDefault="003701E0" w:rsidP="0039379C">
            <w:pPr>
              <w:pStyle w:val="TableText"/>
            </w:pPr>
            <w:r w:rsidRPr="00750E87">
              <w:t xml:space="preserve"> </w:t>
            </w:r>
          </w:p>
        </w:tc>
        <w:tc>
          <w:tcPr>
            <w:tcW w:w="1799" w:type="dxa"/>
          </w:tcPr>
          <w:p w14:paraId="65608551" w14:textId="3967C169" w:rsidR="003701E0" w:rsidRDefault="003701E0" w:rsidP="00D73EF4">
            <w:pPr>
              <w:pStyle w:val="TableText"/>
            </w:pPr>
            <w:r>
              <w:t xml:space="preserve">Evaluation of two Kansas </w:t>
            </w:r>
            <w:r w:rsidRPr="00750E87">
              <w:t>refor</w:t>
            </w:r>
            <w:r>
              <w:t xml:space="preserve">ms aimed at moving children into adoption placements within </w:t>
            </w:r>
            <w:r w:rsidR="00D73EF4">
              <w:t xml:space="preserve">six </w:t>
            </w:r>
            <w:r>
              <w:t>months of being referred for adoption.</w:t>
            </w:r>
            <w:r w:rsidRPr="00750E87">
              <w:t xml:space="preserve"> </w:t>
            </w:r>
          </w:p>
        </w:tc>
        <w:tc>
          <w:tcPr>
            <w:tcW w:w="4678" w:type="dxa"/>
          </w:tcPr>
          <w:p w14:paraId="42E7668B" w14:textId="6F4FED93" w:rsidR="003701E0" w:rsidRDefault="003701E0" w:rsidP="0039379C">
            <w:pPr>
              <w:pStyle w:val="TableText"/>
            </w:pPr>
            <w:r>
              <w:t>P</w:t>
            </w:r>
            <w:r w:rsidRPr="00750E87">
              <w:t xml:space="preserve">rior to the reforms, less than 10% of children </w:t>
            </w:r>
            <w:r>
              <w:t>achieved</w:t>
            </w:r>
            <w:r w:rsidRPr="00750E87">
              <w:t xml:space="preserve"> </w:t>
            </w:r>
            <w:r>
              <w:t>permanency placements</w:t>
            </w:r>
            <w:r w:rsidR="004A057E">
              <w:t xml:space="preserve"> within </w:t>
            </w:r>
            <w:r w:rsidR="00D73EF4">
              <w:t xml:space="preserve">six </w:t>
            </w:r>
            <w:r w:rsidR="004A057E">
              <w:t>months post</w:t>
            </w:r>
            <w:r w:rsidR="00EC39B7">
              <w:t>-</w:t>
            </w:r>
            <w:r w:rsidR="004A057E">
              <w:t>referral for adoption</w:t>
            </w:r>
            <w:r>
              <w:t>.</w:t>
            </w:r>
            <w:r w:rsidRPr="00750E87">
              <w:t xml:space="preserve"> </w:t>
            </w:r>
            <w:r>
              <w:t xml:space="preserve">Adoption figures almost doubled after the reforms were implemented. </w:t>
            </w:r>
          </w:p>
          <w:p w14:paraId="4255AE79" w14:textId="7B3E8BCA" w:rsidR="003701E0" w:rsidRDefault="003701E0" w:rsidP="0039379C">
            <w:pPr>
              <w:pStyle w:val="TableText"/>
            </w:pPr>
            <w:r>
              <w:t xml:space="preserve">When accounting for when adoption referrals occurred, researchers found that 30% of children </w:t>
            </w:r>
            <w:r w:rsidR="00EC39B7">
              <w:t xml:space="preserve">who were </w:t>
            </w:r>
            <w:r>
              <w:t>referred in the same year as their parent rights were terminated were adopted in 180 days</w:t>
            </w:r>
            <w:r w:rsidR="00EC39B7">
              <w:t>,</w:t>
            </w:r>
            <w:r>
              <w:t xml:space="preserve"> and 56% were adopted within a one-year period. Researchers were</w:t>
            </w:r>
            <w:r w:rsidR="00704840">
              <w:t xml:space="preserve"> un</w:t>
            </w:r>
            <w:r>
              <w:t>able to comment on why some referrals were delayed.</w:t>
            </w:r>
          </w:p>
        </w:tc>
      </w:tr>
      <w:tr w:rsidR="003701E0" w14:paraId="4F500778" w14:textId="77777777" w:rsidTr="00705BDC">
        <w:trPr>
          <w:cantSplit w:val="0"/>
        </w:trPr>
        <w:tc>
          <w:tcPr>
            <w:tcW w:w="1317" w:type="dxa"/>
          </w:tcPr>
          <w:p w14:paraId="387864A0" w14:textId="77777777" w:rsidR="003701E0" w:rsidRDefault="003701E0" w:rsidP="0039379C">
            <w:pPr>
              <w:pStyle w:val="TableText"/>
            </w:pPr>
            <w:r>
              <w:t>Potter &amp; Klein-Rothschild (2002)</w:t>
            </w:r>
          </w:p>
        </w:tc>
        <w:tc>
          <w:tcPr>
            <w:tcW w:w="995" w:type="dxa"/>
          </w:tcPr>
          <w:p w14:paraId="7DB923C4" w14:textId="77777777" w:rsidR="003701E0" w:rsidRDefault="003701E0" w:rsidP="0039379C">
            <w:pPr>
              <w:pStyle w:val="TableText"/>
            </w:pPr>
            <w:r>
              <w:t>USA</w:t>
            </w:r>
          </w:p>
        </w:tc>
        <w:tc>
          <w:tcPr>
            <w:tcW w:w="1799" w:type="dxa"/>
          </w:tcPr>
          <w:p w14:paraId="429E07A5" w14:textId="77777777" w:rsidR="003701E0" w:rsidRDefault="003701E0" w:rsidP="0039379C">
            <w:pPr>
              <w:pStyle w:val="TableText"/>
            </w:pPr>
            <w:r>
              <w:t>Colorado Expedited Permanency Project</w:t>
            </w:r>
          </w:p>
          <w:p w14:paraId="43981F15" w14:textId="5792E4FE" w:rsidR="003701E0" w:rsidRDefault="003701E0" w:rsidP="00D73EF4">
            <w:pPr>
              <w:pStyle w:val="TableText"/>
            </w:pPr>
            <w:r w:rsidRPr="00750E87">
              <w:t>Children</w:t>
            </w:r>
            <w:r>
              <w:t xml:space="preserve"> aged</w:t>
            </w:r>
            <w:r w:rsidRPr="00750E87">
              <w:t xml:space="preserve"> </w:t>
            </w:r>
            <w:r w:rsidR="00D73EF4">
              <w:t>six</w:t>
            </w:r>
            <w:r w:rsidR="00D73EF4" w:rsidRPr="00750E87">
              <w:t xml:space="preserve"> </w:t>
            </w:r>
            <w:r w:rsidRPr="00750E87">
              <w:t xml:space="preserve">years </w:t>
            </w:r>
            <w:r>
              <w:t xml:space="preserve">old </w:t>
            </w:r>
            <w:r w:rsidRPr="00750E87">
              <w:t xml:space="preserve">or </w:t>
            </w:r>
            <w:r>
              <w:t xml:space="preserve">younger when they enter care are required to be in a </w:t>
            </w:r>
            <w:r w:rsidRPr="00750E87">
              <w:t>permanent home within 12 months</w:t>
            </w:r>
          </w:p>
        </w:tc>
        <w:tc>
          <w:tcPr>
            <w:tcW w:w="4678" w:type="dxa"/>
          </w:tcPr>
          <w:p w14:paraId="3DED2FD0" w14:textId="0C187D23" w:rsidR="003701E0" w:rsidRDefault="003701E0" w:rsidP="0039379C">
            <w:pPr>
              <w:pStyle w:val="TableText"/>
            </w:pPr>
            <w:r>
              <w:t>Referring to a previous study that drew from the same data, results showed that 82% of children in care (</w:t>
            </w:r>
            <w:r w:rsidRPr="00906975">
              <w:rPr>
                <w:i/>
              </w:rPr>
              <w:t>n</w:t>
            </w:r>
            <w:r w:rsidR="00EC39B7">
              <w:t xml:space="preserve"> </w:t>
            </w:r>
            <w:r>
              <w:t>=</w:t>
            </w:r>
            <w:r w:rsidR="00EC39B7">
              <w:t xml:space="preserve"> </w:t>
            </w:r>
            <w:r>
              <w:t xml:space="preserve">366) during the one-year study period </w:t>
            </w:r>
            <w:r w:rsidRPr="00750E87">
              <w:t xml:space="preserve">achieved </w:t>
            </w:r>
            <w:r>
              <w:t xml:space="preserve">timely </w:t>
            </w:r>
            <w:r w:rsidRPr="00750E87">
              <w:t>permanen</w:t>
            </w:r>
            <w:r>
              <w:t>ce.</w:t>
            </w:r>
            <w:r w:rsidRPr="00750E87">
              <w:t xml:space="preserve"> </w:t>
            </w:r>
          </w:p>
        </w:tc>
      </w:tr>
    </w:tbl>
    <w:p w14:paraId="1B6B4575" w14:textId="77777777" w:rsidR="003701E0" w:rsidRDefault="003701E0" w:rsidP="003701E0">
      <w:pPr>
        <w:pStyle w:val="Heading4"/>
      </w:pPr>
      <w:r w:rsidRPr="00EC7D2B">
        <w:t xml:space="preserve">Child factors </w:t>
      </w:r>
    </w:p>
    <w:p w14:paraId="7D545FC9" w14:textId="11243599" w:rsidR="003701E0" w:rsidRDefault="00F8638B" w:rsidP="003701E0">
      <w:pPr>
        <w:pStyle w:val="BodyText"/>
        <w:rPr>
          <w:lang w:bidi="ar-SA"/>
        </w:rPr>
      </w:pPr>
      <w:r>
        <w:rPr>
          <w:lang w:bidi="ar-SA"/>
        </w:rPr>
        <w:t xml:space="preserve">Eight </w:t>
      </w:r>
      <w:r w:rsidR="00EF2E4D">
        <w:rPr>
          <w:lang w:bidi="ar-SA"/>
        </w:rPr>
        <w:t xml:space="preserve">of the reviewed </w:t>
      </w:r>
      <w:r w:rsidR="003701E0">
        <w:rPr>
          <w:lang w:bidi="ar-SA"/>
        </w:rPr>
        <w:t>articles</w:t>
      </w:r>
      <w:r w:rsidR="00EF2E4D">
        <w:rPr>
          <w:lang w:bidi="ar-SA"/>
        </w:rPr>
        <w:t xml:space="preserve"> included research </w:t>
      </w:r>
      <w:r w:rsidR="003701E0">
        <w:rPr>
          <w:lang w:bidi="ar-SA"/>
        </w:rPr>
        <w:t>about child factors associated with the speed of permanency decision making</w:t>
      </w:r>
      <w:r w:rsidR="00EF2E4D">
        <w:rPr>
          <w:lang w:bidi="ar-SA"/>
        </w:rPr>
        <w:t xml:space="preserve"> (see </w:t>
      </w:r>
      <w:r w:rsidR="00EF2E4D">
        <w:t xml:space="preserve">Cushing &amp; Greenblatt, 2009; </w:t>
      </w:r>
      <w:r w:rsidR="00EF2E4D">
        <w:rPr>
          <w:lang w:val="en-US"/>
        </w:rPr>
        <w:t xml:space="preserve">Kemp &amp; </w:t>
      </w:r>
      <w:proofErr w:type="spellStart"/>
      <w:r w:rsidR="00EF2E4D">
        <w:rPr>
          <w:lang w:val="en-US"/>
        </w:rPr>
        <w:t>Bodonyi</w:t>
      </w:r>
      <w:proofErr w:type="spellEnd"/>
      <w:r w:rsidR="00EF2E4D">
        <w:rPr>
          <w:lang w:val="en-US"/>
        </w:rPr>
        <w:t xml:space="preserve">, 2000; </w:t>
      </w:r>
      <w:r w:rsidR="00D73EF4">
        <w:rPr>
          <w:lang w:val="en-US"/>
        </w:rPr>
        <w:t>Monck</w:t>
      </w:r>
      <w:r w:rsidR="00EC39B7">
        <w:rPr>
          <w:lang w:val="en-US"/>
        </w:rPr>
        <w:t>, Reynolds, &amp; Wigfall</w:t>
      </w:r>
      <w:r w:rsidR="00EF2E4D">
        <w:rPr>
          <w:lang w:val="en-US"/>
        </w:rPr>
        <w:t>, 2004; McDonald et al., 2000; Potter &amp; Klein-Rothschild, 2002; Selwyn</w:t>
      </w:r>
      <w:r w:rsidR="00EC39B7">
        <w:rPr>
          <w:lang w:val="en-US"/>
        </w:rPr>
        <w:t>, Frazer, &amp; Quinton</w:t>
      </w:r>
      <w:r w:rsidR="00EF2E4D">
        <w:rPr>
          <w:lang w:val="en-US"/>
        </w:rPr>
        <w:t xml:space="preserve">, 2006; </w:t>
      </w:r>
      <w:proofErr w:type="spellStart"/>
      <w:r w:rsidR="00EF2E4D">
        <w:rPr>
          <w:lang w:val="en-US"/>
        </w:rPr>
        <w:t>Tregeagle</w:t>
      </w:r>
      <w:proofErr w:type="spellEnd"/>
      <w:r w:rsidR="00EC39B7">
        <w:rPr>
          <w:lang w:val="en-US"/>
        </w:rPr>
        <w:t xml:space="preserve">, </w:t>
      </w:r>
      <w:proofErr w:type="spellStart"/>
      <w:r w:rsidR="00EC39B7">
        <w:rPr>
          <w:lang w:val="en-US"/>
        </w:rPr>
        <w:t>Moggach</w:t>
      </w:r>
      <w:proofErr w:type="spellEnd"/>
      <w:r w:rsidR="00EC39B7">
        <w:rPr>
          <w:lang w:val="en-US"/>
        </w:rPr>
        <w:t>, Cox, &amp; Voigt</w:t>
      </w:r>
      <w:r w:rsidR="00EF2E4D">
        <w:rPr>
          <w:lang w:val="en-US"/>
        </w:rPr>
        <w:t xml:space="preserve">, 2014; </w:t>
      </w:r>
      <w:proofErr w:type="spellStart"/>
      <w:r w:rsidR="00EF2E4D">
        <w:rPr>
          <w:lang w:val="en-US"/>
        </w:rPr>
        <w:t>Yampolskaya</w:t>
      </w:r>
      <w:proofErr w:type="spellEnd"/>
      <w:r w:rsidR="00EC39B7">
        <w:rPr>
          <w:lang w:val="en-US"/>
        </w:rPr>
        <w:t xml:space="preserve">, Armstrong, Strozier, &amp; </w:t>
      </w:r>
      <w:proofErr w:type="spellStart"/>
      <w:r w:rsidR="00EC39B7">
        <w:rPr>
          <w:lang w:val="en-US"/>
        </w:rPr>
        <w:t>Swanke</w:t>
      </w:r>
      <w:proofErr w:type="spellEnd"/>
      <w:r w:rsidR="00EF2E4D">
        <w:rPr>
          <w:lang w:val="en-US"/>
        </w:rPr>
        <w:t>, 2017)</w:t>
      </w:r>
      <w:r w:rsidR="003701E0">
        <w:rPr>
          <w:lang w:bidi="ar-SA"/>
        </w:rPr>
        <w:t>. Child factors include</w:t>
      </w:r>
      <w:r w:rsidR="0039379C">
        <w:rPr>
          <w:lang w:bidi="ar-SA"/>
        </w:rPr>
        <w:t>d</w:t>
      </w:r>
      <w:r w:rsidR="003701E0">
        <w:rPr>
          <w:lang w:bidi="ar-SA"/>
        </w:rPr>
        <w:t xml:space="preserve"> age, </w:t>
      </w:r>
      <w:r w:rsidR="00C11F7D">
        <w:rPr>
          <w:lang w:bidi="ar-SA"/>
        </w:rPr>
        <w:t xml:space="preserve">gender, </w:t>
      </w:r>
      <w:r w:rsidR="003701E0">
        <w:rPr>
          <w:lang w:bidi="ar-SA"/>
        </w:rPr>
        <w:t xml:space="preserve">race, </w:t>
      </w:r>
      <w:proofErr w:type="gramStart"/>
      <w:r w:rsidR="003701E0">
        <w:rPr>
          <w:lang w:bidi="ar-SA"/>
        </w:rPr>
        <w:t>behaviour</w:t>
      </w:r>
      <w:proofErr w:type="gramEnd"/>
      <w:r w:rsidR="003701E0">
        <w:rPr>
          <w:lang w:bidi="ar-SA"/>
        </w:rPr>
        <w:t xml:space="preserve"> and placement history. </w:t>
      </w:r>
    </w:p>
    <w:p w14:paraId="28EB8A65" w14:textId="3528EA9A" w:rsidR="003701E0" w:rsidRDefault="00EF2E4D" w:rsidP="003701E0">
      <w:pPr>
        <w:pStyle w:val="BodyText"/>
        <w:rPr>
          <w:lang w:bidi="ar-SA"/>
        </w:rPr>
      </w:pPr>
      <w:r>
        <w:rPr>
          <w:lang w:bidi="ar-SA"/>
        </w:rPr>
        <w:t xml:space="preserve">Within the literature, the </w:t>
      </w:r>
      <w:r w:rsidR="003701E0">
        <w:rPr>
          <w:lang w:bidi="ar-SA"/>
        </w:rPr>
        <w:t xml:space="preserve">word ‘timely’ </w:t>
      </w:r>
      <w:r>
        <w:rPr>
          <w:lang w:bidi="ar-SA"/>
        </w:rPr>
        <w:t xml:space="preserve">was commonly used to </w:t>
      </w:r>
      <w:r w:rsidR="003701E0">
        <w:rPr>
          <w:lang w:bidi="ar-SA"/>
        </w:rPr>
        <w:t xml:space="preserve">describe </w:t>
      </w:r>
      <w:r w:rsidR="0039379C">
        <w:rPr>
          <w:lang w:bidi="ar-SA"/>
        </w:rPr>
        <w:t xml:space="preserve">the </w:t>
      </w:r>
      <w:r w:rsidR="003701E0">
        <w:rPr>
          <w:lang w:bidi="ar-SA"/>
        </w:rPr>
        <w:t>speed of placement or decision making</w:t>
      </w:r>
      <w:r w:rsidR="00C11F7D">
        <w:rPr>
          <w:lang w:bidi="ar-SA"/>
        </w:rPr>
        <w:t>;</w:t>
      </w:r>
      <w:r w:rsidR="003701E0">
        <w:rPr>
          <w:lang w:bidi="ar-SA"/>
        </w:rPr>
        <w:t xml:space="preserve"> </w:t>
      </w:r>
      <w:r>
        <w:rPr>
          <w:lang w:bidi="ar-SA"/>
        </w:rPr>
        <w:t>however</w:t>
      </w:r>
      <w:r w:rsidR="00C11F7D">
        <w:rPr>
          <w:lang w:bidi="ar-SA"/>
        </w:rPr>
        <w:t>,</w:t>
      </w:r>
      <w:r>
        <w:rPr>
          <w:lang w:bidi="ar-SA"/>
        </w:rPr>
        <w:t xml:space="preserve"> the term </w:t>
      </w:r>
      <w:r w:rsidR="003701E0">
        <w:rPr>
          <w:lang w:bidi="ar-SA"/>
        </w:rPr>
        <w:t xml:space="preserve">was </w:t>
      </w:r>
      <w:r w:rsidR="0039379C">
        <w:rPr>
          <w:lang w:bidi="ar-SA"/>
        </w:rPr>
        <w:t xml:space="preserve">rarely </w:t>
      </w:r>
      <w:r>
        <w:rPr>
          <w:lang w:bidi="ar-SA"/>
        </w:rPr>
        <w:t>defined</w:t>
      </w:r>
      <w:r w:rsidR="003701E0">
        <w:rPr>
          <w:lang w:bidi="ar-SA"/>
        </w:rPr>
        <w:t xml:space="preserve">. Where ‘timely’ </w:t>
      </w:r>
      <w:r w:rsidR="003701E0" w:rsidRPr="00EF2E4D">
        <w:rPr>
          <w:i/>
          <w:lang w:bidi="ar-SA"/>
        </w:rPr>
        <w:t>was</w:t>
      </w:r>
      <w:r w:rsidR="003701E0">
        <w:rPr>
          <w:lang w:bidi="ar-SA"/>
        </w:rPr>
        <w:t xml:space="preserve"> defined it was most commonly used to mean within 12 months of entry into </w:t>
      </w:r>
      <w:r>
        <w:rPr>
          <w:lang w:bidi="ar-SA"/>
        </w:rPr>
        <w:t>state care</w:t>
      </w:r>
      <w:r w:rsidR="003701E0">
        <w:rPr>
          <w:lang w:bidi="ar-SA"/>
        </w:rPr>
        <w:t xml:space="preserve">. </w:t>
      </w:r>
    </w:p>
    <w:p w14:paraId="6F291F94" w14:textId="77777777" w:rsidR="003701E0" w:rsidRPr="00906975" w:rsidRDefault="003701E0" w:rsidP="00AA1921">
      <w:pPr>
        <w:pStyle w:val="Heading5"/>
      </w:pPr>
      <w:r w:rsidRPr="00906975">
        <w:t>Age</w:t>
      </w:r>
    </w:p>
    <w:p w14:paraId="17AD5745" w14:textId="7DBCDC60" w:rsidR="003701E0" w:rsidRPr="008637BF" w:rsidRDefault="003701E0" w:rsidP="003701E0">
      <w:pPr>
        <w:pStyle w:val="BodyText"/>
        <w:rPr>
          <w:lang w:bidi="ar-SA"/>
        </w:rPr>
      </w:pPr>
      <w:r>
        <w:rPr>
          <w:lang w:bidi="ar-SA"/>
        </w:rPr>
        <w:t xml:space="preserve">Five </w:t>
      </w:r>
      <w:r w:rsidR="008742C4">
        <w:rPr>
          <w:lang w:bidi="ar-SA"/>
        </w:rPr>
        <w:t xml:space="preserve">of the reviewed </w:t>
      </w:r>
      <w:r>
        <w:rPr>
          <w:lang w:bidi="ar-SA"/>
        </w:rPr>
        <w:t xml:space="preserve">articles established age as </w:t>
      </w:r>
      <w:r w:rsidR="008742C4">
        <w:rPr>
          <w:lang w:bidi="ar-SA"/>
        </w:rPr>
        <w:t xml:space="preserve">one of the primary factors </w:t>
      </w:r>
      <w:r>
        <w:rPr>
          <w:lang w:bidi="ar-SA"/>
        </w:rPr>
        <w:t>influenc</w:t>
      </w:r>
      <w:r w:rsidR="008742C4">
        <w:rPr>
          <w:lang w:bidi="ar-SA"/>
        </w:rPr>
        <w:t xml:space="preserve">ing the timing of </w:t>
      </w:r>
      <w:r>
        <w:rPr>
          <w:lang w:bidi="ar-SA"/>
        </w:rPr>
        <w:t xml:space="preserve">adoption placements. In general, the literature </w:t>
      </w:r>
      <w:r w:rsidR="0039379C">
        <w:rPr>
          <w:lang w:bidi="ar-SA"/>
        </w:rPr>
        <w:t xml:space="preserve">indicated </w:t>
      </w:r>
      <w:r>
        <w:rPr>
          <w:lang w:bidi="ar-SA"/>
        </w:rPr>
        <w:t xml:space="preserve">that older children are less likely to achieve </w:t>
      </w:r>
      <w:r w:rsidR="00036578">
        <w:rPr>
          <w:lang w:bidi="ar-SA"/>
        </w:rPr>
        <w:t xml:space="preserve">a </w:t>
      </w:r>
      <w:r>
        <w:rPr>
          <w:lang w:bidi="ar-SA"/>
        </w:rPr>
        <w:t>permanen</w:t>
      </w:r>
      <w:r w:rsidR="00036578">
        <w:rPr>
          <w:lang w:bidi="ar-SA"/>
        </w:rPr>
        <w:t xml:space="preserve">t placement (such as adoption or reunification) </w:t>
      </w:r>
      <w:r>
        <w:rPr>
          <w:lang w:bidi="ar-SA"/>
        </w:rPr>
        <w:t xml:space="preserve">than younger children. </w:t>
      </w:r>
      <w:r w:rsidR="00036578">
        <w:rPr>
          <w:lang w:bidi="ar-SA"/>
        </w:rPr>
        <w:t>In particular, much of the reviewed literature indicated that the chances of</w:t>
      </w:r>
      <w:r>
        <w:rPr>
          <w:lang w:bidi="ar-SA"/>
        </w:rPr>
        <w:t xml:space="preserve"> </w:t>
      </w:r>
      <w:r w:rsidR="00036578">
        <w:rPr>
          <w:lang w:bidi="ar-SA"/>
        </w:rPr>
        <w:t xml:space="preserve">a child achieving a permanent placement decreased </w:t>
      </w:r>
      <w:r w:rsidR="00B26A8D">
        <w:rPr>
          <w:lang w:bidi="ar-SA"/>
        </w:rPr>
        <w:t xml:space="preserve">over the age of </w:t>
      </w:r>
      <w:r w:rsidR="00036578">
        <w:rPr>
          <w:lang w:bidi="ar-SA"/>
        </w:rPr>
        <w:t xml:space="preserve">one year old. </w:t>
      </w:r>
    </w:p>
    <w:p w14:paraId="6FF9B81F" w14:textId="3B3A761E" w:rsidR="003701E0" w:rsidRDefault="003701E0" w:rsidP="003701E0">
      <w:pPr>
        <w:pStyle w:val="BodyText"/>
        <w:rPr>
          <w:lang w:bidi="ar-SA"/>
        </w:rPr>
      </w:pPr>
      <w:r>
        <w:rPr>
          <w:lang w:bidi="ar-SA"/>
        </w:rPr>
        <w:t xml:space="preserve">In </w:t>
      </w:r>
      <w:r w:rsidR="0039379C">
        <w:rPr>
          <w:lang w:bidi="ar-SA"/>
        </w:rPr>
        <w:t xml:space="preserve">their </w:t>
      </w:r>
      <w:r w:rsidR="00B26A8D">
        <w:rPr>
          <w:lang w:bidi="ar-SA"/>
        </w:rPr>
        <w:t xml:space="preserve">case-file based </w:t>
      </w:r>
      <w:r>
        <w:rPr>
          <w:lang w:bidi="ar-SA"/>
        </w:rPr>
        <w:t>research</w:t>
      </w:r>
      <w:r w:rsidR="00B26A8D">
        <w:rPr>
          <w:lang w:bidi="ar-SA"/>
        </w:rPr>
        <w:t xml:space="preserve"> </w:t>
      </w:r>
      <w:r w:rsidR="0039379C">
        <w:rPr>
          <w:lang w:bidi="ar-SA"/>
        </w:rPr>
        <w:t xml:space="preserve">on </w:t>
      </w:r>
      <w:r>
        <w:rPr>
          <w:lang w:bidi="ar-SA"/>
        </w:rPr>
        <w:t>infant care pathways</w:t>
      </w:r>
      <w:r w:rsidR="00036578">
        <w:rPr>
          <w:lang w:bidi="ar-SA"/>
        </w:rPr>
        <w:t xml:space="preserve"> in the USA</w:t>
      </w:r>
      <w:r>
        <w:rPr>
          <w:lang w:bidi="ar-SA"/>
        </w:rPr>
        <w:t xml:space="preserve">, Kemp and </w:t>
      </w:r>
      <w:proofErr w:type="spellStart"/>
      <w:r>
        <w:rPr>
          <w:lang w:bidi="ar-SA"/>
        </w:rPr>
        <w:t>Bodonyi</w:t>
      </w:r>
      <w:proofErr w:type="spellEnd"/>
      <w:r>
        <w:rPr>
          <w:lang w:bidi="ar-SA"/>
        </w:rPr>
        <w:t xml:space="preserve"> (2000) found that children over one year of age spent a median time of 14 months longer in </w:t>
      </w:r>
      <w:r w:rsidR="00F8638B">
        <w:rPr>
          <w:lang w:bidi="ar-SA"/>
        </w:rPr>
        <w:t xml:space="preserve">foster </w:t>
      </w:r>
      <w:r>
        <w:rPr>
          <w:lang w:bidi="ar-SA"/>
        </w:rPr>
        <w:t xml:space="preserve">care </w:t>
      </w:r>
      <w:r w:rsidR="00B26A8D">
        <w:rPr>
          <w:lang w:bidi="ar-SA"/>
        </w:rPr>
        <w:t xml:space="preserve">(before adoption or reunification) </w:t>
      </w:r>
      <w:r>
        <w:rPr>
          <w:lang w:bidi="ar-SA"/>
        </w:rPr>
        <w:t>than</w:t>
      </w:r>
      <w:r w:rsidR="0039379C">
        <w:rPr>
          <w:lang w:bidi="ar-SA"/>
        </w:rPr>
        <w:t xml:space="preserve"> did</w:t>
      </w:r>
      <w:r w:rsidR="00B26A8D">
        <w:rPr>
          <w:lang w:bidi="ar-SA"/>
        </w:rPr>
        <w:t xml:space="preserve"> children who had entered care</w:t>
      </w:r>
      <w:r>
        <w:rPr>
          <w:lang w:bidi="ar-SA"/>
        </w:rPr>
        <w:t xml:space="preserve"> </w:t>
      </w:r>
      <w:r w:rsidR="007B45BF">
        <w:rPr>
          <w:lang w:bidi="ar-SA"/>
        </w:rPr>
        <w:t xml:space="preserve">under the age of </w:t>
      </w:r>
      <w:r w:rsidR="0039379C">
        <w:rPr>
          <w:lang w:bidi="ar-SA"/>
        </w:rPr>
        <w:t>one</w:t>
      </w:r>
      <w:r>
        <w:rPr>
          <w:lang w:bidi="ar-SA"/>
        </w:rPr>
        <w:t xml:space="preserve">. However, </w:t>
      </w:r>
      <w:r w:rsidR="00B26A8D">
        <w:rPr>
          <w:lang w:bidi="ar-SA"/>
        </w:rPr>
        <w:t xml:space="preserve">children who had entered care as </w:t>
      </w:r>
      <w:r>
        <w:rPr>
          <w:lang w:bidi="ar-SA"/>
        </w:rPr>
        <w:t xml:space="preserve">infants </w:t>
      </w:r>
      <w:r w:rsidR="0039379C">
        <w:rPr>
          <w:lang w:bidi="ar-SA"/>
        </w:rPr>
        <w:t xml:space="preserve">often </w:t>
      </w:r>
      <w:r>
        <w:rPr>
          <w:lang w:bidi="ar-SA"/>
        </w:rPr>
        <w:t>still spent a considerable amount of time in care</w:t>
      </w:r>
      <w:r w:rsidR="002804F3">
        <w:rPr>
          <w:lang w:bidi="ar-SA"/>
        </w:rPr>
        <w:t xml:space="preserve"> before adoption</w:t>
      </w:r>
      <w:r w:rsidR="00B26A8D">
        <w:rPr>
          <w:lang w:bidi="ar-SA"/>
        </w:rPr>
        <w:t>,</w:t>
      </w:r>
      <w:r w:rsidR="002804F3">
        <w:rPr>
          <w:lang w:bidi="ar-SA"/>
        </w:rPr>
        <w:t xml:space="preserve"> even when a decision about the appropriate pathway had been made</w:t>
      </w:r>
      <w:r>
        <w:rPr>
          <w:lang w:bidi="ar-SA"/>
        </w:rPr>
        <w:t xml:space="preserve">. Half of the </w:t>
      </w:r>
      <w:r w:rsidR="00B26A8D">
        <w:rPr>
          <w:lang w:bidi="ar-SA"/>
        </w:rPr>
        <w:t xml:space="preserve">children in the sample who had entered care as </w:t>
      </w:r>
      <w:r>
        <w:rPr>
          <w:lang w:bidi="ar-SA"/>
        </w:rPr>
        <w:t xml:space="preserve">infants spent more than </w:t>
      </w:r>
      <w:r w:rsidR="00D73EF4">
        <w:rPr>
          <w:lang w:bidi="ar-SA"/>
        </w:rPr>
        <w:t>39 </w:t>
      </w:r>
      <w:r>
        <w:rPr>
          <w:lang w:bidi="ar-SA"/>
        </w:rPr>
        <w:t>months in care (for some, it was much longer)</w:t>
      </w:r>
      <w:r w:rsidR="00C11F7D">
        <w:rPr>
          <w:lang w:bidi="ar-SA"/>
        </w:rPr>
        <w:t>,</w:t>
      </w:r>
      <w:r>
        <w:rPr>
          <w:lang w:bidi="ar-SA"/>
        </w:rPr>
        <w:t xml:space="preserve"> and a median time of 17 months </w:t>
      </w:r>
      <w:r w:rsidRPr="007B45BF">
        <w:rPr>
          <w:i/>
          <w:lang w:bidi="ar-SA"/>
        </w:rPr>
        <w:t>after</w:t>
      </w:r>
      <w:r>
        <w:rPr>
          <w:lang w:bidi="ar-SA"/>
        </w:rPr>
        <w:t xml:space="preserve"> being recommended for adoption. Similarly, </w:t>
      </w:r>
      <w:r w:rsidR="00F8638B">
        <w:rPr>
          <w:lang w:bidi="ar-SA"/>
        </w:rPr>
        <w:t xml:space="preserve">US </w:t>
      </w:r>
      <w:r>
        <w:rPr>
          <w:lang w:bidi="ar-SA"/>
        </w:rPr>
        <w:t>research</w:t>
      </w:r>
      <w:r w:rsidR="00376D25">
        <w:rPr>
          <w:lang w:bidi="ar-SA"/>
        </w:rPr>
        <w:t xml:space="preserve"> on </w:t>
      </w:r>
      <w:r w:rsidR="007B45BF">
        <w:rPr>
          <w:lang w:bidi="ar-SA"/>
        </w:rPr>
        <w:t xml:space="preserve">the </w:t>
      </w:r>
      <w:r w:rsidR="00376D25">
        <w:rPr>
          <w:lang w:bidi="ar-SA"/>
        </w:rPr>
        <w:t xml:space="preserve">reunification outcomes of </w:t>
      </w:r>
      <w:r w:rsidR="00D73EF4">
        <w:rPr>
          <w:lang w:bidi="ar-SA"/>
        </w:rPr>
        <w:lastRenderedPageBreak/>
        <w:t>1</w:t>
      </w:r>
      <w:r w:rsidR="00C11F7D">
        <w:rPr>
          <w:lang w:bidi="ar-SA"/>
        </w:rPr>
        <w:t>,</w:t>
      </w:r>
      <w:r w:rsidR="00D73EF4">
        <w:rPr>
          <w:lang w:bidi="ar-SA"/>
        </w:rPr>
        <w:t>774 </w:t>
      </w:r>
      <w:r w:rsidR="00376D25">
        <w:rPr>
          <w:lang w:bidi="ar-SA"/>
        </w:rPr>
        <w:t xml:space="preserve">children </w:t>
      </w:r>
      <w:r w:rsidR="00C11F7D">
        <w:rPr>
          <w:lang w:bidi="ar-SA"/>
        </w:rPr>
        <w:t xml:space="preserve">in OOHC </w:t>
      </w:r>
      <w:r w:rsidR="00376D25">
        <w:rPr>
          <w:lang w:bidi="ar-SA"/>
        </w:rPr>
        <w:t>aged 0</w:t>
      </w:r>
      <w:r w:rsidR="00C11F7D">
        <w:rPr>
          <w:rFonts w:cs="Arial"/>
        </w:rPr>
        <w:t>–</w:t>
      </w:r>
      <w:r w:rsidR="00376D25">
        <w:rPr>
          <w:lang w:bidi="ar-SA"/>
        </w:rPr>
        <w:t xml:space="preserve">17 years old </w:t>
      </w:r>
      <w:r>
        <w:rPr>
          <w:lang w:bidi="ar-SA"/>
        </w:rPr>
        <w:t xml:space="preserve">indicated </w:t>
      </w:r>
      <w:r w:rsidR="00376D25">
        <w:rPr>
          <w:lang w:bidi="ar-SA"/>
        </w:rPr>
        <w:t>that the chances of reunification within a 12-month time</w:t>
      </w:r>
      <w:r w:rsidR="00C11F7D">
        <w:rPr>
          <w:lang w:bidi="ar-SA"/>
        </w:rPr>
        <w:t xml:space="preserve"> </w:t>
      </w:r>
      <w:r w:rsidR="00376D25">
        <w:rPr>
          <w:lang w:bidi="ar-SA"/>
        </w:rPr>
        <w:t xml:space="preserve">frame reduced by 5% with every year </w:t>
      </w:r>
      <w:r w:rsidR="00C36A6E">
        <w:rPr>
          <w:lang w:bidi="ar-SA"/>
        </w:rPr>
        <w:t>a</w:t>
      </w:r>
      <w:r w:rsidR="00376D25">
        <w:rPr>
          <w:lang w:bidi="ar-SA"/>
        </w:rPr>
        <w:t xml:space="preserve"> child age</w:t>
      </w:r>
      <w:r w:rsidR="007B45BF">
        <w:rPr>
          <w:lang w:bidi="ar-SA"/>
        </w:rPr>
        <w:t>d (past the age of one)</w:t>
      </w:r>
      <w:r w:rsidR="00376D25">
        <w:rPr>
          <w:lang w:bidi="ar-SA"/>
        </w:rPr>
        <w:t xml:space="preserve"> (</w:t>
      </w:r>
      <w:proofErr w:type="spellStart"/>
      <w:r w:rsidR="00376D25">
        <w:rPr>
          <w:lang w:bidi="ar-SA"/>
        </w:rPr>
        <w:t>Yampolskaya</w:t>
      </w:r>
      <w:proofErr w:type="spellEnd"/>
      <w:r w:rsidR="00376D25">
        <w:rPr>
          <w:lang w:bidi="ar-SA"/>
        </w:rPr>
        <w:t xml:space="preserve"> et al., 2017). </w:t>
      </w:r>
      <w:r>
        <w:rPr>
          <w:lang w:bidi="ar-SA"/>
        </w:rPr>
        <w:t xml:space="preserve">Being younger was </w:t>
      </w:r>
      <w:r w:rsidR="00FA1DFC">
        <w:rPr>
          <w:lang w:bidi="ar-SA"/>
        </w:rPr>
        <w:t xml:space="preserve">also </w:t>
      </w:r>
      <w:r>
        <w:rPr>
          <w:lang w:bidi="ar-SA"/>
        </w:rPr>
        <w:t>a predictor of being adopted in research</w:t>
      </w:r>
      <w:r w:rsidR="00934523">
        <w:rPr>
          <w:lang w:bidi="ar-SA"/>
        </w:rPr>
        <w:t xml:space="preserve"> </w:t>
      </w:r>
      <w:r w:rsidR="007B45BF">
        <w:rPr>
          <w:lang w:bidi="ar-SA"/>
        </w:rPr>
        <w:t xml:space="preserve">that </w:t>
      </w:r>
      <w:r w:rsidR="00934523">
        <w:rPr>
          <w:lang w:bidi="ar-SA"/>
        </w:rPr>
        <w:t>examin</w:t>
      </w:r>
      <w:r w:rsidR="007B45BF">
        <w:rPr>
          <w:lang w:bidi="ar-SA"/>
        </w:rPr>
        <w:t xml:space="preserve">ed the </w:t>
      </w:r>
      <w:r w:rsidR="00934523">
        <w:rPr>
          <w:lang w:bidi="ar-SA"/>
        </w:rPr>
        <w:t>UK adoption time</w:t>
      </w:r>
      <w:r w:rsidR="00C11F7D">
        <w:rPr>
          <w:lang w:bidi="ar-SA"/>
        </w:rPr>
        <w:t xml:space="preserve"> </w:t>
      </w:r>
      <w:r w:rsidR="00934523">
        <w:rPr>
          <w:lang w:bidi="ar-SA"/>
        </w:rPr>
        <w:t>frames of 130 children aged 3</w:t>
      </w:r>
      <w:r w:rsidR="00C11F7D">
        <w:rPr>
          <w:rFonts w:cs="Arial"/>
        </w:rPr>
        <w:t>–</w:t>
      </w:r>
      <w:r w:rsidR="00934523">
        <w:rPr>
          <w:lang w:bidi="ar-SA"/>
        </w:rPr>
        <w:t>11 years old</w:t>
      </w:r>
      <w:r>
        <w:rPr>
          <w:lang w:bidi="ar-SA"/>
        </w:rPr>
        <w:t xml:space="preserve"> </w:t>
      </w:r>
      <w:r w:rsidR="00173EEF">
        <w:rPr>
          <w:lang w:bidi="ar-SA"/>
        </w:rPr>
        <w:t>(</w:t>
      </w:r>
      <w:r>
        <w:rPr>
          <w:lang w:bidi="ar-SA"/>
        </w:rPr>
        <w:t>Selwyn et al. 2006).</w:t>
      </w:r>
    </w:p>
    <w:p w14:paraId="5A197718" w14:textId="65792FB7" w:rsidR="003701E0" w:rsidRDefault="003701E0" w:rsidP="003701E0">
      <w:pPr>
        <w:pStyle w:val="BodyText"/>
        <w:rPr>
          <w:lang w:bidi="ar-SA"/>
        </w:rPr>
      </w:pPr>
      <w:r>
        <w:rPr>
          <w:lang w:bidi="ar-SA"/>
        </w:rPr>
        <w:t>Adoption time</w:t>
      </w:r>
      <w:r w:rsidR="00C11F7D">
        <w:rPr>
          <w:lang w:bidi="ar-SA"/>
        </w:rPr>
        <w:t xml:space="preserve"> </w:t>
      </w:r>
      <w:r>
        <w:rPr>
          <w:lang w:bidi="ar-SA"/>
        </w:rPr>
        <w:t xml:space="preserve">frames were </w:t>
      </w:r>
      <w:r w:rsidR="007B45BF">
        <w:rPr>
          <w:lang w:bidi="ar-SA"/>
        </w:rPr>
        <w:t xml:space="preserve">also </w:t>
      </w:r>
      <w:r>
        <w:rPr>
          <w:lang w:bidi="ar-SA"/>
        </w:rPr>
        <w:t xml:space="preserve">shorter for younger children </w:t>
      </w:r>
      <w:r w:rsidR="007B45BF">
        <w:rPr>
          <w:lang w:bidi="ar-SA"/>
        </w:rPr>
        <w:t xml:space="preserve">included in </w:t>
      </w:r>
      <w:r>
        <w:rPr>
          <w:lang w:bidi="ar-SA"/>
        </w:rPr>
        <w:t>a</w:t>
      </w:r>
      <w:r w:rsidR="00173EEF">
        <w:rPr>
          <w:lang w:bidi="ar-SA"/>
        </w:rPr>
        <w:t xml:space="preserve">n </w:t>
      </w:r>
      <w:r>
        <w:rPr>
          <w:lang w:bidi="ar-SA"/>
        </w:rPr>
        <w:t>Australian study</w:t>
      </w:r>
      <w:r w:rsidR="00173EEF">
        <w:rPr>
          <w:lang w:bidi="ar-SA"/>
        </w:rPr>
        <w:t xml:space="preserve"> of 65 children adopted through a specialised</w:t>
      </w:r>
      <w:r w:rsidR="007B45BF">
        <w:rPr>
          <w:lang w:bidi="ar-SA"/>
        </w:rPr>
        <w:t xml:space="preserve"> permanency</w:t>
      </w:r>
      <w:r w:rsidR="00173EEF">
        <w:rPr>
          <w:lang w:bidi="ar-SA"/>
        </w:rPr>
        <w:t xml:space="preserve"> program in New South Wales</w:t>
      </w:r>
      <w:r>
        <w:rPr>
          <w:lang w:bidi="ar-SA"/>
        </w:rPr>
        <w:t xml:space="preserve"> (Tregeagle</w:t>
      </w:r>
      <w:r w:rsidR="00C11F7D">
        <w:rPr>
          <w:lang w:bidi="ar-SA"/>
        </w:rPr>
        <w:t xml:space="preserve"> et al.</w:t>
      </w:r>
      <w:r>
        <w:rPr>
          <w:lang w:bidi="ar-SA"/>
        </w:rPr>
        <w:t xml:space="preserve">, 2014). </w:t>
      </w:r>
      <w:r w:rsidR="000F4303">
        <w:rPr>
          <w:lang w:bidi="ar-SA"/>
        </w:rPr>
        <w:t xml:space="preserve">The type of permanent placement was also </w:t>
      </w:r>
      <w:r w:rsidR="00C11F7D">
        <w:rPr>
          <w:lang w:bidi="ar-SA"/>
        </w:rPr>
        <w:t xml:space="preserve">a </w:t>
      </w:r>
      <w:r w:rsidR="000F4303">
        <w:rPr>
          <w:lang w:bidi="ar-SA"/>
        </w:rPr>
        <w:t>factor in timing</w:t>
      </w:r>
      <w:r w:rsidR="00EA033F">
        <w:rPr>
          <w:lang w:bidi="ar-SA"/>
        </w:rPr>
        <w:t xml:space="preserve"> here</w:t>
      </w:r>
      <w:r w:rsidR="000F4303">
        <w:rPr>
          <w:lang w:bidi="ar-SA"/>
        </w:rPr>
        <w:t xml:space="preserve">. </w:t>
      </w:r>
      <w:r w:rsidR="00D73EF4">
        <w:rPr>
          <w:lang w:bidi="ar-SA"/>
        </w:rPr>
        <w:t>An </w:t>
      </w:r>
      <w:r w:rsidR="000F4303">
        <w:rPr>
          <w:lang w:bidi="ar-SA"/>
        </w:rPr>
        <w:t xml:space="preserve">analysis of case files (covering a </w:t>
      </w:r>
      <w:r>
        <w:rPr>
          <w:lang w:bidi="ar-SA"/>
        </w:rPr>
        <w:t>10-year period</w:t>
      </w:r>
      <w:r w:rsidR="000F4303">
        <w:rPr>
          <w:lang w:bidi="ar-SA"/>
        </w:rPr>
        <w:t>)</w:t>
      </w:r>
      <w:r>
        <w:rPr>
          <w:lang w:bidi="ar-SA"/>
        </w:rPr>
        <w:t xml:space="preserve"> </w:t>
      </w:r>
      <w:r w:rsidR="00D73EF4">
        <w:rPr>
          <w:lang w:bidi="ar-SA"/>
        </w:rPr>
        <w:t xml:space="preserve">found that </w:t>
      </w:r>
      <w:r>
        <w:rPr>
          <w:lang w:bidi="ar-SA"/>
        </w:rPr>
        <w:t xml:space="preserve">children under two years of age spent an average time of </w:t>
      </w:r>
      <w:r w:rsidRPr="00D14A22">
        <w:rPr>
          <w:lang w:bidi="ar-SA"/>
        </w:rPr>
        <w:t>4.5 months</w:t>
      </w:r>
      <w:r>
        <w:rPr>
          <w:lang w:bidi="ar-SA"/>
        </w:rPr>
        <w:t xml:space="preserve"> in care</w:t>
      </w:r>
      <w:r w:rsidRPr="00D14A22">
        <w:rPr>
          <w:lang w:bidi="ar-SA"/>
        </w:rPr>
        <w:t xml:space="preserve"> </w:t>
      </w:r>
      <w:r>
        <w:rPr>
          <w:lang w:bidi="ar-SA"/>
        </w:rPr>
        <w:t>before finding a</w:t>
      </w:r>
      <w:r w:rsidRPr="00D14A22">
        <w:rPr>
          <w:lang w:bidi="ar-SA"/>
        </w:rPr>
        <w:t xml:space="preserve"> permanent </w:t>
      </w:r>
      <w:r>
        <w:rPr>
          <w:lang w:bidi="ar-SA"/>
        </w:rPr>
        <w:t xml:space="preserve">placement </w:t>
      </w:r>
      <w:r w:rsidR="000F4303">
        <w:rPr>
          <w:lang w:bidi="ar-SA"/>
        </w:rPr>
        <w:t>other than adoption (i.e. long-term foster or kin relationships</w:t>
      </w:r>
      <w:r w:rsidR="00094D3A">
        <w:rPr>
          <w:lang w:bidi="ar-SA"/>
        </w:rPr>
        <w:t xml:space="preserve"> care</w:t>
      </w:r>
      <w:r w:rsidR="000F4303">
        <w:rPr>
          <w:lang w:bidi="ar-SA"/>
        </w:rPr>
        <w:t xml:space="preserve">) </w:t>
      </w:r>
      <w:r w:rsidRPr="00D14A22">
        <w:rPr>
          <w:lang w:bidi="ar-SA"/>
        </w:rPr>
        <w:t xml:space="preserve">and </w:t>
      </w:r>
      <w:r>
        <w:rPr>
          <w:lang w:bidi="ar-SA"/>
        </w:rPr>
        <w:t xml:space="preserve">an average of </w:t>
      </w:r>
      <w:r w:rsidRPr="00D14A22">
        <w:rPr>
          <w:lang w:bidi="ar-SA"/>
        </w:rPr>
        <w:t>4</w:t>
      </w:r>
      <w:r w:rsidR="00420496">
        <w:rPr>
          <w:lang w:bidi="ar-SA"/>
        </w:rPr>
        <w:t>3</w:t>
      </w:r>
      <w:r w:rsidRPr="00D14A22">
        <w:rPr>
          <w:lang w:bidi="ar-SA"/>
        </w:rPr>
        <w:t xml:space="preserve"> months </w:t>
      </w:r>
      <w:r>
        <w:rPr>
          <w:lang w:bidi="ar-SA"/>
        </w:rPr>
        <w:t>in care prior to being adopted.</w:t>
      </w:r>
      <w:r w:rsidRPr="00D14A22">
        <w:rPr>
          <w:lang w:bidi="ar-SA"/>
        </w:rPr>
        <w:t xml:space="preserve"> </w:t>
      </w:r>
      <w:r w:rsidR="000F4303">
        <w:rPr>
          <w:lang w:bidi="ar-SA"/>
        </w:rPr>
        <w:t xml:space="preserve">The analysis also showed that </w:t>
      </w:r>
      <w:r>
        <w:rPr>
          <w:lang w:bidi="ar-SA"/>
        </w:rPr>
        <w:t>t</w:t>
      </w:r>
      <w:r w:rsidRPr="00D14A22">
        <w:rPr>
          <w:lang w:bidi="ar-SA"/>
        </w:rPr>
        <w:t xml:space="preserve">ime </w:t>
      </w:r>
      <w:r w:rsidR="00036578">
        <w:rPr>
          <w:lang w:bidi="ar-SA"/>
        </w:rPr>
        <w:t xml:space="preserve">in care </w:t>
      </w:r>
      <w:r w:rsidRPr="00D14A22">
        <w:rPr>
          <w:lang w:bidi="ar-SA"/>
        </w:rPr>
        <w:t xml:space="preserve">increased as </w:t>
      </w:r>
      <w:r w:rsidR="000F4303">
        <w:rPr>
          <w:lang w:bidi="ar-SA"/>
        </w:rPr>
        <w:t xml:space="preserve">the </w:t>
      </w:r>
      <w:r w:rsidRPr="00D14A22">
        <w:rPr>
          <w:lang w:bidi="ar-SA"/>
        </w:rPr>
        <w:t xml:space="preserve">children </w:t>
      </w:r>
      <w:r>
        <w:rPr>
          <w:lang w:bidi="ar-SA"/>
        </w:rPr>
        <w:t xml:space="preserve">aged. </w:t>
      </w:r>
      <w:r w:rsidR="00420496">
        <w:rPr>
          <w:lang w:bidi="ar-SA"/>
        </w:rPr>
        <w:t>The researchers suggest</w:t>
      </w:r>
      <w:r w:rsidR="000F4303">
        <w:rPr>
          <w:lang w:bidi="ar-SA"/>
        </w:rPr>
        <w:t>ed</w:t>
      </w:r>
      <w:r w:rsidR="00420496">
        <w:rPr>
          <w:lang w:bidi="ar-SA"/>
        </w:rPr>
        <w:t xml:space="preserve"> that it t</w:t>
      </w:r>
      <w:r w:rsidR="000F4303">
        <w:rPr>
          <w:lang w:bidi="ar-SA"/>
        </w:rPr>
        <w:t>ook</w:t>
      </w:r>
      <w:r w:rsidR="00420496">
        <w:rPr>
          <w:lang w:bidi="ar-SA"/>
        </w:rPr>
        <w:t xml:space="preserve"> longer to finalise adoption placements compared to </w:t>
      </w:r>
      <w:r w:rsidR="000F4303">
        <w:rPr>
          <w:lang w:bidi="ar-SA"/>
        </w:rPr>
        <w:t>other ‘</w:t>
      </w:r>
      <w:r w:rsidR="00420496">
        <w:rPr>
          <w:lang w:bidi="ar-SA"/>
        </w:rPr>
        <w:t>permanent</w:t>
      </w:r>
      <w:r w:rsidR="000F4303">
        <w:rPr>
          <w:lang w:bidi="ar-SA"/>
        </w:rPr>
        <w:t>’</w:t>
      </w:r>
      <w:r w:rsidR="00420496">
        <w:rPr>
          <w:lang w:bidi="ar-SA"/>
        </w:rPr>
        <w:t xml:space="preserve"> placements because it can be difficult</w:t>
      </w:r>
      <w:r w:rsidR="000F4303">
        <w:rPr>
          <w:lang w:bidi="ar-SA"/>
        </w:rPr>
        <w:t xml:space="preserve"> to</w:t>
      </w:r>
      <w:r w:rsidR="00420496">
        <w:rPr>
          <w:lang w:bidi="ar-SA"/>
        </w:rPr>
        <w:t xml:space="preserve"> find families willing to adopt children and because birth parents often contest adoption orders.</w:t>
      </w:r>
    </w:p>
    <w:p w14:paraId="1DFABB0C" w14:textId="2AD18F9D" w:rsidR="003701E0" w:rsidRPr="0065061B" w:rsidRDefault="00455C19" w:rsidP="003701E0">
      <w:pPr>
        <w:pStyle w:val="BodyText"/>
        <w:rPr>
          <w:lang w:bidi="ar-SA"/>
        </w:rPr>
      </w:pPr>
      <w:r>
        <w:rPr>
          <w:lang w:bidi="ar-SA"/>
        </w:rPr>
        <w:t xml:space="preserve">When reviewing the outcomes of a </w:t>
      </w:r>
      <w:r w:rsidR="00150A55">
        <w:rPr>
          <w:lang w:bidi="ar-SA"/>
        </w:rPr>
        <w:t>concurrency planning</w:t>
      </w:r>
      <w:r>
        <w:rPr>
          <w:lang w:bidi="ar-SA"/>
        </w:rPr>
        <w:t xml:space="preserve"> program</w:t>
      </w:r>
      <w:bookmarkStart w:id="26" w:name="_Ref10624942"/>
      <w:r w:rsidR="00306646">
        <w:rPr>
          <w:lang w:bidi="ar-SA"/>
        </w:rPr>
        <w:t xml:space="preserve"> in the United Kingdom</w:t>
      </w:r>
      <w:r w:rsidR="00EA033F">
        <w:rPr>
          <w:lang w:bidi="ar-SA"/>
        </w:rPr>
        <w:t>,</w:t>
      </w:r>
      <w:r w:rsidR="00150A55">
        <w:rPr>
          <w:rStyle w:val="FootnoteReference"/>
          <w:lang w:bidi="ar-SA"/>
        </w:rPr>
        <w:footnoteReference w:id="1"/>
      </w:r>
      <w:bookmarkEnd w:id="26"/>
      <w:r>
        <w:rPr>
          <w:lang w:bidi="ar-SA"/>
        </w:rPr>
        <w:t xml:space="preserve"> </w:t>
      </w:r>
      <w:r w:rsidR="003701E0">
        <w:rPr>
          <w:lang w:bidi="ar-SA"/>
        </w:rPr>
        <w:t>Monck and colleagues (2004) also found age to be a factor for adoption time</w:t>
      </w:r>
      <w:r w:rsidR="00EA033F">
        <w:rPr>
          <w:lang w:bidi="ar-SA"/>
        </w:rPr>
        <w:t xml:space="preserve"> </w:t>
      </w:r>
      <w:r w:rsidR="003701E0">
        <w:rPr>
          <w:lang w:bidi="ar-SA"/>
        </w:rPr>
        <w:t xml:space="preserve">frames. </w:t>
      </w:r>
      <w:r>
        <w:rPr>
          <w:lang w:bidi="ar-SA"/>
        </w:rPr>
        <w:t>A</w:t>
      </w:r>
      <w:r w:rsidR="003701E0">
        <w:rPr>
          <w:lang w:bidi="ar-SA"/>
        </w:rPr>
        <w:t>nalysis</w:t>
      </w:r>
      <w:r>
        <w:rPr>
          <w:lang w:bidi="ar-SA"/>
        </w:rPr>
        <w:t xml:space="preserve"> of case files</w:t>
      </w:r>
      <w:r w:rsidR="003701E0">
        <w:rPr>
          <w:lang w:bidi="ar-SA"/>
        </w:rPr>
        <w:t xml:space="preserve"> showed that only 27 out of 219 cases referred for </w:t>
      </w:r>
      <w:r w:rsidR="003B1349">
        <w:rPr>
          <w:lang w:bidi="ar-SA"/>
        </w:rPr>
        <w:t xml:space="preserve">the </w:t>
      </w:r>
      <w:r w:rsidR="00DB355E">
        <w:rPr>
          <w:lang w:bidi="ar-SA"/>
        </w:rPr>
        <w:t xml:space="preserve">concurrency </w:t>
      </w:r>
      <w:r w:rsidR="003B1349">
        <w:rPr>
          <w:lang w:bidi="ar-SA"/>
        </w:rPr>
        <w:t xml:space="preserve">program </w:t>
      </w:r>
      <w:r>
        <w:rPr>
          <w:lang w:bidi="ar-SA"/>
        </w:rPr>
        <w:t xml:space="preserve">had been </w:t>
      </w:r>
      <w:r w:rsidR="003701E0">
        <w:rPr>
          <w:lang w:bidi="ar-SA"/>
        </w:rPr>
        <w:t>accepted</w:t>
      </w:r>
      <w:r w:rsidR="00DB355E">
        <w:rPr>
          <w:lang w:bidi="ar-SA"/>
        </w:rPr>
        <w:t xml:space="preserve"> for adoption</w:t>
      </w:r>
      <w:r w:rsidR="003701E0">
        <w:rPr>
          <w:lang w:bidi="ar-SA"/>
        </w:rPr>
        <w:t xml:space="preserve">. </w:t>
      </w:r>
      <w:r>
        <w:rPr>
          <w:lang w:bidi="ar-SA"/>
        </w:rPr>
        <w:t>Although eligibility for the program allowed for children up to three</w:t>
      </w:r>
      <w:r w:rsidRPr="00892590">
        <w:rPr>
          <w:lang w:bidi="ar-SA"/>
        </w:rPr>
        <w:t xml:space="preserve"> years</w:t>
      </w:r>
      <w:r>
        <w:rPr>
          <w:lang w:bidi="ar-SA"/>
        </w:rPr>
        <w:t xml:space="preserve"> of age, </w:t>
      </w:r>
      <w:r w:rsidR="00000384">
        <w:rPr>
          <w:lang w:bidi="ar-SA"/>
        </w:rPr>
        <w:t xml:space="preserve">the </w:t>
      </w:r>
      <w:r w:rsidR="004904E3">
        <w:rPr>
          <w:lang w:bidi="ar-SA"/>
        </w:rPr>
        <w:t>c</w:t>
      </w:r>
      <w:r w:rsidR="003701E0">
        <w:rPr>
          <w:lang w:bidi="ar-SA"/>
        </w:rPr>
        <w:t>hildren</w:t>
      </w:r>
      <w:r w:rsidR="004904E3">
        <w:rPr>
          <w:lang w:bidi="ar-SA"/>
        </w:rPr>
        <w:t xml:space="preserve"> who were</w:t>
      </w:r>
      <w:r w:rsidR="003701E0">
        <w:rPr>
          <w:lang w:bidi="ar-SA"/>
        </w:rPr>
        <w:t xml:space="preserve"> accepted </w:t>
      </w:r>
      <w:r>
        <w:rPr>
          <w:lang w:bidi="ar-SA"/>
        </w:rPr>
        <w:t xml:space="preserve">into the program </w:t>
      </w:r>
      <w:r w:rsidR="00000384">
        <w:rPr>
          <w:lang w:bidi="ar-SA"/>
        </w:rPr>
        <w:t xml:space="preserve">(in the time period examined by the researchers) </w:t>
      </w:r>
      <w:r w:rsidR="003701E0" w:rsidRPr="00892590">
        <w:rPr>
          <w:lang w:bidi="ar-SA"/>
        </w:rPr>
        <w:t>were almost exclusively infant</w:t>
      </w:r>
      <w:r w:rsidR="003701E0">
        <w:rPr>
          <w:lang w:bidi="ar-SA"/>
        </w:rPr>
        <w:t>s</w:t>
      </w:r>
      <w:r>
        <w:rPr>
          <w:lang w:bidi="ar-SA"/>
        </w:rPr>
        <w:t xml:space="preserve"> and </w:t>
      </w:r>
      <w:r w:rsidR="003701E0">
        <w:rPr>
          <w:lang w:bidi="ar-SA"/>
        </w:rPr>
        <w:t xml:space="preserve">96% were younger than </w:t>
      </w:r>
      <w:r w:rsidR="00EA033F">
        <w:rPr>
          <w:lang w:bidi="ar-SA"/>
        </w:rPr>
        <w:t xml:space="preserve">six </w:t>
      </w:r>
      <w:r w:rsidR="003701E0">
        <w:rPr>
          <w:lang w:bidi="ar-SA"/>
        </w:rPr>
        <w:t>months when they entered care.</w:t>
      </w:r>
      <w:r>
        <w:rPr>
          <w:lang w:bidi="ar-SA"/>
        </w:rPr>
        <w:t xml:space="preserve"> </w:t>
      </w:r>
    </w:p>
    <w:p w14:paraId="36E68158" w14:textId="77777777" w:rsidR="003701E0" w:rsidRPr="00906975" w:rsidRDefault="003701E0" w:rsidP="00AA1921">
      <w:pPr>
        <w:pStyle w:val="Heading5"/>
      </w:pPr>
      <w:r w:rsidRPr="00906975">
        <w:t>Gender</w:t>
      </w:r>
    </w:p>
    <w:p w14:paraId="43FCD978" w14:textId="447F487C" w:rsidR="003701E0" w:rsidRDefault="003701E0" w:rsidP="00D81A83">
      <w:pPr>
        <w:pStyle w:val="BodyText"/>
        <w:rPr>
          <w:lang w:bidi="ar-SA"/>
        </w:rPr>
      </w:pPr>
      <w:r>
        <w:rPr>
          <w:lang w:bidi="ar-SA"/>
        </w:rPr>
        <w:t>Two US-based studies found an association between gender and the timing of adoption</w:t>
      </w:r>
      <w:r w:rsidR="00A66386">
        <w:rPr>
          <w:lang w:bidi="ar-SA"/>
        </w:rPr>
        <w:t xml:space="preserve">, with </w:t>
      </w:r>
      <w:r w:rsidR="00D81A83">
        <w:rPr>
          <w:lang w:bidi="ar-SA"/>
        </w:rPr>
        <w:t xml:space="preserve">both finding that boys spent a longer time in state care, before being adopted, than </w:t>
      </w:r>
      <w:r w:rsidR="00A66386">
        <w:rPr>
          <w:lang w:bidi="ar-SA"/>
        </w:rPr>
        <w:t>girls</w:t>
      </w:r>
      <w:r>
        <w:rPr>
          <w:lang w:bidi="ar-SA"/>
        </w:rPr>
        <w:t xml:space="preserve">. </w:t>
      </w:r>
      <w:r w:rsidR="00A66386">
        <w:rPr>
          <w:lang w:bidi="ar-SA"/>
        </w:rPr>
        <w:t>Cushing and Greenblatt’s (2009) a</w:t>
      </w:r>
      <w:r>
        <w:rPr>
          <w:lang w:bidi="ar-SA"/>
        </w:rPr>
        <w:t>nalysis of 640 adoption</w:t>
      </w:r>
      <w:r w:rsidR="00D81A83">
        <w:rPr>
          <w:lang w:bidi="ar-SA"/>
        </w:rPr>
        <w:t>-</w:t>
      </w:r>
      <w:r>
        <w:rPr>
          <w:lang w:bidi="ar-SA"/>
        </w:rPr>
        <w:t xml:space="preserve">referral case files showed that boys were 66% more likely to have delayed adoptions than girls, </w:t>
      </w:r>
      <w:r w:rsidR="00A66386">
        <w:rPr>
          <w:lang w:bidi="ar-SA"/>
        </w:rPr>
        <w:t>al</w:t>
      </w:r>
      <w:r>
        <w:rPr>
          <w:lang w:bidi="ar-SA"/>
        </w:rPr>
        <w:t xml:space="preserve">though the authors did not </w:t>
      </w:r>
      <w:r w:rsidR="00A66386">
        <w:rPr>
          <w:lang w:bidi="ar-SA"/>
        </w:rPr>
        <w:t xml:space="preserve">specify what </w:t>
      </w:r>
      <w:r>
        <w:rPr>
          <w:lang w:bidi="ar-SA"/>
        </w:rPr>
        <w:t>time</w:t>
      </w:r>
      <w:r w:rsidR="00EA033F">
        <w:rPr>
          <w:lang w:bidi="ar-SA"/>
        </w:rPr>
        <w:t xml:space="preserve"> </w:t>
      </w:r>
      <w:r>
        <w:rPr>
          <w:lang w:bidi="ar-SA"/>
        </w:rPr>
        <w:t xml:space="preserve">frames </w:t>
      </w:r>
      <w:r w:rsidR="00A66386">
        <w:rPr>
          <w:lang w:bidi="ar-SA"/>
        </w:rPr>
        <w:t>constituted ‘</w:t>
      </w:r>
      <w:r>
        <w:rPr>
          <w:lang w:bidi="ar-SA"/>
        </w:rPr>
        <w:t>delay</w:t>
      </w:r>
      <w:r w:rsidR="00A66386">
        <w:rPr>
          <w:lang w:bidi="ar-SA"/>
        </w:rPr>
        <w:t>’</w:t>
      </w:r>
      <w:r>
        <w:rPr>
          <w:lang w:bidi="ar-SA"/>
        </w:rPr>
        <w:t xml:space="preserve">. Similarly, Kemp and </w:t>
      </w:r>
      <w:proofErr w:type="spellStart"/>
      <w:r>
        <w:rPr>
          <w:lang w:bidi="ar-SA"/>
        </w:rPr>
        <w:t>Bodonyi</w:t>
      </w:r>
      <w:r w:rsidR="00EA033F">
        <w:rPr>
          <w:lang w:bidi="ar-SA"/>
        </w:rPr>
        <w:t>’s</w:t>
      </w:r>
      <w:proofErr w:type="spellEnd"/>
      <w:r>
        <w:rPr>
          <w:lang w:bidi="ar-SA"/>
        </w:rPr>
        <w:t xml:space="preserve"> (2000) </w:t>
      </w:r>
      <w:r w:rsidR="00D81A83">
        <w:rPr>
          <w:lang w:bidi="ar-SA"/>
        </w:rPr>
        <w:t xml:space="preserve">analysis of 458 infant case files found that </w:t>
      </w:r>
      <w:r>
        <w:rPr>
          <w:lang w:bidi="ar-SA"/>
        </w:rPr>
        <w:t xml:space="preserve">boys were 28% less likely than girls to achieve </w:t>
      </w:r>
      <w:r w:rsidRPr="00AD5FBB">
        <w:rPr>
          <w:lang w:bidi="ar-SA"/>
        </w:rPr>
        <w:t xml:space="preserve">adoption </w:t>
      </w:r>
      <w:r>
        <w:rPr>
          <w:lang w:bidi="ar-SA"/>
        </w:rPr>
        <w:t>in the one-year study period</w:t>
      </w:r>
      <w:r w:rsidRPr="00AD5FBB">
        <w:rPr>
          <w:lang w:bidi="ar-SA"/>
        </w:rPr>
        <w:t>.</w:t>
      </w:r>
      <w:r>
        <w:rPr>
          <w:lang w:bidi="ar-SA"/>
        </w:rPr>
        <w:t xml:space="preserve"> </w:t>
      </w:r>
    </w:p>
    <w:p w14:paraId="562FBBE4" w14:textId="16B9AE0E" w:rsidR="003701E0" w:rsidRPr="00906975" w:rsidRDefault="00A66386" w:rsidP="00AA1921">
      <w:pPr>
        <w:pStyle w:val="Heading5"/>
      </w:pPr>
      <w:r w:rsidRPr="00906975">
        <w:t xml:space="preserve">Ethnicity and ‘race’ </w:t>
      </w:r>
    </w:p>
    <w:p w14:paraId="0047F7DE" w14:textId="190AE85F" w:rsidR="003701E0" w:rsidRDefault="003701E0" w:rsidP="003701E0">
      <w:pPr>
        <w:pStyle w:val="BodyText"/>
        <w:rPr>
          <w:lang w:bidi="ar-SA"/>
        </w:rPr>
      </w:pPr>
      <w:r>
        <w:rPr>
          <w:lang w:bidi="ar-SA"/>
        </w:rPr>
        <w:t xml:space="preserve">Three of the articles reviewed indicated that </w:t>
      </w:r>
      <w:r w:rsidR="00A66386">
        <w:rPr>
          <w:lang w:bidi="ar-SA"/>
        </w:rPr>
        <w:t>‘</w:t>
      </w:r>
      <w:r>
        <w:rPr>
          <w:lang w:bidi="ar-SA"/>
        </w:rPr>
        <w:t>race</w:t>
      </w:r>
      <w:r w:rsidR="00A66386">
        <w:rPr>
          <w:lang w:bidi="ar-SA"/>
        </w:rPr>
        <w:t>’</w:t>
      </w:r>
      <w:r>
        <w:rPr>
          <w:lang w:bidi="ar-SA"/>
        </w:rPr>
        <w:t xml:space="preserve"> was a predictor of </w:t>
      </w:r>
      <w:r w:rsidR="00A66386">
        <w:rPr>
          <w:lang w:bidi="ar-SA"/>
        </w:rPr>
        <w:t xml:space="preserve">how quickly </w:t>
      </w:r>
      <w:r>
        <w:rPr>
          <w:lang w:bidi="ar-SA"/>
        </w:rPr>
        <w:t>permanency</w:t>
      </w:r>
      <w:r w:rsidR="00A66386">
        <w:rPr>
          <w:lang w:bidi="ar-SA"/>
        </w:rPr>
        <w:t xml:space="preserve"> outcomes were achieved</w:t>
      </w:r>
      <w:r>
        <w:rPr>
          <w:lang w:bidi="ar-SA"/>
        </w:rPr>
        <w:t xml:space="preserve"> (Kemp &amp; </w:t>
      </w:r>
      <w:proofErr w:type="spellStart"/>
      <w:r>
        <w:rPr>
          <w:lang w:bidi="ar-SA"/>
        </w:rPr>
        <w:t>Bodonyi</w:t>
      </w:r>
      <w:proofErr w:type="spellEnd"/>
      <w:r>
        <w:rPr>
          <w:lang w:bidi="ar-SA"/>
        </w:rPr>
        <w:t xml:space="preserve">, 2000; Potter &amp; </w:t>
      </w:r>
      <w:r w:rsidRPr="00297FD5">
        <w:rPr>
          <w:lang w:bidi="ar-SA"/>
        </w:rPr>
        <w:t>Klein-Rothschild</w:t>
      </w:r>
      <w:r>
        <w:rPr>
          <w:lang w:bidi="ar-SA"/>
        </w:rPr>
        <w:t xml:space="preserve">, 2002; </w:t>
      </w:r>
      <w:r w:rsidR="00094D3A">
        <w:rPr>
          <w:lang w:bidi="ar-SA"/>
        </w:rPr>
        <w:t>Selwyn et </w:t>
      </w:r>
      <w:r>
        <w:rPr>
          <w:lang w:bidi="ar-SA"/>
        </w:rPr>
        <w:t xml:space="preserve">al., 2006). Two </w:t>
      </w:r>
      <w:r w:rsidR="007E0BB6">
        <w:rPr>
          <w:lang w:bidi="ar-SA"/>
        </w:rPr>
        <w:t xml:space="preserve">reviews of case files </w:t>
      </w:r>
      <w:r>
        <w:rPr>
          <w:lang w:bidi="ar-SA"/>
        </w:rPr>
        <w:t>in the US</w:t>
      </w:r>
      <w:r w:rsidR="004D005E">
        <w:rPr>
          <w:lang w:bidi="ar-SA"/>
        </w:rPr>
        <w:t>A</w:t>
      </w:r>
      <w:r>
        <w:rPr>
          <w:lang w:bidi="ar-SA"/>
        </w:rPr>
        <w:t xml:space="preserve"> (Kemp &amp; </w:t>
      </w:r>
      <w:proofErr w:type="spellStart"/>
      <w:r>
        <w:rPr>
          <w:lang w:bidi="ar-SA"/>
        </w:rPr>
        <w:t>Bodonyi</w:t>
      </w:r>
      <w:proofErr w:type="spellEnd"/>
      <w:r>
        <w:rPr>
          <w:lang w:bidi="ar-SA"/>
        </w:rPr>
        <w:t xml:space="preserve">, 2000; </w:t>
      </w:r>
      <w:r w:rsidR="00094D3A">
        <w:rPr>
          <w:lang w:bidi="ar-SA"/>
        </w:rPr>
        <w:t>Potter &amp; </w:t>
      </w:r>
      <w:r w:rsidRPr="00297FD5">
        <w:rPr>
          <w:lang w:bidi="ar-SA"/>
        </w:rPr>
        <w:t>Klein-Rothschild</w:t>
      </w:r>
      <w:r>
        <w:rPr>
          <w:lang w:bidi="ar-SA"/>
        </w:rPr>
        <w:t xml:space="preserve">, 2002) </w:t>
      </w:r>
      <w:r w:rsidR="007E0BB6">
        <w:rPr>
          <w:lang w:bidi="ar-SA"/>
        </w:rPr>
        <w:t xml:space="preserve">found that </w:t>
      </w:r>
      <w:r>
        <w:rPr>
          <w:lang w:bidi="ar-SA"/>
        </w:rPr>
        <w:t>African</w:t>
      </w:r>
      <w:r w:rsidR="002C3F29">
        <w:rPr>
          <w:lang w:bidi="ar-SA"/>
        </w:rPr>
        <w:t>-</w:t>
      </w:r>
      <w:r>
        <w:rPr>
          <w:lang w:bidi="ar-SA"/>
        </w:rPr>
        <w:t xml:space="preserve">American children </w:t>
      </w:r>
      <w:r w:rsidR="007E0BB6">
        <w:rPr>
          <w:lang w:bidi="ar-SA"/>
        </w:rPr>
        <w:t xml:space="preserve">were not only </w:t>
      </w:r>
      <w:r>
        <w:rPr>
          <w:lang w:bidi="ar-SA"/>
        </w:rPr>
        <w:t xml:space="preserve">over-represented in the child protection system (Kemp &amp; </w:t>
      </w:r>
      <w:proofErr w:type="spellStart"/>
      <w:r>
        <w:rPr>
          <w:lang w:bidi="ar-SA"/>
        </w:rPr>
        <w:t>Bodonyi</w:t>
      </w:r>
      <w:proofErr w:type="spellEnd"/>
      <w:r>
        <w:rPr>
          <w:lang w:bidi="ar-SA"/>
        </w:rPr>
        <w:t>, 2000)</w:t>
      </w:r>
      <w:r w:rsidR="007E0BB6">
        <w:rPr>
          <w:lang w:bidi="ar-SA"/>
        </w:rPr>
        <w:t xml:space="preserve">, but </w:t>
      </w:r>
      <w:r w:rsidR="004D005E">
        <w:rPr>
          <w:lang w:bidi="ar-SA"/>
        </w:rPr>
        <w:t xml:space="preserve">also </w:t>
      </w:r>
      <w:r w:rsidR="003B1349">
        <w:rPr>
          <w:lang w:bidi="ar-SA"/>
        </w:rPr>
        <w:t>achieve</w:t>
      </w:r>
      <w:r w:rsidR="004D005E">
        <w:rPr>
          <w:lang w:bidi="ar-SA"/>
        </w:rPr>
        <w:t>d</w:t>
      </w:r>
      <w:r>
        <w:rPr>
          <w:lang w:bidi="ar-SA"/>
        </w:rPr>
        <w:t xml:space="preserve"> permanency </w:t>
      </w:r>
      <w:r w:rsidR="007E0BB6">
        <w:rPr>
          <w:lang w:bidi="ar-SA"/>
        </w:rPr>
        <w:t>(defined</w:t>
      </w:r>
      <w:r w:rsidR="003B1349">
        <w:rPr>
          <w:lang w:bidi="ar-SA"/>
        </w:rPr>
        <w:t xml:space="preserve"> here as reunification </w:t>
      </w:r>
      <w:r w:rsidR="004D005E">
        <w:rPr>
          <w:lang w:bidi="ar-SA"/>
        </w:rPr>
        <w:t xml:space="preserve">or </w:t>
      </w:r>
      <w:r w:rsidR="007E0BB6">
        <w:rPr>
          <w:lang w:bidi="ar-SA"/>
        </w:rPr>
        <w:t xml:space="preserve">adoption) </w:t>
      </w:r>
      <w:r w:rsidR="003B1349">
        <w:rPr>
          <w:lang w:bidi="ar-SA"/>
        </w:rPr>
        <w:t xml:space="preserve">at slower rates than </w:t>
      </w:r>
      <w:r w:rsidRPr="000C1706">
        <w:rPr>
          <w:lang w:bidi="ar-SA"/>
        </w:rPr>
        <w:t xml:space="preserve">Caucasian children. In Kemp and </w:t>
      </w:r>
      <w:proofErr w:type="spellStart"/>
      <w:r w:rsidRPr="000C1706">
        <w:rPr>
          <w:lang w:bidi="ar-SA"/>
        </w:rPr>
        <w:t>Bodonyi’s</w:t>
      </w:r>
      <w:proofErr w:type="spellEnd"/>
      <w:r>
        <w:rPr>
          <w:lang w:bidi="ar-SA"/>
        </w:rPr>
        <w:t xml:space="preserve"> (2000)</w:t>
      </w:r>
      <w:r w:rsidRPr="000C1706">
        <w:rPr>
          <w:lang w:bidi="ar-SA"/>
        </w:rPr>
        <w:t xml:space="preserve"> analysis </w:t>
      </w:r>
      <w:r>
        <w:rPr>
          <w:lang w:bidi="ar-SA"/>
        </w:rPr>
        <w:t xml:space="preserve">of 458 infants </w:t>
      </w:r>
      <w:r w:rsidR="005E7CF3">
        <w:rPr>
          <w:lang w:bidi="ar-SA"/>
        </w:rPr>
        <w:t>who were ‘</w:t>
      </w:r>
      <w:r>
        <w:rPr>
          <w:lang w:bidi="ar-SA"/>
        </w:rPr>
        <w:t>free for adoption</w:t>
      </w:r>
      <w:r w:rsidR="005E7CF3">
        <w:rPr>
          <w:lang w:bidi="ar-SA"/>
        </w:rPr>
        <w:t>’</w:t>
      </w:r>
      <w:r>
        <w:rPr>
          <w:lang w:bidi="ar-SA"/>
        </w:rPr>
        <w:t xml:space="preserve">, </w:t>
      </w:r>
      <w:r w:rsidRPr="000C1706">
        <w:rPr>
          <w:lang w:bidi="ar-SA"/>
        </w:rPr>
        <w:t>African</w:t>
      </w:r>
      <w:r w:rsidR="002C3F29">
        <w:rPr>
          <w:lang w:bidi="ar-SA"/>
        </w:rPr>
        <w:t>-</w:t>
      </w:r>
      <w:r w:rsidRPr="000C1706">
        <w:rPr>
          <w:lang w:bidi="ar-SA"/>
        </w:rPr>
        <w:t xml:space="preserve">American infants were 57% less likely than Caucasian children to be adopted during the year-long study. Conversely, Hispanic children were 1.7 times more likely to be adopted than </w:t>
      </w:r>
      <w:r w:rsidR="004D005E">
        <w:rPr>
          <w:lang w:bidi="ar-SA"/>
        </w:rPr>
        <w:t xml:space="preserve">were </w:t>
      </w:r>
      <w:r w:rsidRPr="000C1706">
        <w:rPr>
          <w:lang w:bidi="ar-SA"/>
        </w:rPr>
        <w:t>Caucasian children.</w:t>
      </w:r>
      <w:r>
        <w:rPr>
          <w:lang w:bidi="ar-SA"/>
        </w:rPr>
        <w:t xml:space="preserve"> </w:t>
      </w:r>
    </w:p>
    <w:p w14:paraId="63FCB18C" w14:textId="4387087C" w:rsidR="003701E0" w:rsidRPr="00024536" w:rsidRDefault="003701E0" w:rsidP="003701E0">
      <w:pPr>
        <w:pStyle w:val="BodyText"/>
        <w:rPr>
          <w:lang w:bidi="ar-SA"/>
        </w:rPr>
      </w:pPr>
      <w:r>
        <w:rPr>
          <w:lang w:bidi="ar-SA"/>
        </w:rPr>
        <w:t xml:space="preserve">Researchers in the UK also found an association between being black/mixed race and </w:t>
      </w:r>
      <w:r w:rsidR="004D005E">
        <w:rPr>
          <w:lang w:bidi="ar-SA"/>
        </w:rPr>
        <w:t>‘</w:t>
      </w:r>
      <w:r w:rsidR="007E1F03">
        <w:rPr>
          <w:lang w:bidi="ar-SA"/>
        </w:rPr>
        <w:t>slower</w:t>
      </w:r>
      <w:r w:rsidR="004D005E">
        <w:rPr>
          <w:lang w:bidi="ar-SA"/>
        </w:rPr>
        <w:t>’</w:t>
      </w:r>
      <w:r w:rsidR="007E1F03">
        <w:rPr>
          <w:lang w:bidi="ar-SA"/>
        </w:rPr>
        <w:t xml:space="preserve"> times to </w:t>
      </w:r>
      <w:r>
        <w:rPr>
          <w:lang w:bidi="ar-SA"/>
        </w:rPr>
        <w:t>adoption</w:t>
      </w:r>
      <w:r w:rsidR="004D005E">
        <w:rPr>
          <w:lang w:bidi="ar-SA"/>
        </w:rPr>
        <w:t>.</w:t>
      </w:r>
      <w:r w:rsidR="004D005E">
        <w:rPr>
          <w:rStyle w:val="FootnoteReference"/>
          <w:lang w:bidi="ar-SA"/>
        </w:rPr>
        <w:footnoteReference w:id="2"/>
      </w:r>
      <w:r w:rsidR="004D005E">
        <w:rPr>
          <w:lang w:bidi="ar-SA"/>
        </w:rPr>
        <w:t xml:space="preserve"> Ho</w:t>
      </w:r>
      <w:r w:rsidR="007E1F03">
        <w:rPr>
          <w:lang w:bidi="ar-SA"/>
        </w:rPr>
        <w:t xml:space="preserve">wever, the researchers </w:t>
      </w:r>
      <w:r>
        <w:rPr>
          <w:lang w:bidi="ar-SA"/>
        </w:rPr>
        <w:t xml:space="preserve">were cautious about deriving meaning from the </w:t>
      </w:r>
      <w:r>
        <w:rPr>
          <w:lang w:bidi="ar-SA"/>
        </w:rPr>
        <w:lastRenderedPageBreak/>
        <w:t xml:space="preserve">findings </w:t>
      </w:r>
      <w:r w:rsidR="006E1E47">
        <w:rPr>
          <w:lang w:bidi="ar-SA"/>
        </w:rPr>
        <w:t xml:space="preserve">as only </w:t>
      </w:r>
      <w:r w:rsidR="002C3F29">
        <w:rPr>
          <w:lang w:bidi="ar-SA"/>
        </w:rPr>
        <w:t xml:space="preserve">10 </w:t>
      </w:r>
      <w:r>
        <w:rPr>
          <w:lang w:bidi="ar-SA"/>
        </w:rPr>
        <w:t>black/mixed race</w:t>
      </w:r>
      <w:r w:rsidR="006E1E47">
        <w:rPr>
          <w:lang w:bidi="ar-SA"/>
        </w:rPr>
        <w:t xml:space="preserve"> children (7.7% of the sample) were included in the study </w:t>
      </w:r>
      <w:r>
        <w:rPr>
          <w:lang w:bidi="ar-SA"/>
        </w:rPr>
        <w:t>(Selwyn et al., 2006).</w:t>
      </w:r>
    </w:p>
    <w:p w14:paraId="70344703" w14:textId="77777777" w:rsidR="003701E0" w:rsidRPr="00906975" w:rsidRDefault="003701E0" w:rsidP="00AA1921">
      <w:pPr>
        <w:pStyle w:val="Heading5"/>
      </w:pPr>
      <w:r w:rsidRPr="00906975">
        <w:t>Behaviour</w:t>
      </w:r>
    </w:p>
    <w:p w14:paraId="20952FAF" w14:textId="14B780ED" w:rsidR="003701E0" w:rsidRDefault="002B3DCB" w:rsidP="003701E0">
      <w:pPr>
        <w:pStyle w:val="BodyText"/>
        <w:rPr>
          <w:lang w:bidi="ar-SA"/>
        </w:rPr>
      </w:pPr>
      <w:r>
        <w:rPr>
          <w:lang w:bidi="ar-SA"/>
        </w:rPr>
        <w:t>Three of the reviewed research studies</w:t>
      </w:r>
      <w:r w:rsidR="005E7134">
        <w:rPr>
          <w:lang w:bidi="ar-SA"/>
        </w:rPr>
        <w:t xml:space="preserve"> (one from Australia and two from the USA) indicated that </w:t>
      </w:r>
      <w:r>
        <w:rPr>
          <w:lang w:bidi="ar-SA"/>
        </w:rPr>
        <w:t>b</w:t>
      </w:r>
      <w:r w:rsidR="003701E0">
        <w:rPr>
          <w:lang w:bidi="ar-SA"/>
        </w:rPr>
        <w:t>ehavioural</w:t>
      </w:r>
      <w:r w:rsidR="00F01BC8">
        <w:rPr>
          <w:lang w:bidi="ar-SA"/>
        </w:rPr>
        <w:t xml:space="preserve"> and/or </w:t>
      </w:r>
      <w:r w:rsidR="003701E0">
        <w:rPr>
          <w:lang w:bidi="ar-SA"/>
        </w:rPr>
        <w:t xml:space="preserve">emotional difficulties </w:t>
      </w:r>
      <w:r w:rsidR="005E7134">
        <w:rPr>
          <w:lang w:bidi="ar-SA"/>
        </w:rPr>
        <w:t>may</w:t>
      </w:r>
      <w:r w:rsidR="00356BC1">
        <w:rPr>
          <w:lang w:bidi="ar-SA"/>
        </w:rPr>
        <w:t xml:space="preserve"> be associated with </w:t>
      </w:r>
      <w:r>
        <w:rPr>
          <w:lang w:bidi="ar-SA"/>
        </w:rPr>
        <w:t xml:space="preserve">the </w:t>
      </w:r>
      <w:r w:rsidR="003701E0">
        <w:rPr>
          <w:lang w:bidi="ar-SA"/>
        </w:rPr>
        <w:t>tim</w:t>
      </w:r>
      <w:r>
        <w:rPr>
          <w:lang w:bidi="ar-SA"/>
        </w:rPr>
        <w:t xml:space="preserve">ing of </w:t>
      </w:r>
      <w:r w:rsidR="003701E0">
        <w:rPr>
          <w:lang w:bidi="ar-SA"/>
        </w:rPr>
        <w:t xml:space="preserve">permanency </w:t>
      </w:r>
      <w:r w:rsidR="00F01BC8">
        <w:rPr>
          <w:lang w:bidi="ar-SA"/>
        </w:rPr>
        <w:t xml:space="preserve">decisions or </w:t>
      </w:r>
      <w:r w:rsidR="00C42964">
        <w:rPr>
          <w:lang w:bidi="ar-SA"/>
        </w:rPr>
        <w:t>placements</w:t>
      </w:r>
      <w:r w:rsidR="003701E0">
        <w:rPr>
          <w:lang w:bidi="ar-SA"/>
        </w:rPr>
        <w:t>.</w:t>
      </w:r>
    </w:p>
    <w:p w14:paraId="16530E24" w14:textId="63471D87" w:rsidR="003701E0" w:rsidRDefault="002B3DCB" w:rsidP="003701E0">
      <w:pPr>
        <w:pStyle w:val="BodyText"/>
        <w:rPr>
          <w:lang w:bidi="ar-SA"/>
        </w:rPr>
      </w:pPr>
      <w:r>
        <w:rPr>
          <w:lang w:bidi="ar-SA"/>
        </w:rPr>
        <w:t xml:space="preserve">Cushing and Greenblatt’s </w:t>
      </w:r>
      <w:r w:rsidR="002C3F29">
        <w:rPr>
          <w:lang w:bidi="ar-SA"/>
        </w:rPr>
        <w:t xml:space="preserve">(2009) </w:t>
      </w:r>
      <w:r>
        <w:rPr>
          <w:lang w:bidi="ar-SA"/>
        </w:rPr>
        <w:t>a</w:t>
      </w:r>
      <w:r w:rsidR="003701E0">
        <w:rPr>
          <w:lang w:bidi="ar-SA"/>
        </w:rPr>
        <w:t>nalysis of case file data pertaining to 640 US children showed that emotional or behavioural problems were documented in 92% of cases that did not result in adoption</w:t>
      </w:r>
      <w:r w:rsidR="00AA16B8">
        <w:rPr>
          <w:lang w:bidi="ar-SA"/>
        </w:rPr>
        <w:t xml:space="preserve">. In comparison, </w:t>
      </w:r>
      <w:r w:rsidR="003701E0">
        <w:rPr>
          <w:lang w:bidi="ar-SA"/>
        </w:rPr>
        <w:t>44% of children who achieved adopt</w:t>
      </w:r>
      <w:r w:rsidR="00F77ACE">
        <w:rPr>
          <w:lang w:bidi="ar-SA"/>
        </w:rPr>
        <w:t>ion</w:t>
      </w:r>
      <w:r w:rsidR="00FF51DC">
        <w:rPr>
          <w:lang w:bidi="ar-SA"/>
        </w:rPr>
        <w:t xml:space="preserve"> within the one-year study</w:t>
      </w:r>
      <w:r w:rsidR="00AA16B8">
        <w:rPr>
          <w:lang w:bidi="ar-SA"/>
        </w:rPr>
        <w:t xml:space="preserve"> </w:t>
      </w:r>
      <w:r w:rsidR="00FF51DC">
        <w:rPr>
          <w:lang w:bidi="ar-SA"/>
        </w:rPr>
        <w:t>period</w:t>
      </w:r>
      <w:r w:rsidR="003701E0">
        <w:rPr>
          <w:lang w:bidi="ar-SA"/>
        </w:rPr>
        <w:t xml:space="preserve"> </w:t>
      </w:r>
      <w:r w:rsidR="00AA16B8">
        <w:rPr>
          <w:lang w:bidi="ar-SA"/>
        </w:rPr>
        <w:t xml:space="preserve">documented emotional or behavioural problems </w:t>
      </w:r>
      <w:r w:rsidR="003701E0">
        <w:rPr>
          <w:lang w:bidi="ar-SA"/>
        </w:rPr>
        <w:t xml:space="preserve">(Cushing </w:t>
      </w:r>
      <w:r w:rsidR="00F77763">
        <w:rPr>
          <w:lang w:bidi="ar-SA"/>
        </w:rPr>
        <w:t>&amp; Greenblatt,</w:t>
      </w:r>
      <w:r w:rsidR="003701E0">
        <w:rPr>
          <w:lang w:bidi="ar-SA"/>
        </w:rPr>
        <w:t xml:space="preserve"> 2009). </w:t>
      </w:r>
    </w:p>
    <w:p w14:paraId="0B522C16" w14:textId="2E5D619A" w:rsidR="003701E0" w:rsidRDefault="00356BC1" w:rsidP="003701E0">
      <w:pPr>
        <w:pStyle w:val="BodyText"/>
        <w:rPr>
          <w:lang w:bidi="ar-SA"/>
        </w:rPr>
      </w:pPr>
      <w:r>
        <w:rPr>
          <w:lang w:bidi="ar-SA"/>
        </w:rPr>
        <w:t xml:space="preserve">In a qualitative study, Potter </w:t>
      </w:r>
      <w:r w:rsidR="00621EE2">
        <w:rPr>
          <w:lang w:bidi="ar-SA"/>
        </w:rPr>
        <w:t xml:space="preserve">and </w:t>
      </w:r>
      <w:r w:rsidRPr="00297FD5">
        <w:rPr>
          <w:lang w:bidi="ar-SA"/>
        </w:rPr>
        <w:t>Klein-Rothschild</w:t>
      </w:r>
      <w:r>
        <w:rPr>
          <w:lang w:bidi="ar-SA"/>
        </w:rPr>
        <w:t xml:space="preserve"> (2002) interviewed c</w:t>
      </w:r>
      <w:r w:rsidR="003701E0">
        <w:rPr>
          <w:lang w:bidi="ar-SA"/>
        </w:rPr>
        <w:t xml:space="preserve">ourt and county professionals in the US about </w:t>
      </w:r>
      <w:r>
        <w:rPr>
          <w:lang w:bidi="ar-SA"/>
        </w:rPr>
        <w:t xml:space="preserve">the </w:t>
      </w:r>
      <w:r w:rsidR="003701E0">
        <w:rPr>
          <w:lang w:bidi="ar-SA"/>
        </w:rPr>
        <w:t>barriers to timely permanency (</w:t>
      </w:r>
      <w:r w:rsidR="00F77ACE">
        <w:rPr>
          <w:lang w:bidi="ar-SA"/>
        </w:rPr>
        <w:t xml:space="preserve">defined as </w:t>
      </w:r>
      <w:r w:rsidR="003701E0">
        <w:rPr>
          <w:lang w:bidi="ar-SA"/>
        </w:rPr>
        <w:t xml:space="preserve">reunification or adoption </w:t>
      </w:r>
      <w:r w:rsidR="003701E0" w:rsidRPr="00FC76AC">
        <w:rPr>
          <w:lang w:bidi="ar-SA"/>
        </w:rPr>
        <w:t>within 12 months of entering care</w:t>
      </w:r>
      <w:r w:rsidR="00F77ACE">
        <w:rPr>
          <w:lang w:bidi="ar-SA"/>
        </w:rPr>
        <w:t xml:space="preserve"> and/or the child protection system</w:t>
      </w:r>
      <w:r w:rsidR="003701E0" w:rsidRPr="00FC76AC">
        <w:rPr>
          <w:lang w:bidi="ar-SA"/>
        </w:rPr>
        <w:t>)</w:t>
      </w:r>
      <w:r>
        <w:rPr>
          <w:lang w:bidi="ar-SA"/>
        </w:rPr>
        <w:t xml:space="preserve">. The interview participants </w:t>
      </w:r>
      <w:r w:rsidR="003701E0" w:rsidRPr="00FC76AC">
        <w:rPr>
          <w:lang w:bidi="ar-SA"/>
        </w:rPr>
        <w:t>suggested that children</w:t>
      </w:r>
      <w:r w:rsidR="00F77ACE">
        <w:rPr>
          <w:lang w:bidi="ar-SA"/>
        </w:rPr>
        <w:t>’s</w:t>
      </w:r>
      <w:r w:rsidR="003701E0" w:rsidRPr="00FC76AC">
        <w:rPr>
          <w:lang w:bidi="ar-SA"/>
        </w:rPr>
        <w:t xml:space="preserve"> emotional</w:t>
      </w:r>
      <w:r>
        <w:rPr>
          <w:lang w:bidi="ar-SA"/>
        </w:rPr>
        <w:t xml:space="preserve"> and/or </w:t>
      </w:r>
      <w:r w:rsidR="003701E0" w:rsidRPr="00FC76AC">
        <w:rPr>
          <w:lang w:bidi="ar-SA"/>
        </w:rPr>
        <w:t xml:space="preserve">behavioural issues </w:t>
      </w:r>
      <w:r w:rsidR="00F77ACE">
        <w:rPr>
          <w:lang w:bidi="ar-SA"/>
        </w:rPr>
        <w:t xml:space="preserve">were a </w:t>
      </w:r>
      <w:r w:rsidR="00F77ACE" w:rsidRPr="00FC76AC">
        <w:rPr>
          <w:lang w:bidi="ar-SA"/>
        </w:rPr>
        <w:t>barrier</w:t>
      </w:r>
      <w:r w:rsidR="00F77ACE">
        <w:rPr>
          <w:lang w:bidi="ar-SA"/>
        </w:rPr>
        <w:t xml:space="preserve"> to timely permanency, in part</w:t>
      </w:r>
      <w:r>
        <w:rPr>
          <w:lang w:bidi="ar-SA"/>
        </w:rPr>
        <w:t>,</w:t>
      </w:r>
      <w:r w:rsidR="00F77ACE">
        <w:rPr>
          <w:lang w:bidi="ar-SA"/>
        </w:rPr>
        <w:t xml:space="preserve"> </w:t>
      </w:r>
      <w:r w:rsidR="003701E0">
        <w:rPr>
          <w:lang w:bidi="ar-SA"/>
        </w:rPr>
        <w:t>because it</w:t>
      </w:r>
      <w:r>
        <w:rPr>
          <w:lang w:bidi="ar-SA"/>
        </w:rPr>
        <w:t xml:space="preserve"> was often </w:t>
      </w:r>
      <w:r w:rsidR="003701E0">
        <w:rPr>
          <w:lang w:bidi="ar-SA"/>
        </w:rPr>
        <w:t xml:space="preserve">difficult to find carers prepared to support the child’s </w:t>
      </w:r>
      <w:r>
        <w:rPr>
          <w:lang w:bidi="ar-SA"/>
        </w:rPr>
        <w:t>higher</w:t>
      </w:r>
      <w:r w:rsidR="003701E0">
        <w:rPr>
          <w:lang w:bidi="ar-SA"/>
        </w:rPr>
        <w:t xml:space="preserve"> </w:t>
      </w:r>
      <w:r w:rsidR="003701E0" w:rsidRPr="003B61DF">
        <w:rPr>
          <w:lang w:bidi="ar-SA"/>
        </w:rPr>
        <w:t>needs</w:t>
      </w:r>
      <w:r w:rsidR="003701E0">
        <w:rPr>
          <w:lang w:bidi="ar-SA"/>
        </w:rPr>
        <w:t xml:space="preserve"> (Potter &amp; </w:t>
      </w:r>
      <w:r w:rsidR="003701E0" w:rsidRPr="00297FD5">
        <w:rPr>
          <w:lang w:bidi="ar-SA"/>
        </w:rPr>
        <w:t>Klein-Rothschild</w:t>
      </w:r>
      <w:r w:rsidR="003701E0">
        <w:rPr>
          <w:lang w:bidi="ar-SA"/>
        </w:rPr>
        <w:t xml:space="preserve">, 2002). </w:t>
      </w:r>
    </w:p>
    <w:p w14:paraId="2357DCBA" w14:textId="429B1308" w:rsidR="00B0090C" w:rsidRDefault="00B0090C" w:rsidP="003701E0">
      <w:pPr>
        <w:pStyle w:val="BodyText"/>
        <w:rPr>
          <w:lang w:bidi="ar-SA"/>
        </w:rPr>
      </w:pPr>
      <w:r>
        <w:rPr>
          <w:lang w:bidi="ar-SA"/>
        </w:rPr>
        <w:t>One Australian study (Tregeagle</w:t>
      </w:r>
      <w:r w:rsidR="00621EE2">
        <w:rPr>
          <w:lang w:bidi="ar-SA"/>
        </w:rPr>
        <w:t xml:space="preserve"> et al.</w:t>
      </w:r>
      <w:r>
        <w:rPr>
          <w:lang w:bidi="ar-SA"/>
        </w:rPr>
        <w:t xml:space="preserve">, 2014) suggested that it is possible to place children with behavioural problems requiring intensive and ongoing support with long-term carers </w:t>
      </w:r>
      <w:r w:rsidR="00094D3A">
        <w:rPr>
          <w:lang w:bidi="ar-SA"/>
        </w:rPr>
        <w:br/>
      </w:r>
      <w:r>
        <w:rPr>
          <w:lang w:bidi="ar-SA"/>
        </w:rPr>
        <w:t xml:space="preserve">(into long-term placements). However, the study did not provide empirical details about how quickly placements </w:t>
      </w:r>
      <w:r w:rsidR="00B9366A">
        <w:rPr>
          <w:lang w:bidi="ar-SA"/>
        </w:rPr>
        <w:t xml:space="preserve">were found </w:t>
      </w:r>
      <w:r>
        <w:rPr>
          <w:lang w:bidi="ar-SA"/>
        </w:rPr>
        <w:t xml:space="preserve">for these children or how placement times compared to children without behavioural problems. </w:t>
      </w:r>
    </w:p>
    <w:p w14:paraId="309849FA" w14:textId="77777777" w:rsidR="003701E0" w:rsidRPr="00906975" w:rsidRDefault="003701E0" w:rsidP="00AA1921">
      <w:pPr>
        <w:pStyle w:val="Heading5"/>
      </w:pPr>
      <w:r w:rsidRPr="00906975">
        <w:t>Placement history</w:t>
      </w:r>
    </w:p>
    <w:p w14:paraId="61D26308" w14:textId="5581C2CC" w:rsidR="008C338E" w:rsidRDefault="004B5EB6" w:rsidP="004B5EB6">
      <w:pPr>
        <w:pStyle w:val="BodyText"/>
        <w:rPr>
          <w:color w:val="000000" w:themeColor="text1"/>
          <w:lang w:bidi="ar-SA"/>
        </w:rPr>
      </w:pPr>
      <w:r>
        <w:rPr>
          <w:lang w:bidi="ar-SA"/>
        </w:rPr>
        <w:t>Three reviewed articles identified c</w:t>
      </w:r>
      <w:r w:rsidR="003701E0">
        <w:rPr>
          <w:lang w:bidi="ar-SA"/>
        </w:rPr>
        <w:t xml:space="preserve">hildren’s placement history as a factor in </w:t>
      </w:r>
      <w:r>
        <w:rPr>
          <w:lang w:bidi="ar-SA"/>
        </w:rPr>
        <w:t>the timing of permanency decisions and/or permanent placements</w:t>
      </w:r>
      <w:r w:rsidR="003701E0">
        <w:rPr>
          <w:lang w:bidi="ar-SA"/>
        </w:rPr>
        <w:t>. Cushing and Greenblatt’s (2009) research into delayed adoption found that children placed with prospective adoptive carers prior to becoming legally free</w:t>
      </w:r>
      <w:r>
        <w:rPr>
          <w:lang w:bidi="ar-SA"/>
        </w:rPr>
        <w:t xml:space="preserve"> (i.e. legally able to be adopted)</w:t>
      </w:r>
      <w:r w:rsidR="003701E0">
        <w:rPr>
          <w:lang w:bidi="ar-SA"/>
        </w:rPr>
        <w:t xml:space="preserve">, spent almost half the median time in </w:t>
      </w:r>
      <w:r w:rsidR="00124159">
        <w:rPr>
          <w:lang w:bidi="ar-SA"/>
        </w:rPr>
        <w:t>OOHC</w:t>
      </w:r>
      <w:r w:rsidR="00B9366A">
        <w:rPr>
          <w:lang w:bidi="ar-SA"/>
        </w:rPr>
        <w:t xml:space="preserve"> </w:t>
      </w:r>
      <w:r w:rsidR="003701E0">
        <w:rPr>
          <w:lang w:bidi="ar-SA"/>
        </w:rPr>
        <w:t xml:space="preserve">than children without </w:t>
      </w:r>
      <w:r>
        <w:rPr>
          <w:lang w:bidi="ar-SA"/>
        </w:rPr>
        <w:t xml:space="preserve">such a </w:t>
      </w:r>
      <w:r w:rsidR="003701E0">
        <w:rPr>
          <w:lang w:bidi="ar-SA"/>
        </w:rPr>
        <w:t>prior placement (11.63 months</w:t>
      </w:r>
      <w:r w:rsidR="00B0090C">
        <w:rPr>
          <w:lang w:bidi="ar-SA"/>
        </w:rPr>
        <w:t xml:space="preserve"> vs </w:t>
      </w:r>
      <w:r w:rsidR="003701E0">
        <w:rPr>
          <w:lang w:bidi="ar-SA"/>
        </w:rPr>
        <w:t>20.</w:t>
      </w:r>
      <w:r w:rsidR="00094D3A">
        <w:rPr>
          <w:lang w:bidi="ar-SA"/>
        </w:rPr>
        <w:t>47 </w:t>
      </w:r>
      <w:r w:rsidR="003701E0">
        <w:rPr>
          <w:lang w:bidi="ar-SA"/>
        </w:rPr>
        <w:t xml:space="preserve">months). </w:t>
      </w:r>
      <w:r>
        <w:rPr>
          <w:lang w:bidi="ar-SA"/>
        </w:rPr>
        <w:t xml:space="preserve">Cushing </w:t>
      </w:r>
      <w:r w:rsidR="00B9366A">
        <w:rPr>
          <w:lang w:bidi="ar-SA"/>
        </w:rPr>
        <w:t xml:space="preserve">and </w:t>
      </w:r>
      <w:r w:rsidR="00B3457B">
        <w:rPr>
          <w:lang w:bidi="ar-SA"/>
        </w:rPr>
        <w:t>Greenblatt</w:t>
      </w:r>
      <w:r>
        <w:rPr>
          <w:lang w:bidi="ar-SA"/>
        </w:rPr>
        <w:t xml:space="preserve"> (2009) also found that children who had spent longer periods in </w:t>
      </w:r>
      <w:r w:rsidR="00B0090C">
        <w:rPr>
          <w:lang w:bidi="ar-SA"/>
        </w:rPr>
        <w:t xml:space="preserve">state </w:t>
      </w:r>
      <w:r>
        <w:rPr>
          <w:lang w:bidi="ar-SA"/>
        </w:rPr>
        <w:t>care</w:t>
      </w:r>
      <w:r w:rsidR="00D94693">
        <w:rPr>
          <w:lang w:bidi="ar-SA"/>
        </w:rPr>
        <w:t xml:space="preserve"> after their parents’ rights were terminated</w:t>
      </w:r>
      <w:r>
        <w:rPr>
          <w:lang w:bidi="ar-SA"/>
        </w:rPr>
        <w:t xml:space="preserve"> </w:t>
      </w:r>
      <w:r w:rsidR="00B0090C">
        <w:rPr>
          <w:lang w:bidi="ar-SA"/>
        </w:rPr>
        <w:t xml:space="preserve">(but before an adoption referral) </w:t>
      </w:r>
      <w:r>
        <w:rPr>
          <w:lang w:bidi="ar-SA"/>
        </w:rPr>
        <w:t xml:space="preserve">also commonly </w:t>
      </w:r>
      <w:r w:rsidR="003701E0">
        <w:rPr>
          <w:lang w:bidi="ar-SA"/>
        </w:rPr>
        <w:t xml:space="preserve">waited longer </w:t>
      </w:r>
      <w:r w:rsidR="00B0090C">
        <w:rPr>
          <w:lang w:bidi="ar-SA"/>
        </w:rPr>
        <w:t>t</w:t>
      </w:r>
      <w:r w:rsidR="003701E0">
        <w:rPr>
          <w:lang w:bidi="ar-SA"/>
        </w:rPr>
        <w:t>o be adopted.</w:t>
      </w:r>
      <w:r w:rsidR="00D94693">
        <w:rPr>
          <w:lang w:bidi="ar-SA"/>
        </w:rPr>
        <w:t xml:space="preserve"> Children who were adopted </w:t>
      </w:r>
      <w:r w:rsidR="008C338E">
        <w:rPr>
          <w:lang w:bidi="ar-SA"/>
        </w:rPr>
        <w:t xml:space="preserve">had </w:t>
      </w:r>
      <w:r w:rsidR="00D94693">
        <w:rPr>
          <w:lang w:bidi="ar-SA"/>
        </w:rPr>
        <w:t>spent an average of 1.14 years in care compared to 1.76 years for children who were not adopted in the one-year study period.</w:t>
      </w:r>
      <w:r w:rsidR="00FF51DC">
        <w:rPr>
          <w:lang w:bidi="ar-SA"/>
        </w:rPr>
        <w:t xml:space="preserve"> </w:t>
      </w:r>
      <w:r w:rsidR="00B0090C">
        <w:rPr>
          <w:lang w:bidi="ar-SA"/>
        </w:rPr>
        <w:t>However, t</w:t>
      </w:r>
      <w:r w:rsidR="00D94693">
        <w:rPr>
          <w:lang w:bidi="ar-SA"/>
        </w:rPr>
        <w:t>he researchers</w:t>
      </w:r>
      <w:r w:rsidR="00B41EA4">
        <w:rPr>
          <w:lang w:bidi="ar-SA"/>
        </w:rPr>
        <w:t xml:space="preserve"> were unable to explain t</w:t>
      </w:r>
      <w:r w:rsidR="003701E0">
        <w:rPr>
          <w:color w:val="000000" w:themeColor="text1"/>
          <w:lang w:bidi="ar-SA"/>
        </w:rPr>
        <w:t>he</w:t>
      </w:r>
      <w:r w:rsidR="003701E0" w:rsidRPr="00161A21">
        <w:rPr>
          <w:color w:val="000000" w:themeColor="text1"/>
          <w:lang w:bidi="ar-SA"/>
        </w:rPr>
        <w:t xml:space="preserve"> cause of longer wait times with the available data. </w:t>
      </w:r>
    </w:p>
    <w:p w14:paraId="7D2BAF72" w14:textId="6E1AEF89" w:rsidR="003701E0" w:rsidRPr="0095419F" w:rsidRDefault="00B41EA4" w:rsidP="004B5EB6">
      <w:pPr>
        <w:pStyle w:val="BodyText"/>
        <w:rPr>
          <w:color w:val="000000" w:themeColor="text1"/>
          <w:lang w:bidi="ar-SA"/>
        </w:rPr>
      </w:pPr>
      <w:r w:rsidRPr="00161A21">
        <w:rPr>
          <w:color w:val="000000" w:themeColor="text1"/>
          <w:lang w:bidi="ar-SA"/>
        </w:rPr>
        <w:t>McDonald and colleagues</w:t>
      </w:r>
      <w:r>
        <w:rPr>
          <w:color w:val="000000" w:themeColor="text1"/>
          <w:lang w:bidi="ar-SA"/>
        </w:rPr>
        <w:t xml:space="preserve"> (2000) reported </w:t>
      </w:r>
      <w:r w:rsidR="003701E0" w:rsidRPr="00161A21">
        <w:rPr>
          <w:color w:val="000000" w:themeColor="text1"/>
          <w:lang w:bidi="ar-SA"/>
        </w:rPr>
        <w:t>similar finding</w:t>
      </w:r>
      <w:r>
        <w:rPr>
          <w:color w:val="000000" w:themeColor="text1"/>
          <w:lang w:bidi="ar-SA"/>
        </w:rPr>
        <w:t xml:space="preserve">s </w:t>
      </w:r>
      <w:r w:rsidR="003701E0" w:rsidRPr="00161A21">
        <w:rPr>
          <w:color w:val="000000" w:themeColor="text1"/>
          <w:lang w:bidi="ar-SA"/>
        </w:rPr>
        <w:t xml:space="preserve">in their </w:t>
      </w:r>
      <w:r w:rsidR="003701E0">
        <w:rPr>
          <w:color w:val="000000" w:themeColor="text1"/>
          <w:lang w:bidi="ar-SA"/>
        </w:rPr>
        <w:t>evaluation of</w:t>
      </w:r>
      <w:r w:rsidR="003701E0" w:rsidRPr="00161A21">
        <w:rPr>
          <w:color w:val="000000" w:themeColor="text1"/>
          <w:lang w:bidi="ar-SA"/>
        </w:rPr>
        <w:t xml:space="preserve"> adoption</w:t>
      </w:r>
      <w:r w:rsidR="003701E0">
        <w:rPr>
          <w:color w:val="000000" w:themeColor="text1"/>
          <w:lang w:bidi="ar-SA"/>
        </w:rPr>
        <w:t xml:space="preserve"> reform</w:t>
      </w:r>
      <w:r w:rsidR="003701E0" w:rsidRPr="00161A21">
        <w:rPr>
          <w:color w:val="000000" w:themeColor="text1"/>
          <w:lang w:bidi="ar-SA"/>
        </w:rPr>
        <w:t xml:space="preserve"> in Kansas, USA. </w:t>
      </w:r>
      <w:r w:rsidR="003701E0">
        <w:rPr>
          <w:color w:val="000000" w:themeColor="text1"/>
          <w:lang w:bidi="ar-SA"/>
        </w:rPr>
        <w:t>They found that adoption took longer for children that had delayed referrals for adoption</w:t>
      </w:r>
      <w:r>
        <w:rPr>
          <w:color w:val="000000" w:themeColor="text1"/>
          <w:lang w:bidi="ar-SA"/>
        </w:rPr>
        <w:t xml:space="preserve"> (i.e. where a decision to make the child available for adoption </w:t>
      </w:r>
      <w:r w:rsidR="00537B25">
        <w:rPr>
          <w:color w:val="000000" w:themeColor="text1"/>
          <w:lang w:bidi="ar-SA"/>
        </w:rPr>
        <w:t>had taken longer</w:t>
      </w:r>
      <w:r>
        <w:rPr>
          <w:color w:val="000000" w:themeColor="text1"/>
          <w:lang w:bidi="ar-SA"/>
        </w:rPr>
        <w:t xml:space="preserve">). McDonald and colleagues </w:t>
      </w:r>
      <w:r w:rsidR="003701E0">
        <w:rPr>
          <w:color w:val="000000" w:themeColor="text1"/>
          <w:lang w:bidi="ar-SA"/>
        </w:rPr>
        <w:t xml:space="preserve">suggested that these children may have been difficult to place, </w:t>
      </w:r>
      <w:r w:rsidR="00B0090C">
        <w:rPr>
          <w:color w:val="000000" w:themeColor="text1"/>
          <w:lang w:bidi="ar-SA"/>
        </w:rPr>
        <w:t xml:space="preserve">hence the longer time to referral; </w:t>
      </w:r>
      <w:r w:rsidR="00F0369B">
        <w:rPr>
          <w:color w:val="000000" w:themeColor="text1"/>
          <w:lang w:bidi="ar-SA"/>
        </w:rPr>
        <w:t>however</w:t>
      </w:r>
      <w:r w:rsidR="00B0090C">
        <w:rPr>
          <w:color w:val="000000" w:themeColor="text1"/>
          <w:lang w:bidi="ar-SA"/>
        </w:rPr>
        <w:t>,</w:t>
      </w:r>
      <w:r w:rsidR="00F0369B">
        <w:rPr>
          <w:color w:val="000000" w:themeColor="text1"/>
          <w:lang w:bidi="ar-SA"/>
        </w:rPr>
        <w:t xml:space="preserve"> </w:t>
      </w:r>
      <w:r w:rsidR="003701E0">
        <w:rPr>
          <w:color w:val="000000" w:themeColor="text1"/>
          <w:lang w:bidi="ar-SA"/>
        </w:rPr>
        <w:t xml:space="preserve">they </w:t>
      </w:r>
      <w:r w:rsidR="00B0090C">
        <w:rPr>
          <w:color w:val="000000" w:themeColor="text1"/>
          <w:lang w:bidi="ar-SA"/>
        </w:rPr>
        <w:t>did not have empirical data to support this suggestion.</w:t>
      </w:r>
    </w:p>
    <w:p w14:paraId="0FF6B68E" w14:textId="173971D3" w:rsidR="003701E0" w:rsidRDefault="003701E0" w:rsidP="003701E0">
      <w:pPr>
        <w:pStyle w:val="BodyText"/>
        <w:rPr>
          <w:lang w:bidi="ar-SA"/>
        </w:rPr>
      </w:pPr>
      <w:r>
        <w:rPr>
          <w:lang w:bidi="ar-SA"/>
        </w:rPr>
        <w:t>In Australia, Tregeagle and colleagues</w:t>
      </w:r>
      <w:r w:rsidR="00537B25">
        <w:rPr>
          <w:lang w:bidi="ar-SA"/>
        </w:rPr>
        <w:t>’</w:t>
      </w:r>
      <w:r>
        <w:rPr>
          <w:lang w:bidi="ar-SA"/>
        </w:rPr>
        <w:t xml:space="preserve"> (2014) </w:t>
      </w:r>
      <w:r w:rsidR="00FE4A6C">
        <w:rPr>
          <w:lang w:bidi="ar-SA"/>
        </w:rPr>
        <w:t>analysis of 65 case</w:t>
      </w:r>
      <w:r w:rsidR="008C338E">
        <w:rPr>
          <w:lang w:bidi="ar-SA"/>
        </w:rPr>
        <w:t xml:space="preserve"> </w:t>
      </w:r>
      <w:r w:rsidR="00FE4A6C">
        <w:rPr>
          <w:lang w:bidi="ar-SA"/>
        </w:rPr>
        <w:t>files selected from</w:t>
      </w:r>
      <w:r w:rsidR="00537B25">
        <w:rPr>
          <w:lang w:bidi="ar-SA"/>
        </w:rPr>
        <w:t xml:space="preserve"> </w:t>
      </w:r>
      <w:r w:rsidR="00970CAE">
        <w:rPr>
          <w:lang w:bidi="ar-SA"/>
        </w:rPr>
        <w:t xml:space="preserve">a </w:t>
      </w:r>
      <w:r w:rsidR="00537B25">
        <w:rPr>
          <w:lang w:bidi="ar-SA"/>
        </w:rPr>
        <w:t xml:space="preserve">specialised permanency and adoption program </w:t>
      </w:r>
      <w:r w:rsidR="00FE4A6C">
        <w:rPr>
          <w:lang w:bidi="ar-SA"/>
        </w:rPr>
        <w:t xml:space="preserve">found </w:t>
      </w:r>
      <w:r>
        <w:rPr>
          <w:lang w:bidi="ar-SA"/>
        </w:rPr>
        <w:t xml:space="preserve">that </w:t>
      </w:r>
      <w:r w:rsidR="00970CAE">
        <w:rPr>
          <w:lang w:bidi="ar-SA"/>
        </w:rPr>
        <w:t xml:space="preserve">a previous </w:t>
      </w:r>
      <w:r>
        <w:rPr>
          <w:lang w:bidi="ar-SA"/>
        </w:rPr>
        <w:t>placement breakdown</w:t>
      </w:r>
      <w:r w:rsidR="00150A55">
        <w:rPr>
          <w:lang w:bidi="ar-SA"/>
        </w:rPr>
        <w:t xml:space="preserve"> prior to being </w:t>
      </w:r>
      <w:r w:rsidR="00970CAE">
        <w:rPr>
          <w:lang w:bidi="ar-SA"/>
        </w:rPr>
        <w:t xml:space="preserve">recommended for </w:t>
      </w:r>
      <w:r w:rsidR="00150A55">
        <w:rPr>
          <w:lang w:bidi="ar-SA"/>
        </w:rPr>
        <w:t>adopt</w:t>
      </w:r>
      <w:r w:rsidR="00970CAE">
        <w:rPr>
          <w:lang w:bidi="ar-SA"/>
        </w:rPr>
        <w:t xml:space="preserve">ion </w:t>
      </w:r>
      <w:r w:rsidR="00FE4A6C">
        <w:rPr>
          <w:lang w:bidi="ar-SA"/>
        </w:rPr>
        <w:t>was a</w:t>
      </w:r>
      <w:r w:rsidR="00970CAE">
        <w:rPr>
          <w:lang w:bidi="ar-SA"/>
        </w:rPr>
        <w:t>lso a</w:t>
      </w:r>
      <w:r w:rsidR="00FE4A6C">
        <w:rPr>
          <w:lang w:bidi="ar-SA"/>
        </w:rPr>
        <w:t xml:space="preserve"> factor associated with</w:t>
      </w:r>
      <w:r>
        <w:rPr>
          <w:lang w:bidi="ar-SA"/>
        </w:rPr>
        <w:t xml:space="preserve"> </w:t>
      </w:r>
      <w:r w:rsidR="00FE4A6C">
        <w:rPr>
          <w:lang w:bidi="ar-SA"/>
        </w:rPr>
        <w:t>long adoption</w:t>
      </w:r>
      <w:r w:rsidR="00537B25">
        <w:rPr>
          <w:lang w:bidi="ar-SA"/>
        </w:rPr>
        <w:t xml:space="preserve"> waiting times</w:t>
      </w:r>
      <w:r>
        <w:rPr>
          <w:lang w:bidi="ar-SA"/>
        </w:rPr>
        <w:t>.</w:t>
      </w:r>
      <w:r w:rsidR="00150A55">
        <w:rPr>
          <w:lang w:bidi="ar-SA"/>
        </w:rPr>
        <w:t xml:space="preserve"> Adoption times ranged from an average of 49 months for children under two years of age to 123 months for children aged </w:t>
      </w:r>
      <w:r w:rsidR="008C338E">
        <w:rPr>
          <w:lang w:bidi="ar-SA"/>
        </w:rPr>
        <w:t xml:space="preserve">10 </w:t>
      </w:r>
      <w:r w:rsidR="00150A55">
        <w:rPr>
          <w:lang w:bidi="ar-SA"/>
        </w:rPr>
        <w:t>years and older.</w:t>
      </w:r>
      <w:r>
        <w:rPr>
          <w:lang w:bidi="ar-SA"/>
        </w:rPr>
        <w:t xml:space="preserve"> However, </w:t>
      </w:r>
      <w:r w:rsidR="00150A55">
        <w:rPr>
          <w:lang w:bidi="ar-SA"/>
        </w:rPr>
        <w:t>the</w:t>
      </w:r>
      <w:r w:rsidR="00537B25">
        <w:rPr>
          <w:lang w:bidi="ar-SA"/>
        </w:rPr>
        <w:t xml:space="preserve"> relationship</w:t>
      </w:r>
      <w:r w:rsidR="00150A55">
        <w:rPr>
          <w:lang w:bidi="ar-SA"/>
        </w:rPr>
        <w:t xml:space="preserve"> between breakdown and adoption times</w:t>
      </w:r>
      <w:r w:rsidR="00537B25">
        <w:rPr>
          <w:lang w:bidi="ar-SA"/>
        </w:rPr>
        <w:t xml:space="preserve"> was not well understoo</w:t>
      </w:r>
      <w:r w:rsidR="00150A55">
        <w:rPr>
          <w:lang w:bidi="ar-SA"/>
        </w:rPr>
        <w:t>d;</w:t>
      </w:r>
      <w:r w:rsidR="00537B25">
        <w:rPr>
          <w:lang w:bidi="ar-SA"/>
        </w:rPr>
        <w:t xml:space="preserve"> </w:t>
      </w:r>
      <w:r w:rsidR="00150A55">
        <w:rPr>
          <w:lang w:bidi="ar-SA"/>
        </w:rPr>
        <w:t>there was no analysis regarding the number of children with</w:t>
      </w:r>
      <w:r>
        <w:rPr>
          <w:lang w:bidi="ar-SA"/>
        </w:rPr>
        <w:t xml:space="preserve"> placement breakdown</w:t>
      </w:r>
      <w:r w:rsidR="00150A55">
        <w:rPr>
          <w:lang w:bidi="ar-SA"/>
        </w:rPr>
        <w:t xml:space="preserve"> </w:t>
      </w:r>
      <w:r>
        <w:rPr>
          <w:lang w:bidi="ar-SA"/>
        </w:rPr>
        <w:t xml:space="preserve">or how much longer these adoptions took compared to children without </w:t>
      </w:r>
      <w:r w:rsidR="00E64D73">
        <w:rPr>
          <w:lang w:bidi="ar-SA"/>
        </w:rPr>
        <w:t xml:space="preserve">a previous </w:t>
      </w:r>
      <w:r>
        <w:rPr>
          <w:lang w:bidi="ar-SA"/>
        </w:rPr>
        <w:t xml:space="preserve">placement breakdown. </w:t>
      </w:r>
    </w:p>
    <w:p w14:paraId="06C62F18" w14:textId="6876213A" w:rsidR="003701E0" w:rsidRDefault="00C2114B" w:rsidP="003701E0">
      <w:pPr>
        <w:pStyle w:val="Heading4"/>
      </w:pPr>
      <w:r>
        <w:lastRenderedPageBreak/>
        <w:t xml:space="preserve">Family of origin </w:t>
      </w:r>
      <w:r w:rsidR="003701E0" w:rsidRPr="00F86272">
        <w:t xml:space="preserve">factors </w:t>
      </w:r>
    </w:p>
    <w:p w14:paraId="7C096676" w14:textId="3BD2F48D" w:rsidR="003701E0" w:rsidRDefault="003C3DFB" w:rsidP="003701E0">
      <w:pPr>
        <w:pStyle w:val="BodyText"/>
        <w:rPr>
          <w:lang w:bidi="ar-SA"/>
        </w:rPr>
      </w:pPr>
      <w:r>
        <w:rPr>
          <w:lang w:bidi="ar-SA"/>
        </w:rPr>
        <w:t xml:space="preserve">Two </w:t>
      </w:r>
      <w:r w:rsidR="00537B25">
        <w:rPr>
          <w:lang w:bidi="ar-SA"/>
        </w:rPr>
        <w:t xml:space="preserve">reviewed </w:t>
      </w:r>
      <w:r w:rsidR="003701E0">
        <w:rPr>
          <w:lang w:bidi="ar-SA"/>
        </w:rPr>
        <w:t>article</w:t>
      </w:r>
      <w:r>
        <w:rPr>
          <w:lang w:bidi="ar-SA"/>
        </w:rPr>
        <w:t>s</w:t>
      </w:r>
      <w:r w:rsidR="003701E0">
        <w:rPr>
          <w:lang w:bidi="ar-SA"/>
        </w:rPr>
        <w:t xml:space="preserve"> examined parent characteristics in relation to </w:t>
      </w:r>
      <w:r w:rsidR="00C2114B">
        <w:rPr>
          <w:lang w:bidi="ar-SA"/>
        </w:rPr>
        <w:t>the timing of decision</w:t>
      </w:r>
      <w:r w:rsidR="009A0910">
        <w:rPr>
          <w:lang w:bidi="ar-SA"/>
        </w:rPr>
        <w:t>s about permanency and/</w:t>
      </w:r>
      <w:r w:rsidR="00C2114B">
        <w:rPr>
          <w:lang w:bidi="ar-SA"/>
        </w:rPr>
        <w:t xml:space="preserve">or </w:t>
      </w:r>
      <w:r w:rsidR="003701E0">
        <w:rPr>
          <w:lang w:bidi="ar-SA"/>
        </w:rPr>
        <w:t>permanency</w:t>
      </w:r>
      <w:r w:rsidR="00C2114B" w:rsidRPr="00C2114B">
        <w:rPr>
          <w:lang w:bidi="ar-SA"/>
        </w:rPr>
        <w:t xml:space="preserve"> </w:t>
      </w:r>
      <w:r w:rsidR="00C2114B">
        <w:rPr>
          <w:lang w:bidi="ar-SA"/>
        </w:rPr>
        <w:t>outcomes</w:t>
      </w:r>
      <w:r>
        <w:rPr>
          <w:lang w:bidi="ar-SA"/>
        </w:rPr>
        <w:t xml:space="preserve"> (Henderson</w:t>
      </w:r>
      <w:r w:rsidR="00E130DF">
        <w:rPr>
          <w:lang w:bidi="ar-SA"/>
        </w:rPr>
        <w:t>, Hanson, &amp; Whitehead,</w:t>
      </w:r>
      <w:r>
        <w:rPr>
          <w:lang w:bidi="ar-SA"/>
        </w:rPr>
        <w:t xml:space="preserve"> 2011; </w:t>
      </w:r>
      <w:proofErr w:type="spellStart"/>
      <w:r w:rsidR="00094D3A">
        <w:rPr>
          <w:lang w:bidi="ar-SA"/>
        </w:rPr>
        <w:t>Yampolskaya</w:t>
      </w:r>
      <w:proofErr w:type="spellEnd"/>
      <w:r w:rsidR="00094D3A">
        <w:rPr>
          <w:lang w:bidi="ar-SA"/>
        </w:rPr>
        <w:t> et </w:t>
      </w:r>
      <w:r>
        <w:rPr>
          <w:lang w:bidi="ar-SA"/>
        </w:rPr>
        <w:t>al</w:t>
      </w:r>
      <w:r w:rsidR="00094D3A">
        <w:rPr>
          <w:lang w:bidi="ar-SA"/>
        </w:rPr>
        <w:t>., </w:t>
      </w:r>
      <w:r>
        <w:rPr>
          <w:lang w:bidi="ar-SA"/>
        </w:rPr>
        <w:t>2017)</w:t>
      </w:r>
      <w:r w:rsidR="003701E0">
        <w:rPr>
          <w:lang w:bidi="ar-SA"/>
        </w:rPr>
        <w:t xml:space="preserve">. </w:t>
      </w:r>
      <w:proofErr w:type="spellStart"/>
      <w:r w:rsidR="002B3DCB">
        <w:rPr>
          <w:lang w:bidi="ar-SA"/>
        </w:rPr>
        <w:t>Yampolskaya</w:t>
      </w:r>
      <w:proofErr w:type="spellEnd"/>
      <w:r w:rsidR="002B3DCB">
        <w:rPr>
          <w:lang w:bidi="ar-SA"/>
        </w:rPr>
        <w:t xml:space="preserve"> </w:t>
      </w:r>
      <w:r w:rsidR="00537B25">
        <w:rPr>
          <w:lang w:bidi="ar-SA"/>
        </w:rPr>
        <w:t xml:space="preserve">and colleagues’ </w:t>
      </w:r>
      <w:r w:rsidR="002B3DCB">
        <w:rPr>
          <w:lang w:bidi="ar-SA"/>
        </w:rPr>
        <w:t>(2017) a</w:t>
      </w:r>
      <w:r w:rsidR="003701E0">
        <w:rPr>
          <w:lang w:bidi="ar-SA"/>
        </w:rPr>
        <w:t>nalysis of 1</w:t>
      </w:r>
      <w:r w:rsidR="00E130DF">
        <w:rPr>
          <w:lang w:bidi="ar-SA"/>
        </w:rPr>
        <w:t>,</w:t>
      </w:r>
      <w:r w:rsidR="003701E0">
        <w:rPr>
          <w:lang w:bidi="ar-SA"/>
        </w:rPr>
        <w:t>774 children in care in the US</w:t>
      </w:r>
      <w:r w:rsidR="00094D3A">
        <w:rPr>
          <w:lang w:bidi="ar-SA"/>
        </w:rPr>
        <w:t>A</w:t>
      </w:r>
      <w:r w:rsidR="003701E0">
        <w:rPr>
          <w:lang w:bidi="ar-SA"/>
        </w:rPr>
        <w:t xml:space="preserve"> indicated that </w:t>
      </w:r>
      <w:r w:rsidR="002B3DCB">
        <w:rPr>
          <w:lang w:bidi="ar-SA"/>
        </w:rPr>
        <w:t xml:space="preserve">the </w:t>
      </w:r>
      <w:r w:rsidR="003701E0">
        <w:rPr>
          <w:lang w:bidi="ar-SA"/>
        </w:rPr>
        <w:t>children of parents with substance abuse issues were</w:t>
      </w:r>
      <w:r w:rsidR="002E0283">
        <w:rPr>
          <w:lang w:bidi="ar-SA"/>
        </w:rPr>
        <w:t xml:space="preserve"> at</w:t>
      </w:r>
      <w:r w:rsidR="00E130DF">
        <w:rPr>
          <w:lang w:bidi="ar-SA"/>
        </w:rPr>
        <w:t xml:space="preserve"> </w:t>
      </w:r>
      <w:r w:rsidR="00282C3D">
        <w:rPr>
          <w:lang w:bidi="ar-SA"/>
        </w:rPr>
        <w:t xml:space="preserve">higher </w:t>
      </w:r>
      <w:r w:rsidR="002E0283">
        <w:rPr>
          <w:lang w:bidi="ar-SA"/>
        </w:rPr>
        <w:t xml:space="preserve">risk of </w:t>
      </w:r>
      <w:r w:rsidR="00E130DF">
        <w:rPr>
          <w:lang w:bidi="ar-SA"/>
        </w:rPr>
        <w:t xml:space="preserve">remaining in </w:t>
      </w:r>
      <w:r w:rsidR="00124159">
        <w:rPr>
          <w:lang w:bidi="ar-SA"/>
        </w:rPr>
        <w:t>OOHC</w:t>
      </w:r>
      <w:r w:rsidR="00E130DF">
        <w:rPr>
          <w:lang w:bidi="ar-SA"/>
        </w:rPr>
        <w:t xml:space="preserve"> for longer than </w:t>
      </w:r>
      <w:r w:rsidR="002E0283">
        <w:rPr>
          <w:lang w:bidi="ar-SA"/>
        </w:rPr>
        <w:t>12</w:t>
      </w:r>
      <w:r w:rsidR="00094D3A">
        <w:rPr>
          <w:lang w:bidi="ar-SA"/>
        </w:rPr>
        <w:t> </w:t>
      </w:r>
      <w:r w:rsidR="002E0283">
        <w:rPr>
          <w:lang w:bidi="ar-SA"/>
        </w:rPr>
        <w:t>months</w:t>
      </w:r>
      <w:r w:rsidR="003701E0">
        <w:rPr>
          <w:lang w:bidi="ar-SA"/>
        </w:rPr>
        <w:t xml:space="preserve"> (</w:t>
      </w:r>
      <w:proofErr w:type="spellStart"/>
      <w:r w:rsidR="003701E0">
        <w:rPr>
          <w:lang w:bidi="ar-SA"/>
        </w:rPr>
        <w:t>Yampolskaya</w:t>
      </w:r>
      <w:proofErr w:type="spellEnd"/>
      <w:r w:rsidR="003701E0">
        <w:rPr>
          <w:lang w:bidi="ar-SA"/>
        </w:rPr>
        <w:t xml:space="preserve"> et al., 2017). </w:t>
      </w:r>
      <w:r w:rsidR="00C2114B">
        <w:rPr>
          <w:lang w:bidi="ar-SA"/>
        </w:rPr>
        <w:t>Furthermore</w:t>
      </w:r>
      <w:r w:rsidR="003701E0">
        <w:rPr>
          <w:lang w:bidi="ar-SA"/>
        </w:rPr>
        <w:t>, after assessing a range of quality case</w:t>
      </w:r>
      <w:r w:rsidR="00E130DF">
        <w:rPr>
          <w:lang w:bidi="ar-SA"/>
        </w:rPr>
        <w:t xml:space="preserve"> </w:t>
      </w:r>
      <w:r w:rsidR="003701E0">
        <w:rPr>
          <w:lang w:bidi="ar-SA"/>
        </w:rPr>
        <w:t>planning indicators, the researchers found that supporting parents to engage with case management processes was positively associated with timely reunification (</w:t>
      </w:r>
      <w:r w:rsidR="00C2114B">
        <w:rPr>
          <w:lang w:bidi="ar-SA"/>
        </w:rPr>
        <w:t xml:space="preserve">defined as </w:t>
      </w:r>
      <w:r w:rsidR="003701E0">
        <w:rPr>
          <w:lang w:bidi="ar-SA"/>
        </w:rPr>
        <w:t xml:space="preserve">within one year of entering care). As no other case planning indicators had a positive association with reunification, the researchers suggested that a combination of parent and case planning factors were required for reunification. No </w:t>
      </w:r>
      <w:r w:rsidR="00C2114B">
        <w:rPr>
          <w:lang w:bidi="ar-SA"/>
        </w:rPr>
        <w:t xml:space="preserve">other </w:t>
      </w:r>
      <w:r w:rsidR="003701E0">
        <w:rPr>
          <w:lang w:bidi="ar-SA"/>
        </w:rPr>
        <w:t xml:space="preserve">corroborating evidence was available to support this </w:t>
      </w:r>
      <w:r w:rsidR="00C2114B">
        <w:rPr>
          <w:lang w:bidi="ar-SA"/>
        </w:rPr>
        <w:t>suggestion</w:t>
      </w:r>
      <w:r w:rsidR="003701E0">
        <w:rPr>
          <w:lang w:bidi="ar-SA"/>
        </w:rPr>
        <w:t>.</w:t>
      </w:r>
    </w:p>
    <w:p w14:paraId="6397A4C5" w14:textId="4204F64A" w:rsidR="003C3DFB" w:rsidRPr="007B0583" w:rsidRDefault="003C3DFB" w:rsidP="003701E0">
      <w:pPr>
        <w:pStyle w:val="BodyText"/>
        <w:rPr>
          <w:lang w:bidi="ar-SA"/>
        </w:rPr>
      </w:pPr>
      <w:r>
        <w:rPr>
          <w:lang w:bidi="ar-SA"/>
        </w:rPr>
        <w:t xml:space="preserve">In </w:t>
      </w:r>
      <w:r w:rsidR="009A0910">
        <w:rPr>
          <w:lang w:bidi="ar-SA"/>
        </w:rPr>
        <w:t xml:space="preserve">a </w:t>
      </w:r>
      <w:r>
        <w:rPr>
          <w:lang w:bidi="ar-SA"/>
        </w:rPr>
        <w:t>Scot</w:t>
      </w:r>
      <w:r w:rsidR="009A0910">
        <w:rPr>
          <w:lang w:bidi="ar-SA"/>
        </w:rPr>
        <w:t xml:space="preserve">tish study of permanency planning, analysis of the case files of 100 children </w:t>
      </w:r>
      <w:r>
        <w:rPr>
          <w:lang w:bidi="ar-SA"/>
        </w:rPr>
        <w:t xml:space="preserve">showed </w:t>
      </w:r>
      <w:r w:rsidR="009A0910">
        <w:rPr>
          <w:lang w:bidi="ar-SA"/>
        </w:rPr>
        <w:t>that approximately one third (</w:t>
      </w:r>
      <w:r w:rsidR="009A0910" w:rsidRPr="009A0910">
        <w:rPr>
          <w:i/>
          <w:lang w:bidi="ar-SA"/>
        </w:rPr>
        <w:t>n</w:t>
      </w:r>
      <w:r w:rsidR="009A0910">
        <w:rPr>
          <w:i/>
          <w:lang w:bidi="ar-SA"/>
        </w:rPr>
        <w:t xml:space="preserve"> </w:t>
      </w:r>
      <w:r w:rsidR="009A0910">
        <w:rPr>
          <w:lang w:bidi="ar-SA"/>
        </w:rPr>
        <w:t xml:space="preserve">= </w:t>
      </w:r>
      <w:r>
        <w:rPr>
          <w:lang w:bidi="ar-SA"/>
        </w:rPr>
        <w:t>35</w:t>
      </w:r>
      <w:r w:rsidR="009A0910">
        <w:rPr>
          <w:lang w:bidi="ar-SA"/>
        </w:rPr>
        <w:t>)</w:t>
      </w:r>
      <w:r>
        <w:rPr>
          <w:lang w:bidi="ar-SA"/>
        </w:rPr>
        <w:t xml:space="preserve"> had </w:t>
      </w:r>
      <w:r w:rsidR="009A0910">
        <w:rPr>
          <w:lang w:bidi="ar-SA"/>
        </w:rPr>
        <w:t xml:space="preserve">obtained </w:t>
      </w:r>
      <w:r>
        <w:rPr>
          <w:lang w:bidi="ar-SA"/>
        </w:rPr>
        <w:t xml:space="preserve">a permanency decision </w:t>
      </w:r>
      <w:r w:rsidR="009A0910">
        <w:rPr>
          <w:lang w:bidi="ar-SA"/>
        </w:rPr>
        <w:t xml:space="preserve">more than </w:t>
      </w:r>
      <w:r>
        <w:rPr>
          <w:lang w:bidi="ar-SA"/>
        </w:rPr>
        <w:t xml:space="preserve">two years </w:t>
      </w:r>
      <w:r w:rsidR="003073BA">
        <w:rPr>
          <w:lang w:bidi="ar-SA"/>
        </w:rPr>
        <w:t>after their first involvement with child protection services</w:t>
      </w:r>
      <w:r w:rsidR="009A0910">
        <w:rPr>
          <w:lang w:bidi="ar-SA"/>
        </w:rPr>
        <w:t xml:space="preserve"> (Henderson et al., 2011)</w:t>
      </w:r>
      <w:r>
        <w:rPr>
          <w:lang w:bidi="ar-SA"/>
        </w:rPr>
        <w:t xml:space="preserve">. </w:t>
      </w:r>
      <w:r w:rsidR="003073BA">
        <w:rPr>
          <w:lang w:bidi="ar-SA"/>
        </w:rPr>
        <w:t xml:space="preserve">Nineteen children waited longer than three years. </w:t>
      </w:r>
      <w:r>
        <w:rPr>
          <w:lang w:bidi="ar-SA"/>
        </w:rPr>
        <w:t>The main reason for what the researchers considered to be delays in decision</w:t>
      </w:r>
      <w:r w:rsidR="00E130DF">
        <w:rPr>
          <w:lang w:bidi="ar-SA"/>
        </w:rPr>
        <w:t xml:space="preserve"> </w:t>
      </w:r>
      <w:r>
        <w:rPr>
          <w:lang w:bidi="ar-SA"/>
        </w:rPr>
        <w:t xml:space="preserve">making were </w:t>
      </w:r>
      <w:r w:rsidR="009A0910">
        <w:rPr>
          <w:lang w:bidi="ar-SA"/>
        </w:rPr>
        <w:t xml:space="preserve">the child protection services </w:t>
      </w:r>
      <w:r>
        <w:rPr>
          <w:lang w:bidi="ar-SA"/>
        </w:rPr>
        <w:t xml:space="preserve">allowing </w:t>
      </w:r>
      <w:r w:rsidR="009A0910">
        <w:rPr>
          <w:lang w:bidi="ar-SA"/>
        </w:rPr>
        <w:t xml:space="preserve">extra </w:t>
      </w:r>
      <w:r>
        <w:rPr>
          <w:lang w:bidi="ar-SA"/>
        </w:rPr>
        <w:t>time for parent</w:t>
      </w:r>
      <w:r w:rsidR="009A0910">
        <w:rPr>
          <w:lang w:bidi="ar-SA"/>
        </w:rPr>
        <w:t xml:space="preserve"> or </w:t>
      </w:r>
      <w:r>
        <w:rPr>
          <w:lang w:bidi="ar-SA"/>
        </w:rPr>
        <w:t xml:space="preserve">kin care assessments and </w:t>
      </w:r>
      <w:r w:rsidR="009A0910">
        <w:rPr>
          <w:lang w:bidi="ar-SA"/>
        </w:rPr>
        <w:t xml:space="preserve">for </w:t>
      </w:r>
      <w:r>
        <w:rPr>
          <w:lang w:bidi="ar-SA"/>
        </w:rPr>
        <w:t>parent rehabilitation attempts</w:t>
      </w:r>
      <w:r w:rsidR="003073BA">
        <w:rPr>
          <w:lang w:bidi="ar-SA"/>
        </w:rPr>
        <w:t xml:space="preserve">. No data </w:t>
      </w:r>
      <w:r w:rsidR="00E130DF">
        <w:rPr>
          <w:lang w:bidi="ar-SA"/>
        </w:rPr>
        <w:t xml:space="preserve">were </w:t>
      </w:r>
      <w:r w:rsidR="003073BA">
        <w:rPr>
          <w:lang w:bidi="ar-SA"/>
        </w:rPr>
        <w:t xml:space="preserve">provided on whether </w:t>
      </w:r>
      <w:r w:rsidR="009A0910">
        <w:rPr>
          <w:lang w:bidi="ar-SA"/>
        </w:rPr>
        <w:t xml:space="preserve">these </w:t>
      </w:r>
      <w:r w:rsidR="003073BA">
        <w:rPr>
          <w:lang w:bidi="ar-SA"/>
        </w:rPr>
        <w:t xml:space="preserve">factors were present </w:t>
      </w:r>
      <w:r w:rsidR="009A0910">
        <w:rPr>
          <w:lang w:bidi="ar-SA"/>
        </w:rPr>
        <w:t xml:space="preserve">or absent </w:t>
      </w:r>
      <w:r w:rsidR="003073BA">
        <w:rPr>
          <w:lang w:bidi="ar-SA"/>
        </w:rPr>
        <w:t>in cases that took shorter times to resolve.</w:t>
      </w:r>
    </w:p>
    <w:p w14:paraId="0FACA64B" w14:textId="5D145B8B" w:rsidR="003701E0" w:rsidRDefault="002A7BD8" w:rsidP="003701E0">
      <w:pPr>
        <w:pStyle w:val="Heading4"/>
      </w:pPr>
      <w:r>
        <w:t>System and p</w:t>
      </w:r>
      <w:r w:rsidR="003701E0" w:rsidRPr="00764E50">
        <w:t xml:space="preserve">ractice factors </w:t>
      </w:r>
    </w:p>
    <w:p w14:paraId="3D5EC081" w14:textId="5908C5EE" w:rsidR="002A7BD8" w:rsidRPr="009A0910" w:rsidRDefault="002A7BD8" w:rsidP="009A0910">
      <w:pPr>
        <w:pStyle w:val="BodyText"/>
      </w:pPr>
      <w:r w:rsidRPr="009A0910">
        <w:t>The evidence review indicated that child protection systems, system resources and staffing, as well as child protection practices could influence the timing of permanency planning (including making concrete decision</w:t>
      </w:r>
      <w:r w:rsidR="00DD783E">
        <w:t>s</w:t>
      </w:r>
      <w:r w:rsidRPr="009A0910">
        <w:t xml:space="preserve"> about permanency) and the speed with which permanent placements were achieved. </w:t>
      </w:r>
      <w:r w:rsidR="000E5664" w:rsidRPr="009A0910">
        <w:t>The review also noted that there is some evidence that time</w:t>
      </w:r>
      <w:r w:rsidR="00DD783E">
        <w:t xml:space="preserve"> </w:t>
      </w:r>
      <w:r w:rsidR="000E5664" w:rsidRPr="009A0910">
        <w:t>frames established in orde</w:t>
      </w:r>
      <w:r w:rsidR="003701CF" w:rsidRPr="009A0910">
        <w:t>r</w:t>
      </w:r>
      <w:r w:rsidR="000E5664" w:rsidRPr="009A0910">
        <w:t xml:space="preserve"> to </w:t>
      </w:r>
      <w:r w:rsidR="003701CF" w:rsidRPr="009A0910">
        <w:t xml:space="preserve">facilitate </w:t>
      </w:r>
      <w:r w:rsidR="000E5664" w:rsidRPr="009A0910">
        <w:t>permanency</w:t>
      </w:r>
      <w:r w:rsidR="003701CF" w:rsidRPr="009A0910">
        <w:t xml:space="preserve"> decision</w:t>
      </w:r>
      <w:r w:rsidR="00EF1BBF" w:rsidRPr="009A0910">
        <w:t>s</w:t>
      </w:r>
      <w:r w:rsidR="003701CF" w:rsidRPr="009A0910">
        <w:t xml:space="preserve"> (such as a decision to make a permanent</w:t>
      </w:r>
      <w:r w:rsidR="000E5664" w:rsidRPr="009A0910">
        <w:t xml:space="preserve"> </w:t>
      </w:r>
      <w:r w:rsidR="003701CF" w:rsidRPr="009A0910">
        <w:t>care order)</w:t>
      </w:r>
      <w:r w:rsidR="000E5664" w:rsidRPr="009A0910">
        <w:t xml:space="preserve"> could conflict with</w:t>
      </w:r>
      <w:r w:rsidR="00EB0AD9" w:rsidRPr="009A0910">
        <w:t xml:space="preserve"> other</w:t>
      </w:r>
      <w:r w:rsidR="000E5664" w:rsidRPr="009A0910">
        <w:t xml:space="preserve"> forms of permanency such as </w:t>
      </w:r>
      <w:r w:rsidR="00EB0AD9" w:rsidRPr="009A0910">
        <w:t xml:space="preserve">family </w:t>
      </w:r>
      <w:r w:rsidR="000E5664" w:rsidRPr="009A0910">
        <w:t>reunification (e.g. see Commission for Children and Young People,</w:t>
      </w:r>
      <w:r w:rsidR="00EF1BBF" w:rsidRPr="009A0910">
        <w:t xml:space="preserve"> </w:t>
      </w:r>
      <w:r w:rsidR="000E5664" w:rsidRPr="009A0910">
        <w:t xml:space="preserve">2017). </w:t>
      </w:r>
    </w:p>
    <w:p w14:paraId="01CF6ADE" w14:textId="6E0337F1" w:rsidR="002A7BD8" w:rsidRPr="00AA1921" w:rsidRDefault="002A7BD8" w:rsidP="00AA1921">
      <w:pPr>
        <w:pStyle w:val="Heading5"/>
      </w:pPr>
      <w:r w:rsidRPr="00AA1921">
        <w:t xml:space="preserve">Service </w:t>
      </w:r>
      <w:r w:rsidR="009C1150" w:rsidRPr="00AA1921">
        <w:t xml:space="preserve">system </w:t>
      </w:r>
      <w:r w:rsidR="00253992" w:rsidRPr="00AA1921">
        <w:t xml:space="preserve">factors </w:t>
      </w:r>
    </w:p>
    <w:p w14:paraId="767772A8" w14:textId="2BAA0834" w:rsidR="002A7BD8" w:rsidRDefault="002A7BD8" w:rsidP="00282C3D">
      <w:pPr>
        <w:pStyle w:val="BodyText"/>
      </w:pPr>
      <w:r>
        <w:t xml:space="preserve">The Commission for Children and Young People’s Inquiry into the Victorian </w:t>
      </w:r>
      <w:r w:rsidRPr="00465D70">
        <w:t>Children, Youth and Families Amendment</w:t>
      </w:r>
      <w:r>
        <w:t>s (2017)</w:t>
      </w:r>
      <w:r w:rsidR="00094D3A">
        <w:t xml:space="preserve"> </w:t>
      </w:r>
      <w:r>
        <w:t>noted several systemic barriers to achieving ‘timely’ reunification</w:t>
      </w:r>
      <w:r w:rsidR="00867435">
        <w:t xml:space="preserve">; </w:t>
      </w:r>
      <w:r w:rsidR="003E7F63">
        <w:t xml:space="preserve">in particular, the recommended </w:t>
      </w:r>
      <w:r w:rsidR="00867435">
        <w:t>time</w:t>
      </w:r>
      <w:r w:rsidR="00DD783E">
        <w:t xml:space="preserve"> </w:t>
      </w:r>
      <w:r w:rsidR="00867435">
        <w:t xml:space="preserve">frames for permanent removal from a family of origin </w:t>
      </w:r>
      <w:r w:rsidR="00B911C3">
        <w:t xml:space="preserve">conflicted with reunification goals because they </w:t>
      </w:r>
      <w:r w:rsidR="003E7F63">
        <w:t xml:space="preserve">did not allow </w:t>
      </w:r>
      <w:r w:rsidR="00867435">
        <w:t xml:space="preserve">sufficient </w:t>
      </w:r>
      <w:r w:rsidR="003E7F63">
        <w:t xml:space="preserve">time for the </w:t>
      </w:r>
      <w:r w:rsidR="00867435">
        <w:t>fa</w:t>
      </w:r>
      <w:r w:rsidR="003E7F63">
        <w:t>mily of origin to obtain necessary supports</w:t>
      </w:r>
      <w:r>
        <w:t>. The</w:t>
      </w:r>
      <w:r w:rsidR="00867435">
        <w:t xml:space="preserve"> Inquiry </w:t>
      </w:r>
      <w:r>
        <w:t>rep</w:t>
      </w:r>
      <w:r w:rsidR="00867435">
        <w:t>o</w:t>
      </w:r>
      <w:r>
        <w:t>rt noted that recent amendments in Victoria stipulate</w:t>
      </w:r>
      <w:r w:rsidR="003E7F63">
        <w:t>d</w:t>
      </w:r>
      <w:r>
        <w:t xml:space="preserve"> that if a child has been in </w:t>
      </w:r>
      <w:r w:rsidR="003E7F63">
        <w:t xml:space="preserve">state care </w:t>
      </w:r>
      <w:r>
        <w:t>for longer than two years, and the Court deem</w:t>
      </w:r>
      <w:r w:rsidR="003E7F63">
        <w:t>ed</w:t>
      </w:r>
      <w:r>
        <w:t xml:space="preserve"> it unsafe for them to return home, alternative permanent care arrangements should be made. </w:t>
      </w:r>
      <w:r w:rsidR="00B3457B">
        <w:t>However, stakeholders consulted as part of the Inquiry expressed concern that the two-year time</w:t>
      </w:r>
      <w:r w:rsidR="00DD783E">
        <w:t xml:space="preserve"> </w:t>
      </w:r>
      <w:r w:rsidR="00B3457B">
        <w:t xml:space="preserve">frame did not allow sufficient time for parents with complex issues to obtain the help that they needed; in part, because of the long waiting times – up to 18 months – for appropriate alcohol and drug, mental health and family violence services. </w:t>
      </w:r>
      <w:r w:rsidR="00DA498A">
        <w:t xml:space="preserve">Respondents to the Inquiry suggested that this was particularly an issue for </w:t>
      </w:r>
      <w:r w:rsidRPr="00233822">
        <w:t>Aboriginal families</w:t>
      </w:r>
      <w:r w:rsidR="00DA498A">
        <w:t xml:space="preserve">, families </w:t>
      </w:r>
      <w:r>
        <w:t>affected by</w:t>
      </w:r>
      <w:r w:rsidRPr="00233822">
        <w:t xml:space="preserve"> intergenerational trauma, survivors of family violence, families</w:t>
      </w:r>
      <w:r>
        <w:t xml:space="preserve"> managing substance abuse issues</w:t>
      </w:r>
      <w:r w:rsidRPr="00233822">
        <w:t>, teenage parents and parents with disabilities</w:t>
      </w:r>
      <w:r>
        <w:t xml:space="preserve">. </w:t>
      </w:r>
    </w:p>
    <w:p w14:paraId="5F76913D" w14:textId="40DCAF85" w:rsidR="002A7BD8" w:rsidRDefault="002A7BD8" w:rsidP="002A7BD8">
      <w:pPr>
        <w:pStyle w:val="BodyText"/>
        <w:rPr>
          <w:lang w:bidi="ar-SA"/>
        </w:rPr>
      </w:pPr>
      <w:r>
        <w:rPr>
          <w:lang w:bidi="ar-SA"/>
        </w:rPr>
        <w:t xml:space="preserve">Foster families and child protection staff interviewed by Cushing and Greenblatt (2009) also suggested that poor service availability and inadequate support to help address children’s needs were barriers to achieving timely </w:t>
      </w:r>
      <w:r w:rsidR="00C42964">
        <w:rPr>
          <w:lang w:bidi="ar-SA"/>
        </w:rPr>
        <w:t>adoption</w:t>
      </w:r>
      <w:r>
        <w:rPr>
          <w:lang w:bidi="ar-SA"/>
        </w:rPr>
        <w:t xml:space="preserve">. Similarly, </w:t>
      </w:r>
      <w:r w:rsidR="008B0693">
        <w:rPr>
          <w:lang w:bidi="ar-SA"/>
        </w:rPr>
        <w:t xml:space="preserve">Martin and colleagues’ (2002) </w:t>
      </w:r>
      <w:r>
        <w:rPr>
          <w:lang w:bidi="ar-SA"/>
        </w:rPr>
        <w:t xml:space="preserve">interviews with </w:t>
      </w:r>
      <w:r w:rsidR="008B0693">
        <w:rPr>
          <w:lang w:bidi="ar-SA"/>
        </w:rPr>
        <w:t xml:space="preserve">child protection </w:t>
      </w:r>
      <w:r>
        <w:rPr>
          <w:lang w:bidi="ar-SA"/>
        </w:rPr>
        <w:t xml:space="preserve">professionals in rural and urban USA </w:t>
      </w:r>
      <w:r w:rsidR="00B82721">
        <w:rPr>
          <w:lang w:bidi="ar-SA"/>
        </w:rPr>
        <w:t xml:space="preserve">indicated that there were </w:t>
      </w:r>
      <w:r>
        <w:rPr>
          <w:lang w:bidi="ar-SA"/>
        </w:rPr>
        <w:lastRenderedPageBreak/>
        <w:t xml:space="preserve">several systemic barriers to achieving </w:t>
      </w:r>
      <w:r w:rsidR="0036246A">
        <w:rPr>
          <w:lang w:bidi="ar-SA"/>
        </w:rPr>
        <w:t xml:space="preserve">timely </w:t>
      </w:r>
      <w:r w:rsidR="00D94693">
        <w:rPr>
          <w:lang w:bidi="ar-SA"/>
        </w:rPr>
        <w:t xml:space="preserve">reunification, adoption or </w:t>
      </w:r>
      <w:r w:rsidR="0036246A">
        <w:rPr>
          <w:lang w:bidi="ar-SA"/>
        </w:rPr>
        <w:t>long-term foster</w:t>
      </w:r>
      <w:r w:rsidR="00B82721">
        <w:rPr>
          <w:lang w:bidi="ar-SA"/>
        </w:rPr>
        <w:t xml:space="preserve"> </w:t>
      </w:r>
      <w:r w:rsidR="0036246A">
        <w:rPr>
          <w:lang w:bidi="ar-SA"/>
        </w:rPr>
        <w:t xml:space="preserve">placements </w:t>
      </w:r>
      <w:r w:rsidR="00D94693">
        <w:rPr>
          <w:lang w:bidi="ar-SA"/>
        </w:rPr>
        <w:t>within a</w:t>
      </w:r>
      <w:r w:rsidR="0036246A">
        <w:rPr>
          <w:lang w:bidi="ar-SA"/>
        </w:rPr>
        <w:t xml:space="preserve"> concurrency planning program</w:t>
      </w:r>
      <w:r w:rsidR="00952C77">
        <w:rPr>
          <w:lang w:bidi="ar-SA"/>
        </w:rPr>
        <w:t xml:space="preserve">. </w:t>
      </w:r>
      <w:r w:rsidR="0036246A">
        <w:rPr>
          <w:lang w:bidi="ar-SA"/>
        </w:rPr>
        <w:t>Barriers</w:t>
      </w:r>
      <w:r w:rsidR="00952C77">
        <w:rPr>
          <w:lang w:bidi="ar-SA"/>
        </w:rPr>
        <w:t xml:space="preserve"> </w:t>
      </w:r>
      <w:r>
        <w:rPr>
          <w:lang w:bidi="ar-SA"/>
        </w:rPr>
        <w:t>includ</w:t>
      </w:r>
      <w:r w:rsidR="00952C77">
        <w:rPr>
          <w:lang w:bidi="ar-SA"/>
        </w:rPr>
        <w:t>ed</w:t>
      </w:r>
      <w:r>
        <w:rPr>
          <w:lang w:bidi="ar-SA"/>
        </w:rPr>
        <w:t xml:space="preserve"> inappropriate </w:t>
      </w:r>
      <w:r w:rsidR="00B82721">
        <w:rPr>
          <w:lang w:bidi="ar-SA"/>
        </w:rPr>
        <w:t xml:space="preserve">service </w:t>
      </w:r>
      <w:r>
        <w:rPr>
          <w:lang w:bidi="ar-SA"/>
        </w:rPr>
        <w:t>referrals for parents</w:t>
      </w:r>
      <w:r w:rsidR="00B82721">
        <w:rPr>
          <w:lang w:bidi="ar-SA"/>
        </w:rPr>
        <w:t xml:space="preserve">, due to </w:t>
      </w:r>
      <w:r>
        <w:rPr>
          <w:lang w:bidi="ar-SA"/>
        </w:rPr>
        <w:t xml:space="preserve">misdiagnosed </w:t>
      </w:r>
      <w:r w:rsidRPr="007B0583">
        <w:rPr>
          <w:lang w:bidi="ar-SA"/>
        </w:rPr>
        <w:t>conditions</w:t>
      </w:r>
      <w:r w:rsidR="00B82721">
        <w:rPr>
          <w:lang w:bidi="ar-SA"/>
        </w:rPr>
        <w:t>,</w:t>
      </w:r>
      <w:r>
        <w:rPr>
          <w:lang w:bidi="ar-SA"/>
        </w:rPr>
        <w:t xml:space="preserve"> and poor service co-ordination for parents in need of </w:t>
      </w:r>
      <w:r w:rsidRPr="007B0583">
        <w:rPr>
          <w:lang w:bidi="ar-SA"/>
        </w:rPr>
        <w:t>multiple interventions</w:t>
      </w:r>
      <w:r>
        <w:rPr>
          <w:lang w:bidi="ar-SA"/>
        </w:rPr>
        <w:t>.</w:t>
      </w:r>
    </w:p>
    <w:p w14:paraId="3AF1EACA" w14:textId="4DF1B8D8" w:rsidR="002A7BD8" w:rsidRDefault="002A7BD8" w:rsidP="003701E0">
      <w:pPr>
        <w:pStyle w:val="BodyText"/>
        <w:rPr>
          <w:lang w:bidi="ar-SA"/>
        </w:rPr>
      </w:pPr>
      <w:r w:rsidRPr="0089007B">
        <w:rPr>
          <w:lang w:bidi="ar-SA"/>
        </w:rPr>
        <w:t xml:space="preserve">In addition, </w:t>
      </w:r>
      <w:r w:rsidR="00764EF7">
        <w:rPr>
          <w:lang w:bidi="ar-SA"/>
        </w:rPr>
        <w:t>case</w:t>
      </w:r>
      <w:r w:rsidR="00DD783E">
        <w:rPr>
          <w:lang w:bidi="ar-SA"/>
        </w:rPr>
        <w:t xml:space="preserve"> </w:t>
      </w:r>
      <w:r w:rsidR="00764EF7">
        <w:rPr>
          <w:lang w:bidi="ar-SA"/>
        </w:rPr>
        <w:t>files analysed by Selwyn and colleagues</w:t>
      </w:r>
      <w:r w:rsidR="007932E0">
        <w:rPr>
          <w:lang w:bidi="ar-SA"/>
        </w:rPr>
        <w:t xml:space="preserve"> (2006)</w:t>
      </w:r>
      <w:r w:rsidR="00764EF7">
        <w:rPr>
          <w:lang w:bidi="ar-SA"/>
        </w:rPr>
        <w:t xml:space="preserve"> showed that </w:t>
      </w:r>
      <w:r w:rsidR="00DD783E">
        <w:rPr>
          <w:lang w:bidi="ar-SA"/>
        </w:rPr>
        <w:t xml:space="preserve">11 </w:t>
      </w:r>
      <w:r w:rsidR="00764EF7">
        <w:rPr>
          <w:lang w:bidi="ar-SA"/>
        </w:rPr>
        <w:t>children (8%</w:t>
      </w:r>
      <w:r w:rsidR="00B82721">
        <w:rPr>
          <w:lang w:bidi="ar-SA"/>
        </w:rPr>
        <w:t xml:space="preserve"> of the sample</w:t>
      </w:r>
      <w:r w:rsidR="00764EF7">
        <w:rPr>
          <w:lang w:bidi="ar-SA"/>
        </w:rPr>
        <w:t>) in a UK s</w:t>
      </w:r>
      <w:r w:rsidR="00B82721">
        <w:rPr>
          <w:lang w:bidi="ar-SA"/>
        </w:rPr>
        <w:t xml:space="preserve">tudy had </w:t>
      </w:r>
      <w:r w:rsidR="00764EF7">
        <w:rPr>
          <w:lang w:bidi="ar-SA"/>
        </w:rPr>
        <w:t xml:space="preserve">waited six years to be seen by an adoption panel. </w:t>
      </w:r>
      <w:r w:rsidR="00B82721">
        <w:rPr>
          <w:lang w:bidi="ar-SA"/>
        </w:rPr>
        <w:t>Their analysis of the a</w:t>
      </w:r>
      <w:r w:rsidR="00764EF7">
        <w:rPr>
          <w:lang w:bidi="ar-SA"/>
        </w:rPr>
        <w:t>doption panel minutes</w:t>
      </w:r>
      <w:r w:rsidR="00B82721">
        <w:rPr>
          <w:lang w:bidi="ar-SA"/>
        </w:rPr>
        <w:t xml:space="preserve"> indicated that </w:t>
      </w:r>
      <w:r w:rsidR="00764EF7">
        <w:rPr>
          <w:lang w:bidi="ar-SA"/>
        </w:rPr>
        <w:t xml:space="preserve">three cases were held up because </w:t>
      </w:r>
      <w:r w:rsidR="00B82721">
        <w:rPr>
          <w:lang w:bidi="ar-SA"/>
        </w:rPr>
        <w:t xml:space="preserve">the </w:t>
      </w:r>
      <w:r w:rsidR="00764EF7">
        <w:rPr>
          <w:lang w:bidi="ar-SA"/>
        </w:rPr>
        <w:t xml:space="preserve">grandparents caring for </w:t>
      </w:r>
      <w:r w:rsidR="00DD783E">
        <w:rPr>
          <w:lang w:bidi="ar-SA"/>
        </w:rPr>
        <w:t xml:space="preserve">the </w:t>
      </w:r>
      <w:r w:rsidR="00764EF7">
        <w:rPr>
          <w:lang w:bidi="ar-SA"/>
        </w:rPr>
        <w:t xml:space="preserve">children were concerned about losing their financial benefits as a result of becoming </w:t>
      </w:r>
      <w:r w:rsidRPr="0089007B">
        <w:rPr>
          <w:lang w:bidi="ar-SA"/>
        </w:rPr>
        <w:t>adoptive carer</w:t>
      </w:r>
      <w:r w:rsidR="00DD783E">
        <w:rPr>
          <w:lang w:bidi="ar-SA"/>
        </w:rPr>
        <w:t>s</w:t>
      </w:r>
      <w:r w:rsidR="007932E0">
        <w:rPr>
          <w:lang w:bidi="ar-SA"/>
        </w:rPr>
        <w:t xml:space="preserve">. </w:t>
      </w:r>
      <w:r w:rsidR="00764EF7">
        <w:rPr>
          <w:lang w:bidi="ar-SA"/>
        </w:rPr>
        <w:t>The other four cases were held up due to poor case planning.</w:t>
      </w:r>
    </w:p>
    <w:p w14:paraId="785AB8CF" w14:textId="24E81765" w:rsidR="00253992" w:rsidRPr="00AA1921" w:rsidRDefault="00253992" w:rsidP="00AA1921">
      <w:pPr>
        <w:pStyle w:val="Heading5"/>
      </w:pPr>
      <w:r w:rsidRPr="00AA1921">
        <w:t>Child protection and case planning practices</w:t>
      </w:r>
    </w:p>
    <w:p w14:paraId="22DE6B1E" w14:textId="161AE323" w:rsidR="003701E0" w:rsidRDefault="00D368BE" w:rsidP="003701E0">
      <w:pPr>
        <w:pStyle w:val="BodyText"/>
      </w:pPr>
      <w:r>
        <w:rPr>
          <w:lang w:bidi="ar-SA"/>
        </w:rPr>
        <w:t>Several research studies</w:t>
      </w:r>
      <w:r w:rsidR="003701E0">
        <w:rPr>
          <w:lang w:bidi="ar-SA"/>
        </w:rPr>
        <w:t xml:space="preserve"> identified child protection practices as a factor in</w:t>
      </w:r>
      <w:r w:rsidR="00F31FC8">
        <w:rPr>
          <w:lang w:bidi="ar-SA"/>
        </w:rPr>
        <w:t xml:space="preserve"> either</w:t>
      </w:r>
      <w:r w:rsidR="003701E0">
        <w:rPr>
          <w:lang w:bidi="ar-SA"/>
        </w:rPr>
        <w:t xml:space="preserve"> </w:t>
      </w:r>
      <w:r>
        <w:rPr>
          <w:lang w:bidi="ar-SA"/>
        </w:rPr>
        <w:t xml:space="preserve">accelerating </w:t>
      </w:r>
      <w:r w:rsidR="003701E0">
        <w:rPr>
          <w:lang w:bidi="ar-SA"/>
        </w:rPr>
        <w:t>or delaying permanency planning.</w:t>
      </w:r>
      <w:r w:rsidR="00253992">
        <w:rPr>
          <w:lang w:bidi="ar-SA"/>
        </w:rPr>
        <w:t xml:space="preserve"> </w:t>
      </w:r>
      <w:r>
        <w:rPr>
          <w:lang w:bidi="ar-SA"/>
        </w:rPr>
        <w:t>In their qualit</w:t>
      </w:r>
      <w:r w:rsidR="00094D3A">
        <w:rPr>
          <w:lang w:bidi="ar-SA"/>
        </w:rPr>
        <w:t>at</w:t>
      </w:r>
      <w:r>
        <w:rPr>
          <w:lang w:bidi="ar-SA"/>
        </w:rPr>
        <w:t xml:space="preserve">ive study of </w:t>
      </w:r>
      <w:r w:rsidR="003701E0">
        <w:rPr>
          <w:lang w:bidi="ar-SA"/>
        </w:rPr>
        <w:t>an expedited permanency project in the UK</w:t>
      </w:r>
      <w:r>
        <w:rPr>
          <w:lang w:bidi="ar-SA"/>
        </w:rPr>
        <w:t xml:space="preserve">, Martin and </w:t>
      </w:r>
      <w:r w:rsidR="00EF1BBF">
        <w:rPr>
          <w:lang w:bidi="ar-SA"/>
        </w:rPr>
        <w:t>c</w:t>
      </w:r>
      <w:r>
        <w:rPr>
          <w:lang w:bidi="ar-SA"/>
        </w:rPr>
        <w:t>olleagues (2002) reported that key informants</w:t>
      </w:r>
      <w:r w:rsidR="00933A80">
        <w:rPr>
          <w:lang w:bidi="ar-SA"/>
        </w:rPr>
        <w:t xml:space="preserve"> including court personnel, </w:t>
      </w:r>
      <w:r w:rsidR="00933A80" w:rsidRPr="00933A80">
        <w:t>caseworkers</w:t>
      </w:r>
      <w:r w:rsidR="00933A80">
        <w:t xml:space="preserve"> and child guardians</w:t>
      </w:r>
      <w:r w:rsidR="009F0E0F">
        <w:t xml:space="preserve"> had</w:t>
      </w:r>
      <w:r w:rsidR="00933A80">
        <w:t xml:space="preserve"> </w:t>
      </w:r>
      <w:r>
        <w:rPr>
          <w:lang w:bidi="ar-SA"/>
        </w:rPr>
        <w:t xml:space="preserve">stated </w:t>
      </w:r>
      <w:r w:rsidR="003701E0">
        <w:rPr>
          <w:lang w:bidi="ar-SA"/>
        </w:rPr>
        <w:t xml:space="preserve">that </w:t>
      </w:r>
      <w:r w:rsidR="00F31FC8">
        <w:rPr>
          <w:lang w:bidi="ar-SA"/>
        </w:rPr>
        <w:t xml:space="preserve">a </w:t>
      </w:r>
      <w:r>
        <w:rPr>
          <w:lang w:bidi="ar-SA"/>
        </w:rPr>
        <w:t>l</w:t>
      </w:r>
      <w:r w:rsidR="003701E0">
        <w:rPr>
          <w:lang w:bidi="ar-SA"/>
        </w:rPr>
        <w:t>ack</w:t>
      </w:r>
      <w:r>
        <w:rPr>
          <w:lang w:bidi="ar-SA"/>
        </w:rPr>
        <w:t xml:space="preserve"> of</w:t>
      </w:r>
      <w:r w:rsidR="003701E0">
        <w:rPr>
          <w:lang w:bidi="ar-SA"/>
        </w:rPr>
        <w:t xml:space="preserve"> shared understanding </w:t>
      </w:r>
      <w:r>
        <w:rPr>
          <w:lang w:bidi="ar-SA"/>
        </w:rPr>
        <w:t>(among</w:t>
      </w:r>
      <w:r w:rsidR="00DD756B">
        <w:rPr>
          <w:lang w:bidi="ar-SA"/>
        </w:rPr>
        <w:t xml:space="preserve"> </w:t>
      </w:r>
      <w:r>
        <w:rPr>
          <w:lang w:bidi="ar-SA"/>
        </w:rPr>
        <w:t xml:space="preserve">workers and local councils) </w:t>
      </w:r>
      <w:r w:rsidR="003701E0">
        <w:rPr>
          <w:lang w:bidi="ar-SA"/>
        </w:rPr>
        <w:t>about the goals of the project</w:t>
      </w:r>
      <w:r>
        <w:rPr>
          <w:lang w:bidi="ar-SA"/>
        </w:rPr>
        <w:t>,</w:t>
      </w:r>
      <w:r w:rsidR="003701E0" w:rsidRPr="002B6AFD">
        <w:rPr>
          <w:lang w:bidi="ar-SA"/>
        </w:rPr>
        <w:t xml:space="preserve"> a</w:t>
      </w:r>
      <w:r w:rsidR="009F0E0F">
        <w:rPr>
          <w:lang w:bidi="ar-SA"/>
        </w:rPr>
        <w:t xml:space="preserve">s well as </w:t>
      </w:r>
      <w:r w:rsidR="003701E0">
        <w:rPr>
          <w:lang w:bidi="ar-SA"/>
        </w:rPr>
        <w:t xml:space="preserve">poor caseworker </w:t>
      </w:r>
      <w:r w:rsidR="003701E0" w:rsidRPr="002B6AFD">
        <w:rPr>
          <w:lang w:bidi="ar-SA"/>
        </w:rPr>
        <w:t xml:space="preserve">skills and </w:t>
      </w:r>
      <w:r w:rsidR="009F0E0F">
        <w:rPr>
          <w:lang w:bidi="ar-SA"/>
        </w:rPr>
        <w:t xml:space="preserve">a lack of </w:t>
      </w:r>
      <w:r w:rsidR="003701E0" w:rsidRPr="002B6AFD">
        <w:rPr>
          <w:lang w:bidi="ar-SA"/>
        </w:rPr>
        <w:t xml:space="preserve">knowledge </w:t>
      </w:r>
      <w:r w:rsidR="009F0E0F">
        <w:rPr>
          <w:lang w:bidi="ar-SA"/>
        </w:rPr>
        <w:t xml:space="preserve">about how </w:t>
      </w:r>
      <w:r w:rsidR="003701E0" w:rsidRPr="002B6AFD">
        <w:rPr>
          <w:lang w:bidi="ar-SA"/>
        </w:rPr>
        <w:t>to implement planning frameworks</w:t>
      </w:r>
      <w:r>
        <w:rPr>
          <w:lang w:bidi="ar-SA"/>
        </w:rPr>
        <w:t>,</w:t>
      </w:r>
      <w:r w:rsidR="003701E0" w:rsidRPr="002B6AFD">
        <w:rPr>
          <w:lang w:bidi="ar-SA"/>
        </w:rPr>
        <w:t xml:space="preserve"> </w:t>
      </w:r>
      <w:r w:rsidR="009F0E0F">
        <w:rPr>
          <w:lang w:bidi="ar-SA"/>
        </w:rPr>
        <w:t xml:space="preserve">had </w:t>
      </w:r>
      <w:r w:rsidR="003701E0" w:rsidRPr="002B6AFD">
        <w:rPr>
          <w:lang w:bidi="ar-SA"/>
        </w:rPr>
        <w:t>contribute</w:t>
      </w:r>
      <w:r w:rsidR="003701E0">
        <w:rPr>
          <w:lang w:bidi="ar-SA"/>
        </w:rPr>
        <w:t>d</w:t>
      </w:r>
      <w:r w:rsidR="003701E0" w:rsidRPr="002B6AFD">
        <w:rPr>
          <w:lang w:bidi="ar-SA"/>
        </w:rPr>
        <w:t xml:space="preserve"> to </w:t>
      </w:r>
      <w:r w:rsidR="003701E0">
        <w:rPr>
          <w:lang w:bidi="ar-SA"/>
        </w:rPr>
        <w:t>delays</w:t>
      </w:r>
      <w:r w:rsidR="009F0E0F">
        <w:rPr>
          <w:lang w:bidi="ar-SA"/>
        </w:rPr>
        <w:t xml:space="preserve"> (</w:t>
      </w:r>
      <w:r w:rsidR="00094D3A">
        <w:rPr>
          <w:lang w:bidi="ar-SA"/>
        </w:rPr>
        <w:t xml:space="preserve">at </w:t>
      </w:r>
      <w:r w:rsidR="009F0E0F">
        <w:rPr>
          <w:lang w:bidi="ar-SA"/>
        </w:rPr>
        <w:t>times longer than 12 months)</w:t>
      </w:r>
      <w:r w:rsidR="003701E0">
        <w:rPr>
          <w:lang w:bidi="ar-SA"/>
        </w:rPr>
        <w:t xml:space="preserve"> in placing children in permanent homes. Martin and colleagues’ (2002) also found that</w:t>
      </w:r>
      <w:r w:rsidR="00933A80">
        <w:rPr>
          <w:lang w:bidi="ar-SA"/>
        </w:rPr>
        <w:t xml:space="preserve"> when </w:t>
      </w:r>
      <w:r w:rsidR="00684B27">
        <w:rPr>
          <w:lang w:bidi="ar-SA"/>
        </w:rPr>
        <w:t xml:space="preserve">caseworkers </w:t>
      </w:r>
      <w:r w:rsidR="00C4678C">
        <w:rPr>
          <w:lang w:bidi="ar-SA"/>
        </w:rPr>
        <w:t xml:space="preserve">correctly </w:t>
      </w:r>
      <w:r w:rsidR="00684B27">
        <w:rPr>
          <w:lang w:bidi="ar-SA"/>
        </w:rPr>
        <w:t xml:space="preserve">implemented permanency planning </w:t>
      </w:r>
      <w:r w:rsidR="00933A80">
        <w:rPr>
          <w:lang w:bidi="ar-SA"/>
        </w:rPr>
        <w:t>frameworks,</w:t>
      </w:r>
      <w:r w:rsidR="003701E0">
        <w:rPr>
          <w:lang w:bidi="ar-SA"/>
        </w:rPr>
        <w:t xml:space="preserve"> parent</w:t>
      </w:r>
      <w:r w:rsidR="00933A80">
        <w:rPr>
          <w:lang w:bidi="ar-SA"/>
        </w:rPr>
        <w:t>s were more likely to follow the actions set out in their</w:t>
      </w:r>
      <w:r w:rsidR="003701E0">
        <w:rPr>
          <w:lang w:bidi="ar-SA"/>
        </w:rPr>
        <w:t xml:space="preserve"> case plans. However, it was</w:t>
      </w:r>
      <w:r>
        <w:rPr>
          <w:lang w:bidi="ar-SA"/>
        </w:rPr>
        <w:t xml:space="preserve"> </w:t>
      </w:r>
      <w:r w:rsidR="003701E0">
        <w:rPr>
          <w:lang w:bidi="ar-SA"/>
        </w:rPr>
        <w:t>n</w:t>
      </w:r>
      <w:r>
        <w:rPr>
          <w:lang w:bidi="ar-SA"/>
        </w:rPr>
        <w:t>o</w:t>
      </w:r>
      <w:r w:rsidR="003701E0">
        <w:rPr>
          <w:lang w:bidi="ar-SA"/>
        </w:rPr>
        <w:t xml:space="preserve">t clear if good casework and parent engagement helped or hindered progress towards timely permanence for children. </w:t>
      </w:r>
    </w:p>
    <w:p w14:paraId="49C0295A" w14:textId="208874A8" w:rsidR="003701E0" w:rsidRDefault="003701E0" w:rsidP="003701E0">
      <w:pPr>
        <w:pStyle w:val="BodyText"/>
        <w:rPr>
          <w:lang w:bidi="ar-SA"/>
        </w:rPr>
      </w:pPr>
      <w:r>
        <w:rPr>
          <w:lang w:bidi="ar-SA"/>
        </w:rPr>
        <w:t>Four articles</w:t>
      </w:r>
      <w:r w:rsidR="006C6621">
        <w:rPr>
          <w:lang w:bidi="ar-SA"/>
        </w:rPr>
        <w:t xml:space="preserve"> also</w:t>
      </w:r>
      <w:r>
        <w:rPr>
          <w:lang w:bidi="ar-SA"/>
        </w:rPr>
        <w:t xml:space="preserve"> identified staff shortages and workload pressures within the child protection system as contributing to delayed permanency plan</w:t>
      </w:r>
      <w:r w:rsidR="006C6621">
        <w:rPr>
          <w:lang w:bidi="ar-SA"/>
        </w:rPr>
        <w:t xml:space="preserve">ning </w:t>
      </w:r>
      <w:r>
        <w:rPr>
          <w:lang w:bidi="ar-SA"/>
        </w:rPr>
        <w:t>(Commission for Children and Young People, 2017; Selwyn et al., 2006)</w:t>
      </w:r>
      <w:r w:rsidR="00D52B44">
        <w:rPr>
          <w:lang w:bidi="ar-SA"/>
        </w:rPr>
        <w:t>,</w:t>
      </w:r>
      <w:r w:rsidR="006C6621">
        <w:rPr>
          <w:lang w:bidi="ar-SA"/>
        </w:rPr>
        <w:t xml:space="preserve"> delayed long</w:t>
      </w:r>
      <w:r w:rsidR="00DD756B">
        <w:rPr>
          <w:lang w:bidi="ar-SA"/>
        </w:rPr>
        <w:t>-</w:t>
      </w:r>
      <w:r w:rsidR="006C6621">
        <w:rPr>
          <w:lang w:bidi="ar-SA"/>
        </w:rPr>
        <w:t xml:space="preserve">term or permanent </w:t>
      </w:r>
      <w:r>
        <w:rPr>
          <w:lang w:bidi="ar-SA"/>
        </w:rPr>
        <w:t xml:space="preserve">placement (Potter and Klein-Rothschild, 2002) and </w:t>
      </w:r>
      <w:r w:rsidR="00D52B44">
        <w:rPr>
          <w:lang w:bidi="ar-SA"/>
        </w:rPr>
        <w:t xml:space="preserve">extended </w:t>
      </w:r>
      <w:r>
        <w:rPr>
          <w:lang w:bidi="ar-SA"/>
        </w:rPr>
        <w:t>legal proceedings (</w:t>
      </w:r>
      <w:proofErr w:type="spellStart"/>
      <w:r>
        <w:rPr>
          <w:lang w:bidi="ar-SA"/>
        </w:rPr>
        <w:t>Turpie</w:t>
      </w:r>
      <w:proofErr w:type="spellEnd"/>
      <w:r>
        <w:rPr>
          <w:lang w:bidi="ar-SA"/>
        </w:rPr>
        <w:t>, 2005).</w:t>
      </w:r>
    </w:p>
    <w:p w14:paraId="391A6E43" w14:textId="6F3C9A9E" w:rsidR="003701E0" w:rsidRPr="00B15F33" w:rsidRDefault="003701E0" w:rsidP="00F31FC8">
      <w:pPr>
        <w:pStyle w:val="BodyText"/>
      </w:pPr>
      <w:r>
        <w:rPr>
          <w:lang w:bidi="ar-SA"/>
        </w:rPr>
        <w:t xml:space="preserve">Some of the literature gave detailed accounts of how case planning can be both a barrier and an enabler to timely decision making. </w:t>
      </w:r>
      <w:r>
        <w:t xml:space="preserve">For </w:t>
      </w:r>
      <w:r w:rsidR="00F31FC8">
        <w:t>example, Selwyn and colleagues (2006) noted that 41% of their UK study sample (</w:t>
      </w:r>
      <w:r w:rsidR="00F31FC8" w:rsidRPr="00C4678C">
        <w:rPr>
          <w:i/>
        </w:rPr>
        <w:t>n</w:t>
      </w:r>
      <w:r w:rsidR="00C4678C">
        <w:t xml:space="preserve"> </w:t>
      </w:r>
      <w:r w:rsidR="00F31FC8">
        <w:t>=</w:t>
      </w:r>
      <w:r w:rsidR="00C4678C">
        <w:t xml:space="preserve"> </w:t>
      </w:r>
      <w:r>
        <w:t>53 children</w:t>
      </w:r>
      <w:r w:rsidR="00F31FC8">
        <w:t>)</w:t>
      </w:r>
      <w:r>
        <w:t xml:space="preserve"> </w:t>
      </w:r>
      <w:r w:rsidR="00F31FC8">
        <w:t>had</w:t>
      </w:r>
      <w:r>
        <w:t xml:space="preserve"> waited longer than 12 months for a permanency plan. </w:t>
      </w:r>
      <w:r w:rsidR="00F31FC8">
        <w:t>Their analysis of case</w:t>
      </w:r>
      <w:r>
        <w:t xml:space="preserve"> notes suggested that </w:t>
      </w:r>
      <w:r w:rsidR="00F31FC8">
        <w:t xml:space="preserve">the </w:t>
      </w:r>
      <w:r>
        <w:t>delays were the result of caseworkers not engaging in ‘active’ planning tasks, prio</w:t>
      </w:r>
      <w:r w:rsidR="00F31FC8">
        <w:t>ri</w:t>
      </w:r>
      <w:r>
        <w:t xml:space="preserve">tising sibling cases and being satisfied with </w:t>
      </w:r>
      <w:r w:rsidR="00C4678C">
        <w:t xml:space="preserve">the </w:t>
      </w:r>
      <w:r w:rsidR="00F31FC8">
        <w:t xml:space="preserve">existing </w:t>
      </w:r>
      <w:r>
        <w:t xml:space="preserve">care arrangements. In cases where children waited for more than </w:t>
      </w:r>
      <w:r w:rsidR="00094D3A">
        <w:t>12 </w:t>
      </w:r>
      <w:r>
        <w:t>months for an adoption hearing</w:t>
      </w:r>
      <w:r w:rsidR="00C4678C">
        <w:t>,</w:t>
      </w:r>
      <w:r>
        <w:t xml:space="preserve"> after a permanency plan was completed (31%), the </w:t>
      </w:r>
      <w:r w:rsidR="00C4678C">
        <w:t xml:space="preserve">stated </w:t>
      </w:r>
      <w:r>
        <w:t xml:space="preserve">reasons for delays </w:t>
      </w:r>
      <w:r w:rsidRPr="00683D23">
        <w:t xml:space="preserve">included staff </w:t>
      </w:r>
      <w:r>
        <w:t xml:space="preserve">illness and </w:t>
      </w:r>
      <w:r w:rsidR="00C4678C">
        <w:t xml:space="preserve">staff </w:t>
      </w:r>
      <w:r w:rsidRPr="00683D23">
        <w:t xml:space="preserve">shortages </w:t>
      </w:r>
      <w:r>
        <w:t>a</w:t>
      </w:r>
      <w:r w:rsidR="00C4678C">
        <w:t xml:space="preserve">s well as </w:t>
      </w:r>
      <w:r>
        <w:t xml:space="preserve">concerns about </w:t>
      </w:r>
      <w:r w:rsidR="00C4678C">
        <w:t xml:space="preserve">the quality of </w:t>
      </w:r>
      <w:r>
        <w:t>prospective adoptive carers.</w:t>
      </w:r>
    </w:p>
    <w:p w14:paraId="4604D36F" w14:textId="72340F28" w:rsidR="003701E0" w:rsidRDefault="003701E0" w:rsidP="00282C3D">
      <w:pPr>
        <w:pStyle w:val="BodyText"/>
      </w:pPr>
      <w:r>
        <w:t xml:space="preserve">Conversely, there </w:t>
      </w:r>
      <w:r w:rsidR="00F31FC8">
        <w:t xml:space="preserve">is also </w:t>
      </w:r>
      <w:r>
        <w:t>evidence of particular caseworker efforts</w:t>
      </w:r>
      <w:r w:rsidR="00FA69B7">
        <w:t xml:space="preserve"> being positively related to timely reunification. In particular, caseworker </w:t>
      </w:r>
      <w:r>
        <w:t>support</w:t>
      </w:r>
      <w:r w:rsidR="00FA69B7">
        <w:t xml:space="preserve"> for </w:t>
      </w:r>
      <w:r>
        <w:t>parents in reunification planning</w:t>
      </w:r>
      <w:r w:rsidR="00FA69B7">
        <w:t xml:space="preserve"> could lead to shorter times to reunification</w:t>
      </w:r>
      <w:r>
        <w:t xml:space="preserve"> </w:t>
      </w:r>
      <w:r w:rsidR="00F31FC8">
        <w:t>(</w:t>
      </w:r>
      <w:proofErr w:type="spellStart"/>
      <w:r>
        <w:t>Yampolskaya</w:t>
      </w:r>
      <w:proofErr w:type="spellEnd"/>
      <w:r>
        <w:t xml:space="preserve"> et al., 2017). However, </w:t>
      </w:r>
      <w:proofErr w:type="spellStart"/>
      <w:r w:rsidR="00F31FC8">
        <w:t>Yampolskaya</w:t>
      </w:r>
      <w:proofErr w:type="spellEnd"/>
      <w:r w:rsidR="00F31FC8">
        <w:t xml:space="preserve"> and colleagues (2017) also found that </w:t>
      </w:r>
      <w:r>
        <w:t xml:space="preserve">other </w:t>
      </w:r>
      <w:r w:rsidR="00FA69B7">
        <w:t xml:space="preserve">necessary </w:t>
      </w:r>
      <w:r>
        <w:t>caseworker practices</w:t>
      </w:r>
      <w:r w:rsidR="00F31FC8">
        <w:t>,</w:t>
      </w:r>
      <w:r>
        <w:t xml:space="preserve"> such as </w:t>
      </w:r>
      <w:r w:rsidRPr="00931EA6">
        <w:t>assessing families</w:t>
      </w:r>
      <w:r w:rsidR="00F31FC8">
        <w:t>’</w:t>
      </w:r>
      <w:r w:rsidRPr="00931EA6">
        <w:t xml:space="preserve"> ongoing needs, promoting service engagement and case manager vis</w:t>
      </w:r>
      <w:r>
        <w:t>i</w:t>
      </w:r>
      <w:r w:rsidRPr="00931EA6">
        <w:t>ts with parents</w:t>
      </w:r>
      <w:r w:rsidR="00FA69B7">
        <w:t>,</w:t>
      </w:r>
      <w:r>
        <w:t xml:space="preserve"> did</w:t>
      </w:r>
      <w:r w:rsidR="00F31FC8">
        <w:t xml:space="preserve"> </w:t>
      </w:r>
      <w:r>
        <w:t>n</w:t>
      </w:r>
      <w:r w:rsidR="00F31FC8">
        <w:t>o</w:t>
      </w:r>
      <w:r>
        <w:t xml:space="preserve">t positively affect </w:t>
      </w:r>
      <w:r w:rsidR="00F31FC8">
        <w:t xml:space="preserve">the timing of </w:t>
      </w:r>
      <w:r>
        <w:t xml:space="preserve">reunification outcomes. Based on these findings, </w:t>
      </w:r>
      <w:r w:rsidR="00F31FC8">
        <w:t xml:space="preserve">the </w:t>
      </w:r>
      <w:r>
        <w:t xml:space="preserve">researchers suggested that a combination of parent characteristics and caseworker support </w:t>
      </w:r>
      <w:r w:rsidR="00FA69B7">
        <w:t xml:space="preserve">is likely to </w:t>
      </w:r>
      <w:r>
        <w:t>enable timely reunification.</w:t>
      </w:r>
    </w:p>
    <w:p w14:paraId="5CC58E97" w14:textId="4E8EF00A" w:rsidR="008C0E6E" w:rsidRPr="0024467B" w:rsidRDefault="003701E0">
      <w:pPr>
        <w:pStyle w:val="BodyText"/>
        <w:rPr>
          <w:lang w:bidi="ar-SA"/>
        </w:rPr>
      </w:pPr>
      <w:r>
        <w:rPr>
          <w:lang w:bidi="ar-SA"/>
        </w:rPr>
        <w:t xml:space="preserve">The Commission for Children </w:t>
      </w:r>
      <w:r w:rsidRPr="007F229E">
        <w:rPr>
          <w:lang w:bidi="ar-SA"/>
        </w:rPr>
        <w:t xml:space="preserve">and Young People’s Inquiry into the Victorian Children, Youth and Families Amendments (2017) </w:t>
      </w:r>
      <w:r w:rsidR="00A94AE3">
        <w:rPr>
          <w:lang w:bidi="ar-SA"/>
        </w:rPr>
        <w:t xml:space="preserve">also </w:t>
      </w:r>
      <w:r w:rsidRPr="007F229E">
        <w:rPr>
          <w:lang w:bidi="ar-SA"/>
        </w:rPr>
        <w:t xml:space="preserve">found </w:t>
      </w:r>
      <w:r w:rsidR="00B87D59">
        <w:rPr>
          <w:lang w:bidi="ar-SA"/>
        </w:rPr>
        <w:t xml:space="preserve">several </w:t>
      </w:r>
      <w:r>
        <w:rPr>
          <w:lang w:bidi="ar-SA"/>
        </w:rPr>
        <w:t xml:space="preserve">examples of </w:t>
      </w:r>
      <w:r w:rsidR="006036BD">
        <w:rPr>
          <w:lang w:bidi="ar-SA"/>
        </w:rPr>
        <w:t xml:space="preserve">delays in </w:t>
      </w:r>
      <w:r>
        <w:rPr>
          <w:lang w:bidi="ar-SA"/>
        </w:rPr>
        <w:t>case plannin</w:t>
      </w:r>
      <w:r w:rsidR="005121A6">
        <w:rPr>
          <w:lang w:bidi="ar-SA"/>
        </w:rPr>
        <w:t xml:space="preserve">g </w:t>
      </w:r>
      <w:r w:rsidR="006A49CF">
        <w:rPr>
          <w:lang w:bidi="ar-SA"/>
        </w:rPr>
        <w:t xml:space="preserve">or a lack of active </w:t>
      </w:r>
      <w:r w:rsidR="005121A6">
        <w:rPr>
          <w:lang w:bidi="ar-SA"/>
        </w:rPr>
        <w:t>planning</w:t>
      </w:r>
      <w:r w:rsidR="008C0E6E">
        <w:rPr>
          <w:lang w:bidi="ar-SA"/>
        </w:rPr>
        <w:t xml:space="preserve">. </w:t>
      </w:r>
      <w:r w:rsidR="00A94AE3">
        <w:rPr>
          <w:lang w:bidi="ar-SA"/>
        </w:rPr>
        <w:t>Specifically, a</w:t>
      </w:r>
      <w:r w:rsidR="006036BD">
        <w:rPr>
          <w:lang w:bidi="ar-SA"/>
        </w:rPr>
        <w:t xml:space="preserve"> review of </w:t>
      </w:r>
      <w:r>
        <w:rPr>
          <w:lang w:val="en-US"/>
        </w:rPr>
        <w:t xml:space="preserve">174 </w:t>
      </w:r>
      <w:r w:rsidR="006036BD">
        <w:rPr>
          <w:lang w:val="en-US"/>
        </w:rPr>
        <w:t xml:space="preserve">case files </w:t>
      </w:r>
      <w:r>
        <w:rPr>
          <w:lang w:val="en-US"/>
        </w:rPr>
        <w:t xml:space="preserve">showed that </w:t>
      </w:r>
      <w:r w:rsidR="006036BD">
        <w:rPr>
          <w:lang w:val="en-US"/>
        </w:rPr>
        <w:t xml:space="preserve">although </w:t>
      </w:r>
      <w:r>
        <w:rPr>
          <w:lang w:val="en-US"/>
        </w:rPr>
        <w:t xml:space="preserve">a </w:t>
      </w:r>
      <w:r w:rsidRPr="007D2103">
        <w:rPr>
          <w:lang w:val="en-US"/>
        </w:rPr>
        <w:t>long-term care</w:t>
      </w:r>
      <w:r>
        <w:rPr>
          <w:lang w:val="en-US"/>
        </w:rPr>
        <w:t xml:space="preserve"> permanency objective</w:t>
      </w:r>
      <w:r w:rsidRPr="007D2103">
        <w:rPr>
          <w:lang w:val="en-US"/>
        </w:rPr>
        <w:t xml:space="preserve"> was recorded for </w:t>
      </w:r>
      <w:r w:rsidR="006036BD">
        <w:rPr>
          <w:lang w:val="en-US"/>
        </w:rPr>
        <w:t>three quarters o</w:t>
      </w:r>
      <w:r w:rsidRPr="007D2103">
        <w:rPr>
          <w:lang w:val="en-US"/>
        </w:rPr>
        <w:t xml:space="preserve">f children, </w:t>
      </w:r>
      <w:r w:rsidRPr="003E7358">
        <w:rPr>
          <w:lang w:val="en-US"/>
        </w:rPr>
        <w:t xml:space="preserve">there was no evidence of </w:t>
      </w:r>
      <w:r w:rsidRPr="003E7358">
        <w:rPr>
          <w:lang w:val="en-US"/>
        </w:rPr>
        <w:lastRenderedPageBreak/>
        <w:t>active casework to achieve permanenc</w:t>
      </w:r>
      <w:r w:rsidR="00DD756B">
        <w:rPr>
          <w:lang w:val="en-US"/>
        </w:rPr>
        <w:t>y</w:t>
      </w:r>
      <w:r w:rsidRPr="003E7358">
        <w:rPr>
          <w:lang w:val="en-US"/>
        </w:rPr>
        <w:t xml:space="preserve"> for </w:t>
      </w:r>
      <w:r w:rsidR="006036BD">
        <w:rPr>
          <w:lang w:val="en-US"/>
        </w:rPr>
        <w:t xml:space="preserve">nearly half of the children </w:t>
      </w:r>
      <w:r w:rsidR="0024467B">
        <w:rPr>
          <w:lang w:val="en-US"/>
        </w:rPr>
        <w:t xml:space="preserve">who had been </w:t>
      </w:r>
      <w:r w:rsidRPr="003E7358">
        <w:rPr>
          <w:lang w:val="en-US"/>
        </w:rPr>
        <w:t xml:space="preserve">registered for reunification or </w:t>
      </w:r>
      <w:r>
        <w:rPr>
          <w:lang w:val="en-US"/>
        </w:rPr>
        <w:t>an objective of</w:t>
      </w:r>
      <w:r w:rsidRPr="003E7358">
        <w:rPr>
          <w:lang w:val="en-US"/>
        </w:rPr>
        <w:t xml:space="preserve"> long-term</w:t>
      </w:r>
      <w:r>
        <w:rPr>
          <w:lang w:val="en-US"/>
        </w:rPr>
        <w:t xml:space="preserve"> permanency.</w:t>
      </w:r>
      <w:r w:rsidR="006036BD">
        <w:rPr>
          <w:lang w:val="en-US"/>
        </w:rPr>
        <w:t xml:space="preserve"> </w:t>
      </w:r>
      <w:r w:rsidR="004F1E15">
        <w:rPr>
          <w:lang w:val="en-US"/>
        </w:rPr>
        <w:t>A</w:t>
      </w:r>
      <w:r w:rsidR="006036BD">
        <w:rPr>
          <w:lang w:val="en-US"/>
        </w:rPr>
        <w:t xml:space="preserve">nalysis </w:t>
      </w:r>
      <w:r w:rsidR="004F1E15">
        <w:rPr>
          <w:lang w:val="en-US"/>
        </w:rPr>
        <w:t xml:space="preserve">of the case files of </w:t>
      </w:r>
      <w:r w:rsidR="0024467B">
        <w:rPr>
          <w:lang w:val="en-US"/>
        </w:rPr>
        <w:t xml:space="preserve">a further </w:t>
      </w:r>
      <w:r w:rsidR="00DD756B">
        <w:t>88</w:t>
      </w:r>
      <w:r>
        <w:t xml:space="preserve"> children on reunification orders</w:t>
      </w:r>
      <w:r w:rsidR="005121A6">
        <w:t xml:space="preserve"> showed </w:t>
      </w:r>
      <w:r w:rsidR="00D122A0">
        <w:t xml:space="preserve">that 40% </w:t>
      </w:r>
      <w:r>
        <w:t>had no facilitated contact with their birth families in the two-month review period</w:t>
      </w:r>
      <w:r w:rsidR="00D122A0">
        <w:t>.</w:t>
      </w:r>
      <w:r w:rsidR="005121A6">
        <w:t xml:space="preserve"> A</w:t>
      </w:r>
      <w:r w:rsidR="005121A6" w:rsidRPr="00A9273E">
        <w:t>ctive casework</w:t>
      </w:r>
      <w:r w:rsidR="005121A6">
        <w:t xml:space="preserve"> (</w:t>
      </w:r>
      <w:r w:rsidR="005121A6" w:rsidRPr="00A9273E">
        <w:t>defined as evidence of regular contact with families and children, parent engagement with services and regular meetings and reviews</w:t>
      </w:r>
      <w:r w:rsidR="005121A6">
        <w:t>)</w:t>
      </w:r>
      <w:r w:rsidR="005121A6" w:rsidRPr="00A9273E">
        <w:t xml:space="preserve"> </w:t>
      </w:r>
      <w:r w:rsidR="005121A6">
        <w:t xml:space="preserve">towards reunification </w:t>
      </w:r>
      <w:r w:rsidR="005121A6" w:rsidRPr="00A9273E">
        <w:t xml:space="preserve">was found in </w:t>
      </w:r>
      <w:r w:rsidR="0024467B">
        <w:t xml:space="preserve">only </w:t>
      </w:r>
      <w:r w:rsidR="005121A6" w:rsidRPr="00A9273E">
        <w:t>51</w:t>
      </w:r>
      <w:r w:rsidR="005121A6">
        <w:t xml:space="preserve"> of </w:t>
      </w:r>
      <w:r w:rsidR="005121A6" w:rsidRPr="00A9273E">
        <w:t>88 cases. Minimal casework was eviden</w:t>
      </w:r>
      <w:r w:rsidR="005121A6">
        <w:t>t</w:t>
      </w:r>
      <w:r w:rsidR="005121A6" w:rsidRPr="00A9273E">
        <w:t xml:space="preserve"> </w:t>
      </w:r>
      <w:r w:rsidR="005121A6">
        <w:t xml:space="preserve">in </w:t>
      </w:r>
      <w:r w:rsidR="005121A6" w:rsidRPr="00A9273E">
        <w:t xml:space="preserve">37 cases and </w:t>
      </w:r>
      <w:r w:rsidR="005121A6">
        <w:t>seven</w:t>
      </w:r>
      <w:r w:rsidR="005121A6" w:rsidRPr="00A9273E">
        <w:t xml:space="preserve"> children had no casework documented.</w:t>
      </w:r>
      <w:r w:rsidR="00C22F17">
        <w:t xml:space="preserve"> </w:t>
      </w:r>
      <w:r w:rsidR="008C0E6E" w:rsidRPr="00FA18E3">
        <w:t>The</w:t>
      </w:r>
      <w:r w:rsidR="0024467B">
        <w:t xml:space="preserve"> authors of the </w:t>
      </w:r>
      <w:r w:rsidR="008C0E6E" w:rsidRPr="00FA18E3">
        <w:t xml:space="preserve">Commission </w:t>
      </w:r>
      <w:r w:rsidR="0024467B">
        <w:t xml:space="preserve">report expressed </w:t>
      </w:r>
      <w:r w:rsidR="008C0E6E" w:rsidRPr="00FA18E3">
        <w:t xml:space="preserve">concern </w:t>
      </w:r>
      <w:r w:rsidR="0024467B">
        <w:t>that such</w:t>
      </w:r>
      <w:r w:rsidR="008C0E6E" w:rsidRPr="00FA18E3">
        <w:t xml:space="preserve"> poor case planning</w:t>
      </w:r>
      <w:r w:rsidR="0024467B">
        <w:t xml:space="preserve"> was likely to lead to </w:t>
      </w:r>
      <w:r w:rsidR="008C0E6E" w:rsidRPr="00FA18E3">
        <w:t>unnecessary delays in reunification efforts</w:t>
      </w:r>
      <w:r w:rsidR="0024467B">
        <w:t xml:space="preserve"> and would </w:t>
      </w:r>
      <w:r w:rsidR="008C0E6E" w:rsidRPr="00FA18E3">
        <w:t>lea</w:t>
      </w:r>
      <w:r w:rsidR="0024467B">
        <w:t xml:space="preserve">d to </w:t>
      </w:r>
      <w:r w:rsidR="008C0E6E" w:rsidRPr="00FA18E3">
        <w:t xml:space="preserve">children </w:t>
      </w:r>
      <w:r w:rsidR="0024467B">
        <w:t xml:space="preserve">being placed </w:t>
      </w:r>
      <w:r w:rsidR="008C0E6E" w:rsidRPr="00FA18E3">
        <w:t>in alternative permanent care arrangements.</w:t>
      </w:r>
    </w:p>
    <w:p w14:paraId="42E154BF" w14:textId="4EB8D1E1" w:rsidR="005121A6" w:rsidRDefault="005153AC" w:rsidP="005121A6">
      <w:pPr>
        <w:pStyle w:val="BodyText"/>
      </w:pPr>
      <w:r>
        <w:t xml:space="preserve">In the same report, </w:t>
      </w:r>
      <w:r w:rsidR="00094D3A">
        <w:t>s</w:t>
      </w:r>
      <w:r w:rsidR="00C22F17" w:rsidRPr="00A9273E">
        <w:t xml:space="preserve">takeholder feedback and </w:t>
      </w:r>
      <w:r w:rsidR="00C22F17">
        <w:t>case studies indicated that</w:t>
      </w:r>
      <w:r w:rsidR="00C22F17" w:rsidRPr="00A9273E">
        <w:t xml:space="preserve"> workforce issues</w:t>
      </w:r>
      <w:r w:rsidR="00C22F17">
        <w:t xml:space="preserve">, such as </w:t>
      </w:r>
      <w:r w:rsidR="00C22F17" w:rsidRPr="00A9273E">
        <w:t xml:space="preserve">high </w:t>
      </w:r>
      <w:r w:rsidR="005D7B85">
        <w:t xml:space="preserve">workloads </w:t>
      </w:r>
      <w:r w:rsidR="00C22F17" w:rsidRPr="00A9273E">
        <w:t xml:space="preserve">and </w:t>
      </w:r>
      <w:r w:rsidR="00C22F17">
        <w:t xml:space="preserve">time </w:t>
      </w:r>
      <w:r w:rsidR="00C22F17" w:rsidRPr="00A9273E">
        <w:t>pressures,</w:t>
      </w:r>
      <w:r w:rsidR="00C22F17">
        <w:t xml:space="preserve"> or a </w:t>
      </w:r>
      <w:r w:rsidR="00D122A0">
        <w:t>lack</w:t>
      </w:r>
      <w:r w:rsidR="00C22F17">
        <w:t xml:space="preserve"> of appropriate staff, </w:t>
      </w:r>
      <w:r w:rsidR="00C22F17" w:rsidRPr="00A9273E">
        <w:t>imped</w:t>
      </w:r>
      <w:r w:rsidR="00C22F17">
        <w:t>ed</w:t>
      </w:r>
      <w:r w:rsidR="00C22F17" w:rsidRPr="00A9273E">
        <w:t xml:space="preserve"> </w:t>
      </w:r>
      <w:r w:rsidR="00D122A0">
        <w:t xml:space="preserve">active case planning (including </w:t>
      </w:r>
      <w:r w:rsidR="008C0E6E">
        <w:t>the identification of a</w:t>
      </w:r>
      <w:r w:rsidR="00D122A0">
        <w:t xml:space="preserve"> permanency outcome)</w:t>
      </w:r>
      <w:r w:rsidR="00C22F17">
        <w:t xml:space="preserve"> </w:t>
      </w:r>
      <w:r w:rsidR="00D122A0">
        <w:t xml:space="preserve">and </w:t>
      </w:r>
      <w:r w:rsidR="00D122A0">
        <w:rPr>
          <w:lang w:bidi="ar-SA"/>
        </w:rPr>
        <w:t>contributed to slow permanency planning.</w:t>
      </w:r>
      <w:r w:rsidR="008C0E6E">
        <w:rPr>
          <w:lang w:bidi="ar-SA"/>
        </w:rPr>
        <w:t xml:space="preserve"> Slow decision</w:t>
      </w:r>
      <w:r w:rsidR="00174CEB">
        <w:rPr>
          <w:lang w:bidi="ar-SA"/>
        </w:rPr>
        <w:t xml:space="preserve"> </w:t>
      </w:r>
      <w:r w:rsidR="008C0E6E">
        <w:rPr>
          <w:lang w:bidi="ar-SA"/>
        </w:rPr>
        <w:t>making was particularly evident for Aboriginal children</w:t>
      </w:r>
      <w:r w:rsidR="005D7B85">
        <w:rPr>
          <w:lang w:bidi="ar-SA"/>
        </w:rPr>
        <w:t xml:space="preserve">, with </w:t>
      </w:r>
      <w:r w:rsidR="008C0E6E">
        <w:t xml:space="preserve">some </w:t>
      </w:r>
      <w:r w:rsidR="005D7B85">
        <w:t xml:space="preserve">reported as </w:t>
      </w:r>
      <w:r w:rsidR="008C0E6E">
        <w:t>wait</w:t>
      </w:r>
      <w:r w:rsidR="005D7B85">
        <w:t xml:space="preserve">ing more than </w:t>
      </w:r>
      <w:r w:rsidR="00C22F17" w:rsidRPr="00FA18E3">
        <w:t xml:space="preserve">four years for a permanency plan. The review indicated that the </w:t>
      </w:r>
      <w:r w:rsidR="005D7B85">
        <w:t>relevant state government d</w:t>
      </w:r>
      <w:r w:rsidR="00C22F17" w:rsidRPr="00FA18E3">
        <w:t xml:space="preserve">epartment did not </w:t>
      </w:r>
      <w:r w:rsidR="00C22F17">
        <w:t xml:space="preserve">always </w:t>
      </w:r>
      <w:r w:rsidR="00C22F17" w:rsidRPr="00FA18E3">
        <w:t xml:space="preserve">adhere to culturally appropriate procedures and was not working co-operatively with </w:t>
      </w:r>
      <w:r w:rsidR="00C22F17">
        <w:t>Aboriginal organisations</w:t>
      </w:r>
      <w:r w:rsidR="00C22F17" w:rsidRPr="00FA18E3">
        <w:t>, which</w:t>
      </w:r>
      <w:r w:rsidR="00174CEB">
        <w:t>,</w:t>
      </w:r>
      <w:r w:rsidR="00C22F17" w:rsidRPr="00FA18E3">
        <w:t xml:space="preserve"> in turn</w:t>
      </w:r>
      <w:r w:rsidR="00174CEB">
        <w:t>,</w:t>
      </w:r>
      <w:r w:rsidR="00C22F17" w:rsidRPr="00FA18E3">
        <w:t xml:space="preserve"> </w:t>
      </w:r>
      <w:r w:rsidR="00C22F17">
        <w:t xml:space="preserve">could </w:t>
      </w:r>
      <w:r w:rsidR="00C22F17" w:rsidRPr="00FA18E3">
        <w:t xml:space="preserve">create barriers to </w:t>
      </w:r>
      <w:r w:rsidR="005D7B85">
        <w:t xml:space="preserve">faster </w:t>
      </w:r>
      <w:r w:rsidR="00C22F17" w:rsidRPr="00FA18E3">
        <w:t>decision</w:t>
      </w:r>
      <w:r w:rsidR="00174CEB">
        <w:t xml:space="preserve"> </w:t>
      </w:r>
      <w:r w:rsidR="00C22F17" w:rsidRPr="00FA18E3">
        <w:t>making for Aboriginal children</w:t>
      </w:r>
      <w:r>
        <w:t xml:space="preserve"> (</w:t>
      </w:r>
      <w:r w:rsidR="00174CEB">
        <w:t>Commission for Children and Young People</w:t>
      </w:r>
      <w:r>
        <w:t>, 2017)</w:t>
      </w:r>
      <w:r w:rsidR="00C22F17" w:rsidRPr="00FA18E3">
        <w:t>.</w:t>
      </w:r>
    </w:p>
    <w:p w14:paraId="336FA97D" w14:textId="77777777" w:rsidR="003701E0" w:rsidRPr="00282C3D" w:rsidRDefault="003701E0" w:rsidP="00AA1921">
      <w:pPr>
        <w:pStyle w:val="Heading5"/>
      </w:pPr>
      <w:r w:rsidRPr="00282C3D">
        <w:t>Legal proceedings</w:t>
      </w:r>
    </w:p>
    <w:p w14:paraId="5DC5F946" w14:textId="44DB969C" w:rsidR="003701E0" w:rsidRDefault="003701E0" w:rsidP="003701E0">
      <w:pPr>
        <w:pStyle w:val="BodyText"/>
        <w:rPr>
          <w:lang w:bidi="ar-SA"/>
        </w:rPr>
      </w:pPr>
      <w:r>
        <w:rPr>
          <w:lang w:bidi="ar-SA"/>
        </w:rPr>
        <w:t>Martin and colleagues</w:t>
      </w:r>
      <w:r w:rsidR="00094D3A">
        <w:rPr>
          <w:lang w:bidi="ar-SA"/>
        </w:rPr>
        <w:t>’</w:t>
      </w:r>
      <w:r>
        <w:rPr>
          <w:lang w:bidi="ar-SA"/>
        </w:rPr>
        <w:t xml:space="preserve"> (2002) evaluation of the implementation of an </w:t>
      </w:r>
      <w:r w:rsidR="00F46A42">
        <w:rPr>
          <w:lang w:bidi="ar-SA"/>
        </w:rPr>
        <w:t xml:space="preserve">American </w:t>
      </w:r>
      <w:r>
        <w:rPr>
          <w:lang w:bidi="ar-SA"/>
        </w:rPr>
        <w:t>expedited permanency project found that court delays contributed to permanency placements</w:t>
      </w:r>
      <w:r w:rsidR="00C42964">
        <w:rPr>
          <w:lang w:bidi="ar-SA"/>
        </w:rPr>
        <w:t xml:space="preserve"> (r</w:t>
      </w:r>
      <w:r w:rsidR="00C42964" w:rsidRPr="00C42964">
        <w:rPr>
          <w:lang w:bidi="ar-SA"/>
        </w:rPr>
        <w:t>eunification, adoption</w:t>
      </w:r>
      <w:r w:rsidR="00C42964">
        <w:rPr>
          <w:lang w:bidi="ar-SA"/>
        </w:rPr>
        <w:t xml:space="preserve">, </w:t>
      </w:r>
      <w:r w:rsidR="00C42964" w:rsidRPr="00C42964">
        <w:rPr>
          <w:lang w:bidi="ar-SA"/>
        </w:rPr>
        <w:t xml:space="preserve">permanent foster or </w:t>
      </w:r>
      <w:r w:rsidR="00C42964">
        <w:rPr>
          <w:lang w:bidi="ar-SA"/>
        </w:rPr>
        <w:t xml:space="preserve">permanent </w:t>
      </w:r>
      <w:r w:rsidR="00C42964" w:rsidRPr="00C42964">
        <w:rPr>
          <w:lang w:bidi="ar-SA"/>
        </w:rPr>
        <w:t>kinship placements</w:t>
      </w:r>
      <w:r w:rsidR="00C42964">
        <w:rPr>
          <w:lang w:bidi="ar-SA"/>
        </w:rPr>
        <w:t>)</w:t>
      </w:r>
      <w:r>
        <w:rPr>
          <w:lang w:bidi="ar-SA"/>
        </w:rPr>
        <w:t xml:space="preserve"> </w:t>
      </w:r>
      <w:r w:rsidR="001D35D7">
        <w:rPr>
          <w:lang w:bidi="ar-SA"/>
        </w:rPr>
        <w:t xml:space="preserve">taking </w:t>
      </w:r>
      <w:r>
        <w:rPr>
          <w:lang w:bidi="ar-SA"/>
        </w:rPr>
        <w:t>longer than one year</w:t>
      </w:r>
      <w:r w:rsidR="001D35D7">
        <w:rPr>
          <w:lang w:bidi="ar-SA"/>
        </w:rPr>
        <w:t xml:space="preserve"> to achieve. The delays </w:t>
      </w:r>
      <w:r>
        <w:rPr>
          <w:lang w:bidi="ar-SA"/>
        </w:rPr>
        <w:t xml:space="preserve">were particularly evident in </w:t>
      </w:r>
      <w:r w:rsidR="001D35D7">
        <w:rPr>
          <w:lang w:bidi="ar-SA"/>
        </w:rPr>
        <w:t xml:space="preserve">the </w:t>
      </w:r>
      <w:r>
        <w:rPr>
          <w:lang w:bidi="ar-SA"/>
        </w:rPr>
        <w:t xml:space="preserve">rural pilot site compared to </w:t>
      </w:r>
      <w:r w:rsidR="001D35D7">
        <w:rPr>
          <w:lang w:bidi="ar-SA"/>
        </w:rPr>
        <w:t xml:space="preserve">the </w:t>
      </w:r>
      <w:r>
        <w:rPr>
          <w:lang w:bidi="ar-SA"/>
        </w:rPr>
        <w:t xml:space="preserve">urban pilot site. </w:t>
      </w:r>
      <w:r w:rsidR="001D35D7">
        <w:rPr>
          <w:lang w:bidi="ar-SA"/>
        </w:rPr>
        <w:t xml:space="preserve">Analysis of key informant </w:t>
      </w:r>
      <w:r>
        <w:rPr>
          <w:lang w:bidi="ar-SA"/>
        </w:rPr>
        <w:t>interview data</w:t>
      </w:r>
      <w:r w:rsidR="001D35D7">
        <w:rPr>
          <w:lang w:bidi="ar-SA"/>
        </w:rPr>
        <w:t xml:space="preserve"> suggested that </w:t>
      </w:r>
      <w:r>
        <w:rPr>
          <w:lang w:bidi="ar-SA"/>
        </w:rPr>
        <w:t xml:space="preserve">court delays occurred </w:t>
      </w:r>
      <w:r w:rsidR="001D35D7">
        <w:rPr>
          <w:lang w:bidi="ar-SA"/>
        </w:rPr>
        <w:t xml:space="preserve">because </w:t>
      </w:r>
      <w:r>
        <w:rPr>
          <w:lang w:bidi="ar-SA"/>
        </w:rPr>
        <w:t xml:space="preserve">service providers </w:t>
      </w:r>
      <w:r w:rsidR="001D35D7">
        <w:rPr>
          <w:lang w:bidi="ar-SA"/>
        </w:rPr>
        <w:t xml:space="preserve">were </w:t>
      </w:r>
      <w:r>
        <w:rPr>
          <w:lang w:bidi="ar-SA"/>
        </w:rPr>
        <w:t xml:space="preserve">unaware of their role in assisting court processes and parents </w:t>
      </w:r>
      <w:r w:rsidR="001D35D7">
        <w:rPr>
          <w:lang w:bidi="ar-SA"/>
        </w:rPr>
        <w:t xml:space="preserve">did </w:t>
      </w:r>
      <w:r>
        <w:rPr>
          <w:lang w:bidi="ar-SA"/>
        </w:rPr>
        <w:t>not hav</w:t>
      </w:r>
      <w:r w:rsidR="001D35D7">
        <w:rPr>
          <w:lang w:bidi="ar-SA"/>
        </w:rPr>
        <w:t>e</w:t>
      </w:r>
      <w:r>
        <w:rPr>
          <w:lang w:bidi="ar-SA"/>
        </w:rPr>
        <w:t xml:space="preserve"> the resources </w:t>
      </w:r>
      <w:r w:rsidR="001D35D7">
        <w:rPr>
          <w:lang w:bidi="ar-SA"/>
        </w:rPr>
        <w:t xml:space="preserve">or </w:t>
      </w:r>
      <w:r>
        <w:rPr>
          <w:lang w:bidi="ar-SA"/>
        </w:rPr>
        <w:t>support to attend court</w:t>
      </w:r>
      <w:r w:rsidR="001D35D7">
        <w:rPr>
          <w:lang w:bidi="ar-SA"/>
        </w:rPr>
        <w:t xml:space="preserve">; barriers </w:t>
      </w:r>
      <w:r w:rsidR="00F46A42">
        <w:rPr>
          <w:lang w:bidi="ar-SA"/>
        </w:rPr>
        <w:t xml:space="preserve">to parent’s attending court </w:t>
      </w:r>
      <w:r w:rsidR="001D35D7">
        <w:rPr>
          <w:lang w:bidi="ar-SA"/>
        </w:rPr>
        <w:t xml:space="preserve">included </w:t>
      </w:r>
      <w:r>
        <w:rPr>
          <w:lang w:bidi="ar-SA"/>
        </w:rPr>
        <w:t>limited</w:t>
      </w:r>
      <w:r w:rsidRPr="002B6AFD">
        <w:rPr>
          <w:lang w:bidi="ar-SA"/>
        </w:rPr>
        <w:t xml:space="preserve"> access to child care, parent services</w:t>
      </w:r>
      <w:r w:rsidR="00F46A42">
        <w:rPr>
          <w:lang w:bidi="ar-SA"/>
        </w:rPr>
        <w:t xml:space="preserve"> or </w:t>
      </w:r>
      <w:r w:rsidRPr="002B6AFD">
        <w:rPr>
          <w:lang w:bidi="ar-SA"/>
        </w:rPr>
        <w:t>transport</w:t>
      </w:r>
      <w:r w:rsidR="00684B27">
        <w:rPr>
          <w:lang w:bidi="ar-SA"/>
        </w:rPr>
        <w:t xml:space="preserve">. </w:t>
      </w:r>
      <w:r w:rsidR="00F46A42">
        <w:rPr>
          <w:lang w:bidi="ar-SA"/>
        </w:rPr>
        <w:t xml:space="preserve">However, the study did not indicate the overall impact </w:t>
      </w:r>
      <w:r w:rsidR="00684B27">
        <w:rPr>
          <w:lang w:bidi="ar-SA"/>
        </w:rPr>
        <w:t xml:space="preserve">of court delays on </w:t>
      </w:r>
      <w:r w:rsidR="00F46A42">
        <w:rPr>
          <w:lang w:bidi="ar-SA"/>
        </w:rPr>
        <w:t xml:space="preserve">the </w:t>
      </w:r>
      <w:r w:rsidR="00684B27">
        <w:rPr>
          <w:lang w:bidi="ar-SA"/>
        </w:rPr>
        <w:t>achiev</w:t>
      </w:r>
      <w:r w:rsidR="00F46A42">
        <w:rPr>
          <w:lang w:bidi="ar-SA"/>
        </w:rPr>
        <w:t xml:space="preserve">ement of </w:t>
      </w:r>
      <w:r w:rsidR="00684B27">
        <w:rPr>
          <w:lang w:bidi="ar-SA"/>
        </w:rPr>
        <w:t>permanency placements.</w:t>
      </w:r>
    </w:p>
    <w:p w14:paraId="6E6D0C36" w14:textId="7B8D1605" w:rsidR="003701E0" w:rsidRDefault="003701E0" w:rsidP="003701E0">
      <w:pPr>
        <w:pStyle w:val="BodyText"/>
        <w:rPr>
          <w:lang w:bidi="ar-SA"/>
        </w:rPr>
      </w:pPr>
      <w:r w:rsidRPr="0020628B">
        <w:rPr>
          <w:lang w:bidi="ar-SA"/>
        </w:rPr>
        <w:t>Selwyn and colleagues</w:t>
      </w:r>
      <w:r w:rsidR="00D1450B">
        <w:rPr>
          <w:lang w:bidi="ar-SA"/>
        </w:rPr>
        <w:t xml:space="preserve"> </w:t>
      </w:r>
      <w:r w:rsidR="00174CEB">
        <w:rPr>
          <w:lang w:bidi="ar-SA"/>
        </w:rPr>
        <w:t xml:space="preserve">(2006) </w:t>
      </w:r>
      <w:r w:rsidR="00753EFD">
        <w:rPr>
          <w:lang w:bidi="ar-SA"/>
        </w:rPr>
        <w:t xml:space="preserve">also </w:t>
      </w:r>
      <w:r w:rsidR="00D1450B">
        <w:rPr>
          <w:lang w:bidi="ar-SA"/>
        </w:rPr>
        <w:t>found that</w:t>
      </w:r>
      <w:r w:rsidR="00174CEB">
        <w:rPr>
          <w:lang w:bidi="ar-SA"/>
        </w:rPr>
        <w:t xml:space="preserve"> disruptions in</w:t>
      </w:r>
      <w:r w:rsidR="00D1450B">
        <w:rPr>
          <w:lang w:bidi="ar-SA"/>
        </w:rPr>
        <w:t xml:space="preserve"> </w:t>
      </w:r>
      <w:r>
        <w:rPr>
          <w:lang w:bidi="ar-SA"/>
        </w:rPr>
        <w:t>legal proceeding</w:t>
      </w:r>
      <w:r w:rsidR="00174CEB">
        <w:rPr>
          <w:lang w:bidi="ar-SA"/>
        </w:rPr>
        <w:t>s</w:t>
      </w:r>
      <w:r>
        <w:rPr>
          <w:lang w:bidi="ar-SA"/>
        </w:rPr>
        <w:t xml:space="preserve"> accounted for 34% of </w:t>
      </w:r>
      <w:r w:rsidR="00D1450B">
        <w:rPr>
          <w:lang w:bidi="ar-SA"/>
        </w:rPr>
        <w:t xml:space="preserve">the </w:t>
      </w:r>
      <w:r>
        <w:rPr>
          <w:lang w:bidi="ar-SA"/>
        </w:rPr>
        <w:t>delays in establishing permanency plans (longer than 12 months)</w:t>
      </w:r>
      <w:r w:rsidR="00D1450B">
        <w:rPr>
          <w:lang w:bidi="ar-SA"/>
        </w:rPr>
        <w:t xml:space="preserve"> for children in child protection</w:t>
      </w:r>
      <w:r w:rsidRPr="0020628B">
        <w:rPr>
          <w:lang w:bidi="ar-SA"/>
        </w:rPr>
        <w:t xml:space="preserve">. </w:t>
      </w:r>
      <w:r>
        <w:rPr>
          <w:lang w:bidi="ar-SA"/>
        </w:rPr>
        <w:t xml:space="preserve">Legal proceedings were </w:t>
      </w:r>
      <w:r w:rsidR="00D1450B">
        <w:rPr>
          <w:lang w:bidi="ar-SA"/>
        </w:rPr>
        <w:t xml:space="preserve">most often </w:t>
      </w:r>
      <w:r>
        <w:rPr>
          <w:lang w:bidi="ar-SA"/>
        </w:rPr>
        <w:t>delayed as a result of a</w:t>
      </w:r>
      <w:r w:rsidRPr="0020628B">
        <w:rPr>
          <w:lang w:bidi="ar-SA"/>
        </w:rPr>
        <w:t>llowing more time for parent mental health assessments and court preparation (Selwyn</w:t>
      </w:r>
      <w:r>
        <w:rPr>
          <w:lang w:bidi="ar-SA"/>
        </w:rPr>
        <w:t xml:space="preserve"> et al., 2006</w:t>
      </w:r>
      <w:r w:rsidRPr="0020628B">
        <w:rPr>
          <w:lang w:bidi="ar-SA"/>
        </w:rPr>
        <w:t>).</w:t>
      </w:r>
      <w:r>
        <w:rPr>
          <w:lang w:bidi="ar-SA"/>
        </w:rPr>
        <w:t xml:space="preserve"> In </w:t>
      </w:r>
      <w:proofErr w:type="spellStart"/>
      <w:r>
        <w:rPr>
          <w:lang w:bidi="ar-SA"/>
        </w:rPr>
        <w:t>Turpie’s</w:t>
      </w:r>
      <w:proofErr w:type="spellEnd"/>
      <w:r>
        <w:rPr>
          <w:lang w:bidi="ar-SA"/>
        </w:rPr>
        <w:t xml:space="preserve"> </w:t>
      </w:r>
      <w:r w:rsidR="00174CEB">
        <w:rPr>
          <w:lang w:bidi="ar-SA"/>
        </w:rPr>
        <w:t xml:space="preserve">(2005) </w:t>
      </w:r>
      <w:r>
        <w:rPr>
          <w:lang w:bidi="ar-SA"/>
        </w:rPr>
        <w:t>research</w:t>
      </w:r>
      <w:r w:rsidR="00174CEB">
        <w:rPr>
          <w:lang w:bidi="ar-SA"/>
        </w:rPr>
        <w:t xml:space="preserve">, </w:t>
      </w:r>
      <w:r w:rsidR="00BD65B3">
        <w:rPr>
          <w:lang w:bidi="ar-SA"/>
        </w:rPr>
        <w:t xml:space="preserve">the administrative burden associated with scheduling adoption hearings was </w:t>
      </w:r>
      <w:r w:rsidR="00753EFD">
        <w:rPr>
          <w:lang w:bidi="ar-SA"/>
        </w:rPr>
        <w:t xml:space="preserve">also </w:t>
      </w:r>
      <w:r w:rsidR="00BD65B3">
        <w:rPr>
          <w:lang w:bidi="ar-SA"/>
        </w:rPr>
        <w:t xml:space="preserve">given as a reason by adoption panel members for delayed adoption hearings and subsequent </w:t>
      </w:r>
      <w:r w:rsidR="0070338E">
        <w:rPr>
          <w:lang w:bidi="ar-SA"/>
        </w:rPr>
        <w:t>placements</w:t>
      </w:r>
      <w:r w:rsidR="00BD65B3">
        <w:rPr>
          <w:lang w:bidi="ar-SA"/>
        </w:rPr>
        <w:t xml:space="preserve">. </w:t>
      </w:r>
      <w:r>
        <w:rPr>
          <w:lang w:bidi="ar-SA"/>
        </w:rPr>
        <w:t>Australian adoption data sourced from case</w:t>
      </w:r>
      <w:r w:rsidR="00174CEB">
        <w:rPr>
          <w:lang w:bidi="ar-SA"/>
        </w:rPr>
        <w:t xml:space="preserve"> </w:t>
      </w:r>
      <w:r>
        <w:rPr>
          <w:lang w:bidi="ar-SA"/>
        </w:rPr>
        <w:t xml:space="preserve">files related to 65 children under 12 years old (Tregeagle et al., 2014) indicated that parents contesting adoption orders contributed to </w:t>
      </w:r>
      <w:r w:rsidR="005121A6">
        <w:rPr>
          <w:lang w:bidi="ar-SA"/>
        </w:rPr>
        <w:t xml:space="preserve">longer times to </w:t>
      </w:r>
      <w:r>
        <w:rPr>
          <w:lang w:bidi="ar-SA"/>
        </w:rPr>
        <w:t xml:space="preserve">adoption. </w:t>
      </w:r>
    </w:p>
    <w:p w14:paraId="687A6D39" w14:textId="77777777" w:rsidR="003701E0" w:rsidRPr="00DA20F3" w:rsidRDefault="003701E0" w:rsidP="003701E0">
      <w:pPr>
        <w:pStyle w:val="Heading1Outline"/>
      </w:pPr>
      <w:bookmarkStart w:id="27" w:name="_Toc11854137"/>
      <w:r w:rsidRPr="00DA20F3">
        <w:lastRenderedPageBreak/>
        <w:t>Discussion</w:t>
      </w:r>
      <w:bookmarkEnd w:id="27"/>
    </w:p>
    <w:p w14:paraId="3BBD1C6B" w14:textId="03C79BC6" w:rsidR="003701E0" w:rsidRDefault="009E74ED" w:rsidP="003701E0">
      <w:pPr>
        <w:pStyle w:val="Heading2Outline"/>
      </w:pPr>
      <w:bookmarkStart w:id="28" w:name="_Toc11854138"/>
      <w:r>
        <w:t xml:space="preserve">Summary of review </w:t>
      </w:r>
      <w:r w:rsidR="003701E0">
        <w:t>findings</w:t>
      </w:r>
      <w:bookmarkEnd w:id="28"/>
    </w:p>
    <w:p w14:paraId="39C15E85" w14:textId="4AFF333A" w:rsidR="00122EE9" w:rsidRPr="00122EE9" w:rsidRDefault="00122EE9" w:rsidP="00122EE9">
      <w:pPr>
        <w:pStyle w:val="Heading3"/>
      </w:pPr>
      <w:r w:rsidRPr="00122EE9">
        <w:t>The effects of timely decision making on child outcomes</w:t>
      </w:r>
    </w:p>
    <w:p w14:paraId="38DAD7C0" w14:textId="38FF6B3A" w:rsidR="00186A1C" w:rsidRDefault="00186A1C" w:rsidP="00282C3D">
      <w:pPr>
        <w:pStyle w:val="BodyText"/>
      </w:pPr>
      <w:r w:rsidRPr="00FA18E3">
        <w:t xml:space="preserve">The </w:t>
      </w:r>
      <w:r>
        <w:t xml:space="preserve">literature </w:t>
      </w:r>
      <w:r w:rsidRPr="00FA18E3">
        <w:t xml:space="preserve">search did not find any </w:t>
      </w:r>
      <w:r>
        <w:t xml:space="preserve">in-scope research that addressed </w:t>
      </w:r>
      <w:r w:rsidRPr="00FA18E3">
        <w:t xml:space="preserve">whether or not </w:t>
      </w:r>
      <w:r>
        <w:t>‘</w:t>
      </w:r>
      <w:r w:rsidRPr="00FA18E3">
        <w:t>timely</w:t>
      </w:r>
      <w:r>
        <w:t xml:space="preserve">’ permanency </w:t>
      </w:r>
      <w:r w:rsidRPr="00FA18E3">
        <w:t>decision</w:t>
      </w:r>
      <w:r>
        <w:t xml:space="preserve">s </w:t>
      </w:r>
      <w:r w:rsidRPr="00FA18E3">
        <w:t xml:space="preserve">lead to improved child </w:t>
      </w:r>
      <w:r>
        <w:t xml:space="preserve">outcomes in terms of health, wellbeing, educational attainment or contact with the youth justice system. </w:t>
      </w:r>
    </w:p>
    <w:p w14:paraId="446164EA" w14:textId="6E92C50F" w:rsidR="00186A1C" w:rsidRPr="00FA18E3" w:rsidRDefault="00186A1C" w:rsidP="00282C3D">
      <w:pPr>
        <w:pStyle w:val="BodyText"/>
      </w:pPr>
      <w:r>
        <w:t>Outside of the USA, mandated or recommended time</w:t>
      </w:r>
      <w:r w:rsidR="00AA00C9">
        <w:t xml:space="preserve"> </w:t>
      </w:r>
      <w:r>
        <w:t>frames for permanency decision</w:t>
      </w:r>
      <w:r w:rsidR="00AA00C9">
        <w:t xml:space="preserve"> </w:t>
      </w:r>
      <w:r>
        <w:t>making appear to be relatively recent, and this could, in part, explain the current lack of research evidence about the effects of the timing of permanency decisions (or permanent placements) on child outcomes. However,</w:t>
      </w:r>
      <w:r w:rsidRPr="00FA18E3">
        <w:t xml:space="preserve"> </w:t>
      </w:r>
      <w:r>
        <w:t xml:space="preserve">in the USA, </w:t>
      </w:r>
      <w:r w:rsidRPr="00FA18E3">
        <w:t>the</w:t>
      </w:r>
      <w:r w:rsidR="00241A3C">
        <w:t xml:space="preserve">re has been </w:t>
      </w:r>
      <w:r w:rsidR="00CE6687">
        <w:t xml:space="preserve">national </w:t>
      </w:r>
      <w:r w:rsidR="00241A3C">
        <w:t xml:space="preserve">legislation mandating </w:t>
      </w:r>
      <w:r w:rsidR="00241A3C" w:rsidRPr="00FA18E3">
        <w:t>permanency time</w:t>
      </w:r>
      <w:r w:rsidR="00AA00C9">
        <w:t xml:space="preserve"> </w:t>
      </w:r>
      <w:r w:rsidR="00241A3C" w:rsidRPr="00FA18E3">
        <w:t>frames since 1997</w:t>
      </w:r>
      <w:r w:rsidRPr="00FA18E3">
        <w:t xml:space="preserve">. </w:t>
      </w:r>
      <w:r>
        <w:t xml:space="preserve">Although this potentially would have provided </w:t>
      </w:r>
      <w:r w:rsidRPr="00FA18E3">
        <w:t xml:space="preserve">researchers with an opportunity to collect data about the </w:t>
      </w:r>
      <w:r>
        <w:t xml:space="preserve">effect of ‘timely’ (or otherwise) permanency decisions </w:t>
      </w:r>
      <w:r w:rsidRPr="00FA18E3">
        <w:t xml:space="preserve">on child outcomes, </w:t>
      </w:r>
      <w:r>
        <w:t xml:space="preserve">this evidence review found </w:t>
      </w:r>
      <w:r w:rsidRPr="00FA18E3">
        <w:t xml:space="preserve">no published research </w:t>
      </w:r>
      <w:r>
        <w:t>that</w:t>
      </w:r>
      <w:r w:rsidRPr="00FA18E3">
        <w:t xml:space="preserve"> sought to do this. </w:t>
      </w:r>
    </w:p>
    <w:p w14:paraId="67694AC2" w14:textId="59EE3177" w:rsidR="00186A1C" w:rsidRDefault="00186A1C" w:rsidP="00186A1C">
      <w:pPr>
        <w:pStyle w:val="BodyText"/>
      </w:pPr>
      <w:r>
        <w:t>The absence of evidence about the effect of tim</w:t>
      </w:r>
      <w:r w:rsidR="00E23CA2">
        <w:t xml:space="preserve">ely </w:t>
      </w:r>
      <w:r>
        <w:t>permanency decisions on child outcomes is not evidence of a lack of relationship; rather it simply means that little empirical research has been undertaken on this topic. Thus</w:t>
      </w:r>
      <w:r w:rsidR="00AA00C9">
        <w:t>,</w:t>
      </w:r>
      <w:r>
        <w:t xml:space="preserve"> there is scope for future research in this area. However, it should be noted that many variables can influence care pathways, and that such variables are </w:t>
      </w:r>
      <w:r w:rsidR="00285149">
        <w:t xml:space="preserve">complex and </w:t>
      </w:r>
      <w:r>
        <w:t xml:space="preserve">often intertwined and can occur at different stages of a child’s life </w:t>
      </w:r>
      <w:r w:rsidRPr="00DE2F3B">
        <w:t>(</w:t>
      </w:r>
      <w:proofErr w:type="spellStart"/>
      <w:r>
        <w:rPr>
          <w:rFonts w:ascii="ArialMT" w:hAnsi="ArialMT" w:cs="ArialMT"/>
        </w:rPr>
        <w:t>Berridge</w:t>
      </w:r>
      <w:proofErr w:type="spellEnd"/>
      <w:r>
        <w:rPr>
          <w:rFonts w:ascii="ArialMT" w:hAnsi="ArialMT" w:cs="ArialMT"/>
        </w:rPr>
        <w:t>, 2007</w:t>
      </w:r>
      <w:r w:rsidRPr="00303907">
        <w:rPr>
          <w:rFonts w:ascii="ArialMT" w:hAnsi="ArialMT" w:cs="ArialMT"/>
        </w:rPr>
        <w:t>; Rutter, 2000</w:t>
      </w:r>
      <w:r>
        <w:rPr>
          <w:rFonts w:ascii="ArialMT" w:hAnsi="ArialMT" w:cs="ArialMT"/>
        </w:rPr>
        <w:t xml:space="preserve">; </w:t>
      </w:r>
      <w:r w:rsidRPr="00DE2F3B">
        <w:t>Jones et al., 2011)</w:t>
      </w:r>
      <w:r>
        <w:t xml:space="preserve">. As such, it </w:t>
      </w:r>
      <w:r w:rsidR="00E23CA2">
        <w:t xml:space="preserve">can </w:t>
      </w:r>
      <w:r>
        <w:t xml:space="preserve">be difficult to establish causal links between </w:t>
      </w:r>
      <w:r w:rsidR="00E23CA2">
        <w:t xml:space="preserve">child outcomes and </w:t>
      </w:r>
      <w:r>
        <w:t xml:space="preserve">individual factors such as the </w:t>
      </w:r>
      <w:r w:rsidR="003A45BB">
        <w:t xml:space="preserve">timing or </w:t>
      </w:r>
      <w:r>
        <w:t>speed of decision</w:t>
      </w:r>
      <w:r w:rsidR="007A7442">
        <w:t xml:space="preserve"> </w:t>
      </w:r>
      <w:r>
        <w:t xml:space="preserve">making. </w:t>
      </w:r>
    </w:p>
    <w:p w14:paraId="7EAFB05A" w14:textId="52831DD3" w:rsidR="00122EE9" w:rsidRDefault="00122EE9" w:rsidP="00122EE9">
      <w:pPr>
        <w:pStyle w:val="Heading3"/>
      </w:pPr>
      <w:r>
        <w:t>Barriers and facilitators for timely permanency decisions</w:t>
      </w:r>
    </w:p>
    <w:p w14:paraId="4664F5F7" w14:textId="67CA4F87" w:rsidR="00A413AD" w:rsidRDefault="00186A1C" w:rsidP="00A413AD">
      <w:pPr>
        <w:pStyle w:val="BodyText"/>
        <w:rPr>
          <w:lang w:bidi="ar-SA"/>
        </w:rPr>
      </w:pPr>
      <w:r>
        <w:t>The literature search</w:t>
      </w:r>
      <w:r w:rsidR="00E23CA2">
        <w:t xml:space="preserve"> did </w:t>
      </w:r>
      <w:r>
        <w:t xml:space="preserve">locate </w:t>
      </w:r>
      <w:r w:rsidR="00E23CA2">
        <w:t>some</w:t>
      </w:r>
      <w:r w:rsidR="00B2667B">
        <w:t xml:space="preserve"> </w:t>
      </w:r>
      <w:r w:rsidR="00E23CA2">
        <w:t xml:space="preserve">empirical research </w:t>
      </w:r>
      <w:r w:rsidRPr="00FA18E3">
        <w:t xml:space="preserve">on the range of variables that are associated with the </w:t>
      </w:r>
      <w:r w:rsidR="00E23CA2">
        <w:t xml:space="preserve">timing and </w:t>
      </w:r>
      <w:r w:rsidRPr="00FA18E3">
        <w:t>quality of permanency decision</w:t>
      </w:r>
      <w:r w:rsidR="008B2656">
        <w:t xml:space="preserve"> </w:t>
      </w:r>
      <w:r w:rsidRPr="00FA18E3">
        <w:t>making</w:t>
      </w:r>
      <w:r w:rsidR="00B2667B">
        <w:t xml:space="preserve"> (and sometimes of permanent placement)</w:t>
      </w:r>
      <w:r w:rsidRPr="00FA18E3">
        <w:t>.</w:t>
      </w:r>
      <w:r>
        <w:t xml:space="preserve"> </w:t>
      </w:r>
      <w:r w:rsidR="00533BD0">
        <w:rPr>
          <w:lang w:bidi="ar-SA"/>
        </w:rPr>
        <w:t>Th</w:t>
      </w:r>
      <w:r w:rsidR="00E23CA2">
        <w:t xml:space="preserve">is </w:t>
      </w:r>
      <w:r w:rsidR="00533BD0">
        <w:rPr>
          <w:lang w:bidi="ar-SA"/>
        </w:rPr>
        <w:t xml:space="preserve">literature </w:t>
      </w:r>
      <w:r w:rsidR="00E23CA2">
        <w:t xml:space="preserve">was </w:t>
      </w:r>
      <w:r w:rsidR="009E74ED">
        <w:rPr>
          <w:lang w:bidi="ar-SA"/>
        </w:rPr>
        <w:t xml:space="preserve">largely </w:t>
      </w:r>
      <w:r w:rsidR="00533BD0">
        <w:rPr>
          <w:lang w:bidi="ar-SA"/>
        </w:rPr>
        <w:t xml:space="preserve">based </w:t>
      </w:r>
      <w:r w:rsidR="009E74ED">
        <w:rPr>
          <w:lang w:bidi="ar-SA"/>
        </w:rPr>
        <w:t xml:space="preserve">on American </w:t>
      </w:r>
      <w:r w:rsidR="00B2667B">
        <w:rPr>
          <w:lang w:bidi="ar-SA"/>
        </w:rPr>
        <w:t xml:space="preserve">or British </w:t>
      </w:r>
      <w:r w:rsidR="009E74ED">
        <w:rPr>
          <w:lang w:bidi="ar-SA"/>
        </w:rPr>
        <w:t>studies</w:t>
      </w:r>
      <w:r w:rsidR="00B2667B">
        <w:t xml:space="preserve">, most of which </w:t>
      </w:r>
      <w:r w:rsidR="00C51EBE">
        <w:t xml:space="preserve">had relatively small samples and </w:t>
      </w:r>
      <w:r w:rsidR="009E74ED">
        <w:rPr>
          <w:lang w:bidi="ar-SA"/>
        </w:rPr>
        <w:t xml:space="preserve">relied </w:t>
      </w:r>
      <w:r w:rsidR="00533BD0">
        <w:rPr>
          <w:lang w:bidi="ar-SA"/>
        </w:rPr>
        <w:t xml:space="preserve">on </w:t>
      </w:r>
      <w:r w:rsidR="008B2656">
        <w:rPr>
          <w:lang w:bidi="ar-SA"/>
        </w:rPr>
        <w:t xml:space="preserve">the </w:t>
      </w:r>
      <w:r w:rsidR="009E74ED">
        <w:rPr>
          <w:lang w:bidi="ar-SA"/>
        </w:rPr>
        <w:t xml:space="preserve">analysis of </w:t>
      </w:r>
      <w:r w:rsidR="00533BD0">
        <w:rPr>
          <w:lang w:bidi="ar-SA"/>
        </w:rPr>
        <w:t>case</w:t>
      </w:r>
      <w:r w:rsidR="008B2656">
        <w:rPr>
          <w:lang w:bidi="ar-SA"/>
        </w:rPr>
        <w:t xml:space="preserve"> </w:t>
      </w:r>
      <w:r w:rsidR="00533BD0">
        <w:rPr>
          <w:lang w:bidi="ar-SA"/>
        </w:rPr>
        <w:t>file</w:t>
      </w:r>
      <w:r w:rsidR="004101F3">
        <w:rPr>
          <w:lang w:bidi="ar-SA"/>
        </w:rPr>
        <w:t>s</w:t>
      </w:r>
      <w:r w:rsidR="00533BD0">
        <w:rPr>
          <w:lang w:bidi="ar-SA"/>
        </w:rPr>
        <w:t xml:space="preserve"> </w:t>
      </w:r>
      <w:r w:rsidR="00385B4A">
        <w:rPr>
          <w:lang w:bidi="ar-SA"/>
        </w:rPr>
        <w:t>or qualitative interviews with key stakeholders</w:t>
      </w:r>
      <w:r w:rsidR="000E3ACF">
        <w:rPr>
          <w:lang w:bidi="ar-SA"/>
        </w:rPr>
        <w:t>. M</w:t>
      </w:r>
      <w:r w:rsidR="00C51EBE">
        <w:rPr>
          <w:lang w:bidi="ar-SA"/>
        </w:rPr>
        <w:t xml:space="preserve">uch </w:t>
      </w:r>
      <w:r w:rsidR="00F853C2">
        <w:rPr>
          <w:lang w:bidi="ar-SA"/>
        </w:rPr>
        <w:t xml:space="preserve">of this </w:t>
      </w:r>
      <w:r w:rsidR="000E3ACF">
        <w:rPr>
          <w:lang w:bidi="ar-SA"/>
        </w:rPr>
        <w:t xml:space="preserve">research </w:t>
      </w:r>
      <w:r w:rsidR="00385B4A">
        <w:rPr>
          <w:lang w:bidi="ar-SA"/>
        </w:rPr>
        <w:t xml:space="preserve">focused on </w:t>
      </w:r>
      <w:r w:rsidR="00B2667B">
        <w:rPr>
          <w:lang w:bidi="ar-SA"/>
        </w:rPr>
        <w:t>adoption</w:t>
      </w:r>
      <w:r w:rsidR="00EC3705">
        <w:rPr>
          <w:lang w:bidi="ar-SA"/>
        </w:rPr>
        <w:t xml:space="preserve"> or </w:t>
      </w:r>
      <w:r w:rsidR="00B2667B">
        <w:rPr>
          <w:lang w:bidi="ar-SA"/>
        </w:rPr>
        <w:t>family reunification</w:t>
      </w:r>
      <w:r w:rsidR="000E3ACF">
        <w:rPr>
          <w:lang w:bidi="ar-SA"/>
        </w:rPr>
        <w:t xml:space="preserve"> and t</w:t>
      </w:r>
      <w:r w:rsidR="009E51B3">
        <w:rPr>
          <w:lang w:bidi="ar-SA"/>
        </w:rPr>
        <w:t>here was relatively little research on</w:t>
      </w:r>
      <w:r w:rsidR="001E1E58">
        <w:rPr>
          <w:lang w:bidi="ar-SA"/>
        </w:rPr>
        <w:t xml:space="preserve"> long-term </w:t>
      </w:r>
      <w:r w:rsidR="00B2667B">
        <w:rPr>
          <w:lang w:bidi="ar-SA"/>
        </w:rPr>
        <w:t xml:space="preserve">kinship </w:t>
      </w:r>
      <w:r w:rsidR="001E1E58">
        <w:rPr>
          <w:lang w:bidi="ar-SA"/>
        </w:rPr>
        <w:t xml:space="preserve">or </w:t>
      </w:r>
      <w:r w:rsidR="00B2667B">
        <w:rPr>
          <w:lang w:bidi="ar-SA"/>
        </w:rPr>
        <w:t>foster care</w:t>
      </w:r>
      <w:r w:rsidR="001E1E58">
        <w:rPr>
          <w:lang w:bidi="ar-SA"/>
        </w:rPr>
        <w:t xml:space="preserve"> </w:t>
      </w:r>
      <w:r w:rsidR="004101F3">
        <w:rPr>
          <w:lang w:bidi="ar-SA"/>
        </w:rPr>
        <w:t xml:space="preserve">orders </w:t>
      </w:r>
      <w:r w:rsidR="001E1E58">
        <w:rPr>
          <w:lang w:bidi="ar-SA"/>
        </w:rPr>
        <w:t xml:space="preserve">or </w:t>
      </w:r>
      <w:r w:rsidR="004101F3">
        <w:rPr>
          <w:lang w:bidi="ar-SA"/>
        </w:rPr>
        <w:t xml:space="preserve">other </w:t>
      </w:r>
      <w:r w:rsidR="001E1E58">
        <w:rPr>
          <w:lang w:bidi="ar-SA"/>
        </w:rPr>
        <w:t>non-adoptive permanent orders</w:t>
      </w:r>
      <w:r w:rsidR="00B2667B">
        <w:rPr>
          <w:lang w:bidi="ar-SA"/>
        </w:rPr>
        <w:t>.</w:t>
      </w:r>
      <w:r w:rsidR="00C04338">
        <w:rPr>
          <w:lang w:bidi="ar-SA"/>
        </w:rPr>
        <w:t xml:space="preserve"> </w:t>
      </w:r>
      <w:r w:rsidR="00A413AD">
        <w:rPr>
          <w:lang w:bidi="ar-SA"/>
        </w:rPr>
        <w:t>None of the reviewed studies was able to establish a causal relationship between any individual factor and the timing of decision</w:t>
      </w:r>
      <w:r w:rsidR="008B2656">
        <w:rPr>
          <w:lang w:bidi="ar-SA"/>
        </w:rPr>
        <w:t xml:space="preserve"> </w:t>
      </w:r>
      <w:r w:rsidR="00A413AD">
        <w:rPr>
          <w:lang w:bidi="ar-SA"/>
        </w:rPr>
        <w:t xml:space="preserve">making. Nor did </w:t>
      </w:r>
      <w:r w:rsidR="009E7BD8">
        <w:rPr>
          <w:lang w:bidi="ar-SA"/>
        </w:rPr>
        <w:t xml:space="preserve">any of the literature definitively </w:t>
      </w:r>
      <w:r w:rsidR="00A413AD">
        <w:rPr>
          <w:lang w:bidi="ar-SA"/>
        </w:rPr>
        <w:t xml:space="preserve">indicate that any specific factor, or set of factors, was more influential than another. </w:t>
      </w:r>
    </w:p>
    <w:p w14:paraId="2E3FA03E" w14:textId="6E93AD83" w:rsidR="001B2E51" w:rsidRDefault="00A413AD" w:rsidP="00A413AD">
      <w:pPr>
        <w:pStyle w:val="BodyText"/>
      </w:pPr>
      <w:r>
        <w:t>What the literature did generally indicate is that a range of contextual factors c</w:t>
      </w:r>
      <w:r w:rsidR="00CE6687">
        <w:t>an</w:t>
      </w:r>
      <w:r>
        <w:t xml:space="preserve"> influence </w:t>
      </w:r>
      <w:r w:rsidR="00CE6687">
        <w:t>how long it takes to make a</w:t>
      </w:r>
      <w:r>
        <w:t xml:space="preserve"> decision about permanency and</w:t>
      </w:r>
      <w:r w:rsidR="00F60DDC">
        <w:t>/or</w:t>
      </w:r>
      <w:r>
        <w:t xml:space="preserve"> </w:t>
      </w:r>
      <w:r w:rsidR="00FE00AB">
        <w:t xml:space="preserve">how long it takes </w:t>
      </w:r>
      <w:r>
        <w:t>t</w:t>
      </w:r>
      <w:r w:rsidR="00CE6687">
        <w:t xml:space="preserve">o achieve </w:t>
      </w:r>
      <w:r>
        <w:t xml:space="preserve">a permanent placement </w:t>
      </w:r>
      <w:r w:rsidR="00F60DDC">
        <w:t xml:space="preserve">(including </w:t>
      </w:r>
      <w:r>
        <w:t>reunification</w:t>
      </w:r>
      <w:r w:rsidR="00F60DDC">
        <w:t>)</w:t>
      </w:r>
      <w:r>
        <w:t xml:space="preserve">. </w:t>
      </w:r>
      <w:r w:rsidR="007F0E75">
        <w:t xml:space="preserve">These </w:t>
      </w:r>
      <w:r>
        <w:t xml:space="preserve">factors </w:t>
      </w:r>
      <w:r w:rsidR="007F0E75">
        <w:t>included legislative or policy</w:t>
      </w:r>
      <w:r>
        <w:t xml:space="preserve"> frameworks</w:t>
      </w:r>
      <w:r w:rsidR="005C0330">
        <w:t xml:space="preserve">, </w:t>
      </w:r>
      <w:r w:rsidR="00385B4A">
        <w:t xml:space="preserve">the </w:t>
      </w:r>
      <w:r w:rsidR="005C0330">
        <w:t xml:space="preserve">characteristics </w:t>
      </w:r>
      <w:r w:rsidR="00385B4A">
        <w:t>of the child in care and the capacity of the service system</w:t>
      </w:r>
      <w:r w:rsidR="003861DB">
        <w:t xml:space="preserve"> </w:t>
      </w:r>
      <w:r w:rsidR="00385B4A">
        <w:t xml:space="preserve">to enable faster decision making. </w:t>
      </w:r>
    </w:p>
    <w:p w14:paraId="10E6DC62" w14:textId="5981A8FB" w:rsidR="00AE0780" w:rsidRDefault="00385B4A" w:rsidP="001B2E51">
      <w:pPr>
        <w:pStyle w:val="BodyText"/>
      </w:pPr>
      <w:r>
        <w:t xml:space="preserve">Several countries, </w:t>
      </w:r>
      <w:r w:rsidR="001B2E51" w:rsidRPr="00FA18E3">
        <w:t>including Australia, the UK and US</w:t>
      </w:r>
      <w:r w:rsidR="00094D3A">
        <w:t>A</w:t>
      </w:r>
      <w:r w:rsidR="001B2E51" w:rsidRPr="00FA18E3">
        <w:t xml:space="preserve"> </w:t>
      </w:r>
      <w:r>
        <w:t xml:space="preserve">have </w:t>
      </w:r>
      <w:r w:rsidR="001B2E51" w:rsidRPr="00FA18E3">
        <w:t>implement</w:t>
      </w:r>
      <w:r>
        <w:t xml:space="preserve">ed </w:t>
      </w:r>
      <w:r w:rsidR="001B2E51" w:rsidRPr="00FA18E3">
        <w:t xml:space="preserve">policy and legislative frameworks to help address delays in permanency planning or case ‘drift’. </w:t>
      </w:r>
      <w:r>
        <w:t xml:space="preserve">However, the reviewed literature indicated that </w:t>
      </w:r>
      <w:r w:rsidR="001B2E51" w:rsidRPr="00FA18E3">
        <w:t xml:space="preserve">the effects of such mechanisms </w:t>
      </w:r>
      <w:r>
        <w:t>varied considerably</w:t>
      </w:r>
      <w:r w:rsidR="001B2E51">
        <w:t>. E</w:t>
      </w:r>
      <w:r w:rsidR="001B2E51" w:rsidRPr="00FA18E3">
        <w:t>ven when time</w:t>
      </w:r>
      <w:r w:rsidR="008B2656">
        <w:t xml:space="preserve"> </w:t>
      </w:r>
      <w:r w:rsidR="001B2E51" w:rsidRPr="00FA18E3">
        <w:t xml:space="preserve">frames </w:t>
      </w:r>
      <w:r w:rsidR="001B2E51">
        <w:t xml:space="preserve">were </w:t>
      </w:r>
      <w:r w:rsidR="001B2E51" w:rsidRPr="00FA18E3">
        <w:t xml:space="preserve">established to speed up permanency decisions, children </w:t>
      </w:r>
      <w:r w:rsidR="001B2E51">
        <w:t xml:space="preserve">could </w:t>
      </w:r>
      <w:r w:rsidR="001B2E51" w:rsidRPr="00FA18E3">
        <w:t xml:space="preserve">still spend long </w:t>
      </w:r>
      <w:r w:rsidR="001B2E51">
        <w:t xml:space="preserve">periods (often over several years) </w:t>
      </w:r>
      <w:r w:rsidR="001B2E51" w:rsidRPr="00FA18E3">
        <w:t xml:space="preserve">in </w:t>
      </w:r>
      <w:r w:rsidR="00715DD2">
        <w:t xml:space="preserve">state </w:t>
      </w:r>
      <w:r w:rsidR="001B2E51">
        <w:t xml:space="preserve">care </w:t>
      </w:r>
      <w:r w:rsidR="001B2E51" w:rsidRPr="00FA18E3">
        <w:t xml:space="preserve">before a </w:t>
      </w:r>
      <w:r w:rsidR="001B2E51">
        <w:t xml:space="preserve">final </w:t>
      </w:r>
      <w:r w:rsidR="001B2E51" w:rsidRPr="00FA18E3">
        <w:t xml:space="preserve">permanent </w:t>
      </w:r>
      <w:r w:rsidR="001B2E51" w:rsidRPr="00FA18E3">
        <w:lastRenderedPageBreak/>
        <w:t>arrangement</w:t>
      </w:r>
      <w:r w:rsidR="001B2E51">
        <w:t xml:space="preserve"> was made</w:t>
      </w:r>
      <w:r w:rsidR="001B2E51" w:rsidRPr="00FA18E3">
        <w:t xml:space="preserve">. </w:t>
      </w:r>
      <w:r w:rsidR="001B2E51">
        <w:t>Similarly, the f</w:t>
      </w:r>
      <w:r w:rsidR="001B2E51" w:rsidRPr="00FA18E3">
        <w:t xml:space="preserve">indings from research about expedited permanency projects </w:t>
      </w:r>
      <w:r w:rsidR="00715DD2">
        <w:t>(</w:t>
      </w:r>
      <w:r w:rsidR="00611F9A">
        <w:t xml:space="preserve">including the </w:t>
      </w:r>
      <w:r w:rsidR="00715DD2">
        <w:t>one Australia</w:t>
      </w:r>
      <w:r w:rsidR="00611F9A">
        <w:t>n example</w:t>
      </w:r>
      <w:r w:rsidR="00715DD2">
        <w:t xml:space="preserve">) </w:t>
      </w:r>
      <w:r w:rsidR="001B2E51" w:rsidRPr="00FA18E3">
        <w:t>show</w:t>
      </w:r>
      <w:r w:rsidR="001B2E51">
        <w:t>ed</w:t>
      </w:r>
      <w:r w:rsidR="001B2E51" w:rsidRPr="00FA18E3">
        <w:t xml:space="preserve"> mixed outcomes</w:t>
      </w:r>
      <w:r w:rsidR="001B28E1">
        <w:t>. A</w:t>
      </w:r>
      <w:r w:rsidR="001B2E51">
        <w:t xml:space="preserve">lthough some permanency projects </w:t>
      </w:r>
      <w:r w:rsidR="00F853C2">
        <w:t xml:space="preserve">demonstrated some </w:t>
      </w:r>
      <w:r w:rsidR="001B2E51">
        <w:t>success in facilitating faster moves to permanency (usually adoption)</w:t>
      </w:r>
      <w:r w:rsidR="00837A36">
        <w:t xml:space="preserve">, </w:t>
      </w:r>
      <w:r w:rsidR="00F853C2">
        <w:t xml:space="preserve">such results were </w:t>
      </w:r>
      <w:r w:rsidR="001B2E51">
        <w:t>not universal</w:t>
      </w:r>
      <w:r w:rsidR="00AE0780">
        <w:t xml:space="preserve">. </w:t>
      </w:r>
    </w:p>
    <w:p w14:paraId="4263ED31" w14:textId="2BA64BA5" w:rsidR="00C04338" w:rsidRPr="00FA18E3" w:rsidRDefault="00AE0780" w:rsidP="00B17A03">
      <w:pPr>
        <w:pStyle w:val="BodyText"/>
      </w:pPr>
      <w:r>
        <w:t>I</w:t>
      </w:r>
      <w:r w:rsidR="00837A36">
        <w:t xml:space="preserve">t was unclear from the </w:t>
      </w:r>
      <w:r w:rsidR="001B2E51">
        <w:t xml:space="preserve">research why </w:t>
      </w:r>
      <w:r>
        <w:t xml:space="preserve">some legislative or policy efforts to expedite </w:t>
      </w:r>
      <w:r w:rsidR="00182F4C">
        <w:t xml:space="preserve">permanency decisions or placements should work better than others but it did appear that child and service factors could </w:t>
      </w:r>
      <w:r w:rsidR="00926A63">
        <w:t>be a challenge</w:t>
      </w:r>
      <w:r w:rsidR="00182F4C">
        <w:t xml:space="preserve"> </w:t>
      </w:r>
      <w:r w:rsidR="00926A63">
        <w:t xml:space="preserve">for </w:t>
      </w:r>
      <w:r w:rsidR="00191F81">
        <w:t xml:space="preserve">achieving </w:t>
      </w:r>
      <w:r w:rsidR="00182F4C">
        <w:t>mandated or recommended time</w:t>
      </w:r>
      <w:r w:rsidR="008B2656">
        <w:t xml:space="preserve"> </w:t>
      </w:r>
      <w:r w:rsidR="00182F4C">
        <w:t xml:space="preserve">frames. </w:t>
      </w:r>
      <w:r w:rsidR="00C04338">
        <w:t xml:space="preserve">Child characteristics and experiences </w:t>
      </w:r>
      <w:r w:rsidR="000E3ACF">
        <w:t xml:space="preserve">appeared to be a particularly important </w:t>
      </w:r>
      <w:r w:rsidR="00C04338">
        <w:t>factor</w:t>
      </w:r>
      <w:r w:rsidR="000E3ACF">
        <w:t xml:space="preserve"> in the timing of permanency decisions</w:t>
      </w:r>
      <w:r w:rsidR="00C04338">
        <w:t>. T</w:t>
      </w:r>
      <w:r w:rsidR="00C04338" w:rsidRPr="00FA18E3">
        <w:t xml:space="preserve">here </w:t>
      </w:r>
      <w:r w:rsidR="00C04338">
        <w:t xml:space="preserve">was some </w:t>
      </w:r>
      <w:r w:rsidR="00C04338" w:rsidRPr="00FA18E3">
        <w:t>evidence</w:t>
      </w:r>
      <w:r w:rsidR="00C04338">
        <w:t xml:space="preserve"> </w:t>
      </w:r>
      <w:r w:rsidR="00C04338" w:rsidRPr="00FA18E3">
        <w:t>to suggest that young children achieve</w:t>
      </w:r>
      <w:r w:rsidR="001B2E51">
        <w:t xml:space="preserve"> </w:t>
      </w:r>
      <w:r w:rsidR="00715DD2">
        <w:t xml:space="preserve">both </w:t>
      </w:r>
      <w:r w:rsidR="001B2E51">
        <w:t>adopt</w:t>
      </w:r>
      <w:r w:rsidR="00182F4C">
        <w:t>i</w:t>
      </w:r>
      <w:r w:rsidR="001B2E51">
        <w:t>ve plac</w:t>
      </w:r>
      <w:r w:rsidR="00182F4C">
        <w:t>e</w:t>
      </w:r>
      <w:r w:rsidR="001B2E51">
        <w:t>ments</w:t>
      </w:r>
      <w:r w:rsidR="00715DD2">
        <w:t xml:space="preserve"> </w:t>
      </w:r>
      <w:r w:rsidR="00FF026F">
        <w:t>and reunification</w:t>
      </w:r>
      <w:r w:rsidR="001B2E51">
        <w:t xml:space="preserve"> more quickly </w:t>
      </w:r>
      <w:r w:rsidR="00C04338" w:rsidRPr="00FA18E3">
        <w:t>than older children</w:t>
      </w:r>
      <w:r w:rsidR="00611F9A">
        <w:t xml:space="preserve"> and that children’s chances of achieving a permanent placement decrease every year after the age of one</w:t>
      </w:r>
      <w:r w:rsidR="00C04338" w:rsidRPr="00FA18E3">
        <w:t>.</w:t>
      </w:r>
      <w:r w:rsidR="00C04338">
        <w:t xml:space="preserve"> </w:t>
      </w:r>
      <w:r w:rsidR="00094D3A">
        <w:t>A </w:t>
      </w:r>
      <w:r w:rsidR="00B17A03">
        <w:t xml:space="preserve">smaller number of </w:t>
      </w:r>
      <w:r w:rsidR="00715DD2">
        <w:t xml:space="preserve">studies </w:t>
      </w:r>
      <w:r w:rsidR="00B17A03">
        <w:t xml:space="preserve">also found </w:t>
      </w:r>
      <w:r w:rsidR="00715DD2">
        <w:t xml:space="preserve">an </w:t>
      </w:r>
      <w:r w:rsidR="00B17A03">
        <w:t xml:space="preserve">association between gender and </w:t>
      </w:r>
      <w:r w:rsidR="00C04338">
        <w:t xml:space="preserve">ethnicity in the timing of </w:t>
      </w:r>
      <w:r w:rsidR="00C04338" w:rsidRPr="00FA18E3">
        <w:t>permanenc</w:t>
      </w:r>
      <w:r w:rsidR="00C04338">
        <w:t>y outcomes</w:t>
      </w:r>
      <w:r w:rsidR="00C04338" w:rsidRPr="00FA18E3">
        <w:t>. In</w:t>
      </w:r>
      <w:r w:rsidR="00B17A03">
        <w:t xml:space="preserve"> </w:t>
      </w:r>
      <w:r w:rsidR="00C04338" w:rsidRPr="00FA18E3">
        <w:t>these studies, boys and African</w:t>
      </w:r>
      <w:r w:rsidR="008B2656">
        <w:t>-</w:t>
      </w:r>
      <w:r w:rsidR="00C04338" w:rsidRPr="00FA18E3">
        <w:t>American</w:t>
      </w:r>
      <w:r w:rsidR="00715DD2">
        <w:t xml:space="preserve"> or Afro-Caribbean </w:t>
      </w:r>
      <w:r w:rsidR="00C04338" w:rsidRPr="00FA18E3">
        <w:t xml:space="preserve">children were </w:t>
      </w:r>
      <w:r w:rsidR="00B17A03">
        <w:t xml:space="preserve">slower </w:t>
      </w:r>
      <w:r w:rsidR="00C04338" w:rsidRPr="00FA18E3">
        <w:t>to achieve permanent placements</w:t>
      </w:r>
      <w:r w:rsidR="00B17A03">
        <w:t xml:space="preserve"> than </w:t>
      </w:r>
      <w:r w:rsidR="00715DD2">
        <w:t xml:space="preserve">were </w:t>
      </w:r>
      <w:r w:rsidR="00B17A03">
        <w:t xml:space="preserve">other children </w:t>
      </w:r>
      <w:r w:rsidR="00C04338">
        <w:t>(</w:t>
      </w:r>
      <w:r w:rsidR="00094D3A" w:rsidRPr="004D3A76">
        <w:t>Kemp</w:t>
      </w:r>
      <w:r w:rsidR="00094D3A">
        <w:t> </w:t>
      </w:r>
      <w:r w:rsidR="00094D3A" w:rsidRPr="004D3A76">
        <w:t>&amp;</w:t>
      </w:r>
      <w:r w:rsidR="00094D3A">
        <w:t> </w:t>
      </w:r>
      <w:proofErr w:type="spellStart"/>
      <w:r w:rsidR="00C04338" w:rsidRPr="004D3A76">
        <w:t>Bodonyi</w:t>
      </w:r>
      <w:proofErr w:type="spellEnd"/>
      <w:r w:rsidR="00C04338" w:rsidRPr="004D3A76">
        <w:t>, 2000; Potter &amp; Klein-Rothschild, 2002; Selwyn et al., 2006</w:t>
      </w:r>
      <w:r w:rsidR="00C04338">
        <w:t>)</w:t>
      </w:r>
      <w:r w:rsidR="00C04338" w:rsidRPr="00FA18E3">
        <w:t xml:space="preserve">. </w:t>
      </w:r>
      <w:r w:rsidR="00B17A03">
        <w:t xml:space="preserve">Time in care – which itself could be associated with other child characteristics – and a child’s </w:t>
      </w:r>
      <w:r w:rsidR="00B17A03" w:rsidRPr="00FA18E3">
        <w:t>behavioural</w:t>
      </w:r>
      <w:r w:rsidR="00B17A03">
        <w:t xml:space="preserve"> or </w:t>
      </w:r>
      <w:r w:rsidR="00B17A03" w:rsidRPr="00FA18E3">
        <w:t>emotional difficulties</w:t>
      </w:r>
      <w:r w:rsidR="00B17A03">
        <w:t xml:space="preserve"> could also be associated with </w:t>
      </w:r>
      <w:r w:rsidR="00492658">
        <w:t xml:space="preserve">delays in referrals to adoption and then to a permanent placement, in part due to the difficulties in finding suitable carers </w:t>
      </w:r>
      <w:r w:rsidR="00C04338">
        <w:t xml:space="preserve">(Cushing &amp; Greenblatt, 2009; </w:t>
      </w:r>
      <w:r w:rsidR="00C04338" w:rsidRPr="00161A21">
        <w:rPr>
          <w:color w:val="000000" w:themeColor="text1"/>
        </w:rPr>
        <w:t>McDonald</w:t>
      </w:r>
      <w:r w:rsidR="00C04338">
        <w:rPr>
          <w:color w:val="000000" w:themeColor="text1"/>
        </w:rPr>
        <w:t xml:space="preserve"> et al., 2000)</w:t>
      </w:r>
      <w:r w:rsidR="00C04338">
        <w:t>.</w:t>
      </w:r>
    </w:p>
    <w:p w14:paraId="5BC8B5D2" w14:textId="34CEDA61" w:rsidR="00E149D1" w:rsidRPr="00E149D1" w:rsidRDefault="00E149D1" w:rsidP="00E149D1">
      <w:pPr>
        <w:pStyle w:val="BodyText"/>
      </w:pPr>
      <w:r>
        <w:t>System</w:t>
      </w:r>
      <w:r w:rsidR="008B2656">
        <w:t>-</w:t>
      </w:r>
      <w:r>
        <w:t xml:space="preserve"> and practice</w:t>
      </w:r>
      <w:r w:rsidR="008B2656">
        <w:t>-</w:t>
      </w:r>
      <w:r>
        <w:t xml:space="preserve">level factors were also reported as delaying permanency decisions and placements. </w:t>
      </w:r>
      <w:r>
        <w:rPr>
          <w:color w:val="000000" w:themeColor="text1"/>
        </w:rPr>
        <w:t xml:space="preserve">Attempts at adoption planning or placement could be delayed by </w:t>
      </w:r>
      <w:r>
        <w:t>p</w:t>
      </w:r>
      <w:r w:rsidRPr="00FA18E3">
        <w:t>arents contesting adoption orders, courts allowing more time for parents to prepare themselves for court or to attend court</w:t>
      </w:r>
      <w:r w:rsidR="00094D3A">
        <w:t>,</w:t>
      </w:r>
      <w:r w:rsidRPr="00FA18E3">
        <w:t xml:space="preserve"> and </w:t>
      </w:r>
      <w:r>
        <w:t xml:space="preserve">by </w:t>
      </w:r>
      <w:r w:rsidRPr="00FA18E3">
        <w:t>difficulties scheduling court hearings</w:t>
      </w:r>
      <w:r w:rsidRPr="00743F75">
        <w:t xml:space="preserve">. </w:t>
      </w:r>
      <w:r>
        <w:t xml:space="preserve">In turn, attempts at reunification could be delayed by insufficient supports for families seeking reunification and </w:t>
      </w:r>
      <w:r w:rsidRPr="00FA18E3">
        <w:t>long</w:t>
      </w:r>
      <w:r w:rsidR="008B2656">
        <w:t xml:space="preserve"> </w:t>
      </w:r>
      <w:r w:rsidRPr="00FA18E3">
        <w:t xml:space="preserve">waiting times for </w:t>
      </w:r>
      <w:r w:rsidRPr="007C7E41">
        <w:t xml:space="preserve">parent support </w:t>
      </w:r>
      <w:r w:rsidRPr="00AD271C">
        <w:t>services</w:t>
      </w:r>
      <w:r>
        <w:t xml:space="preserve"> (C</w:t>
      </w:r>
      <w:r w:rsidR="008B2656">
        <w:t xml:space="preserve">ommission for </w:t>
      </w:r>
      <w:r>
        <w:t>C</w:t>
      </w:r>
      <w:r w:rsidR="008B2656">
        <w:t xml:space="preserve">hildren and </w:t>
      </w:r>
      <w:r>
        <w:t>Y</w:t>
      </w:r>
      <w:r w:rsidR="008B2656">
        <w:t xml:space="preserve">oung </w:t>
      </w:r>
      <w:r>
        <w:t>P</w:t>
      </w:r>
      <w:r w:rsidR="008B2656">
        <w:t>eople</w:t>
      </w:r>
      <w:r>
        <w:t xml:space="preserve">, 2017; Cushing &amp; Greenblatt, 2009; </w:t>
      </w:r>
      <w:r w:rsidRPr="00161A21">
        <w:rPr>
          <w:color w:val="000000" w:themeColor="text1"/>
        </w:rPr>
        <w:t>M</w:t>
      </w:r>
      <w:r>
        <w:rPr>
          <w:color w:val="000000" w:themeColor="text1"/>
        </w:rPr>
        <w:t xml:space="preserve">artin et al., 2002). </w:t>
      </w:r>
      <w:r>
        <w:t xml:space="preserve">Staff shortages, high workloads, and </w:t>
      </w:r>
      <w:r w:rsidRPr="00FA18E3">
        <w:t xml:space="preserve">competing priorities </w:t>
      </w:r>
      <w:r>
        <w:t xml:space="preserve">were also cited as </w:t>
      </w:r>
      <w:r w:rsidRPr="00FA18E3">
        <w:t>contribut</w:t>
      </w:r>
      <w:r>
        <w:t xml:space="preserve">ing </w:t>
      </w:r>
      <w:r w:rsidRPr="00FA18E3">
        <w:t xml:space="preserve">to </w:t>
      </w:r>
      <w:r>
        <w:t xml:space="preserve">stalled or delayed permanency planning. In contrast, at least one study indicated that active and consistent caseworker support </w:t>
      </w:r>
      <w:r w:rsidR="00122EE9">
        <w:t xml:space="preserve">could </w:t>
      </w:r>
      <w:r>
        <w:t>le</w:t>
      </w:r>
      <w:r w:rsidR="00122EE9">
        <w:t>a</w:t>
      </w:r>
      <w:r>
        <w:t>d parents to better engage with the reunification process and act in accordance with their reunification plan</w:t>
      </w:r>
      <w:r w:rsidRPr="00FA18E3">
        <w:t xml:space="preserve"> (</w:t>
      </w:r>
      <w:proofErr w:type="spellStart"/>
      <w:r w:rsidRPr="00FA18E3">
        <w:t>Yampolskaya</w:t>
      </w:r>
      <w:proofErr w:type="spellEnd"/>
      <w:r w:rsidRPr="00FA18E3">
        <w:t xml:space="preserve"> et al., 2017).</w:t>
      </w:r>
      <w:r>
        <w:t xml:space="preserve"> </w:t>
      </w:r>
    </w:p>
    <w:p w14:paraId="235CDF6D" w14:textId="2A265919" w:rsidR="003C334D" w:rsidRDefault="00F853C2" w:rsidP="006F14E8">
      <w:pPr>
        <w:pStyle w:val="BodyText"/>
      </w:pPr>
      <w:r>
        <w:t>The r</w:t>
      </w:r>
      <w:r w:rsidRPr="00743F75">
        <w:t>elevance of the</w:t>
      </w:r>
      <w:r>
        <w:t>se</w:t>
      </w:r>
      <w:r w:rsidRPr="00743F75">
        <w:t xml:space="preserve"> findings to the Australian context</w:t>
      </w:r>
      <w:r>
        <w:t xml:space="preserve"> is potentially limited by t</w:t>
      </w:r>
      <w:r w:rsidR="00C04338">
        <w:t xml:space="preserve">he </w:t>
      </w:r>
      <w:r w:rsidRPr="00743F75">
        <w:t>relative lack of Australian research</w:t>
      </w:r>
      <w:r>
        <w:t xml:space="preserve"> </w:t>
      </w:r>
      <w:r w:rsidRPr="00743F75">
        <w:t xml:space="preserve">and the </w:t>
      </w:r>
      <w:r>
        <w:t xml:space="preserve">subsequently </w:t>
      </w:r>
      <w:r w:rsidRPr="00743F75">
        <w:t xml:space="preserve">high proportion of </w:t>
      </w:r>
      <w:r>
        <w:t xml:space="preserve">research undertaken in </w:t>
      </w:r>
      <w:r w:rsidRPr="00743F75">
        <w:t>different policy and legislative context</w:t>
      </w:r>
      <w:r>
        <w:t xml:space="preserve">s. The general focus on adoption, and lack of </w:t>
      </w:r>
      <w:r w:rsidR="00C04338">
        <w:t xml:space="preserve">research on permanency </w:t>
      </w:r>
      <w:r>
        <w:t>planning for</w:t>
      </w:r>
      <w:r w:rsidR="00C04338">
        <w:t xml:space="preserve"> long-term foster and kinship care,</w:t>
      </w:r>
      <w:r>
        <w:t xml:space="preserve"> is also a </w:t>
      </w:r>
      <w:r w:rsidR="00C04338" w:rsidRPr="00743F75">
        <w:t>potential</w:t>
      </w:r>
      <w:r>
        <w:t xml:space="preserve"> </w:t>
      </w:r>
      <w:r w:rsidR="00C04338" w:rsidRPr="00743F75">
        <w:t>limit</w:t>
      </w:r>
      <w:r>
        <w:t>ation</w:t>
      </w:r>
      <w:r w:rsidR="00C04338" w:rsidRPr="00743F75">
        <w:t xml:space="preserve">. However, many of the key features </w:t>
      </w:r>
      <w:r w:rsidR="00C04338">
        <w:t xml:space="preserve">identified as potentially </w:t>
      </w:r>
      <w:r w:rsidR="00C04338" w:rsidRPr="00743F75">
        <w:t>influencing the timing of permanency decisions were not necessarily country</w:t>
      </w:r>
      <w:r w:rsidR="003D4CF0">
        <w:t>-</w:t>
      </w:r>
      <w:r w:rsidR="00C04338" w:rsidRPr="00743F75">
        <w:t>specific</w:t>
      </w:r>
      <w:r w:rsidR="00122EE9">
        <w:t xml:space="preserve">. In the </w:t>
      </w:r>
      <w:r w:rsidR="00C04338">
        <w:t>limited number of Australian studies on this topic, c</w:t>
      </w:r>
      <w:r w:rsidR="00C04338">
        <w:rPr>
          <w:lang w:bidi="ar-SA"/>
        </w:rPr>
        <w:t>hild characteristics (and needs) and service</w:t>
      </w:r>
      <w:r w:rsidR="003D4CF0">
        <w:rPr>
          <w:lang w:bidi="ar-SA"/>
        </w:rPr>
        <w:t>-</w:t>
      </w:r>
      <w:r w:rsidR="00C04338">
        <w:rPr>
          <w:lang w:bidi="ar-SA"/>
        </w:rPr>
        <w:t>level factors emerged as potential influences on the timing of decision</w:t>
      </w:r>
      <w:r w:rsidR="003D4CF0">
        <w:rPr>
          <w:lang w:bidi="ar-SA"/>
        </w:rPr>
        <w:t xml:space="preserve"> </w:t>
      </w:r>
      <w:r w:rsidR="00C04338">
        <w:rPr>
          <w:lang w:bidi="ar-SA"/>
        </w:rPr>
        <w:t>making just as they did in the US</w:t>
      </w:r>
      <w:r w:rsidR="00094D3A">
        <w:rPr>
          <w:lang w:bidi="ar-SA"/>
        </w:rPr>
        <w:t>A</w:t>
      </w:r>
      <w:r w:rsidR="00C04338">
        <w:rPr>
          <w:lang w:bidi="ar-SA"/>
        </w:rPr>
        <w:t xml:space="preserve"> and UK studies. </w:t>
      </w:r>
    </w:p>
    <w:p w14:paraId="60E0069F" w14:textId="33E2B756" w:rsidR="003C334D" w:rsidRDefault="003C334D" w:rsidP="003C334D">
      <w:pPr>
        <w:pStyle w:val="Heading2Outline"/>
      </w:pPr>
      <w:bookmarkStart w:id="29" w:name="_Toc11854139"/>
      <w:r>
        <w:t>Discussion and implications</w:t>
      </w:r>
      <w:bookmarkEnd w:id="29"/>
    </w:p>
    <w:p w14:paraId="2BA81FF8" w14:textId="203079B9" w:rsidR="00B2667B" w:rsidRDefault="003861DB" w:rsidP="003861DB">
      <w:pPr>
        <w:pStyle w:val="BodyText"/>
      </w:pPr>
      <w:r>
        <w:t>T</w:t>
      </w:r>
      <w:r w:rsidR="006F14E8">
        <w:t xml:space="preserve">he </w:t>
      </w:r>
      <w:r w:rsidR="00654C0D">
        <w:t>review of the re</w:t>
      </w:r>
      <w:r w:rsidR="0071041E">
        <w:t xml:space="preserve">search </w:t>
      </w:r>
      <w:r w:rsidR="006F14E8">
        <w:t xml:space="preserve">literature suggested that the timing of permanency decisions and permanency outcomes is often </w:t>
      </w:r>
      <w:r w:rsidR="003C334D">
        <w:t xml:space="preserve">influenced </w:t>
      </w:r>
      <w:r w:rsidR="006F14E8">
        <w:t>by a</w:t>
      </w:r>
      <w:r w:rsidR="003C334D">
        <w:t xml:space="preserve"> range </w:t>
      </w:r>
      <w:r w:rsidR="006F14E8">
        <w:t xml:space="preserve">of contextual factors such as the child’s </w:t>
      </w:r>
      <w:r w:rsidR="00B2667B" w:rsidRPr="0071041E">
        <w:t xml:space="preserve">personal characteristics, </w:t>
      </w:r>
      <w:r w:rsidR="0071041E" w:rsidRPr="0071041E">
        <w:t xml:space="preserve">the degree of </w:t>
      </w:r>
      <w:r w:rsidR="003C334D" w:rsidRPr="0071041E">
        <w:t xml:space="preserve">system capacity or resourcing to support permanency planning, </w:t>
      </w:r>
      <w:r w:rsidR="00B2667B" w:rsidRPr="0071041E">
        <w:t xml:space="preserve">and </w:t>
      </w:r>
      <w:r w:rsidR="0071041E" w:rsidRPr="0071041E">
        <w:t>the level of support for families of</w:t>
      </w:r>
      <w:r w:rsidR="00B2667B" w:rsidRPr="0071041E">
        <w:t xml:space="preserve"> birth</w:t>
      </w:r>
      <w:r w:rsidR="0071041E" w:rsidRPr="0071041E">
        <w:t xml:space="preserve"> seeking reunification</w:t>
      </w:r>
      <w:r w:rsidR="00B2667B" w:rsidRPr="0071041E">
        <w:t>.</w:t>
      </w:r>
      <w:r w:rsidR="0071041E" w:rsidRPr="0071041E">
        <w:t xml:space="preserve"> </w:t>
      </w:r>
      <w:r>
        <w:t xml:space="preserve">The limited size and scope of most of the reviewed studies meant that it was not possible to establish if any one of these factors was any more influential, or could mitigate the effects of, any of the others. However, the overall trend in the research literature suggested that </w:t>
      </w:r>
      <w:r w:rsidR="0071041E" w:rsidRPr="0071041E">
        <w:t>contextual factors,</w:t>
      </w:r>
      <w:r>
        <w:t xml:space="preserve"> as a </w:t>
      </w:r>
      <w:r>
        <w:lastRenderedPageBreak/>
        <w:t>whole,</w:t>
      </w:r>
      <w:r w:rsidR="0071041E" w:rsidRPr="0071041E">
        <w:t xml:space="preserve"> </w:t>
      </w:r>
      <w:r>
        <w:t xml:space="preserve">could strongly influence permanency processes and outcomes. As such, </w:t>
      </w:r>
      <w:r w:rsidR="0071041E" w:rsidRPr="0071041E">
        <w:t>recommended or mandated time</w:t>
      </w:r>
      <w:r w:rsidR="00A93CB8">
        <w:t xml:space="preserve"> </w:t>
      </w:r>
      <w:r w:rsidR="0071041E" w:rsidRPr="0071041E">
        <w:t>frames for permanency decisions</w:t>
      </w:r>
      <w:r>
        <w:t xml:space="preserve"> were not always enough </w:t>
      </w:r>
      <w:r w:rsidR="0071041E" w:rsidRPr="0071041E">
        <w:t xml:space="preserve">to </w:t>
      </w:r>
      <w:r w:rsidR="00B2667B" w:rsidRPr="0071041E">
        <w:t>expedit</w:t>
      </w:r>
      <w:r w:rsidR="0071041E" w:rsidRPr="0071041E">
        <w:t xml:space="preserve">e </w:t>
      </w:r>
      <w:r w:rsidR="00B2667B" w:rsidRPr="0071041E">
        <w:t>permanency decisions</w:t>
      </w:r>
      <w:r w:rsidR="0071041E" w:rsidRPr="0071041E">
        <w:t xml:space="preserve"> or </w:t>
      </w:r>
      <w:r w:rsidR="00B2667B" w:rsidRPr="0071041E">
        <w:t>placements</w:t>
      </w:r>
      <w:r>
        <w:t xml:space="preserve">, particularly </w:t>
      </w:r>
      <w:r w:rsidR="0071041E" w:rsidRPr="0071041E">
        <w:t>in the absence of additional resourcing</w:t>
      </w:r>
      <w:r w:rsidR="000C7444">
        <w:t xml:space="preserve"> or support</w:t>
      </w:r>
      <w:r w:rsidR="00B2667B" w:rsidRPr="0071041E">
        <w:t>.</w:t>
      </w:r>
      <w:r w:rsidR="00B2667B">
        <w:t xml:space="preserve"> </w:t>
      </w:r>
    </w:p>
    <w:p w14:paraId="2785B167" w14:textId="0DA41C02" w:rsidR="00460224" w:rsidRPr="00705BDC" w:rsidRDefault="00654C0D" w:rsidP="00282C3D">
      <w:pPr>
        <w:pStyle w:val="BodyText"/>
        <w:rPr>
          <w:lang w:val="en-GB"/>
        </w:rPr>
      </w:pPr>
      <w:r>
        <w:t xml:space="preserve">Although it was not entirely within the scope of this scoping review, the reviewers did also note that </w:t>
      </w:r>
      <w:r w:rsidR="00460224" w:rsidRPr="00743F75">
        <w:t xml:space="preserve">there is some debate </w:t>
      </w:r>
      <w:r w:rsidR="008F7C3B">
        <w:t xml:space="preserve">in the literature </w:t>
      </w:r>
      <w:r w:rsidR="00460224" w:rsidRPr="00743F75">
        <w:t>concerning the usefulness of focusing on the</w:t>
      </w:r>
      <w:r w:rsidR="007B70DA">
        <w:t xml:space="preserve"> </w:t>
      </w:r>
      <w:r w:rsidR="007B70DA" w:rsidRPr="007B70DA">
        <w:rPr>
          <w:i/>
        </w:rPr>
        <w:t>timing</w:t>
      </w:r>
      <w:r w:rsidR="007B70DA">
        <w:t xml:space="preserve"> or</w:t>
      </w:r>
      <w:r w:rsidR="00460224" w:rsidRPr="00743F75">
        <w:t xml:space="preserve"> </w:t>
      </w:r>
      <w:r w:rsidR="00460224" w:rsidRPr="00D46578">
        <w:rPr>
          <w:i/>
          <w:iCs/>
        </w:rPr>
        <w:t>speed</w:t>
      </w:r>
      <w:r w:rsidR="00460224" w:rsidRPr="00743F75">
        <w:t xml:space="preserve"> </w:t>
      </w:r>
      <w:r w:rsidR="00B03CFD">
        <w:t xml:space="preserve">at </w:t>
      </w:r>
      <w:r w:rsidR="00460224" w:rsidRPr="00743F75">
        <w:t xml:space="preserve">which </w:t>
      </w:r>
      <w:r w:rsidR="008F7C3B">
        <w:t xml:space="preserve">permanency </w:t>
      </w:r>
      <w:r w:rsidR="00460224" w:rsidRPr="00743F75">
        <w:t xml:space="preserve">decisions are made. </w:t>
      </w:r>
      <w:r w:rsidR="003A45BB">
        <w:t xml:space="preserve">Although this review found </w:t>
      </w:r>
      <w:r w:rsidR="00460224" w:rsidRPr="00743F75">
        <w:t xml:space="preserve">no </w:t>
      </w:r>
      <w:r w:rsidR="003A45BB">
        <w:t xml:space="preserve">recent </w:t>
      </w:r>
      <w:r w:rsidR="00460224" w:rsidRPr="00743F75">
        <w:t xml:space="preserve">evidence to suggest that making decisions </w:t>
      </w:r>
      <w:r w:rsidR="00917111">
        <w:t>within specified time</w:t>
      </w:r>
      <w:r w:rsidR="0035352B">
        <w:t xml:space="preserve"> </w:t>
      </w:r>
      <w:r w:rsidR="00917111">
        <w:t xml:space="preserve">frames </w:t>
      </w:r>
      <w:r w:rsidR="00460224" w:rsidRPr="00743F75">
        <w:t>leads to</w:t>
      </w:r>
      <w:r w:rsidR="003A45BB">
        <w:t xml:space="preserve"> </w:t>
      </w:r>
      <w:r w:rsidR="00917111">
        <w:t xml:space="preserve">either </w:t>
      </w:r>
      <w:r w:rsidR="00B03CFD">
        <w:t xml:space="preserve">better </w:t>
      </w:r>
      <w:r w:rsidR="003A45BB">
        <w:t xml:space="preserve">or worse </w:t>
      </w:r>
      <w:r w:rsidR="00460224" w:rsidRPr="00743F75">
        <w:t xml:space="preserve">outcomes for </w:t>
      </w:r>
      <w:r w:rsidR="00460224" w:rsidRPr="009C7209">
        <w:t>children</w:t>
      </w:r>
      <w:r>
        <w:t>,</w:t>
      </w:r>
      <w:r w:rsidR="00460224" w:rsidRPr="009C7209">
        <w:t xml:space="preserve"> </w:t>
      </w:r>
      <w:r w:rsidR="003A45BB" w:rsidRPr="009C7209">
        <w:rPr>
          <w:lang w:val="en-GB"/>
        </w:rPr>
        <w:t xml:space="preserve">Kemp and </w:t>
      </w:r>
      <w:proofErr w:type="spellStart"/>
      <w:r w:rsidR="003A45BB" w:rsidRPr="009C7209">
        <w:rPr>
          <w:lang w:val="en-GB"/>
        </w:rPr>
        <w:t>Bodonyi</w:t>
      </w:r>
      <w:proofErr w:type="spellEnd"/>
      <w:r w:rsidR="003A45BB" w:rsidRPr="009C7209">
        <w:rPr>
          <w:lang w:val="en-GB"/>
        </w:rPr>
        <w:t xml:space="preserve"> (2000) </w:t>
      </w:r>
      <w:r w:rsidR="003A45BB">
        <w:rPr>
          <w:lang w:val="en-GB"/>
        </w:rPr>
        <w:t xml:space="preserve">suggest that </w:t>
      </w:r>
      <w:r w:rsidR="008F7C3B">
        <w:rPr>
          <w:lang w:val="en-GB"/>
        </w:rPr>
        <w:t xml:space="preserve">faster </w:t>
      </w:r>
      <w:r w:rsidR="003A45BB" w:rsidRPr="009C7209">
        <w:t>decision</w:t>
      </w:r>
      <w:r w:rsidR="0035352B">
        <w:t xml:space="preserve"> </w:t>
      </w:r>
      <w:r w:rsidR="003A45BB" w:rsidRPr="009C7209">
        <w:t xml:space="preserve">making </w:t>
      </w:r>
      <w:r>
        <w:t xml:space="preserve">may </w:t>
      </w:r>
      <w:r w:rsidR="003A45BB" w:rsidRPr="009C7209">
        <w:t>not always consider the negative effects o</w:t>
      </w:r>
      <w:r>
        <w:t xml:space="preserve">f </w:t>
      </w:r>
      <w:r w:rsidR="003A45BB" w:rsidRPr="009C7209">
        <w:t>quickly plac</w:t>
      </w:r>
      <w:r>
        <w:t xml:space="preserve">ing children </w:t>
      </w:r>
      <w:r w:rsidR="003A45BB" w:rsidRPr="009C7209">
        <w:t>in permanent care arrangements</w:t>
      </w:r>
      <w:r w:rsidR="008F7C3B">
        <w:t xml:space="preserve">. </w:t>
      </w:r>
      <w:r w:rsidR="008F7C3B">
        <w:rPr>
          <w:lang w:val="en-GB"/>
        </w:rPr>
        <w:t xml:space="preserve">They </w:t>
      </w:r>
      <w:r w:rsidR="003A45BB" w:rsidRPr="009C7209">
        <w:rPr>
          <w:lang w:val="en-GB"/>
        </w:rPr>
        <w:t>refer</w:t>
      </w:r>
      <w:r w:rsidR="008F7C3B">
        <w:rPr>
          <w:lang w:val="en-GB"/>
        </w:rPr>
        <w:t>red</w:t>
      </w:r>
      <w:r w:rsidR="003A45BB" w:rsidRPr="009C7209">
        <w:rPr>
          <w:lang w:val="en-GB"/>
        </w:rPr>
        <w:t xml:space="preserve"> to data collected in </w:t>
      </w:r>
      <w:r w:rsidR="003A45BB">
        <w:rPr>
          <w:lang w:val="en-GB"/>
        </w:rPr>
        <w:t xml:space="preserve">the </w:t>
      </w:r>
      <w:r w:rsidR="003A45BB" w:rsidRPr="009C7209">
        <w:rPr>
          <w:lang w:val="en-GB"/>
        </w:rPr>
        <w:t xml:space="preserve">1990s </w:t>
      </w:r>
      <w:r w:rsidR="003A45BB">
        <w:rPr>
          <w:lang w:val="en-GB"/>
        </w:rPr>
        <w:t xml:space="preserve">that showed that </w:t>
      </w:r>
      <w:r w:rsidR="003A45BB" w:rsidRPr="009C7209">
        <w:rPr>
          <w:lang w:val="en-GB"/>
        </w:rPr>
        <w:t xml:space="preserve">children who return home too quickly </w:t>
      </w:r>
      <w:r w:rsidR="003A45BB">
        <w:rPr>
          <w:lang w:val="en-GB"/>
        </w:rPr>
        <w:t xml:space="preserve">(&lt;12 months) </w:t>
      </w:r>
      <w:r w:rsidR="003A45BB" w:rsidRPr="009C7209">
        <w:rPr>
          <w:lang w:val="en-GB"/>
        </w:rPr>
        <w:t xml:space="preserve">after entering </w:t>
      </w:r>
      <w:r w:rsidR="008F7C3B">
        <w:rPr>
          <w:lang w:val="en-GB"/>
        </w:rPr>
        <w:t xml:space="preserve">state </w:t>
      </w:r>
      <w:r w:rsidR="003A45BB" w:rsidRPr="009C7209">
        <w:rPr>
          <w:lang w:val="en-GB"/>
        </w:rPr>
        <w:t xml:space="preserve">care </w:t>
      </w:r>
      <w:r w:rsidR="003A45BB">
        <w:rPr>
          <w:lang w:val="en-GB"/>
        </w:rPr>
        <w:t xml:space="preserve">were </w:t>
      </w:r>
      <w:r w:rsidR="008F7C3B">
        <w:rPr>
          <w:lang w:val="en-GB"/>
        </w:rPr>
        <w:t xml:space="preserve">potentially </w:t>
      </w:r>
      <w:r w:rsidR="003A45BB">
        <w:rPr>
          <w:lang w:val="en-GB"/>
        </w:rPr>
        <w:t xml:space="preserve">at higher </w:t>
      </w:r>
      <w:r w:rsidR="003A45BB" w:rsidRPr="009C7209">
        <w:rPr>
          <w:lang w:val="en-GB"/>
        </w:rPr>
        <w:t>risk of re-entry (</w:t>
      </w:r>
      <w:r w:rsidR="004D575B" w:rsidRPr="009C7209">
        <w:rPr>
          <w:lang w:val="en-GB"/>
        </w:rPr>
        <w:t>see</w:t>
      </w:r>
      <w:r w:rsidR="004D575B">
        <w:rPr>
          <w:lang w:val="en-GB"/>
        </w:rPr>
        <w:t> </w:t>
      </w:r>
      <w:r w:rsidR="004D575B" w:rsidRPr="009C7209">
        <w:rPr>
          <w:lang w:val="en-GB"/>
        </w:rPr>
        <w:t>Barth</w:t>
      </w:r>
      <w:r w:rsidR="004D575B">
        <w:rPr>
          <w:lang w:val="en-GB"/>
        </w:rPr>
        <w:t> </w:t>
      </w:r>
      <w:r w:rsidR="004D575B" w:rsidRPr="009C7209">
        <w:rPr>
          <w:lang w:val="en-GB"/>
        </w:rPr>
        <w:t>&amp;</w:t>
      </w:r>
      <w:r w:rsidR="004D575B">
        <w:rPr>
          <w:lang w:val="en-GB"/>
        </w:rPr>
        <w:t> </w:t>
      </w:r>
      <w:r w:rsidR="003A45BB" w:rsidRPr="009C7209">
        <w:rPr>
          <w:lang w:val="en-GB"/>
        </w:rPr>
        <w:t>Berry</w:t>
      </w:r>
      <w:r w:rsidR="003A45BB">
        <w:rPr>
          <w:lang w:val="en-GB"/>
        </w:rPr>
        <w:t>,</w:t>
      </w:r>
      <w:r w:rsidR="004D575B">
        <w:rPr>
          <w:lang w:val="en-GB"/>
        </w:rPr>
        <w:t xml:space="preserve"> </w:t>
      </w:r>
      <w:r w:rsidR="003A45BB" w:rsidRPr="009C7209">
        <w:rPr>
          <w:lang w:val="en-GB"/>
        </w:rPr>
        <w:t xml:space="preserve">1994 </w:t>
      </w:r>
      <w:r w:rsidR="003A45BB">
        <w:rPr>
          <w:lang w:val="en-GB"/>
        </w:rPr>
        <w:t xml:space="preserve">and </w:t>
      </w:r>
      <w:r w:rsidR="003A45BB" w:rsidRPr="009C7209">
        <w:rPr>
          <w:lang w:val="en-GB"/>
        </w:rPr>
        <w:t>Courtney, 1994</w:t>
      </w:r>
      <w:r>
        <w:rPr>
          <w:lang w:val="en-GB"/>
        </w:rPr>
        <w:t>; also see The Care Inquiry, 2013</w:t>
      </w:r>
      <w:r w:rsidR="003A45BB" w:rsidRPr="009C7209">
        <w:rPr>
          <w:lang w:val="en-GB"/>
        </w:rPr>
        <w:t>).</w:t>
      </w:r>
      <w:r w:rsidR="003A45BB">
        <w:rPr>
          <w:rStyle w:val="FootnoteReference"/>
          <w:lang w:val="en-GB"/>
        </w:rPr>
        <w:footnoteReference w:id="3"/>
      </w:r>
      <w:r w:rsidR="003A45BB" w:rsidRPr="009C7209">
        <w:rPr>
          <w:lang w:val="en-GB"/>
        </w:rPr>
        <w:t xml:space="preserve"> </w:t>
      </w:r>
    </w:p>
    <w:p w14:paraId="4EF37BA8" w14:textId="6BD3321F" w:rsidR="00460224" w:rsidRPr="00743F75" w:rsidRDefault="00654C0D" w:rsidP="00282C3D">
      <w:pPr>
        <w:pStyle w:val="BodyText"/>
      </w:pPr>
      <w:r>
        <w:t>The</w:t>
      </w:r>
      <w:r w:rsidR="001A06FE">
        <w:t xml:space="preserve"> </w:t>
      </w:r>
      <w:r w:rsidR="00460224" w:rsidRPr="00743F75">
        <w:t xml:space="preserve">uncertainty </w:t>
      </w:r>
      <w:r w:rsidR="009B6A93">
        <w:t>over the effects of</w:t>
      </w:r>
      <w:r w:rsidR="00460224" w:rsidRPr="00743F75">
        <w:t xml:space="preserve"> </w:t>
      </w:r>
      <w:r w:rsidR="009B6A93">
        <w:t>making permanency decision</w:t>
      </w:r>
      <w:r w:rsidR="00F86BE5">
        <w:t>s</w:t>
      </w:r>
      <w:r>
        <w:t xml:space="preserve"> within specified time</w:t>
      </w:r>
      <w:r w:rsidR="0035352B">
        <w:t xml:space="preserve"> </w:t>
      </w:r>
      <w:r>
        <w:t xml:space="preserve">frames </w:t>
      </w:r>
      <w:r w:rsidR="00917111">
        <w:t xml:space="preserve">appears to be why </w:t>
      </w:r>
      <w:r w:rsidR="00460224" w:rsidRPr="00743F75">
        <w:t xml:space="preserve">some researchers argue that better </w:t>
      </w:r>
      <w:r w:rsidR="009B6A93">
        <w:t xml:space="preserve">child </w:t>
      </w:r>
      <w:r w:rsidR="00460224" w:rsidRPr="00743F75">
        <w:t xml:space="preserve">outcomes would be achieved by </w:t>
      </w:r>
      <w:r w:rsidR="006055F5">
        <w:t xml:space="preserve">focusing on the </w:t>
      </w:r>
      <w:r w:rsidR="009B6A93" w:rsidRPr="00705BDC">
        <w:rPr>
          <w:i/>
          <w:iCs/>
        </w:rPr>
        <w:t>quality</w:t>
      </w:r>
      <w:r w:rsidR="009B6A93">
        <w:t xml:space="preserve"> </w:t>
      </w:r>
      <w:r w:rsidR="006055F5">
        <w:t xml:space="preserve">of the </w:t>
      </w:r>
      <w:r w:rsidR="009B6A93">
        <w:t xml:space="preserve">decisions </w:t>
      </w:r>
      <w:r w:rsidR="006055F5">
        <w:t xml:space="preserve">that </w:t>
      </w:r>
      <w:r w:rsidR="009B6A93">
        <w:t>are made. That is, the right permanency</w:t>
      </w:r>
      <w:r w:rsidR="00460224" w:rsidRPr="00743F75">
        <w:t xml:space="preserve"> decision at </w:t>
      </w:r>
      <w:r w:rsidR="00032444">
        <w:t>the right time</w:t>
      </w:r>
      <w:r w:rsidR="00460224" w:rsidRPr="00743F75">
        <w:t xml:space="preserve"> for the child</w:t>
      </w:r>
      <w:r w:rsidR="00917111">
        <w:t xml:space="preserve"> according to their individual circumstances</w:t>
      </w:r>
      <w:r w:rsidR="00460224" w:rsidRPr="00743F75">
        <w:t xml:space="preserve"> (</w:t>
      </w:r>
      <w:proofErr w:type="spellStart"/>
      <w:r w:rsidR="00460224" w:rsidRPr="00743F75">
        <w:t>Boddy</w:t>
      </w:r>
      <w:proofErr w:type="spellEnd"/>
      <w:r w:rsidR="00460224" w:rsidRPr="00743F75">
        <w:t>, 2013; C</w:t>
      </w:r>
      <w:r w:rsidR="0035352B">
        <w:t>ommission for Children and Young People</w:t>
      </w:r>
      <w:r w:rsidR="00460224" w:rsidRPr="00743F75">
        <w:t>, 2017; Selwyn et al., 2006; Tilbury &amp; Osmond, 2006)</w:t>
      </w:r>
      <w:r w:rsidR="005E19D1">
        <w:t xml:space="preserve">: </w:t>
      </w:r>
    </w:p>
    <w:p w14:paraId="6DDBC18E" w14:textId="67D36BEB" w:rsidR="00460224" w:rsidRPr="00A214DF" w:rsidRDefault="00460224" w:rsidP="00705BDC">
      <w:pPr>
        <w:pStyle w:val="Quote"/>
      </w:pPr>
      <w:r w:rsidRPr="002E4454">
        <w:t xml:space="preserve">Clearly there will be occasions when it is important to allow more time for exploration of a </w:t>
      </w:r>
      <w:r w:rsidRPr="00BC0251">
        <w:t>child’s situation or for the making of greater efforts to reunify the family. The child’s best interests should be at the heart of all plans and subsequent action</w:t>
      </w:r>
      <w:r w:rsidR="00C77A2F">
        <w:t xml:space="preserve"> </w:t>
      </w:r>
      <w:r w:rsidRPr="00BC0251">
        <w:t>(</w:t>
      </w:r>
      <w:r w:rsidR="00D375E1">
        <w:t>Selwy</w:t>
      </w:r>
      <w:r w:rsidR="00FB3BF8">
        <w:t>n</w:t>
      </w:r>
      <w:r w:rsidR="00D375E1">
        <w:t xml:space="preserve"> et al., </w:t>
      </w:r>
      <w:r w:rsidRPr="00BC0251">
        <w:t>2006, p. 575)</w:t>
      </w:r>
      <w:r w:rsidR="00C77A2F">
        <w:t>.</w:t>
      </w:r>
    </w:p>
    <w:p w14:paraId="79EE79F1" w14:textId="3DD1DA53" w:rsidR="0002373E" w:rsidRDefault="0002373E" w:rsidP="00743F75">
      <w:r>
        <w:t>The extent to which quality</w:t>
      </w:r>
      <w:r w:rsidR="004009B0">
        <w:t xml:space="preserve"> and/or best-interest </w:t>
      </w:r>
      <w:r>
        <w:t>decision</w:t>
      </w:r>
      <w:r w:rsidR="0035352B">
        <w:t xml:space="preserve"> </w:t>
      </w:r>
      <w:r>
        <w:t xml:space="preserve">making influences </w:t>
      </w:r>
      <w:r w:rsidR="007B70DA">
        <w:t>child outcomes</w:t>
      </w:r>
      <w:r w:rsidR="006055F5">
        <w:t>, or what constitutes ‘good’ decision</w:t>
      </w:r>
      <w:r w:rsidR="0035352B">
        <w:t xml:space="preserve"> </w:t>
      </w:r>
      <w:r w:rsidR="006055F5">
        <w:t xml:space="preserve">making, or how it can be achieved at scale, </w:t>
      </w:r>
      <w:r w:rsidR="007B70DA">
        <w:t>wa</w:t>
      </w:r>
      <w:r>
        <w:t xml:space="preserve">s beyond the scope of this review. However, </w:t>
      </w:r>
      <w:r w:rsidR="004009B0">
        <w:t xml:space="preserve">further </w:t>
      </w:r>
      <w:r w:rsidR="007B70DA">
        <w:t xml:space="preserve">research </w:t>
      </w:r>
      <w:r>
        <w:t xml:space="preserve">may provide </w:t>
      </w:r>
      <w:r w:rsidR="004009B0">
        <w:t>additional</w:t>
      </w:r>
      <w:r>
        <w:t xml:space="preserve"> insight into the circumstances that lead to positive </w:t>
      </w:r>
      <w:r w:rsidR="004009B0">
        <w:t xml:space="preserve">permanency </w:t>
      </w:r>
      <w:r>
        <w:t>trajectories</w:t>
      </w:r>
      <w:r w:rsidR="007B70DA">
        <w:t xml:space="preserve"> and</w:t>
      </w:r>
      <w:r w:rsidR="006055F5">
        <w:t xml:space="preserve">/or to </w:t>
      </w:r>
      <w:r w:rsidR="007B70DA">
        <w:t>better outcomes</w:t>
      </w:r>
      <w:r>
        <w:t xml:space="preserve"> for children </w:t>
      </w:r>
      <w:r w:rsidR="007B70DA">
        <w:t>who have entered the child protection system and/or state care</w:t>
      </w:r>
      <w:r>
        <w:t>.</w:t>
      </w:r>
      <w:r w:rsidR="00AA1921">
        <w:t xml:space="preserve"> </w:t>
      </w:r>
    </w:p>
    <w:p w14:paraId="1B5DD776" w14:textId="77777777" w:rsidR="00460224" w:rsidRDefault="00460224">
      <w:pPr>
        <w:pStyle w:val="ListBullet"/>
        <w:numPr>
          <w:ilvl w:val="0"/>
          <w:numId w:val="0"/>
        </w:numPr>
        <w:suppressAutoHyphens w:val="0"/>
        <w:spacing w:line="240" w:lineRule="auto"/>
      </w:pPr>
    </w:p>
    <w:p w14:paraId="783243C8" w14:textId="77777777" w:rsidR="003701E0" w:rsidRPr="00355EE3" w:rsidRDefault="003701E0" w:rsidP="003701E0">
      <w:pPr>
        <w:pStyle w:val="BodyText"/>
        <w:rPr>
          <w:lang w:bidi="ar-SA"/>
        </w:rPr>
        <w:sectPr w:rsidR="003701E0" w:rsidRPr="00355EE3" w:rsidSect="004B331F">
          <w:headerReference w:type="first" r:id="rId16"/>
          <w:pgSz w:w="11901" w:h="16840"/>
          <w:pgMar w:top="1418" w:right="1701" w:bottom="1418" w:left="1701" w:header="680" w:footer="680" w:gutter="0"/>
          <w:cols w:space="708"/>
          <w:noEndnote/>
        </w:sectPr>
      </w:pPr>
    </w:p>
    <w:p w14:paraId="3B5F491E" w14:textId="77777777" w:rsidR="003701E0" w:rsidRDefault="003701E0" w:rsidP="003701E0">
      <w:pPr>
        <w:pStyle w:val="Heading1"/>
      </w:pPr>
      <w:bookmarkStart w:id="30" w:name="_Toc10359815"/>
      <w:bookmarkStart w:id="31" w:name="_Toc11854140"/>
      <w:r>
        <w:lastRenderedPageBreak/>
        <w:t>References</w:t>
      </w:r>
      <w:bookmarkEnd w:id="30"/>
      <w:bookmarkEnd w:id="31"/>
    </w:p>
    <w:p w14:paraId="75172C99" w14:textId="4F415881" w:rsidR="008F72D7" w:rsidRDefault="008F72D7">
      <w:pPr>
        <w:pStyle w:val="References"/>
        <w:rPr>
          <w:rFonts w:ascii="ArialMT" w:hAnsi="ArialMT" w:cs="ArialMT"/>
          <w:lang w:val="en-US"/>
        </w:rPr>
      </w:pPr>
      <w:proofErr w:type="spellStart"/>
      <w:r w:rsidRPr="008F72D7">
        <w:t>Arksey</w:t>
      </w:r>
      <w:proofErr w:type="spellEnd"/>
      <w:r w:rsidRPr="008F72D7">
        <w:t xml:space="preserve">, H., &amp; O’Malley, L. (2005). Scoping studies: Towards a methodological framework. </w:t>
      </w:r>
      <w:r w:rsidRPr="00282C3D">
        <w:rPr>
          <w:i/>
        </w:rPr>
        <w:t>International</w:t>
      </w:r>
      <w:r w:rsidRPr="009413CD">
        <w:rPr>
          <w:i/>
        </w:rPr>
        <w:t xml:space="preserve"> </w:t>
      </w:r>
      <w:r w:rsidRPr="004D2ECA">
        <w:rPr>
          <w:i/>
        </w:rPr>
        <w:t>Journal of Social Research Methodology: Theory &amp; Practice</w:t>
      </w:r>
      <w:r w:rsidRPr="004D2ECA">
        <w:t xml:space="preserve">, </w:t>
      </w:r>
      <w:r w:rsidRPr="00282C3D">
        <w:rPr>
          <w:i/>
        </w:rPr>
        <w:t>8</w:t>
      </w:r>
      <w:r w:rsidRPr="004D2ECA">
        <w:t>(1), 19</w:t>
      </w:r>
      <w:r w:rsidR="009413CD">
        <w:rPr>
          <w:rFonts w:cs="Arial"/>
        </w:rPr>
        <w:t>–</w:t>
      </w:r>
      <w:r w:rsidRPr="004D2ECA">
        <w:t>32.</w:t>
      </w:r>
    </w:p>
    <w:p w14:paraId="7A4372D9" w14:textId="4739A753" w:rsidR="00DB6F59" w:rsidRPr="009C7209" w:rsidRDefault="00DB6F59">
      <w:pPr>
        <w:pStyle w:val="References"/>
        <w:rPr>
          <w:rFonts w:ascii="ArialMT" w:hAnsi="ArialMT" w:cs="ArialMT"/>
        </w:rPr>
      </w:pPr>
      <w:r w:rsidRPr="00DB6F59">
        <w:rPr>
          <w:rFonts w:ascii="ArialMT" w:hAnsi="ArialMT" w:cs="ArialMT"/>
          <w:lang w:val="en-US"/>
        </w:rPr>
        <w:t>Barth, R.</w:t>
      </w:r>
      <w:r w:rsidR="009413CD">
        <w:rPr>
          <w:rFonts w:ascii="ArialMT" w:hAnsi="ArialMT" w:cs="ArialMT"/>
          <w:lang w:val="en-US"/>
        </w:rPr>
        <w:t xml:space="preserve"> </w:t>
      </w:r>
      <w:r w:rsidRPr="00DB6F59">
        <w:rPr>
          <w:rFonts w:ascii="ArialMT" w:hAnsi="ArialMT" w:cs="ArialMT"/>
          <w:lang w:val="en-US"/>
        </w:rPr>
        <w:t>P.</w:t>
      </w:r>
      <w:r w:rsidR="009413CD">
        <w:rPr>
          <w:rFonts w:ascii="ArialMT" w:hAnsi="ArialMT" w:cs="ArialMT"/>
          <w:lang w:val="en-US"/>
        </w:rPr>
        <w:t>,</w:t>
      </w:r>
      <w:r w:rsidRPr="00DB6F59">
        <w:rPr>
          <w:rFonts w:ascii="ArialMT" w:hAnsi="ArialMT" w:cs="ArialMT"/>
          <w:lang w:val="en-US"/>
        </w:rPr>
        <w:t xml:space="preserve"> &amp; Berry, M. (1994)</w:t>
      </w:r>
      <w:r w:rsidR="009413CD">
        <w:rPr>
          <w:rFonts w:ascii="ArialMT" w:hAnsi="ArialMT" w:cs="ArialMT"/>
          <w:lang w:val="en-US"/>
        </w:rPr>
        <w:t>.</w:t>
      </w:r>
      <w:r w:rsidRPr="00DB6F59">
        <w:rPr>
          <w:rFonts w:ascii="ArialMT" w:hAnsi="ArialMT" w:cs="ArialMT"/>
          <w:lang w:val="en-US"/>
        </w:rPr>
        <w:t xml:space="preserve"> Implications of research on the welfare of children under permanency planning. In </w:t>
      </w:r>
      <w:r w:rsidR="009413CD" w:rsidRPr="00DB6F59">
        <w:rPr>
          <w:rFonts w:ascii="ArialMT" w:hAnsi="ArialMT" w:cs="ArialMT"/>
          <w:lang w:val="en-US"/>
        </w:rPr>
        <w:t>R.</w:t>
      </w:r>
      <w:r w:rsidR="009413CD">
        <w:rPr>
          <w:rFonts w:ascii="ArialMT" w:hAnsi="ArialMT" w:cs="ArialMT"/>
          <w:lang w:val="en-US"/>
        </w:rPr>
        <w:t xml:space="preserve"> </w:t>
      </w:r>
      <w:r w:rsidR="009413CD" w:rsidRPr="00DB6F59">
        <w:rPr>
          <w:rFonts w:ascii="ArialMT" w:hAnsi="ArialMT" w:cs="ArialMT"/>
          <w:lang w:val="en-US"/>
        </w:rPr>
        <w:t>P. Barth, J.</w:t>
      </w:r>
      <w:r w:rsidR="009413CD">
        <w:rPr>
          <w:rFonts w:ascii="ArialMT" w:hAnsi="ArialMT" w:cs="ArialMT"/>
          <w:lang w:val="en-US"/>
        </w:rPr>
        <w:t xml:space="preserve"> </w:t>
      </w:r>
      <w:r w:rsidR="009413CD" w:rsidRPr="00DB6F59">
        <w:rPr>
          <w:rFonts w:ascii="ArialMT" w:hAnsi="ArialMT" w:cs="ArialMT"/>
          <w:lang w:val="en-US"/>
        </w:rPr>
        <w:t>D.</w:t>
      </w:r>
      <w:r w:rsidR="009413CD">
        <w:rPr>
          <w:rFonts w:ascii="ArialMT" w:hAnsi="ArialMT" w:cs="ArialMT"/>
          <w:lang w:val="en-US"/>
        </w:rPr>
        <w:t xml:space="preserve"> </w:t>
      </w:r>
      <w:proofErr w:type="spellStart"/>
      <w:r w:rsidR="009413CD" w:rsidRPr="009C7209">
        <w:rPr>
          <w:rFonts w:ascii="ArialMT" w:hAnsi="ArialMT" w:cs="ArialMT"/>
        </w:rPr>
        <w:t>Berrick</w:t>
      </w:r>
      <w:proofErr w:type="spellEnd"/>
      <w:r w:rsidR="009413CD" w:rsidRPr="009C7209">
        <w:rPr>
          <w:rFonts w:ascii="ArialMT" w:hAnsi="ArialMT" w:cs="ArialMT"/>
        </w:rPr>
        <w:t xml:space="preserve"> &amp; N. Gilbert</w:t>
      </w:r>
      <w:r w:rsidR="009413CD">
        <w:rPr>
          <w:rFonts w:ascii="ArialMT" w:hAnsi="ArialMT" w:cs="ArialMT"/>
        </w:rPr>
        <w:t xml:space="preserve"> (</w:t>
      </w:r>
      <w:r w:rsidR="009413CD">
        <w:rPr>
          <w:rFonts w:ascii="ArialMT" w:hAnsi="ArialMT" w:cs="ArialMT"/>
          <w:lang w:val="en-US"/>
        </w:rPr>
        <w:t>E</w:t>
      </w:r>
      <w:r w:rsidR="009413CD" w:rsidRPr="00DB6F59">
        <w:rPr>
          <w:rFonts w:ascii="ArialMT" w:hAnsi="ArialMT" w:cs="ArialMT"/>
          <w:lang w:val="en-US"/>
        </w:rPr>
        <w:t>ds</w:t>
      </w:r>
      <w:r w:rsidR="009413CD">
        <w:rPr>
          <w:rFonts w:ascii="ArialMT" w:hAnsi="ArialMT" w:cs="ArialMT"/>
          <w:lang w:val="en-US"/>
        </w:rPr>
        <w:t>.),</w:t>
      </w:r>
      <w:r w:rsidR="009413CD" w:rsidRPr="00E97466">
        <w:rPr>
          <w:rFonts w:ascii="ArialMT" w:hAnsi="ArialMT" w:cs="ArialMT"/>
          <w:i/>
          <w:lang w:val="en-US"/>
        </w:rPr>
        <w:t xml:space="preserve"> </w:t>
      </w:r>
      <w:r w:rsidRPr="00E97466">
        <w:rPr>
          <w:rFonts w:ascii="ArialMT" w:hAnsi="ArialMT" w:cs="ArialMT"/>
          <w:i/>
          <w:lang w:val="en-US"/>
        </w:rPr>
        <w:t>Child Welfare Research Review</w:t>
      </w:r>
      <w:r w:rsidR="009C7209" w:rsidRPr="009C7209">
        <w:rPr>
          <w:rFonts w:ascii="ArialMT" w:hAnsi="ArialMT" w:cs="ArialMT"/>
        </w:rPr>
        <w:t xml:space="preserve"> </w:t>
      </w:r>
      <w:r w:rsidR="009413CD">
        <w:rPr>
          <w:rFonts w:ascii="ArialMT" w:hAnsi="ArialMT" w:cs="ArialMT"/>
        </w:rPr>
        <w:t>(</w:t>
      </w:r>
      <w:r w:rsidR="009C7209" w:rsidRPr="009C7209">
        <w:rPr>
          <w:rFonts w:ascii="ArialMT" w:hAnsi="ArialMT" w:cs="ArialMT"/>
        </w:rPr>
        <w:t>pp. 323</w:t>
      </w:r>
      <w:r w:rsidR="009413CD">
        <w:rPr>
          <w:rFonts w:ascii="ArialMT" w:hAnsi="ArialMT" w:cs="ArialMT"/>
        </w:rPr>
        <w:t>–</w:t>
      </w:r>
      <w:r w:rsidR="009C7209" w:rsidRPr="009C7209">
        <w:rPr>
          <w:rFonts w:ascii="ArialMT" w:hAnsi="ArialMT" w:cs="ArialMT"/>
        </w:rPr>
        <w:t>368</w:t>
      </w:r>
      <w:r w:rsidR="009413CD">
        <w:rPr>
          <w:rFonts w:ascii="ArialMT" w:hAnsi="ArialMT" w:cs="ArialMT"/>
        </w:rPr>
        <w:t>)</w:t>
      </w:r>
      <w:r w:rsidR="009C7209" w:rsidRPr="009C7209">
        <w:rPr>
          <w:rFonts w:ascii="ArialMT" w:hAnsi="ArialMT" w:cs="ArialMT"/>
        </w:rPr>
        <w:t xml:space="preserve">. </w:t>
      </w:r>
      <w:r w:rsidR="009413CD">
        <w:rPr>
          <w:rFonts w:ascii="ArialMT" w:hAnsi="ArialMT" w:cs="ArialMT"/>
        </w:rPr>
        <w:t xml:space="preserve">New York: </w:t>
      </w:r>
      <w:r w:rsidR="009C7209" w:rsidRPr="009C7209">
        <w:rPr>
          <w:rFonts w:ascii="ArialMT" w:hAnsi="ArialMT" w:cs="ArialMT"/>
        </w:rPr>
        <w:t xml:space="preserve">Columbia University </w:t>
      </w:r>
      <w:r w:rsidR="009C7209" w:rsidRPr="009C7209">
        <w:rPr>
          <w:rFonts w:ascii="ArialMT" w:hAnsi="ArialMT" w:cs="ArialMT"/>
          <w:lang w:val="en-US"/>
        </w:rPr>
        <w:t>Press.</w:t>
      </w:r>
    </w:p>
    <w:p w14:paraId="065E9564" w14:textId="73CF7EE1" w:rsidR="000328CD" w:rsidRPr="00C04A41" w:rsidRDefault="000328CD" w:rsidP="003701E0">
      <w:pPr>
        <w:pStyle w:val="References"/>
      </w:pPr>
      <w:proofErr w:type="spellStart"/>
      <w:r>
        <w:rPr>
          <w:rFonts w:ascii="ArialMT" w:hAnsi="ArialMT" w:cs="ArialMT"/>
        </w:rPr>
        <w:t>B</w:t>
      </w:r>
      <w:r w:rsidRPr="00202266">
        <w:t>erridge</w:t>
      </w:r>
      <w:proofErr w:type="spellEnd"/>
      <w:r w:rsidRPr="00202266">
        <w:t>, D. (</w:t>
      </w:r>
      <w:r w:rsidRPr="0043777F">
        <w:t>2007</w:t>
      </w:r>
      <w:r w:rsidRPr="00202266">
        <w:t xml:space="preserve">). Theory and explanation in child welfare: </w:t>
      </w:r>
      <w:r>
        <w:t>E</w:t>
      </w:r>
      <w:r w:rsidRPr="00202266">
        <w:t xml:space="preserve">ducation and looked-after children. </w:t>
      </w:r>
      <w:r w:rsidRPr="0043777F">
        <w:rPr>
          <w:i/>
        </w:rPr>
        <w:t xml:space="preserve">Child and </w:t>
      </w:r>
      <w:r w:rsidRPr="00C04A41">
        <w:rPr>
          <w:i/>
        </w:rPr>
        <w:t>Family Social Work</w:t>
      </w:r>
      <w:r w:rsidRPr="00C04A41">
        <w:t xml:space="preserve">, </w:t>
      </w:r>
      <w:r w:rsidRPr="00C04A41">
        <w:rPr>
          <w:i/>
        </w:rPr>
        <w:t>12</w:t>
      </w:r>
      <w:r w:rsidRPr="00C04A41">
        <w:t>, 1–10.</w:t>
      </w:r>
    </w:p>
    <w:p w14:paraId="64911AFD" w14:textId="5B867738" w:rsidR="00C04A41" w:rsidRPr="008F72D7" w:rsidRDefault="004C0E4A">
      <w:pPr>
        <w:pStyle w:val="References"/>
      </w:pPr>
      <w:proofErr w:type="spellStart"/>
      <w:r w:rsidRPr="00C04A41">
        <w:rPr>
          <w:lang w:val="en-US"/>
        </w:rPr>
        <w:t>Boddy</w:t>
      </w:r>
      <w:proofErr w:type="spellEnd"/>
      <w:r w:rsidR="00C04A41" w:rsidRPr="00C04A41">
        <w:rPr>
          <w:lang w:val="en-US"/>
        </w:rPr>
        <w:t xml:space="preserve">, J. (2013). </w:t>
      </w:r>
      <w:r w:rsidR="00C04A41" w:rsidRPr="008F72D7">
        <w:rPr>
          <w:i/>
          <w:iCs/>
        </w:rPr>
        <w:t xml:space="preserve">Understanding permanence for looked after children: </w:t>
      </w:r>
      <w:r w:rsidR="00C04A41" w:rsidRPr="008F72D7">
        <w:rPr>
          <w:i/>
          <w:iCs/>
          <w:lang w:val="en-US"/>
        </w:rPr>
        <w:t>A review of research for the Care Inquiry</w:t>
      </w:r>
      <w:r w:rsidR="00C04A41" w:rsidRPr="00C04A41">
        <w:rPr>
          <w:i/>
          <w:iCs/>
          <w:lang w:val="en-US"/>
        </w:rPr>
        <w:t xml:space="preserve">. </w:t>
      </w:r>
      <w:r w:rsidR="00C04A41" w:rsidRPr="00C04A41">
        <w:rPr>
          <w:lang w:val="en-US"/>
        </w:rPr>
        <w:t>Sussex: The Care Inquiry.</w:t>
      </w:r>
      <w:r w:rsidR="00C04A41" w:rsidRPr="008F72D7">
        <w:rPr>
          <w:lang w:val="en-US"/>
        </w:rPr>
        <w:t xml:space="preserve"> </w:t>
      </w:r>
    </w:p>
    <w:p w14:paraId="3B6CADB5" w14:textId="37EBD6AA" w:rsidR="004C0E4A" w:rsidRDefault="00C04A41">
      <w:pPr>
        <w:pStyle w:val="References"/>
        <w:rPr>
          <w:lang w:val="en-US"/>
        </w:rPr>
      </w:pPr>
      <w:r w:rsidRPr="00C04A41">
        <w:rPr>
          <w:lang w:val="en-US"/>
        </w:rPr>
        <w:t xml:space="preserve">The Care Inquiry. (2013). </w:t>
      </w:r>
      <w:proofErr w:type="gramStart"/>
      <w:r w:rsidRPr="008F72D7">
        <w:rPr>
          <w:i/>
          <w:iCs/>
          <w:lang w:val="en-US"/>
        </w:rPr>
        <w:t>Making</w:t>
      </w:r>
      <w:proofErr w:type="gramEnd"/>
      <w:r w:rsidRPr="008F72D7">
        <w:rPr>
          <w:i/>
          <w:iCs/>
          <w:lang w:val="en-US"/>
        </w:rPr>
        <w:t xml:space="preserve"> not breaking: </w:t>
      </w:r>
      <w:r w:rsidR="004D575B">
        <w:rPr>
          <w:i/>
          <w:iCs/>
          <w:lang w:val="en-US"/>
        </w:rPr>
        <w:t>B</w:t>
      </w:r>
      <w:r w:rsidRPr="008F72D7">
        <w:rPr>
          <w:i/>
          <w:iCs/>
          <w:lang w:val="en-US"/>
        </w:rPr>
        <w:t>uilding relationships for our most vulnerable children</w:t>
      </w:r>
      <w:r w:rsidRPr="00C04A41">
        <w:rPr>
          <w:i/>
          <w:iCs/>
          <w:lang w:val="en-US"/>
        </w:rPr>
        <w:t xml:space="preserve">. </w:t>
      </w:r>
      <w:r w:rsidRPr="00C04A41">
        <w:rPr>
          <w:lang w:val="en-US"/>
        </w:rPr>
        <w:t>London: The Care</w:t>
      </w:r>
      <w:r>
        <w:rPr>
          <w:lang w:val="en-US"/>
        </w:rPr>
        <w:t xml:space="preserve"> Inquiry.</w:t>
      </w:r>
    </w:p>
    <w:p w14:paraId="5184C84F" w14:textId="09D4ED21" w:rsidR="003701E0" w:rsidRPr="00FF0D3A" w:rsidRDefault="003701E0" w:rsidP="008F72D7">
      <w:pPr>
        <w:pStyle w:val="References"/>
        <w:rPr>
          <w:lang w:val="en-US"/>
        </w:rPr>
      </w:pPr>
      <w:r w:rsidRPr="00FF0D3A">
        <w:rPr>
          <w:lang w:val="en-US"/>
        </w:rPr>
        <w:t>Commission for Children and Young People</w:t>
      </w:r>
      <w:r w:rsidR="00FB1E5A">
        <w:rPr>
          <w:lang w:val="en-US"/>
        </w:rPr>
        <w:t>.</w:t>
      </w:r>
      <w:r w:rsidRPr="00FF0D3A">
        <w:rPr>
          <w:lang w:val="en-US"/>
        </w:rPr>
        <w:t xml:space="preserve"> </w:t>
      </w:r>
      <w:r w:rsidR="00FB1E5A">
        <w:rPr>
          <w:lang w:val="en-US"/>
        </w:rPr>
        <w:t>(</w:t>
      </w:r>
      <w:r w:rsidRPr="00FF0D3A">
        <w:rPr>
          <w:lang w:val="en-US"/>
        </w:rPr>
        <w:t>2017</w:t>
      </w:r>
      <w:r w:rsidR="00FB1E5A">
        <w:rPr>
          <w:lang w:val="en-US"/>
        </w:rPr>
        <w:t>)</w:t>
      </w:r>
      <w:r>
        <w:rPr>
          <w:lang w:val="en-US"/>
        </w:rPr>
        <w:t xml:space="preserve">. </w:t>
      </w:r>
      <w:r w:rsidRPr="00FF0D3A">
        <w:rPr>
          <w:lang w:val="en-US"/>
        </w:rPr>
        <w:t>‘...</w:t>
      </w:r>
      <w:r w:rsidR="00FB1E5A">
        <w:rPr>
          <w:lang w:val="en-US"/>
        </w:rPr>
        <w:t xml:space="preserve"> </w:t>
      </w:r>
      <w:r w:rsidRPr="00FF0D3A">
        <w:rPr>
          <w:lang w:val="en-US"/>
        </w:rPr>
        <w:t>safe and wanted</w:t>
      </w:r>
      <w:r w:rsidR="00FB1E5A">
        <w:rPr>
          <w:lang w:val="en-US"/>
        </w:rPr>
        <w:t xml:space="preserve"> </w:t>
      </w:r>
      <w:r w:rsidRPr="00FF0D3A">
        <w:rPr>
          <w:lang w:val="en-US"/>
        </w:rPr>
        <w:t>...</w:t>
      </w:r>
      <w:proofErr w:type="gramStart"/>
      <w:r w:rsidRPr="00FF0D3A">
        <w:rPr>
          <w:lang w:val="en-US"/>
        </w:rPr>
        <w:t>’:</w:t>
      </w:r>
      <w:proofErr w:type="gramEnd"/>
      <w:r w:rsidRPr="00FF0D3A">
        <w:rPr>
          <w:lang w:val="en-US"/>
        </w:rPr>
        <w:t xml:space="preserve"> </w:t>
      </w:r>
      <w:r w:rsidRPr="00E97466">
        <w:rPr>
          <w:i/>
          <w:lang w:val="en-US"/>
        </w:rPr>
        <w:t xml:space="preserve">Inquiry into the implementation of the </w:t>
      </w:r>
      <w:r w:rsidRPr="00282C3D">
        <w:rPr>
          <w:lang w:val="en-US"/>
        </w:rPr>
        <w:t>Children, Youth and Families Amendment (Permanent Care and Other Matters) Act 2014</w:t>
      </w:r>
      <w:r>
        <w:rPr>
          <w:lang w:val="en-US"/>
        </w:rPr>
        <w:t xml:space="preserve">. Melbourne: </w:t>
      </w:r>
      <w:r w:rsidRPr="00FF0D3A">
        <w:rPr>
          <w:lang w:val="en-US"/>
        </w:rPr>
        <w:t>Commission for Children and Young People</w:t>
      </w:r>
      <w:r>
        <w:rPr>
          <w:lang w:val="en-US"/>
        </w:rPr>
        <w:t>.</w:t>
      </w:r>
    </w:p>
    <w:p w14:paraId="167D67FA" w14:textId="4899B386" w:rsidR="009C7209" w:rsidRDefault="009C7209">
      <w:pPr>
        <w:pStyle w:val="References"/>
        <w:rPr>
          <w:lang w:val="en-US"/>
        </w:rPr>
      </w:pPr>
      <w:r w:rsidRPr="009C7209">
        <w:rPr>
          <w:lang w:val="en-US"/>
        </w:rPr>
        <w:t>Courtney, M.</w:t>
      </w:r>
      <w:r w:rsidR="00FB1E5A">
        <w:rPr>
          <w:lang w:val="en-US"/>
        </w:rPr>
        <w:t xml:space="preserve"> </w:t>
      </w:r>
      <w:r w:rsidRPr="009C7209">
        <w:rPr>
          <w:lang w:val="en-US"/>
        </w:rPr>
        <w:t>E. (1994)</w:t>
      </w:r>
      <w:r w:rsidR="004D575B">
        <w:rPr>
          <w:lang w:val="en-US"/>
        </w:rPr>
        <w:t>.</w:t>
      </w:r>
      <w:r w:rsidRPr="009C7209">
        <w:rPr>
          <w:lang w:val="en-US"/>
        </w:rPr>
        <w:t xml:space="preserve"> Factors associated with the reuni</w:t>
      </w:r>
      <w:r>
        <w:rPr>
          <w:lang w:val="en-US"/>
        </w:rPr>
        <w:t>fi</w:t>
      </w:r>
      <w:r w:rsidRPr="009C7209">
        <w:rPr>
          <w:lang w:val="en-US"/>
        </w:rPr>
        <w:t xml:space="preserve">cation of foster children with their families. </w:t>
      </w:r>
      <w:r w:rsidRPr="00E97466">
        <w:rPr>
          <w:i/>
          <w:lang w:val="en-US"/>
        </w:rPr>
        <w:t>Social Service Review</w:t>
      </w:r>
      <w:r w:rsidR="00E97466">
        <w:rPr>
          <w:lang w:val="en-US"/>
        </w:rPr>
        <w:t>.</w:t>
      </w:r>
      <w:r w:rsidRPr="009C7209">
        <w:rPr>
          <w:lang w:val="en-US"/>
        </w:rPr>
        <w:t xml:space="preserve"> </w:t>
      </w:r>
      <w:r>
        <w:rPr>
          <w:lang w:val="en-US"/>
        </w:rPr>
        <w:t>68, 81</w:t>
      </w:r>
      <w:r w:rsidR="00FB1E5A" w:rsidRPr="00C04A41">
        <w:t>–</w:t>
      </w:r>
      <w:r>
        <w:rPr>
          <w:lang w:val="en-US"/>
        </w:rPr>
        <w:t>108.</w:t>
      </w:r>
      <w:r w:rsidRPr="009C7209">
        <w:rPr>
          <w:lang w:val="en-US"/>
        </w:rPr>
        <w:t xml:space="preserve"> </w:t>
      </w:r>
    </w:p>
    <w:p w14:paraId="6E055251" w14:textId="0C8A2E53" w:rsidR="003701E0" w:rsidRDefault="003701E0" w:rsidP="003701E0">
      <w:pPr>
        <w:pStyle w:val="References"/>
        <w:rPr>
          <w:lang w:val="en-US"/>
        </w:rPr>
      </w:pPr>
      <w:r>
        <w:rPr>
          <w:lang w:val="en-US"/>
        </w:rPr>
        <w:t>Cushing, G.</w:t>
      </w:r>
      <w:r w:rsidR="00FB1E5A">
        <w:rPr>
          <w:lang w:val="en-US"/>
        </w:rPr>
        <w:t>,</w:t>
      </w:r>
      <w:r>
        <w:rPr>
          <w:lang w:val="en-US"/>
        </w:rPr>
        <w:t xml:space="preserve"> </w:t>
      </w:r>
      <w:r w:rsidR="00FB1E5A">
        <w:rPr>
          <w:lang w:val="en-US"/>
        </w:rPr>
        <w:t>&amp;</w:t>
      </w:r>
      <w:r>
        <w:rPr>
          <w:lang w:val="en-US"/>
        </w:rPr>
        <w:t xml:space="preserve"> Greenblatt</w:t>
      </w:r>
      <w:r w:rsidR="00FB1E5A">
        <w:rPr>
          <w:lang w:val="en-US"/>
        </w:rPr>
        <w:t>, S. B.</w:t>
      </w:r>
      <w:r>
        <w:rPr>
          <w:lang w:val="en-US"/>
        </w:rPr>
        <w:t xml:space="preserve"> (2009). Vulnerability to </w:t>
      </w:r>
      <w:r w:rsidR="004D575B">
        <w:rPr>
          <w:lang w:val="en-US"/>
        </w:rPr>
        <w:t>f</w:t>
      </w:r>
      <w:r>
        <w:rPr>
          <w:lang w:val="en-US"/>
        </w:rPr>
        <w:t xml:space="preserve">oster </w:t>
      </w:r>
      <w:r w:rsidR="004D575B">
        <w:rPr>
          <w:lang w:val="en-US"/>
        </w:rPr>
        <w:t>c</w:t>
      </w:r>
      <w:r>
        <w:rPr>
          <w:lang w:val="en-US"/>
        </w:rPr>
        <w:t xml:space="preserve">are </w:t>
      </w:r>
      <w:r w:rsidR="004D575B">
        <w:rPr>
          <w:lang w:val="en-US"/>
        </w:rPr>
        <w:t>d</w:t>
      </w:r>
      <w:r>
        <w:rPr>
          <w:lang w:val="en-US"/>
        </w:rPr>
        <w:t xml:space="preserve">rift </w:t>
      </w:r>
      <w:r w:rsidR="004D575B">
        <w:rPr>
          <w:lang w:val="en-US"/>
        </w:rPr>
        <w:t>a</w:t>
      </w:r>
      <w:r>
        <w:rPr>
          <w:lang w:val="en-US"/>
        </w:rPr>
        <w:t xml:space="preserve">fter the </w:t>
      </w:r>
      <w:r w:rsidR="004D575B">
        <w:rPr>
          <w:lang w:val="en-US"/>
        </w:rPr>
        <w:t>t</w:t>
      </w:r>
      <w:r>
        <w:rPr>
          <w:lang w:val="en-US"/>
        </w:rPr>
        <w:t xml:space="preserve">ermination of </w:t>
      </w:r>
      <w:r w:rsidR="004D575B">
        <w:rPr>
          <w:lang w:val="en-US"/>
        </w:rPr>
        <w:t>p</w:t>
      </w:r>
      <w:r>
        <w:rPr>
          <w:lang w:val="en-US"/>
        </w:rPr>
        <w:t xml:space="preserve">arental </w:t>
      </w:r>
      <w:r w:rsidR="004D575B">
        <w:rPr>
          <w:lang w:val="en-US"/>
        </w:rPr>
        <w:t>r</w:t>
      </w:r>
      <w:r>
        <w:rPr>
          <w:lang w:val="en-US"/>
        </w:rPr>
        <w:t xml:space="preserve">ights. </w:t>
      </w:r>
      <w:r w:rsidRPr="008F72D7">
        <w:rPr>
          <w:i/>
          <w:lang w:val="en-US"/>
        </w:rPr>
        <w:t>Research on Social Work Practice</w:t>
      </w:r>
      <w:r w:rsidR="00FB1E5A">
        <w:rPr>
          <w:lang w:val="en-US"/>
        </w:rPr>
        <w:t>,</w:t>
      </w:r>
      <w:r>
        <w:rPr>
          <w:lang w:val="en-US"/>
        </w:rPr>
        <w:t xml:space="preserve"> </w:t>
      </w:r>
      <w:r w:rsidRPr="00282C3D">
        <w:rPr>
          <w:bCs/>
          <w:i/>
          <w:lang w:val="en-US"/>
        </w:rPr>
        <w:t>19</w:t>
      </w:r>
      <w:r>
        <w:rPr>
          <w:lang w:val="en-US"/>
        </w:rPr>
        <w:t>(6</w:t>
      </w:r>
      <w:r w:rsidR="00FB1E5A">
        <w:rPr>
          <w:lang w:val="en-US"/>
        </w:rPr>
        <w:t xml:space="preserve">), </w:t>
      </w:r>
      <w:r>
        <w:rPr>
          <w:lang w:val="en-US"/>
        </w:rPr>
        <w:t>694</w:t>
      </w:r>
      <w:r w:rsidR="00FB1E5A" w:rsidRPr="00C04A41">
        <w:t>–</w:t>
      </w:r>
      <w:r>
        <w:rPr>
          <w:lang w:val="en-US"/>
        </w:rPr>
        <w:t>704.</w:t>
      </w:r>
    </w:p>
    <w:p w14:paraId="41E1D156" w14:textId="369AB59C" w:rsidR="00C04A41" w:rsidRDefault="00C04A41">
      <w:pPr>
        <w:pStyle w:val="References"/>
      </w:pPr>
      <w:bookmarkStart w:id="32" w:name="_ENREF_77"/>
      <w:r>
        <w:t xml:space="preserve">Henderson, G., Hanson, L., &amp; Whitehead, I. (2011). </w:t>
      </w:r>
      <w:r w:rsidRPr="008F72D7">
        <w:rPr>
          <w:i/>
          <w:iCs/>
        </w:rPr>
        <w:t xml:space="preserve">Care and </w:t>
      </w:r>
      <w:r w:rsidR="004D575B">
        <w:rPr>
          <w:i/>
          <w:iCs/>
        </w:rPr>
        <w:t>p</w:t>
      </w:r>
      <w:r w:rsidRPr="008F72D7">
        <w:rPr>
          <w:i/>
          <w:iCs/>
        </w:rPr>
        <w:t xml:space="preserve">ermanence </w:t>
      </w:r>
      <w:r w:rsidR="004D575B">
        <w:rPr>
          <w:i/>
          <w:iCs/>
        </w:rPr>
        <w:t>p</w:t>
      </w:r>
      <w:r w:rsidRPr="008F72D7">
        <w:rPr>
          <w:i/>
          <w:iCs/>
        </w:rPr>
        <w:t xml:space="preserve">lanning for </w:t>
      </w:r>
      <w:r w:rsidR="004D575B">
        <w:rPr>
          <w:i/>
          <w:iCs/>
        </w:rPr>
        <w:t>l</w:t>
      </w:r>
      <w:r w:rsidRPr="008F72D7">
        <w:rPr>
          <w:i/>
          <w:iCs/>
        </w:rPr>
        <w:t xml:space="preserve">ooked </w:t>
      </w:r>
      <w:r w:rsidR="004D575B">
        <w:rPr>
          <w:i/>
          <w:iCs/>
        </w:rPr>
        <w:t>a</w:t>
      </w:r>
      <w:r w:rsidRPr="008F72D7">
        <w:rPr>
          <w:i/>
          <w:iCs/>
        </w:rPr>
        <w:t xml:space="preserve">fter </w:t>
      </w:r>
      <w:r w:rsidR="004D575B">
        <w:rPr>
          <w:i/>
          <w:iCs/>
        </w:rPr>
        <w:t>c</w:t>
      </w:r>
      <w:r w:rsidRPr="008F72D7">
        <w:rPr>
          <w:i/>
          <w:iCs/>
        </w:rPr>
        <w:t>hildren in Scotland</w:t>
      </w:r>
      <w:r>
        <w:rPr>
          <w:i/>
          <w:iCs/>
        </w:rPr>
        <w:t xml:space="preserve">. </w:t>
      </w:r>
      <w:r>
        <w:t>Scotland: Scottish Children’s Reporter Administration.</w:t>
      </w:r>
      <w:r w:rsidRPr="008F72D7">
        <w:rPr>
          <w:i/>
          <w:iCs/>
        </w:rPr>
        <w:t xml:space="preserve"> </w:t>
      </w:r>
    </w:p>
    <w:p w14:paraId="664B29D6" w14:textId="2C1FDAFA" w:rsidR="005B07D0" w:rsidRPr="00DE2F3B" w:rsidRDefault="005B07D0" w:rsidP="005B07D0">
      <w:pPr>
        <w:pStyle w:val="References"/>
      </w:pPr>
      <w:r w:rsidRPr="00DE2F3B">
        <w:t xml:space="preserve">Jones, R., Everson-Hock, E., </w:t>
      </w:r>
      <w:proofErr w:type="spellStart"/>
      <w:r w:rsidRPr="00DE2F3B">
        <w:t>Papaioannou</w:t>
      </w:r>
      <w:proofErr w:type="spellEnd"/>
      <w:r w:rsidRPr="00DE2F3B">
        <w:t xml:space="preserve">, D., Guillaume, L., Goyder, E., </w:t>
      </w:r>
      <w:proofErr w:type="spellStart"/>
      <w:r w:rsidRPr="00DE2F3B">
        <w:t>Chilcott</w:t>
      </w:r>
      <w:proofErr w:type="spellEnd"/>
      <w:r w:rsidRPr="00DE2F3B">
        <w:t>, J.</w:t>
      </w:r>
      <w:r>
        <w:t xml:space="preserve"> et al.</w:t>
      </w:r>
      <w:r w:rsidRPr="00DE2F3B">
        <w:t xml:space="preserve"> (2011). Factors associated with outcomes for looked-after children and young people: </w:t>
      </w:r>
      <w:r>
        <w:t>A</w:t>
      </w:r>
      <w:r w:rsidRPr="00DE2F3B">
        <w:t xml:space="preserve"> correlates review of the literature. </w:t>
      </w:r>
      <w:r w:rsidRPr="00DE2F3B">
        <w:rPr>
          <w:i/>
        </w:rPr>
        <w:t>Child: Care, Health and Development</w:t>
      </w:r>
      <w:r w:rsidRPr="00282C3D">
        <w:t>,</w:t>
      </w:r>
      <w:r w:rsidRPr="00DE2F3B">
        <w:rPr>
          <w:i/>
        </w:rPr>
        <w:t xml:space="preserve"> 37</w:t>
      </w:r>
      <w:r w:rsidRPr="00DE2F3B">
        <w:t>(5), 613</w:t>
      </w:r>
      <w:r w:rsidR="00FB1E5A" w:rsidRPr="00C04A41">
        <w:t>–</w:t>
      </w:r>
      <w:r w:rsidRPr="00DE2F3B">
        <w:t xml:space="preserve">622. </w:t>
      </w:r>
      <w:bookmarkEnd w:id="32"/>
    </w:p>
    <w:p w14:paraId="5D33E28A" w14:textId="0AD3E6C9" w:rsidR="003701E0" w:rsidRDefault="003701E0" w:rsidP="008F72D7">
      <w:pPr>
        <w:pStyle w:val="References"/>
        <w:rPr>
          <w:lang w:val="en-US"/>
        </w:rPr>
      </w:pPr>
      <w:r>
        <w:rPr>
          <w:lang w:val="en-US"/>
        </w:rPr>
        <w:t>Kemp, S. P.</w:t>
      </w:r>
      <w:r w:rsidR="00FB1E5A">
        <w:rPr>
          <w:lang w:val="en-US"/>
        </w:rPr>
        <w:t>,</w:t>
      </w:r>
      <w:r>
        <w:rPr>
          <w:lang w:val="en-US"/>
        </w:rPr>
        <w:t xml:space="preserve"> </w:t>
      </w:r>
      <w:r w:rsidR="00FB1E5A">
        <w:rPr>
          <w:lang w:val="en-US"/>
        </w:rPr>
        <w:t xml:space="preserve">&amp; </w:t>
      </w:r>
      <w:proofErr w:type="spellStart"/>
      <w:r>
        <w:rPr>
          <w:lang w:val="en-US"/>
        </w:rPr>
        <w:t>Bodonyi</w:t>
      </w:r>
      <w:proofErr w:type="spellEnd"/>
      <w:r w:rsidR="00FB1E5A">
        <w:rPr>
          <w:lang w:val="en-US"/>
        </w:rPr>
        <w:t>, J. M.</w:t>
      </w:r>
      <w:r>
        <w:rPr>
          <w:lang w:val="en-US"/>
        </w:rPr>
        <w:t xml:space="preserve"> (2000). Infants who stay in foster care: </w:t>
      </w:r>
      <w:r w:rsidR="004D575B">
        <w:rPr>
          <w:lang w:val="en-US"/>
        </w:rPr>
        <w:t>C</w:t>
      </w:r>
      <w:r>
        <w:rPr>
          <w:lang w:val="en-US"/>
        </w:rPr>
        <w:t xml:space="preserve">hild characteristics and permanency outcomes of legally free children first placed as infants. </w:t>
      </w:r>
      <w:r w:rsidRPr="008F72D7">
        <w:rPr>
          <w:i/>
          <w:lang w:val="en-US"/>
        </w:rPr>
        <w:t>Child &amp; Family Social Work</w:t>
      </w:r>
      <w:r w:rsidR="00FB1E5A">
        <w:rPr>
          <w:lang w:val="en-US"/>
        </w:rPr>
        <w:t>,</w:t>
      </w:r>
      <w:r>
        <w:rPr>
          <w:lang w:val="en-US"/>
        </w:rPr>
        <w:t xml:space="preserve"> </w:t>
      </w:r>
      <w:r w:rsidRPr="00282C3D">
        <w:rPr>
          <w:bCs/>
          <w:i/>
          <w:lang w:val="en-US"/>
        </w:rPr>
        <w:t>5</w:t>
      </w:r>
      <w:r>
        <w:rPr>
          <w:lang w:val="en-US"/>
        </w:rPr>
        <w:t>(2)</w:t>
      </w:r>
      <w:r w:rsidR="00FB1E5A">
        <w:rPr>
          <w:lang w:val="en-US"/>
        </w:rPr>
        <w:t>,</w:t>
      </w:r>
      <w:r>
        <w:rPr>
          <w:lang w:val="en-US"/>
        </w:rPr>
        <w:t xml:space="preserve"> 95</w:t>
      </w:r>
      <w:r w:rsidR="00FB1E5A" w:rsidRPr="00C04A41">
        <w:t>–</w:t>
      </w:r>
      <w:r>
        <w:rPr>
          <w:lang w:val="en-US"/>
        </w:rPr>
        <w:t>106.</w:t>
      </w:r>
    </w:p>
    <w:p w14:paraId="2A869E60" w14:textId="2D4FDF4E" w:rsidR="003701E0" w:rsidRDefault="003701E0" w:rsidP="008F72D7">
      <w:pPr>
        <w:pStyle w:val="References"/>
        <w:rPr>
          <w:lang w:val="en-US"/>
        </w:rPr>
      </w:pPr>
      <w:r>
        <w:rPr>
          <w:lang w:val="en-US"/>
        </w:rPr>
        <w:t>Kemp, S. P.</w:t>
      </w:r>
      <w:r w:rsidR="00FB1E5A">
        <w:rPr>
          <w:lang w:val="en-US"/>
        </w:rPr>
        <w:t>,</w:t>
      </w:r>
      <w:r>
        <w:rPr>
          <w:lang w:val="en-US"/>
        </w:rPr>
        <w:t xml:space="preserve"> </w:t>
      </w:r>
      <w:r w:rsidR="00FB1E5A">
        <w:rPr>
          <w:lang w:val="en-US"/>
        </w:rPr>
        <w:t>&amp;</w:t>
      </w:r>
      <w:r>
        <w:rPr>
          <w:lang w:val="en-US"/>
        </w:rPr>
        <w:t xml:space="preserve"> </w:t>
      </w:r>
      <w:proofErr w:type="spellStart"/>
      <w:r>
        <w:rPr>
          <w:lang w:val="en-US"/>
        </w:rPr>
        <w:t>Bodonyi</w:t>
      </w:r>
      <w:proofErr w:type="spellEnd"/>
      <w:r w:rsidR="00FB1E5A">
        <w:rPr>
          <w:lang w:val="en-US"/>
        </w:rPr>
        <w:t>, J. M.</w:t>
      </w:r>
      <w:r>
        <w:rPr>
          <w:lang w:val="en-US"/>
        </w:rPr>
        <w:t xml:space="preserve"> (2002). Beyond termination: </w:t>
      </w:r>
      <w:r w:rsidR="004D575B">
        <w:rPr>
          <w:lang w:val="en-US"/>
        </w:rPr>
        <w:t>L</w:t>
      </w:r>
      <w:r>
        <w:rPr>
          <w:lang w:val="en-US"/>
        </w:rPr>
        <w:t xml:space="preserve">ength of stay and predictors of permanency for legally free children. </w:t>
      </w:r>
      <w:r w:rsidRPr="008F72D7">
        <w:rPr>
          <w:i/>
          <w:lang w:val="en-US"/>
        </w:rPr>
        <w:t>Child Welfare</w:t>
      </w:r>
      <w:r w:rsidR="00FB1E5A">
        <w:rPr>
          <w:lang w:val="en-US"/>
        </w:rPr>
        <w:t>,</w:t>
      </w:r>
      <w:r>
        <w:rPr>
          <w:lang w:val="en-US"/>
        </w:rPr>
        <w:t xml:space="preserve"> </w:t>
      </w:r>
      <w:r w:rsidRPr="00282C3D">
        <w:rPr>
          <w:bCs/>
          <w:i/>
          <w:lang w:val="en-US"/>
        </w:rPr>
        <w:t>81</w:t>
      </w:r>
      <w:r>
        <w:rPr>
          <w:lang w:val="en-US"/>
        </w:rPr>
        <w:t>(1</w:t>
      </w:r>
      <w:r w:rsidR="00FB1E5A">
        <w:rPr>
          <w:lang w:val="en-US"/>
        </w:rPr>
        <w:t xml:space="preserve">), </w:t>
      </w:r>
      <w:r>
        <w:rPr>
          <w:lang w:val="en-US"/>
        </w:rPr>
        <w:t>58</w:t>
      </w:r>
      <w:r w:rsidR="00FB1E5A" w:rsidRPr="00C04A41">
        <w:t>–</w:t>
      </w:r>
      <w:r>
        <w:rPr>
          <w:lang w:val="en-US"/>
        </w:rPr>
        <w:t>86.</w:t>
      </w:r>
    </w:p>
    <w:p w14:paraId="0976A557" w14:textId="45CC1993" w:rsidR="003701E0" w:rsidRPr="00FF0D3A" w:rsidRDefault="003701E0" w:rsidP="008F72D7">
      <w:pPr>
        <w:pStyle w:val="References"/>
        <w:rPr>
          <w:rFonts w:eastAsiaTheme="minorEastAsia"/>
          <w:lang w:val="en-US" w:eastAsia="ja-JP"/>
        </w:rPr>
      </w:pPr>
      <w:r>
        <w:rPr>
          <w:rFonts w:eastAsiaTheme="minorEastAsia"/>
          <w:lang w:val="en-US" w:eastAsia="ja-JP"/>
        </w:rPr>
        <w:t>Martin, M. H.,</w:t>
      </w:r>
      <w:r w:rsidR="00C04A41">
        <w:rPr>
          <w:rFonts w:eastAsiaTheme="minorEastAsia"/>
          <w:lang w:val="en-US" w:eastAsia="ja-JP"/>
        </w:rPr>
        <w:t xml:space="preserve"> Barbee. A. P., </w:t>
      </w:r>
      <w:proofErr w:type="spellStart"/>
      <w:r w:rsidR="00C04A41">
        <w:rPr>
          <w:rFonts w:eastAsiaTheme="minorEastAsia"/>
          <w:lang w:val="en-US" w:eastAsia="ja-JP"/>
        </w:rPr>
        <w:t>Antle</w:t>
      </w:r>
      <w:proofErr w:type="spellEnd"/>
      <w:r w:rsidR="00C04A41">
        <w:rPr>
          <w:rFonts w:eastAsiaTheme="minorEastAsia"/>
          <w:lang w:val="en-US" w:eastAsia="ja-JP"/>
        </w:rPr>
        <w:t xml:space="preserve">, B. F., &amp; </w:t>
      </w:r>
      <w:proofErr w:type="spellStart"/>
      <w:proofErr w:type="gramStart"/>
      <w:r w:rsidR="00C04A41">
        <w:rPr>
          <w:rFonts w:eastAsiaTheme="minorEastAsia"/>
          <w:lang w:val="en-US" w:eastAsia="ja-JP"/>
        </w:rPr>
        <w:t>Sar</w:t>
      </w:r>
      <w:proofErr w:type="spellEnd"/>
      <w:proofErr w:type="gramEnd"/>
      <w:r w:rsidR="00C04A41">
        <w:rPr>
          <w:rFonts w:eastAsiaTheme="minorEastAsia"/>
          <w:lang w:val="en-US" w:eastAsia="ja-JP"/>
        </w:rPr>
        <w:t xml:space="preserve">, </w:t>
      </w:r>
      <w:r w:rsidR="009330A2">
        <w:rPr>
          <w:rFonts w:eastAsiaTheme="minorEastAsia"/>
          <w:lang w:val="en-US" w:eastAsia="ja-JP"/>
        </w:rPr>
        <w:t>B.</w:t>
      </w:r>
      <w:r>
        <w:rPr>
          <w:rFonts w:eastAsiaTheme="minorEastAsia"/>
          <w:lang w:val="en-US" w:eastAsia="ja-JP"/>
        </w:rPr>
        <w:t xml:space="preserve"> (2002). Expedited </w:t>
      </w:r>
      <w:r w:rsidR="004D575B">
        <w:rPr>
          <w:rFonts w:eastAsiaTheme="minorEastAsia"/>
          <w:lang w:val="en-US" w:eastAsia="ja-JP"/>
        </w:rPr>
        <w:t>p</w:t>
      </w:r>
      <w:r>
        <w:rPr>
          <w:rFonts w:eastAsiaTheme="minorEastAsia"/>
          <w:lang w:val="en-US" w:eastAsia="ja-JP"/>
        </w:rPr>
        <w:t xml:space="preserve">ermanency </w:t>
      </w:r>
      <w:r w:rsidR="004D575B">
        <w:rPr>
          <w:rFonts w:eastAsiaTheme="minorEastAsia"/>
          <w:lang w:val="en-US" w:eastAsia="ja-JP"/>
        </w:rPr>
        <w:t>p</w:t>
      </w:r>
      <w:r>
        <w:rPr>
          <w:rFonts w:eastAsiaTheme="minorEastAsia"/>
          <w:lang w:val="en-US" w:eastAsia="ja-JP"/>
        </w:rPr>
        <w:t xml:space="preserve">lanning: Evaluation of the Kentucky Adoptions Opportunities Project. </w:t>
      </w:r>
      <w:r w:rsidRPr="008F72D7">
        <w:rPr>
          <w:rFonts w:eastAsiaTheme="minorEastAsia"/>
          <w:i/>
          <w:lang w:val="en-US" w:eastAsia="ja-JP"/>
        </w:rPr>
        <w:t>Child Welfare</w:t>
      </w:r>
      <w:r w:rsidR="00FB1E5A">
        <w:rPr>
          <w:rFonts w:eastAsiaTheme="minorEastAsia"/>
          <w:lang w:val="en-US" w:eastAsia="ja-JP"/>
        </w:rPr>
        <w:t>,</w:t>
      </w:r>
      <w:r>
        <w:rPr>
          <w:rFonts w:eastAsiaTheme="minorEastAsia"/>
          <w:lang w:val="en-US" w:eastAsia="ja-JP"/>
        </w:rPr>
        <w:t xml:space="preserve"> </w:t>
      </w:r>
      <w:r w:rsidRPr="00282C3D">
        <w:rPr>
          <w:rFonts w:eastAsiaTheme="minorEastAsia"/>
          <w:bCs/>
          <w:i/>
          <w:lang w:val="en-US" w:eastAsia="ja-JP"/>
        </w:rPr>
        <w:t>81</w:t>
      </w:r>
      <w:r>
        <w:rPr>
          <w:rFonts w:eastAsiaTheme="minorEastAsia"/>
          <w:lang w:val="en-US" w:eastAsia="ja-JP"/>
        </w:rPr>
        <w:t>(2)</w:t>
      </w:r>
      <w:r w:rsidR="00FB1E5A">
        <w:rPr>
          <w:rFonts w:eastAsiaTheme="minorEastAsia"/>
          <w:lang w:val="en-US" w:eastAsia="ja-JP"/>
        </w:rPr>
        <w:t>,</w:t>
      </w:r>
      <w:r>
        <w:rPr>
          <w:rFonts w:eastAsiaTheme="minorEastAsia"/>
          <w:lang w:val="en-US" w:eastAsia="ja-JP"/>
        </w:rPr>
        <w:t xml:space="preserve"> 203</w:t>
      </w:r>
      <w:r w:rsidR="00FB1E5A" w:rsidRPr="00C04A41">
        <w:t>–</w:t>
      </w:r>
      <w:r>
        <w:rPr>
          <w:rFonts w:eastAsiaTheme="minorEastAsia"/>
          <w:lang w:val="en-US" w:eastAsia="ja-JP"/>
        </w:rPr>
        <w:t>224.</w:t>
      </w:r>
    </w:p>
    <w:p w14:paraId="27B1B3A1" w14:textId="2B336049" w:rsidR="003701E0" w:rsidRDefault="003701E0" w:rsidP="008F72D7">
      <w:pPr>
        <w:pStyle w:val="References"/>
        <w:rPr>
          <w:lang w:val="en-US"/>
        </w:rPr>
      </w:pPr>
      <w:r>
        <w:rPr>
          <w:lang w:val="en-US"/>
        </w:rPr>
        <w:t>McDonald, T. P.,</w:t>
      </w:r>
      <w:r w:rsidR="00C04A41">
        <w:rPr>
          <w:lang w:val="en-US"/>
        </w:rPr>
        <w:t xml:space="preserve"> Berry, M., Patterson, E., &amp; Scott, D</w:t>
      </w:r>
      <w:r>
        <w:rPr>
          <w:lang w:val="en-US"/>
        </w:rPr>
        <w:t xml:space="preserve">. (2000). Adoption </w:t>
      </w:r>
      <w:r w:rsidR="004D575B">
        <w:rPr>
          <w:lang w:val="en-US"/>
        </w:rPr>
        <w:t>t</w:t>
      </w:r>
      <w:r>
        <w:rPr>
          <w:lang w:val="en-US"/>
        </w:rPr>
        <w:t xml:space="preserve">rends in Kansas: Managing </w:t>
      </w:r>
      <w:r w:rsidR="004D575B">
        <w:rPr>
          <w:lang w:val="en-US"/>
        </w:rPr>
        <w:t>o</w:t>
      </w:r>
      <w:r>
        <w:rPr>
          <w:lang w:val="en-US"/>
        </w:rPr>
        <w:t xml:space="preserve">utcomes or </w:t>
      </w:r>
      <w:r w:rsidR="004D575B">
        <w:rPr>
          <w:lang w:val="en-US"/>
        </w:rPr>
        <w:t>m</w:t>
      </w:r>
      <w:r>
        <w:rPr>
          <w:lang w:val="en-US"/>
        </w:rPr>
        <w:t xml:space="preserve">anaging </w:t>
      </w:r>
      <w:r w:rsidR="004D575B">
        <w:rPr>
          <w:lang w:val="en-US"/>
        </w:rPr>
        <w:t>c</w:t>
      </w:r>
      <w:r>
        <w:rPr>
          <w:lang w:val="en-US"/>
        </w:rPr>
        <w:t xml:space="preserve">are? </w:t>
      </w:r>
      <w:r w:rsidRPr="008F72D7">
        <w:rPr>
          <w:i/>
          <w:lang w:val="en-US"/>
        </w:rPr>
        <w:t>Children &amp; Youth Services Review</w:t>
      </w:r>
      <w:r w:rsidR="00FB1E5A">
        <w:rPr>
          <w:lang w:val="en-US"/>
        </w:rPr>
        <w:t>,</w:t>
      </w:r>
      <w:r>
        <w:rPr>
          <w:lang w:val="en-US"/>
        </w:rPr>
        <w:t xml:space="preserve"> </w:t>
      </w:r>
      <w:r w:rsidRPr="004D26EF">
        <w:rPr>
          <w:bCs/>
          <w:lang w:val="en-US"/>
        </w:rPr>
        <w:t>22</w:t>
      </w:r>
      <w:r>
        <w:rPr>
          <w:lang w:val="en-US"/>
        </w:rPr>
        <w:t>(2</w:t>
      </w:r>
      <w:r w:rsidR="00FB1E5A">
        <w:rPr>
          <w:lang w:val="en-US"/>
        </w:rPr>
        <w:t xml:space="preserve">), </w:t>
      </w:r>
      <w:r>
        <w:rPr>
          <w:lang w:val="en-US"/>
        </w:rPr>
        <w:t>161</w:t>
      </w:r>
      <w:r w:rsidR="00FB1E5A" w:rsidRPr="00C04A41">
        <w:t>–</w:t>
      </w:r>
      <w:r>
        <w:rPr>
          <w:lang w:val="en-US"/>
        </w:rPr>
        <w:t>174.</w:t>
      </w:r>
    </w:p>
    <w:p w14:paraId="6744E3BB" w14:textId="6F5C91DB" w:rsidR="003701E0" w:rsidRDefault="003701E0" w:rsidP="008F72D7">
      <w:pPr>
        <w:pStyle w:val="References"/>
        <w:rPr>
          <w:lang w:val="en-US"/>
        </w:rPr>
      </w:pPr>
      <w:r>
        <w:rPr>
          <w:lang w:val="en-US"/>
        </w:rPr>
        <w:t>Monck, E.,</w:t>
      </w:r>
      <w:r w:rsidR="00C04A41">
        <w:rPr>
          <w:lang w:val="en-US"/>
        </w:rPr>
        <w:t xml:space="preserve"> Reynolds, J., &amp; Wigfall, V</w:t>
      </w:r>
      <w:r>
        <w:rPr>
          <w:lang w:val="en-US"/>
        </w:rPr>
        <w:t xml:space="preserve">. (2004). Using concurrent planning to establish permanency for looked after young children. </w:t>
      </w:r>
      <w:r w:rsidRPr="008F72D7">
        <w:rPr>
          <w:i/>
          <w:lang w:val="en-US"/>
        </w:rPr>
        <w:t>Child &amp; Family Social Work</w:t>
      </w:r>
      <w:r w:rsidR="00FB1E5A">
        <w:rPr>
          <w:lang w:val="en-US"/>
        </w:rPr>
        <w:t>,</w:t>
      </w:r>
      <w:r>
        <w:rPr>
          <w:lang w:val="en-US"/>
        </w:rPr>
        <w:t xml:space="preserve"> </w:t>
      </w:r>
      <w:r w:rsidRPr="00282C3D">
        <w:rPr>
          <w:bCs/>
          <w:i/>
          <w:lang w:val="en-US"/>
        </w:rPr>
        <w:t>9</w:t>
      </w:r>
      <w:r w:rsidRPr="004D26EF">
        <w:rPr>
          <w:lang w:val="en-US"/>
        </w:rPr>
        <w:t>(</w:t>
      </w:r>
      <w:r>
        <w:rPr>
          <w:lang w:val="en-US"/>
        </w:rPr>
        <w:t>4</w:t>
      </w:r>
      <w:r w:rsidR="00FB1E5A">
        <w:rPr>
          <w:lang w:val="en-US"/>
        </w:rPr>
        <w:t xml:space="preserve">), </w:t>
      </w:r>
      <w:r>
        <w:rPr>
          <w:lang w:val="en-US"/>
        </w:rPr>
        <w:t>321</w:t>
      </w:r>
      <w:r w:rsidR="00FB1E5A" w:rsidRPr="00C04A41">
        <w:t>–</w:t>
      </w:r>
      <w:r>
        <w:rPr>
          <w:lang w:val="en-US"/>
        </w:rPr>
        <w:t>331.</w:t>
      </w:r>
    </w:p>
    <w:p w14:paraId="58E15845" w14:textId="396EA4A5" w:rsidR="003701E0" w:rsidRDefault="003701E0" w:rsidP="003701E0">
      <w:pPr>
        <w:pStyle w:val="References"/>
        <w:rPr>
          <w:lang w:val="en-US"/>
        </w:rPr>
      </w:pPr>
      <w:r>
        <w:rPr>
          <w:lang w:val="en-US"/>
        </w:rPr>
        <w:t>Potter, C. C.</w:t>
      </w:r>
      <w:r w:rsidR="00FB1E5A">
        <w:rPr>
          <w:lang w:val="en-US"/>
        </w:rPr>
        <w:t>,</w:t>
      </w:r>
      <w:r>
        <w:rPr>
          <w:lang w:val="en-US"/>
        </w:rPr>
        <w:t xml:space="preserve"> </w:t>
      </w:r>
      <w:r w:rsidR="00FB1E5A">
        <w:rPr>
          <w:lang w:val="en-US"/>
        </w:rPr>
        <w:t xml:space="preserve">&amp; </w:t>
      </w:r>
      <w:r>
        <w:rPr>
          <w:lang w:val="en-US"/>
        </w:rPr>
        <w:t>Klein-Rothschild</w:t>
      </w:r>
      <w:r w:rsidR="00FB1E5A">
        <w:rPr>
          <w:lang w:val="en-US"/>
        </w:rPr>
        <w:t>, S.</w:t>
      </w:r>
      <w:r>
        <w:rPr>
          <w:lang w:val="en-US"/>
        </w:rPr>
        <w:t xml:space="preserve"> (2002). Getting </w:t>
      </w:r>
      <w:r w:rsidR="004D575B">
        <w:rPr>
          <w:lang w:val="en-US"/>
        </w:rPr>
        <w:t>h</w:t>
      </w:r>
      <w:r>
        <w:rPr>
          <w:lang w:val="en-US"/>
        </w:rPr>
        <w:t xml:space="preserve">ome on </w:t>
      </w:r>
      <w:r w:rsidR="004D575B">
        <w:rPr>
          <w:lang w:val="en-US"/>
        </w:rPr>
        <w:t>t</w:t>
      </w:r>
      <w:r>
        <w:rPr>
          <w:lang w:val="en-US"/>
        </w:rPr>
        <w:t xml:space="preserve">ime: Predicting </w:t>
      </w:r>
      <w:r w:rsidR="004D575B">
        <w:rPr>
          <w:lang w:val="en-US"/>
        </w:rPr>
        <w:t>t</w:t>
      </w:r>
      <w:r>
        <w:rPr>
          <w:lang w:val="en-US"/>
        </w:rPr>
        <w:t xml:space="preserve">imely </w:t>
      </w:r>
      <w:r w:rsidR="004D575B">
        <w:rPr>
          <w:lang w:val="en-US"/>
        </w:rPr>
        <w:t>p</w:t>
      </w:r>
      <w:r>
        <w:rPr>
          <w:lang w:val="en-US"/>
        </w:rPr>
        <w:t xml:space="preserve">ermanence for </w:t>
      </w:r>
      <w:r w:rsidR="004D575B">
        <w:rPr>
          <w:lang w:val="en-US"/>
        </w:rPr>
        <w:t>y</w:t>
      </w:r>
      <w:r>
        <w:rPr>
          <w:lang w:val="en-US"/>
        </w:rPr>
        <w:t xml:space="preserve">oung </w:t>
      </w:r>
      <w:r w:rsidR="004D575B">
        <w:rPr>
          <w:lang w:val="en-US"/>
        </w:rPr>
        <w:t>c</w:t>
      </w:r>
      <w:r>
        <w:rPr>
          <w:lang w:val="en-US"/>
        </w:rPr>
        <w:t xml:space="preserve">hildren. </w:t>
      </w:r>
      <w:r w:rsidRPr="008F72D7">
        <w:rPr>
          <w:i/>
          <w:lang w:val="en-US"/>
        </w:rPr>
        <w:t>Child Welfare</w:t>
      </w:r>
      <w:r w:rsidR="00FB1E5A">
        <w:rPr>
          <w:lang w:val="en-US"/>
        </w:rPr>
        <w:t>,</w:t>
      </w:r>
      <w:r>
        <w:rPr>
          <w:lang w:val="en-US"/>
        </w:rPr>
        <w:t xml:space="preserve"> </w:t>
      </w:r>
      <w:r w:rsidRPr="00282C3D">
        <w:rPr>
          <w:bCs/>
          <w:i/>
          <w:lang w:val="en-US"/>
        </w:rPr>
        <w:t>81</w:t>
      </w:r>
      <w:r>
        <w:rPr>
          <w:lang w:val="en-US"/>
        </w:rPr>
        <w:t>(2</w:t>
      </w:r>
      <w:r w:rsidR="00FB1E5A">
        <w:rPr>
          <w:lang w:val="en-US"/>
        </w:rPr>
        <w:t xml:space="preserve">), </w:t>
      </w:r>
      <w:r>
        <w:rPr>
          <w:lang w:val="en-US"/>
        </w:rPr>
        <w:t>123</w:t>
      </w:r>
      <w:r w:rsidR="00FB1E5A" w:rsidRPr="00C04A41">
        <w:t>–</w:t>
      </w:r>
      <w:r>
        <w:rPr>
          <w:lang w:val="en-US"/>
        </w:rPr>
        <w:t>150.</w:t>
      </w:r>
    </w:p>
    <w:p w14:paraId="3946C5D8" w14:textId="6B20C509" w:rsidR="000328CD" w:rsidRDefault="000328CD" w:rsidP="008F72D7">
      <w:pPr>
        <w:pStyle w:val="References"/>
        <w:rPr>
          <w:lang w:val="en-US"/>
        </w:rPr>
      </w:pPr>
      <w:r>
        <w:t xml:space="preserve">Rutter, M. (2000). Children in substitute care: Some </w:t>
      </w:r>
      <w:r w:rsidRPr="00202266">
        <w:t>conceptual</w:t>
      </w:r>
      <w:r>
        <w:t xml:space="preserve"> considerations and research implications. </w:t>
      </w:r>
      <w:r>
        <w:rPr>
          <w:rFonts w:cs="Arial"/>
          <w:i/>
          <w:iCs/>
        </w:rPr>
        <w:t>Children and Youth Services Review</w:t>
      </w:r>
      <w:r>
        <w:t xml:space="preserve">, </w:t>
      </w:r>
      <w:r>
        <w:rPr>
          <w:rFonts w:cs="Arial"/>
          <w:i/>
          <w:iCs/>
        </w:rPr>
        <w:t>22</w:t>
      </w:r>
      <w:r>
        <w:t>(9/10), 685–703.</w:t>
      </w:r>
    </w:p>
    <w:p w14:paraId="58043904" w14:textId="2F174F83" w:rsidR="003701E0" w:rsidRDefault="003701E0" w:rsidP="008F72D7">
      <w:pPr>
        <w:pStyle w:val="References"/>
        <w:rPr>
          <w:lang w:val="en-US"/>
        </w:rPr>
      </w:pPr>
      <w:r>
        <w:rPr>
          <w:lang w:val="en-US"/>
        </w:rPr>
        <w:t>Selwyn, J.</w:t>
      </w:r>
      <w:r w:rsidR="00C04A41">
        <w:rPr>
          <w:lang w:val="en-US"/>
        </w:rPr>
        <w:t>, Frazer, L., &amp; Quinton, D</w:t>
      </w:r>
      <w:r>
        <w:rPr>
          <w:lang w:val="en-US"/>
        </w:rPr>
        <w:t xml:space="preserve">. (2006). Paved with </w:t>
      </w:r>
      <w:r w:rsidR="004D575B">
        <w:rPr>
          <w:lang w:val="en-US"/>
        </w:rPr>
        <w:t>g</w:t>
      </w:r>
      <w:r>
        <w:rPr>
          <w:lang w:val="en-US"/>
        </w:rPr>
        <w:t xml:space="preserve">ood </w:t>
      </w:r>
      <w:r w:rsidR="004D575B">
        <w:rPr>
          <w:lang w:val="en-US"/>
        </w:rPr>
        <w:t>i</w:t>
      </w:r>
      <w:r>
        <w:rPr>
          <w:lang w:val="en-US"/>
        </w:rPr>
        <w:t xml:space="preserve">ntentions: The </w:t>
      </w:r>
      <w:r w:rsidR="004D575B">
        <w:rPr>
          <w:lang w:val="en-US"/>
        </w:rPr>
        <w:t>p</w:t>
      </w:r>
      <w:r>
        <w:rPr>
          <w:lang w:val="en-US"/>
        </w:rPr>
        <w:t xml:space="preserve">athway to </w:t>
      </w:r>
      <w:r w:rsidR="004D575B">
        <w:rPr>
          <w:lang w:val="en-US"/>
        </w:rPr>
        <w:t>a</w:t>
      </w:r>
      <w:r>
        <w:rPr>
          <w:lang w:val="en-US"/>
        </w:rPr>
        <w:t xml:space="preserve">doption and the </w:t>
      </w:r>
      <w:r w:rsidR="004D575B">
        <w:rPr>
          <w:lang w:val="en-US"/>
        </w:rPr>
        <w:t>c</w:t>
      </w:r>
      <w:r>
        <w:rPr>
          <w:lang w:val="en-US"/>
        </w:rPr>
        <w:t xml:space="preserve">osts of </w:t>
      </w:r>
      <w:r w:rsidR="004D575B">
        <w:rPr>
          <w:lang w:val="en-US"/>
        </w:rPr>
        <w:t>d</w:t>
      </w:r>
      <w:r>
        <w:rPr>
          <w:lang w:val="en-US"/>
        </w:rPr>
        <w:t xml:space="preserve">elay. </w:t>
      </w:r>
      <w:r w:rsidRPr="008F72D7">
        <w:rPr>
          <w:i/>
          <w:lang w:val="en-US"/>
        </w:rPr>
        <w:t>British Journal of Social Work</w:t>
      </w:r>
      <w:r w:rsidR="00FB1E5A">
        <w:rPr>
          <w:lang w:val="en-US"/>
        </w:rPr>
        <w:t>,</w:t>
      </w:r>
      <w:r>
        <w:rPr>
          <w:lang w:val="en-US"/>
        </w:rPr>
        <w:t xml:space="preserve"> </w:t>
      </w:r>
      <w:r w:rsidRPr="00282C3D">
        <w:rPr>
          <w:bCs/>
          <w:i/>
          <w:lang w:val="en-US"/>
        </w:rPr>
        <w:t>36</w:t>
      </w:r>
      <w:r>
        <w:rPr>
          <w:lang w:val="en-US"/>
        </w:rPr>
        <w:t>(4): 561</w:t>
      </w:r>
      <w:r w:rsidR="00FB1E5A" w:rsidRPr="00C04A41">
        <w:t>–</w:t>
      </w:r>
      <w:r>
        <w:rPr>
          <w:lang w:val="en-US"/>
        </w:rPr>
        <w:t>576.</w:t>
      </w:r>
    </w:p>
    <w:p w14:paraId="350C2226" w14:textId="139B1C96" w:rsidR="003701E0" w:rsidRDefault="003701E0" w:rsidP="008F72D7">
      <w:pPr>
        <w:pStyle w:val="References"/>
        <w:rPr>
          <w:lang w:val="en-US"/>
        </w:rPr>
      </w:pPr>
      <w:proofErr w:type="spellStart"/>
      <w:r>
        <w:rPr>
          <w:lang w:val="en-US"/>
        </w:rPr>
        <w:t>Tilbury</w:t>
      </w:r>
      <w:proofErr w:type="spellEnd"/>
      <w:r>
        <w:rPr>
          <w:lang w:val="en-US"/>
        </w:rPr>
        <w:t>, C.</w:t>
      </w:r>
      <w:r w:rsidR="00FB1E5A">
        <w:rPr>
          <w:lang w:val="en-US"/>
        </w:rPr>
        <w:t>,</w:t>
      </w:r>
      <w:r>
        <w:rPr>
          <w:lang w:val="en-US"/>
        </w:rPr>
        <w:t xml:space="preserve"> </w:t>
      </w:r>
      <w:r w:rsidR="00FB1E5A">
        <w:rPr>
          <w:lang w:val="en-US"/>
        </w:rPr>
        <w:t>&amp;</w:t>
      </w:r>
      <w:r>
        <w:rPr>
          <w:lang w:val="en-US"/>
        </w:rPr>
        <w:t xml:space="preserve"> Osmond</w:t>
      </w:r>
      <w:r w:rsidR="00FB1E5A">
        <w:rPr>
          <w:lang w:val="en-US"/>
        </w:rPr>
        <w:t>, J.</w:t>
      </w:r>
      <w:r>
        <w:rPr>
          <w:lang w:val="en-US"/>
        </w:rPr>
        <w:t xml:space="preserve"> (2006). Permanency </w:t>
      </w:r>
      <w:r w:rsidR="004D575B">
        <w:rPr>
          <w:lang w:val="en-US"/>
        </w:rPr>
        <w:t>p</w:t>
      </w:r>
      <w:r>
        <w:rPr>
          <w:lang w:val="en-US"/>
        </w:rPr>
        <w:t xml:space="preserve">lanning in </w:t>
      </w:r>
      <w:r w:rsidR="004D575B">
        <w:rPr>
          <w:lang w:val="en-US"/>
        </w:rPr>
        <w:t>f</w:t>
      </w:r>
      <w:r>
        <w:rPr>
          <w:lang w:val="en-US"/>
        </w:rPr>
        <w:t xml:space="preserve">oster </w:t>
      </w:r>
      <w:r w:rsidR="004D575B">
        <w:rPr>
          <w:lang w:val="en-US"/>
        </w:rPr>
        <w:t>c</w:t>
      </w:r>
      <w:r>
        <w:rPr>
          <w:lang w:val="en-US"/>
        </w:rPr>
        <w:t xml:space="preserve">are: A </w:t>
      </w:r>
      <w:r w:rsidR="004D575B">
        <w:rPr>
          <w:lang w:val="en-US"/>
        </w:rPr>
        <w:t>r</w:t>
      </w:r>
      <w:r>
        <w:rPr>
          <w:lang w:val="en-US"/>
        </w:rPr>
        <w:t xml:space="preserve">esearch </w:t>
      </w:r>
      <w:r w:rsidR="004D575B">
        <w:rPr>
          <w:lang w:val="en-US"/>
        </w:rPr>
        <w:t>r</w:t>
      </w:r>
      <w:r>
        <w:rPr>
          <w:lang w:val="en-US"/>
        </w:rPr>
        <w:t xml:space="preserve">eview and </w:t>
      </w:r>
      <w:r w:rsidR="004D575B">
        <w:rPr>
          <w:lang w:val="en-US"/>
        </w:rPr>
        <w:t>g</w:t>
      </w:r>
      <w:r>
        <w:rPr>
          <w:lang w:val="en-US"/>
        </w:rPr>
        <w:t xml:space="preserve">uidelines for </w:t>
      </w:r>
      <w:r w:rsidR="004D575B">
        <w:rPr>
          <w:lang w:val="en-US"/>
        </w:rPr>
        <w:t>p</w:t>
      </w:r>
      <w:r>
        <w:rPr>
          <w:lang w:val="en-US"/>
        </w:rPr>
        <w:t xml:space="preserve">ractitioners. </w:t>
      </w:r>
      <w:r w:rsidRPr="008F72D7">
        <w:rPr>
          <w:i/>
          <w:lang w:val="en-US"/>
        </w:rPr>
        <w:t>Australian Social Work</w:t>
      </w:r>
      <w:r w:rsidR="00FB1E5A">
        <w:rPr>
          <w:lang w:val="en-US"/>
        </w:rPr>
        <w:t>,</w:t>
      </w:r>
      <w:r>
        <w:rPr>
          <w:lang w:val="en-US"/>
        </w:rPr>
        <w:t xml:space="preserve"> </w:t>
      </w:r>
      <w:r w:rsidRPr="00282C3D">
        <w:rPr>
          <w:bCs/>
          <w:i/>
          <w:lang w:val="en-US"/>
        </w:rPr>
        <w:t>59</w:t>
      </w:r>
      <w:r>
        <w:rPr>
          <w:lang w:val="en-US"/>
        </w:rPr>
        <w:t>(3)</w:t>
      </w:r>
      <w:r w:rsidR="00FB1E5A">
        <w:rPr>
          <w:lang w:val="en-US"/>
        </w:rPr>
        <w:t>,</w:t>
      </w:r>
      <w:r>
        <w:rPr>
          <w:lang w:val="en-US"/>
        </w:rPr>
        <w:t xml:space="preserve"> 265</w:t>
      </w:r>
      <w:r w:rsidR="00FB1E5A" w:rsidRPr="00C04A41">
        <w:t>–</w:t>
      </w:r>
      <w:r>
        <w:rPr>
          <w:lang w:val="en-US"/>
        </w:rPr>
        <w:t>280.</w:t>
      </w:r>
    </w:p>
    <w:p w14:paraId="2D86E186" w14:textId="7ECE31B9" w:rsidR="003701E0" w:rsidRDefault="003701E0" w:rsidP="008F72D7">
      <w:pPr>
        <w:pStyle w:val="References"/>
        <w:rPr>
          <w:lang w:val="en-US"/>
        </w:rPr>
      </w:pPr>
      <w:proofErr w:type="spellStart"/>
      <w:r>
        <w:rPr>
          <w:lang w:val="en-US"/>
        </w:rPr>
        <w:t>Tregeagle</w:t>
      </w:r>
      <w:proofErr w:type="spellEnd"/>
      <w:r>
        <w:rPr>
          <w:lang w:val="en-US"/>
        </w:rPr>
        <w:t xml:space="preserve">, S., </w:t>
      </w:r>
      <w:proofErr w:type="spellStart"/>
      <w:r w:rsidR="00C04A41">
        <w:rPr>
          <w:lang w:val="en-US"/>
        </w:rPr>
        <w:t>Moggach</w:t>
      </w:r>
      <w:proofErr w:type="spellEnd"/>
      <w:r w:rsidR="00C04A41">
        <w:rPr>
          <w:lang w:val="en-US"/>
        </w:rPr>
        <w:t>, L., Cox, E., &amp; Voigt, L</w:t>
      </w:r>
      <w:r>
        <w:rPr>
          <w:lang w:val="en-US"/>
        </w:rPr>
        <w:t xml:space="preserve">. (2014). A pathway from long-term care to adoption: </w:t>
      </w:r>
      <w:r w:rsidR="00537B25">
        <w:rPr>
          <w:lang w:val="en-US"/>
        </w:rPr>
        <w:t xml:space="preserve">Findings </w:t>
      </w:r>
      <w:r>
        <w:rPr>
          <w:lang w:val="en-US"/>
        </w:rPr>
        <w:t xml:space="preserve">from an Australian permanency </w:t>
      </w:r>
      <w:proofErr w:type="spellStart"/>
      <w:r>
        <w:rPr>
          <w:lang w:val="en-US"/>
        </w:rPr>
        <w:t>programme</w:t>
      </w:r>
      <w:proofErr w:type="spellEnd"/>
      <w:r>
        <w:rPr>
          <w:lang w:val="en-US"/>
        </w:rPr>
        <w:t xml:space="preserve">. </w:t>
      </w:r>
      <w:r w:rsidRPr="008F72D7">
        <w:rPr>
          <w:i/>
          <w:lang w:val="en-US"/>
        </w:rPr>
        <w:t>Adoption &amp; Fostering</w:t>
      </w:r>
      <w:r w:rsidR="00FB1E5A">
        <w:rPr>
          <w:lang w:val="en-US"/>
        </w:rPr>
        <w:t>,</w:t>
      </w:r>
      <w:r>
        <w:rPr>
          <w:lang w:val="en-US"/>
        </w:rPr>
        <w:t xml:space="preserve"> </w:t>
      </w:r>
      <w:r w:rsidRPr="00282C3D">
        <w:rPr>
          <w:bCs/>
          <w:i/>
          <w:lang w:val="en-US"/>
        </w:rPr>
        <w:t>38</w:t>
      </w:r>
      <w:r>
        <w:rPr>
          <w:lang w:val="en-US"/>
        </w:rPr>
        <w:t>(2)</w:t>
      </w:r>
      <w:r w:rsidR="00FB1E5A">
        <w:rPr>
          <w:lang w:val="en-US"/>
        </w:rPr>
        <w:t>,</w:t>
      </w:r>
      <w:r>
        <w:rPr>
          <w:lang w:val="en-US"/>
        </w:rPr>
        <w:t xml:space="preserve"> 115</w:t>
      </w:r>
      <w:r w:rsidR="00FB1E5A" w:rsidRPr="00C04A41">
        <w:t>–</w:t>
      </w:r>
      <w:r>
        <w:rPr>
          <w:lang w:val="en-US"/>
        </w:rPr>
        <w:t>130.</w:t>
      </w:r>
    </w:p>
    <w:p w14:paraId="2A86A3BA" w14:textId="101531A6" w:rsidR="003701E0" w:rsidRPr="004736C2" w:rsidRDefault="003701E0" w:rsidP="008F72D7">
      <w:pPr>
        <w:pStyle w:val="References"/>
        <w:rPr>
          <w:lang w:val="en-US"/>
        </w:rPr>
      </w:pPr>
      <w:proofErr w:type="spellStart"/>
      <w:r>
        <w:rPr>
          <w:lang w:val="en-US"/>
        </w:rPr>
        <w:t>Turpie</w:t>
      </w:r>
      <w:proofErr w:type="spellEnd"/>
      <w:r>
        <w:rPr>
          <w:lang w:val="en-US"/>
        </w:rPr>
        <w:t xml:space="preserve">, J. (2005). </w:t>
      </w:r>
      <w:r w:rsidRPr="00282C3D">
        <w:rPr>
          <w:i/>
          <w:lang w:val="en-US"/>
        </w:rPr>
        <w:t>The participation of looked after children in permanency planning</w:t>
      </w:r>
      <w:r w:rsidRPr="004D575B">
        <w:rPr>
          <w:lang w:val="en-US"/>
        </w:rPr>
        <w:t>.</w:t>
      </w:r>
      <w:r>
        <w:rPr>
          <w:lang w:val="en-US"/>
        </w:rPr>
        <w:t xml:space="preserve"> </w:t>
      </w:r>
      <w:r w:rsidR="00FB1E5A">
        <w:rPr>
          <w:lang w:val="en-US"/>
        </w:rPr>
        <w:t xml:space="preserve">Edinburgh: </w:t>
      </w:r>
      <w:r>
        <w:rPr>
          <w:lang w:val="en-US"/>
        </w:rPr>
        <w:t>University of Edinburgh.</w:t>
      </w:r>
    </w:p>
    <w:p w14:paraId="0A43EC71" w14:textId="5E9FEE2E" w:rsidR="003701E0" w:rsidRDefault="003701E0" w:rsidP="008F72D7">
      <w:pPr>
        <w:pStyle w:val="References"/>
        <w:rPr>
          <w:lang w:val="en-US"/>
        </w:rPr>
      </w:pPr>
      <w:proofErr w:type="spellStart"/>
      <w:r>
        <w:rPr>
          <w:lang w:val="en-US"/>
        </w:rPr>
        <w:t>Yampolskaya</w:t>
      </w:r>
      <w:proofErr w:type="spellEnd"/>
      <w:r>
        <w:rPr>
          <w:lang w:val="en-US"/>
        </w:rPr>
        <w:t xml:space="preserve">, S., </w:t>
      </w:r>
      <w:r w:rsidR="00C04A41">
        <w:rPr>
          <w:lang w:val="en-US"/>
        </w:rPr>
        <w:t xml:space="preserve">Armstrong, M., Strozier, A., &amp; </w:t>
      </w:r>
      <w:proofErr w:type="spellStart"/>
      <w:r w:rsidR="00C04A41">
        <w:rPr>
          <w:lang w:val="en-US"/>
        </w:rPr>
        <w:t>Swanke</w:t>
      </w:r>
      <w:proofErr w:type="spellEnd"/>
      <w:r w:rsidR="00C04A41">
        <w:rPr>
          <w:lang w:val="en-US"/>
        </w:rPr>
        <w:t>, J</w:t>
      </w:r>
      <w:r>
        <w:rPr>
          <w:lang w:val="en-US"/>
        </w:rPr>
        <w:t xml:space="preserve">. (2017). Can the actions of child welfare case managers predict case outcomes? </w:t>
      </w:r>
      <w:r w:rsidRPr="008F72D7">
        <w:rPr>
          <w:i/>
          <w:lang w:val="en-US"/>
        </w:rPr>
        <w:t>Child Abuse &amp; Neglect</w:t>
      </w:r>
      <w:r w:rsidR="00FB1E5A">
        <w:rPr>
          <w:lang w:val="en-US"/>
        </w:rPr>
        <w:t>,</w:t>
      </w:r>
      <w:r>
        <w:rPr>
          <w:lang w:val="en-US"/>
        </w:rPr>
        <w:t xml:space="preserve"> </w:t>
      </w:r>
      <w:r w:rsidRPr="004D26EF">
        <w:rPr>
          <w:bCs/>
          <w:lang w:val="en-US"/>
        </w:rPr>
        <w:t>64</w:t>
      </w:r>
      <w:r w:rsidR="00FB1E5A">
        <w:rPr>
          <w:lang w:val="en-US"/>
        </w:rPr>
        <w:t xml:space="preserve">, </w:t>
      </w:r>
      <w:r>
        <w:rPr>
          <w:lang w:val="en-US"/>
        </w:rPr>
        <w:t>61</w:t>
      </w:r>
      <w:r w:rsidR="00FB1E5A" w:rsidRPr="00C04A41">
        <w:t>–</w:t>
      </w:r>
      <w:r>
        <w:rPr>
          <w:lang w:val="en-US"/>
        </w:rPr>
        <w:t>70.</w:t>
      </w:r>
    </w:p>
    <w:p w14:paraId="4FA97F82" w14:textId="77777777" w:rsidR="00B1132F" w:rsidRDefault="00B1132F" w:rsidP="0029672F">
      <w:pPr>
        <w:sectPr w:rsidR="00B1132F" w:rsidSect="004B331F">
          <w:pgSz w:w="11901" w:h="16840"/>
          <w:pgMar w:top="1418" w:right="1701" w:bottom="1418" w:left="1701" w:header="680" w:footer="680" w:gutter="0"/>
          <w:cols w:space="708"/>
          <w:noEndnote/>
        </w:sectPr>
      </w:pPr>
    </w:p>
    <w:p w14:paraId="13B13DAE" w14:textId="66EC97EC" w:rsidR="00B1132F" w:rsidRDefault="00B1132F" w:rsidP="00B1132F">
      <w:pPr>
        <w:pStyle w:val="AppendixHeading1"/>
      </w:pPr>
      <w:bookmarkStart w:id="33" w:name="_Toc11854141"/>
      <w:bookmarkStart w:id="34" w:name="_Toc9511798"/>
      <w:r>
        <w:lastRenderedPageBreak/>
        <w:t>Appendix A: Reviewed literature</w:t>
      </w:r>
      <w:bookmarkEnd w:id="33"/>
      <w:r>
        <w:t xml:space="preserve"> </w:t>
      </w:r>
      <w:bookmarkEnd w:id="34"/>
    </w:p>
    <w:tbl>
      <w:tblPr>
        <w:tblStyle w:val="TableGrid"/>
        <w:tblW w:w="0" w:type="auto"/>
        <w:tblLook w:val="04A0" w:firstRow="1" w:lastRow="0" w:firstColumn="1" w:lastColumn="0" w:noHBand="0" w:noVBand="1"/>
        <w:tblDescription w:val="Table breaking down reveiwed literature"/>
      </w:tblPr>
      <w:tblGrid>
        <w:gridCol w:w="1473"/>
        <w:gridCol w:w="1791"/>
        <w:gridCol w:w="1471"/>
        <w:gridCol w:w="1699"/>
        <w:gridCol w:w="1881"/>
        <w:gridCol w:w="1771"/>
        <w:gridCol w:w="1873"/>
        <w:gridCol w:w="1606"/>
      </w:tblGrid>
      <w:tr w:rsidR="000A082B" w:rsidRPr="00BD6208" w14:paraId="5229E630" w14:textId="77777777" w:rsidTr="007975AF">
        <w:trPr>
          <w:cnfStyle w:val="100000000000" w:firstRow="1" w:lastRow="0" w:firstColumn="0" w:lastColumn="0" w:oddVBand="0" w:evenVBand="0" w:oddHBand="0" w:evenHBand="0" w:firstRowFirstColumn="0" w:firstRowLastColumn="0" w:lastRowFirstColumn="0" w:lastRowLastColumn="0"/>
          <w:tblHeader/>
        </w:trPr>
        <w:tc>
          <w:tcPr>
            <w:tcW w:w="1473" w:type="dxa"/>
          </w:tcPr>
          <w:p w14:paraId="08B04341" w14:textId="77777777" w:rsidR="00B1132F" w:rsidRPr="000A082B" w:rsidRDefault="00B1132F" w:rsidP="007975AF">
            <w:pPr>
              <w:pStyle w:val="TableColHeadLeft"/>
            </w:pPr>
            <w:r w:rsidRPr="000A082B">
              <w:lastRenderedPageBreak/>
              <w:t>Authors and year</w:t>
            </w:r>
          </w:p>
        </w:tc>
        <w:tc>
          <w:tcPr>
            <w:tcW w:w="1791" w:type="dxa"/>
          </w:tcPr>
          <w:p w14:paraId="6D10D8DF" w14:textId="77777777" w:rsidR="00B1132F" w:rsidRPr="000A082B" w:rsidRDefault="00B1132F" w:rsidP="007975AF">
            <w:pPr>
              <w:pStyle w:val="TableColHeadLeft"/>
            </w:pPr>
            <w:r w:rsidRPr="000A082B">
              <w:t>Title</w:t>
            </w:r>
          </w:p>
        </w:tc>
        <w:tc>
          <w:tcPr>
            <w:tcW w:w="1471" w:type="dxa"/>
          </w:tcPr>
          <w:p w14:paraId="3A5CCF0F" w14:textId="77777777" w:rsidR="00B1132F" w:rsidRPr="000A082B" w:rsidRDefault="00B1132F" w:rsidP="007975AF">
            <w:pPr>
              <w:pStyle w:val="TableColHeadLeft"/>
            </w:pPr>
            <w:r w:rsidRPr="000A082B">
              <w:t>Country</w:t>
            </w:r>
          </w:p>
        </w:tc>
        <w:tc>
          <w:tcPr>
            <w:tcW w:w="1699" w:type="dxa"/>
          </w:tcPr>
          <w:p w14:paraId="75940935" w14:textId="4991C6BD" w:rsidR="00B1132F" w:rsidRPr="000A082B" w:rsidRDefault="00B1132F" w:rsidP="007975AF">
            <w:pPr>
              <w:pStyle w:val="TableColHeadLeft"/>
            </w:pPr>
            <w:r w:rsidRPr="000A082B">
              <w:t>Metho</w:t>
            </w:r>
            <w:r w:rsidR="00FB1E5A">
              <w:t>d</w:t>
            </w:r>
            <w:r w:rsidR="00FB1E5A">
              <w:br/>
            </w:r>
            <w:r w:rsidRPr="000A082B">
              <w:t>/Design</w:t>
            </w:r>
          </w:p>
        </w:tc>
        <w:tc>
          <w:tcPr>
            <w:tcW w:w="1881" w:type="dxa"/>
          </w:tcPr>
          <w:p w14:paraId="4B3230E9" w14:textId="77777777" w:rsidR="00B1132F" w:rsidRPr="000A082B" w:rsidRDefault="00B1132F" w:rsidP="007975AF">
            <w:pPr>
              <w:pStyle w:val="TableColHeadLeft"/>
            </w:pPr>
            <w:r w:rsidRPr="000A082B">
              <w:t>Population of interest</w:t>
            </w:r>
          </w:p>
        </w:tc>
        <w:tc>
          <w:tcPr>
            <w:tcW w:w="1771" w:type="dxa"/>
          </w:tcPr>
          <w:p w14:paraId="5F8B41D2" w14:textId="77777777" w:rsidR="00B1132F" w:rsidRPr="000A082B" w:rsidRDefault="00B1132F" w:rsidP="007975AF">
            <w:pPr>
              <w:pStyle w:val="TableColHeadLeft"/>
            </w:pPr>
            <w:r w:rsidRPr="000A082B">
              <w:t>Sampling methodology</w:t>
            </w:r>
          </w:p>
        </w:tc>
        <w:tc>
          <w:tcPr>
            <w:tcW w:w="1700" w:type="dxa"/>
          </w:tcPr>
          <w:p w14:paraId="7C68F3B2" w14:textId="30064BC8" w:rsidR="00B1132F" w:rsidRPr="000A082B" w:rsidRDefault="00B1132F" w:rsidP="007975AF">
            <w:pPr>
              <w:pStyle w:val="TableColHeadLeft"/>
            </w:pPr>
            <w:r w:rsidRPr="000A082B">
              <w:t>Number of participants/case files</w:t>
            </w:r>
          </w:p>
        </w:tc>
        <w:tc>
          <w:tcPr>
            <w:tcW w:w="1606" w:type="dxa"/>
          </w:tcPr>
          <w:p w14:paraId="6159EEC5" w14:textId="25C7368B" w:rsidR="00B1132F" w:rsidRPr="000A082B" w:rsidRDefault="00B1132F" w:rsidP="007975AF">
            <w:pPr>
              <w:pStyle w:val="TableColHeadLeft"/>
            </w:pPr>
            <w:r w:rsidRPr="000A082B">
              <w:t>Population of interest</w:t>
            </w:r>
            <w:r w:rsidR="00FB1E5A">
              <w:t xml:space="preserve"> </w:t>
            </w:r>
            <w:r w:rsidR="00FB1E5A" w:rsidRPr="00C04A41">
              <w:t>–</w:t>
            </w:r>
            <w:r w:rsidRPr="000A082B">
              <w:t xml:space="preserve"> age &amp; gender</w:t>
            </w:r>
          </w:p>
        </w:tc>
      </w:tr>
      <w:tr w:rsidR="000A082B" w14:paraId="59EB3D3E" w14:textId="77777777" w:rsidTr="007975AF">
        <w:tc>
          <w:tcPr>
            <w:tcW w:w="1473" w:type="dxa"/>
          </w:tcPr>
          <w:p w14:paraId="2C70AB7C" w14:textId="7C95F505" w:rsidR="00B1132F" w:rsidRPr="00B1132F" w:rsidRDefault="00B1132F" w:rsidP="007975AF">
            <w:pPr>
              <w:pStyle w:val="TableText"/>
              <w:rPr>
                <w:lang w:bidi="ar-SA"/>
              </w:rPr>
            </w:pPr>
            <w:r w:rsidRPr="00B1132F">
              <w:t>Cushing, G., &amp; Greenblatt, S. (2009)</w:t>
            </w:r>
          </w:p>
        </w:tc>
        <w:tc>
          <w:tcPr>
            <w:tcW w:w="1791" w:type="dxa"/>
          </w:tcPr>
          <w:p w14:paraId="796F8B09" w14:textId="477B1563" w:rsidR="00B1132F" w:rsidRPr="00B1132F" w:rsidRDefault="00B1132F" w:rsidP="007975AF">
            <w:pPr>
              <w:pStyle w:val="TableText"/>
              <w:rPr>
                <w:lang w:bidi="ar-SA"/>
              </w:rPr>
            </w:pPr>
            <w:r w:rsidRPr="00B1132F">
              <w:t xml:space="preserve">Vulnerability to </w:t>
            </w:r>
            <w:r w:rsidR="007E48B3">
              <w:t>f</w:t>
            </w:r>
            <w:r w:rsidRPr="00B1132F">
              <w:t xml:space="preserve">oster </w:t>
            </w:r>
            <w:r w:rsidR="007E48B3">
              <w:t>c</w:t>
            </w:r>
            <w:r w:rsidRPr="00B1132F">
              <w:t xml:space="preserve">are </w:t>
            </w:r>
            <w:r w:rsidR="007E48B3">
              <w:t>d</w:t>
            </w:r>
            <w:r w:rsidRPr="00B1132F">
              <w:t xml:space="preserve">rift </w:t>
            </w:r>
            <w:r w:rsidR="007E48B3">
              <w:t>a</w:t>
            </w:r>
            <w:r w:rsidRPr="00B1132F">
              <w:t xml:space="preserve">fter the </w:t>
            </w:r>
            <w:r w:rsidR="007E48B3">
              <w:t>t</w:t>
            </w:r>
            <w:r w:rsidRPr="00B1132F">
              <w:t xml:space="preserve">ermination of </w:t>
            </w:r>
            <w:r w:rsidR="007E48B3">
              <w:t>p</w:t>
            </w:r>
            <w:r w:rsidRPr="00B1132F">
              <w:t xml:space="preserve">arental </w:t>
            </w:r>
            <w:r w:rsidR="007E48B3">
              <w:t>r</w:t>
            </w:r>
            <w:r w:rsidRPr="00B1132F">
              <w:t>ights</w:t>
            </w:r>
          </w:p>
        </w:tc>
        <w:tc>
          <w:tcPr>
            <w:tcW w:w="1471" w:type="dxa"/>
          </w:tcPr>
          <w:p w14:paraId="4735D40D" w14:textId="77777777" w:rsidR="00B1132F" w:rsidRPr="00B1132F" w:rsidRDefault="00B1132F" w:rsidP="007975AF">
            <w:pPr>
              <w:pStyle w:val="TableText"/>
              <w:rPr>
                <w:lang w:bidi="ar-SA"/>
              </w:rPr>
            </w:pPr>
            <w:r w:rsidRPr="00B1132F">
              <w:t>USA</w:t>
            </w:r>
          </w:p>
        </w:tc>
        <w:tc>
          <w:tcPr>
            <w:tcW w:w="1699" w:type="dxa"/>
          </w:tcPr>
          <w:p w14:paraId="7714D342" w14:textId="77777777" w:rsidR="00B1132F" w:rsidRPr="00B1132F" w:rsidRDefault="00B1132F" w:rsidP="007975AF">
            <w:pPr>
              <w:pStyle w:val="TableText"/>
              <w:rPr>
                <w:lang w:bidi="ar-SA"/>
              </w:rPr>
            </w:pPr>
            <w:r w:rsidRPr="00B1132F">
              <w:t>Case file review</w:t>
            </w:r>
          </w:p>
        </w:tc>
        <w:tc>
          <w:tcPr>
            <w:tcW w:w="1881" w:type="dxa"/>
          </w:tcPr>
          <w:p w14:paraId="74F97153" w14:textId="77777777" w:rsidR="00B1132F" w:rsidRPr="00B1132F" w:rsidRDefault="00B1132F" w:rsidP="007975AF">
            <w:pPr>
              <w:pStyle w:val="TableText"/>
              <w:rPr>
                <w:lang w:bidi="ar-SA"/>
              </w:rPr>
            </w:pPr>
            <w:r w:rsidRPr="00B1132F">
              <w:t>Children with a permanency goal of 'adoption' and with terminated parental rights</w:t>
            </w:r>
          </w:p>
        </w:tc>
        <w:tc>
          <w:tcPr>
            <w:tcW w:w="1771" w:type="dxa"/>
          </w:tcPr>
          <w:p w14:paraId="207D8227" w14:textId="77777777" w:rsidR="00B1132F" w:rsidRPr="00B1132F" w:rsidRDefault="00B1132F" w:rsidP="007975AF">
            <w:pPr>
              <w:pStyle w:val="TableText"/>
              <w:rPr>
                <w:lang w:bidi="ar-SA"/>
              </w:rPr>
            </w:pPr>
            <w:r w:rsidRPr="00B1132F">
              <w:t xml:space="preserve">Proportionate stratified random sampling </w:t>
            </w:r>
          </w:p>
        </w:tc>
        <w:tc>
          <w:tcPr>
            <w:tcW w:w="1700" w:type="dxa"/>
          </w:tcPr>
          <w:p w14:paraId="09F6D588" w14:textId="77777777" w:rsidR="00B1132F" w:rsidRPr="00B1132F" w:rsidRDefault="00B1132F" w:rsidP="007975AF">
            <w:pPr>
              <w:pStyle w:val="TableText"/>
              <w:rPr>
                <w:lang w:bidi="ar-SA"/>
              </w:rPr>
            </w:pPr>
            <w:r w:rsidRPr="00B1132F">
              <w:t>640 case reviews</w:t>
            </w:r>
            <w:r w:rsidRPr="00B1132F">
              <w:br/>
              <w:t>145 in-depth reviews</w:t>
            </w:r>
          </w:p>
        </w:tc>
        <w:tc>
          <w:tcPr>
            <w:tcW w:w="1606" w:type="dxa"/>
          </w:tcPr>
          <w:p w14:paraId="534047A9" w14:textId="53FB7EC2" w:rsidR="000A082B" w:rsidRPr="000A082B" w:rsidRDefault="000A082B" w:rsidP="007975AF">
            <w:pPr>
              <w:pStyle w:val="TableText"/>
            </w:pPr>
            <w:r w:rsidRPr="000A082B">
              <w:t>Male (</w:t>
            </w:r>
            <w:r w:rsidRPr="00282C3D">
              <w:rPr>
                <w:i/>
              </w:rPr>
              <w:t>n</w:t>
            </w:r>
            <w:r w:rsidRPr="000A082B">
              <w:t xml:space="preserve"> = 360)</w:t>
            </w:r>
            <w:r w:rsidRPr="000A082B">
              <w:br/>
              <w:t>Female (</w:t>
            </w:r>
            <w:r w:rsidRPr="00282C3D">
              <w:rPr>
                <w:i/>
              </w:rPr>
              <w:t>n</w:t>
            </w:r>
            <w:r w:rsidRPr="000A082B">
              <w:t xml:space="preserve"> = 280)</w:t>
            </w:r>
          </w:p>
          <w:p w14:paraId="5D6A8132" w14:textId="1FE5B7F4" w:rsidR="00B1132F" w:rsidRPr="000A082B" w:rsidRDefault="000A082B" w:rsidP="007975AF">
            <w:pPr>
              <w:pStyle w:val="TableText"/>
            </w:pPr>
            <w:r w:rsidRPr="000A082B">
              <w:t>Age</w:t>
            </w:r>
            <w:r w:rsidR="00FB1E5A">
              <w:t>s</w:t>
            </w:r>
            <w:r w:rsidRPr="000A082B">
              <w:t xml:space="preserve">: </w:t>
            </w:r>
            <w:r w:rsidR="00B1132F" w:rsidRPr="000A082B">
              <w:t>4</w:t>
            </w:r>
            <w:r w:rsidR="00FB1E5A" w:rsidRPr="00C04A41">
              <w:t>–</w:t>
            </w:r>
            <w:r w:rsidR="00B1132F" w:rsidRPr="000A082B">
              <w:t>18 years</w:t>
            </w:r>
          </w:p>
        </w:tc>
      </w:tr>
      <w:tr w:rsidR="000A082B" w14:paraId="6316907E" w14:textId="77777777" w:rsidTr="007975AF">
        <w:tc>
          <w:tcPr>
            <w:tcW w:w="1473" w:type="dxa"/>
          </w:tcPr>
          <w:p w14:paraId="30996ACF" w14:textId="4ACEDE49" w:rsidR="00B1132F" w:rsidRPr="00B1132F" w:rsidRDefault="00B1132F" w:rsidP="007975AF">
            <w:pPr>
              <w:pStyle w:val="TableText"/>
              <w:rPr>
                <w:lang w:bidi="ar-SA"/>
              </w:rPr>
            </w:pPr>
            <w:r w:rsidRPr="00B1132F">
              <w:t>Kemp, S., &amp;</w:t>
            </w:r>
            <w:r w:rsidRPr="00B1132F">
              <w:br/>
            </w:r>
            <w:proofErr w:type="spellStart"/>
            <w:r w:rsidRPr="00B1132F">
              <w:t>Bodonyi</w:t>
            </w:r>
            <w:proofErr w:type="spellEnd"/>
            <w:r w:rsidRPr="00B1132F">
              <w:t>, J. (2000)</w:t>
            </w:r>
          </w:p>
        </w:tc>
        <w:tc>
          <w:tcPr>
            <w:tcW w:w="1791" w:type="dxa"/>
          </w:tcPr>
          <w:p w14:paraId="08A367A3" w14:textId="7D327DC4" w:rsidR="00B1132F" w:rsidRPr="00B1132F" w:rsidRDefault="00B1132F" w:rsidP="007975AF">
            <w:pPr>
              <w:pStyle w:val="TableText"/>
              <w:rPr>
                <w:lang w:bidi="ar-SA"/>
              </w:rPr>
            </w:pPr>
            <w:r w:rsidRPr="00B1132F">
              <w:t xml:space="preserve">Infants who stay in foster care: </w:t>
            </w:r>
            <w:r w:rsidR="00FB1E5A">
              <w:t>C</w:t>
            </w:r>
            <w:r w:rsidRPr="00B1132F">
              <w:t>hild characteristics and permanency outcomes of legally free children first placed as infants</w:t>
            </w:r>
          </w:p>
        </w:tc>
        <w:tc>
          <w:tcPr>
            <w:tcW w:w="1471" w:type="dxa"/>
          </w:tcPr>
          <w:p w14:paraId="7FCB82EC" w14:textId="77777777" w:rsidR="00B1132F" w:rsidRPr="00B1132F" w:rsidRDefault="00B1132F" w:rsidP="007975AF">
            <w:pPr>
              <w:pStyle w:val="TableText"/>
              <w:rPr>
                <w:lang w:bidi="ar-SA"/>
              </w:rPr>
            </w:pPr>
            <w:r w:rsidRPr="00B1132F">
              <w:t>USA</w:t>
            </w:r>
          </w:p>
        </w:tc>
        <w:tc>
          <w:tcPr>
            <w:tcW w:w="1699" w:type="dxa"/>
          </w:tcPr>
          <w:p w14:paraId="3D6A861B" w14:textId="77777777" w:rsidR="00B1132F" w:rsidRPr="00B1132F" w:rsidRDefault="00B1132F" w:rsidP="007975AF">
            <w:pPr>
              <w:pStyle w:val="TableBullet1"/>
            </w:pPr>
            <w:r w:rsidRPr="00B1132F">
              <w:t>Case file review</w:t>
            </w:r>
          </w:p>
          <w:p w14:paraId="3AA782B7" w14:textId="77777777" w:rsidR="00B1132F" w:rsidRPr="00B1132F" w:rsidRDefault="00B1132F" w:rsidP="007975AF">
            <w:pPr>
              <w:pStyle w:val="TableBullet1"/>
            </w:pPr>
            <w:r w:rsidRPr="00B1132F">
              <w:t>Administrative data review</w:t>
            </w:r>
          </w:p>
          <w:p w14:paraId="474E7634" w14:textId="77777777" w:rsidR="00B1132F" w:rsidRPr="00B1132F" w:rsidRDefault="00B1132F" w:rsidP="007975AF">
            <w:pPr>
              <w:pStyle w:val="TableBullet1"/>
              <w:rPr>
                <w:lang w:bidi="ar-SA"/>
              </w:rPr>
            </w:pPr>
            <w:r w:rsidRPr="00B1132F">
              <w:t xml:space="preserve">Qualitative interviews with key stakeholders </w:t>
            </w:r>
          </w:p>
        </w:tc>
        <w:tc>
          <w:tcPr>
            <w:tcW w:w="1881" w:type="dxa"/>
          </w:tcPr>
          <w:p w14:paraId="28198CEC" w14:textId="77777777" w:rsidR="00B1132F" w:rsidRPr="00B1132F" w:rsidRDefault="00B1132F" w:rsidP="007975AF">
            <w:pPr>
              <w:pStyle w:val="TableText"/>
              <w:rPr>
                <w:lang w:bidi="ar-SA"/>
              </w:rPr>
            </w:pPr>
            <w:r w:rsidRPr="00B1132F">
              <w:t>Infants in OOHC in Washington state identified as legally free as of 15 June 1995</w:t>
            </w:r>
          </w:p>
        </w:tc>
        <w:tc>
          <w:tcPr>
            <w:tcW w:w="1771" w:type="dxa"/>
          </w:tcPr>
          <w:p w14:paraId="77400004" w14:textId="77777777" w:rsidR="00B1132F" w:rsidRPr="00B1132F" w:rsidRDefault="00B1132F" w:rsidP="007975AF">
            <w:pPr>
              <w:pStyle w:val="TableText"/>
              <w:rPr>
                <w:lang w:bidi="ar-SA"/>
              </w:rPr>
            </w:pPr>
            <w:r w:rsidRPr="00B1132F">
              <w:rPr>
                <w:lang w:bidi="ar-SA"/>
              </w:rPr>
              <w:t>Not described</w:t>
            </w:r>
          </w:p>
        </w:tc>
        <w:tc>
          <w:tcPr>
            <w:tcW w:w="1700" w:type="dxa"/>
          </w:tcPr>
          <w:p w14:paraId="6D4D81D3" w14:textId="77777777" w:rsidR="00B1132F" w:rsidRPr="00B1132F" w:rsidRDefault="00B1132F" w:rsidP="007975AF">
            <w:pPr>
              <w:pStyle w:val="TableText"/>
              <w:rPr>
                <w:lang w:bidi="ar-SA"/>
              </w:rPr>
            </w:pPr>
            <w:r w:rsidRPr="00B1132F">
              <w:t>458 case files</w:t>
            </w:r>
          </w:p>
        </w:tc>
        <w:tc>
          <w:tcPr>
            <w:tcW w:w="1606" w:type="dxa"/>
          </w:tcPr>
          <w:p w14:paraId="517A7CE7" w14:textId="6F5AC062" w:rsidR="00B1132F" w:rsidRPr="000A082B" w:rsidRDefault="000A082B" w:rsidP="007975AF">
            <w:pPr>
              <w:pStyle w:val="TableText"/>
            </w:pPr>
            <w:r w:rsidRPr="000A082B">
              <w:t>&lt;</w:t>
            </w:r>
            <w:r w:rsidR="00B1132F" w:rsidRPr="000A082B">
              <w:t>1</w:t>
            </w:r>
            <w:r w:rsidRPr="000A082B">
              <w:t xml:space="preserve"> year</w:t>
            </w:r>
          </w:p>
        </w:tc>
      </w:tr>
      <w:tr w:rsidR="000A082B" w14:paraId="663B433F" w14:textId="77777777" w:rsidTr="007975AF">
        <w:tc>
          <w:tcPr>
            <w:tcW w:w="1473" w:type="dxa"/>
          </w:tcPr>
          <w:p w14:paraId="73B22529" w14:textId="77777777" w:rsidR="00B1132F" w:rsidRPr="00B1132F" w:rsidRDefault="00B1132F" w:rsidP="007975AF">
            <w:pPr>
              <w:pStyle w:val="TableText"/>
              <w:rPr>
                <w:lang w:bidi="ar-SA"/>
              </w:rPr>
            </w:pPr>
            <w:r w:rsidRPr="00B1132F">
              <w:t>Kemp, S., &amp;</w:t>
            </w:r>
            <w:r w:rsidRPr="00B1132F">
              <w:br/>
            </w:r>
            <w:proofErr w:type="spellStart"/>
            <w:r w:rsidRPr="00B1132F">
              <w:t>Bodonyi</w:t>
            </w:r>
            <w:proofErr w:type="spellEnd"/>
            <w:r w:rsidRPr="00B1132F">
              <w:t>, J. (2002)</w:t>
            </w:r>
          </w:p>
        </w:tc>
        <w:tc>
          <w:tcPr>
            <w:tcW w:w="1791" w:type="dxa"/>
          </w:tcPr>
          <w:p w14:paraId="14488B9C" w14:textId="150FD3F3" w:rsidR="00B1132F" w:rsidRPr="00B1132F" w:rsidRDefault="00B1132F" w:rsidP="007975AF">
            <w:pPr>
              <w:pStyle w:val="TableText"/>
              <w:rPr>
                <w:lang w:bidi="ar-SA"/>
              </w:rPr>
            </w:pPr>
            <w:r w:rsidRPr="00B1132F">
              <w:t xml:space="preserve">Beyond termination: </w:t>
            </w:r>
            <w:r w:rsidR="00FB1E5A">
              <w:t>L</w:t>
            </w:r>
            <w:r w:rsidRPr="00B1132F">
              <w:t>ength of stay and predictors of permanency for legally free children</w:t>
            </w:r>
          </w:p>
        </w:tc>
        <w:tc>
          <w:tcPr>
            <w:tcW w:w="1471" w:type="dxa"/>
          </w:tcPr>
          <w:p w14:paraId="3E20A0EF" w14:textId="77777777" w:rsidR="00B1132F" w:rsidRPr="00B1132F" w:rsidRDefault="00B1132F" w:rsidP="007975AF">
            <w:pPr>
              <w:pStyle w:val="TableText"/>
              <w:rPr>
                <w:lang w:bidi="ar-SA"/>
              </w:rPr>
            </w:pPr>
            <w:r w:rsidRPr="00B1132F">
              <w:t>USA</w:t>
            </w:r>
          </w:p>
        </w:tc>
        <w:tc>
          <w:tcPr>
            <w:tcW w:w="1699" w:type="dxa"/>
          </w:tcPr>
          <w:p w14:paraId="6187BCD5" w14:textId="2F6421B4" w:rsidR="000A082B" w:rsidRDefault="00B1132F" w:rsidP="007975AF">
            <w:pPr>
              <w:pStyle w:val="TableBullet1"/>
            </w:pPr>
            <w:r w:rsidRPr="00B1132F">
              <w:t>Case file review</w:t>
            </w:r>
          </w:p>
          <w:p w14:paraId="04CAD2AF" w14:textId="2C22E9BB" w:rsidR="00B1132F" w:rsidRPr="00B1132F" w:rsidRDefault="000A082B" w:rsidP="007975AF">
            <w:pPr>
              <w:pStyle w:val="TableBullet1"/>
            </w:pPr>
            <w:r w:rsidRPr="00B1132F">
              <w:t>Qualitative interviews with key stakeholders</w:t>
            </w:r>
          </w:p>
        </w:tc>
        <w:tc>
          <w:tcPr>
            <w:tcW w:w="1881" w:type="dxa"/>
          </w:tcPr>
          <w:p w14:paraId="74013F97" w14:textId="7B1CB03C" w:rsidR="00B1132F" w:rsidRPr="00B1132F" w:rsidRDefault="00B1132F" w:rsidP="007975AF">
            <w:pPr>
              <w:pStyle w:val="TableText"/>
              <w:rPr>
                <w:lang w:bidi="ar-SA"/>
              </w:rPr>
            </w:pPr>
            <w:r w:rsidRPr="00B1132F">
              <w:t>Children in OOHC in Washington state identified as legally free as of 15 June 1995</w:t>
            </w:r>
          </w:p>
        </w:tc>
        <w:tc>
          <w:tcPr>
            <w:tcW w:w="1771" w:type="dxa"/>
          </w:tcPr>
          <w:p w14:paraId="6EF170A6" w14:textId="77777777" w:rsidR="00B1132F" w:rsidRPr="00B1132F" w:rsidRDefault="00B1132F" w:rsidP="007975AF">
            <w:pPr>
              <w:pStyle w:val="TableText"/>
              <w:rPr>
                <w:lang w:bidi="ar-SA"/>
              </w:rPr>
            </w:pPr>
            <w:r w:rsidRPr="00B1132F">
              <w:t>Not described</w:t>
            </w:r>
          </w:p>
        </w:tc>
        <w:tc>
          <w:tcPr>
            <w:tcW w:w="1700" w:type="dxa"/>
          </w:tcPr>
          <w:p w14:paraId="3F7B869E" w14:textId="16A1F652" w:rsidR="00B1132F" w:rsidRPr="00B1132F" w:rsidRDefault="00B1132F" w:rsidP="007975AF">
            <w:pPr>
              <w:pStyle w:val="TableText"/>
              <w:rPr>
                <w:lang w:bidi="ar-SA"/>
              </w:rPr>
            </w:pPr>
            <w:r w:rsidRPr="00B1132F">
              <w:t>1</w:t>
            </w:r>
            <w:r w:rsidR="00FB1E5A">
              <w:t>,</w:t>
            </w:r>
            <w:r w:rsidRPr="00B1132F">
              <w:t>370 case files</w:t>
            </w:r>
          </w:p>
        </w:tc>
        <w:tc>
          <w:tcPr>
            <w:tcW w:w="1606" w:type="dxa"/>
          </w:tcPr>
          <w:p w14:paraId="00E82E0C" w14:textId="1B42BB9D" w:rsidR="00B1132F" w:rsidRPr="000A082B" w:rsidRDefault="00B1132F" w:rsidP="007975AF">
            <w:pPr>
              <w:pStyle w:val="TableText"/>
            </w:pPr>
            <w:r w:rsidRPr="000A082B">
              <w:t>Male</w:t>
            </w:r>
            <w:r w:rsidR="000A082B" w:rsidRPr="000A082B">
              <w:t xml:space="preserve"> (</w:t>
            </w:r>
            <w:r w:rsidR="000A082B" w:rsidRPr="00282C3D">
              <w:rPr>
                <w:i/>
              </w:rPr>
              <w:t>n</w:t>
            </w:r>
            <w:r w:rsidR="000A082B" w:rsidRPr="000A082B">
              <w:t xml:space="preserve"> =</w:t>
            </w:r>
            <w:r w:rsidRPr="000A082B">
              <w:t xml:space="preserve"> 705</w:t>
            </w:r>
            <w:r w:rsidR="000A082B" w:rsidRPr="000A082B">
              <w:t>)</w:t>
            </w:r>
            <w:r w:rsidRPr="000A082B">
              <w:br/>
              <w:t>Female</w:t>
            </w:r>
            <w:r w:rsidR="000A082B" w:rsidRPr="000A082B">
              <w:t xml:space="preserve"> (</w:t>
            </w:r>
            <w:r w:rsidR="000A082B" w:rsidRPr="00282C3D">
              <w:rPr>
                <w:i/>
              </w:rPr>
              <w:t>n</w:t>
            </w:r>
            <w:r w:rsidR="000A082B" w:rsidRPr="000A082B">
              <w:t xml:space="preserve"> = </w:t>
            </w:r>
            <w:r w:rsidRPr="000A082B">
              <w:t>665</w:t>
            </w:r>
            <w:r w:rsidR="000A082B" w:rsidRPr="000A082B">
              <w:t>)</w:t>
            </w:r>
            <w:r w:rsidRPr="000A082B">
              <w:br/>
              <w:t>Ages</w:t>
            </w:r>
            <w:r w:rsidR="000A082B" w:rsidRPr="000A082B">
              <w:t>:</w:t>
            </w:r>
            <w:r w:rsidRPr="000A082B">
              <w:t xml:space="preserve"> 0</w:t>
            </w:r>
            <w:r w:rsidR="00FB1E5A" w:rsidRPr="00C04A41">
              <w:t>–</w:t>
            </w:r>
            <w:r w:rsidRPr="000A082B">
              <w:t>18</w:t>
            </w:r>
          </w:p>
        </w:tc>
      </w:tr>
      <w:tr w:rsidR="000A082B" w14:paraId="58D1EFD7" w14:textId="77777777" w:rsidTr="007975AF">
        <w:tc>
          <w:tcPr>
            <w:tcW w:w="1473" w:type="dxa"/>
          </w:tcPr>
          <w:p w14:paraId="0A8FAD45" w14:textId="57F05A9E" w:rsidR="00B1132F" w:rsidRPr="00B1132F" w:rsidRDefault="00B1132F" w:rsidP="007975AF">
            <w:pPr>
              <w:pStyle w:val="TableText"/>
              <w:rPr>
                <w:lang w:bidi="ar-SA"/>
              </w:rPr>
            </w:pPr>
            <w:r w:rsidRPr="00B1132F">
              <w:lastRenderedPageBreak/>
              <w:t>Martin, M.</w:t>
            </w:r>
            <w:proofErr w:type="gramStart"/>
            <w:r w:rsidRPr="00B1132F">
              <w:t>,</w:t>
            </w:r>
            <w:proofErr w:type="gramEnd"/>
            <w:r w:rsidRPr="00B1132F">
              <w:br/>
              <w:t>Barbee, A.,</w:t>
            </w:r>
            <w:r w:rsidRPr="00B1132F">
              <w:br/>
            </w:r>
            <w:proofErr w:type="spellStart"/>
            <w:r w:rsidRPr="00B1132F">
              <w:t>Antle</w:t>
            </w:r>
            <w:proofErr w:type="spellEnd"/>
            <w:r w:rsidRPr="00B1132F">
              <w:t>, B., &amp;.</w:t>
            </w:r>
            <w:r w:rsidRPr="00B1132F">
              <w:br/>
            </w:r>
            <w:proofErr w:type="spellStart"/>
            <w:r w:rsidRPr="00B1132F">
              <w:t>Sar</w:t>
            </w:r>
            <w:proofErr w:type="spellEnd"/>
            <w:r w:rsidRPr="00B1132F">
              <w:t>, B. (2002)</w:t>
            </w:r>
          </w:p>
        </w:tc>
        <w:tc>
          <w:tcPr>
            <w:tcW w:w="1791" w:type="dxa"/>
          </w:tcPr>
          <w:p w14:paraId="44F6E5CA" w14:textId="51175E37" w:rsidR="00B1132F" w:rsidRPr="00B1132F" w:rsidRDefault="00B1132F" w:rsidP="007975AF">
            <w:pPr>
              <w:pStyle w:val="TableText"/>
              <w:rPr>
                <w:lang w:bidi="ar-SA"/>
              </w:rPr>
            </w:pPr>
            <w:r w:rsidRPr="00B1132F">
              <w:t xml:space="preserve">Expedited </w:t>
            </w:r>
            <w:r w:rsidR="007E48B3">
              <w:t>p</w:t>
            </w:r>
            <w:r w:rsidRPr="00B1132F">
              <w:t xml:space="preserve">ermanency </w:t>
            </w:r>
            <w:r w:rsidR="007E48B3">
              <w:t>p</w:t>
            </w:r>
            <w:r w:rsidRPr="00B1132F">
              <w:t>lanning: Evaluation of the Kentucky Adoptions Opportunities Project</w:t>
            </w:r>
          </w:p>
        </w:tc>
        <w:tc>
          <w:tcPr>
            <w:tcW w:w="1471" w:type="dxa"/>
          </w:tcPr>
          <w:p w14:paraId="4EDA594A" w14:textId="77777777" w:rsidR="00B1132F" w:rsidRPr="00B1132F" w:rsidRDefault="00B1132F" w:rsidP="007975AF">
            <w:pPr>
              <w:pStyle w:val="TableText"/>
              <w:rPr>
                <w:lang w:bidi="ar-SA"/>
              </w:rPr>
            </w:pPr>
            <w:r w:rsidRPr="00B1132F">
              <w:t>USA</w:t>
            </w:r>
          </w:p>
        </w:tc>
        <w:tc>
          <w:tcPr>
            <w:tcW w:w="1699" w:type="dxa"/>
          </w:tcPr>
          <w:p w14:paraId="028593FD" w14:textId="77777777" w:rsidR="000A082B" w:rsidRDefault="000A082B" w:rsidP="007975AF">
            <w:pPr>
              <w:pStyle w:val="TableBullet1"/>
            </w:pPr>
            <w:r w:rsidRPr="00B1132F">
              <w:t>Case file review</w:t>
            </w:r>
          </w:p>
          <w:p w14:paraId="42F53581" w14:textId="77777777" w:rsidR="000A082B" w:rsidRDefault="000A082B" w:rsidP="007975AF">
            <w:pPr>
              <w:pStyle w:val="TableBullet1"/>
            </w:pPr>
            <w:r w:rsidRPr="00B1132F">
              <w:t>Qualitative interviews with key stakeholders</w:t>
            </w:r>
          </w:p>
          <w:p w14:paraId="42368E6A" w14:textId="40A35397" w:rsidR="000A082B" w:rsidRDefault="000A082B" w:rsidP="007975AF">
            <w:pPr>
              <w:pStyle w:val="TableBullet1"/>
            </w:pPr>
            <w:r>
              <w:t>Administrative data analysis</w:t>
            </w:r>
          </w:p>
          <w:p w14:paraId="492A3D3F" w14:textId="54CA9C4C" w:rsidR="00B1132F" w:rsidRPr="00B1132F" w:rsidRDefault="00B1132F" w:rsidP="007975AF">
            <w:pPr>
              <w:pStyle w:val="TableBullet1"/>
            </w:pPr>
            <w:r w:rsidRPr="00B1132F">
              <w:t>Court observation</w:t>
            </w:r>
          </w:p>
        </w:tc>
        <w:tc>
          <w:tcPr>
            <w:tcW w:w="1881" w:type="dxa"/>
          </w:tcPr>
          <w:p w14:paraId="747C87E2" w14:textId="6A244190" w:rsidR="00B1132F" w:rsidRPr="00B1132F" w:rsidRDefault="00B1132F" w:rsidP="007975AF">
            <w:pPr>
              <w:pStyle w:val="TableText"/>
              <w:rPr>
                <w:lang w:bidi="ar-SA"/>
              </w:rPr>
            </w:pPr>
            <w:r w:rsidRPr="00B1132F">
              <w:t>High</w:t>
            </w:r>
            <w:r w:rsidR="00FB1E5A">
              <w:t>-</w:t>
            </w:r>
            <w:r w:rsidRPr="00B1132F">
              <w:t xml:space="preserve">risk children in OOHC eligible for expedited planning project in urban and rural Kentucky </w:t>
            </w:r>
          </w:p>
        </w:tc>
        <w:tc>
          <w:tcPr>
            <w:tcW w:w="1771" w:type="dxa"/>
          </w:tcPr>
          <w:p w14:paraId="6875CC74" w14:textId="1CE18D24" w:rsidR="00B1132F" w:rsidRPr="00B1132F" w:rsidRDefault="00B1132F" w:rsidP="007975AF">
            <w:pPr>
              <w:pStyle w:val="TableText"/>
              <w:rPr>
                <w:lang w:bidi="ar-SA"/>
              </w:rPr>
            </w:pPr>
            <w:r w:rsidRPr="00B1132F">
              <w:t xml:space="preserve">All children referred to the project in </w:t>
            </w:r>
            <w:r w:rsidR="00AD75D1" w:rsidRPr="00B1132F">
              <w:t>2-year</w:t>
            </w:r>
            <w:r w:rsidRPr="00B1132F">
              <w:t xml:space="preserve"> period </w:t>
            </w:r>
            <w:r w:rsidR="00AD75D1">
              <w:t>(</w:t>
            </w:r>
            <w:r w:rsidRPr="00B1132F">
              <w:t>one rural and one urban site in Kentucky</w:t>
            </w:r>
            <w:r w:rsidR="008C14AE">
              <w:t>, USA</w:t>
            </w:r>
            <w:r w:rsidR="00AD75D1">
              <w:t>)</w:t>
            </w:r>
          </w:p>
        </w:tc>
        <w:tc>
          <w:tcPr>
            <w:tcW w:w="1700" w:type="dxa"/>
          </w:tcPr>
          <w:p w14:paraId="0A3178F4" w14:textId="0BF40EC0" w:rsidR="00B1132F" w:rsidRPr="00B1132F" w:rsidRDefault="00B1132F" w:rsidP="007975AF">
            <w:pPr>
              <w:pStyle w:val="TableText"/>
              <w:rPr>
                <w:lang w:bidi="ar-SA"/>
              </w:rPr>
            </w:pPr>
            <w:r w:rsidRPr="00B1132F">
              <w:t>114 children (84 urban, 30 rural)</w:t>
            </w:r>
            <w:r w:rsidR="00AD75D1">
              <w:t>.</w:t>
            </w:r>
            <w:r w:rsidRPr="00B1132F">
              <w:t xml:space="preserve"> Unknown number of stakeholder interviews </w:t>
            </w:r>
          </w:p>
        </w:tc>
        <w:tc>
          <w:tcPr>
            <w:tcW w:w="1606" w:type="dxa"/>
          </w:tcPr>
          <w:p w14:paraId="26F9D0F4" w14:textId="71967C3F" w:rsidR="00B1132F" w:rsidRPr="000A082B" w:rsidRDefault="00B1132F" w:rsidP="007975AF">
            <w:pPr>
              <w:pStyle w:val="TableText"/>
            </w:pPr>
            <w:r w:rsidRPr="000A082B">
              <w:t>Incomplete data</w:t>
            </w:r>
            <w:r w:rsidRPr="000A082B">
              <w:br/>
              <w:t>Urban:</w:t>
            </w:r>
            <w:r w:rsidRPr="000A082B">
              <w:br/>
              <w:t>Average age 2.25; 53.6% M, 46.4% F</w:t>
            </w:r>
            <w:r w:rsidRPr="000A082B">
              <w:br/>
              <w:t>Rural: Ave</w:t>
            </w:r>
            <w:r w:rsidR="00960640">
              <w:t>rage</w:t>
            </w:r>
            <w:r w:rsidR="00960640" w:rsidRPr="000A082B">
              <w:t xml:space="preserve"> </w:t>
            </w:r>
            <w:r w:rsidRPr="000A082B">
              <w:t>age 5.67</w:t>
            </w:r>
            <w:r w:rsidR="00960640">
              <w:t>;</w:t>
            </w:r>
            <w:r w:rsidRPr="000A082B">
              <w:t xml:space="preserve"> 43.3% M, 46.7% F </w:t>
            </w:r>
          </w:p>
        </w:tc>
      </w:tr>
      <w:tr w:rsidR="000A082B" w14:paraId="5968D866" w14:textId="77777777" w:rsidTr="007975AF">
        <w:tc>
          <w:tcPr>
            <w:tcW w:w="1473" w:type="dxa"/>
          </w:tcPr>
          <w:p w14:paraId="08EAE4B9" w14:textId="77777777" w:rsidR="00B1132F" w:rsidRPr="00B1132F" w:rsidRDefault="00B1132F" w:rsidP="007975AF">
            <w:pPr>
              <w:pStyle w:val="TableText"/>
              <w:rPr>
                <w:lang w:bidi="ar-SA"/>
              </w:rPr>
            </w:pPr>
            <w:r w:rsidRPr="00B1132F">
              <w:t>McDonald, T.,</w:t>
            </w:r>
            <w:r w:rsidRPr="00B1132F">
              <w:br/>
              <w:t>Berry, M.,</w:t>
            </w:r>
            <w:r w:rsidRPr="00B1132F">
              <w:br/>
              <w:t>Patterson, E., &amp;</w:t>
            </w:r>
            <w:r w:rsidRPr="00B1132F">
              <w:br/>
              <w:t>Scott, D. (2000)</w:t>
            </w:r>
          </w:p>
        </w:tc>
        <w:tc>
          <w:tcPr>
            <w:tcW w:w="1791" w:type="dxa"/>
          </w:tcPr>
          <w:p w14:paraId="365549FA" w14:textId="297234E7" w:rsidR="00B1132F" w:rsidRPr="00B1132F" w:rsidRDefault="00B1132F" w:rsidP="007975AF">
            <w:pPr>
              <w:pStyle w:val="TableText"/>
              <w:rPr>
                <w:lang w:bidi="ar-SA"/>
              </w:rPr>
            </w:pPr>
            <w:r w:rsidRPr="00B1132F">
              <w:t xml:space="preserve">Adoption </w:t>
            </w:r>
            <w:r w:rsidR="007E48B3">
              <w:t>t</w:t>
            </w:r>
            <w:r w:rsidRPr="00B1132F">
              <w:t xml:space="preserve">rends in Kansas: Managing </w:t>
            </w:r>
            <w:r w:rsidR="007E48B3">
              <w:t>o</w:t>
            </w:r>
            <w:r w:rsidRPr="00B1132F">
              <w:t xml:space="preserve">utcomes or </w:t>
            </w:r>
            <w:r w:rsidR="007E48B3">
              <w:t>m</w:t>
            </w:r>
            <w:r w:rsidRPr="00B1132F">
              <w:t xml:space="preserve">anaging </w:t>
            </w:r>
            <w:r w:rsidR="007E48B3">
              <w:t>c</w:t>
            </w:r>
            <w:r w:rsidRPr="00B1132F">
              <w:t>are?</w:t>
            </w:r>
          </w:p>
        </w:tc>
        <w:tc>
          <w:tcPr>
            <w:tcW w:w="1471" w:type="dxa"/>
          </w:tcPr>
          <w:p w14:paraId="0103BB37" w14:textId="77777777" w:rsidR="00B1132F" w:rsidRPr="00B1132F" w:rsidRDefault="00B1132F" w:rsidP="007975AF">
            <w:pPr>
              <w:pStyle w:val="TableText"/>
              <w:rPr>
                <w:lang w:bidi="ar-SA"/>
              </w:rPr>
            </w:pPr>
            <w:r w:rsidRPr="00B1132F">
              <w:t>USA</w:t>
            </w:r>
          </w:p>
        </w:tc>
        <w:tc>
          <w:tcPr>
            <w:tcW w:w="1699" w:type="dxa"/>
          </w:tcPr>
          <w:p w14:paraId="0731D3B9" w14:textId="77777777" w:rsidR="00B1132F" w:rsidRPr="00B1132F" w:rsidRDefault="00B1132F" w:rsidP="007975AF">
            <w:pPr>
              <w:pStyle w:val="TableText"/>
              <w:rPr>
                <w:lang w:bidi="ar-SA"/>
              </w:rPr>
            </w:pPr>
            <w:r w:rsidRPr="00B1132F">
              <w:t xml:space="preserve">Longitudinal case file review </w:t>
            </w:r>
          </w:p>
        </w:tc>
        <w:tc>
          <w:tcPr>
            <w:tcW w:w="1881" w:type="dxa"/>
          </w:tcPr>
          <w:p w14:paraId="1D94102A" w14:textId="77777777" w:rsidR="00B1132F" w:rsidRPr="00B1132F" w:rsidRDefault="00B1132F" w:rsidP="007975AF">
            <w:pPr>
              <w:pStyle w:val="TableText"/>
              <w:rPr>
                <w:lang w:bidi="ar-SA"/>
              </w:rPr>
            </w:pPr>
            <w:r w:rsidRPr="00B1132F">
              <w:t xml:space="preserve">Children free for adoption in Kansas </w:t>
            </w:r>
          </w:p>
        </w:tc>
        <w:tc>
          <w:tcPr>
            <w:tcW w:w="1771" w:type="dxa"/>
          </w:tcPr>
          <w:p w14:paraId="543CE3D3" w14:textId="04FC2F15" w:rsidR="00B1132F" w:rsidRPr="00B1132F" w:rsidRDefault="00B1132F" w:rsidP="007975AF">
            <w:pPr>
              <w:pStyle w:val="TableText"/>
            </w:pPr>
            <w:r w:rsidRPr="00B1132F">
              <w:t>Phase 1</w:t>
            </w:r>
            <w:r w:rsidR="00AC002C">
              <w:t>:</w:t>
            </w:r>
          </w:p>
          <w:p w14:paraId="3EFCFF90" w14:textId="63759A07" w:rsidR="00B1132F" w:rsidRPr="00B1132F" w:rsidRDefault="00B1132F" w:rsidP="007975AF">
            <w:pPr>
              <w:pStyle w:val="TableText"/>
            </w:pPr>
            <w:r w:rsidRPr="00B1132F">
              <w:t xml:space="preserve">All cases registered </w:t>
            </w:r>
            <w:r w:rsidR="00960640">
              <w:t xml:space="preserve">1 </w:t>
            </w:r>
            <w:r w:rsidRPr="00B1132F">
              <w:t>Sept</w:t>
            </w:r>
            <w:r w:rsidR="00960640">
              <w:t>.</w:t>
            </w:r>
            <w:r w:rsidRPr="00B1132F">
              <w:t xml:space="preserve"> 1994 </w:t>
            </w:r>
            <w:r w:rsidR="004D575B">
              <w:t xml:space="preserve">– </w:t>
            </w:r>
            <w:r w:rsidR="00960640">
              <w:t xml:space="preserve">31 </w:t>
            </w:r>
            <w:r w:rsidR="00960640" w:rsidRPr="00B1132F">
              <w:t>Aug</w:t>
            </w:r>
            <w:r w:rsidR="00960640">
              <w:t>.</w:t>
            </w:r>
            <w:r w:rsidR="00960640" w:rsidRPr="00B1132F">
              <w:t xml:space="preserve"> </w:t>
            </w:r>
            <w:r w:rsidRPr="00B1132F">
              <w:t xml:space="preserve">1995 </w:t>
            </w:r>
          </w:p>
          <w:p w14:paraId="0AE51AAC" w14:textId="5499A9FC" w:rsidR="00B1132F" w:rsidRPr="00B1132F" w:rsidRDefault="00B1132F" w:rsidP="007975AF">
            <w:pPr>
              <w:pStyle w:val="TableText"/>
            </w:pPr>
            <w:r w:rsidRPr="00B1132F">
              <w:t>Phase 2</w:t>
            </w:r>
            <w:r w:rsidR="00AC002C">
              <w:t>:</w:t>
            </w:r>
            <w:r w:rsidRPr="00B1132F">
              <w:t xml:space="preserve"> </w:t>
            </w:r>
          </w:p>
          <w:p w14:paraId="475C9B03" w14:textId="31A2E5F2" w:rsidR="00AC002C" w:rsidRDefault="00B1132F" w:rsidP="007975AF">
            <w:pPr>
              <w:pStyle w:val="TableText"/>
            </w:pPr>
            <w:r w:rsidRPr="00B1132F">
              <w:t>All cases reg</w:t>
            </w:r>
            <w:r w:rsidR="00AC002C">
              <w:t>istered</w:t>
            </w:r>
            <w:r w:rsidRPr="00B1132F">
              <w:t xml:space="preserve"> </w:t>
            </w:r>
            <w:r w:rsidR="00960640">
              <w:t xml:space="preserve">1 </w:t>
            </w:r>
            <w:r w:rsidRPr="00B1132F">
              <w:t>Sept</w:t>
            </w:r>
            <w:r w:rsidR="00960640">
              <w:t>.</w:t>
            </w:r>
            <w:r w:rsidRPr="00B1132F">
              <w:t xml:space="preserve"> 1 1995 </w:t>
            </w:r>
            <w:r w:rsidR="004D575B">
              <w:t xml:space="preserve">– </w:t>
            </w:r>
            <w:r w:rsidR="00960640">
              <w:t xml:space="preserve">1 </w:t>
            </w:r>
            <w:r w:rsidRPr="00B1132F">
              <w:t>Oct</w:t>
            </w:r>
            <w:r w:rsidR="00960640">
              <w:t>.</w:t>
            </w:r>
            <w:r w:rsidRPr="00B1132F">
              <w:t xml:space="preserve"> 1996) </w:t>
            </w:r>
          </w:p>
          <w:p w14:paraId="123CE66B" w14:textId="484EAA7E" w:rsidR="00B1132F" w:rsidRPr="00B1132F" w:rsidRDefault="00B1132F" w:rsidP="007975AF">
            <w:pPr>
              <w:pStyle w:val="TableText"/>
              <w:rPr>
                <w:lang w:bidi="ar-SA"/>
              </w:rPr>
            </w:pPr>
            <w:r w:rsidRPr="00B1132F">
              <w:t>Phase 3</w:t>
            </w:r>
            <w:r w:rsidR="00AC002C">
              <w:t>:</w:t>
            </w:r>
            <w:r w:rsidRPr="00B1132F">
              <w:t xml:space="preserve"> All cases </w:t>
            </w:r>
            <w:r w:rsidR="00960640">
              <w:t xml:space="preserve">1 </w:t>
            </w:r>
            <w:r w:rsidR="00960640" w:rsidRPr="00B1132F">
              <w:t>Oct</w:t>
            </w:r>
            <w:r w:rsidR="00960640">
              <w:t>.</w:t>
            </w:r>
            <w:r w:rsidRPr="00B1132F">
              <w:t xml:space="preserve"> 1996 – </w:t>
            </w:r>
            <w:r w:rsidR="00960640">
              <w:t xml:space="preserve">1 </w:t>
            </w:r>
            <w:r w:rsidR="00960640" w:rsidRPr="00B1132F">
              <w:t>Oct</w:t>
            </w:r>
            <w:r w:rsidR="00960640">
              <w:t>.</w:t>
            </w:r>
            <w:r w:rsidR="00960640" w:rsidRPr="00B1132F">
              <w:t xml:space="preserve"> </w:t>
            </w:r>
            <w:r w:rsidRPr="00B1132F">
              <w:t xml:space="preserve">1998 </w:t>
            </w:r>
          </w:p>
        </w:tc>
        <w:tc>
          <w:tcPr>
            <w:tcW w:w="1700" w:type="dxa"/>
          </w:tcPr>
          <w:p w14:paraId="4560579C" w14:textId="1FBD33BB" w:rsidR="00B1132F" w:rsidRPr="00B1132F" w:rsidRDefault="00B1132F" w:rsidP="007975AF">
            <w:pPr>
              <w:pStyle w:val="TableText"/>
              <w:rPr>
                <w:lang w:bidi="ar-SA"/>
              </w:rPr>
            </w:pPr>
            <w:r w:rsidRPr="00B1132F">
              <w:t xml:space="preserve">Phase 1 </w:t>
            </w:r>
            <w:r w:rsidR="004D575B">
              <w:t>–</w:t>
            </w:r>
            <w:r w:rsidRPr="00B1132F">
              <w:t xml:space="preserve"> 475</w:t>
            </w:r>
            <w:r w:rsidRPr="00B1132F">
              <w:br/>
              <w:t xml:space="preserve">Phase 2 </w:t>
            </w:r>
            <w:r w:rsidR="004D575B">
              <w:t xml:space="preserve">– </w:t>
            </w:r>
            <w:r w:rsidRPr="00B1132F">
              <w:t>453</w:t>
            </w:r>
            <w:r w:rsidRPr="00B1132F">
              <w:br/>
              <w:t xml:space="preserve">Phase 3 </w:t>
            </w:r>
            <w:r w:rsidR="004D575B">
              <w:t>–</w:t>
            </w:r>
            <w:r w:rsidRPr="00B1132F">
              <w:t xml:space="preserve"> 1</w:t>
            </w:r>
            <w:r w:rsidR="00960640">
              <w:t>,</w:t>
            </w:r>
            <w:r w:rsidRPr="00B1132F">
              <w:t>610</w:t>
            </w:r>
          </w:p>
        </w:tc>
        <w:tc>
          <w:tcPr>
            <w:tcW w:w="1606" w:type="dxa"/>
          </w:tcPr>
          <w:p w14:paraId="1C0DD31E" w14:textId="7F9597A1" w:rsidR="00B1132F" w:rsidRPr="000A082B" w:rsidRDefault="000A082B" w:rsidP="007975AF">
            <w:pPr>
              <w:pStyle w:val="TableText"/>
            </w:pPr>
            <w:r>
              <w:t xml:space="preserve">Not described </w:t>
            </w:r>
          </w:p>
        </w:tc>
      </w:tr>
      <w:tr w:rsidR="000A082B" w14:paraId="1199C51D" w14:textId="77777777" w:rsidTr="007975AF">
        <w:tc>
          <w:tcPr>
            <w:tcW w:w="1473" w:type="dxa"/>
          </w:tcPr>
          <w:p w14:paraId="2642AB3B" w14:textId="0CEF8DCD" w:rsidR="00B1132F" w:rsidRPr="00B1132F" w:rsidRDefault="00B1132F" w:rsidP="007975AF">
            <w:pPr>
              <w:pStyle w:val="TableText"/>
              <w:rPr>
                <w:lang w:bidi="ar-SA"/>
              </w:rPr>
            </w:pPr>
            <w:r w:rsidRPr="00B1132F">
              <w:lastRenderedPageBreak/>
              <w:t>Monck, E.,</w:t>
            </w:r>
            <w:r w:rsidRPr="00B1132F">
              <w:br/>
              <w:t>Reynolds, J., &amp;</w:t>
            </w:r>
            <w:r w:rsidRPr="00B1132F">
              <w:br/>
              <w:t>Wigfall, V. (2004)</w:t>
            </w:r>
          </w:p>
        </w:tc>
        <w:tc>
          <w:tcPr>
            <w:tcW w:w="1791" w:type="dxa"/>
          </w:tcPr>
          <w:p w14:paraId="66AFB8AB" w14:textId="77777777" w:rsidR="00B1132F" w:rsidRPr="00B1132F" w:rsidRDefault="00B1132F" w:rsidP="007975AF">
            <w:pPr>
              <w:pStyle w:val="TableText"/>
              <w:rPr>
                <w:lang w:bidi="ar-SA"/>
              </w:rPr>
            </w:pPr>
            <w:r w:rsidRPr="00B1132F">
              <w:t>Using concurrent planning to establish permanency for looked after young children</w:t>
            </w:r>
          </w:p>
        </w:tc>
        <w:tc>
          <w:tcPr>
            <w:tcW w:w="1471" w:type="dxa"/>
          </w:tcPr>
          <w:p w14:paraId="7E4C67D6" w14:textId="77777777" w:rsidR="00B1132F" w:rsidRPr="00B1132F" w:rsidRDefault="00B1132F" w:rsidP="007975AF">
            <w:pPr>
              <w:pStyle w:val="TableText"/>
              <w:rPr>
                <w:lang w:bidi="ar-SA"/>
              </w:rPr>
            </w:pPr>
            <w:r w:rsidRPr="00B1132F">
              <w:t>UK (England)</w:t>
            </w:r>
          </w:p>
        </w:tc>
        <w:tc>
          <w:tcPr>
            <w:tcW w:w="1699" w:type="dxa"/>
          </w:tcPr>
          <w:p w14:paraId="4A8C33BE" w14:textId="77777777" w:rsidR="000A082B" w:rsidRDefault="00B1132F" w:rsidP="007975AF">
            <w:pPr>
              <w:pStyle w:val="TableBullet1"/>
              <w:rPr>
                <w:lang w:bidi="ar-SA"/>
              </w:rPr>
            </w:pPr>
            <w:r w:rsidRPr="00B1132F">
              <w:t xml:space="preserve">Comparative case file analysis </w:t>
            </w:r>
          </w:p>
          <w:p w14:paraId="54387646" w14:textId="41C5564A" w:rsidR="00B1132F" w:rsidRPr="00B1132F" w:rsidRDefault="00B1132F" w:rsidP="007975AF">
            <w:pPr>
              <w:pStyle w:val="TableBullet1"/>
              <w:rPr>
                <w:lang w:bidi="ar-SA"/>
              </w:rPr>
            </w:pPr>
            <w:r w:rsidRPr="00B1132F">
              <w:t xml:space="preserve">Qualitative interviews </w:t>
            </w:r>
          </w:p>
        </w:tc>
        <w:tc>
          <w:tcPr>
            <w:tcW w:w="1881" w:type="dxa"/>
          </w:tcPr>
          <w:p w14:paraId="151E4D40" w14:textId="77777777" w:rsidR="00B1132F" w:rsidRPr="00B1132F" w:rsidRDefault="00B1132F" w:rsidP="007975AF">
            <w:pPr>
              <w:pStyle w:val="TableText"/>
              <w:rPr>
                <w:lang w:bidi="ar-SA"/>
              </w:rPr>
            </w:pPr>
            <w:r w:rsidRPr="00B1132F">
              <w:t>Children in care referred to concurrent planning teams</w:t>
            </w:r>
          </w:p>
        </w:tc>
        <w:tc>
          <w:tcPr>
            <w:tcW w:w="1771" w:type="dxa"/>
          </w:tcPr>
          <w:p w14:paraId="4686405B" w14:textId="3BA48C65" w:rsidR="00B1132F" w:rsidRPr="00B1132F" w:rsidRDefault="00B1132F" w:rsidP="007975AF">
            <w:pPr>
              <w:pStyle w:val="TableText"/>
              <w:rPr>
                <w:lang w:bidi="ar-SA"/>
              </w:rPr>
            </w:pPr>
            <w:r w:rsidRPr="00B1132F">
              <w:t>Purposive</w:t>
            </w:r>
            <w:r w:rsidR="00AC729E">
              <w:t xml:space="preserve"> (</w:t>
            </w:r>
            <w:r w:rsidRPr="00B1132F">
              <w:t>no information about how children from ‘traditional care</w:t>
            </w:r>
            <w:r w:rsidR="00AC729E">
              <w:t>’</w:t>
            </w:r>
            <w:r w:rsidRPr="00B1132F">
              <w:t xml:space="preserve"> were selected</w:t>
            </w:r>
            <w:r w:rsidR="00AC729E">
              <w:t>)</w:t>
            </w:r>
          </w:p>
        </w:tc>
        <w:tc>
          <w:tcPr>
            <w:tcW w:w="1700" w:type="dxa"/>
          </w:tcPr>
          <w:p w14:paraId="275FAE10" w14:textId="41EAC6E5" w:rsidR="00B1132F" w:rsidRPr="00B1132F" w:rsidRDefault="00B1132F" w:rsidP="007975AF">
            <w:pPr>
              <w:pStyle w:val="TableText"/>
              <w:rPr>
                <w:lang w:bidi="ar-SA"/>
              </w:rPr>
            </w:pPr>
            <w:r w:rsidRPr="00B1132F">
              <w:t>24 children in 3 concurrent planning programs, 44 children in traditional care</w:t>
            </w:r>
          </w:p>
        </w:tc>
        <w:tc>
          <w:tcPr>
            <w:tcW w:w="1606" w:type="dxa"/>
          </w:tcPr>
          <w:p w14:paraId="1CA56ED6" w14:textId="140AF991" w:rsidR="00B1132F" w:rsidRPr="000A082B" w:rsidRDefault="00B1132F" w:rsidP="007975AF">
            <w:pPr>
              <w:pStyle w:val="TableText"/>
            </w:pPr>
            <w:r w:rsidRPr="000A082B">
              <w:t xml:space="preserve">Children </w:t>
            </w:r>
            <w:r w:rsidR="000A082B">
              <w:t>&lt;</w:t>
            </w:r>
            <w:r w:rsidRPr="000A082B">
              <w:t xml:space="preserve"> 8</w:t>
            </w:r>
            <w:r w:rsidR="009330A2">
              <w:t xml:space="preserve"> years</w:t>
            </w:r>
          </w:p>
        </w:tc>
      </w:tr>
      <w:tr w:rsidR="000A082B" w14:paraId="7EB64524" w14:textId="77777777" w:rsidTr="007975AF">
        <w:tc>
          <w:tcPr>
            <w:tcW w:w="1473" w:type="dxa"/>
          </w:tcPr>
          <w:p w14:paraId="532B93F2" w14:textId="5D1FA5C5" w:rsidR="00B1132F" w:rsidRPr="00B1132F" w:rsidRDefault="00B1132F" w:rsidP="007975AF">
            <w:pPr>
              <w:pStyle w:val="TableText"/>
              <w:rPr>
                <w:lang w:bidi="ar-SA"/>
              </w:rPr>
            </w:pPr>
            <w:r w:rsidRPr="00B1132F">
              <w:t>Potter, C., &amp; Klein-Rothschild, S. (2002)</w:t>
            </w:r>
          </w:p>
        </w:tc>
        <w:tc>
          <w:tcPr>
            <w:tcW w:w="1791" w:type="dxa"/>
          </w:tcPr>
          <w:p w14:paraId="49D77D69" w14:textId="27677FA4" w:rsidR="00B1132F" w:rsidRPr="00B1132F" w:rsidRDefault="00B1132F" w:rsidP="007975AF">
            <w:pPr>
              <w:pStyle w:val="TableText"/>
              <w:rPr>
                <w:lang w:bidi="ar-SA"/>
              </w:rPr>
            </w:pPr>
            <w:r w:rsidRPr="00B1132F">
              <w:t xml:space="preserve">Getting </w:t>
            </w:r>
            <w:r w:rsidR="007E48B3">
              <w:t>h</w:t>
            </w:r>
            <w:r w:rsidRPr="00B1132F">
              <w:t xml:space="preserve">ome on </w:t>
            </w:r>
            <w:r w:rsidR="007E48B3">
              <w:t>t</w:t>
            </w:r>
            <w:r w:rsidRPr="00B1132F">
              <w:t xml:space="preserve">ime: Predicting </w:t>
            </w:r>
            <w:r w:rsidR="007E48B3">
              <w:t>t</w:t>
            </w:r>
            <w:r w:rsidRPr="00B1132F">
              <w:t xml:space="preserve">imely </w:t>
            </w:r>
            <w:r w:rsidR="007E48B3">
              <w:t>p</w:t>
            </w:r>
            <w:r w:rsidRPr="00B1132F">
              <w:t xml:space="preserve">ermanence for </w:t>
            </w:r>
            <w:r w:rsidR="007E48B3">
              <w:t>y</w:t>
            </w:r>
            <w:r w:rsidRPr="00B1132F">
              <w:t xml:space="preserve">oung </w:t>
            </w:r>
            <w:r w:rsidR="007E48B3">
              <w:t>c</w:t>
            </w:r>
            <w:r w:rsidRPr="00B1132F">
              <w:t>hildren</w:t>
            </w:r>
          </w:p>
        </w:tc>
        <w:tc>
          <w:tcPr>
            <w:tcW w:w="1471" w:type="dxa"/>
          </w:tcPr>
          <w:p w14:paraId="6AF2FE75" w14:textId="77777777" w:rsidR="00B1132F" w:rsidRPr="00B1132F" w:rsidRDefault="00B1132F" w:rsidP="007975AF">
            <w:pPr>
              <w:pStyle w:val="TableText"/>
              <w:rPr>
                <w:lang w:bidi="ar-SA"/>
              </w:rPr>
            </w:pPr>
            <w:r w:rsidRPr="00B1132F">
              <w:t>USA</w:t>
            </w:r>
          </w:p>
        </w:tc>
        <w:tc>
          <w:tcPr>
            <w:tcW w:w="1699" w:type="dxa"/>
          </w:tcPr>
          <w:p w14:paraId="5D9CD4EE" w14:textId="77777777" w:rsidR="000A082B" w:rsidRDefault="000A082B" w:rsidP="007975AF">
            <w:pPr>
              <w:pStyle w:val="TableBullet1"/>
              <w:rPr>
                <w:lang w:bidi="ar-SA"/>
              </w:rPr>
            </w:pPr>
            <w:r w:rsidRPr="00B1132F">
              <w:t xml:space="preserve">Comparative case file analysis </w:t>
            </w:r>
          </w:p>
          <w:p w14:paraId="0718BC21" w14:textId="4C43BC55" w:rsidR="00B1132F" w:rsidRPr="00B1132F" w:rsidRDefault="000A082B" w:rsidP="007975AF">
            <w:pPr>
              <w:pStyle w:val="TableBullet1"/>
              <w:rPr>
                <w:lang w:bidi="ar-SA"/>
              </w:rPr>
            </w:pPr>
            <w:r w:rsidRPr="00B1132F">
              <w:t>Qualitative interviews</w:t>
            </w:r>
          </w:p>
        </w:tc>
        <w:tc>
          <w:tcPr>
            <w:tcW w:w="1881" w:type="dxa"/>
          </w:tcPr>
          <w:p w14:paraId="5AF5E792" w14:textId="22276E87" w:rsidR="00B1132F" w:rsidRPr="00B1132F" w:rsidRDefault="00B1132F" w:rsidP="007975AF">
            <w:pPr>
              <w:pStyle w:val="TableText"/>
              <w:rPr>
                <w:lang w:bidi="ar-SA"/>
              </w:rPr>
            </w:pPr>
            <w:r w:rsidRPr="00B1132F">
              <w:t xml:space="preserve">Children in state care in a county with the Expedited Permanency Planning </w:t>
            </w:r>
            <w:r w:rsidR="009330A2">
              <w:t>P</w:t>
            </w:r>
            <w:r w:rsidR="009330A2" w:rsidRPr="00B1132F">
              <w:t xml:space="preserve">roject </w:t>
            </w:r>
            <w:r w:rsidRPr="00B1132F">
              <w:t>between July 1997 and June 1998</w:t>
            </w:r>
          </w:p>
        </w:tc>
        <w:tc>
          <w:tcPr>
            <w:tcW w:w="1771" w:type="dxa"/>
          </w:tcPr>
          <w:p w14:paraId="26C1C4FA" w14:textId="2316C47A" w:rsidR="00B1132F" w:rsidRPr="00B1132F" w:rsidRDefault="00B1132F" w:rsidP="007975AF">
            <w:pPr>
              <w:pStyle w:val="TableText"/>
              <w:rPr>
                <w:lang w:bidi="ar-SA"/>
              </w:rPr>
            </w:pPr>
            <w:r w:rsidRPr="00B1132F">
              <w:t xml:space="preserve">Complete sample of 'unsuccessful' children and random sampling of 'successful' children </w:t>
            </w:r>
            <w:r w:rsidR="004D575B">
              <w:t xml:space="preserve">– </w:t>
            </w:r>
            <w:r w:rsidRPr="00B1132F">
              <w:t>no sampling information given on qualitative data, professionals from 4 counties</w:t>
            </w:r>
          </w:p>
        </w:tc>
        <w:tc>
          <w:tcPr>
            <w:tcW w:w="1700" w:type="dxa"/>
          </w:tcPr>
          <w:p w14:paraId="72AE64BD" w14:textId="3D58FDF1" w:rsidR="00B1132F" w:rsidRPr="00B1132F" w:rsidRDefault="00B1132F" w:rsidP="007975AF">
            <w:pPr>
              <w:pStyle w:val="TableText"/>
              <w:rPr>
                <w:lang w:bidi="ar-SA"/>
              </w:rPr>
            </w:pPr>
            <w:r w:rsidRPr="00B1132F">
              <w:t>Case</w:t>
            </w:r>
            <w:r w:rsidR="009330A2">
              <w:t xml:space="preserve"> </w:t>
            </w:r>
            <w:r w:rsidRPr="00B1132F">
              <w:t>files</w:t>
            </w:r>
            <w:r w:rsidR="009330A2">
              <w:t>:</w:t>
            </w:r>
            <w:r w:rsidRPr="00B1132F">
              <w:t xml:space="preserve"> 125 Qualitative interviews</w:t>
            </w:r>
            <w:r w:rsidR="009330A2">
              <w:t>:</w:t>
            </w:r>
            <w:r w:rsidRPr="00B1132F">
              <w:t xml:space="preserve"> 22 professionals</w:t>
            </w:r>
          </w:p>
        </w:tc>
        <w:tc>
          <w:tcPr>
            <w:tcW w:w="1606" w:type="dxa"/>
          </w:tcPr>
          <w:p w14:paraId="275B9029" w14:textId="5D79B5EA" w:rsidR="00B1132F" w:rsidRPr="000A082B" w:rsidRDefault="000A082B" w:rsidP="007975AF">
            <w:pPr>
              <w:pStyle w:val="TableText"/>
            </w:pPr>
            <w:r>
              <w:t>C</w:t>
            </w:r>
            <w:r w:rsidR="00B1132F" w:rsidRPr="000A082B">
              <w:t xml:space="preserve">hildren </w:t>
            </w:r>
            <w:r>
              <w:t>&lt;</w:t>
            </w:r>
            <w:r w:rsidR="00B1132F" w:rsidRPr="000A082B">
              <w:t xml:space="preserve"> 7</w:t>
            </w:r>
            <w:r w:rsidR="009330A2">
              <w:t xml:space="preserve"> years</w:t>
            </w:r>
            <w:r w:rsidR="00B1132F" w:rsidRPr="000A082B">
              <w:t xml:space="preserve"> </w:t>
            </w:r>
          </w:p>
        </w:tc>
      </w:tr>
      <w:tr w:rsidR="000A082B" w14:paraId="3F2F8377" w14:textId="77777777" w:rsidTr="007975AF">
        <w:tc>
          <w:tcPr>
            <w:tcW w:w="1473" w:type="dxa"/>
          </w:tcPr>
          <w:p w14:paraId="31876486" w14:textId="77777777" w:rsidR="00B1132F" w:rsidRPr="00B1132F" w:rsidRDefault="00B1132F" w:rsidP="007975AF">
            <w:pPr>
              <w:pStyle w:val="TableText"/>
              <w:rPr>
                <w:lang w:bidi="ar-SA"/>
              </w:rPr>
            </w:pPr>
            <w:r w:rsidRPr="00B1132F">
              <w:t>Selwyn, J., Frazer, L., &amp; Quinton, D. (2006)</w:t>
            </w:r>
          </w:p>
        </w:tc>
        <w:tc>
          <w:tcPr>
            <w:tcW w:w="1791" w:type="dxa"/>
          </w:tcPr>
          <w:p w14:paraId="322838A1" w14:textId="7A9F91FE" w:rsidR="00B1132F" w:rsidRPr="00B1132F" w:rsidRDefault="00B1132F" w:rsidP="007975AF">
            <w:pPr>
              <w:pStyle w:val="TableText"/>
              <w:rPr>
                <w:lang w:bidi="ar-SA"/>
              </w:rPr>
            </w:pPr>
            <w:r w:rsidRPr="00B1132F">
              <w:t xml:space="preserve">Paved with </w:t>
            </w:r>
            <w:r w:rsidR="007E48B3">
              <w:t>g</w:t>
            </w:r>
            <w:r w:rsidRPr="00B1132F">
              <w:t xml:space="preserve">ood </w:t>
            </w:r>
            <w:r w:rsidR="007E48B3">
              <w:t>i</w:t>
            </w:r>
            <w:r w:rsidRPr="00B1132F">
              <w:t xml:space="preserve">ntentions: The </w:t>
            </w:r>
            <w:r w:rsidR="007E48B3">
              <w:t>p</w:t>
            </w:r>
            <w:r w:rsidRPr="00B1132F">
              <w:t xml:space="preserve">athway to </w:t>
            </w:r>
            <w:r w:rsidR="007E48B3">
              <w:t>a</w:t>
            </w:r>
            <w:r w:rsidRPr="00B1132F">
              <w:t xml:space="preserve">doption and the </w:t>
            </w:r>
            <w:r w:rsidR="007E48B3">
              <w:t>c</w:t>
            </w:r>
            <w:r w:rsidRPr="00B1132F">
              <w:t xml:space="preserve">osts of </w:t>
            </w:r>
            <w:r w:rsidR="007E48B3">
              <w:t>d</w:t>
            </w:r>
            <w:r w:rsidRPr="00B1132F">
              <w:t>elay</w:t>
            </w:r>
          </w:p>
        </w:tc>
        <w:tc>
          <w:tcPr>
            <w:tcW w:w="1471" w:type="dxa"/>
          </w:tcPr>
          <w:p w14:paraId="4C114B0F" w14:textId="77777777" w:rsidR="00B1132F" w:rsidRPr="00B1132F" w:rsidRDefault="00B1132F" w:rsidP="007975AF">
            <w:pPr>
              <w:pStyle w:val="TableText"/>
              <w:rPr>
                <w:lang w:bidi="ar-SA"/>
              </w:rPr>
            </w:pPr>
            <w:r w:rsidRPr="00B1132F">
              <w:t>UK</w:t>
            </w:r>
          </w:p>
        </w:tc>
        <w:tc>
          <w:tcPr>
            <w:tcW w:w="1699" w:type="dxa"/>
          </w:tcPr>
          <w:p w14:paraId="263A41D6" w14:textId="174875F1" w:rsidR="00B64DCC" w:rsidRDefault="00B64DCC" w:rsidP="007975AF">
            <w:pPr>
              <w:pStyle w:val="TableBullet1"/>
              <w:rPr>
                <w:lang w:bidi="ar-SA"/>
              </w:rPr>
            </w:pPr>
            <w:r w:rsidRPr="00B1132F">
              <w:t>Case file analysis</w:t>
            </w:r>
          </w:p>
          <w:p w14:paraId="4E795EBB" w14:textId="0B9D2251" w:rsidR="00B1132F" w:rsidRPr="00B1132F" w:rsidRDefault="00B64DCC" w:rsidP="007975AF">
            <w:pPr>
              <w:pStyle w:val="TableBullet1"/>
              <w:rPr>
                <w:lang w:bidi="ar-SA"/>
              </w:rPr>
            </w:pPr>
            <w:r w:rsidRPr="00B1132F">
              <w:t>Qualitative interviews</w:t>
            </w:r>
          </w:p>
        </w:tc>
        <w:tc>
          <w:tcPr>
            <w:tcW w:w="1881" w:type="dxa"/>
          </w:tcPr>
          <w:p w14:paraId="2134156F" w14:textId="62A4F08E" w:rsidR="00B1132F" w:rsidRPr="00B1132F" w:rsidRDefault="00B1132F" w:rsidP="007975AF">
            <w:pPr>
              <w:pStyle w:val="TableText"/>
              <w:rPr>
                <w:lang w:bidi="ar-SA"/>
              </w:rPr>
            </w:pPr>
            <w:r w:rsidRPr="00B1132F">
              <w:t xml:space="preserve">Looked after children referred for adoption in </w:t>
            </w:r>
            <w:r w:rsidR="00C41E16">
              <w:t xml:space="preserve">single </w:t>
            </w:r>
            <w:r w:rsidR="009330A2">
              <w:t>local</w:t>
            </w:r>
            <w:r w:rsidR="009330A2" w:rsidRPr="00B1132F">
              <w:t xml:space="preserve"> </w:t>
            </w:r>
            <w:r w:rsidR="009330A2">
              <w:t>a</w:t>
            </w:r>
            <w:r w:rsidR="009330A2" w:rsidRPr="00B1132F">
              <w:t>uthority</w:t>
            </w:r>
          </w:p>
        </w:tc>
        <w:tc>
          <w:tcPr>
            <w:tcW w:w="1771" w:type="dxa"/>
          </w:tcPr>
          <w:p w14:paraId="66271392" w14:textId="6CAD6E92" w:rsidR="00B1132F" w:rsidRPr="00B1132F" w:rsidRDefault="00B1132F" w:rsidP="007975AF">
            <w:pPr>
              <w:pStyle w:val="TableText"/>
              <w:rPr>
                <w:lang w:bidi="ar-SA"/>
              </w:rPr>
            </w:pPr>
            <w:r w:rsidRPr="00B1132F">
              <w:t xml:space="preserve">All children referred to an adoption panel between 1991 </w:t>
            </w:r>
            <w:r w:rsidR="009330A2">
              <w:t xml:space="preserve">and </w:t>
            </w:r>
            <w:r w:rsidRPr="00B1132F">
              <w:t>1995</w:t>
            </w:r>
          </w:p>
        </w:tc>
        <w:tc>
          <w:tcPr>
            <w:tcW w:w="1700" w:type="dxa"/>
          </w:tcPr>
          <w:p w14:paraId="0426B67D" w14:textId="1158DC00" w:rsidR="00B1132F" w:rsidRPr="00B1132F" w:rsidRDefault="00B1132F" w:rsidP="007975AF">
            <w:pPr>
              <w:pStyle w:val="TableText"/>
              <w:rPr>
                <w:lang w:bidi="ar-SA"/>
              </w:rPr>
            </w:pPr>
            <w:r w:rsidRPr="00B1132F">
              <w:t>Case files</w:t>
            </w:r>
            <w:r w:rsidR="00744841">
              <w:t>:</w:t>
            </w:r>
            <w:r w:rsidRPr="00B1132F">
              <w:t>130</w:t>
            </w:r>
            <w:r w:rsidRPr="00B1132F">
              <w:br/>
              <w:t>Qualitative interviews</w:t>
            </w:r>
            <w:r w:rsidR="00744841">
              <w:t>:</w:t>
            </w:r>
            <w:r w:rsidRPr="00B1132F">
              <w:t xml:space="preserve"> 64 adoptive </w:t>
            </w:r>
            <w:proofErr w:type="spellStart"/>
            <w:r w:rsidRPr="00B1132F">
              <w:t>carers</w:t>
            </w:r>
            <w:proofErr w:type="spellEnd"/>
            <w:r w:rsidRPr="00B1132F">
              <w:t xml:space="preserve">; 15 long-term foster </w:t>
            </w:r>
            <w:proofErr w:type="spellStart"/>
            <w:r w:rsidRPr="00B1132F">
              <w:t>carers</w:t>
            </w:r>
            <w:proofErr w:type="spellEnd"/>
            <w:r w:rsidR="00744841">
              <w:t>;</w:t>
            </w:r>
            <w:r w:rsidRPr="00B1132F">
              <w:t xml:space="preserve"> </w:t>
            </w:r>
            <w:r w:rsidR="00744841">
              <w:t>s</w:t>
            </w:r>
            <w:r w:rsidRPr="00B1132F">
              <w:t>ocial workers</w:t>
            </w:r>
          </w:p>
        </w:tc>
        <w:tc>
          <w:tcPr>
            <w:tcW w:w="1606" w:type="dxa"/>
          </w:tcPr>
          <w:p w14:paraId="143D8166" w14:textId="66368619" w:rsidR="00B1132F" w:rsidRDefault="000A082B" w:rsidP="007975AF">
            <w:pPr>
              <w:pStyle w:val="TableText"/>
            </w:pPr>
            <w:r>
              <w:t>Male (</w:t>
            </w:r>
            <w:r w:rsidRPr="00282C3D">
              <w:rPr>
                <w:i/>
              </w:rPr>
              <w:t>n</w:t>
            </w:r>
            <w:r>
              <w:t xml:space="preserve"> = </w:t>
            </w:r>
            <w:r w:rsidR="00B1132F" w:rsidRPr="000A082B">
              <w:t>73</w:t>
            </w:r>
            <w:r>
              <w:t>)</w:t>
            </w:r>
            <w:r w:rsidR="00B1132F" w:rsidRPr="000A082B">
              <w:t xml:space="preserve"> </w:t>
            </w:r>
            <w:r>
              <w:t>Female</w:t>
            </w:r>
            <w:r w:rsidR="00B1132F" w:rsidRPr="000A082B">
              <w:t xml:space="preserve"> </w:t>
            </w:r>
            <w:r>
              <w:t>(</w:t>
            </w:r>
            <w:r w:rsidRPr="00282C3D">
              <w:rPr>
                <w:i/>
              </w:rPr>
              <w:t>n</w:t>
            </w:r>
            <w:r>
              <w:t xml:space="preserve"> = </w:t>
            </w:r>
            <w:r w:rsidR="00B1132F" w:rsidRPr="000A082B">
              <w:t>57</w:t>
            </w:r>
            <w:r>
              <w:t>)</w:t>
            </w:r>
          </w:p>
          <w:p w14:paraId="5C3382D8" w14:textId="18FCB97B" w:rsidR="000A082B" w:rsidRPr="000A082B" w:rsidRDefault="000A082B" w:rsidP="007975AF">
            <w:pPr>
              <w:pStyle w:val="TableText"/>
            </w:pPr>
            <w:r w:rsidRPr="000A082B">
              <w:t>Age range: 3</w:t>
            </w:r>
            <w:r w:rsidR="009330A2" w:rsidRPr="00C04A41">
              <w:t>–</w:t>
            </w:r>
            <w:r w:rsidRPr="000A082B">
              <w:t>11 years</w:t>
            </w:r>
          </w:p>
        </w:tc>
      </w:tr>
      <w:tr w:rsidR="000A082B" w14:paraId="40556746" w14:textId="77777777" w:rsidTr="007975AF">
        <w:tc>
          <w:tcPr>
            <w:tcW w:w="1473" w:type="dxa"/>
          </w:tcPr>
          <w:p w14:paraId="1CD354C2" w14:textId="77777777" w:rsidR="00B1132F" w:rsidRPr="00B1132F" w:rsidRDefault="00B1132F" w:rsidP="007975AF">
            <w:pPr>
              <w:pStyle w:val="TableText"/>
              <w:rPr>
                <w:lang w:bidi="ar-SA"/>
              </w:rPr>
            </w:pPr>
            <w:proofErr w:type="spellStart"/>
            <w:r w:rsidRPr="00B1132F">
              <w:lastRenderedPageBreak/>
              <w:t>Tilbury</w:t>
            </w:r>
            <w:proofErr w:type="spellEnd"/>
            <w:r w:rsidRPr="00B1132F">
              <w:t>, C., &amp; Osmond, J. (2006)</w:t>
            </w:r>
          </w:p>
        </w:tc>
        <w:tc>
          <w:tcPr>
            <w:tcW w:w="1791" w:type="dxa"/>
          </w:tcPr>
          <w:p w14:paraId="726758DC" w14:textId="3264501E" w:rsidR="00B1132F" w:rsidRPr="00B1132F" w:rsidRDefault="00B1132F" w:rsidP="007975AF">
            <w:pPr>
              <w:pStyle w:val="TableText"/>
              <w:rPr>
                <w:lang w:bidi="ar-SA"/>
              </w:rPr>
            </w:pPr>
            <w:r w:rsidRPr="00B1132F">
              <w:t xml:space="preserve">Permanency </w:t>
            </w:r>
            <w:r w:rsidR="007E48B3">
              <w:t>p</w:t>
            </w:r>
            <w:r w:rsidRPr="00B1132F">
              <w:t xml:space="preserve">lanning in </w:t>
            </w:r>
            <w:r w:rsidR="007E48B3">
              <w:t>f</w:t>
            </w:r>
            <w:r w:rsidRPr="00B1132F">
              <w:t xml:space="preserve">oster </w:t>
            </w:r>
            <w:r w:rsidR="007E48B3">
              <w:t>c</w:t>
            </w:r>
            <w:r w:rsidRPr="00B1132F">
              <w:t xml:space="preserve">are: A </w:t>
            </w:r>
            <w:r w:rsidR="00D4145A">
              <w:t xml:space="preserve">research </w:t>
            </w:r>
            <w:r w:rsidR="007E48B3">
              <w:t>r</w:t>
            </w:r>
            <w:r w:rsidRPr="00B1132F">
              <w:t xml:space="preserve">eview and </w:t>
            </w:r>
            <w:r w:rsidR="007E48B3">
              <w:t>g</w:t>
            </w:r>
            <w:r w:rsidRPr="00B1132F">
              <w:t xml:space="preserve">uidelines for </w:t>
            </w:r>
            <w:r w:rsidR="007E48B3">
              <w:t>p</w:t>
            </w:r>
            <w:r w:rsidRPr="00B1132F">
              <w:t>ractitioners</w:t>
            </w:r>
          </w:p>
        </w:tc>
        <w:tc>
          <w:tcPr>
            <w:tcW w:w="1471" w:type="dxa"/>
          </w:tcPr>
          <w:p w14:paraId="01C8ED95" w14:textId="77777777" w:rsidR="00B1132F" w:rsidRPr="00B1132F" w:rsidRDefault="00B1132F" w:rsidP="007975AF">
            <w:pPr>
              <w:pStyle w:val="TableText"/>
              <w:rPr>
                <w:lang w:bidi="ar-SA"/>
              </w:rPr>
            </w:pPr>
            <w:r w:rsidRPr="00B1132F">
              <w:t>Australia</w:t>
            </w:r>
          </w:p>
        </w:tc>
        <w:tc>
          <w:tcPr>
            <w:tcW w:w="1699" w:type="dxa"/>
          </w:tcPr>
          <w:p w14:paraId="144F11C6" w14:textId="77777777" w:rsidR="00B1132F" w:rsidRPr="00B1132F" w:rsidRDefault="00B1132F" w:rsidP="007975AF">
            <w:pPr>
              <w:pStyle w:val="TableText"/>
              <w:rPr>
                <w:lang w:bidi="ar-SA"/>
              </w:rPr>
            </w:pPr>
            <w:r w:rsidRPr="00B1132F">
              <w:t>Literature review</w:t>
            </w:r>
          </w:p>
        </w:tc>
        <w:tc>
          <w:tcPr>
            <w:tcW w:w="1881" w:type="dxa"/>
          </w:tcPr>
          <w:p w14:paraId="38698597" w14:textId="77777777" w:rsidR="00B1132F" w:rsidRPr="00B1132F" w:rsidRDefault="00B1132F" w:rsidP="007975AF">
            <w:pPr>
              <w:pStyle w:val="TableText"/>
              <w:rPr>
                <w:lang w:bidi="ar-SA"/>
              </w:rPr>
            </w:pPr>
            <w:r w:rsidRPr="00B1132F">
              <w:t>NA</w:t>
            </w:r>
          </w:p>
        </w:tc>
        <w:tc>
          <w:tcPr>
            <w:tcW w:w="1771" w:type="dxa"/>
          </w:tcPr>
          <w:p w14:paraId="4336C63A" w14:textId="77777777" w:rsidR="00B1132F" w:rsidRPr="00B1132F" w:rsidRDefault="00B1132F" w:rsidP="007975AF">
            <w:pPr>
              <w:pStyle w:val="TableText"/>
              <w:rPr>
                <w:lang w:bidi="ar-SA"/>
              </w:rPr>
            </w:pPr>
            <w:r w:rsidRPr="00B1132F">
              <w:t xml:space="preserve">Review of research published in both journals and books between 1998 and 2005 </w:t>
            </w:r>
          </w:p>
        </w:tc>
        <w:tc>
          <w:tcPr>
            <w:tcW w:w="1700" w:type="dxa"/>
          </w:tcPr>
          <w:p w14:paraId="275F66C7" w14:textId="77777777" w:rsidR="00B1132F" w:rsidRPr="00B1132F" w:rsidRDefault="00B1132F" w:rsidP="007975AF">
            <w:pPr>
              <w:pStyle w:val="TableText"/>
              <w:rPr>
                <w:lang w:bidi="ar-SA"/>
              </w:rPr>
            </w:pPr>
            <w:r w:rsidRPr="00B1132F">
              <w:t>NA</w:t>
            </w:r>
          </w:p>
        </w:tc>
        <w:tc>
          <w:tcPr>
            <w:tcW w:w="1606" w:type="dxa"/>
          </w:tcPr>
          <w:p w14:paraId="11F6B39E" w14:textId="77777777" w:rsidR="00B1132F" w:rsidRPr="008C344B" w:rsidRDefault="00B1132F" w:rsidP="007975AF">
            <w:pPr>
              <w:pStyle w:val="TableText"/>
              <w:rPr>
                <w:rFonts w:cs="Arial"/>
                <w:sz w:val="16"/>
                <w:szCs w:val="16"/>
                <w:lang w:bidi="ar-SA"/>
              </w:rPr>
            </w:pPr>
            <w:r w:rsidRPr="00544656">
              <w:rPr>
                <w:rFonts w:cs="Arial"/>
                <w:color w:val="000000"/>
                <w:sz w:val="16"/>
                <w:szCs w:val="16"/>
              </w:rPr>
              <w:t>NA</w:t>
            </w:r>
          </w:p>
        </w:tc>
      </w:tr>
      <w:tr w:rsidR="000A082B" w14:paraId="6D40A952" w14:textId="77777777" w:rsidTr="007975AF">
        <w:tc>
          <w:tcPr>
            <w:tcW w:w="1473" w:type="dxa"/>
          </w:tcPr>
          <w:p w14:paraId="2767CF15" w14:textId="77777777" w:rsidR="00B1132F" w:rsidRPr="00B1132F" w:rsidRDefault="00B1132F" w:rsidP="007975AF">
            <w:pPr>
              <w:pStyle w:val="TableText"/>
              <w:rPr>
                <w:lang w:bidi="ar-SA"/>
              </w:rPr>
            </w:pPr>
            <w:proofErr w:type="spellStart"/>
            <w:r w:rsidRPr="00B1132F">
              <w:t>Tregeagle</w:t>
            </w:r>
            <w:proofErr w:type="spellEnd"/>
            <w:r w:rsidRPr="00B1132F">
              <w:t>, S.,</w:t>
            </w:r>
            <w:r w:rsidRPr="00B1132F">
              <w:br/>
            </w:r>
            <w:proofErr w:type="spellStart"/>
            <w:r w:rsidRPr="00B1132F">
              <w:t>Moggach</w:t>
            </w:r>
            <w:proofErr w:type="spellEnd"/>
            <w:r w:rsidRPr="00B1132F">
              <w:t>, L.,</w:t>
            </w:r>
            <w:r w:rsidRPr="00B1132F">
              <w:br/>
              <w:t>Cox, E., &amp;</w:t>
            </w:r>
            <w:r w:rsidRPr="00B1132F">
              <w:br/>
              <w:t>Voigt, L. (2014)</w:t>
            </w:r>
          </w:p>
        </w:tc>
        <w:tc>
          <w:tcPr>
            <w:tcW w:w="1791" w:type="dxa"/>
          </w:tcPr>
          <w:p w14:paraId="54802C9F" w14:textId="4D625DB9" w:rsidR="00B1132F" w:rsidRPr="00B1132F" w:rsidRDefault="00B1132F" w:rsidP="007975AF">
            <w:pPr>
              <w:pStyle w:val="TableText"/>
              <w:rPr>
                <w:lang w:bidi="ar-SA"/>
              </w:rPr>
            </w:pPr>
            <w:r w:rsidRPr="00B1132F">
              <w:t xml:space="preserve">A pathway from long-term care to adoption: </w:t>
            </w:r>
            <w:r w:rsidR="00D4145A">
              <w:t>F</w:t>
            </w:r>
            <w:r w:rsidRPr="00B1132F">
              <w:t xml:space="preserve">indings from an Australian permanency </w:t>
            </w:r>
            <w:proofErr w:type="spellStart"/>
            <w:r w:rsidRPr="00B1132F">
              <w:t>programme</w:t>
            </w:r>
            <w:proofErr w:type="spellEnd"/>
          </w:p>
        </w:tc>
        <w:tc>
          <w:tcPr>
            <w:tcW w:w="1471" w:type="dxa"/>
          </w:tcPr>
          <w:p w14:paraId="543CC15A" w14:textId="77777777" w:rsidR="00B1132F" w:rsidRPr="00B1132F" w:rsidRDefault="00B1132F" w:rsidP="007975AF">
            <w:pPr>
              <w:pStyle w:val="TableText"/>
              <w:rPr>
                <w:lang w:bidi="ar-SA"/>
              </w:rPr>
            </w:pPr>
            <w:r w:rsidRPr="00B1132F">
              <w:t>Australia</w:t>
            </w:r>
          </w:p>
        </w:tc>
        <w:tc>
          <w:tcPr>
            <w:tcW w:w="1699" w:type="dxa"/>
          </w:tcPr>
          <w:p w14:paraId="39D2819F" w14:textId="77777777" w:rsidR="00B1132F" w:rsidRPr="00B1132F" w:rsidRDefault="00B1132F" w:rsidP="007975AF">
            <w:pPr>
              <w:pStyle w:val="TableText"/>
              <w:rPr>
                <w:lang w:bidi="ar-SA"/>
              </w:rPr>
            </w:pPr>
            <w:r w:rsidRPr="00B1132F">
              <w:t>Case file analysis</w:t>
            </w:r>
          </w:p>
        </w:tc>
        <w:tc>
          <w:tcPr>
            <w:tcW w:w="1881" w:type="dxa"/>
          </w:tcPr>
          <w:p w14:paraId="5BC38820" w14:textId="0057B9AB" w:rsidR="00B1132F" w:rsidRPr="00B1132F" w:rsidRDefault="00B1132F" w:rsidP="007975AF">
            <w:pPr>
              <w:pStyle w:val="TableText"/>
              <w:rPr>
                <w:lang w:bidi="ar-SA"/>
              </w:rPr>
            </w:pPr>
            <w:r w:rsidRPr="00B1132F">
              <w:t xml:space="preserve">Children in NSW referred to 2 </w:t>
            </w:r>
            <w:proofErr w:type="spellStart"/>
            <w:r w:rsidRPr="00B1132F">
              <w:t>Barnardos</w:t>
            </w:r>
            <w:proofErr w:type="spellEnd"/>
            <w:r w:rsidR="006E65F4">
              <w:t>’</w:t>
            </w:r>
            <w:r w:rsidRPr="00B1132F">
              <w:t xml:space="preserve"> programs for either temporary or long-term placements</w:t>
            </w:r>
          </w:p>
        </w:tc>
        <w:tc>
          <w:tcPr>
            <w:tcW w:w="1771" w:type="dxa"/>
          </w:tcPr>
          <w:p w14:paraId="774A2BE2" w14:textId="43008457" w:rsidR="00B1132F" w:rsidRPr="00B1132F" w:rsidRDefault="00B1132F" w:rsidP="007975AF">
            <w:pPr>
              <w:pStyle w:val="TableText"/>
              <w:rPr>
                <w:lang w:bidi="ar-SA"/>
              </w:rPr>
            </w:pPr>
            <w:r w:rsidRPr="00B1132F">
              <w:t>All children in the Find a Family (FAF) program adopted in 2002</w:t>
            </w:r>
            <w:r w:rsidR="00D4145A" w:rsidRPr="00C04A41">
              <w:t>–</w:t>
            </w:r>
            <w:r w:rsidRPr="00B1132F">
              <w:t>2010; all children in Temporary Family Care</w:t>
            </w:r>
            <w:r w:rsidR="00AD3581">
              <w:t xml:space="preserve"> (TFC)</w:t>
            </w:r>
            <w:r w:rsidRPr="00B1132F">
              <w:t xml:space="preserve"> 2002</w:t>
            </w:r>
            <w:r w:rsidR="00D4145A" w:rsidRPr="00C04A41">
              <w:t>–</w:t>
            </w:r>
            <w:r w:rsidRPr="00B1132F">
              <w:t>2010</w:t>
            </w:r>
          </w:p>
        </w:tc>
        <w:tc>
          <w:tcPr>
            <w:tcW w:w="1700" w:type="dxa"/>
          </w:tcPr>
          <w:p w14:paraId="0CF667A6" w14:textId="5DA03A1B" w:rsidR="00AD3581" w:rsidRDefault="00AD3581" w:rsidP="007975AF">
            <w:pPr>
              <w:pStyle w:val="TableText"/>
            </w:pPr>
            <w:r>
              <w:t>FAF case files (</w:t>
            </w:r>
            <w:r w:rsidRPr="00282C3D">
              <w:rPr>
                <w:i/>
              </w:rPr>
              <w:t>n</w:t>
            </w:r>
            <w:r>
              <w:t xml:space="preserve"> = </w:t>
            </w:r>
            <w:r w:rsidR="00B1132F" w:rsidRPr="00B1132F">
              <w:t>65</w:t>
            </w:r>
            <w:r>
              <w:t>)</w:t>
            </w:r>
          </w:p>
          <w:p w14:paraId="0C59E588" w14:textId="1A3C6406" w:rsidR="00AD3581" w:rsidRDefault="00AD3581" w:rsidP="007975AF">
            <w:pPr>
              <w:pStyle w:val="TableText"/>
            </w:pPr>
            <w:r>
              <w:t>TFC case files (</w:t>
            </w:r>
            <w:r w:rsidRPr="00282C3D">
              <w:rPr>
                <w:i/>
              </w:rPr>
              <w:t>n</w:t>
            </w:r>
            <w:r>
              <w:t xml:space="preserve"> = 7</w:t>
            </w:r>
            <w:r w:rsidRPr="00B1132F">
              <w:t>5</w:t>
            </w:r>
            <w:r>
              <w:t>)</w:t>
            </w:r>
          </w:p>
          <w:p w14:paraId="73826B65" w14:textId="609D32CA" w:rsidR="00B1132F" w:rsidRPr="00B1132F" w:rsidRDefault="00B1132F" w:rsidP="007975AF">
            <w:pPr>
              <w:pStyle w:val="TableText"/>
              <w:rPr>
                <w:lang w:bidi="ar-SA"/>
              </w:rPr>
            </w:pPr>
          </w:p>
        </w:tc>
        <w:tc>
          <w:tcPr>
            <w:tcW w:w="1606" w:type="dxa"/>
          </w:tcPr>
          <w:p w14:paraId="6D5EE9EA" w14:textId="54C34E7D" w:rsidR="00B1132F" w:rsidRPr="000A082B" w:rsidRDefault="00B1132F" w:rsidP="007975AF">
            <w:pPr>
              <w:pStyle w:val="TableText"/>
            </w:pPr>
            <w:r w:rsidRPr="000A082B">
              <w:t xml:space="preserve">Children 0-12 at </w:t>
            </w:r>
            <w:r w:rsidR="000A082B" w:rsidRPr="000A082B">
              <w:t>t</w:t>
            </w:r>
            <w:r w:rsidRPr="000A082B">
              <w:t>ime of entry into care</w:t>
            </w:r>
          </w:p>
        </w:tc>
      </w:tr>
      <w:tr w:rsidR="000A082B" w14:paraId="1152711D" w14:textId="77777777" w:rsidTr="007975AF">
        <w:tc>
          <w:tcPr>
            <w:tcW w:w="1473" w:type="dxa"/>
          </w:tcPr>
          <w:p w14:paraId="64AC9D9B" w14:textId="77777777" w:rsidR="00B1132F" w:rsidRPr="00B1132F" w:rsidRDefault="00B1132F" w:rsidP="007975AF">
            <w:pPr>
              <w:pStyle w:val="TableText"/>
              <w:rPr>
                <w:lang w:bidi="ar-SA"/>
              </w:rPr>
            </w:pPr>
            <w:proofErr w:type="spellStart"/>
            <w:r w:rsidRPr="00B1132F">
              <w:t>Turpie</w:t>
            </w:r>
            <w:proofErr w:type="spellEnd"/>
            <w:r w:rsidRPr="00B1132F">
              <w:t>, J.I. (2005)</w:t>
            </w:r>
          </w:p>
        </w:tc>
        <w:tc>
          <w:tcPr>
            <w:tcW w:w="1791" w:type="dxa"/>
          </w:tcPr>
          <w:p w14:paraId="4D273606" w14:textId="77777777" w:rsidR="00B1132F" w:rsidRPr="00B1132F" w:rsidRDefault="00B1132F" w:rsidP="007975AF">
            <w:pPr>
              <w:pStyle w:val="TableText"/>
              <w:rPr>
                <w:lang w:bidi="ar-SA"/>
              </w:rPr>
            </w:pPr>
            <w:r w:rsidRPr="00B1132F">
              <w:t>The participation of looked after children in permanency planning</w:t>
            </w:r>
          </w:p>
        </w:tc>
        <w:tc>
          <w:tcPr>
            <w:tcW w:w="1471" w:type="dxa"/>
          </w:tcPr>
          <w:p w14:paraId="7450618A" w14:textId="77777777" w:rsidR="00B1132F" w:rsidRPr="00B1132F" w:rsidRDefault="00B1132F" w:rsidP="007975AF">
            <w:pPr>
              <w:pStyle w:val="TableText"/>
              <w:rPr>
                <w:lang w:bidi="ar-SA"/>
              </w:rPr>
            </w:pPr>
            <w:r w:rsidRPr="00B1132F">
              <w:t>UK (Scotland)</w:t>
            </w:r>
          </w:p>
        </w:tc>
        <w:tc>
          <w:tcPr>
            <w:tcW w:w="1699" w:type="dxa"/>
          </w:tcPr>
          <w:p w14:paraId="4ABAD169" w14:textId="77777777" w:rsidR="00B1132F" w:rsidRPr="00B1132F" w:rsidRDefault="00B1132F" w:rsidP="007975AF">
            <w:pPr>
              <w:pStyle w:val="TableBullet1"/>
            </w:pPr>
            <w:r w:rsidRPr="00B1132F">
              <w:t>Legislation and policy review</w:t>
            </w:r>
          </w:p>
          <w:p w14:paraId="0C92A278" w14:textId="77777777" w:rsidR="000A082B" w:rsidRDefault="00B1132F" w:rsidP="007975AF">
            <w:pPr>
              <w:pStyle w:val="TableBullet1"/>
              <w:rPr>
                <w:lang w:bidi="ar-SA"/>
              </w:rPr>
            </w:pPr>
            <w:r w:rsidRPr="00B1132F">
              <w:t xml:space="preserve">Case file analysis  </w:t>
            </w:r>
          </w:p>
          <w:p w14:paraId="7C0080BB" w14:textId="4C8E5D00" w:rsidR="00B1132F" w:rsidRPr="00B1132F" w:rsidRDefault="00B1132F" w:rsidP="007975AF">
            <w:pPr>
              <w:pStyle w:val="TableBullet1"/>
              <w:rPr>
                <w:lang w:bidi="ar-SA"/>
              </w:rPr>
            </w:pPr>
            <w:r w:rsidRPr="00B1132F">
              <w:t>Qualitative interviews with children and key professionals</w:t>
            </w:r>
          </w:p>
        </w:tc>
        <w:tc>
          <w:tcPr>
            <w:tcW w:w="1881" w:type="dxa"/>
          </w:tcPr>
          <w:p w14:paraId="3A579319" w14:textId="77777777" w:rsidR="00B1132F" w:rsidRPr="00B1132F" w:rsidRDefault="00B1132F" w:rsidP="007975AF">
            <w:pPr>
              <w:pStyle w:val="TableText"/>
              <w:rPr>
                <w:lang w:bidi="ar-SA"/>
              </w:rPr>
            </w:pPr>
            <w:r w:rsidRPr="00B1132F">
              <w:t>Looked after children on permanency orders and key decision makers from one local authority</w:t>
            </w:r>
          </w:p>
        </w:tc>
        <w:tc>
          <w:tcPr>
            <w:tcW w:w="1771" w:type="dxa"/>
          </w:tcPr>
          <w:p w14:paraId="4CB30803" w14:textId="09EF88A0" w:rsidR="00B1132F" w:rsidRPr="00B1132F" w:rsidRDefault="00B1132F" w:rsidP="007975AF">
            <w:pPr>
              <w:pStyle w:val="TableText"/>
              <w:rPr>
                <w:lang w:bidi="ar-SA"/>
              </w:rPr>
            </w:pPr>
            <w:r w:rsidRPr="00B1132F">
              <w:t xml:space="preserve">Children </w:t>
            </w:r>
            <w:r w:rsidR="004D575B">
              <w:t>–</w:t>
            </w:r>
            <w:r w:rsidRPr="00B1132F">
              <w:t xml:space="preserve">Random selection within </w:t>
            </w:r>
            <w:r w:rsidR="004D575B" w:rsidRPr="00B1132F">
              <w:t>3</w:t>
            </w:r>
            <w:r w:rsidR="004D575B">
              <w:t> </w:t>
            </w:r>
            <w:r w:rsidRPr="00B1132F">
              <w:t>criteria</w:t>
            </w:r>
            <w:r w:rsidRPr="00B1132F">
              <w:br/>
              <w:t>All adoption panel members</w:t>
            </w:r>
            <w:r w:rsidRPr="00B1132F">
              <w:br/>
              <w:t>Decision makers identified by children</w:t>
            </w:r>
          </w:p>
        </w:tc>
        <w:tc>
          <w:tcPr>
            <w:tcW w:w="1700" w:type="dxa"/>
          </w:tcPr>
          <w:p w14:paraId="0B474471" w14:textId="459430C2" w:rsidR="00B1132F" w:rsidRPr="00B1132F" w:rsidRDefault="00723927" w:rsidP="007975AF">
            <w:pPr>
              <w:pStyle w:val="TableText"/>
              <w:rPr>
                <w:highlight w:val="yellow"/>
                <w:lang w:bidi="ar-SA"/>
              </w:rPr>
            </w:pPr>
            <w:r w:rsidRPr="00EA59BE">
              <w:t>C</w:t>
            </w:r>
            <w:r w:rsidR="00B1132F" w:rsidRPr="00EA59BE">
              <w:t>ase file</w:t>
            </w:r>
            <w:r w:rsidRPr="00EA59BE">
              <w:t xml:space="preserve"> review (</w:t>
            </w:r>
            <w:r w:rsidRPr="00282C3D">
              <w:rPr>
                <w:i/>
              </w:rPr>
              <w:t>n</w:t>
            </w:r>
            <w:r w:rsidR="00D4145A">
              <w:t xml:space="preserve"> </w:t>
            </w:r>
            <w:r w:rsidRPr="00EA59BE">
              <w:t xml:space="preserve">= 25) </w:t>
            </w:r>
            <w:r w:rsidR="00B1132F" w:rsidRPr="00EA59BE">
              <w:br/>
            </w:r>
            <w:proofErr w:type="spellStart"/>
            <w:r w:rsidR="005B5116" w:rsidRPr="00EA59BE">
              <w:t>Qualitive</w:t>
            </w:r>
            <w:proofErr w:type="spellEnd"/>
            <w:r w:rsidR="005B5116" w:rsidRPr="00EA59BE">
              <w:t xml:space="preserve"> interviews: </w:t>
            </w:r>
            <w:r w:rsidRPr="00EA59BE">
              <w:t>A</w:t>
            </w:r>
            <w:r w:rsidR="00B1132F" w:rsidRPr="00EA59BE">
              <w:t>doption panel</w:t>
            </w:r>
            <w:r w:rsidRPr="00EA59BE">
              <w:t xml:space="preserve"> </w:t>
            </w:r>
            <w:r w:rsidR="00EA59BE" w:rsidRPr="00EA59BE">
              <w:t>(</w:t>
            </w:r>
            <w:r w:rsidRPr="00282C3D">
              <w:rPr>
                <w:i/>
              </w:rPr>
              <w:t>n</w:t>
            </w:r>
            <w:r w:rsidRPr="00EA59BE">
              <w:t xml:space="preserve"> = 8) </w:t>
            </w:r>
            <w:r w:rsidR="00B1132F" w:rsidRPr="00EA59BE">
              <w:br/>
            </w:r>
            <w:r w:rsidRPr="00EA59BE">
              <w:t>C</w:t>
            </w:r>
            <w:r w:rsidR="00B1132F" w:rsidRPr="00EA59BE">
              <w:t>hildren</w:t>
            </w:r>
            <w:r w:rsidRPr="00EA59BE">
              <w:t xml:space="preserve"> (</w:t>
            </w:r>
            <w:r w:rsidRPr="00282C3D">
              <w:rPr>
                <w:i/>
              </w:rPr>
              <w:t>n</w:t>
            </w:r>
            <w:r w:rsidR="00D4145A">
              <w:t xml:space="preserve"> </w:t>
            </w:r>
            <w:r w:rsidRPr="00EA59BE">
              <w:t>=</w:t>
            </w:r>
            <w:r w:rsidR="00D4145A">
              <w:t xml:space="preserve"> </w:t>
            </w:r>
            <w:r w:rsidRPr="00EA59BE">
              <w:t>11)</w:t>
            </w:r>
            <w:r w:rsidR="00B1132F" w:rsidRPr="00EA59BE">
              <w:t xml:space="preserve"> </w:t>
            </w:r>
            <w:r w:rsidRPr="00EA59BE">
              <w:t xml:space="preserve">key </w:t>
            </w:r>
            <w:r w:rsidR="009B008A">
              <w:t>I</w:t>
            </w:r>
            <w:r w:rsidR="00EA59BE" w:rsidRPr="00EA59BE">
              <w:t>nformants</w:t>
            </w:r>
            <w:r w:rsidRPr="00EA59BE">
              <w:t>/experts (</w:t>
            </w:r>
            <w:r w:rsidRPr="00282C3D">
              <w:rPr>
                <w:i/>
              </w:rPr>
              <w:t>n</w:t>
            </w:r>
            <w:r w:rsidRPr="00EA59BE">
              <w:t xml:space="preserve"> = </w:t>
            </w:r>
            <w:r w:rsidR="00EA59BE" w:rsidRPr="00EA59BE">
              <w:t>9)</w:t>
            </w:r>
          </w:p>
        </w:tc>
        <w:tc>
          <w:tcPr>
            <w:tcW w:w="1606" w:type="dxa"/>
          </w:tcPr>
          <w:p w14:paraId="4819655D" w14:textId="611F4CBB" w:rsidR="00B1132F" w:rsidRPr="000A082B" w:rsidRDefault="00B1132F" w:rsidP="007975AF">
            <w:pPr>
              <w:pStyle w:val="TableText"/>
              <w:rPr>
                <w:highlight w:val="yellow"/>
              </w:rPr>
            </w:pPr>
            <w:r w:rsidRPr="000A082B">
              <w:t>Children</w:t>
            </w:r>
            <w:r w:rsidR="000A082B">
              <w:t xml:space="preserve"> aged</w:t>
            </w:r>
            <w:r w:rsidRPr="000A082B">
              <w:t xml:space="preserve"> 8</w:t>
            </w:r>
            <w:r w:rsidR="009B008A" w:rsidRPr="00C04A41">
              <w:t>–</w:t>
            </w:r>
            <w:r w:rsidRPr="000A082B">
              <w:t>12</w:t>
            </w:r>
          </w:p>
        </w:tc>
      </w:tr>
      <w:tr w:rsidR="000A082B" w14:paraId="2F08C46D" w14:textId="77777777" w:rsidTr="007975AF">
        <w:tc>
          <w:tcPr>
            <w:tcW w:w="1473" w:type="dxa"/>
          </w:tcPr>
          <w:p w14:paraId="22CA0E39" w14:textId="77777777" w:rsidR="00B1132F" w:rsidRPr="00B1132F" w:rsidRDefault="00B1132F" w:rsidP="007975AF">
            <w:pPr>
              <w:pStyle w:val="TableText"/>
              <w:rPr>
                <w:lang w:bidi="ar-SA"/>
              </w:rPr>
            </w:pPr>
            <w:proofErr w:type="spellStart"/>
            <w:r w:rsidRPr="00B1132F">
              <w:lastRenderedPageBreak/>
              <w:t>Yampolskaya</w:t>
            </w:r>
            <w:proofErr w:type="spellEnd"/>
            <w:r w:rsidRPr="00B1132F">
              <w:t>, S.,</w:t>
            </w:r>
            <w:r w:rsidRPr="00B1132F">
              <w:br/>
              <w:t>Armstrong, M.,</w:t>
            </w:r>
            <w:r w:rsidRPr="00B1132F">
              <w:br/>
              <w:t>Strozier, A., &amp;</w:t>
            </w:r>
            <w:r w:rsidRPr="00B1132F">
              <w:br/>
            </w:r>
            <w:proofErr w:type="spellStart"/>
            <w:r w:rsidRPr="00B1132F">
              <w:t>Swanke</w:t>
            </w:r>
            <w:proofErr w:type="spellEnd"/>
            <w:r w:rsidRPr="00B1132F">
              <w:t>, J. (2017)</w:t>
            </w:r>
          </w:p>
        </w:tc>
        <w:tc>
          <w:tcPr>
            <w:tcW w:w="1791" w:type="dxa"/>
          </w:tcPr>
          <w:p w14:paraId="3C906C63" w14:textId="77777777" w:rsidR="00B1132F" w:rsidRPr="00B1132F" w:rsidRDefault="00B1132F" w:rsidP="007975AF">
            <w:pPr>
              <w:pStyle w:val="TableText"/>
              <w:rPr>
                <w:lang w:bidi="ar-SA"/>
              </w:rPr>
            </w:pPr>
            <w:r w:rsidRPr="00B1132F">
              <w:t>Can the actions of child welfare case managers predict case outcomes?</w:t>
            </w:r>
          </w:p>
        </w:tc>
        <w:tc>
          <w:tcPr>
            <w:tcW w:w="1471" w:type="dxa"/>
          </w:tcPr>
          <w:p w14:paraId="0B9AD6FA" w14:textId="77777777" w:rsidR="00B1132F" w:rsidRPr="00B1132F" w:rsidRDefault="00B1132F" w:rsidP="007975AF">
            <w:pPr>
              <w:pStyle w:val="TableText"/>
              <w:rPr>
                <w:lang w:bidi="ar-SA"/>
              </w:rPr>
            </w:pPr>
            <w:r w:rsidRPr="00B1132F">
              <w:t>USA</w:t>
            </w:r>
          </w:p>
        </w:tc>
        <w:tc>
          <w:tcPr>
            <w:tcW w:w="1699" w:type="dxa"/>
          </w:tcPr>
          <w:p w14:paraId="4E35F376" w14:textId="08CF7C00" w:rsidR="00B1132F" w:rsidRPr="00B1132F" w:rsidRDefault="00B1132F" w:rsidP="007975AF">
            <w:pPr>
              <w:pStyle w:val="TableText"/>
              <w:rPr>
                <w:lang w:bidi="ar-SA"/>
              </w:rPr>
            </w:pPr>
            <w:r w:rsidRPr="00B1132F">
              <w:t>Longitudinal case file analysis</w:t>
            </w:r>
          </w:p>
        </w:tc>
        <w:tc>
          <w:tcPr>
            <w:tcW w:w="1881" w:type="dxa"/>
          </w:tcPr>
          <w:p w14:paraId="06C9CA04" w14:textId="71044713" w:rsidR="00B1132F" w:rsidRPr="00B1132F" w:rsidRDefault="00B1132F" w:rsidP="007975AF">
            <w:pPr>
              <w:pStyle w:val="TableText"/>
              <w:rPr>
                <w:lang w:bidi="ar-SA"/>
              </w:rPr>
            </w:pPr>
            <w:r w:rsidRPr="00B1132F">
              <w:t xml:space="preserve">Children in state care involved in reunification or TPR processes </w:t>
            </w:r>
            <w:r w:rsidR="009B008A">
              <w:t>in</w:t>
            </w:r>
            <w:r w:rsidR="009B008A" w:rsidRPr="00B1132F">
              <w:t xml:space="preserve"> </w:t>
            </w:r>
            <w:r w:rsidRPr="00B1132F">
              <w:t>FY 2009</w:t>
            </w:r>
            <w:r w:rsidR="009B008A">
              <w:t>/10</w:t>
            </w:r>
          </w:p>
        </w:tc>
        <w:tc>
          <w:tcPr>
            <w:tcW w:w="1771" w:type="dxa"/>
          </w:tcPr>
          <w:p w14:paraId="0657AE42" w14:textId="77777777" w:rsidR="00B1132F" w:rsidRPr="00B1132F" w:rsidRDefault="00B1132F" w:rsidP="007975AF">
            <w:pPr>
              <w:pStyle w:val="TableText"/>
              <w:rPr>
                <w:lang w:bidi="ar-SA"/>
              </w:rPr>
            </w:pPr>
            <w:r w:rsidRPr="00B1132F">
              <w:t xml:space="preserve">Random selection </w:t>
            </w:r>
          </w:p>
        </w:tc>
        <w:tc>
          <w:tcPr>
            <w:tcW w:w="1700" w:type="dxa"/>
          </w:tcPr>
          <w:p w14:paraId="6CC4D34B" w14:textId="0C8C1770" w:rsidR="00B1132F" w:rsidRPr="00B1132F" w:rsidRDefault="00B1132F" w:rsidP="007975AF">
            <w:pPr>
              <w:pStyle w:val="TableText"/>
              <w:rPr>
                <w:lang w:bidi="ar-SA"/>
              </w:rPr>
            </w:pPr>
            <w:r w:rsidRPr="00B1132F">
              <w:t>1</w:t>
            </w:r>
            <w:r w:rsidR="009B008A">
              <w:t>,</w:t>
            </w:r>
            <w:r w:rsidRPr="00B1132F">
              <w:t>774</w:t>
            </w:r>
            <w:r w:rsidR="00744841">
              <w:t xml:space="preserve"> case files</w:t>
            </w:r>
          </w:p>
        </w:tc>
        <w:tc>
          <w:tcPr>
            <w:tcW w:w="1606" w:type="dxa"/>
          </w:tcPr>
          <w:p w14:paraId="55EAE2B9" w14:textId="120C88CF" w:rsidR="00B1132F" w:rsidRPr="000A082B" w:rsidRDefault="00B1132F" w:rsidP="007975AF">
            <w:pPr>
              <w:pStyle w:val="TableText"/>
            </w:pPr>
            <w:r w:rsidRPr="000A082B">
              <w:t xml:space="preserve">51% </w:t>
            </w:r>
            <w:r w:rsidR="009B008A">
              <w:t>M</w:t>
            </w:r>
            <w:r w:rsidRPr="000A082B">
              <w:t xml:space="preserve">ale, 49% </w:t>
            </w:r>
            <w:r w:rsidR="009B008A">
              <w:t>F</w:t>
            </w:r>
            <w:r w:rsidRPr="000A082B">
              <w:t>emale</w:t>
            </w:r>
            <w:r w:rsidRPr="000A082B">
              <w:br/>
            </w:r>
            <w:r w:rsidR="000A082B">
              <w:t>Age</w:t>
            </w:r>
            <w:r w:rsidR="009B008A">
              <w:t>s</w:t>
            </w:r>
            <w:r w:rsidR="000A082B">
              <w:t xml:space="preserve">: </w:t>
            </w:r>
            <w:r w:rsidRPr="000A082B">
              <w:t>0</w:t>
            </w:r>
            <w:r w:rsidR="009B008A" w:rsidRPr="00C04A41">
              <w:t>–</w:t>
            </w:r>
            <w:r w:rsidRPr="000A082B">
              <w:t>17 years old</w:t>
            </w:r>
          </w:p>
        </w:tc>
      </w:tr>
      <w:tr w:rsidR="000A082B" w14:paraId="4838CFAC" w14:textId="77777777" w:rsidTr="007975AF">
        <w:trPr>
          <w:trHeight w:val="2259"/>
        </w:trPr>
        <w:tc>
          <w:tcPr>
            <w:tcW w:w="1473" w:type="dxa"/>
          </w:tcPr>
          <w:p w14:paraId="7E644EAE" w14:textId="412627B0" w:rsidR="00B1132F" w:rsidRPr="00B1132F" w:rsidRDefault="00B1132F" w:rsidP="007975AF">
            <w:pPr>
              <w:pStyle w:val="TableText"/>
              <w:rPr>
                <w:lang w:bidi="ar-SA"/>
              </w:rPr>
            </w:pPr>
            <w:r w:rsidRPr="00B1132F">
              <w:t>The Care Inquiry</w:t>
            </w:r>
            <w:r w:rsidR="00FE6596">
              <w:t xml:space="preserve"> (</w:t>
            </w:r>
            <w:r w:rsidRPr="00B1132F">
              <w:t>2013</w:t>
            </w:r>
            <w:r w:rsidR="00FE6596">
              <w:t>)</w:t>
            </w:r>
          </w:p>
        </w:tc>
        <w:tc>
          <w:tcPr>
            <w:tcW w:w="1791" w:type="dxa"/>
          </w:tcPr>
          <w:p w14:paraId="692B552E" w14:textId="77777777" w:rsidR="00B1132F" w:rsidRPr="00B1132F" w:rsidRDefault="00B1132F" w:rsidP="007975AF">
            <w:pPr>
              <w:pStyle w:val="TableText"/>
              <w:rPr>
                <w:lang w:bidi="ar-SA"/>
              </w:rPr>
            </w:pPr>
            <w:r w:rsidRPr="00B1132F">
              <w:t>Making not breaking: Building relationships for our most vulnerable children</w:t>
            </w:r>
          </w:p>
        </w:tc>
        <w:tc>
          <w:tcPr>
            <w:tcW w:w="1471" w:type="dxa"/>
          </w:tcPr>
          <w:p w14:paraId="3E6FBC2C" w14:textId="77777777" w:rsidR="00B1132F" w:rsidRPr="00B1132F" w:rsidRDefault="00B1132F" w:rsidP="007975AF">
            <w:pPr>
              <w:pStyle w:val="TableText"/>
              <w:rPr>
                <w:lang w:bidi="ar-SA"/>
              </w:rPr>
            </w:pPr>
            <w:r w:rsidRPr="00B1132F">
              <w:t>UK (England)</w:t>
            </w:r>
          </w:p>
        </w:tc>
        <w:tc>
          <w:tcPr>
            <w:tcW w:w="1699" w:type="dxa"/>
          </w:tcPr>
          <w:p w14:paraId="4F77994F" w14:textId="77777777" w:rsidR="000A082B" w:rsidRDefault="00B1132F" w:rsidP="007975AF">
            <w:pPr>
              <w:pStyle w:val="TableText"/>
              <w:rPr>
                <w:lang w:bidi="ar-SA"/>
              </w:rPr>
            </w:pPr>
            <w:r w:rsidRPr="00B1132F">
              <w:t>Public Inquiry</w:t>
            </w:r>
          </w:p>
          <w:p w14:paraId="78CE3345" w14:textId="66DBA0C8" w:rsidR="000A082B" w:rsidRDefault="00B1132F" w:rsidP="007975AF">
            <w:pPr>
              <w:pStyle w:val="TableBullet1"/>
              <w:rPr>
                <w:lang w:bidi="ar-SA"/>
              </w:rPr>
            </w:pPr>
            <w:r w:rsidRPr="00B1132F">
              <w:t>Evidence review</w:t>
            </w:r>
          </w:p>
          <w:p w14:paraId="5F92C47E" w14:textId="2B729C1C" w:rsidR="00B1132F" w:rsidRPr="00B1132F" w:rsidRDefault="000A082B" w:rsidP="007975AF">
            <w:pPr>
              <w:pStyle w:val="TableBullet1"/>
              <w:rPr>
                <w:lang w:bidi="ar-SA"/>
              </w:rPr>
            </w:pPr>
            <w:r>
              <w:t>S</w:t>
            </w:r>
            <w:r w:rsidR="00B1132F" w:rsidRPr="00B1132F">
              <w:t>takeholder and expert consultations</w:t>
            </w:r>
          </w:p>
        </w:tc>
        <w:tc>
          <w:tcPr>
            <w:tcW w:w="1881" w:type="dxa"/>
          </w:tcPr>
          <w:p w14:paraId="1C88EDD1" w14:textId="05E92F84" w:rsidR="00B1132F" w:rsidRPr="00B1132F" w:rsidRDefault="00B1132F" w:rsidP="007975AF">
            <w:pPr>
              <w:pStyle w:val="TableText"/>
              <w:rPr>
                <w:lang w:bidi="ar-SA"/>
              </w:rPr>
            </w:pPr>
            <w:r w:rsidRPr="00B1132F">
              <w:t> NA</w:t>
            </w:r>
          </w:p>
        </w:tc>
        <w:tc>
          <w:tcPr>
            <w:tcW w:w="1771" w:type="dxa"/>
          </w:tcPr>
          <w:p w14:paraId="4C182ECF" w14:textId="77777777" w:rsidR="00B1132F" w:rsidRPr="00B1132F" w:rsidRDefault="00B1132F" w:rsidP="007975AF">
            <w:pPr>
              <w:pStyle w:val="TableText"/>
              <w:rPr>
                <w:lang w:bidi="ar-SA"/>
              </w:rPr>
            </w:pPr>
            <w:r w:rsidRPr="00B1132F">
              <w:t> Not stated</w:t>
            </w:r>
          </w:p>
        </w:tc>
        <w:tc>
          <w:tcPr>
            <w:tcW w:w="1700" w:type="dxa"/>
          </w:tcPr>
          <w:p w14:paraId="5B879F16" w14:textId="77777777" w:rsidR="000A082B" w:rsidRDefault="00B1132F" w:rsidP="007975AF">
            <w:pPr>
              <w:pStyle w:val="TableBullet1"/>
            </w:pPr>
            <w:r w:rsidRPr="00B1132F">
              <w:t>Three enquiry sessions</w:t>
            </w:r>
            <w:r w:rsidR="000A082B">
              <w:t xml:space="preserve"> (</w:t>
            </w:r>
            <w:r w:rsidRPr="00B1132F">
              <w:t>200 participants</w:t>
            </w:r>
            <w:r w:rsidR="000A082B">
              <w:t>)</w:t>
            </w:r>
            <w:r w:rsidRPr="00B1132F">
              <w:t>;</w:t>
            </w:r>
          </w:p>
          <w:p w14:paraId="6B4C0CCC" w14:textId="4559197F" w:rsidR="00B1132F" w:rsidRPr="00B1132F" w:rsidRDefault="008C14AE" w:rsidP="007975AF">
            <w:pPr>
              <w:pStyle w:val="TableBullet1"/>
            </w:pPr>
            <w:r w:rsidRPr="00B1132F">
              <w:t>Consultations with</w:t>
            </w:r>
            <w:r w:rsidR="00B1132F" w:rsidRPr="00B1132F">
              <w:t xml:space="preserve"> young people (4 focus groups, interviews, online </w:t>
            </w:r>
            <w:r w:rsidRPr="00B1132F">
              <w:t>survey</w:t>
            </w:r>
            <w:r>
              <w:t>)</w:t>
            </w:r>
            <w:r w:rsidRPr="00B1132F">
              <w:t xml:space="preserve"> </w:t>
            </w:r>
            <w:r>
              <w:t>P</w:t>
            </w:r>
            <w:r w:rsidR="00B1132F" w:rsidRPr="00B1132F">
              <w:t xml:space="preserve">articipant </w:t>
            </w:r>
            <w:r>
              <w:t>n</w:t>
            </w:r>
            <w:r w:rsidR="00B1132F" w:rsidRPr="00B1132F">
              <w:t>umbers not stated</w:t>
            </w:r>
          </w:p>
        </w:tc>
        <w:tc>
          <w:tcPr>
            <w:tcW w:w="1606" w:type="dxa"/>
          </w:tcPr>
          <w:p w14:paraId="5F93E804" w14:textId="77777777" w:rsidR="00B1132F" w:rsidRPr="000A082B" w:rsidRDefault="00B1132F" w:rsidP="007975AF">
            <w:pPr>
              <w:pStyle w:val="TableText"/>
            </w:pPr>
            <w:r w:rsidRPr="000A082B">
              <w:t> </w:t>
            </w:r>
          </w:p>
        </w:tc>
      </w:tr>
      <w:tr w:rsidR="000A082B" w14:paraId="78A968F9" w14:textId="77777777" w:rsidTr="007975AF">
        <w:tc>
          <w:tcPr>
            <w:tcW w:w="1473" w:type="dxa"/>
          </w:tcPr>
          <w:p w14:paraId="4683DABE" w14:textId="731A591C" w:rsidR="00B1132F" w:rsidRPr="00B1132F" w:rsidRDefault="00B1132F" w:rsidP="007975AF">
            <w:pPr>
              <w:pStyle w:val="TableText"/>
              <w:rPr>
                <w:lang w:bidi="ar-SA"/>
              </w:rPr>
            </w:pPr>
            <w:proofErr w:type="spellStart"/>
            <w:r w:rsidRPr="00B1132F">
              <w:t>Boddy</w:t>
            </w:r>
            <w:proofErr w:type="spellEnd"/>
            <w:r w:rsidRPr="00B1132F">
              <w:t>, J</w:t>
            </w:r>
            <w:r w:rsidR="009B008A">
              <w:t>.</w:t>
            </w:r>
            <w:r w:rsidRPr="00B1132F">
              <w:t xml:space="preserve"> </w:t>
            </w:r>
            <w:r w:rsidR="00FE6596">
              <w:t>(</w:t>
            </w:r>
            <w:r w:rsidRPr="00B1132F">
              <w:t>2013</w:t>
            </w:r>
            <w:r w:rsidR="00FE6596">
              <w:t>)</w:t>
            </w:r>
          </w:p>
        </w:tc>
        <w:tc>
          <w:tcPr>
            <w:tcW w:w="1791" w:type="dxa"/>
          </w:tcPr>
          <w:p w14:paraId="4B6B7C05" w14:textId="77777777" w:rsidR="00B1132F" w:rsidRPr="00B1132F" w:rsidRDefault="00B1132F" w:rsidP="007975AF">
            <w:pPr>
              <w:pStyle w:val="TableText"/>
              <w:rPr>
                <w:lang w:bidi="ar-SA"/>
              </w:rPr>
            </w:pPr>
            <w:r w:rsidRPr="00B1132F">
              <w:t>Understanding permanence for looked after children:</w:t>
            </w:r>
            <w:r w:rsidRPr="00B1132F">
              <w:br/>
              <w:t>A review of research for the Care Inquiry</w:t>
            </w:r>
          </w:p>
        </w:tc>
        <w:tc>
          <w:tcPr>
            <w:tcW w:w="1471" w:type="dxa"/>
          </w:tcPr>
          <w:p w14:paraId="7581B337" w14:textId="77777777" w:rsidR="00B1132F" w:rsidRPr="00B1132F" w:rsidRDefault="00B1132F" w:rsidP="007975AF">
            <w:pPr>
              <w:pStyle w:val="TableText"/>
              <w:rPr>
                <w:lang w:bidi="ar-SA"/>
              </w:rPr>
            </w:pPr>
            <w:r w:rsidRPr="00B1132F">
              <w:t>UK (England)</w:t>
            </w:r>
          </w:p>
        </w:tc>
        <w:tc>
          <w:tcPr>
            <w:tcW w:w="1699" w:type="dxa"/>
          </w:tcPr>
          <w:p w14:paraId="0BC5384C" w14:textId="77777777" w:rsidR="00B1132F" w:rsidRPr="00B1132F" w:rsidRDefault="00B1132F" w:rsidP="007975AF">
            <w:pPr>
              <w:pStyle w:val="TableText"/>
              <w:rPr>
                <w:lang w:bidi="ar-SA"/>
              </w:rPr>
            </w:pPr>
            <w:r w:rsidRPr="00B1132F">
              <w:t>Literature review</w:t>
            </w:r>
          </w:p>
        </w:tc>
        <w:tc>
          <w:tcPr>
            <w:tcW w:w="1881" w:type="dxa"/>
          </w:tcPr>
          <w:p w14:paraId="280D8411" w14:textId="77777777" w:rsidR="00B1132F" w:rsidRPr="00B1132F" w:rsidRDefault="00B1132F" w:rsidP="007975AF">
            <w:pPr>
              <w:pStyle w:val="TableText"/>
              <w:rPr>
                <w:lang w:bidi="ar-SA"/>
              </w:rPr>
            </w:pPr>
            <w:r w:rsidRPr="00B1132F">
              <w:t> </w:t>
            </w:r>
          </w:p>
        </w:tc>
        <w:tc>
          <w:tcPr>
            <w:tcW w:w="1771" w:type="dxa"/>
          </w:tcPr>
          <w:p w14:paraId="29904C74" w14:textId="77777777" w:rsidR="00B1132F" w:rsidRPr="00B1132F" w:rsidRDefault="00B1132F" w:rsidP="007975AF">
            <w:pPr>
              <w:pStyle w:val="TableText"/>
              <w:rPr>
                <w:lang w:bidi="ar-SA"/>
              </w:rPr>
            </w:pPr>
            <w:r w:rsidRPr="00B1132F">
              <w:t> </w:t>
            </w:r>
          </w:p>
        </w:tc>
        <w:tc>
          <w:tcPr>
            <w:tcW w:w="1700" w:type="dxa"/>
          </w:tcPr>
          <w:p w14:paraId="1FD1D489" w14:textId="77777777" w:rsidR="00B1132F" w:rsidRPr="00B1132F" w:rsidRDefault="00B1132F" w:rsidP="007975AF">
            <w:pPr>
              <w:pStyle w:val="TableText"/>
              <w:rPr>
                <w:lang w:bidi="ar-SA"/>
              </w:rPr>
            </w:pPr>
            <w:r w:rsidRPr="00B1132F">
              <w:t> </w:t>
            </w:r>
          </w:p>
        </w:tc>
        <w:tc>
          <w:tcPr>
            <w:tcW w:w="1606" w:type="dxa"/>
          </w:tcPr>
          <w:p w14:paraId="4FD34FCE" w14:textId="77777777" w:rsidR="00B1132F" w:rsidRPr="008C344B" w:rsidRDefault="00B1132F" w:rsidP="007975AF">
            <w:pPr>
              <w:pStyle w:val="TableText"/>
              <w:rPr>
                <w:rFonts w:cs="Arial"/>
                <w:sz w:val="16"/>
                <w:szCs w:val="16"/>
                <w:lang w:bidi="ar-SA"/>
              </w:rPr>
            </w:pPr>
            <w:r w:rsidRPr="00544656">
              <w:rPr>
                <w:rFonts w:cs="Arial"/>
                <w:color w:val="000000"/>
                <w:sz w:val="16"/>
                <w:szCs w:val="16"/>
              </w:rPr>
              <w:t> </w:t>
            </w:r>
          </w:p>
        </w:tc>
      </w:tr>
      <w:tr w:rsidR="000A082B" w14:paraId="09C3A8A2" w14:textId="77777777" w:rsidTr="007975AF">
        <w:tc>
          <w:tcPr>
            <w:tcW w:w="1473" w:type="dxa"/>
          </w:tcPr>
          <w:p w14:paraId="3AF53613" w14:textId="77777777" w:rsidR="00B1132F" w:rsidRPr="00B1132F" w:rsidRDefault="00B1132F" w:rsidP="007975AF">
            <w:pPr>
              <w:pStyle w:val="TableText"/>
            </w:pPr>
            <w:r w:rsidRPr="00B1132F">
              <w:lastRenderedPageBreak/>
              <w:t>Commission for Children and Young people (2017)</w:t>
            </w:r>
          </w:p>
        </w:tc>
        <w:tc>
          <w:tcPr>
            <w:tcW w:w="1791" w:type="dxa"/>
          </w:tcPr>
          <w:p w14:paraId="6C285409" w14:textId="77777777" w:rsidR="00B1132F" w:rsidRPr="00282C3D" w:rsidRDefault="00B1132F" w:rsidP="007975AF">
            <w:pPr>
              <w:pStyle w:val="TableText"/>
              <w:rPr>
                <w:i/>
              </w:rPr>
            </w:pPr>
            <w:r w:rsidRPr="00B1132F">
              <w:t xml:space="preserve">Safe and Wanted Inquiry into the implementation of the </w:t>
            </w:r>
            <w:r w:rsidRPr="00282C3D">
              <w:rPr>
                <w:i/>
              </w:rPr>
              <w:t xml:space="preserve">Children, Youth and Families Amendment (Permanent Care and Other Matters) Act 2014 </w:t>
            </w:r>
          </w:p>
          <w:p w14:paraId="622CD501" w14:textId="77777777" w:rsidR="00B1132F" w:rsidRPr="00B1132F" w:rsidRDefault="00B1132F" w:rsidP="007975AF">
            <w:pPr>
              <w:pStyle w:val="TableText"/>
            </w:pPr>
          </w:p>
        </w:tc>
        <w:tc>
          <w:tcPr>
            <w:tcW w:w="1471" w:type="dxa"/>
          </w:tcPr>
          <w:p w14:paraId="6CF46B64" w14:textId="77777777" w:rsidR="00B1132F" w:rsidRPr="00B1132F" w:rsidRDefault="00B1132F" w:rsidP="007975AF">
            <w:pPr>
              <w:pStyle w:val="TableText"/>
            </w:pPr>
            <w:r w:rsidRPr="00B1132F">
              <w:t>Australia</w:t>
            </w:r>
          </w:p>
        </w:tc>
        <w:tc>
          <w:tcPr>
            <w:tcW w:w="1699" w:type="dxa"/>
          </w:tcPr>
          <w:p w14:paraId="77C8C7F9" w14:textId="77777777" w:rsidR="00B1132F" w:rsidRPr="00B1132F" w:rsidRDefault="00B1132F" w:rsidP="007975AF">
            <w:pPr>
              <w:pStyle w:val="TableText"/>
            </w:pPr>
            <w:r w:rsidRPr="00B1132F">
              <w:t xml:space="preserve">Public Inquiry: </w:t>
            </w:r>
          </w:p>
          <w:p w14:paraId="0138113C" w14:textId="77777777" w:rsidR="000A082B" w:rsidRDefault="00B1132F" w:rsidP="007975AF">
            <w:pPr>
              <w:pStyle w:val="TableBullet1"/>
            </w:pPr>
            <w:r w:rsidRPr="00B1132F">
              <w:t xml:space="preserve">Case file analysis </w:t>
            </w:r>
          </w:p>
          <w:p w14:paraId="30CB8C62" w14:textId="0BD556FC" w:rsidR="000A082B" w:rsidRDefault="00B1132F" w:rsidP="007975AF">
            <w:pPr>
              <w:pStyle w:val="TableBullet1"/>
            </w:pPr>
            <w:r w:rsidRPr="00B1132F">
              <w:t xml:space="preserve">Evidence review </w:t>
            </w:r>
          </w:p>
          <w:p w14:paraId="6CAC83FB" w14:textId="5DD084E9" w:rsidR="00B1132F" w:rsidRPr="00B1132F" w:rsidRDefault="009B008A" w:rsidP="007975AF">
            <w:pPr>
              <w:pStyle w:val="TableBullet1"/>
            </w:pPr>
            <w:r>
              <w:t>S</w:t>
            </w:r>
            <w:r w:rsidR="00B1132F" w:rsidRPr="00B1132F">
              <w:t>takeholder and expert consultations</w:t>
            </w:r>
          </w:p>
        </w:tc>
        <w:tc>
          <w:tcPr>
            <w:tcW w:w="1881" w:type="dxa"/>
          </w:tcPr>
          <w:p w14:paraId="31501D02" w14:textId="77777777" w:rsidR="00B1132F" w:rsidRPr="00B1132F" w:rsidRDefault="00B1132F" w:rsidP="007975AF">
            <w:pPr>
              <w:pStyle w:val="TableText"/>
            </w:pPr>
          </w:p>
        </w:tc>
        <w:tc>
          <w:tcPr>
            <w:tcW w:w="1771" w:type="dxa"/>
          </w:tcPr>
          <w:p w14:paraId="6975B40F" w14:textId="77777777" w:rsidR="00B1132F" w:rsidRPr="00B1132F" w:rsidRDefault="00B1132F" w:rsidP="007975AF">
            <w:pPr>
              <w:pStyle w:val="TableText"/>
            </w:pPr>
            <w:r w:rsidRPr="00B1132F">
              <w:t xml:space="preserve">Not described </w:t>
            </w:r>
          </w:p>
          <w:p w14:paraId="63899796" w14:textId="77777777" w:rsidR="00B1132F" w:rsidRPr="00B1132F" w:rsidRDefault="00B1132F" w:rsidP="007975AF">
            <w:pPr>
              <w:pStyle w:val="TableText"/>
            </w:pPr>
          </w:p>
        </w:tc>
        <w:tc>
          <w:tcPr>
            <w:tcW w:w="1700" w:type="dxa"/>
          </w:tcPr>
          <w:p w14:paraId="343307AD" w14:textId="2387D40F" w:rsidR="000A082B" w:rsidRDefault="00B1132F" w:rsidP="007975AF">
            <w:pPr>
              <w:pStyle w:val="TableBullet1"/>
            </w:pPr>
            <w:r w:rsidRPr="00B1132F">
              <w:t xml:space="preserve">53 </w:t>
            </w:r>
            <w:r w:rsidR="009B008A">
              <w:t>w</w:t>
            </w:r>
            <w:r w:rsidRPr="00B1132F">
              <w:t xml:space="preserve">ritten submissions  </w:t>
            </w:r>
          </w:p>
          <w:p w14:paraId="6EE96AB4" w14:textId="2CDF0F21" w:rsidR="000A082B" w:rsidRDefault="00B1132F" w:rsidP="007975AF">
            <w:pPr>
              <w:pStyle w:val="TableBullet1"/>
            </w:pPr>
            <w:r w:rsidRPr="00B1132F">
              <w:t>193</w:t>
            </w:r>
            <w:r w:rsidR="000A082B">
              <w:t xml:space="preserve"> </w:t>
            </w:r>
            <w:r w:rsidRPr="00B1132F">
              <w:t>consultation</w:t>
            </w:r>
            <w:r w:rsidR="000A082B">
              <w:t>s</w:t>
            </w:r>
            <w:r w:rsidRPr="00B1132F">
              <w:t xml:space="preserve"> (children, families, key stakeholders)</w:t>
            </w:r>
          </w:p>
          <w:p w14:paraId="1D08BD9A" w14:textId="04542A00" w:rsidR="00B1132F" w:rsidRPr="00B1132F" w:rsidRDefault="00B1132F" w:rsidP="007975AF">
            <w:pPr>
              <w:pStyle w:val="TableBullet1"/>
            </w:pPr>
            <w:r w:rsidRPr="00B1132F">
              <w:t xml:space="preserve">522 </w:t>
            </w:r>
            <w:r w:rsidR="009B008A">
              <w:t>c</w:t>
            </w:r>
            <w:r w:rsidRPr="00B1132F">
              <w:t>ase file reviews (126 Aboriginal)</w:t>
            </w:r>
          </w:p>
        </w:tc>
        <w:tc>
          <w:tcPr>
            <w:tcW w:w="1606" w:type="dxa"/>
          </w:tcPr>
          <w:p w14:paraId="735E7537" w14:textId="77777777" w:rsidR="00B1132F" w:rsidRPr="00544656" w:rsidRDefault="00B1132F" w:rsidP="007975AF">
            <w:pPr>
              <w:pStyle w:val="TableText"/>
              <w:rPr>
                <w:rFonts w:cs="Arial"/>
                <w:color w:val="000000"/>
                <w:sz w:val="16"/>
                <w:szCs w:val="16"/>
              </w:rPr>
            </w:pPr>
          </w:p>
        </w:tc>
      </w:tr>
    </w:tbl>
    <w:p w14:paraId="78DA0A91" w14:textId="24A7640A" w:rsidR="00DF6249" w:rsidRDefault="00DF6249" w:rsidP="00A214DF">
      <w:pPr>
        <w:pStyle w:val="BodyText"/>
      </w:pPr>
    </w:p>
    <w:sectPr w:rsidR="00DF6249" w:rsidSect="00B1132F">
      <w:pgSz w:w="16840" w:h="11901" w:orient="landscape"/>
      <w:pgMar w:top="1701" w:right="1418" w:bottom="1701" w:left="1418" w:header="680" w:footer="68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85216" w14:textId="77777777" w:rsidR="00710535" w:rsidRDefault="00710535" w:rsidP="008C3543">
      <w:pPr>
        <w:spacing w:before="0" w:line="240" w:lineRule="auto"/>
      </w:pPr>
      <w:r>
        <w:separator/>
      </w:r>
    </w:p>
  </w:endnote>
  <w:endnote w:type="continuationSeparator" w:id="0">
    <w:p w14:paraId="45BA8BCD" w14:textId="77777777" w:rsidR="00710535" w:rsidRDefault="00710535" w:rsidP="008C35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variable"/>
    <w:sig w:usb0="E0002AEF" w:usb1="C0007841"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88B7" w14:textId="77777777" w:rsidR="00861C43" w:rsidRDefault="00861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A8D0" w14:textId="3EAA9D20" w:rsidR="002E11A1" w:rsidRPr="00526EC6" w:rsidRDefault="002E11A1" w:rsidP="00526EC6">
    <w:pPr>
      <w:pStyle w:val="Footer"/>
    </w:pPr>
    <w:r>
      <w:t>Australian Institute of Family Studies</w:t>
    </w:r>
    <w:r w:rsidRPr="00526EC6">
      <w:tab/>
    </w:r>
    <w:r w:rsidRPr="00526EC6">
      <w:rPr>
        <w:rStyle w:val="PageNumber"/>
      </w:rPr>
      <w:fldChar w:fldCharType="begin"/>
    </w:r>
    <w:r w:rsidRPr="00526EC6">
      <w:rPr>
        <w:rStyle w:val="PageNumber"/>
      </w:rPr>
      <w:instrText xml:space="preserve"> PAGE </w:instrText>
    </w:r>
    <w:r w:rsidRPr="00526EC6">
      <w:rPr>
        <w:rStyle w:val="PageNumber"/>
      </w:rPr>
      <w:fldChar w:fldCharType="separate"/>
    </w:r>
    <w:r w:rsidR="00861C43">
      <w:rPr>
        <w:rStyle w:val="PageNumber"/>
        <w:noProof/>
      </w:rPr>
      <w:t>14</w:t>
    </w:r>
    <w:r w:rsidRPr="00526EC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4606" w14:textId="77777777" w:rsidR="00861C43" w:rsidRDefault="00861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200F" w14:textId="77777777" w:rsidR="00710535" w:rsidRDefault="00710535" w:rsidP="008C3543">
      <w:pPr>
        <w:spacing w:before="0" w:line="240" w:lineRule="auto"/>
      </w:pPr>
      <w:r>
        <w:separator/>
      </w:r>
    </w:p>
  </w:footnote>
  <w:footnote w:type="continuationSeparator" w:id="0">
    <w:p w14:paraId="29AF59BC" w14:textId="77777777" w:rsidR="00710535" w:rsidRDefault="00710535" w:rsidP="008C3543">
      <w:pPr>
        <w:spacing w:before="0" w:line="240" w:lineRule="auto"/>
      </w:pPr>
      <w:r>
        <w:continuationSeparator/>
      </w:r>
    </w:p>
  </w:footnote>
  <w:footnote w:id="1">
    <w:p w14:paraId="4FFA2E12" w14:textId="4A6D978C" w:rsidR="002E11A1" w:rsidRPr="00F01BC8" w:rsidRDefault="002E11A1" w:rsidP="00F01BC8">
      <w:pPr>
        <w:pStyle w:val="FootnoteText"/>
      </w:pPr>
      <w:r>
        <w:rPr>
          <w:rStyle w:val="FootnoteReference"/>
        </w:rPr>
        <w:footnoteRef/>
      </w:r>
      <w:r>
        <w:t xml:space="preserve"> </w:t>
      </w:r>
      <w:r>
        <w:tab/>
      </w:r>
      <w:r>
        <w:rPr>
          <w:lang w:val="en-US"/>
        </w:rPr>
        <w:t xml:space="preserve">Concurrency planning is a model that </w:t>
      </w:r>
      <w:r w:rsidRPr="00150A55">
        <w:t xml:space="preserve">requires child </w:t>
      </w:r>
      <w:r>
        <w:t xml:space="preserve">protection teams to work </w:t>
      </w:r>
      <w:r w:rsidRPr="00150A55">
        <w:t>concurrently on two care plans</w:t>
      </w:r>
      <w:r>
        <w:t>; a plan for reunification and, in the event that reunification is deemed inappropriate, a plan for adoption.</w:t>
      </w:r>
    </w:p>
  </w:footnote>
  <w:footnote w:id="2">
    <w:p w14:paraId="45080099" w14:textId="695BA967" w:rsidR="002E11A1" w:rsidRPr="004D005E" w:rsidRDefault="002E11A1" w:rsidP="004D005E">
      <w:pPr>
        <w:pStyle w:val="FootnoteText"/>
        <w:rPr>
          <w:lang w:val="en-US"/>
        </w:rPr>
      </w:pPr>
      <w:r>
        <w:rPr>
          <w:rStyle w:val="FootnoteReference"/>
        </w:rPr>
        <w:footnoteRef/>
      </w:r>
      <w:r>
        <w:t xml:space="preserve"> </w:t>
      </w:r>
      <w:r>
        <w:tab/>
        <w:t xml:space="preserve">The relative times to adoption, and </w:t>
      </w:r>
      <w:r>
        <w:rPr>
          <w:lang w:val="en-US"/>
        </w:rPr>
        <w:t>what constituted a ‘slower’ time, were not defined in this study.</w:t>
      </w:r>
    </w:p>
  </w:footnote>
  <w:footnote w:id="3">
    <w:p w14:paraId="0A7592C0" w14:textId="1F81406D" w:rsidR="002E11A1" w:rsidRPr="006F14E8" w:rsidRDefault="002E11A1" w:rsidP="003A45BB">
      <w:pPr>
        <w:pStyle w:val="FootnoteText"/>
        <w:rPr>
          <w:lang w:val="en-US"/>
        </w:rPr>
      </w:pPr>
      <w:r>
        <w:rPr>
          <w:rStyle w:val="FootnoteReference"/>
        </w:rPr>
        <w:footnoteRef/>
      </w:r>
      <w:r>
        <w:t xml:space="preserve"> </w:t>
      </w:r>
      <w:r>
        <w:tab/>
        <w:t xml:space="preserve">This </w:t>
      </w:r>
      <w:r>
        <w:rPr>
          <w:lang w:val="en-GB"/>
        </w:rPr>
        <w:t xml:space="preserve">research was </w:t>
      </w:r>
      <w:r w:rsidRPr="009C7209">
        <w:rPr>
          <w:lang w:val="en-GB"/>
        </w:rPr>
        <w:t xml:space="preserve">published before 2000 </w:t>
      </w:r>
      <w:r>
        <w:rPr>
          <w:lang w:val="en-GB"/>
        </w:rPr>
        <w:t xml:space="preserve">and was thus outside </w:t>
      </w:r>
      <w:r w:rsidRPr="009C7209">
        <w:rPr>
          <w:lang w:val="en-GB"/>
        </w:rPr>
        <w:t xml:space="preserve">the scope of this evidence review. </w:t>
      </w:r>
      <w:r w:rsidRPr="00743F7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06C6" w14:textId="77777777" w:rsidR="00861C43" w:rsidRDefault="00861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4850" w14:textId="77777777" w:rsidR="002E11A1" w:rsidRPr="00526EC6" w:rsidRDefault="002E11A1" w:rsidP="00526EC6">
    <w:pPr>
      <w:pStyle w:val="Header"/>
    </w:pPr>
    <w:r w:rsidRPr="00526EC6">
      <w:rPr>
        <w:lang w:val="en-AU" w:eastAsia="en-AU"/>
      </w:rPr>
      <w:drawing>
        <wp:anchor distT="0" distB="0" distL="114300" distR="114300" simplePos="0" relativeHeight="251660288" behindDoc="1" locked="0" layoutInCell="1" allowOverlap="1" wp14:anchorId="18854F2A" wp14:editId="05B013FA">
          <wp:simplePos x="0" y="0"/>
          <wp:positionH relativeFrom="column">
            <wp:posOffset>5257800</wp:posOffset>
          </wp:positionH>
          <wp:positionV relativeFrom="paragraph">
            <wp:posOffset>-1686560</wp:posOffset>
          </wp:positionV>
          <wp:extent cx="2400300" cy="2400300"/>
          <wp:effectExtent l="0" t="0" r="0" b="0"/>
          <wp:wrapNone/>
          <wp:docPr id="7" name="Picture 7" descr="Macintosh HD:Users:hcwang:Documents:My Documents:Current jobs:AIFS:Templates:Style Guide:Revised graphic elements:Graphic-elements-Hero-Graphic.png" title="AIFS bran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Macintosh HD:Users:hcwang:Documents:My Documents:Current jobs:AIFS:Templates:Style Guide:Revised graphic elements:Graphic-elements-Hero-Graphic.pn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Timely decision making and outcomes for children in OOHC: A quick scoping review</w:t>
    </w:r>
    <w:r w:rsidRPr="00526EC6">
      <w:t xml:space="preserve"> </w:t>
    </w:r>
  </w:p>
  <w:p w14:paraId="1056C702" w14:textId="77777777" w:rsidR="002E11A1" w:rsidRDefault="002E11A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8A0E4" w14:textId="77777777" w:rsidR="002E11A1" w:rsidRDefault="002E11A1" w:rsidP="00526EC6">
    <w:pPr>
      <w:pStyle w:val="Header"/>
    </w:pPr>
    <w:r>
      <w:rPr>
        <w:lang w:val="en-AU" w:eastAsia="en-AU"/>
      </w:rPr>
      <w:drawing>
        <wp:anchor distT="0" distB="0" distL="114300" distR="114300" simplePos="0" relativeHeight="251659264" behindDoc="1" locked="0" layoutInCell="1" allowOverlap="1" wp14:anchorId="625F0CD6" wp14:editId="04468637">
          <wp:simplePos x="0" y="0"/>
          <wp:positionH relativeFrom="column">
            <wp:posOffset>-1080135</wp:posOffset>
          </wp:positionH>
          <wp:positionV relativeFrom="paragraph">
            <wp:posOffset>-1080135</wp:posOffset>
          </wp:positionV>
          <wp:extent cx="7579360" cy="1148080"/>
          <wp:effectExtent l="0" t="0" r="2540" b="0"/>
          <wp:wrapNone/>
          <wp:docPr id="4" name="Picture 4" descr="Macintosh HD:Users:hcwang:Documents:My Documents:Current jobs:AIFS:Templates:Style Guide:Revised graphic elements:Graphic-elements-Letterhead.png" title="AIFS bran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B986" w14:textId="77777777" w:rsidR="002E11A1" w:rsidRDefault="002E11A1" w:rsidP="00526EC6">
    <w:pPr>
      <w:pStyle w:val="Header"/>
    </w:pPr>
    <w:r>
      <w:rPr>
        <w:lang w:val="en-AU" w:eastAsia="en-AU"/>
      </w:rPr>
      <w:drawing>
        <wp:anchor distT="0" distB="0" distL="114300" distR="114300" simplePos="0" relativeHeight="251662336" behindDoc="1" locked="0" layoutInCell="1" allowOverlap="1" wp14:anchorId="01969385" wp14:editId="4030DC7D">
          <wp:simplePos x="0" y="0"/>
          <wp:positionH relativeFrom="column">
            <wp:posOffset>-1080135</wp:posOffset>
          </wp:positionH>
          <wp:positionV relativeFrom="paragraph">
            <wp:posOffset>-1080135</wp:posOffset>
          </wp:positionV>
          <wp:extent cx="7579360" cy="1148080"/>
          <wp:effectExtent l="0" t="0" r="2540" b="0"/>
          <wp:wrapNone/>
          <wp:docPr id="8" name="Picture 8" descr="Macintosh HD:Users:hcwang:Documents:My Documents:Current jobs:AIFS:Templates:Style Guide:Revised graphic elements:Graphic-elements-Letterhead.png" title="AIFS bran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39D6" w14:textId="77777777" w:rsidR="002E11A1" w:rsidRDefault="002E11A1" w:rsidP="00526EC6">
    <w:pPr>
      <w:pStyle w:val="Header"/>
    </w:pPr>
    <w:r>
      <w:rPr>
        <w:lang w:val="en-AU" w:eastAsia="en-AU"/>
      </w:rPr>
      <w:drawing>
        <wp:anchor distT="0" distB="0" distL="114300" distR="114300" simplePos="0" relativeHeight="251664384" behindDoc="1" locked="0" layoutInCell="1" allowOverlap="1" wp14:anchorId="09F29B0B" wp14:editId="2097A11B">
          <wp:simplePos x="0" y="0"/>
          <wp:positionH relativeFrom="column">
            <wp:posOffset>-1080135</wp:posOffset>
          </wp:positionH>
          <wp:positionV relativeFrom="paragraph">
            <wp:posOffset>-1080135</wp:posOffset>
          </wp:positionV>
          <wp:extent cx="7579360" cy="1148080"/>
          <wp:effectExtent l="0" t="0" r="2540" b="0"/>
          <wp:wrapNone/>
          <wp:docPr id="2" name="Picture 2" descr="Macintosh HD:Users:hcwang:Documents:My Documents:Current jobs:AIFS:Templates:Style Guide:Revised graphic elements:Graphic-elements-Letterhead.png" title="AIFS bran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cwang:Documents:My Documents:Current jobs:AIFS:Templates:Style Guide:Revised graphic elements:Graphic-elements-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360" cy="114808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57827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040E604"/>
    <w:lvl w:ilvl="0">
      <w:start w:val="1"/>
      <w:numFmt w:val="bullet"/>
      <w:pStyle w:val="ListBullet2"/>
      <w:lvlText w:val="–"/>
      <w:lvlJc w:val="left"/>
      <w:pPr>
        <w:tabs>
          <w:tab w:val="num" w:pos="851"/>
        </w:tabs>
        <w:ind w:left="851" w:hanging="426"/>
      </w:pPr>
      <w:rPr>
        <w:rFonts w:ascii="Times New Roman" w:hAnsi="Times New Roman" w:cs="Times New Roman" w:hint="default"/>
        <w:color w:val="62136D"/>
      </w:rPr>
    </w:lvl>
  </w:abstractNum>
  <w:abstractNum w:abstractNumId="2" w15:restartNumberingAfterBreak="0">
    <w:nsid w:val="FFFFFF88"/>
    <w:multiLevelType w:val="singleLevel"/>
    <w:tmpl w:val="0A0475C6"/>
    <w:lvl w:ilvl="0">
      <w:start w:val="1"/>
      <w:numFmt w:val="decimal"/>
      <w:lvlText w:val="%1"/>
      <w:lvlJc w:val="left"/>
      <w:pPr>
        <w:tabs>
          <w:tab w:val="num" w:pos="425"/>
        </w:tabs>
        <w:ind w:left="425" w:hanging="425"/>
      </w:pPr>
      <w:rPr>
        <w:rFonts w:hint="default"/>
      </w:rPr>
    </w:lvl>
  </w:abstractNum>
  <w:abstractNum w:abstractNumId="3" w15:restartNumberingAfterBreak="0">
    <w:nsid w:val="FFFFFF89"/>
    <w:multiLevelType w:val="singleLevel"/>
    <w:tmpl w:val="9ED86320"/>
    <w:lvl w:ilvl="0">
      <w:start w:val="1"/>
      <w:numFmt w:val="bullet"/>
      <w:pStyle w:val="ListBullet"/>
      <w:lvlText w:val=""/>
      <w:lvlJc w:val="left"/>
      <w:pPr>
        <w:tabs>
          <w:tab w:val="num" w:pos="425"/>
        </w:tabs>
        <w:ind w:left="425" w:hanging="425"/>
      </w:pPr>
      <w:rPr>
        <w:rFonts w:ascii="Wingdings" w:hAnsi="Wingdings" w:hint="default"/>
        <w:color w:val="62136D"/>
      </w:rPr>
    </w:lvl>
  </w:abstractNum>
  <w:abstractNum w:abstractNumId="4" w15:restartNumberingAfterBreak="0">
    <w:nsid w:val="03172EDD"/>
    <w:multiLevelType w:val="hybridMultilevel"/>
    <w:tmpl w:val="2FAEA720"/>
    <w:lvl w:ilvl="0" w:tplc="F89290FE">
      <w:start w:val="1"/>
      <w:numFmt w:val="lowerLetter"/>
      <w:pStyle w:val="ListNumber2"/>
      <w:lvlText w:val="%1."/>
      <w:lvlJc w:val="left"/>
      <w:pPr>
        <w:tabs>
          <w:tab w:val="num" w:pos="851"/>
        </w:tabs>
        <w:ind w:left="851" w:hanging="426"/>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43A49"/>
    <w:multiLevelType w:val="hybridMultilevel"/>
    <w:tmpl w:val="58345870"/>
    <w:lvl w:ilvl="0" w:tplc="53E00DDC">
      <w:start w:val="1"/>
      <w:numFmt w:val="upperLetter"/>
      <w:pStyle w:val="Heading1Part"/>
      <w:lvlText w:val="Part %1. "/>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51005"/>
    <w:multiLevelType w:val="multilevel"/>
    <w:tmpl w:val="B3B6DA58"/>
    <w:lvl w:ilvl="0">
      <w:start w:val="1"/>
      <w:numFmt w:val="upperLetter"/>
      <w:lvlText w:val="Part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5D2A98"/>
    <w:multiLevelType w:val="hybridMultilevel"/>
    <w:tmpl w:val="A3B01CEC"/>
    <w:lvl w:ilvl="0" w:tplc="FE70B060">
      <w:start w:val="1"/>
      <w:numFmt w:val="bullet"/>
      <w:pStyle w:val="TableBullet2"/>
      <w:lvlText w:val="–"/>
      <w:lvlJc w:val="left"/>
      <w:pPr>
        <w:tabs>
          <w:tab w:val="num" w:pos="454"/>
        </w:tabs>
        <w:ind w:left="454" w:hanging="227"/>
      </w:pPr>
      <w:rPr>
        <w:rFonts w:ascii="Times New Roman" w:hAnsi="Times New Roman" w:cs="Times New Roman"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A312B"/>
    <w:multiLevelType w:val="multilevel"/>
    <w:tmpl w:val="54BC1532"/>
    <w:lvl w:ilvl="0">
      <w:start w:val="1"/>
      <w:numFmt w:val="decimal"/>
      <w:lvlText w:val="%1."/>
      <w:lvlJc w:val="left"/>
      <w:pPr>
        <w:tabs>
          <w:tab w:val="num" w:pos="227"/>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24119"/>
    <w:multiLevelType w:val="hybridMultilevel"/>
    <w:tmpl w:val="2872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03F86"/>
    <w:multiLevelType w:val="multilevel"/>
    <w:tmpl w:val="F2AC38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EA6D76"/>
    <w:multiLevelType w:val="hybridMultilevel"/>
    <w:tmpl w:val="150A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10C9F"/>
    <w:multiLevelType w:val="multilevel"/>
    <w:tmpl w:val="34E6D306"/>
    <w:lvl w:ilvl="0">
      <w:start w:val="1"/>
      <w:numFmt w:val="bullet"/>
      <w:lvlText w:val=""/>
      <w:lvlJc w:val="left"/>
      <w:pPr>
        <w:tabs>
          <w:tab w:val="num" w:pos="227"/>
        </w:tabs>
        <w:ind w:left="227" w:hanging="227"/>
      </w:pPr>
      <w:rPr>
        <w:rFonts w:ascii="Wingdings" w:hAnsi="Wingdings" w:hint="default"/>
        <w:color w:val="62136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EE1B11"/>
    <w:multiLevelType w:val="multilevel"/>
    <w:tmpl w:val="D3B2E618"/>
    <w:lvl w:ilvl="0">
      <w:start w:val="1"/>
      <w:numFmt w:val="decimal"/>
      <w:lvlText w:val="%1."/>
      <w:lvlJc w:val="left"/>
      <w:pPr>
        <w:tabs>
          <w:tab w:val="num" w:pos="851"/>
        </w:tabs>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33179"/>
    <w:multiLevelType w:val="multilevel"/>
    <w:tmpl w:val="82B25B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AD5784"/>
    <w:multiLevelType w:val="hybridMultilevel"/>
    <w:tmpl w:val="3F72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A75A7"/>
    <w:multiLevelType w:val="multilevel"/>
    <w:tmpl w:val="452C1438"/>
    <w:lvl w:ilvl="0">
      <w:start w:val="1"/>
      <w:numFmt w:val="decimal"/>
      <w:lvlText w:val="%1."/>
      <w:lvlJc w:val="left"/>
      <w:pPr>
        <w:tabs>
          <w:tab w:val="num" w:pos="425"/>
        </w:tabs>
        <w:ind w:left="425" w:hanging="425"/>
      </w:pPr>
      <w:rPr>
        <w:rFonts w:hint="default"/>
        <w:color w:val="62136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F94DE9"/>
    <w:multiLevelType w:val="multilevel"/>
    <w:tmpl w:val="8FB47D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A3072A7"/>
    <w:multiLevelType w:val="hybridMultilevel"/>
    <w:tmpl w:val="8570A9F6"/>
    <w:lvl w:ilvl="0" w:tplc="DB0E437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A9E6E83"/>
    <w:multiLevelType w:val="hybridMultilevel"/>
    <w:tmpl w:val="E0DCE402"/>
    <w:lvl w:ilvl="0" w:tplc="BE6A8310">
      <w:start w:val="1"/>
      <w:numFmt w:val="decimal"/>
      <w:pStyle w:val="ListNumber"/>
      <w:lvlText w:val="%1."/>
      <w:lvlJc w:val="left"/>
      <w:pPr>
        <w:tabs>
          <w:tab w:val="num" w:pos="425"/>
        </w:tabs>
        <w:ind w:left="425" w:hanging="425"/>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E176E"/>
    <w:multiLevelType w:val="hybridMultilevel"/>
    <w:tmpl w:val="367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71636"/>
    <w:multiLevelType w:val="hybridMultilevel"/>
    <w:tmpl w:val="09CC3292"/>
    <w:lvl w:ilvl="0" w:tplc="5352DFFA">
      <w:start w:val="1"/>
      <w:numFmt w:val="lowerLetter"/>
      <w:pStyle w:val="TableNumber2"/>
      <w:lvlText w:val="%1."/>
      <w:lvlJc w:val="left"/>
      <w:pPr>
        <w:tabs>
          <w:tab w:val="num" w:pos="454"/>
        </w:tabs>
        <w:ind w:left="454" w:hanging="227"/>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F72F1"/>
    <w:multiLevelType w:val="hybridMultilevel"/>
    <w:tmpl w:val="C250E8D6"/>
    <w:lvl w:ilvl="0" w:tplc="02720FB0">
      <w:start w:val="1"/>
      <w:numFmt w:val="decimal"/>
      <w:pStyle w:val="TableNumber1"/>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10B24"/>
    <w:multiLevelType w:val="multilevel"/>
    <w:tmpl w:val="03F416BE"/>
    <w:lvl w:ilvl="0">
      <w:start w:val="1"/>
      <w:numFmt w:val="decimal"/>
      <w:pStyle w:val="Heading1Outline"/>
      <w:lvlText w:val="%1."/>
      <w:lvlJc w:val="left"/>
      <w:pPr>
        <w:tabs>
          <w:tab w:val="num" w:pos="992"/>
        </w:tabs>
        <w:ind w:left="992" w:hanging="992"/>
      </w:pPr>
      <w:rPr>
        <w:rFonts w:hint="default"/>
      </w:rPr>
    </w:lvl>
    <w:lvl w:ilvl="1">
      <w:start w:val="1"/>
      <w:numFmt w:val="decimal"/>
      <w:pStyle w:val="Heading2Outline"/>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AA3248"/>
    <w:multiLevelType w:val="hybridMultilevel"/>
    <w:tmpl w:val="119CD3C0"/>
    <w:lvl w:ilvl="0" w:tplc="E424FDC2">
      <w:start w:val="1"/>
      <w:numFmt w:val="bullet"/>
      <w:pStyle w:val="Box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F7279"/>
    <w:multiLevelType w:val="hybridMultilevel"/>
    <w:tmpl w:val="8378FFC0"/>
    <w:lvl w:ilvl="0" w:tplc="17F09F4C">
      <w:start w:val="1"/>
      <w:numFmt w:val="bullet"/>
      <w:pStyle w:val="CommentText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D19EE"/>
    <w:multiLevelType w:val="multilevel"/>
    <w:tmpl w:val="FB987C9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322702"/>
    <w:multiLevelType w:val="multilevel"/>
    <w:tmpl w:val="25C41748"/>
    <w:lvl w:ilvl="0">
      <w:start w:val="1"/>
      <w:numFmt w:val="bullet"/>
      <w:lvlText w:val=""/>
      <w:lvlJc w:val="left"/>
      <w:pPr>
        <w:tabs>
          <w:tab w:val="num" w:pos="170"/>
        </w:tabs>
        <w:ind w:left="170" w:hanging="170"/>
      </w:pPr>
      <w:rPr>
        <w:rFonts w:ascii="Wingdings" w:hAnsi="Wingdings" w:hint="default"/>
        <w:color w:val="62136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45798C"/>
    <w:multiLevelType w:val="multilevel"/>
    <w:tmpl w:val="EC12317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463F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606BDC"/>
    <w:multiLevelType w:val="hybridMultilevel"/>
    <w:tmpl w:val="A8E623DE"/>
    <w:lvl w:ilvl="0" w:tplc="46769878">
      <w:start w:val="1"/>
      <w:numFmt w:val="bullet"/>
      <w:pStyle w:val="TableBullet1"/>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A18AA"/>
    <w:multiLevelType w:val="multilevel"/>
    <w:tmpl w:val="EA60FD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174EB1"/>
    <w:multiLevelType w:val="hybridMultilevel"/>
    <w:tmpl w:val="E8FC9F34"/>
    <w:lvl w:ilvl="0" w:tplc="3F224BDC">
      <w:start w:val="1"/>
      <w:numFmt w:val="decimal"/>
      <w:pStyle w:val="Box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844A3"/>
    <w:multiLevelType w:val="hybridMultilevel"/>
    <w:tmpl w:val="8C2E4DF2"/>
    <w:lvl w:ilvl="0" w:tplc="907208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16"/>
  </w:num>
  <w:num w:numId="7">
    <w:abstractNumId w:val="19"/>
  </w:num>
  <w:num w:numId="8">
    <w:abstractNumId w:val="31"/>
  </w:num>
  <w:num w:numId="9">
    <w:abstractNumId w:val="13"/>
  </w:num>
  <w:num w:numId="10">
    <w:abstractNumId w:val="26"/>
  </w:num>
  <w:num w:numId="11">
    <w:abstractNumId w:val="28"/>
  </w:num>
  <w:num w:numId="12">
    <w:abstractNumId w:val="14"/>
  </w:num>
  <w:num w:numId="13">
    <w:abstractNumId w:val="23"/>
  </w:num>
  <w:num w:numId="14">
    <w:abstractNumId w:val="10"/>
  </w:num>
  <w:num w:numId="15">
    <w:abstractNumId w:val="7"/>
  </w:num>
  <w:num w:numId="16">
    <w:abstractNumId w:val="12"/>
  </w:num>
  <w:num w:numId="17">
    <w:abstractNumId w:val="30"/>
  </w:num>
  <w:num w:numId="18">
    <w:abstractNumId w:val="25"/>
  </w:num>
  <w:num w:numId="19">
    <w:abstractNumId w:val="29"/>
  </w:num>
  <w:num w:numId="20">
    <w:abstractNumId w:val="27"/>
  </w:num>
  <w:num w:numId="21">
    <w:abstractNumId w:val="21"/>
  </w:num>
  <w:num w:numId="22">
    <w:abstractNumId w:val="8"/>
  </w:num>
  <w:num w:numId="23">
    <w:abstractNumId w:val="22"/>
  </w:num>
  <w:num w:numId="24">
    <w:abstractNumId w:val="5"/>
  </w:num>
  <w:num w:numId="25">
    <w:abstractNumId w:val="6"/>
  </w:num>
  <w:num w:numId="26">
    <w:abstractNumId w:val="24"/>
  </w:num>
  <w:num w:numId="27">
    <w:abstractNumId w:val="32"/>
  </w:num>
  <w:num w:numId="28">
    <w:abstractNumId w:val="18"/>
  </w:num>
  <w:num w:numId="29">
    <w:abstractNumId w:val="20"/>
  </w:num>
  <w:num w:numId="30">
    <w:abstractNumId w:val="33"/>
  </w:num>
  <w:num w:numId="31">
    <w:abstractNumId w:val="11"/>
  </w:num>
  <w:num w:numId="32">
    <w:abstractNumId w:val="15"/>
  </w:num>
  <w:num w:numId="33">
    <w:abstractNumId w:val="22"/>
    <w:lvlOverride w:ilvl="0">
      <w:startOverride w:val="1"/>
    </w:lvlOverride>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63"/>
    <w:rsid w:val="00000384"/>
    <w:rsid w:val="000052AC"/>
    <w:rsid w:val="00006E23"/>
    <w:rsid w:val="0002373E"/>
    <w:rsid w:val="00032444"/>
    <w:rsid w:val="000328CD"/>
    <w:rsid w:val="00034106"/>
    <w:rsid w:val="00036578"/>
    <w:rsid w:val="00040B4B"/>
    <w:rsid w:val="00040F4A"/>
    <w:rsid w:val="00041170"/>
    <w:rsid w:val="00042B9B"/>
    <w:rsid w:val="0006109E"/>
    <w:rsid w:val="00067FB1"/>
    <w:rsid w:val="00072B11"/>
    <w:rsid w:val="000759F1"/>
    <w:rsid w:val="0007749C"/>
    <w:rsid w:val="0008080D"/>
    <w:rsid w:val="0008321C"/>
    <w:rsid w:val="00085D91"/>
    <w:rsid w:val="0008644A"/>
    <w:rsid w:val="00087218"/>
    <w:rsid w:val="00092985"/>
    <w:rsid w:val="00094D3A"/>
    <w:rsid w:val="00096C4A"/>
    <w:rsid w:val="00097ABC"/>
    <w:rsid w:val="000A082B"/>
    <w:rsid w:val="000B0AB5"/>
    <w:rsid w:val="000B1334"/>
    <w:rsid w:val="000C01F3"/>
    <w:rsid w:val="000C19C0"/>
    <w:rsid w:val="000C3ADB"/>
    <w:rsid w:val="000C4972"/>
    <w:rsid w:val="000C7444"/>
    <w:rsid w:val="000D0E99"/>
    <w:rsid w:val="000D0F1A"/>
    <w:rsid w:val="000D1974"/>
    <w:rsid w:val="000D358F"/>
    <w:rsid w:val="000D58EC"/>
    <w:rsid w:val="000E3ACF"/>
    <w:rsid w:val="000E5664"/>
    <w:rsid w:val="000F3478"/>
    <w:rsid w:val="000F40D6"/>
    <w:rsid w:val="000F4303"/>
    <w:rsid w:val="000F4371"/>
    <w:rsid w:val="000F5EC7"/>
    <w:rsid w:val="000F5F67"/>
    <w:rsid w:val="000F707E"/>
    <w:rsid w:val="00113D8C"/>
    <w:rsid w:val="00120D66"/>
    <w:rsid w:val="00122EE9"/>
    <w:rsid w:val="00124159"/>
    <w:rsid w:val="00130D27"/>
    <w:rsid w:val="001312DD"/>
    <w:rsid w:val="00134471"/>
    <w:rsid w:val="0013519D"/>
    <w:rsid w:val="00141BF7"/>
    <w:rsid w:val="001437A4"/>
    <w:rsid w:val="00143AE3"/>
    <w:rsid w:val="001459DC"/>
    <w:rsid w:val="0014636E"/>
    <w:rsid w:val="00150A55"/>
    <w:rsid w:val="00155579"/>
    <w:rsid w:val="00160809"/>
    <w:rsid w:val="00163A6B"/>
    <w:rsid w:val="00166F0D"/>
    <w:rsid w:val="00172C89"/>
    <w:rsid w:val="00173EEF"/>
    <w:rsid w:val="00174CEB"/>
    <w:rsid w:val="001801F5"/>
    <w:rsid w:val="00180989"/>
    <w:rsid w:val="00181407"/>
    <w:rsid w:val="00182F4C"/>
    <w:rsid w:val="00182F73"/>
    <w:rsid w:val="00183033"/>
    <w:rsid w:val="00183C3F"/>
    <w:rsid w:val="00186A1C"/>
    <w:rsid w:val="00191F81"/>
    <w:rsid w:val="00194917"/>
    <w:rsid w:val="001A06FE"/>
    <w:rsid w:val="001A1F11"/>
    <w:rsid w:val="001A2A21"/>
    <w:rsid w:val="001A6FFF"/>
    <w:rsid w:val="001B105B"/>
    <w:rsid w:val="001B28E1"/>
    <w:rsid w:val="001B2E51"/>
    <w:rsid w:val="001B6BBE"/>
    <w:rsid w:val="001C0A6E"/>
    <w:rsid w:val="001C300B"/>
    <w:rsid w:val="001C41F9"/>
    <w:rsid w:val="001D041B"/>
    <w:rsid w:val="001D176F"/>
    <w:rsid w:val="001D1EF8"/>
    <w:rsid w:val="001D2A4C"/>
    <w:rsid w:val="001D35D3"/>
    <w:rsid w:val="001D35D7"/>
    <w:rsid w:val="001D4375"/>
    <w:rsid w:val="001D564F"/>
    <w:rsid w:val="001D6D05"/>
    <w:rsid w:val="001D71D6"/>
    <w:rsid w:val="001E1E58"/>
    <w:rsid w:val="001E22B1"/>
    <w:rsid w:val="001E38EF"/>
    <w:rsid w:val="001E556A"/>
    <w:rsid w:val="001F054D"/>
    <w:rsid w:val="001F5886"/>
    <w:rsid w:val="001F7235"/>
    <w:rsid w:val="00202207"/>
    <w:rsid w:val="00216264"/>
    <w:rsid w:val="002240B6"/>
    <w:rsid w:val="00241A3C"/>
    <w:rsid w:val="00242D33"/>
    <w:rsid w:val="0024467B"/>
    <w:rsid w:val="0024555A"/>
    <w:rsid w:val="00252337"/>
    <w:rsid w:val="00253992"/>
    <w:rsid w:val="00254353"/>
    <w:rsid w:val="00257699"/>
    <w:rsid w:val="00270D81"/>
    <w:rsid w:val="002804F3"/>
    <w:rsid w:val="002805D2"/>
    <w:rsid w:val="002810FA"/>
    <w:rsid w:val="00282C3D"/>
    <w:rsid w:val="00285149"/>
    <w:rsid w:val="00291D79"/>
    <w:rsid w:val="00293EFD"/>
    <w:rsid w:val="0029672F"/>
    <w:rsid w:val="002A12BC"/>
    <w:rsid w:val="002A3B70"/>
    <w:rsid w:val="002A6314"/>
    <w:rsid w:val="002A7720"/>
    <w:rsid w:val="002A7BD8"/>
    <w:rsid w:val="002B1DFD"/>
    <w:rsid w:val="002B3DCB"/>
    <w:rsid w:val="002B7A44"/>
    <w:rsid w:val="002C1978"/>
    <w:rsid w:val="002C204E"/>
    <w:rsid w:val="002C3F29"/>
    <w:rsid w:val="002D2CC6"/>
    <w:rsid w:val="002D76CD"/>
    <w:rsid w:val="002E0283"/>
    <w:rsid w:val="002E11A1"/>
    <w:rsid w:val="002E2F31"/>
    <w:rsid w:val="002E4454"/>
    <w:rsid w:val="002E7564"/>
    <w:rsid w:val="002F618C"/>
    <w:rsid w:val="002F774A"/>
    <w:rsid w:val="00305D86"/>
    <w:rsid w:val="00306646"/>
    <w:rsid w:val="003073BA"/>
    <w:rsid w:val="003135D9"/>
    <w:rsid w:val="0031384A"/>
    <w:rsid w:val="00320515"/>
    <w:rsid w:val="00327C66"/>
    <w:rsid w:val="0033347C"/>
    <w:rsid w:val="0033489D"/>
    <w:rsid w:val="0034763C"/>
    <w:rsid w:val="003505D5"/>
    <w:rsid w:val="00352887"/>
    <w:rsid w:val="0035352B"/>
    <w:rsid w:val="00356BC1"/>
    <w:rsid w:val="003572AC"/>
    <w:rsid w:val="00360065"/>
    <w:rsid w:val="0036246A"/>
    <w:rsid w:val="003629CF"/>
    <w:rsid w:val="003701CF"/>
    <w:rsid w:val="003701E0"/>
    <w:rsid w:val="00375B77"/>
    <w:rsid w:val="00376D25"/>
    <w:rsid w:val="00385B4A"/>
    <w:rsid w:val="00385D1F"/>
    <w:rsid w:val="003861DB"/>
    <w:rsid w:val="00387A6F"/>
    <w:rsid w:val="0039379C"/>
    <w:rsid w:val="003A2FE4"/>
    <w:rsid w:val="003A3049"/>
    <w:rsid w:val="003A45BB"/>
    <w:rsid w:val="003B1349"/>
    <w:rsid w:val="003B2AB7"/>
    <w:rsid w:val="003B2EE2"/>
    <w:rsid w:val="003C334D"/>
    <w:rsid w:val="003C3DFB"/>
    <w:rsid w:val="003D4CF0"/>
    <w:rsid w:val="003D7754"/>
    <w:rsid w:val="003D78A2"/>
    <w:rsid w:val="003E0927"/>
    <w:rsid w:val="003E7F63"/>
    <w:rsid w:val="003F2298"/>
    <w:rsid w:val="004006F2"/>
    <w:rsid w:val="004009B0"/>
    <w:rsid w:val="00404802"/>
    <w:rsid w:val="00405B6D"/>
    <w:rsid w:val="0040704A"/>
    <w:rsid w:val="004101F3"/>
    <w:rsid w:val="004130FD"/>
    <w:rsid w:val="00414658"/>
    <w:rsid w:val="00415989"/>
    <w:rsid w:val="00420496"/>
    <w:rsid w:val="00421523"/>
    <w:rsid w:val="00422E22"/>
    <w:rsid w:val="004321BD"/>
    <w:rsid w:val="00434158"/>
    <w:rsid w:val="00437E24"/>
    <w:rsid w:val="0044079C"/>
    <w:rsid w:val="00444021"/>
    <w:rsid w:val="004447AC"/>
    <w:rsid w:val="00447AD3"/>
    <w:rsid w:val="00453BBA"/>
    <w:rsid w:val="00455C19"/>
    <w:rsid w:val="00460224"/>
    <w:rsid w:val="00464791"/>
    <w:rsid w:val="00466A7F"/>
    <w:rsid w:val="00471321"/>
    <w:rsid w:val="00473982"/>
    <w:rsid w:val="0048221B"/>
    <w:rsid w:val="004904E3"/>
    <w:rsid w:val="00492595"/>
    <w:rsid w:val="00492658"/>
    <w:rsid w:val="0049287F"/>
    <w:rsid w:val="00494097"/>
    <w:rsid w:val="0049504C"/>
    <w:rsid w:val="004A057E"/>
    <w:rsid w:val="004A259C"/>
    <w:rsid w:val="004A697F"/>
    <w:rsid w:val="004B1437"/>
    <w:rsid w:val="004B331F"/>
    <w:rsid w:val="004B5D7B"/>
    <w:rsid w:val="004B5EB6"/>
    <w:rsid w:val="004C0E4A"/>
    <w:rsid w:val="004C4B91"/>
    <w:rsid w:val="004C6D8E"/>
    <w:rsid w:val="004D005E"/>
    <w:rsid w:val="004D03D7"/>
    <w:rsid w:val="004D26EF"/>
    <w:rsid w:val="004D575B"/>
    <w:rsid w:val="004F1E15"/>
    <w:rsid w:val="0051108C"/>
    <w:rsid w:val="005121A6"/>
    <w:rsid w:val="00514012"/>
    <w:rsid w:val="005153AC"/>
    <w:rsid w:val="00516D33"/>
    <w:rsid w:val="00520DDE"/>
    <w:rsid w:val="0052164A"/>
    <w:rsid w:val="005216BB"/>
    <w:rsid w:val="00526EC6"/>
    <w:rsid w:val="00526FFF"/>
    <w:rsid w:val="00530FE9"/>
    <w:rsid w:val="00533BD0"/>
    <w:rsid w:val="005368B8"/>
    <w:rsid w:val="00537B25"/>
    <w:rsid w:val="00537B7C"/>
    <w:rsid w:val="00545404"/>
    <w:rsid w:val="005476F1"/>
    <w:rsid w:val="0055307C"/>
    <w:rsid w:val="00554576"/>
    <w:rsid w:val="005545FD"/>
    <w:rsid w:val="00556A92"/>
    <w:rsid w:val="00563BA8"/>
    <w:rsid w:val="00570E68"/>
    <w:rsid w:val="00573D7E"/>
    <w:rsid w:val="00573E07"/>
    <w:rsid w:val="005771F1"/>
    <w:rsid w:val="005819DA"/>
    <w:rsid w:val="00584A6A"/>
    <w:rsid w:val="005860CA"/>
    <w:rsid w:val="00586963"/>
    <w:rsid w:val="00593664"/>
    <w:rsid w:val="00594628"/>
    <w:rsid w:val="005A1055"/>
    <w:rsid w:val="005A13F2"/>
    <w:rsid w:val="005B07D0"/>
    <w:rsid w:val="005B45EE"/>
    <w:rsid w:val="005B5116"/>
    <w:rsid w:val="005C0330"/>
    <w:rsid w:val="005C5238"/>
    <w:rsid w:val="005D0819"/>
    <w:rsid w:val="005D239F"/>
    <w:rsid w:val="005D7B85"/>
    <w:rsid w:val="005D7E85"/>
    <w:rsid w:val="005E040C"/>
    <w:rsid w:val="005E19D1"/>
    <w:rsid w:val="005E7134"/>
    <w:rsid w:val="005E7BE4"/>
    <w:rsid w:val="005E7CF3"/>
    <w:rsid w:val="005F6CBA"/>
    <w:rsid w:val="00602652"/>
    <w:rsid w:val="006036BD"/>
    <w:rsid w:val="006055F5"/>
    <w:rsid w:val="00610854"/>
    <w:rsid w:val="006115AE"/>
    <w:rsid w:val="00611ADC"/>
    <w:rsid w:val="00611F9A"/>
    <w:rsid w:val="00617BE8"/>
    <w:rsid w:val="00621EE2"/>
    <w:rsid w:val="00636093"/>
    <w:rsid w:val="006406AA"/>
    <w:rsid w:val="006426E0"/>
    <w:rsid w:val="00645DD5"/>
    <w:rsid w:val="00647254"/>
    <w:rsid w:val="006532A2"/>
    <w:rsid w:val="00653A39"/>
    <w:rsid w:val="00654C0D"/>
    <w:rsid w:val="0066429B"/>
    <w:rsid w:val="006665A8"/>
    <w:rsid w:val="00666879"/>
    <w:rsid w:val="00670883"/>
    <w:rsid w:val="00673790"/>
    <w:rsid w:val="00674FE5"/>
    <w:rsid w:val="00684B27"/>
    <w:rsid w:val="006962A5"/>
    <w:rsid w:val="006A4134"/>
    <w:rsid w:val="006A465F"/>
    <w:rsid w:val="006A49CF"/>
    <w:rsid w:val="006A4D41"/>
    <w:rsid w:val="006B3300"/>
    <w:rsid w:val="006B4625"/>
    <w:rsid w:val="006B6BE5"/>
    <w:rsid w:val="006B6FA3"/>
    <w:rsid w:val="006C1D0B"/>
    <w:rsid w:val="006C27C9"/>
    <w:rsid w:val="006C2B83"/>
    <w:rsid w:val="006C2DC0"/>
    <w:rsid w:val="006C6621"/>
    <w:rsid w:val="006D18B6"/>
    <w:rsid w:val="006D4EB2"/>
    <w:rsid w:val="006E1E47"/>
    <w:rsid w:val="006E4BB1"/>
    <w:rsid w:val="006E65F4"/>
    <w:rsid w:val="006F14E8"/>
    <w:rsid w:val="006F1CE5"/>
    <w:rsid w:val="006F4038"/>
    <w:rsid w:val="006F5BB1"/>
    <w:rsid w:val="007009BD"/>
    <w:rsid w:val="00702E56"/>
    <w:rsid w:val="0070338E"/>
    <w:rsid w:val="00704840"/>
    <w:rsid w:val="00705BDC"/>
    <w:rsid w:val="00706483"/>
    <w:rsid w:val="0071041E"/>
    <w:rsid w:val="00710535"/>
    <w:rsid w:val="007129BA"/>
    <w:rsid w:val="007148FC"/>
    <w:rsid w:val="00715DD2"/>
    <w:rsid w:val="00720777"/>
    <w:rsid w:val="00720F85"/>
    <w:rsid w:val="00721390"/>
    <w:rsid w:val="00721895"/>
    <w:rsid w:val="00723927"/>
    <w:rsid w:val="0074168E"/>
    <w:rsid w:val="007426C0"/>
    <w:rsid w:val="00743F75"/>
    <w:rsid w:val="00744841"/>
    <w:rsid w:val="00753EFD"/>
    <w:rsid w:val="0076308F"/>
    <w:rsid w:val="00764EF7"/>
    <w:rsid w:val="00766B3E"/>
    <w:rsid w:val="00774D3B"/>
    <w:rsid w:val="00776C0D"/>
    <w:rsid w:val="00791A62"/>
    <w:rsid w:val="007932E0"/>
    <w:rsid w:val="007975AF"/>
    <w:rsid w:val="007A7442"/>
    <w:rsid w:val="007B1AA8"/>
    <w:rsid w:val="007B2EDE"/>
    <w:rsid w:val="007B45BF"/>
    <w:rsid w:val="007B5895"/>
    <w:rsid w:val="007B70DA"/>
    <w:rsid w:val="007C0D3A"/>
    <w:rsid w:val="007C47E7"/>
    <w:rsid w:val="007C7AED"/>
    <w:rsid w:val="007D109F"/>
    <w:rsid w:val="007D2151"/>
    <w:rsid w:val="007E0BB6"/>
    <w:rsid w:val="007E1F03"/>
    <w:rsid w:val="007E3921"/>
    <w:rsid w:val="007E3C4B"/>
    <w:rsid w:val="007E48B3"/>
    <w:rsid w:val="007F0DF6"/>
    <w:rsid w:val="007F0E75"/>
    <w:rsid w:val="007F2E89"/>
    <w:rsid w:val="007F39AA"/>
    <w:rsid w:val="00806589"/>
    <w:rsid w:val="0081108A"/>
    <w:rsid w:val="008128E5"/>
    <w:rsid w:val="008138F0"/>
    <w:rsid w:val="00815B52"/>
    <w:rsid w:val="00817B59"/>
    <w:rsid w:val="0083089A"/>
    <w:rsid w:val="00830FB1"/>
    <w:rsid w:val="008331D0"/>
    <w:rsid w:val="00834CB4"/>
    <w:rsid w:val="00837A36"/>
    <w:rsid w:val="00854714"/>
    <w:rsid w:val="00857F80"/>
    <w:rsid w:val="0086199D"/>
    <w:rsid w:val="00861C43"/>
    <w:rsid w:val="00867435"/>
    <w:rsid w:val="008679DD"/>
    <w:rsid w:val="00870BF5"/>
    <w:rsid w:val="008719A7"/>
    <w:rsid w:val="008742C4"/>
    <w:rsid w:val="00875862"/>
    <w:rsid w:val="008815CD"/>
    <w:rsid w:val="00881773"/>
    <w:rsid w:val="00885EDB"/>
    <w:rsid w:val="0088604F"/>
    <w:rsid w:val="008876B3"/>
    <w:rsid w:val="00895988"/>
    <w:rsid w:val="00896080"/>
    <w:rsid w:val="008A0860"/>
    <w:rsid w:val="008A7C2E"/>
    <w:rsid w:val="008B0693"/>
    <w:rsid w:val="008B2656"/>
    <w:rsid w:val="008B37CC"/>
    <w:rsid w:val="008B4A99"/>
    <w:rsid w:val="008C0E6E"/>
    <w:rsid w:val="008C14AE"/>
    <w:rsid w:val="008C337A"/>
    <w:rsid w:val="008C338E"/>
    <w:rsid w:val="008C3543"/>
    <w:rsid w:val="008C513E"/>
    <w:rsid w:val="008D1E16"/>
    <w:rsid w:val="008D606C"/>
    <w:rsid w:val="008E5F5F"/>
    <w:rsid w:val="008E7899"/>
    <w:rsid w:val="008F0470"/>
    <w:rsid w:val="008F72D7"/>
    <w:rsid w:val="008F7C3B"/>
    <w:rsid w:val="00903AE5"/>
    <w:rsid w:val="00905B5A"/>
    <w:rsid w:val="0090617A"/>
    <w:rsid w:val="00906975"/>
    <w:rsid w:val="00911089"/>
    <w:rsid w:val="0091494F"/>
    <w:rsid w:val="00917111"/>
    <w:rsid w:val="009216D4"/>
    <w:rsid w:val="00921A4B"/>
    <w:rsid w:val="00926A63"/>
    <w:rsid w:val="00930971"/>
    <w:rsid w:val="00931FBD"/>
    <w:rsid w:val="009330A2"/>
    <w:rsid w:val="00933A80"/>
    <w:rsid w:val="00934523"/>
    <w:rsid w:val="00937281"/>
    <w:rsid w:val="009413CD"/>
    <w:rsid w:val="009416E4"/>
    <w:rsid w:val="00951341"/>
    <w:rsid w:val="00952C77"/>
    <w:rsid w:val="00955E72"/>
    <w:rsid w:val="00960640"/>
    <w:rsid w:val="00962437"/>
    <w:rsid w:val="00970CAE"/>
    <w:rsid w:val="009758EE"/>
    <w:rsid w:val="00980811"/>
    <w:rsid w:val="0098265E"/>
    <w:rsid w:val="009844B2"/>
    <w:rsid w:val="00994670"/>
    <w:rsid w:val="009A0910"/>
    <w:rsid w:val="009B008A"/>
    <w:rsid w:val="009B31A0"/>
    <w:rsid w:val="009B3436"/>
    <w:rsid w:val="009B3A41"/>
    <w:rsid w:val="009B6A93"/>
    <w:rsid w:val="009C1150"/>
    <w:rsid w:val="009C3874"/>
    <w:rsid w:val="009C557F"/>
    <w:rsid w:val="009C7209"/>
    <w:rsid w:val="009E170D"/>
    <w:rsid w:val="009E51B3"/>
    <w:rsid w:val="009E74ED"/>
    <w:rsid w:val="009E7BD8"/>
    <w:rsid w:val="009F040D"/>
    <w:rsid w:val="009F0E0F"/>
    <w:rsid w:val="009F2E71"/>
    <w:rsid w:val="00A016DA"/>
    <w:rsid w:val="00A17BBC"/>
    <w:rsid w:val="00A201C2"/>
    <w:rsid w:val="00A214DF"/>
    <w:rsid w:val="00A22849"/>
    <w:rsid w:val="00A25270"/>
    <w:rsid w:val="00A26D88"/>
    <w:rsid w:val="00A31E66"/>
    <w:rsid w:val="00A413AD"/>
    <w:rsid w:val="00A42EDA"/>
    <w:rsid w:val="00A66386"/>
    <w:rsid w:val="00A716F4"/>
    <w:rsid w:val="00A72B8B"/>
    <w:rsid w:val="00A74874"/>
    <w:rsid w:val="00A76109"/>
    <w:rsid w:val="00A77EAC"/>
    <w:rsid w:val="00A80E18"/>
    <w:rsid w:val="00A83797"/>
    <w:rsid w:val="00A8523D"/>
    <w:rsid w:val="00A854AB"/>
    <w:rsid w:val="00A85CE0"/>
    <w:rsid w:val="00A86494"/>
    <w:rsid w:val="00A93CB8"/>
    <w:rsid w:val="00A94AE3"/>
    <w:rsid w:val="00AA00C9"/>
    <w:rsid w:val="00AA086E"/>
    <w:rsid w:val="00AA16B8"/>
    <w:rsid w:val="00AA1921"/>
    <w:rsid w:val="00AA77C9"/>
    <w:rsid w:val="00AB2530"/>
    <w:rsid w:val="00AB3C10"/>
    <w:rsid w:val="00AC002C"/>
    <w:rsid w:val="00AC2167"/>
    <w:rsid w:val="00AC729E"/>
    <w:rsid w:val="00AD0355"/>
    <w:rsid w:val="00AD3581"/>
    <w:rsid w:val="00AD75D1"/>
    <w:rsid w:val="00AE0711"/>
    <w:rsid w:val="00AE0780"/>
    <w:rsid w:val="00AE22B6"/>
    <w:rsid w:val="00AF2B97"/>
    <w:rsid w:val="00AF4431"/>
    <w:rsid w:val="00B002FA"/>
    <w:rsid w:val="00B0090C"/>
    <w:rsid w:val="00B034EB"/>
    <w:rsid w:val="00B03CFD"/>
    <w:rsid w:val="00B05718"/>
    <w:rsid w:val="00B1132F"/>
    <w:rsid w:val="00B1333D"/>
    <w:rsid w:val="00B17A03"/>
    <w:rsid w:val="00B2667B"/>
    <w:rsid w:val="00B26A8D"/>
    <w:rsid w:val="00B3457B"/>
    <w:rsid w:val="00B4118F"/>
    <w:rsid w:val="00B411A3"/>
    <w:rsid w:val="00B41EA4"/>
    <w:rsid w:val="00B438DC"/>
    <w:rsid w:val="00B44E9B"/>
    <w:rsid w:val="00B5403C"/>
    <w:rsid w:val="00B562FB"/>
    <w:rsid w:val="00B578B6"/>
    <w:rsid w:val="00B64DCC"/>
    <w:rsid w:val="00B66604"/>
    <w:rsid w:val="00B7198E"/>
    <w:rsid w:val="00B74C57"/>
    <w:rsid w:val="00B755C6"/>
    <w:rsid w:val="00B811D3"/>
    <w:rsid w:val="00B82574"/>
    <w:rsid w:val="00B82721"/>
    <w:rsid w:val="00B84BE2"/>
    <w:rsid w:val="00B86526"/>
    <w:rsid w:val="00B87ACD"/>
    <w:rsid w:val="00B87D59"/>
    <w:rsid w:val="00B911C3"/>
    <w:rsid w:val="00B9366A"/>
    <w:rsid w:val="00B958F9"/>
    <w:rsid w:val="00BA2362"/>
    <w:rsid w:val="00BB2E61"/>
    <w:rsid w:val="00BC0251"/>
    <w:rsid w:val="00BC041C"/>
    <w:rsid w:val="00BC612E"/>
    <w:rsid w:val="00BC789F"/>
    <w:rsid w:val="00BD2553"/>
    <w:rsid w:val="00BD65B3"/>
    <w:rsid w:val="00BE2C77"/>
    <w:rsid w:val="00BE3DAA"/>
    <w:rsid w:val="00BE40B6"/>
    <w:rsid w:val="00BE6B3C"/>
    <w:rsid w:val="00BF01EE"/>
    <w:rsid w:val="00BF156A"/>
    <w:rsid w:val="00BF1C95"/>
    <w:rsid w:val="00BF23C9"/>
    <w:rsid w:val="00BF362D"/>
    <w:rsid w:val="00BF40BF"/>
    <w:rsid w:val="00BF6623"/>
    <w:rsid w:val="00C01138"/>
    <w:rsid w:val="00C04338"/>
    <w:rsid w:val="00C04A41"/>
    <w:rsid w:val="00C11F7D"/>
    <w:rsid w:val="00C15D19"/>
    <w:rsid w:val="00C16130"/>
    <w:rsid w:val="00C17B30"/>
    <w:rsid w:val="00C17E21"/>
    <w:rsid w:val="00C2114B"/>
    <w:rsid w:val="00C21DD8"/>
    <w:rsid w:val="00C22F17"/>
    <w:rsid w:val="00C27989"/>
    <w:rsid w:val="00C326EC"/>
    <w:rsid w:val="00C34691"/>
    <w:rsid w:val="00C36A46"/>
    <w:rsid w:val="00C36A6E"/>
    <w:rsid w:val="00C36D20"/>
    <w:rsid w:val="00C37985"/>
    <w:rsid w:val="00C41E16"/>
    <w:rsid w:val="00C42964"/>
    <w:rsid w:val="00C4678C"/>
    <w:rsid w:val="00C51EBE"/>
    <w:rsid w:val="00C51FBB"/>
    <w:rsid w:val="00C5318D"/>
    <w:rsid w:val="00C53E2D"/>
    <w:rsid w:val="00C55679"/>
    <w:rsid w:val="00C56C07"/>
    <w:rsid w:val="00C5731F"/>
    <w:rsid w:val="00C63ADE"/>
    <w:rsid w:val="00C6660E"/>
    <w:rsid w:val="00C66897"/>
    <w:rsid w:val="00C77A2F"/>
    <w:rsid w:val="00C82A2E"/>
    <w:rsid w:val="00C84883"/>
    <w:rsid w:val="00C856AF"/>
    <w:rsid w:val="00C96FF3"/>
    <w:rsid w:val="00C978AF"/>
    <w:rsid w:val="00CA7574"/>
    <w:rsid w:val="00CB52F7"/>
    <w:rsid w:val="00CB6B85"/>
    <w:rsid w:val="00CC3850"/>
    <w:rsid w:val="00CC4816"/>
    <w:rsid w:val="00CC7203"/>
    <w:rsid w:val="00CD295A"/>
    <w:rsid w:val="00CD3583"/>
    <w:rsid w:val="00CE6339"/>
    <w:rsid w:val="00CE6687"/>
    <w:rsid w:val="00CF000B"/>
    <w:rsid w:val="00CF2DAE"/>
    <w:rsid w:val="00D0212F"/>
    <w:rsid w:val="00D122A0"/>
    <w:rsid w:val="00D12CC9"/>
    <w:rsid w:val="00D1450B"/>
    <w:rsid w:val="00D224F0"/>
    <w:rsid w:val="00D3013D"/>
    <w:rsid w:val="00D308E9"/>
    <w:rsid w:val="00D31764"/>
    <w:rsid w:val="00D3468D"/>
    <w:rsid w:val="00D368BE"/>
    <w:rsid w:val="00D375E1"/>
    <w:rsid w:val="00D4145A"/>
    <w:rsid w:val="00D46578"/>
    <w:rsid w:val="00D52B44"/>
    <w:rsid w:val="00D56526"/>
    <w:rsid w:val="00D57797"/>
    <w:rsid w:val="00D65AF6"/>
    <w:rsid w:val="00D6688E"/>
    <w:rsid w:val="00D66981"/>
    <w:rsid w:val="00D66F29"/>
    <w:rsid w:val="00D718FB"/>
    <w:rsid w:val="00D73EF4"/>
    <w:rsid w:val="00D763B6"/>
    <w:rsid w:val="00D81766"/>
    <w:rsid w:val="00D81A83"/>
    <w:rsid w:val="00D8206C"/>
    <w:rsid w:val="00D911DA"/>
    <w:rsid w:val="00D94075"/>
    <w:rsid w:val="00D94693"/>
    <w:rsid w:val="00DA498A"/>
    <w:rsid w:val="00DA518D"/>
    <w:rsid w:val="00DB29FE"/>
    <w:rsid w:val="00DB355E"/>
    <w:rsid w:val="00DB6F59"/>
    <w:rsid w:val="00DB7A59"/>
    <w:rsid w:val="00DC4E1E"/>
    <w:rsid w:val="00DC4EDC"/>
    <w:rsid w:val="00DC51B5"/>
    <w:rsid w:val="00DC7423"/>
    <w:rsid w:val="00DD0B28"/>
    <w:rsid w:val="00DD374B"/>
    <w:rsid w:val="00DD6120"/>
    <w:rsid w:val="00DD7107"/>
    <w:rsid w:val="00DD756B"/>
    <w:rsid w:val="00DD783E"/>
    <w:rsid w:val="00DE2456"/>
    <w:rsid w:val="00DE337D"/>
    <w:rsid w:val="00DF3E6A"/>
    <w:rsid w:val="00DF52A4"/>
    <w:rsid w:val="00DF6249"/>
    <w:rsid w:val="00E130DF"/>
    <w:rsid w:val="00E149D1"/>
    <w:rsid w:val="00E23CA2"/>
    <w:rsid w:val="00E24B5A"/>
    <w:rsid w:val="00E24E8F"/>
    <w:rsid w:val="00E27255"/>
    <w:rsid w:val="00E27ABA"/>
    <w:rsid w:val="00E31040"/>
    <w:rsid w:val="00E352F5"/>
    <w:rsid w:val="00E4303B"/>
    <w:rsid w:val="00E45065"/>
    <w:rsid w:val="00E469C0"/>
    <w:rsid w:val="00E54D9F"/>
    <w:rsid w:val="00E55060"/>
    <w:rsid w:val="00E558F8"/>
    <w:rsid w:val="00E63B7C"/>
    <w:rsid w:val="00E64D73"/>
    <w:rsid w:val="00E7280B"/>
    <w:rsid w:val="00E73A0C"/>
    <w:rsid w:val="00E73B82"/>
    <w:rsid w:val="00E76E12"/>
    <w:rsid w:val="00E77355"/>
    <w:rsid w:val="00E83CED"/>
    <w:rsid w:val="00E84078"/>
    <w:rsid w:val="00E90CCB"/>
    <w:rsid w:val="00E95464"/>
    <w:rsid w:val="00E9682F"/>
    <w:rsid w:val="00E97466"/>
    <w:rsid w:val="00EA033F"/>
    <w:rsid w:val="00EA3715"/>
    <w:rsid w:val="00EA453A"/>
    <w:rsid w:val="00EA59BE"/>
    <w:rsid w:val="00EA791C"/>
    <w:rsid w:val="00EA7C55"/>
    <w:rsid w:val="00EB00A2"/>
    <w:rsid w:val="00EB0AD9"/>
    <w:rsid w:val="00EB5E36"/>
    <w:rsid w:val="00EC3705"/>
    <w:rsid w:val="00EC39B7"/>
    <w:rsid w:val="00ED021B"/>
    <w:rsid w:val="00ED2A90"/>
    <w:rsid w:val="00ED3490"/>
    <w:rsid w:val="00ED7677"/>
    <w:rsid w:val="00EE0B7F"/>
    <w:rsid w:val="00EE5D35"/>
    <w:rsid w:val="00EF1BBF"/>
    <w:rsid w:val="00EF2E4D"/>
    <w:rsid w:val="00F01BC8"/>
    <w:rsid w:val="00F031F1"/>
    <w:rsid w:val="00F0369B"/>
    <w:rsid w:val="00F06479"/>
    <w:rsid w:val="00F077D8"/>
    <w:rsid w:val="00F10682"/>
    <w:rsid w:val="00F17326"/>
    <w:rsid w:val="00F17B6B"/>
    <w:rsid w:val="00F20B3A"/>
    <w:rsid w:val="00F22D51"/>
    <w:rsid w:val="00F25E95"/>
    <w:rsid w:val="00F2681B"/>
    <w:rsid w:val="00F31FC8"/>
    <w:rsid w:val="00F45C10"/>
    <w:rsid w:val="00F46A42"/>
    <w:rsid w:val="00F50203"/>
    <w:rsid w:val="00F509A9"/>
    <w:rsid w:val="00F516FA"/>
    <w:rsid w:val="00F531F5"/>
    <w:rsid w:val="00F555B9"/>
    <w:rsid w:val="00F572AE"/>
    <w:rsid w:val="00F60DDC"/>
    <w:rsid w:val="00F66248"/>
    <w:rsid w:val="00F725CA"/>
    <w:rsid w:val="00F75B5B"/>
    <w:rsid w:val="00F772EC"/>
    <w:rsid w:val="00F77763"/>
    <w:rsid w:val="00F77ACE"/>
    <w:rsid w:val="00F853C2"/>
    <w:rsid w:val="00F85DE2"/>
    <w:rsid w:val="00F8638B"/>
    <w:rsid w:val="00F868EA"/>
    <w:rsid w:val="00F86BE5"/>
    <w:rsid w:val="00F9190F"/>
    <w:rsid w:val="00F9395C"/>
    <w:rsid w:val="00F96870"/>
    <w:rsid w:val="00F975C5"/>
    <w:rsid w:val="00FA1DFC"/>
    <w:rsid w:val="00FA69B7"/>
    <w:rsid w:val="00FA7AB4"/>
    <w:rsid w:val="00FA7C23"/>
    <w:rsid w:val="00FB0DCF"/>
    <w:rsid w:val="00FB1E5A"/>
    <w:rsid w:val="00FB3BF8"/>
    <w:rsid w:val="00FC198B"/>
    <w:rsid w:val="00FD23E2"/>
    <w:rsid w:val="00FD5B17"/>
    <w:rsid w:val="00FE00AB"/>
    <w:rsid w:val="00FE2C9C"/>
    <w:rsid w:val="00FE4A6C"/>
    <w:rsid w:val="00FE6596"/>
    <w:rsid w:val="00FE7B58"/>
    <w:rsid w:val="00FF026F"/>
    <w:rsid w:val="00FF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1959A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1E16"/>
    <w:pPr>
      <w:suppressAutoHyphens/>
      <w:spacing w:before="120" w:line="280" w:lineRule="atLeast"/>
      <w:jc w:val="both"/>
    </w:pPr>
    <w:rPr>
      <w:rFonts w:ascii="Arial" w:hAnsi="Arial"/>
      <w:color w:val="2C2624"/>
      <w:sz w:val="20"/>
      <w:lang w:val="en-AU" w:eastAsia="en-US"/>
    </w:rPr>
  </w:style>
  <w:style w:type="paragraph" w:styleId="Heading1">
    <w:name w:val="heading 1"/>
    <w:next w:val="BodyText"/>
    <w:qFormat/>
    <w:rsid w:val="00834CB4"/>
    <w:pPr>
      <w:keepNext/>
      <w:keepLines/>
      <w:spacing w:before="360" w:after="120"/>
      <w:outlineLvl w:val="0"/>
    </w:pPr>
    <w:rPr>
      <w:rFonts w:ascii="Arial" w:hAnsi="Arial" w:cs="Arial"/>
      <w:color w:val="ED0C64"/>
      <w:kern w:val="32"/>
      <w:sz w:val="44"/>
      <w:lang w:val="en-AU" w:eastAsia="en-US"/>
    </w:rPr>
  </w:style>
  <w:style w:type="paragraph" w:styleId="Heading2">
    <w:name w:val="heading 2"/>
    <w:basedOn w:val="Heading1"/>
    <w:next w:val="BodyText"/>
    <w:qFormat/>
    <w:rsid w:val="000D58EC"/>
    <w:pPr>
      <w:suppressAutoHyphens/>
      <w:spacing w:before="240"/>
      <w:jc w:val="both"/>
      <w:outlineLvl w:val="1"/>
    </w:pPr>
    <w:rPr>
      <w:color w:val="62136D"/>
      <w:sz w:val="38"/>
      <w:szCs w:val="38"/>
    </w:rPr>
  </w:style>
  <w:style w:type="paragraph" w:styleId="Heading3">
    <w:name w:val="heading 3"/>
    <w:basedOn w:val="Heading2"/>
    <w:next w:val="BodyText"/>
    <w:qFormat/>
    <w:rsid w:val="000D58EC"/>
    <w:pPr>
      <w:outlineLvl w:val="2"/>
    </w:pPr>
    <w:rPr>
      <w:color w:val="241C44"/>
      <w:sz w:val="32"/>
      <w:szCs w:val="32"/>
    </w:rPr>
  </w:style>
  <w:style w:type="paragraph" w:styleId="Heading4">
    <w:name w:val="heading 4"/>
    <w:basedOn w:val="Heading3"/>
    <w:next w:val="BodyText"/>
    <w:qFormat/>
    <w:rsid w:val="000D58EC"/>
    <w:pPr>
      <w:outlineLvl w:val="3"/>
    </w:pPr>
    <w:rPr>
      <w:sz w:val="26"/>
      <w:szCs w:val="26"/>
    </w:rPr>
  </w:style>
  <w:style w:type="paragraph" w:styleId="Heading5">
    <w:name w:val="heading 5"/>
    <w:basedOn w:val="BodyText"/>
    <w:next w:val="Normal"/>
    <w:link w:val="Heading5Char"/>
    <w:uiPriority w:val="9"/>
    <w:rsid w:val="00AA1921"/>
    <w:pPr>
      <w:outlineLvl w:val="4"/>
    </w:pPr>
    <w:rPr>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D3B"/>
    <w:pPr>
      <w:spacing w:before="120"/>
    </w:pPr>
    <w:rPr>
      <w:rFonts w:ascii="Arial" w:hAnsi="Arial"/>
      <w:color w:val="2C2624"/>
      <w:sz w:val="18"/>
      <w:szCs w:val="18"/>
    </w:rPr>
    <w:tblPr>
      <w:tblBorders>
        <w:top w:val="single" w:sz="2" w:space="0" w:color="auto"/>
        <w:bottom w:val="single" w:sz="2" w:space="0" w:color="auto"/>
        <w:insideH w:val="single" w:sz="2" w:space="0" w:color="auto"/>
      </w:tblBorders>
    </w:tblPr>
    <w:trPr>
      <w:cantSplit/>
    </w:trPr>
    <w:tblStylePr w:type="firstRow">
      <w:rPr>
        <w:rFonts w:ascii="Arial" w:hAnsi="Arial"/>
        <w:b w:val="0"/>
        <w:bCs w:val="0"/>
        <w:i w:val="0"/>
        <w:iCs w:val="0"/>
        <w:color w:val="2C2624"/>
        <w:sz w:val="18"/>
        <w:szCs w:val="18"/>
      </w:rPr>
      <w:tblPr/>
      <w:tcPr>
        <w:shd w:val="clear" w:color="auto" w:fill="62136D"/>
      </w:tcPr>
    </w:tblStylePr>
  </w:style>
  <w:style w:type="paragraph" w:styleId="ListBullet">
    <w:name w:val="List Bullet"/>
    <w:basedOn w:val="BodyText"/>
    <w:qFormat/>
    <w:rsid w:val="00834CB4"/>
    <w:pPr>
      <w:numPr>
        <w:numId w:val="1"/>
      </w:numPr>
      <w:spacing w:before="60"/>
    </w:pPr>
  </w:style>
  <w:style w:type="paragraph" w:styleId="ListNumber">
    <w:name w:val="List Number"/>
    <w:basedOn w:val="BodyText"/>
    <w:rsid w:val="002805D2"/>
    <w:pPr>
      <w:numPr>
        <w:numId w:val="7"/>
      </w:numPr>
      <w:spacing w:before="60"/>
    </w:pPr>
  </w:style>
  <w:style w:type="paragraph" w:styleId="ListBullet2">
    <w:name w:val="List Bullet 2"/>
    <w:basedOn w:val="ListBullet"/>
    <w:qFormat/>
    <w:rsid w:val="00834CB4"/>
    <w:pPr>
      <w:numPr>
        <w:numId w:val="3"/>
      </w:numPr>
    </w:pPr>
  </w:style>
  <w:style w:type="paragraph" w:styleId="ListNumber2">
    <w:name w:val="List Number 2"/>
    <w:basedOn w:val="ListNumber"/>
    <w:rsid w:val="002805D2"/>
    <w:pPr>
      <w:numPr>
        <w:numId w:val="5"/>
      </w:numPr>
    </w:pPr>
  </w:style>
  <w:style w:type="paragraph" w:styleId="BodyText">
    <w:name w:val="Body Text"/>
    <w:basedOn w:val="Normal"/>
    <w:link w:val="BodyTextChar"/>
    <w:qFormat/>
    <w:rsid w:val="00B74C57"/>
    <w:pPr>
      <w:jc w:val="left"/>
    </w:pPr>
    <w:rPr>
      <w:rFonts w:eastAsia="Times New Roman"/>
      <w:lang w:bidi="en-US"/>
    </w:rPr>
  </w:style>
  <w:style w:type="paragraph" w:styleId="Footer">
    <w:name w:val="footer"/>
    <w:basedOn w:val="Normal"/>
    <w:rsid w:val="00526EC6"/>
    <w:pPr>
      <w:tabs>
        <w:tab w:val="right" w:pos="8505"/>
      </w:tabs>
    </w:pPr>
    <w:rPr>
      <w:color w:val="241C44"/>
      <w:sz w:val="16"/>
      <w:szCs w:val="16"/>
    </w:rPr>
  </w:style>
  <w:style w:type="paragraph" w:styleId="Header">
    <w:name w:val="header"/>
    <w:basedOn w:val="Normal"/>
    <w:rsid w:val="00526EC6"/>
    <w:pPr>
      <w:spacing w:before="0" w:line="240" w:lineRule="auto"/>
    </w:pPr>
    <w:rPr>
      <w:noProof/>
      <w:color w:val="241C44"/>
      <w:sz w:val="16"/>
      <w:szCs w:val="16"/>
      <w:lang w:val="en-US"/>
    </w:rPr>
  </w:style>
  <w:style w:type="paragraph" w:customStyle="1" w:styleId="TableText">
    <w:name w:val="Table Text"/>
    <w:basedOn w:val="BodyText"/>
    <w:rsid w:val="00422E22"/>
    <w:pPr>
      <w:keepNext/>
      <w:spacing w:before="60" w:after="60" w:line="240" w:lineRule="auto"/>
    </w:pPr>
    <w:rPr>
      <w:szCs w:val="20"/>
      <w:lang w:val="en-US" w:eastAsia="en-AU"/>
    </w:rPr>
  </w:style>
  <w:style w:type="paragraph" w:styleId="BalloonText">
    <w:name w:val="Balloon Text"/>
    <w:basedOn w:val="Normal"/>
    <w:semiHidden/>
    <w:rsid w:val="000B343E"/>
    <w:rPr>
      <w:rFonts w:ascii="Lucida Grande" w:hAnsi="Lucida Grande"/>
      <w:sz w:val="18"/>
      <w:szCs w:val="18"/>
    </w:rPr>
  </w:style>
  <w:style w:type="paragraph" w:customStyle="1" w:styleId="FigureCaption">
    <w:name w:val="Figure Caption"/>
    <w:basedOn w:val="BodyText"/>
    <w:next w:val="BodyText"/>
    <w:qFormat/>
    <w:rsid w:val="0033347C"/>
    <w:pPr>
      <w:spacing w:before="360" w:after="120"/>
    </w:pPr>
    <w:rPr>
      <w:rFonts w:cs="Arial"/>
      <w:b/>
      <w:color w:val="ED0C64"/>
      <w:lang w:val="en-US" w:eastAsia="ja-JP"/>
    </w:rPr>
  </w:style>
  <w:style w:type="paragraph" w:customStyle="1" w:styleId="HeaderCover">
    <w:name w:val="Header Cover"/>
    <w:basedOn w:val="Header"/>
    <w:rsid w:val="008C3543"/>
    <w:pPr>
      <w:ind w:left="-1701" w:right="-1701"/>
      <w:jc w:val="center"/>
    </w:pPr>
  </w:style>
  <w:style w:type="paragraph" w:customStyle="1" w:styleId="ReportTitle">
    <w:name w:val="Report Title"/>
    <w:rsid w:val="001D176F"/>
    <w:pPr>
      <w:keepLines/>
      <w:suppressAutoHyphens/>
      <w:spacing w:before="1680" w:after="240"/>
      <w:jc w:val="center"/>
    </w:pPr>
    <w:rPr>
      <w:rFonts w:ascii="Arial" w:eastAsia="Times New Roman" w:hAnsi="Arial"/>
      <w:color w:val="ED0C64"/>
      <w:sz w:val="56"/>
      <w:szCs w:val="56"/>
      <w:lang w:val="en-AU" w:eastAsia="en-US" w:bidi="en-US"/>
    </w:rPr>
  </w:style>
  <w:style w:type="paragraph" w:customStyle="1" w:styleId="ReportSubtitle">
    <w:name w:val="Report Subtitle"/>
    <w:rsid w:val="005D0819"/>
    <w:pPr>
      <w:spacing w:before="240"/>
      <w:jc w:val="center"/>
    </w:pPr>
    <w:rPr>
      <w:rFonts w:ascii="Arial" w:eastAsia="Times New Roman" w:hAnsi="Arial"/>
      <w:color w:val="241C44"/>
      <w:sz w:val="36"/>
      <w:szCs w:val="28"/>
      <w:lang w:val="en-AU" w:eastAsia="en-US" w:bidi="en-US"/>
    </w:rPr>
  </w:style>
  <w:style w:type="paragraph" w:customStyle="1" w:styleId="PlaceholderImage">
    <w:name w:val="Placeholder Image"/>
    <w:basedOn w:val="BodyText"/>
    <w:rsid w:val="00D718FB"/>
    <w:pPr>
      <w:spacing w:before="360" w:after="360"/>
      <w:jc w:val="center"/>
    </w:pPr>
  </w:style>
  <w:style w:type="paragraph" w:customStyle="1" w:styleId="CoverDetails">
    <w:name w:val="Cover Details"/>
    <w:basedOn w:val="BodyText"/>
    <w:rsid w:val="00B05718"/>
    <w:pPr>
      <w:spacing w:before="240"/>
      <w:jc w:val="center"/>
    </w:pPr>
    <w:rPr>
      <w:color w:val="241C44"/>
      <w:sz w:val="22"/>
      <w:szCs w:val="22"/>
    </w:rPr>
  </w:style>
  <w:style w:type="character" w:styleId="PageNumber">
    <w:name w:val="page number"/>
    <w:basedOn w:val="DefaultParagraphFont"/>
    <w:uiPriority w:val="99"/>
    <w:semiHidden/>
    <w:unhideWhenUsed/>
    <w:rsid w:val="00034106"/>
  </w:style>
  <w:style w:type="paragraph" w:customStyle="1" w:styleId="Heading1Outline">
    <w:name w:val="Heading 1 Outline"/>
    <w:basedOn w:val="Heading1"/>
    <w:next w:val="BodyText"/>
    <w:rsid w:val="00911089"/>
    <w:pPr>
      <w:numPr>
        <w:numId w:val="13"/>
      </w:numPr>
    </w:pPr>
  </w:style>
  <w:style w:type="paragraph" w:customStyle="1" w:styleId="Heading2Outline">
    <w:name w:val="Heading 2 Outline"/>
    <w:basedOn w:val="Heading1Outline"/>
    <w:next w:val="BodyText"/>
    <w:rsid w:val="00B86526"/>
    <w:pPr>
      <w:numPr>
        <w:ilvl w:val="1"/>
      </w:numPr>
      <w:spacing w:before="240"/>
      <w:outlineLvl w:val="1"/>
    </w:pPr>
    <w:rPr>
      <w:color w:val="62136D"/>
      <w:sz w:val="38"/>
      <w:szCs w:val="38"/>
    </w:rPr>
  </w:style>
  <w:style w:type="paragraph" w:styleId="ListParagraph">
    <w:name w:val="List Paragraph"/>
    <w:basedOn w:val="BodyText"/>
    <w:uiPriority w:val="34"/>
    <w:qFormat/>
    <w:rsid w:val="00E77355"/>
    <w:pPr>
      <w:spacing w:before="60"/>
      <w:ind w:left="425"/>
      <w:contextualSpacing/>
    </w:pPr>
  </w:style>
  <w:style w:type="paragraph" w:customStyle="1" w:styleId="Acknowledgments">
    <w:name w:val="Acknowledgments"/>
    <w:basedOn w:val="Heading1"/>
    <w:qFormat/>
    <w:rsid w:val="003A2FE4"/>
  </w:style>
  <w:style w:type="paragraph" w:customStyle="1" w:styleId="TableCaption">
    <w:name w:val="Table Caption"/>
    <w:basedOn w:val="BodyText"/>
    <w:rsid w:val="00E27255"/>
    <w:pPr>
      <w:keepNext/>
      <w:spacing w:before="240" w:after="120"/>
    </w:pPr>
    <w:rPr>
      <w:b/>
      <w:color w:val="ED0C64"/>
    </w:rPr>
  </w:style>
  <w:style w:type="paragraph" w:customStyle="1" w:styleId="TableTextCentre">
    <w:name w:val="Table Text Centre"/>
    <w:basedOn w:val="TableText"/>
    <w:rsid w:val="00896080"/>
    <w:pPr>
      <w:jc w:val="center"/>
    </w:pPr>
  </w:style>
  <w:style w:type="paragraph" w:customStyle="1" w:styleId="TableHeading">
    <w:name w:val="Table Heading"/>
    <w:basedOn w:val="TableText"/>
    <w:rsid w:val="00854714"/>
    <w:rPr>
      <w:color w:val="62136D"/>
      <w:szCs w:val="18"/>
    </w:rPr>
  </w:style>
  <w:style w:type="paragraph" w:customStyle="1" w:styleId="TableColHeadLeft">
    <w:name w:val="Table Col Head Left"/>
    <w:basedOn w:val="TableText"/>
    <w:rsid w:val="00AE22B6"/>
    <w:rPr>
      <w:color w:val="FFFFFF" w:themeColor="background1"/>
      <w:szCs w:val="18"/>
    </w:rPr>
  </w:style>
  <w:style w:type="paragraph" w:customStyle="1" w:styleId="TableColHeadCentre">
    <w:name w:val="Table Col Head Centre"/>
    <w:basedOn w:val="TableColHeadLeft"/>
    <w:rsid w:val="00AE22B6"/>
    <w:pPr>
      <w:jc w:val="center"/>
    </w:pPr>
  </w:style>
  <w:style w:type="paragraph" w:customStyle="1" w:styleId="TableTextIndent">
    <w:name w:val="Table Text Indent"/>
    <w:basedOn w:val="TableText"/>
    <w:rsid w:val="00EB5E36"/>
    <w:pPr>
      <w:ind w:left="227"/>
    </w:pPr>
    <w:rPr>
      <w:szCs w:val="18"/>
    </w:rPr>
  </w:style>
  <w:style w:type="paragraph" w:customStyle="1" w:styleId="TableBullet1">
    <w:name w:val="Table Bullet 1"/>
    <w:basedOn w:val="TableText"/>
    <w:rsid w:val="001B6BBE"/>
    <w:pPr>
      <w:numPr>
        <w:numId w:val="17"/>
      </w:numPr>
    </w:pPr>
    <w:rPr>
      <w:szCs w:val="18"/>
    </w:rPr>
  </w:style>
  <w:style w:type="paragraph" w:customStyle="1" w:styleId="TableBullet2">
    <w:name w:val="Table Bullet 2"/>
    <w:basedOn w:val="TableBullet1"/>
    <w:rsid w:val="001B6BBE"/>
    <w:pPr>
      <w:numPr>
        <w:numId w:val="15"/>
      </w:numPr>
    </w:pPr>
  </w:style>
  <w:style w:type="paragraph" w:customStyle="1" w:styleId="FigureNotes">
    <w:name w:val="Figure Notes"/>
    <w:basedOn w:val="BodyText"/>
    <w:qFormat/>
    <w:rsid w:val="00E27255"/>
    <w:pPr>
      <w:keepNext/>
      <w:spacing w:before="240" w:line="240" w:lineRule="auto"/>
      <w:contextualSpacing/>
    </w:pPr>
    <w:rPr>
      <w:rFonts w:cs="Arial"/>
      <w:sz w:val="16"/>
      <w:szCs w:val="16"/>
      <w:lang w:val="en-US" w:eastAsia="ja-JP"/>
    </w:rPr>
  </w:style>
  <w:style w:type="paragraph" w:customStyle="1" w:styleId="FigurePlaceholder">
    <w:name w:val="Figure Placeholder"/>
    <w:basedOn w:val="BodyText"/>
    <w:qFormat/>
    <w:rsid w:val="005F6CBA"/>
    <w:pPr>
      <w:keepNext/>
      <w:spacing w:before="240" w:after="240" w:line="240" w:lineRule="auto"/>
      <w:jc w:val="center"/>
    </w:pPr>
    <w:rPr>
      <w:lang w:val="en-US" w:eastAsia="ja-JP"/>
    </w:rPr>
  </w:style>
  <w:style w:type="character" w:styleId="CommentReference">
    <w:name w:val="annotation reference"/>
    <w:basedOn w:val="DefaultParagraphFont"/>
    <w:uiPriority w:val="99"/>
    <w:semiHidden/>
    <w:unhideWhenUsed/>
    <w:rsid w:val="00BF1C95"/>
    <w:rPr>
      <w:sz w:val="18"/>
      <w:szCs w:val="18"/>
    </w:rPr>
  </w:style>
  <w:style w:type="paragraph" w:styleId="CommentText">
    <w:name w:val="annotation text"/>
    <w:link w:val="CommentTextChar"/>
    <w:uiPriority w:val="99"/>
    <w:unhideWhenUsed/>
    <w:rsid w:val="001A2A21"/>
    <w:rPr>
      <w:rFonts w:ascii="Arial Narrow" w:hAnsi="Arial Narrow"/>
      <w:color w:val="FF0000"/>
      <w:sz w:val="16"/>
      <w:lang w:val="en-AU" w:eastAsia="en-US"/>
    </w:rPr>
  </w:style>
  <w:style w:type="character" w:customStyle="1" w:styleId="CommentTextChar">
    <w:name w:val="Comment Text Char"/>
    <w:basedOn w:val="DefaultParagraphFont"/>
    <w:link w:val="CommentText"/>
    <w:uiPriority w:val="99"/>
    <w:rsid w:val="001A2A21"/>
    <w:rPr>
      <w:rFonts w:ascii="Arial Narrow" w:hAnsi="Arial Narrow"/>
      <w:color w:val="FF0000"/>
      <w:sz w:val="16"/>
      <w:lang w:val="en-AU" w:eastAsia="en-US"/>
    </w:rPr>
  </w:style>
  <w:style w:type="paragraph" w:styleId="CommentSubject">
    <w:name w:val="annotation subject"/>
    <w:basedOn w:val="CommentText"/>
    <w:next w:val="CommentText"/>
    <w:link w:val="CommentSubjectChar"/>
    <w:uiPriority w:val="99"/>
    <w:semiHidden/>
    <w:unhideWhenUsed/>
    <w:rsid w:val="00BF1C95"/>
    <w:rPr>
      <w:b/>
      <w:bCs/>
      <w:sz w:val="20"/>
      <w:szCs w:val="20"/>
    </w:rPr>
  </w:style>
  <w:style w:type="character" w:customStyle="1" w:styleId="CommentSubjectChar">
    <w:name w:val="Comment Subject Char"/>
    <w:basedOn w:val="CommentTextChar"/>
    <w:link w:val="CommentSubject"/>
    <w:uiPriority w:val="99"/>
    <w:semiHidden/>
    <w:rsid w:val="00BF1C95"/>
    <w:rPr>
      <w:rFonts w:ascii="Arial Narrow" w:hAnsi="Arial Narrow"/>
      <w:b/>
      <w:bCs/>
      <w:color w:val="FF0000"/>
      <w:sz w:val="20"/>
      <w:szCs w:val="20"/>
      <w:lang w:val="en-AU" w:eastAsia="en-US"/>
    </w:rPr>
  </w:style>
  <w:style w:type="paragraph" w:customStyle="1" w:styleId="CommentTextBullet">
    <w:name w:val="Comment Text Bullet"/>
    <w:basedOn w:val="CommentText"/>
    <w:rsid w:val="0014636E"/>
    <w:pPr>
      <w:numPr>
        <w:numId w:val="18"/>
      </w:numPr>
    </w:pPr>
  </w:style>
  <w:style w:type="paragraph" w:customStyle="1" w:styleId="ListParagraph2">
    <w:name w:val="List Paragraph 2"/>
    <w:basedOn w:val="ListParagraph"/>
    <w:rsid w:val="00DF52A4"/>
    <w:pPr>
      <w:ind w:left="851"/>
    </w:pPr>
  </w:style>
  <w:style w:type="table" w:customStyle="1" w:styleId="TableBox">
    <w:name w:val="Table Box"/>
    <w:basedOn w:val="TableNormal"/>
    <w:uiPriority w:val="99"/>
    <w:rsid w:val="00DD374B"/>
    <w:rPr>
      <w:rFonts w:ascii="Arial" w:hAnsi="Arial"/>
      <w:sz w:val="20"/>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PrelimHeading1">
    <w:name w:val="Prelim Heading 1"/>
    <w:basedOn w:val="Heading1"/>
    <w:next w:val="BodyText"/>
    <w:rsid w:val="00180989"/>
  </w:style>
  <w:style w:type="paragraph" w:styleId="TOC1">
    <w:name w:val="toc 1"/>
    <w:basedOn w:val="Normal"/>
    <w:next w:val="Normal"/>
    <w:autoRedefine/>
    <w:uiPriority w:val="39"/>
    <w:unhideWhenUsed/>
    <w:rsid w:val="00545404"/>
    <w:pPr>
      <w:jc w:val="left"/>
    </w:pPr>
    <w:rPr>
      <w:bCs/>
      <w:szCs w:val="22"/>
    </w:rPr>
  </w:style>
  <w:style w:type="paragraph" w:styleId="TOC2">
    <w:name w:val="toc 2"/>
    <w:basedOn w:val="Normal"/>
    <w:next w:val="Normal"/>
    <w:autoRedefine/>
    <w:uiPriority w:val="39"/>
    <w:unhideWhenUsed/>
    <w:rsid w:val="00F2681B"/>
    <w:pPr>
      <w:tabs>
        <w:tab w:val="left" w:pos="800"/>
        <w:tab w:val="right" w:leader="dot" w:pos="8489"/>
      </w:tabs>
      <w:spacing w:before="0"/>
      <w:ind w:left="200"/>
      <w:jc w:val="left"/>
    </w:pPr>
    <w:rPr>
      <w:iCs/>
      <w:szCs w:val="22"/>
    </w:rPr>
  </w:style>
  <w:style w:type="paragraph" w:styleId="TOC3">
    <w:name w:val="toc 3"/>
    <w:basedOn w:val="Normal"/>
    <w:next w:val="Normal"/>
    <w:autoRedefine/>
    <w:uiPriority w:val="39"/>
    <w:unhideWhenUsed/>
    <w:rsid w:val="00545404"/>
    <w:pPr>
      <w:spacing w:before="0"/>
      <w:ind w:left="400"/>
      <w:jc w:val="left"/>
    </w:pPr>
    <w:rPr>
      <w:szCs w:val="22"/>
    </w:rPr>
  </w:style>
  <w:style w:type="paragraph" w:styleId="TOC4">
    <w:name w:val="toc 4"/>
    <w:basedOn w:val="Normal"/>
    <w:next w:val="Normal"/>
    <w:autoRedefine/>
    <w:uiPriority w:val="39"/>
    <w:unhideWhenUsed/>
    <w:rsid w:val="00B44E9B"/>
    <w:pPr>
      <w:ind w:left="600"/>
    </w:pPr>
  </w:style>
  <w:style w:type="paragraph" w:styleId="TOC5">
    <w:name w:val="toc 5"/>
    <w:basedOn w:val="Normal"/>
    <w:next w:val="Normal"/>
    <w:autoRedefine/>
    <w:uiPriority w:val="39"/>
    <w:unhideWhenUsed/>
    <w:rsid w:val="00B44E9B"/>
    <w:pPr>
      <w:ind w:left="800"/>
    </w:pPr>
  </w:style>
  <w:style w:type="paragraph" w:styleId="TOC6">
    <w:name w:val="toc 6"/>
    <w:basedOn w:val="Normal"/>
    <w:next w:val="Normal"/>
    <w:autoRedefine/>
    <w:uiPriority w:val="39"/>
    <w:unhideWhenUsed/>
    <w:rsid w:val="00B44E9B"/>
    <w:pPr>
      <w:ind w:left="1000"/>
    </w:pPr>
  </w:style>
  <w:style w:type="paragraph" w:styleId="TOC7">
    <w:name w:val="toc 7"/>
    <w:basedOn w:val="Normal"/>
    <w:next w:val="Normal"/>
    <w:autoRedefine/>
    <w:uiPriority w:val="39"/>
    <w:unhideWhenUsed/>
    <w:rsid w:val="00B44E9B"/>
    <w:pPr>
      <w:ind w:left="1200"/>
    </w:pPr>
  </w:style>
  <w:style w:type="paragraph" w:styleId="TOC8">
    <w:name w:val="toc 8"/>
    <w:basedOn w:val="Normal"/>
    <w:next w:val="Normal"/>
    <w:autoRedefine/>
    <w:uiPriority w:val="39"/>
    <w:unhideWhenUsed/>
    <w:rsid w:val="00B44E9B"/>
    <w:pPr>
      <w:ind w:left="1400"/>
    </w:pPr>
  </w:style>
  <w:style w:type="paragraph" w:styleId="TOC9">
    <w:name w:val="toc 9"/>
    <w:basedOn w:val="Normal"/>
    <w:next w:val="Normal"/>
    <w:autoRedefine/>
    <w:uiPriority w:val="39"/>
    <w:unhideWhenUsed/>
    <w:rsid w:val="00B44E9B"/>
    <w:pPr>
      <w:ind w:left="1600"/>
    </w:pPr>
  </w:style>
  <w:style w:type="paragraph" w:customStyle="1" w:styleId="TableNumber1">
    <w:name w:val="Table Number 1"/>
    <w:basedOn w:val="TableText"/>
    <w:rsid w:val="00E54D9F"/>
    <w:pPr>
      <w:numPr>
        <w:numId w:val="23"/>
      </w:numPr>
    </w:pPr>
  </w:style>
  <w:style w:type="paragraph" w:customStyle="1" w:styleId="TableNumber2">
    <w:name w:val="Table Number 2"/>
    <w:basedOn w:val="TableNumber1"/>
    <w:rsid w:val="00E54D9F"/>
    <w:pPr>
      <w:numPr>
        <w:numId w:val="21"/>
      </w:numPr>
    </w:pPr>
  </w:style>
  <w:style w:type="paragraph" w:styleId="FootnoteText">
    <w:name w:val="footnote text"/>
    <w:basedOn w:val="Normal"/>
    <w:link w:val="FootnoteTextChar"/>
    <w:uiPriority w:val="99"/>
    <w:unhideWhenUsed/>
    <w:rsid w:val="006C1D0B"/>
    <w:pPr>
      <w:spacing w:before="0" w:line="240" w:lineRule="auto"/>
      <w:ind w:left="284" w:hanging="284"/>
    </w:pPr>
    <w:rPr>
      <w:sz w:val="16"/>
      <w:szCs w:val="16"/>
    </w:rPr>
  </w:style>
  <w:style w:type="character" w:customStyle="1" w:styleId="FootnoteTextChar">
    <w:name w:val="Footnote Text Char"/>
    <w:basedOn w:val="DefaultParagraphFont"/>
    <w:link w:val="FootnoteText"/>
    <w:uiPriority w:val="99"/>
    <w:rsid w:val="006C1D0B"/>
    <w:rPr>
      <w:rFonts w:ascii="Arial" w:hAnsi="Arial"/>
      <w:color w:val="2C2624"/>
      <w:sz w:val="16"/>
      <w:szCs w:val="16"/>
      <w:lang w:val="en-AU" w:eastAsia="en-US"/>
    </w:rPr>
  </w:style>
  <w:style w:type="character" w:styleId="FootnoteReference">
    <w:name w:val="footnote reference"/>
    <w:basedOn w:val="DefaultParagraphFont"/>
    <w:uiPriority w:val="99"/>
    <w:unhideWhenUsed/>
    <w:rsid w:val="006C1D0B"/>
    <w:rPr>
      <w:vertAlign w:val="superscript"/>
    </w:rPr>
  </w:style>
  <w:style w:type="paragraph" w:customStyle="1" w:styleId="AppendixHeading1">
    <w:name w:val="Appendix Heading 1"/>
    <w:basedOn w:val="Heading1"/>
    <w:next w:val="BodyText"/>
    <w:qFormat/>
    <w:rsid w:val="00C34691"/>
    <w:pPr>
      <w:pageBreakBefore/>
      <w:spacing w:before="0"/>
    </w:pPr>
  </w:style>
  <w:style w:type="paragraph" w:customStyle="1" w:styleId="AppendixHeading2">
    <w:name w:val="Appendix Heading 2"/>
    <w:basedOn w:val="Heading2"/>
    <w:next w:val="BodyText"/>
    <w:qFormat/>
    <w:rsid w:val="00DF6249"/>
  </w:style>
  <w:style w:type="paragraph" w:customStyle="1" w:styleId="AppendixHeading3">
    <w:name w:val="Appendix Heading 3"/>
    <w:basedOn w:val="Heading3"/>
    <w:next w:val="BodyText"/>
    <w:rsid w:val="00DF6249"/>
  </w:style>
  <w:style w:type="paragraph" w:customStyle="1" w:styleId="Reportauthors">
    <w:name w:val="Report authors"/>
    <w:basedOn w:val="AppendixHeading2"/>
    <w:next w:val="Authoraffiliation"/>
    <w:rsid w:val="005D0819"/>
    <w:pPr>
      <w:spacing w:after="0"/>
      <w:jc w:val="center"/>
      <w:outlineLvl w:val="9"/>
    </w:pPr>
    <w:rPr>
      <w:sz w:val="28"/>
    </w:rPr>
  </w:style>
  <w:style w:type="paragraph" w:customStyle="1" w:styleId="Authoraffiliation">
    <w:name w:val="Author affiliation"/>
    <w:basedOn w:val="BodyText"/>
    <w:next w:val="StaffInfoHeading"/>
    <w:rsid w:val="00C5318D"/>
    <w:pPr>
      <w:keepNext/>
      <w:keepLines/>
      <w:spacing w:before="0"/>
      <w:jc w:val="center"/>
    </w:pPr>
    <w:rPr>
      <w:i/>
      <w:color w:val="241C44"/>
      <w:sz w:val="24"/>
      <w:szCs w:val="26"/>
    </w:rPr>
  </w:style>
  <w:style w:type="paragraph" w:customStyle="1" w:styleId="StaffInfoHeading">
    <w:name w:val="Staff Info Heading"/>
    <w:basedOn w:val="Authoraffiliation"/>
    <w:next w:val="BodyText"/>
    <w:rsid w:val="00636093"/>
    <w:pPr>
      <w:spacing w:before="240" w:after="120"/>
    </w:pPr>
    <w:rPr>
      <w:i w:val="0"/>
      <w:sz w:val="32"/>
    </w:rPr>
  </w:style>
  <w:style w:type="paragraph" w:customStyle="1" w:styleId="ContentsHeading">
    <w:name w:val="Contents Heading"/>
    <w:basedOn w:val="PrelimHeading1"/>
    <w:next w:val="TOC1"/>
    <w:rsid w:val="00180989"/>
    <w:pPr>
      <w:outlineLvl w:val="9"/>
    </w:pPr>
  </w:style>
  <w:style w:type="paragraph" w:customStyle="1" w:styleId="References">
    <w:name w:val="References"/>
    <w:basedOn w:val="BodyText"/>
    <w:qFormat/>
    <w:rsid w:val="00C16130"/>
    <w:pPr>
      <w:spacing w:before="60" w:line="240" w:lineRule="auto"/>
      <w:ind w:left="284" w:hanging="284"/>
    </w:pPr>
    <w:rPr>
      <w:sz w:val="18"/>
      <w:szCs w:val="18"/>
    </w:rPr>
  </w:style>
  <w:style w:type="paragraph" w:customStyle="1" w:styleId="Heading1Part">
    <w:name w:val="Heading 1 Part"/>
    <w:basedOn w:val="Heading1"/>
    <w:rsid w:val="00252337"/>
    <w:pPr>
      <w:numPr>
        <w:numId w:val="24"/>
      </w:numPr>
      <w:ind w:left="1560" w:hanging="1560"/>
    </w:pPr>
  </w:style>
  <w:style w:type="paragraph" w:styleId="NoSpacing">
    <w:name w:val="No Spacing"/>
    <w:uiPriority w:val="1"/>
    <w:rsid w:val="00C51FBB"/>
    <w:pPr>
      <w:suppressAutoHyphens/>
      <w:jc w:val="both"/>
    </w:pPr>
    <w:rPr>
      <w:rFonts w:ascii="Arial" w:hAnsi="Arial"/>
      <w:color w:val="2C2624"/>
      <w:sz w:val="20"/>
      <w:lang w:val="en-AU" w:eastAsia="en-US"/>
    </w:rPr>
  </w:style>
  <w:style w:type="paragraph" w:styleId="Title">
    <w:name w:val="Title"/>
    <w:basedOn w:val="Normal"/>
    <w:next w:val="Normal"/>
    <w:link w:val="TitleChar"/>
    <w:uiPriority w:val="10"/>
    <w:rsid w:val="00C51FB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FBB"/>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rsid w:val="00C51FBB"/>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51FBB"/>
    <w:rPr>
      <w:rFonts w:asciiTheme="majorHAnsi" w:eastAsiaTheme="majorEastAsia" w:hAnsiTheme="majorHAnsi" w:cstheme="majorBidi"/>
      <w:i/>
      <w:iCs/>
      <w:color w:val="4F81BD" w:themeColor="accent1"/>
      <w:spacing w:val="15"/>
      <w:lang w:val="en-AU" w:eastAsia="en-US"/>
    </w:rPr>
  </w:style>
  <w:style w:type="character" w:styleId="SubtleEmphasis">
    <w:name w:val="Subtle Emphasis"/>
    <w:basedOn w:val="DefaultParagraphFont"/>
    <w:uiPriority w:val="19"/>
    <w:rsid w:val="00C51FBB"/>
    <w:rPr>
      <w:i/>
      <w:iCs/>
      <w:color w:val="808080" w:themeColor="text1" w:themeTint="7F"/>
    </w:rPr>
  </w:style>
  <w:style w:type="character" w:styleId="Emphasis">
    <w:name w:val="Emphasis"/>
    <w:basedOn w:val="DefaultParagraphFont"/>
    <w:uiPriority w:val="20"/>
    <w:rsid w:val="00C51FBB"/>
    <w:rPr>
      <w:i/>
      <w:iCs/>
    </w:rPr>
  </w:style>
  <w:style w:type="character" w:styleId="IntenseEmphasis">
    <w:name w:val="Intense Emphasis"/>
    <w:basedOn w:val="DefaultParagraphFont"/>
    <w:uiPriority w:val="21"/>
    <w:rsid w:val="00C51FBB"/>
    <w:rPr>
      <w:b/>
      <w:bCs/>
      <w:i/>
      <w:iCs/>
      <w:color w:val="4F81BD" w:themeColor="accent1"/>
    </w:rPr>
  </w:style>
  <w:style w:type="character" w:styleId="Strong">
    <w:name w:val="Strong"/>
    <w:basedOn w:val="DefaultParagraphFont"/>
    <w:uiPriority w:val="22"/>
    <w:rsid w:val="00C51FBB"/>
    <w:rPr>
      <w:b/>
      <w:bCs/>
    </w:rPr>
  </w:style>
  <w:style w:type="paragraph" w:styleId="Quote">
    <w:name w:val="Quote"/>
    <w:basedOn w:val="Normal"/>
    <w:next w:val="Normal"/>
    <w:link w:val="QuoteChar"/>
    <w:uiPriority w:val="29"/>
    <w:qFormat/>
    <w:rsid w:val="00C51FBB"/>
    <w:pPr>
      <w:spacing w:before="240" w:after="240"/>
      <w:ind w:left="567" w:right="567"/>
    </w:pPr>
    <w:rPr>
      <w:iCs/>
      <w:color w:val="ED0C64"/>
    </w:rPr>
  </w:style>
  <w:style w:type="character" w:customStyle="1" w:styleId="QuoteChar">
    <w:name w:val="Quote Char"/>
    <w:basedOn w:val="DefaultParagraphFont"/>
    <w:link w:val="Quote"/>
    <w:uiPriority w:val="29"/>
    <w:rsid w:val="00C51FBB"/>
    <w:rPr>
      <w:rFonts w:ascii="Arial" w:hAnsi="Arial"/>
      <w:iCs/>
      <w:color w:val="ED0C64"/>
      <w:sz w:val="20"/>
      <w:lang w:val="en-AU" w:eastAsia="en-US"/>
    </w:rPr>
  </w:style>
  <w:style w:type="paragraph" w:styleId="IntenseQuote">
    <w:name w:val="Intense Quote"/>
    <w:basedOn w:val="Normal"/>
    <w:next w:val="Normal"/>
    <w:link w:val="IntenseQuoteChar"/>
    <w:uiPriority w:val="30"/>
    <w:rsid w:val="00C51F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1FBB"/>
    <w:rPr>
      <w:rFonts w:ascii="Arial" w:hAnsi="Arial"/>
      <w:b/>
      <w:bCs/>
      <w:i/>
      <w:iCs/>
      <w:color w:val="4F81BD" w:themeColor="accent1"/>
      <w:sz w:val="20"/>
      <w:lang w:val="en-AU" w:eastAsia="en-US"/>
    </w:rPr>
  </w:style>
  <w:style w:type="character" w:styleId="SubtleReference">
    <w:name w:val="Subtle Reference"/>
    <w:basedOn w:val="DefaultParagraphFont"/>
    <w:uiPriority w:val="31"/>
    <w:rsid w:val="00C51FBB"/>
    <w:rPr>
      <w:smallCaps/>
      <w:color w:val="C0504D" w:themeColor="accent2"/>
      <w:u w:val="single"/>
    </w:rPr>
  </w:style>
  <w:style w:type="character" w:styleId="IntenseReference">
    <w:name w:val="Intense Reference"/>
    <w:basedOn w:val="DefaultParagraphFont"/>
    <w:uiPriority w:val="32"/>
    <w:rsid w:val="00C51FBB"/>
    <w:rPr>
      <w:b/>
      <w:bCs/>
      <w:smallCaps/>
      <w:color w:val="C0504D" w:themeColor="accent2"/>
      <w:spacing w:val="5"/>
      <w:u w:val="single"/>
    </w:rPr>
  </w:style>
  <w:style w:type="character" w:styleId="BookTitle">
    <w:name w:val="Book Title"/>
    <w:basedOn w:val="DefaultParagraphFont"/>
    <w:uiPriority w:val="33"/>
    <w:rsid w:val="00C51FBB"/>
    <w:rPr>
      <w:b/>
      <w:bCs/>
      <w:smallCaps/>
      <w:spacing w:val="5"/>
    </w:rPr>
  </w:style>
  <w:style w:type="paragraph" w:customStyle="1" w:styleId="Comment">
    <w:name w:val="Comment"/>
    <w:basedOn w:val="CommentTextBullet"/>
    <w:rsid w:val="00C51FBB"/>
  </w:style>
  <w:style w:type="paragraph" w:styleId="Revision">
    <w:name w:val="Revision"/>
    <w:hidden/>
    <w:uiPriority w:val="99"/>
    <w:semiHidden/>
    <w:rsid w:val="000D0E99"/>
    <w:rPr>
      <w:rFonts w:ascii="Arial" w:hAnsi="Arial"/>
      <w:color w:val="2C2624"/>
      <w:sz w:val="20"/>
      <w:lang w:val="en-AU" w:eastAsia="en-US"/>
    </w:rPr>
  </w:style>
  <w:style w:type="table" w:styleId="TableClassic1">
    <w:name w:val="Table Classic 1"/>
    <w:basedOn w:val="TableNormal"/>
    <w:uiPriority w:val="99"/>
    <w:semiHidden/>
    <w:unhideWhenUsed/>
    <w:rsid w:val="000D0E99"/>
    <w:pPr>
      <w:suppressAutoHyphens/>
      <w:spacing w:before="120"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LightShading">
    <w:name w:val="Light Shading"/>
    <w:basedOn w:val="TableNormal"/>
    <w:uiPriority w:val="60"/>
    <w:rsid w:val="000D0E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Aligned">
    <w:name w:val="Table Text Aligned"/>
    <w:basedOn w:val="TableTextCentre"/>
    <w:rsid w:val="00D66F29"/>
    <w:pPr>
      <w:tabs>
        <w:tab w:val="decimal" w:pos="1038"/>
      </w:tabs>
      <w:jc w:val="left"/>
    </w:pPr>
  </w:style>
  <w:style w:type="paragraph" w:customStyle="1" w:styleId="OverviewText">
    <w:name w:val="Overview Text"/>
    <w:basedOn w:val="BodyText"/>
    <w:rsid w:val="002C204E"/>
    <w:rPr>
      <w:color w:val="7030A0"/>
      <w:sz w:val="24"/>
    </w:rPr>
  </w:style>
  <w:style w:type="paragraph" w:customStyle="1" w:styleId="KeyMessagesHeading">
    <w:name w:val="Key Messages Heading"/>
    <w:basedOn w:val="Heading1"/>
    <w:rsid w:val="002C204E"/>
    <w:rPr>
      <w:sz w:val="38"/>
    </w:rPr>
  </w:style>
  <w:style w:type="paragraph" w:customStyle="1" w:styleId="KeyMessageslistbullet">
    <w:name w:val="Key Messages list bullet"/>
    <w:basedOn w:val="ListBullet"/>
    <w:rsid w:val="002C204E"/>
    <w:rPr>
      <w:color w:val="7030A0"/>
      <w:sz w:val="24"/>
    </w:rPr>
  </w:style>
  <w:style w:type="paragraph" w:customStyle="1" w:styleId="Overview">
    <w:name w:val="Overview"/>
    <w:basedOn w:val="KeyMessagesHeading"/>
    <w:qFormat/>
    <w:rsid w:val="002F774A"/>
  </w:style>
  <w:style w:type="paragraph" w:customStyle="1" w:styleId="TableNotes">
    <w:name w:val="Table Notes"/>
    <w:basedOn w:val="FigureNotes"/>
    <w:autoRedefine/>
    <w:qFormat/>
    <w:rsid w:val="008A7C2E"/>
  </w:style>
  <w:style w:type="paragraph" w:customStyle="1" w:styleId="ListParagraph1">
    <w:name w:val="List Paragraph 1"/>
    <w:basedOn w:val="ListBullet"/>
    <w:next w:val="ListBullet"/>
    <w:rsid w:val="00FA7AB4"/>
    <w:pPr>
      <w:numPr>
        <w:numId w:val="0"/>
      </w:numPr>
      <w:tabs>
        <w:tab w:val="left" w:pos="425"/>
      </w:tabs>
      <w:ind w:left="425"/>
    </w:pPr>
  </w:style>
  <w:style w:type="paragraph" w:customStyle="1" w:styleId="TableColHeadLeftSmall">
    <w:name w:val="Table Col Head Left Small"/>
    <w:basedOn w:val="TableColHeadLeft"/>
    <w:rsid w:val="00D224F0"/>
    <w:rPr>
      <w:sz w:val="16"/>
    </w:rPr>
  </w:style>
  <w:style w:type="paragraph" w:customStyle="1" w:styleId="TableColHeadCentreSmall">
    <w:name w:val="Table Col Head Centre Small"/>
    <w:basedOn w:val="TableColHeadCentre"/>
    <w:rsid w:val="00D224F0"/>
    <w:rPr>
      <w:sz w:val="16"/>
    </w:rPr>
  </w:style>
  <w:style w:type="paragraph" w:customStyle="1" w:styleId="TableHeadingSmall">
    <w:name w:val="Table Heading Small"/>
    <w:basedOn w:val="TableHeading"/>
    <w:rsid w:val="00D224F0"/>
    <w:rPr>
      <w:sz w:val="16"/>
    </w:rPr>
  </w:style>
  <w:style w:type="paragraph" w:customStyle="1" w:styleId="TableTextIndentSmall">
    <w:name w:val="Table Text Indent Small"/>
    <w:basedOn w:val="TableTextIndent"/>
    <w:rsid w:val="00D224F0"/>
    <w:rPr>
      <w:sz w:val="16"/>
    </w:rPr>
  </w:style>
  <w:style w:type="paragraph" w:customStyle="1" w:styleId="TableTextSmall">
    <w:name w:val="Table Text Small"/>
    <w:basedOn w:val="TableText"/>
    <w:rsid w:val="00D224F0"/>
    <w:rPr>
      <w:sz w:val="16"/>
    </w:rPr>
  </w:style>
  <w:style w:type="paragraph" w:customStyle="1" w:styleId="TableNumber1Small">
    <w:name w:val="Table Number 1 Small"/>
    <w:basedOn w:val="TableNumber1"/>
    <w:rsid w:val="00D224F0"/>
    <w:rPr>
      <w:sz w:val="16"/>
    </w:rPr>
  </w:style>
  <w:style w:type="paragraph" w:customStyle="1" w:styleId="TableNumber2Small">
    <w:name w:val="Table Number 2 Small"/>
    <w:basedOn w:val="TableNumber2"/>
    <w:rsid w:val="00D224F0"/>
    <w:rPr>
      <w:sz w:val="16"/>
    </w:rPr>
  </w:style>
  <w:style w:type="paragraph" w:customStyle="1" w:styleId="TableTextCentreSmall">
    <w:name w:val="Table Text Centre Small"/>
    <w:basedOn w:val="TableTextCentre"/>
    <w:rsid w:val="00D224F0"/>
    <w:rPr>
      <w:sz w:val="16"/>
    </w:rPr>
  </w:style>
  <w:style w:type="paragraph" w:customStyle="1" w:styleId="TableTextAlignedSmall">
    <w:name w:val="Table Text Aligned Small"/>
    <w:basedOn w:val="TableTextAligned"/>
    <w:rsid w:val="00D224F0"/>
    <w:rPr>
      <w:sz w:val="16"/>
    </w:rPr>
  </w:style>
  <w:style w:type="paragraph" w:customStyle="1" w:styleId="TableBullet1Small">
    <w:name w:val="Table Bullet 1 Small"/>
    <w:basedOn w:val="TableBullet1"/>
    <w:rsid w:val="00D224F0"/>
    <w:rPr>
      <w:sz w:val="16"/>
    </w:rPr>
  </w:style>
  <w:style w:type="paragraph" w:customStyle="1" w:styleId="TableBullet2Small">
    <w:name w:val="Table Bullet 2 Small"/>
    <w:basedOn w:val="TableBullet2"/>
    <w:rsid w:val="00D224F0"/>
    <w:rPr>
      <w:sz w:val="16"/>
    </w:rPr>
  </w:style>
  <w:style w:type="paragraph" w:customStyle="1" w:styleId="BoxHeading1">
    <w:name w:val="Box Heading 1"/>
    <w:basedOn w:val="Normal"/>
    <w:rsid w:val="00F725CA"/>
    <w:pPr>
      <w:keepNext/>
      <w:keepLines/>
      <w:shd w:val="pct5" w:color="auto" w:fill="auto"/>
      <w:spacing w:before="0" w:after="240" w:line="240" w:lineRule="auto"/>
      <w:jc w:val="left"/>
    </w:pPr>
    <w:rPr>
      <w:rFonts w:cs="Arial"/>
      <w:color w:val="ED0C64"/>
      <w:kern w:val="32"/>
      <w:sz w:val="32"/>
      <w:szCs w:val="32"/>
    </w:rPr>
  </w:style>
  <w:style w:type="paragraph" w:customStyle="1" w:styleId="BoxText">
    <w:name w:val="Box Text"/>
    <w:basedOn w:val="Normal"/>
    <w:rsid w:val="00F725CA"/>
    <w:pPr>
      <w:shd w:val="pct5" w:color="auto" w:fill="auto"/>
      <w:jc w:val="left"/>
    </w:pPr>
    <w:rPr>
      <w:rFonts w:eastAsia="Times New Roman"/>
      <w:lang w:bidi="en-US"/>
    </w:rPr>
  </w:style>
  <w:style w:type="paragraph" w:customStyle="1" w:styleId="BoxBulletList">
    <w:name w:val="Box Bullet List"/>
    <w:basedOn w:val="Normal"/>
    <w:rsid w:val="00F725CA"/>
    <w:pPr>
      <w:numPr>
        <w:numId w:val="26"/>
      </w:numPr>
      <w:shd w:val="pct5" w:color="auto" w:fill="auto"/>
      <w:ind w:left="360"/>
      <w:jc w:val="left"/>
    </w:pPr>
    <w:rPr>
      <w:rFonts w:eastAsia="Times New Roman"/>
      <w:lang w:bidi="en-US"/>
    </w:rPr>
  </w:style>
  <w:style w:type="paragraph" w:customStyle="1" w:styleId="BoxHeading2">
    <w:name w:val="Box Heading 2"/>
    <w:basedOn w:val="Normal"/>
    <w:rsid w:val="00F725CA"/>
    <w:pPr>
      <w:keepNext/>
      <w:keepLines/>
      <w:shd w:val="pct5" w:color="auto" w:fill="auto"/>
      <w:spacing w:before="240" w:after="120" w:line="240" w:lineRule="auto"/>
      <w:jc w:val="left"/>
    </w:pPr>
    <w:rPr>
      <w:rFonts w:cs="Arial"/>
      <w:color w:val="62136D"/>
      <w:kern w:val="32"/>
      <w:sz w:val="26"/>
      <w:szCs w:val="26"/>
    </w:rPr>
  </w:style>
  <w:style w:type="paragraph" w:customStyle="1" w:styleId="BoxNumberedList">
    <w:name w:val="Box Numbered List"/>
    <w:basedOn w:val="Normal"/>
    <w:rsid w:val="00F725CA"/>
    <w:pPr>
      <w:numPr>
        <w:numId w:val="27"/>
      </w:numPr>
      <w:shd w:val="pct5" w:color="auto" w:fill="auto"/>
      <w:ind w:left="360"/>
      <w:jc w:val="left"/>
    </w:pPr>
    <w:rPr>
      <w:rFonts w:eastAsia="Times New Roman"/>
      <w:lang w:bidi="en-US"/>
    </w:rPr>
  </w:style>
  <w:style w:type="paragraph" w:customStyle="1" w:styleId="BoxNotesandSource">
    <w:name w:val="Box Notes and Source"/>
    <w:basedOn w:val="Normal"/>
    <w:rsid w:val="00F725CA"/>
    <w:pPr>
      <w:shd w:val="pct5" w:color="auto" w:fill="auto"/>
      <w:ind w:left="709" w:hanging="709"/>
      <w:jc w:val="left"/>
    </w:pPr>
    <w:rPr>
      <w:rFonts w:eastAsia="Times New Roman"/>
      <w:sz w:val="16"/>
      <w:szCs w:val="16"/>
      <w:lang w:bidi="en-US"/>
    </w:rPr>
  </w:style>
  <w:style w:type="character" w:customStyle="1" w:styleId="charItalic">
    <w:name w:val="char Italic"/>
    <w:basedOn w:val="DefaultParagraphFont"/>
    <w:uiPriority w:val="1"/>
    <w:rsid w:val="00594628"/>
    <w:rPr>
      <w:i/>
    </w:rPr>
  </w:style>
  <w:style w:type="character" w:customStyle="1" w:styleId="charBold">
    <w:name w:val="char Bold"/>
    <w:basedOn w:val="DefaultParagraphFont"/>
    <w:uiPriority w:val="1"/>
    <w:rsid w:val="00594628"/>
    <w:rPr>
      <w:b/>
    </w:rPr>
  </w:style>
  <w:style w:type="paragraph" w:styleId="NormalWeb">
    <w:name w:val="Normal (Web)"/>
    <w:basedOn w:val="Normal"/>
    <w:uiPriority w:val="99"/>
    <w:semiHidden/>
    <w:unhideWhenUsed/>
    <w:rsid w:val="00257699"/>
    <w:pPr>
      <w:suppressAutoHyphens w:val="0"/>
      <w:spacing w:before="100" w:beforeAutospacing="1" w:after="100" w:afterAutospacing="1" w:line="240" w:lineRule="auto"/>
      <w:jc w:val="left"/>
    </w:pPr>
    <w:rPr>
      <w:rFonts w:ascii="Times New Roman" w:eastAsia="Times New Roman" w:hAnsi="Times New Roman"/>
      <w:color w:val="auto"/>
      <w:sz w:val="24"/>
    </w:rPr>
  </w:style>
  <w:style w:type="table" w:styleId="PlainTable4">
    <w:name w:val="Plain Table 4"/>
    <w:basedOn w:val="TableNormal"/>
    <w:uiPriority w:val="44"/>
    <w:rsid w:val="00DA51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09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rsid w:val="008C0E6E"/>
    <w:rPr>
      <w:rFonts w:ascii="Arial" w:eastAsia="Times New Roman" w:hAnsi="Arial"/>
      <w:color w:val="2C2624"/>
      <w:sz w:val="20"/>
      <w:lang w:val="en-AU" w:eastAsia="en-US" w:bidi="en-US"/>
    </w:rPr>
  </w:style>
  <w:style w:type="paragraph" w:customStyle="1" w:styleId="Default">
    <w:name w:val="Default"/>
    <w:rsid w:val="00BC0251"/>
    <w:pPr>
      <w:widowControl w:val="0"/>
      <w:autoSpaceDE w:val="0"/>
      <w:autoSpaceDN w:val="0"/>
      <w:adjustRightInd w:val="0"/>
    </w:pPr>
    <w:rPr>
      <w:rFonts w:ascii="Arial" w:hAnsi="Arial" w:cs="Arial"/>
      <w:color w:val="000000"/>
      <w:lang w:eastAsia="en-US"/>
    </w:rPr>
  </w:style>
  <w:style w:type="character" w:customStyle="1" w:styleId="Heading5Char">
    <w:name w:val="Heading 5 Char"/>
    <w:basedOn w:val="DefaultParagraphFont"/>
    <w:link w:val="Heading5"/>
    <w:uiPriority w:val="9"/>
    <w:rsid w:val="00AA1921"/>
    <w:rPr>
      <w:rFonts w:ascii="Arial" w:eastAsia="Times New Roman" w:hAnsi="Arial"/>
      <w:b/>
      <w:color w:val="2C2624"/>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2207">
      <w:bodyDiv w:val="1"/>
      <w:marLeft w:val="0"/>
      <w:marRight w:val="0"/>
      <w:marTop w:val="0"/>
      <w:marBottom w:val="0"/>
      <w:divBdr>
        <w:top w:val="none" w:sz="0" w:space="0" w:color="auto"/>
        <w:left w:val="none" w:sz="0" w:space="0" w:color="auto"/>
        <w:bottom w:val="none" w:sz="0" w:space="0" w:color="auto"/>
        <w:right w:val="none" w:sz="0" w:space="0" w:color="auto"/>
      </w:divBdr>
      <w:divsChild>
        <w:div w:id="1427461043">
          <w:marLeft w:val="0"/>
          <w:marRight w:val="0"/>
          <w:marTop w:val="0"/>
          <w:marBottom w:val="0"/>
          <w:divBdr>
            <w:top w:val="none" w:sz="0" w:space="0" w:color="auto"/>
            <w:left w:val="none" w:sz="0" w:space="0" w:color="auto"/>
            <w:bottom w:val="none" w:sz="0" w:space="0" w:color="auto"/>
            <w:right w:val="none" w:sz="0" w:space="0" w:color="auto"/>
          </w:divBdr>
          <w:divsChild>
            <w:div w:id="242876818">
              <w:marLeft w:val="0"/>
              <w:marRight w:val="0"/>
              <w:marTop w:val="0"/>
              <w:marBottom w:val="0"/>
              <w:divBdr>
                <w:top w:val="none" w:sz="0" w:space="0" w:color="auto"/>
                <w:left w:val="none" w:sz="0" w:space="0" w:color="auto"/>
                <w:bottom w:val="none" w:sz="0" w:space="0" w:color="auto"/>
                <w:right w:val="none" w:sz="0" w:space="0" w:color="auto"/>
              </w:divBdr>
              <w:divsChild>
                <w:div w:id="16280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7159">
      <w:bodyDiv w:val="1"/>
      <w:marLeft w:val="0"/>
      <w:marRight w:val="0"/>
      <w:marTop w:val="0"/>
      <w:marBottom w:val="0"/>
      <w:divBdr>
        <w:top w:val="none" w:sz="0" w:space="0" w:color="auto"/>
        <w:left w:val="none" w:sz="0" w:space="0" w:color="auto"/>
        <w:bottom w:val="none" w:sz="0" w:space="0" w:color="auto"/>
        <w:right w:val="none" w:sz="0" w:space="0" w:color="auto"/>
      </w:divBdr>
    </w:div>
    <w:div w:id="415630973">
      <w:bodyDiv w:val="1"/>
      <w:marLeft w:val="0"/>
      <w:marRight w:val="0"/>
      <w:marTop w:val="0"/>
      <w:marBottom w:val="0"/>
      <w:divBdr>
        <w:top w:val="none" w:sz="0" w:space="0" w:color="auto"/>
        <w:left w:val="none" w:sz="0" w:space="0" w:color="auto"/>
        <w:bottom w:val="none" w:sz="0" w:space="0" w:color="auto"/>
        <w:right w:val="none" w:sz="0" w:space="0" w:color="auto"/>
      </w:divBdr>
      <w:divsChild>
        <w:div w:id="1891962214">
          <w:marLeft w:val="0"/>
          <w:marRight w:val="0"/>
          <w:marTop w:val="0"/>
          <w:marBottom w:val="0"/>
          <w:divBdr>
            <w:top w:val="none" w:sz="0" w:space="0" w:color="auto"/>
            <w:left w:val="none" w:sz="0" w:space="0" w:color="auto"/>
            <w:bottom w:val="none" w:sz="0" w:space="0" w:color="auto"/>
            <w:right w:val="none" w:sz="0" w:space="0" w:color="auto"/>
          </w:divBdr>
          <w:divsChild>
            <w:div w:id="1670907283">
              <w:marLeft w:val="0"/>
              <w:marRight w:val="0"/>
              <w:marTop w:val="0"/>
              <w:marBottom w:val="0"/>
              <w:divBdr>
                <w:top w:val="none" w:sz="0" w:space="0" w:color="auto"/>
                <w:left w:val="none" w:sz="0" w:space="0" w:color="auto"/>
                <w:bottom w:val="none" w:sz="0" w:space="0" w:color="auto"/>
                <w:right w:val="none" w:sz="0" w:space="0" w:color="auto"/>
              </w:divBdr>
              <w:divsChild>
                <w:div w:id="363332070">
                  <w:marLeft w:val="0"/>
                  <w:marRight w:val="0"/>
                  <w:marTop w:val="0"/>
                  <w:marBottom w:val="0"/>
                  <w:divBdr>
                    <w:top w:val="none" w:sz="0" w:space="0" w:color="auto"/>
                    <w:left w:val="none" w:sz="0" w:space="0" w:color="auto"/>
                    <w:bottom w:val="none" w:sz="0" w:space="0" w:color="auto"/>
                    <w:right w:val="none" w:sz="0" w:space="0" w:color="auto"/>
                  </w:divBdr>
                  <w:divsChild>
                    <w:div w:id="13988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3087">
      <w:bodyDiv w:val="1"/>
      <w:marLeft w:val="0"/>
      <w:marRight w:val="0"/>
      <w:marTop w:val="0"/>
      <w:marBottom w:val="0"/>
      <w:divBdr>
        <w:top w:val="none" w:sz="0" w:space="0" w:color="auto"/>
        <w:left w:val="none" w:sz="0" w:space="0" w:color="auto"/>
        <w:bottom w:val="none" w:sz="0" w:space="0" w:color="auto"/>
        <w:right w:val="none" w:sz="0" w:space="0" w:color="auto"/>
      </w:divBdr>
      <w:divsChild>
        <w:div w:id="625044729">
          <w:marLeft w:val="0"/>
          <w:marRight w:val="0"/>
          <w:marTop w:val="0"/>
          <w:marBottom w:val="0"/>
          <w:divBdr>
            <w:top w:val="none" w:sz="0" w:space="0" w:color="auto"/>
            <w:left w:val="none" w:sz="0" w:space="0" w:color="auto"/>
            <w:bottom w:val="none" w:sz="0" w:space="0" w:color="auto"/>
            <w:right w:val="none" w:sz="0" w:space="0" w:color="auto"/>
          </w:divBdr>
          <w:divsChild>
            <w:div w:id="401609724">
              <w:marLeft w:val="0"/>
              <w:marRight w:val="0"/>
              <w:marTop w:val="0"/>
              <w:marBottom w:val="0"/>
              <w:divBdr>
                <w:top w:val="none" w:sz="0" w:space="0" w:color="auto"/>
                <w:left w:val="none" w:sz="0" w:space="0" w:color="auto"/>
                <w:bottom w:val="none" w:sz="0" w:space="0" w:color="auto"/>
                <w:right w:val="none" w:sz="0" w:space="0" w:color="auto"/>
              </w:divBdr>
              <w:divsChild>
                <w:div w:id="3303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1482">
      <w:bodyDiv w:val="1"/>
      <w:marLeft w:val="0"/>
      <w:marRight w:val="0"/>
      <w:marTop w:val="0"/>
      <w:marBottom w:val="0"/>
      <w:divBdr>
        <w:top w:val="none" w:sz="0" w:space="0" w:color="auto"/>
        <w:left w:val="none" w:sz="0" w:space="0" w:color="auto"/>
        <w:bottom w:val="none" w:sz="0" w:space="0" w:color="auto"/>
        <w:right w:val="none" w:sz="0" w:space="0" w:color="auto"/>
      </w:divBdr>
      <w:divsChild>
        <w:div w:id="1447961727">
          <w:marLeft w:val="0"/>
          <w:marRight w:val="0"/>
          <w:marTop w:val="0"/>
          <w:marBottom w:val="0"/>
          <w:divBdr>
            <w:top w:val="none" w:sz="0" w:space="0" w:color="auto"/>
            <w:left w:val="none" w:sz="0" w:space="0" w:color="auto"/>
            <w:bottom w:val="none" w:sz="0" w:space="0" w:color="auto"/>
            <w:right w:val="none" w:sz="0" w:space="0" w:color="auto"/>
          </w:divBdr>
          <w:divsChild>
            <w:div w:id="1109349434">
              <w:marLeft w:val="0"/>
              <w:marRight w:val="0"/>
              <w:marTop w:val="0"/>
              <w:marBottom w:val="0"/>
              <w:divBdr>
                <w:top w:val="none" w:sz="0" w:space="0" w:color="auto"/>
                <w:left w:val="none" w:sz="0" w:space="0" w:color="auto"/>
                <w:bottom w:val="none" w:sz="0" w:space="0" w:color="auto"/>
                <w:right w:val="none" w:sz="0" w:space="0" w:color="auto"/>
              </w:divBdr>
              <w:divsChild>
                <w:div w:id="19708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0742">
      <w:bodyDiv w:val="1"/>
      <w:marLeft w:val="0"/>
      <w:marRight w:val="0"/>
      <w:marTop w:val="0"/>
      <w:marBottom w:val="0"/>
      <w:divBdr>
        <w:top w:val="none" w:sz="0" w:space="0" w:color="auto"/>
        <w:left w:val="none" w:sz="0" w:space="0" w:color="auto"/>
        <w:bottom w:val="none" w:sz="0" w:space="0" w:color="auto"/>
        <w:right w:val="none" w:sz="0" w:space="0" w:color="auto"/>
      </w:divBdr>
      <w:divsChild>
        <w:div w:id="208423480">
          <w:marLeft w:val="0"/>
          <w:marRight w:val="0"/>
          <w:marTop w:val="0"/>
          <w:marBottom w:val="0"/>
          <w:divBdr>
            <w:top w:val="none" w:sz="0" w:space="0" w:color="auto"/>
            <w:left w:val="none" w:sz="0" w:space="0" w:color="auto"/>
            <w:bottom w:val="none" w:sz="0" w:space="0" w:color="auto"/>
            <w:right w:val="none" w:sz="0" w:space="0" w:color="auto"/>
          </w:divBdr>
          <w:divsChild>
            <w:div w:id="1720587882">
              <w:marLeft w:val="0"/>
              <w:marRight w:val="0"/>
              <w:marTop w:val="0"/>
              <w:marBottom w:val="0"/>
              <w:divBdr>
                <w:top w:val="none" w:sz="0" w:space="0" w:color="auto"/>
                <w:left w:val="none" w:sz="0" w:space="0" w:color="auto"/>
                <w:bottom w:val="none" w:sz="0" w:space="0" w:color="auto"/>
                <w:right w:val="none" w:sz="0" w:space="0" w:color="auto"/>
              </w:divBdr>
              <w:divsChild>
                <w:div w:id="154229846">
                  <w:marLeft w:val="0"/>
                  <w:marRight w:val="0"/>
                  <w:marTop w:val="0"/>
                  <w:marBottom w:val="0"/>
                  <w:divBdr>
                    <w:top w:val="none" w:sz="0" w:space="0" w:color="auto"/>
                    <w:left w:val="none" w:sz="0" w:space="0" w:color="auto"/>
                    <w:bottom w:val="none" w:sz="0" w:space="0" w:color="auto"/>
                    <w:right w:val="none" w:sz="0" w:space="0" w:color="auto"/>
                  </w:divBdr>
                </w:div>
              </w:divsChild>
            </w:div>
            <w:div w:id="984430952">
              <w:marLeft w:val="0"/>
              <w:marRight w:val="0"/>
              <w:marTop w:val="0"/>
              <w:marBottom w:val="0"/>
              <w:divBdr>
                <w:top w:val="none" w:sz="0" w:space="0" w:color="auto"/>
                <w:left w:val="none" w:sz="0" w:space="0" w:color="auto"/>
                <w:bottom w:val="none" w:sz="0" w:space="0" w:color="auto"/>
                <w:right w:val="none" w:sz="0" w:space="0" w:color="auto"/>
              </w:divBdr>
              <w:divsChild>
                <w:div w:id="1006440267">
                  <w:marLeft w:val="0"/>
                  <w:marRight w:val="0"/>
                  <w:marTop w:val="0"/>
                  <w:marBottom w:val="0"/>
                  <w:divBdr>
                    <w:top w:val="none" w:sz="0" w:space="0" w:color="auto"/>
                    <w:left w:val="none" w:sz="0" w:space="0" w:color="auto"/>
                    <w:bottom w:val="none" w:sz="0" w:space="0" w:color="auto"/>
                    <w:right w:val="none" w:sz="0" w:space="0" w:color="auto"/>
                  </w:divBdr>
                  <w:divsChild>
                    <w:div w:id="1632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9800">
              <w:marLeft w:val="0"/>
              <w:marRight w:val="0"/>
              <w:marTop w:val="0"/>
              <w:marBottom w:val="0"/>
              <w:divBdr>
                <w:top w:val="none" w:sz="0" w:space="0" w:color="auto"/>
                <w:left w:val="none" w:sz="0" w:space="0" w:color="auto"/>
                <w:bottom w:val="none" w:sz="0" w:space="0" w:color="auto"/>
                <w:right w:val="none" w:sz="0" w:space="0" w:color="auto"/>
              </w:divBdr>
              <w:divsChild>
                <w:div w:id="288560570">
                  <w:marLeft w:val="0"/>
                  <w:marRight w:val="0"/>
                  <w:marTop w:val="0"/>
                  <w:marBottom w:val="0"/>
                  <w:divBdr>
                    <w:top w:val="none" w:sz="0" w:space="0" w:color="auto"/>
                    <w:left w:val="none" w:sz="0" w:space="0" w:color="auto"/>
                    <w:bottom w:val="none" w:sz="0" w:space="0" w:color="auto"/>
                    <w:right w:val="none" w:sz="0" w:space="0" w:color="auto"/>
                  </w:divBdr>
                  <w:divsChild>
                    <w:div w:id="18244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8067">
              <w:marLeft w:val="0"/>
              <w:marRight w:val="0"/>
              <w:marTop w:val="0"/>
              <w:marBottom w:val="0"/>
              <w:divBdr>
                <w:top w:val="none" w:sz="0" w:space="0" w:color="auto"/>
                <w:left w:val="none" w:sz="0" w:space="0" w:color="auto"/>
                <w:bottom w:val="none" w:sz="0" w:space="0" w:color="auto"/>
                <w:right w:val="none" w:sz="0" w:space="0" w:color="auto"/>
              </w:divBdr>
              <w:divsChild>
                <w:div w:id="8281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553">
          <w:marLeft w:val="0"/>
          <w:marRight w:val="0"/>
          <w:marTop w:val="0"/>
          <w:marBottom w:val="0"/>
          <w:divBdr>
            <w:top w:val="none" w:sz="0" w:space="0" w:color="auto"/>
            <w:left w:val="none" w:sz="0" w:space="0" w:color="auto"/>
            <w:bottom w:val="none" w:sz="0" w:space="0" w:color="auto"/>
            <w:right w:val="none" w:sz="0" w:space="0" w:color="auto"/>
          </w:divBdr>
          <w:divsChild>
            <w:div w:id="510342433">
              <w:marLeft w:val="0"/>
              <w:marRight w:val="0"/>
              <w:marTop w:val="0"/>
              <w:marBottom w:val="0"/>
              <w:divBdr>
                <w:top w:val="none" w:sz="0" w:space="0" w:color="auto"/>
                <w:left w:val="none" w:sz="0" w:space="0" w:color="auto"/>
                <w:bottom w:val="none" w:sz="0" w:space="0" w:color="auto"/>
                <w:right w:val="none" w:sz="0" w:space="0" w:color="auto"/>
              </w:divBdr>
              <w:divsChild>
                <w:div w:id="1793866046">
                  <w:marLeft w:val="0"/>
                  <w:marRight w:val="0"/>
                  <w:marTop w:val="0"/>
                  <w:marBottom w:val="0"/>
                  <w:divBdr>
                    <w:top w:val="none" w:sz="0" w:space="0" w:color="auto"/>
                    <w:left w:val="none" w:sz="0" w:space="0" w:color="auto"/>
                    <w:bottom w:val="none" w:sz="0" w:space="0" w:color="auto"/>
                    <w:right w:val="none" w:sz="0" w:space="0" w:color="auto"/>
                  </w:divBdr>
                </w:div>
              </w:divsChild>
            </w:div>
            <w:div w:id="260652459">
              <w:marLeft w:val="0"/>
              <w:marRight w:val="0"/>
              <w:marTop w:val="0"/>
              <w:marBottom w:val="0"/>
              <w:divBdr>
                <w:top w:val="none" w:sz="0" w:space="0" w:color="auto"/>
                <w:left w:val="none" w:sz="0" w:space="0" w:color="auto"/>
                <w:bottom w:val="none" w:sz="0" w:space="0" w:color="auto"/>
                <w:right w:val="none" w:sz="0" w:space="0" w:color="auto"/>
              </w:divBdr>
              <w:divsChild>
                <w:div w:id="1173836041">
                  <w:marLeft w:val="0"/>
                  <w:marRight w:val="0"/>
                  <w:marTop w:val="0"/>
                  <w:marBottom w:val="0"/>
                  <w:divBdr>
                    <w:top w:val="none" w:sz="0" w:space="0" w:color="auto"/>
                    <w:left w:val="none" w:sz="0" w:space="0" w:color="auto"/>
                    <w:bottom w:val="none" w:sz="0" w:space="0" w:color="auto"/>
                    <w:right w:val="none" w:sz="0" w:space="0" w:color="auto"/>
                  </w:divBdr>
                </w:div>
                <w:div w:id="1632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2679">
      <w:bodyDiv w:val="1"/>
      <w:marLeft w:val="0"/>
      <w:marRight w:val="0"/>
      <w:marTop w:val="0"/>
      <w:marBottom w:val="0"/>
      <w:divBdr>
        <w:top w:val="none" w:sz="0" w:space="0" w:color="auto"/>
        <w:left w:val="none" w:sz="0" w:space="0" w:color="auto"/>
        <w:bottom w:val="none" w:sz="0" w:space="0" w:color="auto"/>
        <w:right w:val="none" w:sz="0" w:space="0" w:color="auto"/>
      </w:divBdr>
      <w:divsChild>
        <w:div w:id="164248472">
          <w:marLeft w:val="0"/>
          <w:marRight w:val="0"/>
          <w:marTop w:val="0"/>
          <w:marBottom w:val="0"/>
          <w:divBdr>
            <w:top w:val="none" w:sz="0" w:space="0" w:color="auto"/>
            <w:left w:val="none" w:sz="0" w:space="0" w:color="auto"/>
            <w:bottom w:val="none" w:sz="0" w:space="0" w:color="auto"/>
            <w:right w:val="none" w:sz="0" w:space="0" w:color="auto"/>
          </w:divBdr>
          <w:divsChild>
            <w:div w:id="1520656434">
              <w:marLeft w:val="0"/>
              <w:marRight w:val="0"/>
              <w:marTop w:val="0"/>
              <w:marBottom w:val="0"/>
              <w:divBdr>
                <w:top w:val="none" w:sz="0" w:space="0" w:color="auto"/>
                <w:left w:val="none" w:sz="0" w:space="0" w:color="auto"/>
                <w:bottom w:val="none" w:sz="0" w:space="0" w:color="auto"/>
                <w:right w:val="none" w:sz="0" w:space="0" w:color="auto"/>
              </w:divBdr>
              <w:divsChild>
                <w:div w:id="18626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981">
      <w:bodyDiv w:val="1"/>
      <w:marLeft w:val="0"/>
      <w:marRight w:val="0"/>
      <w:marTop w:val="0"/>
      <w:marBottom w:val="0"/>
      <w:divBdr>
        <w:top w:val="none" w:sz="0" w:space="0" w:color="auto"/>
        <w:left w:val="none" w:sz="0" w:space="0" w:color="auto"/>
        <w:bottom w:val="none" w:sz="0" w:space="0" w:color="auto"/>
        <w:right w:val="none" w:sz="0" w:space="0" w:color="auto"/>
      </w:divBdr>
      <w:divsChild>
        <w:div w:id="486020823">
          <w:marLeft w:val="0"/>
          <w:marRight w:val="0"/>
          <w:marTop w:val="0"/>
          <w:marBottom w:val="0"/>
          <w:divBdr>
            <w:top w:val="none" w:sz="0" w:space="0" w:color="auto"/>
            <w:left w:val="none" w:sz="0" w:space="0" w:color="auto"/>
            <w:bottom w:val="none" w:sz="0" w:space="0" w:color="auto"/>
            <w:right w:val="none" w:sz="0" w:space="0" w:color="auto"/>
          </w:divBdr>
          <w:divsChild>
            <w:div w:id="2020543813">
              <w:marLeft w:val="0"/>
              <w:marRight w:val="0"/>
              <w:marTop w:val="0"/>
              <w:marBottom w:val="0"/>
              <w:divBdr>
                <w:top w:val="none" w:sz="0" w:space="0" w:color="auto"/>
                <w:left w:val="none" w:sz="0" w:space="0" w:color="auto"/>
                <w:bottom w:val="none" w:sz="0" w:space="0" w:color="auto"/>
                <w:right w:val="none" w:sz="0" w:space="0" w:color="auto"/>
              </w:divBdr>
              <w:divsChild>
                <w:div w:id="12733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91351">
      <w:bodyDiv w:val="1"/>
      <w:marLeft w:val="0"/>
      <w:marRight w:val="0"/>
      <w:marTop w:val="0"/>
      <w:marBottom w:val="0"/>
      <w:divBdr>
        <w:top w:val="none" w:sz="0" w:space="0" w:color="auto"/>
        <w:left w:val="none" w:sz="0" w:space="0" w:color="auto"/>
        <w:bottom w:val="none" w:sz="0" w:space="0" w:color="auto"/>
        <w:right w:val="none" w:sz="0" w:space="0" w:color="auto"/>
      </w:divBdr>
      <w:divsChild>
        <w:div w:id="1587694093">
          <w:marLeft w:val="0"/>
          <w:marRight w:val="0"/>
          <w:marTop w:val="0"/>
          <w:marBottom w:val="0"/>
          <w:divBdr>
            <w:top w:val="none" w:sz="0" w:space="0" w:color="auto"/>
            <w:left w:val="none" w:sz="0" w:space="0" w:color="auto"/>
            <w:bottom w:val="none" w:sz="0" w:space="0" w:color="auto"/>
            <w:right w:val="none" w:sz="0" w:space="0" w:color="auto"/>
          </w:divBdr>
          <w:divsChild>
            <w:div w:id="1998418247">
              <w:marLeft w:val="0"/>
              <w:marRight w:val="0"/>
              <w:marTop w:val="0"/>
              <w:marBottom w:val="0"/>
              <w:divBdr>
                <w:top w:val="none" w:sz="0" w:space="0" w:color="auto"/>
                <w:left w:val="none" w:sz="0" w:space="0" w:color="auto"/>
                <w:bottom w:val="none" w:sz="0" w:space="0" w:color="auto"/>
                <w:right w:val="none" w:sz="0" w:space="0" w:color="auto"/>
              </w:divBdr>
              <w:divsChild>
                <w:div w:id="11601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0644">
      <w:bodyDiv w:val="1"/>
      <w:marLeft w:val="0"/>
      <w:marRight w:val="0"/>
      <w:marTop w:val="0"/>
      <w:marBottom w:val="0"/>
      <w:divBdr>
        <w:top w:val="none" w:sz="0" w:space="0" w:color="auto"/>
        <w:left w:val="none" w:sz="0" w:space="0" w:color="auto"/>
        <w:bottom w:val="none" w:sz="0" w:space="0" w:color="auto"/>
        <w:right w:val="none" w:sz="0" w:space="0" w:color="auto"/>
      </w:divBdr>
      <w:divsChild>
        <w:div w:id="1173453578">
          <w:marLeft w:val="0"/>
          <w:marRight w:val="0"/>
          <w:marTop w:val="0"/>
          <w:marBottom w:val="0"/>
          <w:divBdr>
            <w:top w:val="none" w:sz="0" w:space="0" w:color="auto"/>
            <w:left w:val="none" w:sz="0" w:space="0" w:color="auto"/>
            <w:bottom w:val="none" w:sz="0" w:space="0" w:color="auto"/>
            <w:right w:val="none" w:sz="0" w:space="0" w:color="auto"/>
          </w:divBdr>
          <w:divsChild>
            <w:div w:id="1039166650">
              <w:marLeft w:val="0"/>
              <w:marRight w:val="0"/>
              <w:marTop w:val="0"/>
              <w:marBottom w:val="0"/>
              <w:divBdr>
                <w:top w:val="none" w:sz="0" w:space="0" w:color="auto"/>
                <w:left w:val="none" w:sz="0" w:space="0" w:color="auto"/>
                <w:bottom w:val="none" w:sz="0" w:space="0" w:color="auto"/>
                <w:right w:val="none" w:sz="0" w:space="0" w:color="auto"/>
              </w:divBdr>
              <w:divsChild>
                <w:div w:id="20834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1239">
      <w:bodyDiv w:val="1"/>
      <w:marLeft w:val="0"/>
      <w:marRight w:val="0"/>
      <w:marTop w:val="0"/>
      <w:marBottom w:val="0"/>
      <w:divBdr>
        <w:top w:val="none" w:sz="0" w:space="0" w:color="auto"/>
        <w:left w:val="none" w:sz="0" w:space="0" w:color="auto"/>
        <w:bottom w:val="none" w:sz="0" w:space="0" w:color="auto"/>
        <w:right w:val="none" w:sz="0" w:space="0" w:color="auto"/>
      </w:divBdr>
      <w:divsChild>
        <w:div w:id="638340791">
          <w:marLeft w:val="0"/>
          <w:marRight w:val="0"/>
          <w:marTop w:val="0"/>
          <w:marBottom w:val="0"/>
          <w:divBdr>
            <w:top w:val="none" w:sz="0" w:space="0" w:color="auto"/>
            <w:left w:val="none" w:sz="0" w:space="0" w:color="auto"/>
            <w:bottom w:val="none" w:sz="0" w:space="0" w:color="auto"/>
            <w:right w:val="none" w:sz="0" w:space="0" w:color="auto"/>
          </w:divBdr>
          <w:divsChild>
            <w:div w:id="170679810">
              <w:marLeft w:val="0"/>
              <w:marRight w:val="0"/>
              <w:marTop w:val="0"/>
              <w:marBottom w:val="0"/>
              <w:divBdr>
                <w:top w:val="none" w:sz="0" w:space="0" w:color="auto"/>
                <w:left w:val="none" w:sz="0" w:space="0" w:color="auto"/>
                <w:bottom w:val="none" w:sz="0" w:space="0" w:color="auto"/>
                <w:right w:val="none" w:sz="0" w:space="0" w:color="auto"/>
              </w:divBdr>
              <w:divsChild>
                <w:div w:id="432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449">
      <w:bodyDiv w:val="1"/>
      <w:marLeft w:val="0"/>
      <w:marRight w:val="0"/>
      <w:marTop w:val="0"/>
      <w:marBottom w:val="0"/>
      <w:divBdr>
        <w:top w:val="none" w:sz="0" w:space="0" w:color="auto"/>
        <w:left w:val="none" w:sz="0" w:space="0" w:color="auto"/>
        <w:bottom w:val="none" w:sz="0" w:space="0" w:color="auto"/>
        <w:right w:val="none" w:sz="0" w:space="0" w:color="auto"/>
      </w:divBdr>
      <w:divsChild>
        <w:div w:id="2099674033">
          <w:marLeft w:val="0"/>
          <w:marRight w:val="0"/>
          <w:marTop w:val="0"/>
          <w:marBottom w:val="0"/>
          <w:divBdr>
            <w:top w:val="none" w:sz="0" w:space="0" w:color="auto"/>
            <w:left w:val="none" w:sz="0" w:space="0" w:color="auto"/>
            <w:bottom w:val="none" w:sz="0" w:space="0" w:color="auto"/>
            <w:right w:val="none" w:sz="0" w:space="0" w:color="auto"/>
          </w:divBdr>
          <w:divsChild>
            <w:div w:id="145517956">
              <w:marLeft w:val="0"/>
              <w:marRight w:val="0"/>
              <w:marTop w:val="0"/>
              <w:marBottom w:val="0"/>
              <w:divBdr>
                <w:top w:val="none" w:sz="0" w:space="0" w:color="auto"/>
                <w:left w:val="none" w:sz="0" w:space="0" w:color="auto"/>
                <w:bottom w:val="none" w:sz="0" w:space="0" w:color="auto"/>
                <w:right w:val="none" w:sz="0" w:space="0" w:color="auto"/>
              </w:divBdr>
              <w:divsChild>
                <w:div w:id="791628722">
                  <w:marLeft w:val="0"/>
                  <w:marRight w:val="0"/>
                  <w:marTop w:val="0"/>
                  <w:marBottom w:val="0"/>
                  <w:divBdr>
                    <w:top w:val="none" w:sz="0" w:space="0" w:color="auto"/>
                    <w:left w:val="none" w:sz="0" w:space="0" w:color="auto"/>
                    <w:bottom w:val="none" w:sz="0" w:space="0" w:color="auto"/>
                    <w:right w:val="none" w:sz="0" w:space="0" w:color="auto"/>
                  </w:divBdr>
                </w:div>
              </w:divsChild>
            </w:div>
            <w:div w:id="913079772">
              <w:marLeft w:val="0"/>
              <w:marRight w:val="0"/>
              <w:marTop w:val="0"/>
              <w:marBottom w:val="0"/>
              <w:divBdr>
                <w:top w:val="none" w:sz="0" w:space="0" w:color="auto"/>
                <w:left w:val="none" w:sz="0" w:space="0" w:color="auto"/>
                <w:bottom w:val="none" w:sz="0" w:space="0" w:color="auto"/>
                <w:right w:val="none" w:sz="0" w:space="0" w:color="auto"/>
              </w:divBdr>
              <w:divsChild>
                <w:div w:id="2053191238">
                  <w:marLeft w:val="0"/>
                  <w:marRight w:val="0"/>
                  <w:marTop w:val="0"/>
                  <w:marBottom w:val="0"/>
                  <w:divBdr>
                    <w:top w:val="none" w:sz="0" w:space="0" w:color="auto"/>
                    <w:left w:val="none" w:sz="0" w:space="0" w:color="auto"/>
                    <w:bottom w:val="none" w:sz="0" w:space="0" w:color="auto"/>
                    <w:right w:val="none" w:sz="0" w:space="0" w:color="auto"/>
                  </w:divBdr>
                </w:div>
              </w:divsChild>
            </w:div>
            <w:div w:id="1526291895">
              <w:marLeft w:val="0"/>
              <w:marRight w:val="0"/>
              <w:marTop w:val="0"/>
              <w:marBottom w:val="0"/>
              <w:divBdr>
                <w:top w:val="none" w:sz="0" w:space="0" w:color="auto"/>
                <w:left w:val="none" w:sz="0" w:space="0" w:color="auto"/>
                <w:bottom w:val="none" w:sz="0" w:space="0" w:color="auto"/>
                <w:right w:val="none" w:sz="0" w:space="0" w:color="auto"/>
              </w:divBdr>
              <w:divsChild>
                <w:div w:id="435753571">
                  <w:marLeft w:val="0"/>
                  <w:marRight w:val="0"/>
                  <w:marTop w:val="0"/>
                  <w:marBottom w:val="0"/>
                  <w:divBdr>
                    <w:top w:val="none" w:sz="0" w:space="0" w:color="auto"/>
                    <w:left w:val="none" w:sz="0" w:space="0" w:color="auto"/>
                    <w:bottom w:val="none" w:sz="0" w:space="0" w:color="auto"/>
                    <w:right w:val="none" w:sz="0" w:space="0" w:color="auto"/>
                  </w:divBdr>
                </w:div>
              </w:divsChild>
            </w:div>
            <w:div w:id="52117614">
              <w:marLeft w:val="0"/>
              <w:marRight w:val="0"/>
              <w:marTop w:val="0"/>
              <w:marBottom w:val="0"/>
              <w:divBdr>
                <w:top w:val="none" w:sz="0" w:space="0" w:color="auto"/>
                <w:left w:val="none" w:sz="0" w:space="0" w:color="auto"/>
                <w:bottom w:val="none" w:sz="0" w:space="0" w:color="auto"/>
                <w:right w:val="none" w:sz="0" w:space="0" w:color="auto"/>
              </w:divBdr>
              <w:divsChild>
                <w:div w:id="1472481569">
                  <w:marLeft w:val="0"/>
                  <w:marRight w:val="0"/>
                  <w:marTop w:val="0"/>
                  <w:marBottom w:val="0"/>
                  <w:divBdr>
                    <w:top w:val="none" w:sz="0" w:space="0" w:color="auto"/>
                    <w:left w:val="none" w:sz="0" w:space="0" w:color="auto"/>
                    <w:bottom w:val="none" w:sz="0" w:space="0" w:color="auto"/>
                    <w:right w:val="none" w:sz="0" w:space="0" w:color="auto"/>
                  </w:divBdr>
                </w:div>
              </w:divsChild>
            </w:div>
            <w:div w:id="83655085">
              <w:marLeft w:val="0"/>
              <w:marRight w:val="0"/>
              <w:marTop w:val="0"/>
              <w:marBottom w:val="0"/>
              <w:divBdr>
                <w:top w:val="none" w:sz="0" w:space="0" w:color="auto"/>
                <w:left w:val="none" w:sz="0" w:space="0" w:color="auto"/>
                <w:bottom w:val="none" w:sz="0" w:space="0" w:color="auto"/>
                <w:right w:val="none" w:sz="0" w:space="0" w:color="auto"/>
              </w:divBdr>
              <w:divsChild>
                <w:div w:id="1203832252">
                  <w:marLeft w:val="0"/>
                  <w:marRight w:val="0"/>
                  <w:marTop w:val="0"/>
                  <w:marBottom w:val="0"/>
                  <w:divBdr>
                    <w:top w:val="none" w:sz="0" w:space="0" w:color="auto"/>
                    <w:left w:val="none" w:sz="0" w:space="0" w:color="auto"/>
                    <w:bottom w:val="none" w:sz="0" w:space="0" w:color="auto"/>
                    <w:right w:val="none" w:sz="0" w:space="0" w:color="auto"/>
                  </w:divBdr>
                </w:div>
              </w:divsChild>
            </w:div>
            <w:div w:id="104077321">
              <w:marLeft w:val="0"/>
              <w:marRight w:val="0"/>
              <w:marTop w:val="0"/>
              <w:marBottom w:val="0"/>
              <w:divBdr>
                <w:top w:val="none" w:sz="0" w:space="0" w:color="auto"/>
                <w:left w:val="none" w:sz="0" w:space="0" w:color="auto"/>
                <w:bottom w:val="none" w:sz="0" w:space="0" w:color="auto"/>
                <w:right w:val="none" w:sz="0" w:space="0" w:color="auto"/>
              </w:divBdr>
              <w:divsChild>
                <w:div w:id="503596611">
                  <w:marLeft w:val="0"/>
                  <w:marRight w:val="0"/>
                  <w:marTop w:val="0"/>
                  <w:marBottom w:val="0"/>
                  <w:divBdr>
                    <w:top w:val="none" w:sz="0" w:space="0" w:color="auto"/>
                    <w:left w:val="none" w:sz="0" w:space="0" w:color="auto"/>
                    <w:bottom w:val="none" w:sz="0" w:space="0" w:color="auto"/>
                    <w:right w:val="none" w:sz="0" w:space="0" w:color="auto"/>
                  </w:divBdr>
                </w:div>
              </w:divsChild>
            </w:div>
            <w:div w:id="986789570">
              <w:marLeft w:val="0"/>
              <w:marRight w:val="0"/>
              <w:marTop w:val="0"/>
              <w:marBottom w:val="0"/>
              <w:divBdr>
                <w:top w:val="none" w:sz="0" w:space="0" w:color="auto"/>
                <w:left w:val="none" w:sz="0" w:space="0" w:color="auto"/>
                <w:bottom w:val="none" w:sz="0" w:space="0" w:color="auto"/>
                <w:right w:val="none" w:sz="0" w:space="0" w:color="auto"/>
              </w:divBdr>
              <w:divsChild>
                <w:div w:id="430708602">
                  <w:marLeft w:val="0"/>
                  <w:marRight w:val="0"/>
                  <w:marTop w:val="0"/>
                  <w:marBottom w:val="0"/>
                  <w:divBdr>
                    <w:top w:val="none" w:sz="0" w:space="0" w:color="auto"/>
                    <w:left w:val="none" w:sz="0" w:space="0" w:color="auto"/>
                    <w:bottom w:val="none" w:sz="0" w:space="0" w:color="auto"/>
                    <w:right w:val="none" w:sz="0" w:space="0" w:color="auto"/>
                  </w:divBdr>
                </w:div>
              </w:divsChild>
            </w:div>
            <w:div w:id="642541458">
              <w:marLeft w:val="0"/>
              <w:marRight w:val="0"/>
              <w:marTop w:val="0"/>
              <w:marBottom w:val="0"/>
              <w:divBdr>
                <w:top w:val="none" w:sz="0" w:space="0" w:color="auto"/>
                <w:left w:val="none" w:sz="0" w:space="0" w:color="auto"/>
                <w:bottom w:val="none" w:sz="0" w:space="0" w:color="auto"/>
                <w:right w:val="none" w:sz="0" w:space="0" w:color="auto"/>
              </w:divBdr>
              <w:divsChild>
                <w:div w:id="1514151258">
                  <w:marLeft w:val="0"/>
                  <w:marRight w:val="0"/>
                  <w:marTop w:val="0"/>
                  <w:marBottom w:val="0"/>
                  <w:divBdr>
                    <w:top w:val="none" w:sz="0" w:space="0" w:color="auto"/>
                    <w:left w:val="none" w:sz="0" w:space="0" w:color="auto"/>
                    <w:bottom w:val="none" w:sz="0" w:space="0" w:color="auto"/>
                    <w:right w:val="none" w:sz="0" w:space="0" w:color="auto"/>
                  </w:divBdr>
                </w:div>
              </w:divsChild>
            </w:div>
            <w:div w:id="1390617645">
              <w:marLeft w:val="0"/>
              <w:marRight w:val="0"/>
              <w:marTop w:val="0"/>
              <w:marBottom w:val="0"/>
              <w:divBdr>
                <w:top w:val="none" w:sz="0" w:space="0" w:color="auto"/>
                <w:left w:val="none" w:sz="0" w:space="0" w:color="auto"/>
                <w:bottom w:val="none" w:sz="0" w:space="0" w:color="auto"/>
                <w:right w:val="none" w:sz="0" w:space="0" w:color="auto"/>
              </w:divBdr>
              <w:divsChild>
                <w:div w:id="1657302516">
                  <w:marLeft w:val="0"/>
                  <w:marRight w:val="0"/>
                  <w:marTop w:val="0"/>
                  <w:marBottom w:val="0"/>
                  <w:divBdr>
                    <w:top w:val="none" w:sz="0" w:space="0" w:color="auto"/>
                    <w:left w:val="none" w:sz="0" w:space="0" w:color="auto"/>
                    <w:bottom w:val="none" w:sz="0" w:space="0" w:color="auto"/>
                    <w:right w:val="none" w:sz="0" w:space="0" w:color="auto"/>
                  </w:divBdr>
                </w:div>
              </w:divsChild>
            </w:div>
            <w:div w:id="421605791">
              <w:marLeft w:val="0"/>
              <w:marRight w:val="0"/>
              <w:marTop w:val="0"/>
              <w:marBottom w:val="0"/>
              <w:divBdr>
                <w:top w:val="none" w:sz="0" w:space="0" w:color="auto"/>
                <w:left w:val="none" w:sz="0" w:space="0" w:color="auto"/>
                <w:bottom w:val="none" w:sz="0" w:space="0" w:color="auto"/>
                <w:right w:val="none" w:sz="0" w:space="0" w:color="auto"/>
              </w:divBdr>
              <w:divsChild>
                <w:div w:id="1405683503">
                  <w:marLeft w:val="0"/>
                  <w:marRight w:val="0"/>
                  <w:marTop w:val="0"/>
                  <w:marBottom w:val="0"/>
                  <w:divBdr>
                    <w:top w:val="none" w:sz="0" w:space="0" w:color="auto"/>
                    <w:left w:val="none" w:sz="0" w:space="0" w:color="auto"/>
                    <w:bottom w:val="none" w:sz="0" w:space="0" w:color="auto"/>
                    <w:right w:val="none" w:sz="0" w:space="0" w:color="auto"/>
                  </w:divBdr>
                </w:div>
              </w:divsChild>
            </w:div>
            <w:div w:id="23413066">
              <w:marLeft w:val="0"/>
              <w:marRight w:val="0"/>
              <w:marTop w:val="0"/>
              <w:marBottom w:val="0"/>
              <w:divBdr>
                <w:top w:val="none" w:sz="0" w:space="0" w:color="auto"/>
                <w:left w:val="none" w:sz="0" w:space="0" w:color="auto"/>
                <w:bottom w:val="none" w:sz="0" w:space="0" w:color="auto"/>
                <w:right w:val="none" w:sz="0" w:space="0" w:color="auto"/>
              </w:divBdr>
              <w:divsChild>
                <w:div w:id="730687659">
                  <w:marLeft w:val="0"/>
                  <w:marRight w:val="0"/>
                  <w:marTop w:val="0"/>
                  <w:marBottom w:val="0"/>
                  <w:divBdr>
                    <w:top w:val="none" w:sz="0" w:space="0" w:color="auto"/>
                    <w:left w:val="none" w:sz="0" w:space="0" w:color="auto"/>
                    <w:bottom w:val="none" w:sz="0" w:space="0" w:color="auto"/>
                    <w:right w:val="none" w:sz="0" w:space="0" w:color="auto"/>
                  </w:divBdr>
                </w:div>
              </w:divsChild>
            </w:div>
            <w:div w:id="642001803">
              <w:marLeft w:val="0"/>
              <w:marRight w:val="0"/>
              <w:marTop w:val="0"/>
              <w:marBottom w:val="0"/>
              <w:divBdr>
                <w:top w:val="none" w:sz="0" w:space="0" w:color="auto"/>
                <w:left w:val="none" w:sz="0" w:space="0" w:color="auto"/>
                <w:bottom w:val="none" w:sz="0" w:space="0" w:color="auto"/>
                <w:right w:val="none" w:sz="0" w:space="0" w:color="auto"/>
              </w:divBdr>
              <w:divsChild>
                <w:div w:id="1054962727">
                  <w:marLeft w:val="0"/>
                  <w:marRight w:val="0"/>
                  <w:marTop w:val="0"/>
                  <w:marBottom w:val="0"/>
                  <w:divBdr>
                    <w:top w:val="none" w:sz="0" w:space="0" w:color="auto"/>
                    <w:left w:val="none" w:sz="0" w:space="0" w:color="auto"/>
                    <w:bottom w:val="none" w:sz="0" w:space="0" w:color="auto"/>
                    <w:right w:val="none" w:sz="0" w:space="0" w:color="auto"/>
                  </w:divBdr>
                </w:div>
              </w:divsChild>
            </w:div>
            <w:div w:id="832721963">
              <w:marLeft w:val="0"/>
              <w:marRight w:val="0"/>
              <w:marTop w:val="0"/>
              <w:marBottom w:val="0"/>
              <w:divBdr>
                <w:top w:val="none" w:sz="0" w:space="0" w:color="auto"/>
                <w:left w:val="none" w:sz="0" w:space="0" w:color="auto"/>
                <w:bottom w:val="none" w:sz="0" w:space="0" w:color="auto"/>
                <w:right w:val="none" w:sz="0" w:space="0" w:color="auto"/>
              </w:divBdr>
              <w:divsChild>
                <w:div w:id="2088333084">
                  <w:marLeft w:val="0"/>
                  <w:marRight w:val="0"/>
                  <w:marTop w:val="0"/>
                  <w:marBottom w:val="0"/>
                  <w:divBdr>
                    <w:top w:val="none" w:sz="0" w:space="0" w:color="auto"/>
                    <w:left w:val="none" w:sz="0" w:space="0" w:color="auto"/>
                    <w:bottom w:val="none" w:sz="0" w:space="0" w:color="auto"/>
                    <w:right w:val="none" w:sz="0" w:space="0" w:color="auto"/>
                  </w:divBdr>
                </w:div>
              </w:divsChild>
            </w:div>
            <w:div w:id="927157467">
              <w:marLeft w:val="0"/>
              <w:marRight w:val="0"/>
              <w:marTop w:val="0"/>
              <w:marBottom w:val="0"/>
              <w:divBdr>
                <w:top w:val="none" w:sz="0" w:space="0" w:color="auto"/>
                <w:left w:val="none" w:sz="0" w:space="0" w:color="auto"/>
                <w:bottom w:val="none" w:sz="0" w:space="0" w:color="auto"/>
                <w:right w:val="none" w:sz="0" w:space="0" w:color="auto"/>
              </w:divBdr>
              <w:divsChild>
                <w:div w:id="392584797">
                  <w:marLeft w:val="0"/>
                  <w:marRight w:val="0"/>
                  <w:marTop w:val="0"/>
                  <w:marBottom w:val="0"/>
                  <w:divBdr>
                    <w:top w:val="none" w:sz="0" w:space="0" w:color="auto"/>
                    <w:left w:val="none" w:sz="0" w:space="0" w:color="auto"/>
                    <w:bottom w:val="none" w:sz="0" w:space="0" w:color="auto"/>
                    <w:right w:val="none" w:sz="0" w:space="0" w:color="auto"/>
                  </w:divBdr>
                </w:div>
              </w:divsChild>
            </w:div>
            <w:div w:id="538517231">
              <w:marLeft w:val="0"/>
              <w:marRight w:val="0"/>
              <w:marTop w:val="0"/>
              <w:marBottom w:val="0"/>
              <w:divBdr>
                <w:top w:val="none" w:sz="0" w:space="0" w:color="auto"/>
                <w:left w:val="none" w:sz="0" w:space="0" w:color="auto"/>
                <w:bottom w:val="none" w:sz="0" w:space="0" w:color="auto"/>
                <w:right w:val="none" w:sz="0" w:space="0" w:color="auto"/>
              </w:divBdr>
              <w:divsChild>
                <w:div w:id="289282818">
                  <w:marLeft w:val="0"/>
                  <w:marRight w:val="0"/>
                  <w:marTop w:val="0"/>
                  <w:marBottom w:val="0"/>
                  <w:divBdr>
                    <w:top w:val="none" w:sz="0" w:space="0" w:color="auto"/>
                    <w:left w:val="none" w:sz="0" w:space="0" w:color="auto"/>
                    <w:bottom w:val="none" w:sz="0" w:space="0" w:color="auto"/>
                    <w:right w:val="none" w:sz="0" w:space="0" w:color="auto"/>
                  </w:divBdr>
                </w:div>
              </w:divsChild>
            </w:div>
            <w:div w:id="1480413667">
              <w:marLeft w:val="0"/>
              <w:marRight w:val="0"/>
              <w:marTop w:val="0"/>
              <w:marBottom w:val="0"/>
              <w:divBdr>
                <w:top w:val="none" w:sz="0" w:space="0" w:color="auto"/>
                <w:left w:val="none" w:sz="0" w:space="0" w:color="auto"/>
                <w:bottom w:val="none" w:sz="0" w:space="0" w:color="auto"/>
                <w:right w:val="none" w:sz="0" w:space="0" w:color="auto"/>
              </w:divBdr>
              <w:divsChild>
                <w:div w:id="1026718080">
                  <w:marLeft w:val="0"/>
                  <w:marRight w:val="0"/>
                  <w:marTop w:val="0"/>
                  <w:marBottom w:val="0"/>
                  <w:divBdr>
                    <w:top w:val="none" w:sz="0" w:space="0" w:color="auto"/>
                    <w:left w:val="none" w:sz="0" w:space="0" w:color="auto"/>
                    <w:bottom w:val="none" w:sz="0" w:space="0" w:color="auto"/>
                    <w:right w:val="none" w:sz="0" w:space="0" w:color="auto"/>
                  </w:divBdr>
                </w:div>
              </w:divsChild>
            </w:div>
            <w:div w:id="1139617465">
              <w:marLeft w:val="0"/>
              <w:marRight w:val="0"/>
              <w:marTop w:val="0"/>
              <w:marBottom w:val="0"/>
              <w:divBdr>
                <w:top w:val="none" w:sz="0" w:space="0" w:color="auto"/>
                <w:left w:val="none" w:sz="0" w:space="0" w:color="auto"/>
                <w:bottom w:val="none" w:sz="0" w:space="0" w:color="auto"/>
                <w:right w:val="none" w:sz="0" w:space="0" w:color="auto"/>
              </w:divBdr>
              <w:divsChild>
                <w:div w:id="301693475">
                  <w:marLeft w:val="0"/>
                  <w:marRight w:val="0"/>
                  <w:marTop w:val="0"/>
                  <w:marBottom w:val="0"/>
                  <w:divBdr>
                    <w:top w:val="none" w:sz="0" w:space="0" w:color="auto"/>
                    <w:left w:val="none" w:sz="0" w:space="0" w:color="auto"/>
                    <w:bottom w:val="none" w:sz="0" w:space="0" w:color="auto"/>
                    <w:right w:val="none" w:sz="0" w:space="0" w:color="auto"/>
                  </w:divBdr>
                </w:div>
              </w:divsChild>
            </w:div>
            <w:div w:id="1979413888">
              <w:marLeft w:val="0"/>
              <w:marRight w:val="0"/>
              <w:marTop w:val="0"/>
              <w:marBottom w:val="0"/>
              <w:divBdr>
                <w:top w:val="none" w:sz="0" w:space="0" w:color="auto"/>
                <w:left w:val="none" w:sz="0" w:space="0" w:color="auto"/>
                <w:bottom w:val="none" w:sz="0" w:space="0" w:color="auto"/>
                <w:right w:val="none" w:sz="0" w:space="0" w:color="auto"/>
              </w:divBdr>
              <w:divsChild>
                <w:div w:id="276059789">
                  <w:marLeft w:val="0"/>
                  <w:marRight w:val="0"/>
                  <w:marTop w:val="0"/>
                  <w:marBottom w:val="0"/>
                  <w:divBdr>
                    <w:top w:val="none" w:sz="0" w:space="0" w:color="auto"/>
                    <w:left w:val="none" w:sz="0" w:space="0" w:color="auto"/>
                    <w:bottom w:val="none" w:sz="0" w:space="0" w:color="auto"/>
                    <w:right w:val="none" w:sz="0" w:space="0" w:color="auto"/>
                  </w:divBdr>
                </w:div>
              </w:divsChild>
            </w:div>
            <w:div w:id="2828367">
              <w:marLeft w:val="0"/>
              <w:marRight w:val="0"/>
              <w:marTop w:val="0"/>
              <w:marBottom w:val="0"/>
              <w:divBdr>
                <w:top w:val="none" w:sz="0" w:space="0" w:color="auto"/>
                <w:left w:val="none" w:sz="0" w:space="0" w:color="auto"/>
                <w:bottom w:val="none" w:sz="0" w:space="0" w:color="auto"/>
                <w:right w:val="none" w:sz="0" w:space="0" w:color="auto"/>
              </w:divBdr>
              <w:divsChild>
                <w:div w:id="1666006117">
                  <w:marLeft w:val="0"/>
                  <w:marRight w:val="0"/>
                  <w:marTop w:val="0"/>
                  <w:marBottom w:val="0"/>
                  <w:divBdr>
                    <w:top w:val="none" w:sz="0" w:space="0" w:color="auto"/>
                    <w:left w:val="none" w:sz="0" w:space="0" w:color="auto"/>
                    <w:bottom w:val="none" w:sz="0" w:space="0" w:color="auto"/>
                    <w:right w:val="none" w:sz="0" w:space="0" w:color="auto"/>
                  </w:divBdr>
                </w:div>
              </w:divsChild>
            </w:div>
            <w:div w:id="2006931697">
              <w:marLeft w:val="0"/>
              <w:marRight w:val="0"/>
              <w:marTop w:val="0"/>
              <w:marBottom w:val="0"/>
              <w:divBdr>
                <w:top w:val="none" w:sz="0" w:space="0" w:color="auto"/>
                <w:left w:val="none" w:sz="0" w:space="0" w:color="auto"/>
                <w:bottom w:val="none" w:sz="0" w:space="0" w:color="auto"/>
                <w:right w:val="none" w:sz="0" w:space="0" w:color="auto"/>
              </w:divBdr>
              <w:divsChild>
                <w:div w:id="166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012">
      <w:bodyDiv w:val="1"/>
      <w:marLeft w:val="0"/>
      <w:marRight w:val="0"/>
      <w:marTop w:val="0"/>
      <w:marBottom w:val="0"/>
      <w:divBdr>
        <w:top w:val="none" w:sz="0" w:space="0" w:color="auto"/>
        <w:left w:val="none" w:sz="0" w:space="0" w:color="auto"/>
        <w:bottom w:val="none" w:sz="0" w:space="0" w:color="auto"/>
        <w:right w:val="none" w:sz="0" w:space="0" w:color="auto"/>
      </w:divBdr>
      <w:divsChild>
        <w:div w:id="1768386574">
          <w:marLeft w:val="0"/>
          <w:marRight w:val="0"/>
          <w:marTop w:val="0"/>
          <w:marBottom w:val="0"/>
          <w:divBdr>
            <w:top w:val="none" w:sz="0" w:space="0" w:color="auto"/>
            <w:left w:val="none" w:sz="0" w:space="0" w:color="auto"/>
            <w:bottom w:val="none" w:sz="0" w:space="0" w:color="auto"/>
            <w:right w:val="none" w:sz="0" w:space="0" w:color="auto"/>
          </w:divBdr>
          <w:divsChild>
            <w:div w:id="1101801691">
              <w:marLeft w:val="0"/>
              <w:marRight w:val="0"/>
              <w:marTop w:val="0"/>
              <w:marBottom w:val="0"/>
              <w:divBdr>
                <w:top w:val="none" w:sz="0" w:space="0" w:color="auto"/>
                <w:left w:val="none" w:sz="0" w:space="0" w:color="auto"/>
                <w:bottom w:val="none" w:sz="0" w:space="0" w:color="auto"/>
                <w:right w:val="none" w:sz="0" w:space="0" w:color="auto"/>
              </w:divBdr>
              <w:divsChild>
                <w:div w:id="2969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79DA46-F481-45CE-B45D-EE4353C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10339</Words>
  <Characters>58935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2019-10-31T23:33:00Z</dcterms:created>
  <dcterms:modified xsi:type="dcterms:W3CDTF">2019-10-31T23:34:00Z</dcterms:modified>
</cp:coreProperties>
</file>