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4F90B" w14:textId="000D9E9C" w:rsidR="00B45EE7" w:rsidRPr="00FC143A" w:rsidRDefault="00B45EE7" w:rsidP="00CF0623">
      <w:pPr>
        <w:pStyle w:val="Title"/>
        <w:rPr>
          <w:i/>
          <w:iCs/>
          <w:smallCaps/>
        </w:rPr>
      </w:pPr>
      <w:bookmarkStart w:id="0" w:name="_GoBack"/>
      <w:bookmarkEnd w:id="0"/>
      <w:r>
        <w:t>Activity Work Plan Guidance</w:t>
      </w:r>
    </w:p>
    <w:p w14:paraId="1292C58F" w14:textId="77777777" w:rsidR="00B45EE7" w:rsidRPr="00FE4A3A" w:rsidRDefault="00B45EE7" w:rsidP="00794024">
      <w:pPr>
        <w:pStyle w:val="Subtitle"/>
      </w:pPr>
      <w:r>
        <w:t>Families and Children Activity</w:t>
      </w:r>
    </w:p>
    <w:p w14:paraId="23B1B905" w14:textId="3288055A" w:rsidR="00741322" w:rsidRDefault="00741322" w:rsidP="00CF0623"/>
    <w:p w14:paraId="4FBF05C4" w14:textId="01A503C6" w:rsidR="00741322" w:rsidRDefault="00741322" w:rsidP="00741322"/>
    <w:p w14:paraId="442A6E2B" w14:textId="77777777" w:rsidR="00741322" w:rsidRPr="00030940" w:rsidRDefault="00741322" w:rsidP="00030940"/>
    <w:p w14:paraId="38C1EDE7" w14:textId="77777777" w:rsidR="00741322" w:rsidRPr="00E865D9" w:rsidRDefault="00741322" w:rsidP="00E865D9"/>
    <w:p w14:paraId="128E1F59" w14:textId="77777777" w:rsidR="00741322" w:rsidRPr="00AE38C9" w:rsidRDefault="00741322" w:rsidP="00AE38C9"/>
    <w:p w14:paraId="6FAD12AA" w14:textId="77777777" w:rsidR="00741322" w:rsidRPr="004E79C2" w:rsidRDefault="00741322" w:rsidP="000234A8"/>
    <w:p w14:paraId="11A5023D" w14:textId="77777777" w:rsidR="00741322" w:rsidRPr="004E79C2" w:rsidRDefault="00741322" w:rsidP="000234A8"/>
    <w:p w14:paraId="5AB94F61" w14:textId="77777777" w:rsidR="00741322" w:rsidRPr="004E79C2" w:rsidRDefault="00741322" w:rsidP="000234A8"/>
    <w:p w14:paraId="7FE30D4F" w14:textId="77777777" w:rsidR="00741322" w:rsidRPr="005C43EF" w:rsidRDefault="00741322" w:rsidP="000234A8"/>
    <w:p w14:paraId="5F1F6AF1" w14:textId="77777777" w:rsidR="00741322" w:rsidRPr="00794024" w:rsidRDefault="00741322" w:rsidP="000234A8"/>
    <w:p w14:paraId="328E6E17" w14:textId="44828B1B" w:rsidR="00741322" w:rsidRPr="00794024" w:rsidRDefault="00741322" w:rsidP="000234A8"/>
    <w:p w14:paraId="3FE04570" w14:textId="77777777" w:rsidR="00741322" w:rsidRPr="00794024" w:rsidRDefault="00741322" w:rsidP="000234A8"/>
    <w:p w14:paraId="0D4BF27F" w14:textId="77777777" w:rsidR="00741322" w:rsidRPr="009E308A" w:rsidRDefault="00741322" w:rsidP="000234A8"/>
    <w:p w14:paraId="3EE8A4FB" w14:textId="77777777" w:rsidR="00741322" w:rsidRPr="009E308A" w:rsidRDefault="00741322" w:rsidP="000234A8"/>
    <w:p w14:paraId="78CD1940" w14:textId="77777777" w:rsidR="00741322" w:rsidRPr="00102748" w:rsidRDefault="00741322" w:rsidP="000234A8"/>
    <w:p w14:paraId="35B6CCDB" w14:textId="77777777" w:rsidR="00741322" w:rsidRPr="00102748" w:rsidRDefault="00741322" w:rsidP="000234A8"/>
    <w:p w14:paraId="18905636" w14:textId="77777777" w:rsidR="00741322" w:rsidRPr="00102748" w:rsidRDefault="00741322" w:rsidP="000234A8"/>
    <w:p w14:paraId="0B2168EE" w14:textId="77777777" w:rsidR="00741322" w:rsidRPr="00102748" w:rsidRDefault="00741322" w:rsidP="000234A8"/>
    <w:p w14:paraId="265FD336" w14:textId="77777777" w:rsidR="00741322" w:rsidRPr="00102748" w:rsidRDefault="00741322" w:rsidP="000234A8"/>
    <w:p w14:paraId="34081EBA" w14:textId="1BC31741" w:rsidR="00741322" w:rsidRPr="00102748" w:rsidRDefault="00741322" w:rsidP="000234A8"/>
    <w:p w14:paraId="5A43F1EB" w14:textId="77777777" w:rsidR="00741322" w:rsidRPr="00102748" w:rsidRDefault="00741322" w:rsidP="000234A8"/>
    <w:p w14:paraId="7955A13F" w14:textId="77777777" w:rsidR="00741322" w:rsidRPr="00102748" w:rsidRDefault="00741322" w:rsidP="000234A8"/>
    <w:p w14:paraId="60A5CAA7" w14:textId="77777777" w:rsidR="00741322" w:rsidRPr="00102748" w:rsidRDefault="00741322" w:rsidP="000234A8"/>
    <w:p w14:paraId="27422284" w14:textId="640F6D4F" w:rsidR="00B45EE7" w:rsidRPr="00102748" w:rsidRDefault="00B45EE7" w:rsidP="000234A8">
      <w:pPr>
        <w:sectPr w:rsidR="00B45EE7" w:rsidRPr="00102748" w:rsidSect="00A74769">
          <w:footerReference w:type="default" r:id="rId8"/>
          <w:headerReference w:type="first" r:id="rId9"/>
          <w:pgSz w:w="11906" w:h="16838"/>
          <w:pgMar w:top="1440" w:right="1440" w:bottom="1440" w:left="1440" w:header="283" w:footer="0" w:gutter="0"/>
          <w:cols w:space="708"/>
          <w:titlePg/>
          <w:docGrid w:linePitch="360"/>
        </w:sectPr>
      </w:pPr>
    </w:p>
    <w:sdt>
      <w:sdtPr>
        <w:rPr>
          <w:rFonts w:ascii="Arial" w:eastAsia="Times New Roman" w:hAnsi="Arial" w:cstheme="minorHAnsi"/>
          <w:b/>
          <w:bCs w:val="0"/>
          <w:color w:val="auto"/>
          <w:sz w:val="24"/>
          <w:szCs w:val="24"/>
          <w:lang w:bidi="ar-SA"/>
        </w:rPr>
        <w:id w:val="-2110655772"/>
        <w:docPartObj>
          <w:docPartGallery w:val="Table of Contents"/>
          <w:docPartUnique/>
        </w:docPartObj>
      </w:sdtPr>
      <w:sdtEndPr>
        <w:rPr>
          <w:rFonts w:cs="Times New Roman"/>
          <w:b w:val="0"/>
          <w:noProof/>
        </w:rPr>
      </w:sdtEndPr>
      <w:sdtContent>
        <w:p w14:paraId="7413C5E3" w14:textId="77777777" w:rsidR="00B45EE7" w:rsidRDefault="00B45EE7" w:rsidP="000234A8">
          <w:pPr>
            <w:pStyle w:val="TOCHeading"/>
          </w:pPr>
          <w:r>
            <w:t>Contents</w:t>
          </w:r>
        </w:p>
        <w:p w14:paraId="5DC71BFF" w14:textId="3494C787" w:rsidR="002841CB" w:rsidRDefault="000005F9">
          <w:pPr>
            <w:pStyle w:val="TOC1"/>
            <w:rPr>
              <w:rFonts w:asciiTheme="minorHAnsi" w:eastAsiaTheme="minorEastAsia" w:hAnsiTheme="minorHAnsi" w:cstheme="minorBidi"/>
              <w:noProof/>
              <w:spacing w:val="0"/>
              <w:szCs w:val="22"/>
            </w:rPr>
          </w:pPr>
          <w:r>
            <w:rPr>
              <w:noProof/>
            </w:rPr>
            <w:fldChar w:fldCharType="begin"/>
          </w:r>
          <w:r>
            <w:rPr>
              <w:noProof/>
            </w:rPr>
            <w:instrText xml:space="preserve"> TOC \o "1-2" \h \z \u </w:instrText>
          </w:r>
          <w:r>
            <w:rPr>
              <w:noProof/>
            </w:rPr>
            <w:fldChar w:fldCharType="separate"/>
          </w:r>
          <w:hyperlink w:anchor="_Toc103078359" w:history="1">
            <w:r w:rsidR="002841CB" w:rsidRPr="00BC7894">
              <w:rPr>
                <w:rStyle w:val="Hyperlink"/>
                <w:rFonts w:eastAsiaTheme="majorEastAsia"/>
                <w:noProof/>
              </w:rPr>
              <w:t>Version History</w:t>
            </w:r>
            <w:r w:rsidR="002841CB">
              <w:rPr>
                <w:noProof/>
                <w:webHidden/>
              </w:rPr>
              <w:tab/>
            </w:r>
            <w:r w:rsidR="002841CB">
              <w:rPr>
                <w:noProof/>
                <w:webHidden/>
              </w:rPr>
              <w:fldChar w:fldCharType="begin"/>
            </w:r>
            <w:r w:rsidR="002841CB">
              <w:rPr>
                <w:noProof/>
                <w:webHidden/>
              </w:rPr>
              <w:instrText xml:space="preserve"> PAGEREF _Toc103078359 \h </w:instrText>
            </w:r>
            <w:r w:rsidR="002841CB">
              <w:rPr>
                <w:noProof/>
                <w:webHidden/>
              </w:rPr>
            </w:r>
            <w:r w:rsidR="002841CB">
              <w:rPr>
                <w:noProof/>
                <w:webHidden/>
              </w:rPr>
              <w:fldChar w:fldCharType="separate"/>
            </w:r>
            <w:r w:rsidR="007E435B">
              <w:rPr>
                <w:noProof/>
                <w:webHidden/>
              </w:rPr>
              <w:t>3</w:t>
            </w:r>
            <w:r w:rsidR="002841CB">
              <w:rPr>
                <w:noProof/>
                <w:webHidden/>
              </w:rPr>
              <w:fldChar w:fldCharType="end"/>
            </w:r>
          </w:hyperlink>
        </w:p>
        <w:p w14:paraId="3A89EE63" w14:textId="2720D6F5" w:rsidR="002841CB" w:rsidRDefault="007E435B">
          <w:pPr>
            <w:pStyle w:val="TOC1"/>
            <w:rPr>
              <w:rFonts w:asciiTheme="minorHAnsi" w:eastAsiaTheme="minorEastAsia" w:hAnsiTheme="minorHAnsi" w:cstheme="minorBidi"/>
              <w:noProof/>
              <w:spacing w:val="0"/>
              <w:szCs w:val="22"/>
            </w:rPr>
          </w:pPr>
          <w:hyperlink w:anchor="_Toc103078360" w:history="1">
            <w:r w:rsidR="002841CB" w:rsidRPr="00BC7894">
              <w:rPr>
                <w:rStyle w:val="Hyperlink"/>
                <w:rFonts w:eastAsiaTheme="majorEastAsia"/>
                <w:noProof/>
              </w:rPr>
              <w:t>Purpose</w:t>
            </w:r>
            <w:r w:rsidR="002841CB">
              <w:rPr>
                <w:noProof/>
                <w:webHidden/>
              </w:rPr>
              <w:tab/>
            </w:r>
            <w:r w:rsidR="002841CB">
              <w:rPr>
                <w:noProof/>
                <w:webHidden/>
              </w:rPr>
              <w:fldChar w:fldCharType="begin"/>
            </w:r>
            <w:r w:rsidR="002841CB">
              <w:rPr>
                <w:noProof/>
                <w:webHidden/>
              </w:rPr>
              <w:instrText xml:space="preserve"> PAGEREF _Toc103078360 \h </w:instrText>
            </w:r>
            <w:r w:rsidR="002841CB">
              <w:rPr>
                <w:noProof/>
                <w:webHidden/>
              </w:rPr>
            </w:r>
            <w:r w:rsidR="002841CB">
              <w:rPr>
                <w:noProof/>
                <w:webHidden/>
              </w:rPr>
              <w:fldChar w:fldCharType="separate"/>
            </w:r>
            <w:r>
              <w:rPr>
                <w:noProof/>
                <w:webHidden/>
              </w:rPr>
              <w:t>4</w:t>
            </w:r>
            <w:r w:rsidR="002841CB">
              <w:rPr>
                <w:noProof/>
                <w:webHidden/>
              </w:rPr>
              <w:fldChar w:fldCharType="end"/>
            </w:r>
          </w:hyperlink>
        </w:p>
        <w:p w14:paraId="588B2341" w14:textId="77B94D1F" w:rsidR="002841CB" w:rsidRDefault="007E435B">
          <w:pPr>
            <w:pStyle w:val="TOC1"/>
            <w:rPr>
              <w:rFonts w:asciiTheme="minorHAnsi" w:eastAsiaTheme="minorEastAsia" w:hAnsiTheme="minorHAnsi" w:cstheme="minorBidi"/>
              <w:noProof/>
              <w:spacing w:val="0"/>
              <w:szCs w:val="22"/>
            </w:rPr>
          </w:pPr>
          <w:hyperlink w:anchor="_Toc103078361" w:history="1">
            <w:r w:rsidR="002841CB" w:rsidRPr="00BC7894">
              <w:rPr>
                <w:rStyle w:val="Hyperlink"/>
                <w:rFonts w:eastAsiaTheme="majorEastAsia"/>
                <w:noProof/>
              </w:rPr>
              <w:t>Terminology</w:t>
            </w:r>
            <w:r w:rsidR="002841CB">
              <w:rPr>
                <w:noProof/>
                <w:webHidden/>
              </w:rPr>
              <w:tab/>
            </w:r>
            <w:r w:rsidR="002841CB">
              <w:rPr>
                <w:noProof/>
                <w:webHidden/>
              </w:rPr>
              <w:fldChar w:fldCharType="begin"/>
            </w:r>
            <w:r w:rsidR="002841CB">
              <w:rPr>
                <w:noProof/>
                <w:webHidden/>
              </w:rPr>
              <w:instrText xml:space="preserve"> PAGEREF _Toc103078361 \h </w:instrText>
            </w:r>
            <w:r w:rsidR="002841CB">
              <w:rPr>
                <w:noProof/>
                <w:webHidden/>
              </w:rPr>
            </w:r>
            <w:r w:rsidR="002841CB">
              <w:rPr>
                <w:noProof/>
                <w:webHidden/>
              </w:rPr>
              <w:fldChar w:fldCharType="separate"/>
            </w:r>
            <w:r>
              <w:rPr>
                <w:noProof/>
                <w:webHidden/>
              </w:rPr>
              <w:t>5</w:t>
            </w:r>
            <w:r w:rsidR="002841CB">
              <w:rPr>
                <w:noProof/>
                <w:webHidden/>
              </w:rPr>
              <w:fldChar w:fldCharType="end"/>
            </w:r>
          </w:hyperlink>
        </w:p>
        <w:p w14:paraId="6CD465E7" w14:textId="4F259AF2" w:rsidR="002841CB" w:rsidRDefault="007E435B">
          <w:pPr>
            <w:pStyle w:val="TOC1"/>
            <w:rPr>
              <w:rFonts w:asciiTheme="minorHAnsi" w:eastAsiaTheme="minorEastAsia" w:hAnsiTheme="minorHAnsi" w:cstheme="minorBidi"/>
              <w:noProof/>
              <w:spacing w:val="0"/>
              <w:szCs w:val="22"/>
            </w:rPr>
          </w:pPr>
          <w:hyperlink w:anchor="_Toc103078362" w:history="1">
            <w:r w:rsidR="002841CB" w:rsidRPr="00BC7894">
              <w:rPr>
                <w:rStyle w:val="Hyperlink"/>
                <w:rFonts w:eastAsiaTheme="majorEastAsia"/>
                <w:noProof/>
              </w:rPr>
              <w:t>Activity Work Plan guidance for all grant programs except CfC FP</w:t>
            </w:r>
            <w:r w:rsidR="002841CB">
              <w:rPr>
                <w:noProof/>
                <w:webHidden/>
              </w:rPr>
              <w:tab/>
            </w:r>
            <w:r w:rsidR="002841CB">
              <w:rPr>
                <w:noProof/>
                <w:webHidden/>
              </w:rPr>
              <w:fldChar w:fldCharType="begin"/>
            </w:r>
            <w:r w:rsidR="002841CB">
              <w:rPr>
                <w:noProof/>
                <w:webHidden/>
              </w:rPr>
              <w:instrText xml:space="preserve"> PAGEREF _Toc103078362 \h </w:instrText>
            </w:r>
            <w:r w:rsidR="002841CB">
              <w:rPr>
                <w:noProof/>
                <w:webHidden/>
              </w:rPr>
            </w:r>
            <w:r w:rsidR="002841CB">
              <w:rPr>
                <w:noProof/>
                <w:webHidden/>
              </w:rPr>
              <w:fldChar w:fldCharType="separate"/>
            </w:r>
            <w:r>
              <w:rPr>
                <w:noProof/>
                <w:webHidden/>
              </w:rPr>
              <w:t>6</w:t>
            </w:r>
            <w:r w:rsidR="002841CB">
              <w:rPr>
                <w:noProof/>
                <w:webHidden/>
              </w:rPr>
              <w:fldChar w:fldCharType="end"/>
            </w:r>
          </w:hyperlink>
        </w:p>
        <w:p w14:paraId="2B564156" w14:textId="1236DFEB" w:rsidR="002841CB" w:rsidRDefault="007E435B">
          <w:pPr>
            <w:pStyle w:val="TOC2"/>
            <w:rPr>
              <w:rFonts w:asciiTheme="minorHAnsi" w:eastAsiaTheme="minorEastAsia" w:hAnsiTheme="minorHAnsi" w:cstheme="minorBidi"/>
              <w:noProof/>
              <w:spacing w:val="0"/>
              <w:szCs w:val="22"/>
            </w:rPr>
          </w:pPr>
          <w:hyperlink w:anchor="_Toc103078363" w:history="1">
            <w:r w:rsidR="002841CB" w:rsidRPr="00BC7894">
              <w:rPr>
                <w:rStyle w:val="Hyperlink"/>
                <w:rFonts w:eastAsiaTheme="majorEastAsia"/>
                <w:noProof/>
                <w14:scene3d>
                  <w14:camera w14:prst="orthographicFront"/>
                  <w14:lightRig w14:rig="threePt" w14:dir="t">
                    <w14:rot w14:lat="0" w14:lon="0" w14:rev="0"/>
                  </w14:lightRig>
                </w14:scene3d>
              </w:rPr>
              <w:t>1.</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Activity details</w:t>
            </w:r>
            <w:r w:rsidR="002841CB">
              <w:rPr>
                <w:noProof/>
                <w:webHidden/>
              </w:rPr>
              <w:tab/>
            </w:r>
            <w:r w:rsidR="002841CB">
              <w:rPr>
                <w:noProof/>
                <w:webHidden/>
              </w:rPr>
              <w:fldChar w:fldCharType="begin"/>
            </w:r>
            <w:r w:rsidR="002841CB">
              <w:rPr>
                <w:noProof/>
                <w:webHidden/>
              </w:rPr>
              <w:instrText xml:space="preserve"> PAGEREF _Toc103078363 \h </w:instrText>
            </w:r>
            <w:r w:rsidR="002841CB">
              <w:rPr>
                <w:noProof/>
                <w:webHidden/>
              </w:rPr>
            </w:r>
            <w:r w:rsidR="002841CB">
              <w:rPr>
                <w:noProof/>
                <w:webHidden/>
              </w:rPr>
              <w:fldChar w:fldCharType="separate"/>
            </w:r>
            <w:r>
              <w:rPr>
                <w:noProof/>
                <w:webHidden/>
              </w:rPr>
              <w:t>6</w:t>
            </w:r>
            <w:r w:rsidR="002841CB">
              <w:rPr>
                <w:noProof/>
                <w:webHidden/>
              </w:rPr>
              <w:fldChar w:fldCharType="end"/>
            </w:r>
          </w:hyperlink>
        </w:p>
        <w:p w14:paraId="271541CE" w14:textId="4C3F8A84" w:rsidR="002841CB" w:rsidRDefault="007E435B">
          <w:pPr>
            <w:pStyle w:val="TOC2"/>
            <w:rPr>
              <w:rFonts w:asciiTheme="minorHAnsi" w:eastAsiaTheme="minorEastAsia" w:hAnsiTheme="minorHAnsi" w:cstheme="minorBidi"/>
              <w:noProof/>
              <w:spacing w:val="0"/>
              <w:szCs w:val="22"/>
            </w:rPr>
          </w:pPr>
          <w:hyperlink w:anchor="_Toc103078364" w:history="1">
            <w:r w:rsidR="002841CB" w:rsidRPr="00BC7894">
              <w:rPr>
                <w:rStyle w:val="Hyperlink"/>
                <w:rFonts w:eastAsiaTheme="majorEastAsia"/>
                <w:noProof/>
                <w14:scene3d>
                  <w14:camera w14:prst="orthographicFront"/>
                  <w14:lightRig w14:rig="threePt" w14:dir="t">
                    <w14:rot w14:lat="0" w14:lon="0" w14:rev="0"/>
                  </w14:lightRig>
                </w14:scene3d>
              </w:rPr>
              <w:t>2.</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Activity deliverables</w:t>
            </w:r>
            <w:r w:rsidR="002841CB">
              <w:rPr>
                <w:noProof/>
                <w:webHidden/>
              </w:rPr>
              <w:tab/>
            </w:r>
            <w:r w:rsidR="002841CB">
              <w:rPr>
                <w:noProof/>
                <w:webHidden/>
              </w:rPr>
              <w:fldChar w:fldCharType="begin"/>
            </w:r>
            <w:r w:rsidR="002841CB">
              <w:rPr>
                <w:noProof/>
                <w:webHidden/>
              </w:rPr>
              <w:instrText xml:space="preserve"> PAGEREF _Toc103078364 \h </w:instrText>
            </w:r>
            <w:r w:rsidR="002841CB">
              <w:rPr>
                <w:noProof/>
                <w:webHidden/>
              </w:rPr>
            </w:r>
            <w:r w:rsidR="002841CB">
              <w:rPr>
                <w:noProof/>
                <w:webHidden/>
              </w:rPr>
              <w:fldChar w:fldCharType="separate"/>
            </w:r>
            <w:r>
              <w:rPr>
                <w:noProof/>
                <w:webHidden/>
              </w:rPr>
              <w:t>7</w:t>
            </w:r>
            <w:r w:rsidR="002841CB">
              <w:rPr>
                <w:noProof/>
                <w:webHidden/>
              </w:rPr>
              <w:fldChar w:fldCharType="end"/>
            </w:r>
          </w:hyperlink>
        </w:p>
        <w:p w14:paraId="758A5333" w14:textId="0C3802D5" w:rsidR="002841CB" w:rsidRDefault="007E435B">
          <w:pPr>
            <w:pStyle w:val="TOC2"/>
            <w:rPr>
              <w:rFonts w:asciiTheme="minorHAnsi" w:eastAsiaTheme="minorEastAsia" w:hAnsiTheme="minorHAnsi" w:cstheme="minorBidi"/>
              <w:noProof/>
              <w:spacing w:val="0"/>
              <w:szCs w:val="22"/>
            </w:rPr>
          </w:pPr>
          <w:hyperlink w:anchor="_Toc103078365" w:history="1">
            <w:r w:rsidR="002841CB" w:rsidRPr="00BC7894">
              <w:rPr>
                <w:rStyle w:val="Hyperlink"/>
                <w:rFonts w:eastAsiaTheme="majorEastAsia"/>
                <w:noProof/>
                <w14:scene3d>
                  <w14:camera w14:prst="orthographicFront"/>
                  <w14:lightRig w14:rig="threePt" w14:dir="t">
                    <w14:rot w14:lat="0" w14:lon="0" w14:rev="0"/>
                  </w14:lightRig>
                </w14:scene3d>
              </w:rPr>
              <w:t>3.</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Service delivery targets and barriers to participation</w:t>
            </w:r>
            <w:r w:rsidR="002841CB">
              <w:rPr>
                <w:noProof/>
                <w:webHidden/>
              </w:rPr>
              <w:tab/>
            </w:r>
            <w:r w:rsidR="002841CB">
              <w:rPr>
                <w:noProof/>
                <w:webHidden/>
              </w:rPr>
              <w:fldChar w:fldCharType="begin"/>
            </w:r>
            <w:r w:rsidR="002841CB">
              <w:rPr>
                <w:noProof/>
                <w:webHidden/>
              </w:rPr>
              <w:instrText xml:space="preserve"> PAGEREF _Toc103078365 \h </w:instrText>
            </w:r>
            <w:r w:rsidR="002841CB">
              <w:rPr>
                <w:noProof/>
                <w:webHidden/>
              </w:rPr>
            </w:r>
            <w:r w:rsidR="002841CB">
              <w:rPr>
                <w:noProof/>
                <w:webHidden/>
              </w:rPr>
              <w:fldChar w:fldCharType="separate"/>
            </w:r>
            <w:r>
              <w:rPr>
                <w:noProof/>
                <w:webHidden/>
              </w:rPr>
              <w:t>11</w:t>
            </w:r>
            <w:r w:rsidR="002841CB">
              <w:rPr>
                <w:noProof/>
                <w:webHidden/>
              </w:rPr>
              <w:fldChar w:fldCharType="end"/>
            </w:r>
          </w:hyperlink>
        </w:p>
        <w:p w14:paraId="56A6C3C9" w14:textId="0B784225" w:rsidR="002841CB" w:rsidRDefault="007E435B">
          <w:pPr>
            <w:pStyle w:val="TOC2"/>
            <w:rPr>
              <w:rFonts w:asciiTheme="minorHAnsi" w:eastAsiaTheme="minorEastAsia" w:hAnsiTheme="minorHAnsi" w:cstheme="minorBidi"/>
              <w:noProof/>
              <w:spacing w:val="0"/>
              <w:szCs w:val="22"/>
            </w:rPr>
          </w:pPr>
          <w:hyperlink w:anchor="_Toc103078366" w:history="1">
            <w:r w:rsidR="002841CB" w:rsidRPr="00BC7894">
              <w:rPr>
                <w:rStyle w:val="Hyperlink"/>
                <w:rFonts w:eastAsiaTheme="majorEastAsia"/>
                <w:noProof/>
                <w14:scene3d>
                  <w14:camera w14:prst="orthographicFront"/>
                  <w14:lightRig w14:rig="threePt" w14:dir="t">
                    <w14:rot w14:lat="0" w14:lon="0" w14:rev="0"/>
                  </w14:lightRig>
                </w14:scene3d>
              </w:rPr>
              <w:t>4.</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Evidence base</w:t>
            </w:r>
            <w:r w:rsidR="002841CB">
              <w:rPr>
                <w:noProof/>
                <w:webHidden/>
              </w:rPr>
              <w:tab/>
            </w:r>
            <w:r w:rsidR="002841CB">
              <w:rPr>
                <w:noProof/>
                <w:webHidden/>
              </w:rPr>
              <w:fldChar w:fldCharType="begin"/>
            </w:r>
            <w:r w:rsidR="002841CB">
              <w:rPr>
                <w:noProof/>
                <w:webHidden/>
              </w:rPr>
              <w:instrText xml:space="preserve"> PAGEREF _Toc103078366 \h </w:instrText>
            </w:r>
            <w:r w:rsidR="002841CB">
              <w:rPr>
                <w:noProof/>
                <w:webHidden/>
              </w:rPr>
            </w:r>
            <w:r w:rsidR="002841CB">
              <w:rPr>
                <w:noProof/>
                <w:webHidden/>
              </w:rPr>
              <w:fldChar w:fldCharType="separate"/>
            </w:r>
            <w:r>
              <w:rPr>
                <w:noProof/>
                <w:webHidden/>
              </w:rPr>
              <w:t>13</w:t>
            </w:r>
            <w:r w:rsidR="002841CB">
              <w:rPr>
                <w:noProof/>
                <w:webHidden/>
              </w:rPr>
              <w:fldChar w:fldCharType="end"/>
            </w:r>
          </w:hyperlink>
        </w:p>
        <w:p w14:paraId="56B1E463" w14:textId="2F04D737" w:rsidR="002841CB" w:rsidRDefault="007E435B">
          <w:pPr>
            <w:pStyle w:val="TOC2"/>
            <w:rPr>
              <w:rFonts w:asciiTheme="minorHAnsi" w:eastAsiaTheme="minorEastAsia" w:hAnsiTheme="minorHAnsi" w:cstheme="minorBidi"/>
              <w:noProof/>
              <w:spacing w:val="0"/>
              <w:szCs w:val="22"/>
            </w:rPr>
          </w:pPr>
          <w:hyperlink w:anchor="_Toc103078367" w:history="1">
            <w:r w:rsidR="002841CB" w:rsidRPr="00BC7894">
              <w:rPr>
                <w:rStyle w:val="Hyperlink"/>
                <w:rFonts w:eastAsiaTheme="majorEastAsia"/>
                <w:noProof/>
                <w14:scene3d>
                  <w14:camera w14:prst="orthographicFront"/>
                  <w14:lightRig w14:rig="threePt" w14:dir="t">
                    <w14:rot w14:lat="0" w14:lon="0" w14:rev="0"/>
                  </w14:lightRig>
                </w14:scene3d>
              </w:rPr>
              <w:t>5.</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Risk management</w:t>
            </w:r>
            <w:r w:rsidR="002841CB">
              <w:rPr>
                <w:noProof/>
                <w:webHidden/>
              </w:rPr>
              <w:tab/>
            </w:r>
            <w:r w:rsidR="002841CB">
              <w:rPr>
                <w:noProof/>
                <w:webHidden/>
              </w:rPr>
              <w:fldChar w:fldCharType="begin"/>
            </w:r>
            <w:r w:rsidR="002841CB">
              <w:rPr>
                <w:noProof/>
                <w:webHidden/>
              </w:rPr>
              <w:instrText xml:space="preserve"> PAGEREF _Toc103078367 \h </w:instrText>
            </w:r>
            <w:r w:rsidR="002841CB">
              <w:rPr>
                <w:noProof/>
                <w:webHidden/>
              </w:rPr>
            </w:r>
            <w:r w:rsidR="002841CB">
              <w:rPr>
                <w:noProof/>
                <w:webHidden/>
              </w:rPr>
              <w:fldChar w:fldCharType="separate"/>
            </w:r>
            <w:r>
              <w:rPr>
                <w:noProof/>
                <w:webHidden/>
              </w:rPr>
              <w:t>14</w:t>
            </w:r>
            <w:r w:rsidR="002841CB">
              <w:rPr>
                <w:noProof/>
                <w:webHidden/>
              </w:rPr>
              <w:fldChar w:fldCharType="end"/>
            </w:r>
          </w:hyperlink>
        </w:p>
        <w:p w14:paraId="0193992A" w14:textId="78C4BF99" w:rsidR="002841CB" w:rsidRDefault="007E435B">
          <w:pPr>
            <w:pStyle w:val="TOC2"/>
            <w:rPr>
              <w:rFonts w:asciiTheme="minorHAnsi" w:eastAsiaTheme="minorEastAsia" w:hAnsiTheme="minorHAnsi" w:cstheme="minorBidi"/>
              <w:noProof/>
              <w:spacing w:val="0"/>
              <w:szCs w:val="22"/>
            </w:rPr>
          </w:pPr>
          <w:hyperlink w:anchor="_Toc103078368" w:history="1">
            <w:r w:rsidR="002841CB" w:rsidRPr="00BC7894">
              <w:rPr>
                <w:rStyle w:val="Hyperlink"/>
                <w:rFonts w:eastAsiaTheme="majorEastAsia"/>
                <w:noProof/>
                <w14:scene3d>
                  <w14:camera w14:prst="orthographicFront"/>
                  <w14:lightRig w14:rig="threePt" w14:dir="t">
                    <w14:rot w14:lat="0" w14:lon="0" w14:rev="0"/>
                  </w14:lightRig>
                </w14:scene3d>
              </w:rPr>
              <w:t>6.</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Budget</w:t>
            </w:r>
            <w:r w:rsidR="002841CB">
              <w:rPr>
                <w:noProof/>
                <w:webHidden/>
              </w:rPr>
              <w:tab/>
            </w:r>
            <w:r w:rsidR="002841CB">
              <w:rPr>
                <w:noProof/>
                <w:webHidden/>
              </w:rPr>
              <w:fldChar w:fldCharType="begin"/>
            </w:r>
            <w:r w:rsidR="002841CB">
              <w:rPr>
                <w:noProof/>
                <w:webHidden/>
              </w:rPr>
              <w:instrText xml:space="preserve"> PAGEREF _Toc103078368 \h </w:instrText>
            </w:r>
            <w:r w:rsidR="002841CB">
              <w:rPr>
                <w:noProof/>
                <w:webHidden/>
              </w:rPr>
            </w:r>
            <w:r w:rsidR="002841CB">
              <w:rPr>
                <w:noProof/>
                <w:webHidden/>
              </w:rPr>
              <w:fldChar w:fldCharType="separate"/>
            </w:r>
            <w:r>
              <w:rPr>
                <w:noProof/>
                <w:webHidden/>
              </w:rPr>
              <w:t>15</w:t>
            </w:r>
            <w:r w:rsidR="002841CB">
              <w:rPr>
                <w:noProof/>
                <w:webHidden/>
              </w:rPr>
              <w:fldChar w:fldCharType="end"/>
            </w:r>
          </w:hyperlink>
        </w:p>
        <w:p w14:paraId="166782A7" w14:textId="5EE91787" w:rsidR="002841CB" w:rsidRDefault="007E435B">
          <w:pPr>
            <w:pStyle w:val="TOC2"/>
            <w:rPr>
              <w:rFonts w:asciiTheme="minorHAnsi" w:eastAsiaTheme="minorEastAsia" w:hAnsiTheme="minorHAnsi" w:cstheme="minorBidi"/>
              <w:noProof/>
              <w:spacing w:val="0"/>
              <w:szCs w:val="22"/>
            </w:rPr>
          </w:pPr>
          <w:hyperlink w:anchor="_Toc103078369" w:history="1">
            <w:r w:rsidR="002841CB" w:rsidRPr="00BC7894">
              <w:rPr>
                <w:rStyle w:val="Hyperlink"/>
                <w:rFonts w:eastAsiaTheme="majorEastAsia"/>
                <w:noProof/>
                <w14:scene3d>
                  <w14:camera w14:prst="orthographicFront"/>
                  <w14:lightRig w14:rig="threePt" w14:dir="t">
                    <w14:rot w14:lat="0" w14:lon="0" w14:rev="0"/>
                  </w14:lightRig>
                </w14:scene3d>
              </w:rPr>
              <w:t>7.</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Stakeholder engagement and referral pathways</w:t>
            </w:r>
            <w:r w:rsidR="002841CB">
              <w:rPr>
                <w:noProof/>
                <w:webHidden/>
              </w:rPr>
              <w:tab/>
            </w:r>
            <w:r w:rsidR="002841CB">
              <w:rPr>
                <w:noProof/>
                <w:webHidden/>
              </w:rPr>
              <w:fldChar w:fldCharType="begin"/>
            </w:r>
            <w:r w:rsidR="002841CB">
              <w:rPr>
                <w:noProof/>
                <w:webHidden/>
              </w:rPr>
              <w:instrText xml:space="preserve"> PAGEREF _Toc103078369 \h </w:instrText>
            </w:r>
            <w:r w:rsidR="002841CB">
              <w:rPr>
                <w:noProof/>
                <w:webHidden/>
              </w:rPr>
            </w:r>
            <w:r w:rsidR="002841CB">
              <w:rPr>
                <w:noProof/>
                <w:webHidden/>
              </w:rPr>
              <w:fldChar w:fldCharType="separate"/>
            </w:r>
            <w:r>
              <w:rPr>
                <w:noProof/>
                <w:webHidden/>
              </w:rPr>
              <w:t>16</w:t>
            </w:r>
            <w:r w:rsidR="002841CB">
              <w:rPr>
                <w:noProof/>
                <w:webHidden/>
              </w:rPr>
              <w:fldChar w:fldCharType="end"/>
            </w:r>
          </w:hyperlink>
        </w:p>
        <w:p w14:paraId="1C0C0275" w14:textId="23991DBB" w:rsidR="002841CB" w:rsidRDefault="007E435B">
          <w:pPr>
            <w:pStyle w:val="TOC2"/>
            <w:rPr>
              <w:rFonts w:asciiTheme="minorHAnsi" w:eastAsiaTheme="minorEastAsia" w:hAnsiTheme="minorHAnsi" w:cstheme="minorBidi"/>
              <w:noProof/>
              <w:spacing w:val="0"/>
              <w:szCs w:val="22"/>
            </w:rPr>
          </w:pPr>
          <w:hyperlink w:anchor="_Toc103078370" w:history="1">
            <w:r w:rsidR="002841CB" w:rsidRPr="00BC7894">
              <w:rPr>
                <w:rStyle w:val="Hyperlink"/>
                <w:rFonts w:eastAsiaTheme="majorEastAsia"/>
                <w:noProof/>
                <w14:scene3d>
                  <w14:camera w14:prst="orthographicFront"/>
                  <w14:lightRig w14:rig="threePt" w14:dir="t">
                    <w14:rot w14:lat="0" w14:lon="0" w14:rev="0"/>
                  </w14:lightRig>
                </w14:scene3d>
              </w:rPr>
              <w:t>8.</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Feedback / Additional information</w:t>
            </w:r>
            <w:r w:rsidR="002841CB">
              <w:rPr>
                <w:noProof/>
                <w:webHidden/>
              </w:rPr>
              <w:tab/>
            </w:r>
            <w:r w:rsidR="002841CB">
              <w:rPr>
                <w:noProof/>
                <w:webHidden/>
              </w:rPr>
              <w:fldChar w:fldCharType="begin"/>
            </w:r>
            <w:r w:rsidR="002841CB">
              <w:rPr>
                <w:noProof/>
                <w:webHidden/>
              </w:rPr>
              <w:instrText xml:space="preserve"> PAGEREF _Toc103078370 \h </w:instrText>
            </w:r>
            <w:r w:rsidR="002841CB">
              <w:rPr>
                <w:noProof/>
                <w:webHidden/>
              </w:rPr>
            </w:r>
            <w:r w:rsidR="002841CB">
              <w:rPr>
                <w:noProof/>
                <w:webHidden/>
              </w:rPr>
              <w:fldChar w:fldCharType="separate"/>
            </w:r>
            <w:r>
              <w:rPr>
                <w:noProof/>
                <w:webHidden/>
              </w:rPr>
              <w:t>17</w:t>
            </w:r>
            <w:r w:rsidR="002841CB">
              <w:rPr>
                <w:noProof/>
                <w:webHidden/>
              </w:rPr>
              <w:fldChar w:fldCharType="end"/>
            </w:r>
          </w:hyperlink>
        </w:p>
        <w:p w14:paraId="13C713EB" w14:textId="299632EC" w:rsidR="002841CB" w:rsidRDefault="007E435B">
          <w:pPr>
            <w:pStyle w:val="TOC1"/>
            <w:rPr>
              <w:rFonts w:asciiTheme="minorHAnsi" w:eastAsiaTheme="minorEastAsia" w:hAnsiTheme="minorHAnsi" w:cstheme="minorBidi"/>
              <w:noProof/>
              <w:spacing w:val="0"/>
              <w:szCs w:val="22"/>
            </w:rPr>
          </w:pPr>
          <w:hyperlink w:anchor="_Toc103078371" w:history="1">
            <w:r w:rsidR="002841CB" w:rsidRPr="00BC7894">
              <w:rPr>
                <w:rStyle w:val="Hyperlink"/>
                <w:rFonts w:eastAsiaTheme="majorEastAsia"/>
                <w:noProof/>
              </w:rPr>
              <w:t>Activity Work Plan guidance for CfC FP</w:t>
            </w:r>
            <w:r w:rsidR="002841CB">
              <w:rPr>
                <w:noProof/>
                <w:webHidden/>
              </w:rPr>
              <w:tab/>
            </w:r>
            <w:r w:rsidR="002841CB">
              <w:rPr>
                <w:noProof/>
                <w:webHidden/>
              </w:rPr>
              <w:fldChar w:fldCharType="begin"/>
            </w:r>
            <w:r w:rsidR="002841CB">
              <w:rPr>
                <w:noProof/>
                <w:webHidden/>
              </w:rPr>
              <w:instrText xml:space="preserve"> PAGEREF _Toc103078371 \h </w:instrText>
            </w:r>
            <w:r w:rsidR="002841CB">
              <w:rPr>
                <w:noProof/>
                <w:webHidden/>
              </w:rPr>
            </w:r>
            <w:r w:rsidR="002841CB">
              <w:rPr>
                <w:noProof/>
                <w:webHidden/>
              </w:rPr>
              <w:fldChar w:fldCharType="separate"/>
            </w:r>
            <w:r>
              <w:rPr>
                <w:noProof/>
                <w:webHidden/>
              </w:rPr>
              <w:t>18</w:t>
            </w:r>
            <w:r w:rsidR="002841CB">
              <w:rPr>
                <w:noProof/>
                <w:webHidden/>
              </w:rPr>
              <w:fldChar w:fldCharType="end"/>
            </w:r>
          </w:hyperlink>
        </w:p>
        <w:p w14:paraId="5753CC30" w14:textId="7BF5B294" w:rsidR="002841CB" w:rsidRDefault="007E435B">
          <w:pPr>
            <w:pStyle w:val="TOC2"/>
            <w:rPr>
              <w:rFonts w:asciiTheme="minorHAnsi" w:eastAsiaTheme="minorEastAsia" w:hAnsiTheme="minorHAnsi" w:cstheme="minorBidi"/>
              <w:noProof/>
              <w:spacing w:val="0"/>
              <w:szCs w:val="22"/>
            </w:rPr>
          </w:pPr>
          <w:hyperlink w:anchor="_Toc103078372" w:history="1">
            <w:r w:rsidR="002841CB" w:rsidRPr="00BC7894">
              <w:rPr>
                <w:rStyle w:val="Hyperlink"/>
                <w:rFonts w:eastAsiaTheme="majorEastAsia"/>
                <w:noProof/>
                <w14:scene3d>
                  <w14:camera w14:prst="orthographicFront"/>
                  <w14:lightRig w14:rig="threePt" w14:dir="t">
                    <w14:rot w14:lat="0" w14:lon="0" w14:rev="0"/>
                  </w14:lightRig>
                </w14:scene3d>
              </w:rPr>
              <w:t>1.</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Activity details (evidence-based service delivery)</w:t>
            </w:r>
            <w:r w:rsidR="002841CB">
              <w:rPr>
                <w:noProof/>
                <w:webHidden/>
              </w:rPr>
              <w:tab/>
            </w:r>
            <w:r w:rsidR="002841CB">
              <w:rPr>
                <w:noProof/>
                <w:webHidden/>
              </w:rPr>
              <w:fldChar w:fldCharType="begin"/>
            </w:r>
            <w:r w:rsidR="002841CB">
              <w:rPr>
                <w:noProof/>
                <w:webHidden/>
              </w:rPr>
              <w:instrText xml:space="preserve"> PAGEREF _Toc103078372 \h </w:instrText>
            </w:r>
            <w:r w:rsidR="002841CB">
              <w:rPr>
                <w:noProof/>
                <w:webHidden/>
              </w:rPr>
            </w:r>
            <w:r w:rsidR="002841CB">
              <w:rPr>
                <w:noProof/>
                <w:webHidden/>
              </w:rPr>
              <w:fldChar w:fldCharType="separate"/>
            </w:r>
            <w:r>
              <w:rPr>
                <w:noProof/>
                <w:webHidden/>
              </w:rPr>
              <w:t>18</w:t>
            </w:r>
            <w:r w:rsidR="002841CB">
              <w:rPr>
                <w:noProof/>
                <w:webHidden/>
              </w:rPr>
              <w:fldChar w:fldCharType="end"/>
            </w:r>
          </w:hyperlink>
        </w:p>
        <w:p w14:paraId="44CD3D45" w14:textId="367B8806" w:rsidR="002841CB" w:rsidRDefault="007E435B">
          <w:pPr>
            <w:pStyle w:val="TOC2"/>
            <w:rPr>
              <w:rFonts w:asciiTheme="minorHAnsi" w:eastAsiaTheme="minorEastAsia" w:hAnsiTheme="minorHAnsi" w:cstheme="minorBidi"/>
              <w:noProof/>
              <w:spacing w:val="0"/>
              <w:szCs w:val="22"/>
            </w:rPr>
          </w:pPr>
          <w:hyperlink w:anchor="_Toc103078373" w:history="1">
            <w:r w:rsidR="002841CB" w:rsidRPr="00BC7894">
              <w:rPr>
                <w:rStyle w:val="Hyperlink"/>
                <w:rFonts w:eastAsiaTheme="majorEastAsia"/>
                <w:noProof/>
                <w14:scene3d>
                  <w14:camera w14:prst="orthographicFront"/>
                  <w14:lightRig w14:rig="threePt" w14:dir="t">
                    <w14:rot w14:lat="0" w14:lon="0" w14:rev="0"/>
                  </w14:lightRig>
                </w14:scene3d>
              </w:rPr>
              <w:t>2.</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Activity deliverables – other direct service delivery</w:t>
            </w:r>
            <w:r w:rsidR="002841CB">
              <w:rPr>
                <w:noProof/>
                <w:webHidden/>
              </w:rPr>
              <w:tab/>
            </w:r>
            <w:r w:rsidR="002841CB">
              <w:rPr>
                <w:noProof/>
                <w:webHidden/>
              </w:rPr>
              <w:fldChar w:fldCharType="begin"/>
            </w:r>
            <w:r w:rsidR="002841CB">
              <w:rPr>
                <w:noProof/>
                <w:webHidden/>
              </w:rPr>
              <w:instrText xml:space="preserve"> PAGEREF _Toc103078373 \h </w:instrText>
            </w:r>
            <w:r w:rsidR="002841CB">
              <w:rPr>
                <w:noProof/>
                <w:webHidden/>
              </w:rPr>
            </w:r>
            <w:r w:rsidR="002841CB">
              <w:rPr>
                <w:noProof/>
                <w:webHidden/>
              </w:rPr>
              <w:fldChar w:fldCharType="separate"/>
            </w:r>
            <w:r>
              <w:rPr>
                <w:noProof/>
                <w:webHidden/>
              </w:rPr>
              <w:t>19</w:t>
            </w:r>
            <w:r w:rsidR="002841CB">
              <w:rPr>
                <w:noProof/>
                <w:webHidden/>
              </w:rPr>
              <w:fldChar w:fldCharType="end"/>
            </w:r>
          </w:hyperlink>
        </w:p>
        <w:p w14:paraId="10B44A8C" w14:textId="6C84B2E4" w:rsidR="002841CB" w:rsidRDefault="007E435B">
          <w:pPr>
            <w:pStyle w:val="TOC2"/>
            <w:rPr>
              <w:rFonts w:asciiTheme="minorHAnsi" w:eastAsiaTheme="minorEastAsia" w:hAnsiTheme="minorHAnsi" w:cstheme="minorBidi"/>
              <w:noProof/>
              <w:spacing w:val="0"/>
              <w:szCs w:val="22"/>
            </w:rPr>
          </w:pPr>
          <w:hyperlink w:anchor="_Toc103078374" w:history="1">
            <w:r w:rsidR="002841CB" w:rsidRPr="00BC7894">
              <w:rPr>
                <w:rStyle w:val="Hyperlink"/>
                <w:rFonts w:eastAsiaTheme="majorEastAsia"/>
                <w:noProof/>
                <w14:scene3d>
                  <w14:camera w14:prst="orthographicFront"/>
                  <w14:lightRig w14:rig="threePt" w14:dir="t">
                    <w14:rot w14:lat="0" w14:lon="0" w14:rev="0"/>
                  </w14:lightRig>
                </w14:scene3d>
              </w:rPr>
              <w:t>3.</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Budget</w:t>
            </w:r>
            <w:r w:rsidR="002841CB">
              <w:rPr>
                <w:noProof/>
                <w:webHidden/>
              </w:rPr>
              <w:tab/>
            </w:r>
            <w:r w:rsidR="002841CB">
              <w:rPr>
                <w:noProof/>
                <w:webHidden/>
              </w:rPr>
              <w:fldChar w:fldCharType="begin"/>
            </w:r>
            <w:r w:rsidR="002841CB">
              <w:rPr>
                <w:noProof/>
                <w:webHidden/>
              </w:rPr>
              <w:instrText xml:space="preserve"> PAGEREF _Toc103078374 \h </w:instrText>
            </w:r>
            <w:r w:rsidR="002841CB">
              <w:rPr>
                <w:noProof/>
                <w:webHidden/>
              </w:rPr>
            </w:r>
            <w:r w:rsidR="002841CB">
              <w:rPr>
                <w:noProof/>
                <w:webHidden/>
              </w:rPr>
              <w:fldChar w:fldCharType="separate"/>
            </w:r>
            <w:r>
              <w:rPr>
                <w:noProof/>
                <w:webHidden/>
              </w:rPr>
              <w:t>19</w:t>
            </w:r>
            <w:r w:rsidR="002841CB">
              <w:rPr>
                <w:noProof/>
                <w:webHidden/>
              </w:rPr>
              <w:fldChar w:fldCharType="end"/>
            </w:r>
          </w:hyperlink>
        </w:p>
        <w:p w14:paraId="6F9CA576" w14:textId="725AE609" w:rsidR="002841CB" w:rsidRDefault="007E435B">
          <w:pPr>
            <w:pStyle w:val="TOC2"/>
            <w:rPr>
              <w:rFonts w:asciiTheme="minorHAnsi" w:eastAsiaTheme="minorEastAsia" w:hAnsiTheme="minorHAnsi" w:cstheme="minorBidi"/>
              <w:noProof/>
              <w:spacing w:val="0"/>
              <w:szCs w:val="22"/>
            </w:rPr>
          </w:pPr>
          <w:hyperlink w:anchor="_Toc103078375" w:history="1">
            <w:r w:rsidR="002841CB" w:rsidRPr="00BC7894">
              <w:rPr>
                <w:rStyle w:val="Hyperlink"/>
                <w:rFonts w:eastAsiaTheme="majorEastAsia"/>
                <w:noProof/>
                <w14:scene3d>
                  <w14:camera w14:prst="orthographicFront"/>
                  <w14:lightRig w14:rig="threePt" w14:dir="t">
                    <w14:rot w14:lat="0" w14:lon="0" w14:rev="0"/>
                  </w14:lightRig>
                </w14:scene3d>
              </w:rPr>
              <w:t>4.</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Administrative and facilitation activities</w:t>
            </w:r>
            <w:r w:rsidR="002841CB">
              <w:rPr>
                <w:noProof/>
                <w:webHidden/>
              </w:rPr>
              <w:tab/>
            </w:r>
            <w:r w:rsidR="002841CB">
              <w:rPr>
                <w:noProof/>
                <w:webHidden/>
              </w:rPr>
              <w:fldChar w:fldCharType="begin"/>
            </w:r>
            <w:r w:rsidR="002841CB">
              <w:rPr>
                <w:noProof/>
                <w:webHidden/>
              </w:rPr>
              <w:instrText xml:space="preserve"> PAGEREF _Toc103078375 \h </w:instrText>
            </w:r>
            <w:r w:rsidR="002841CB">
              <w:rPr>
                <w:noProof/>
                <w:webHidden/>
              </w:rPr>
            </w:r>
            <w:r w:rsidR="002841CB">
              <w:rPr>
                <w:noProof/>
                <w:webHidden/>
              </w:rPr>
              <w:fldChar w:fldCharType="separate"/>
            </w:r>
            <w:r>
              <w:rPr>
                <w:noProof/>
                <w:webHidden/>
              </w:rPr>
              <w:t>19</w:t>
            </w:r>
            <w:r w:rsidR="002841CB">
              <w:rPr>
                <w:noProof/>
                <w:webHidden/>
              </w:rPr>
              <w:fldChar w:fldCharType="end"/>
            </w:r>
          </w:hyperlink>
        </w:p>
        <w:p w14:paraId="6784A071" w14:textId="0F700204" w:rsidR="002841CB" w:rsidRDefault="007E435B">
          <w:pPr>
            <w:pStyle w:val="TOC2"/>
            <w:rPr>
              <w:rFonts w:asciiTheme="minorHAnsi" w:eastAsiaTheme="minorEastAsia" w:hAnsiTheme="minorHAnsi" w:cstheme="minorBidi"/>
              <w:noProof/>
              <w:spacing w:val="0"/>
              <w:szCs w:val="22"/>
            </w:rPr>
          </w:pPr>
          <w:hyperlink w:anchor="_Toc103078376" w:history="1">
            <w:r w:rsidR="002841CB" w:rsidRPr="00BC7894">
              <w:rPr>
                <w:rStyle w:val="Hyperlink"/>
                <w:rFonts w:eastAsiaTheme="majorEastAsia"/>
                <w:noProof/>
                <w14:scene3d>
                  <w14:camera w14:prst="orthographicFront"/>
                  <w14:lightRig w14:rig="threePt" w14:dir="t">
                    <w14:rot w14:lat="0" w14:lon="0" w14:rev="0"/>
                  </w14:lightRig>
                </w14:scene3d>
              </w:rPr>
              <w:t>5.</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Governance</w:t>
            </w:r>
            <w:r w:rsidR="002841CB">
              <w:rPr>
                <w:noProof/>
                <w:webHidden/>
              </w:rPr>
              <w:tab/>
            </w:r>
            <w:r w:rsidR="002841CB">
              <w:rPr>
                <w:noProof/>
                <w:webHidden/>
              </w:rPr>
              <w:fldChar w:fldCharType="begin"/>
            </w:r>
            <w:r w:rsidR="002841CB">
              <w:rPr>
                <w:noProof/>
                <w:webHidden/>
              </w:rPr>
              <w:instrText xml:space="preserve"> PAGEREF _Toc103078376 \h </w:instrText>
            </w:r>
            <w:r w:rsidR="002841CB">
              <w:rPr>
                <w:noProof/>
                <w:webHidden/>
              </w:rPr>
            </w:r>
            <w:r w:rsidR="002841CB">
              <w:rPr>
                <w:noProof/>
                <w:webHidden/>
              </w:rPr>
              <w:fldChar w:fldCharType="separate"/>
            </w:r>
            <w:r>
              <w:rPr>
                <w:noProof/>
                <w:webHidden/>
              </w:rPr>
              <w:t>20</w:t>
            </w:r>
            <w:r w:rsidR="002841CB">
              <w:rPr>
                <w:noProof/>
                <w:webHidden/>
              </w:rPr>
              <w:fldChar w:fldCharType="end"/>
            </w:r>
          </w:hyperlink>
        </w:p>
        <w:p w14:paraId="660C0390" w14:textId="36EF47AD" w:rsidR="002841CB" w:rsidRDefault="007E435B">
          <w:pPr>
            <w:pStyle w:val="TOC2"/>
            <w:rPr>
              <w:rFonts w:asciiTheme="minorHAnsi" w:eastAsiaTheme="minorEastAsia" w:hAnsiTheme="minorHAnsi" w:cstheme="minorBidi"/>
              <w:noProof/>
              <w:spacing w:val="0"/>
              <w:szCs w:val="22"/>
            </w:rPr>
          </w:pPr>
          <w:hyperlink w:anchor="_Toc103078377" w:history="1">
            <w:r w:rsidR="002841CB" w:rsidRPr="00BC7894">
              <w:rPr>
                <w:rStyle w:val="Hyperlink"/>
                <w:rFonts w:eastAsiaTheme="majorEastAsia"/>
                <w:noProof/>
                <w14:scene3d>
                  <w14:camera w14:prst="orthographicFront"/>
                  <w14:lightRig w14:rig="threePt" w14:dir="t">
                    <w14:rot w14:lat="0" w14:lon="0" w14:rev="0"/>
                  </w14:lightRig>
                </w14:scene3d>
              </w:rPr>
              <w:t>6.</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Mentoring</w:t>
            </w:r>
            <w:r w:rsidR="002841CB">
              <w:rPr>
                <w:noProof/>
                <w:webHidden/>
              </w:rPr>
              <w:tab/>
            </w:r>
            <w:r w:rsidR="002841CB">
              <w:rPr>
                <w:noProof/>
                <w:webHidden/>
              </w:rPr>
              <w:fldChar w:fldCharType="begin"/>
            </w:r>
            <w:r w:rsidR="002841CB">
              <w:rPr>
                <w:noProof/>
                <w:webHidden/>
              </w:rPr>
              <w:instrText xml:space="preserve"> PAGEREF _Toc103078377 \h </w:instrText>
            </w:r>
            <w:r w:rsidR="002841CB">
              <w:rPr>
                <w:noProof/>
                <w:webHidden/>
              </w:rPr>
            </w:r>
            <w:r w:rsidR="002841CB">
              <w:rPr>
                <w:noProof/>
                <w:webHidden/>
              </w:rPr>
              <w:fldChar w:fldCharType="separate"/>
            </w:r>
            <w:r>
              <w:rPr>
                <w:noProof/>
                <w:webHidden/>
              </w:rPr>
              <w:t>20</w:t>
            </w:r>
            <w:r w:rsidR="002841CB">
              <w:rPr>
                <w:noProof/>
                <w:webHidden/>
              </w:rPr>
              <w:fldChar w:fldCharType="end"/>
            </w:r>
          </w:hyperlink>
        </w:p>
        <w:p w14:paraId="75F19675" w14:textId="7B9D4219" w:rsidR="002841CB" w:rsidRDefault="007E435B">
          <w:pPr>
            <w:pStyle w:val="TOC2"/>
            <w:rPr>
              <w:rFonts w:asciiTheme="minorHAnsi" w:eastAsiaTheme="minorEastAsia" w:hAnsiTheme="minorHAnsi" w:cstheme="minorBidi"/>
              <w:noProof/>
              <w:spacing w:val="0"/>
              <w:szCs w:val="22"/>
            </w:rPr>
          </w:pPr>
          <w:hyperlink w:anchor="_Toc103078378" w:history="1">
            <w:r w:rsidR="002841CB" w:rsidRPr="00BC7894">
              <w:rPr>
                <w:rStyle w:val="Hyperlink"/>
                <w:rFonts w:eastAsiaTheme="majorEastAsia"/>
                <w:noProof/>
                <w14:scene3d>
                  <w14:camera w14:prst="orthographicFront"/>
                  <w14:lightRig w14:rig="threePt" w14:dir="t">
                    <w14:rot w14:lat="0" w14:lon="0" w14:rev="0"/>
                  </w14:lightRig>
                </w14:scene3d>
              </w:rPr>
              <w:t>7.</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Partnerships</w:t>
            </w:r>
            <w:r w:rsidR="002841CB">
              <w:rPr>
                <w:noProof/>
                <w:webHidden/>
              </w:rPr>
              <w:tab/>
            </w:r>
            <w:r w:rsidR="002841CB">
              <w:rPr>
                <w:noProof/>
                <w:webHidden/>
              </w:rPr>
              <w:fldChar w:fldCharType="begin"/>
            </w:r>
            <w:r w:rsidR="002841CB">
              <w:rPr>
                <w:noProof/>
                <w:webHidden/>
              </w:rPr>
              <w:instrText xml:space="preserve"> PAGEREF _Toc103078378 \h </w:instrText>
            </w:r>
            <w:r w:rsidR="002841CB">
              <w:rPr>
                <w:noProof/>
                <w:webHidden/>
              </w:rPr>
            </w:r>
            <w:r w:rsidR="002841CB">
              <w:rPr>
                <w:noProof/>
                <w:webHidden/>
              </w:rPr>
              <w:fldChar w:fldCharType="separate"/>
            </w:r>
            <w:r>
              <w:rPr>
                <w:noProof/>
                <w:webHidden/>
              </w:rPr>
              <w:t>20</w:t>
            </w:r>
            <w:r w:rsidR="002841CB">
              <w:rPr>
                <w:noProof/>
                <w:webHidden/>
              </w:rPr>
              <w:fldChar w:fldCharType="end"/>
            </w:r>
          </w:hyperlink>
        </w:p>
        <w:p w14:paraId="5025FCF7" w14:textId="52161EB6" w:rsidR="002841CB" w:rsidRDefault="007E435B">
          <w:pPr>
            <w:pStyle w:val="TOC2"/>
            <w:rPr>
              <w:rFonts w:asciiTheme="minorHAnsi" w:eastAsiaTheme="minorEastAsia" w:hAnsiTheme="minorHAnsi" w:cstheme="minorBidi"/>
              <w:noProof/>
              <w:spacing w:val="0"/>
              <w:szCs w:val="22"/>
            </w:rPr>
          </w:pPr>
          <w:hyperlink w:anchor="_Toc103078379" w:history="1">
            <w:r w:rsidR="002841CB" w:rsidRPr="00BC7894">
              <w:rPr>
                <w:rStyle w:val="Hyperlink"/>
                <w:rFonts w:eastAsiaTheme="majorEastAsia"/>
                <w:noProof/>
                <w14:scene3d>
                  <w14:camera w14:prst="orthographicFront"/>
                  <w14:lightRig w14:rig="threePt" w14:dir="t">
                    <w14:rot w14:lat="0" w14:lon="0" w14:rev="0"/>
                  </w14:lightRig>
                </w14:scene3d>
              </w:rPr>
              <w:t>8.</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Service delivery targets</w:t>
            </w:r>
            <w:r w:rsidR="002841CB">
              <w:rPr>
                <w:noProof/>
                <w:webHidden/>
              </w:rPr>
              <w:tab/>
            </w:r>
            <w:r w:rsidR="002841CB">
              <w:rPr>
                <w:noProof/>
                <w:webHidden/>
              </w:rPr>
              <w:fldChar w:fldCharType="begin"/>
            </w:r>
            <w:r w:rsidR="002841CB">
              <w:rPr>
                <w:noProof/>
                <w:webHidden/>
              </w:rPr>
              <w:instrText xml:space="preserve"> PAGEREF _Toc103078379 \h </w:instrText>
            </w:r>
            <w:r w:rsidR="002841CB">
              <w:rPr>
                <w:noProof/>
                <w:webHidden/>
              </w:rPr>
            </w:r>
            <w:r w:rsidR="002841CB">
              <w:rPr>
                <w:noProof/>
                <w:webHidden/>
              </w:rPr>
              <w:fldChar w:fldCharType="separate"/>
            </w:r>
            <w:r>
              <w:rPr>
                <w:noProof/>
                <w:webHidden/>
              </w:rPr>
              <w:t>21</w:t>
            </w:r>
            <w:r w:rsidR="002841CB">
              <w:rPr>
                <w:noProof/>
                <w:webHidden/>
              </w:rPr>
              <w:fldChar w:fldCharType="end"/>
            </w:r>
          </w:hyperlink>
        </w:p>
        <w:p w14:paraId="5C667050" w14:textId="199CDA41" w:rsidR="002841CB" w:rsidRDefault="007E435B">
          <w:pPr>
            <w:pStyle w:val="TOC2"/>
            <w:rPr>
              <w:rFonts w:asciiTheme="minorHAnsi" w:eastAsiaTheme="minorEastAsia" w:hAnsiTheme="minorHAnsi" w:cstheme="minorBidi"/>
              <w:noProof/>
              <w:spacing w:val="0"/>
              <w:szCs w:val="22"/>
            </w:rPr>
          </w:pPr>
          <w:hyperlink w:anchor="_Toc103078380" w:history="1">
            <w:r w:rsidR="002841CB" w:rsidRPr="00BC7894">
              <w:rPr>
                <w:rStyle w:val="Hyperlink"/>
                <w:rFonts w:eastAsiaTheme="majorEastAsia"/>
                <w:noProof/>
                <w14:scene3d>
                  <w14:camera w14:prst="orthographicFront"/>
                  <w14:lightRig w14:rig="threePt" w14:dir="t">
                    <w14:rot w14:lat="0" w14:lon="0" w14:rev="0"/>
                  </w14:lightRig>
                </w14:scene3d>
              </w:rPr>
              <w:t>9.</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Barriers to service participation</w:t>
            </w:r>
            <w:r w:rsidR="002841CB">
              <w:rPr>
                <w:noProof/>
                <w:webHidden/>
              </w:rPr>
              <w:tab/>
            </w:r>
            <w:r w:rsidR="002841CB">
              <w:rPr>
                <w:noProof/>
                <w:webHidden/>
              </w:rPr>
              <w:fldChar w:fldCharType="begin"/>
            </w:r>
            <w:r w:rsidR="002841CB">
              <w:rPr>
                <w:noProof/>
                <w:webHidden/>
              </w:rPr>
              <w:instrText xml:space="preserve"> PAGEREF _Toc103078380 \h </w:instrText>
            </w:r>
            <w:r w:rsidR="002841CB">
              <w:rPr>
                <w:noProof/>
                <w:webHidden/>
              </w:rPr>
            </w:r>
            <w:r w:rsidR="002841CB">
              <w:rPr>
                <w:noProof/>
                <w:webHidden/>
              </w:rPr>
              <w:fldChar w:fldCharType="separate"/>
            </w:r>
            <w:r>
              <w:rPr>
                <w:noProof/>
                <w:webHidden/>
              </w:rPr>
              <w:t>21</w:t>
            </w:r>
            <w:r w:rsidR="002841CB">
              <w:rPr>
                <w:noProof/>
                <w:webHidden/>
              </w:rPr>
              <w:fldChar w:fldCharType="end"/>
            </w:r>
          </w:hyperlink>
        </w:p>
        <w:p w14:paraId="60EF8C12" w14:textId="556CE2A8" w:rsidR="002841CB" w:rsidRDefault="007E435B">
          <w:pPr>
            <w:pStyle w:val="TOC2"/>
            <w:rPr>
              <w:rFonts w:asciiTheme="minorHAnsi" w:eastAsiaTheme="minorEastAsia" w:hAnsiTheme="minorHAnsi" w:cstheme="minorBidi"/>
              <w:noProof/>
              <w:spacing w:val="0"/>
              <w:szCs w:val="22"/>
            </w:rPr>
          </w:pPr>
          <w:hyperlink w:anchor="_Toc103078381" w:history="1">
            <w:r w:rsidR="002841CB" w:rsidRPr="00BC7894">
              <w:rPr>
                <w:rStyle w:val="Hyperlink"/>
                <w:rFonts w:eastAsiaTheme="majorEastAsia"/>
                <w:noProof/>
                <w14:scene3d>
                  <w14:camera w14:prst="orthographicFront"/>
                  <w14:lightRig w14:rig="threePt" w14:dir="t">
                    <w14:rot w14:lat="0" w14:lon="0" w14:rev="0"/>
                  </w14:lightRig>
                </w14:scene3d>
              </w:rPr>
              <w:t>10.</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Community Strategic Plan – progress against priorities and service barriers</w:t>
            </w:r>
            <w:r w:rsidR="002841CB">
              <w:rPr>
                <w:noProof/>
                <w:webHidden/>
              </w:rPr>
              <w:tab/>
            </w:r>
            <w:r w:rsidR="002841CB">
              <w:rPr>
                <w:noProof/>
                <w:webHidden/>
              </w:rPr>
              <w:fldChar w:fldCharType="begin"/>
            </w:r>
            <w:r w:rsidR="002841CB">
              <w:rPr>
                <w:noProof/>
                <w:webHidden/>
              </w:rPr>
              <w:instrText xml:space="preserve"> PAGEREF _Toc103078381 \h </w:instrText>
            </w:r>
            <w:r w:rsidR="002841CB">
              <w:rPr>
                <w:noProof/>
                <w:webHidden/>
              </w:rPr>
            </w:r>
            <w:r w:rsidR="002841CB">
              <w:rPr>
                <w:noProof/>
                <w:webHidden/>
              </w:rPr>
              <w:fldChar w:fldCharType="separate"/>
            </w:r>
            <w:r>
              <w:rPr>
                <w:noProof/>
                <w:webHidden/>
              </w:rPr>
              <w:t>22</w:t>
            </w:r>
            <w:r w:rsidR="002841CB">
              <w:rPr>
                <w:noProof/>
                <w:webHidden/>
              </w:rPr>
              <w:fldChar w:fldCharType="end"/>
            </w:r>
          </w:hyperlink>
        </w:p>
        <w:p w14:paraId="60DD74AA" w14:textId="3219E716" w:rsidR="002841CB" w:rsidRDefault="007E435B">
          <w:pPr>
            <w:pStyle w:val="TOC2"/>
            <w:rPr>
              <w:rFonts w:asciiTheme="minorHAnsi" w:eastAsiaTheme="minorEastAsia" w:hAnsiTheme="minorHAnsi" w:cstheme="minorBidi"/>
              <w:noProof/>
              <w:spacing w:val="0"/>
              <w:szCs w:val="22"/>
            </w:rPr>
          </w:pPr>
          <w:hyperlink w:anchor="_Toc103078382" w:history="1">
            <w:r w:rsidR="002841CB" w:rsidRPr="00BC7894">
              <w:rPr>
                <w:rStyle w:val="Hyperlink"/>
                <w:rFonts w:eastAsiaTheme="majorEastAsia"/>
                <w:noProof/>
                <w14:scene3d>
                  <w14:camera w14:prst="orthographicFront"/>
                  <w14:lightRig w14:rig="threePt" w14:dir="t">
                    <w14:rot w14:lat="0" w14:lon="0" w14:rev="0"/>
                  </w14:lightRig>
                </w14:scene3d>
              </w:rPr>
              <w:t>11.</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Risk management</w:t>
            </w:r>
            <w:r w:rsidR="002841CB">
              <w:rPr>
                <w:noProof/>
                <w:webHidden/>
              </w:rPr>
              <w:tab/>
            </w:r>
            <w:r w:rsidR="002841CB">
              <w:rPr>
                <w:noProof/>
                <w:webHidden/>
              </w:rPr>
              <w:fldChar w:fldCharType="begin"/>
            </w:r>
            <w:r w:rsidR="002841CB">
              <w:rPr>
                <w:noProof/>
                <w:webHidden/>
              </w:rPr>
              <w:instrText xml:space="preserve"> PAGEREF _Toc103078382 \h </w:instrText>
            </w:r>
            <w:r w:rsidR="002841CB">
              <w:rPr>
                <w:noProof/>
                <w:webHidden/>
              </w:rPr>
            </w:r>
            <w:r w:rsidR="002841CB">
              <w:rPr>
                <w:noProof/>
                <w:webHidden/>
              </w:rPr>
              <w:fldChar w:fldCharType="separate"/>
            </w:r>
            <w:r>
              <w:rPr>
                <w:noProof/>
                <w:webHidden/>
              </w:rPr>
              <w:t>22</w:t>
            </w:r>
            <w:r w:rsidR="002841CB">
              <w:rPr>
                <w:noProof/>
                <w:webHidden/>
              </w:rPr>
              <w:fldChar w:fldCharType="end"/>
            </w:r>
          </w:hyperlink>
        </w:p>
        <w:p w14:paraId="2AD18DB4" w14:textId="24B169D2" w:rsidR="002841CB" w:rsidRDefault="007E435B">
          <w:pPr>
            <w:pStyle w:val="TOC2"/>
            <w:rPr>
              <w:rFonts w:asciiTheme="minorHAnsi" w:eastAsiaTheme="minorEastAsia" w:hAnsiTheme="minorHAnsi" w:cstheme="minorBidi"/>
              <w:noProof/>
              <w:spacing w:val="0"/>
              <w:szCs w:val="22"/>
            </w:rPr>
          </w:pPr>
          <w:hyperlink w:anchor="_Toc103078383" w:history="1">
            <w:r w:rsidR="002841CB" w:rsidRPr="00BC7894">
              <w:rPr>
                <w:rStyle w:val="Hyperlink"/>
                <w:rFonts w:eastAsiaTheme="majorEastAsia"/>
                <w:noProof/>
                <w14:scene3d>
                  <w14:camera w14:prst="orthographicFront"/>
                  <w14:lightRig w14:rig="threePt" w14:dir="t">
                    <w14:rot w14:lat="0" w14:lon="0" w14:rev="0"/>
                  </w14:lightRig>
                </w14:scene3d>
              </w:rPr>
              <w:t>12.</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Feedback / additional information</w:t>
            </w:r>
            <w:r w:rsidR="002841CB">
              <w:rPr>
                <w:noProof/>
                <w:webHidden/>
              </w:rPr>
              <w:tab/>
            </w:r>
            <w:r w:rsidR="002841CB">
              <w:rPr>
                <w:noProof/>
                <w:webHidden/>
              </w:rPr>
              <w:fldChar w:fldCharType="begin"/>
            </w:r>
            <w:r w:rsidR="002841CB">
              <w:rPr>
                <w:noProof/>
                <w:webHidden/>
              </w:rPr>
              <w:instrText xml:space="preserve"> PAGEREF _Toc103078383 \h </w:instrText>
            </w:r>
            <w:r w:rsidR="002841CB">
              <w:rPr>
                <w:noProof/>
                <w:webHidden/>
              </w:rPr>
            </w:r>
            <w:r w:rsidR="002841CB">
              <w:rPr>
                <w:noProof/>
                <w:webHidden/>
              </w:rPr>
              <w:fldChar w:fldCharType="separate"/>
            </w:r>
            <w:r>
              <w:rPr>
                <w:noProof/>
                <w:webHidden/>
              </w:rPr>
              <w:t>22</w:t>
            </w:r>
            <w:r w:rsidR="002841CB">
              <w:rPr>
                <w:noProof/>
                <w:webHidden/>
              </w:rPr>
              <w:fldChar w:fldCharType="end"/>
            </w:r>
          </w:hyperlink>
        </w:p>
        <w:p w14:paraId="4435F41A" w14:textId="2B25CCD5" w:rsidR="002841CB" w:rsidRDefault="007E435B">
          <w:pPr>
            <w:pStyle w:val="TOC1"/>
            <w:rPr>
              <w:rFonts w:asciiTheme="minorHAnsi" w:eastAsiaTheme="minorEastAsia" w:hAnsiTheme="minorHAnsi" w:cstheme="minorBidi"/>
              <w:noProof/>
              <w:spacing w:val="0"/>
              <w:szCs w:val="22"/>
            </w:rPr>
          </w:pPr>
          <w:hyperlink w:anchor="_Toc103078384" w:history="1">
            <w:r w:rsidR="002841CB" w:rsidRPr="00BC7894">
              <w:rPr>
                <w:rStyle w:val="Hyperlink"/>
                <w:rFonts w:eastAsiaTheme="majorEastAsia"/>
                <w:noProof/>
              </w:rPr>
              <w:t>Activity Work Plan Progress Report</w:t>
            </w:r>
            <w:r w:rsidR="002841CB">
              <w:rPr>
                <w:noProof/>
                <w:webHidden/>
              </w:rPr>
              <w:tab/>
            </w:r>
            <w:r w:rsidR="002841CB">
              <w:rPr>
                <w:noProof/>
                <w:webHidden/>
              </w:rPr>
              <w:fldChar w:fldCharType="begin"/>
            </w:r>
            <w:r w:rsidR="002841CB">
              <w:rPr>
                <w:noProof/>
                <w:webHidden/>
              </w:rPr>
              <w:instrText xml:space="preserve"> PAGEREF _Toc103078384 \h </w:instrText>
            </w:r>
            <w:r w:rsidR="002841CB">
              <w:rPr>
                <w:noProof/>
                <w:webHidden/>
              </w:rPr>
            </w:r>
            <w:r w:rsidR="002841CB">
              <w:rPr>
                <w:noProof/>
                <w:webHidden/>
              </w:rPr>
              <w:fldChar w:fldCharType="separate"/>
            </w:r>
            <w:r>
              <w:rPr>
                <w:noProof/>
                <w:webHidden/>
              </w:rPr>
              <w:t>23</w:t>
            </w:r>
            <w:r w:rsidR="002841CB">
              <w:rPr>
                <w:noProof/>
                <w:webHidden/>
              </w:rPr>
              <w:fldChar w:fldCharType="end"/>
            </w:r>
          </w:hyperlink>
        </w:p>
        <w:p w14:paraId="64E26EBF" w14:textId="18117EDC" w:rsidR="002841CB" w:rsidRDefault="007E435B">
          <w:pPr>
            <w:pStyle w:val="TOC2"/>
            <w:rPr>
              <w:rFonts w:asciiTheme="minorHAnsi" w:eastAsiaTheme="minorEastAsia" w:hAnsiTheme="minorHAnsi" w:cstheme="minorBidi"/>
              <w:noProof/>
              <w:spacing w:val="0"/>
              <w:szCs w:val="22"/>
            </w:rPr>
          </w:pPr>
          <w:hyperlink w:anchor="_Toc103078385" w:history="1">
            <w:r w:rsidR="002841CB" w:rsidRPr="00BC7894">
              <w:rPr>
                <w:rStyle w:val="Hyperlink"/>
                <w:rFonts w:eastAsiaTheme="majorEastAsia"/>
                <w:noProof/>
                <w14:scene3d>
                  <w14:camera w14:prst="orthographicFront"/>
                  <w14:lightRig w14:rig="threePt" w14:dir="t">
                    <w14:rot w14:lat="0" w14:lon="0" w14:rev="0"/>
                  </w14:lightRig>
                </w14:scene3d>
              </w:rPr>
              <w:t>2.</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Activity deliverables section</w:t>
            </w:r>
            <w:r w:rsidR="002841CB">
              <w:rPr>
                <w:noProof/>
                <w:webHidden/>
              </w:rPr>
              <w:tab/>
            </w:r>
            <w:r w:rsidR="002841CB">
              <w:rPr>
                <w:noProof/>
                <w:webHidden/>
              </w:rPr>
              <w:fldChar w:fldCharType="begin"/>
            </w:r>
            <w:r w:rsidR="002841CB">
              <w:rPr>
                <w:noProof/>
                <w:webHidden/>
              </w:rPr>
              <w:instrText xml:space="preserve"> PAGEREF _Toc103078385 \h </w:instrText>
            </w:r>
            <w:r w:rsidR="002841CB">
              <w:rPr>
                <w:noProof/>
                <w:webHidden/>
              </w:rPr>
            </w:r>
            <w:r w:rsidR="002841CB">
              <w:rPr>
                <w:noProof/>
                <w:webHidden/>
              </w:rPr>
              <w:fldChar w:fldCharType="separate"/>
            </w:r>
            <w:r>
              <w:rPr>
                <w:noProof/>
                <w:webHidden/>
              </w:rPr>
              <w:t>23</w:t>
            </w:r>
            <w:r w:rsidR="002841CB">
              <w:rPr>
                <w:noProof/>
                <w:webHidden/>
              </w:rPr>
              <w:fldChar w:fldCharType="end"/>
            </w:r>
          </w:hyperlink>
        </w:p>
        <w:p w14:paraId="5DBF8567" w14:textId="162A2CF5" w:rsidR="002841CB" w:rsidRDefault="007E435B">
          <w:pPr>
            <w:pStyle w:val="TOC2"/>
            <w:rPr>
              <w:rFonts w:asciiTheme="minorHAnsi" w:eastAsiaTheme="minorEastAsia" w:hAnsiTheme="minorHAnsi" w:cstheme="minorBidi"/>
              <w:noProof/>
              <w:spacing w:val="0"/>
              <w:szCs w:val="22"/>
            </w:rPr>
          </w:pPr>
          <w:hyperlink w:anchor="_Toc103078386" w:history="1">
            <w:r w:rsidR="002841CB" w:rsidRPr="00BC7894">
              <w:rPr>
                <w:rStyle w:val="Hyperlink"/>
                <w:rFonts w:eastAsiaTheme="majorEastAsia"/>
                <w:noProof/>
                <w14:scene3d>
                  <w14:camera w14:prst="orthographicFront"/>
                  <w14:lightRig w14:rig="threePt" w14:dir="t">
                    <w14:rot w14:lat="0" w14:lon="0" w14:rev="0"/>
                  </w14:lightRig>
                </w14:scene3d>
              </w:rPr>
              <w:t>3.</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Service delivery targets and barriers to participation section</w:t>
            </w:r>
            <w:r w:rsidR="002841CB">
              <w:rPr>
                <w:noProof/>
                <w:webHidden/>
              </w:rPr>
              <w:tab/>
            </w:r>
            <w:r w:rsidR="002841CB">
              <w:rPr>
                <w:noProof/>
                <w:webHidden/>
              </w:rPr>
              <w:fldChar w:fldCharType="begin"/>
            </w:r>
            <w:r w:rsidR="002841CB">
              <w:rPr>
                <w:noProof/>
                <w:webHidden/>
              </w:rPr>
              <w:instrText xml:space="preserve"> PAGEREF _Toc103078386 \h </w:instrText>
            </w:r>
            <w:r w:rsidR="002841CB">
              <w:rPr>
                <w:noProof/>
                <w:webHidden/>
              </w:rPr>
            </w:r>
            <w:r w:rsidR="002841CB">
              <w:rPr>
                <w:noProof/>
                <w:webHidden/>
              </w:rPr>
              <w:fldChar w:fldCharType="separate"/>
            </w:r>
            <w:r>
              <w:rPr>
                <w:noProof/>
                <w:webHidden/>
              </w:rPr>
              <w:t>23</w:t>
            </w:r>
            <w:r w:rsidR="002841CB">
              <w:rPr>
                <w:noProof/>
                <w:webHidden/>
              </w:rPr>
              <w:fldChar w:fldCharType="end"/>
            </w:r>
          </w:hyperlink>
        </w:p>
        <w:p w14:paraId="176DAF77" w14:textId="33BCDC70" w:rsidR="002841CB" w:rsidRDefault="007E435B">
          <w:pPr>
            <w:pStyle w:val="TOC2"/>
            <w:rPr>
              <w:rFonts w:asciiTheme="minorHAnsi" w:eastAsiaTheme="minorEastAsia" w:hAnsiTheme="minorHAnsi" w:cstheme="minorBidi"/>
              <w:noProof/>
              <w:spacing w:val="0"/>
              <w:szCs w:val="22"/>
            </w:rPr>
          </w:pPr>
          <w:hyperlink w:anchor="_Toc103078387" w:history="1">
            <w:r w:rsidR="002841CB" w:rsidRPr="00BC7894">
              <w:rPr>
                <w:rStyle w:val="Hyperlink"/>
                <w:rFonts w:eastAsiaTheme="majorEastAsia"/>
                <w:noProof/>
                <w14:scene3d>
                  <w14:camera w14:prst="orthographicFront"/>
                  <w14:lightRig w14:rig="threePt" w14:dir="t">
                    <w14:rot w14:lat="0" w14:lon="0" w14:rev="0"/>
                  </w14:lightRig>
                </w14:scene3d>
              </w:rPr>
              <w:t>4.</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Evidence Base Section</w:t>
            </w:r>
            <w:r w:rsidR="002841CB">
              <w:rPr>
                <w:noProof/>
                <w:webHidden/>
              </w:rPr>
              <w:tab/>
            </w:r>
            <w:r w:rsidR="002841CB">
              <w:rPr>
                <w:noProof/>
                <w:webHidden/>
              </w:rPr>
              <w:fldChar w:fldCharType="begin"/>
            </w:r>
            <w:r w:rsidR="002841CB">
              <w:rPr>
                <w:noProof/>
                <w:webHidden/>
              </w:rPr>
              <w:instrText xml:space="preserve"> PAGEREF _Toc103078387 \h </w:instrText>
            </w:r>
            <w:r w:rsidR="002841CB">
              <w:rPr>
                <w:noProof/>
                <w:webHidden/>
              </w:rPr>
            </w:r>
            <w:r w:rsidR="002841CB">
              <w:rPr>
                <w:noProof/>
                <w:webHidden/>
              </w:rPr>
              <w:fldChar w:fldCharType="separate"/>
            </w:r>
            <w:r>
              <w:rPr>
                <w:noProof/>
                <w:webHidden/>
              </w:rPr>
              <w:t>24</w:t>
            </w:r>
            <w:r w:rsidR="002841CB">
              <w:rPr>
                <w:noProof/>
                <w:webHidden/>
              </w:rPr>
              <w:fldChar w:fldCharType="end"/>
            </w:r>
          </w:hyperlink>
        </w:p>
        <w:p w14:paraId="65F1230C" w14:textId="09E84246" w:rsidR="002841CB" w:rsidRDefault="007E435B">
          <w:pPr>
            <w:pStyle w:val="TOC2"/>
            <w:rPr>
              <w:rFonts w:asciiTheme="minorHAnsi" w:eastAsiaTheme="minorEastAsia" w:hAnsiTheme="minorHAnsi" w:cstheme="minorBidi"/>
              <w:noProof/>
              <w:spacing w:val="0"/>
              <w:szCs w:val="22"/>
            </w:rPr>
          </w:pPr>
          <w:hyperlink w:anchor="_Toc103078388" w:history="1">
            <w:r w:rsidR="002841CB" w:rsidRPr="00BC7894">
              <w:rPr>
                <w:rStyle w:val="Hyperlink"/>
                <w:rFonts w:eastAsiaTheme="majorEastAsia"/>
                <w:noProof/>
                <w14:scene3d>
                  <w14:camera w14:prst="orthographicFront"/>
                  <w14:lightRig w14:rig="threePt" w14:dir="t">
                    <w14:rot w14:lat="0" w14:lon="0" w14:rev="0"/>
                  </w14:lightRig>
                </w14:scene3d>
              </w:rPr>
              <w:t>5.</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Risk Management Section</w:t>
            </w:r>
            <w:r w:rsidR="002841CB">
              <w:rPr>
                <w:noProof/>
                <w:webHidden/>
              </w:rPr>
              <w:tab/>
            </w:r>
            <w:r w:rsidR="002841CB">
              <w:rPr>
                <w:noProof/>
                <w:webHidden/>
              </w:rPr>
              <w:fldChar w:fldCharType="begin"/>
            </w:r>
            <w:r w:rsidR="002841CB">
              <w:rPr>
                <w:noProof/>
                <w:webHidden/>
              </w:rPr>
              <w:instrText xml:space="preserve"> PAGEREF _Toc103078388 \h </w:instrText>
            </w:r>
            <w:r w:rsidR="002841CB">
              <w:rPr>
                <w:noProof/>
                <w:webHidden/>
              </w:rPr>
            </w:r>
            <w:r w:rsidR="002841CB">
              <w:rPr>
                <w:noProof/>
                <w:webHidden/>
              </w:rPr>
              <w:fldChar w:fldCharType="separate"/>
            </w:r>
            <w:r>
              <w:rPr>
                <w:noProof/>
                <w:webHidden/>
              </w:rPr>
              <w:t>24</w:t>
            </w:r>
            <w:r w:rsidR="002841CB">
              <w:rPr>
                <w:noProof/>
                <w:webHidden/>
              </w:rPr>
              <w:fldChar w:fldCharType="end"/>
            </w:r>
          </w:hyperlink>
        </w:p>
        <w:p w14:paraId="6EDA73C0" w14:textId="62FCCA80" w:rsidR="002841CB" w:rsidRDefault="007E435B">
          <w:pPr>
            <w:pStyle w:val="TOC2"/>
            <w:rPr>
              <w:rFonts w:asciiTheme="minorHAnsi" w:eastAsiaTheme="minorEastAsia" w:hAnsiTheme="minorHAnsi" w:cstheme="minorBidi"/>
              <w:noProof/>
              <w:spacing w:val="0"/>
              <w:szCs w:val="22"/>
            </w:rPr>
          </w:pPr>
          <w:hyperlink w:anchor="_Toc103078389" w:history="1">
            <w:r w:rsidR="002841CB" w:rsidRPr="00BC7894">
              <w:rPr>
                <w:rStyle w:val="Hyperlink"/>
                <w:rFonts w:eastAsiaTheme="majorEastAsia"/>
                <w:noProof/>
                <w14:scene3d>
                  <w14:camera w14:prst="orthographicFront"/>
                  <w14:lightRig w14:rig="threePt" w14:dir="t">
                    <w14:rot w14:lat="0" w14:lon="0" w14:rev="0"/>
                  </w14:lightRig>
                </w14:scene3d>
              </w:rPr>
              <w:t>6.</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Budget Section</w:t>
            </w:r>
            <w:r w:rsidR="002841CB">
              <w:rPr>
                <w:noProof/>
                <w:webHidden/>
              </w:rPr>
              <w:tab/>
            </w:r>
            <w:r w:rsidR="002841CB">
              <w:rPr>
                <w:noProof/>
                <w:webHidden/>
              </w:rPr>
              <w:fldChar w:fldCharType="begin"/>
            </w:r>
            <w:r w:rsidR="002841CB">
              <w:rPr>
                <w:noProof/>
                <w:webHidden/>
              </w:rPr>
              <w:instrText xml:space="preserve"> PAGEREF _Toc103078389 \h </w:instrText>
            </w:r>
            <w:r w:rsidR="002841CB">
              <w:rPr>
                <w:noProof/>
                <w:webHidden/>
              </w:rPr>
            </w:r>
            <w:r w:rsidR="002841CB">
              <w:rPr>
                <w:noProof/>
                <w:webHidden/>
              </w:rPr>
              <w:fldChar w:fldCharType="separate"/>
            </w:r>
            <w:r>
              <w:rPr>
                <w:noProof/>
                <w:webHidden/>
              </w:rPr>
              <w:t>24</w:t>
            </w:r>
            <w:r w:rsidR="002841CB">
              <w:rPr>
                <w:noProof/>
                <w:webHidden/>
              </w:rPr>
              <w:fldChar w:fldCharType="end"/>
            </w:r>
          </w:hyperlink>
        </w:p>
        <w:p w14:paraId="4D977846" w14:textId="4B3AE738" w:rsidR="002841CB" w:rsidRDefault="007E435B">
          <w:pPr>
            <w:pStyle w:val="TOC2"/>
            <w:rPr>
              <w:rFonts w:asciiTheme="minorHAnsi" w:eastAsiaTheme="minorEastAsia" w:hAnsiTheme="minorHAnsi" w:cstheme="minorBidi"/>
              <w:noProof/>
              <w:spacing w:val="0"/>
              <w:szCs w:val="22"/>
            </w:rPr>
          </w:pPr>
          <w:hyperlink w:anchor="_Toc103078390" w:history="1">
            <w:r w:rsidR="002841CB" w:rsidRPr="00BC7894">
              <w:rPr>
                <w:rStyle w:val="Hyperlink"/>
                <w:rFonts w:eastAsiaTheme="majorEastAsia"/>
                <w:noProof/>
                <w14:scene3d>
                  <w14:camera w14:prst="orthographicFront"/>
                  <w14:lightRig w14:rig="threePt" w14:dir="t">
                    <w14:rot w14:lat="0" w14:lon="0" w14:rev="0"/>
                  </w14:lightRig>
                </w14:scene3d>
              </w:rPr>
              <w:t>7.</w:t>
            </w:r>
            <w:r w:rsidR="002841CB">
              <w:rPr>
                <w:rFonts w:asciiTheme="minorHAnsi" w:eastAsiaTheme="minorEastAsia" w:hAnsiTheme="minorHAnsi" w:cstheme="minorBidi"/>
                <w:noProof/>
                <w:spacing w:val="0"/>
                <w:szCs w:val="22"/>
              </w:rPr>
              <w:tab/>
            </w:r>
            <w:r w:rsidR="002841CB" w:rsidRPr="00BC7894">
              <w:rPr>
                <w:rStyle w:val="Hyperlink"/>
                <w:rFonts w:eastAsiaTheme="majorEastAsia"/>
                <w:noProof/>
              </w:rPr>
              <w:t>Stakeholder Engagement Section</w:t>
            </w:r>
            <w:r w:rsidR="002841CB">
              <w:rPr>
                <w:noProof/>
                <w:webHidden/>
              </w:rPr>
              <w:tab/>
            </w:r>
            <w:r w:rsidR="002841CB">
              <w:rPr>
                <w:noProof/>
                <w:webHidden/>
              </w:rPr>
              <w:fldChar w:fldCharType="begin"/>
            </w:r>
            <w:r w:rsidR="002841CB">
              <w:rPr>
                <w:noProof/>
                <w:webHidden/>
              </w:rPr>
              <w:instrText xml:space="preserve"> PAGEREF _Toc103078390 \h </w:instrText>
            </w:r>
            <w:r w:rsidR="002841CB">
              <w:rPr>
                <w:noProof/>
                <w:webHidden/>
              </w:rPr>
            </w:r>
            <w:r w:rsidR="002841CB">
              <w:rPr>
                <w:noProof/>
                <w:webHidden/>
              </w:rPr>
              <w:fldChar w:fldCharType="separate"/>
            </w:r>
            <w:r>
              <w:rPr>
                <w:noProof/>
                <w:webHidden/>
              </w:rPr>
              <w:t>25</w:t>
            </w:r>
            <w:r w:rsidR="002841CB">
              <w:rPr>
                <w:noProof/>
                <w:webHidden/>
              </w:rPr>
              <w:fldChar w:fldCharType="end"/>
            </w:r>
          </w:hyperlink>
        </w:p>
        <w:p w14:paraId="46EDE215" w14:textId="00483C0F" w:rsidR="002841CB" w:rsidRDefault="007E435B">
          <w:pPr>
            <w:pStyle w:val="TOC1"/>
            <w:rPr>
              <w:rFonts w:asciiTheme="minorHAnsi" w:eastAsiaTheme="minorEastAsia" w:hAnsiTheme="minorHAnsi" w:cstheme="minorBidi"/>
              <w:noProof/>
              <w:spacing w:val="0"/>
              <w:szCs w:val="22"/>
            </w:rPr>
          </w:pPr>
          <w:hyperlink w:anchor="_Toc103078391" w:history="1">
            <w:r w:rsidR="002841CB" w:rsidRPr="00BC7894">
              <w:rPr>
                <w:rStyle w:val="Hyperlink"/>
                <w:rFonts w:eastAsiaTheme="majorEastAsia"/>
                <w:noProof/>
              </w:rPr>
              <w:t>Appendix A</w:t>
            </w:r>
            <w:r w:rsidR="002841CB">
              <w:rPr>
                <w:noProof/>
                <w:webHidden/>
              </w:rPr>
              <w:tab/>
            </w:r>
            <w:r w:rsidR="002841CB">
              <w:rPr>
                <w:noProof/>
                <w:webHidden/>
              </w:rPr>
              <w:fldChar w:fldCharType="begin"/>
            </w:r>
            <w:r w:rsidR="002841CB">
              <w:rPr>
                <w:noProof/>
                <w:webHidden/>
              </w:rPr>
              <w:instrText xml:space="preserve"> PAGEREF _Toc103078391 \h </w:instrText>
            </w:r>
            <w:r w:rsidR="002841CB">
              <w:rPr>
                <w:noProof/>
                <w:webHidden/>
              </w:rPr>
            </w:r>
            <w:r w:rsidR="002841CB">
              <w:rPr>
                <w:noProof/>
                <w:webHidden/>
              </w:rPr>
              <w:fldChar w:fldCharType="separate"/>
            </w:r>
            <w:r>
              <w:rPr>
                <w:noProof/>
                <w:webHidden/>
              </w:rPr>
              <w:t>26</w:t>
            </w:r>
            <w:r w:rsidR="002841CB">
              <w:rPr>
                <w:noProof/>
                <w:webHidden/>
              </w:rPr>
              <w:fldChar w:fldCharType="end"/>
            </w:r>
          </w:hyperlink>
        </w:p>
        <w:p w14:paraId="2F071280" w14:textId="7A0E8A70" w:rsidR="002841CB" w:rsidRDefault="007E435B">
          <w:pPr>
            <w:pStyle w:val="TOC2"/>
            <w:rPr>
              <w:rFonts w:asciiTheme="minorHAnsi" w:eastAsiaTheme="minorEastAsia" w:hAnsiTheme="minorHAnsi" w:cstheme="minorBidi"/>
              <w:noProof/>
              <w:spacing w:val="0"/>
              <w:szCs w:val="22"/>
            </w:rPr>
          </w:pPr>
          <w:hyperlink w:anchor="_Toc103078392" w:history="1">
            <w:r w:rsidR="002841CB" w:rsidRPr="00BC7894">
              <w:rPr>
                <w:rStyle w:val="Hyperlink"/>
                <w:rFonts w:eastAsiaTheme="majorEastAsia"/>
                <w:noProof/>
              </w:rPr>
              <w:t>Setting client targets in Activity Work Plans</w:t>
            </w:r>
            <w:r w:rsidR="002841CB">
              <w:rPr>
                <w:noProof/>
                <w:webHidden/>
              </w:rPr>
              <w:tab/>
            </w:r>
            <w:r w:rsidR="002841CB">
              <w:rPr>
                <w:noProof/>
                <w:webHidden/>
              </w:rPr>
              <w:fldChar w:fldCharType="begin"/>
            </w:r>
            <w:r w:rsidR="002841CB">
              <w:rPr>
                <w:noProof/>
                <w:webHidden/>
              </w:rPr>
              <w:instrText xml:space="preserve"> PAGEREF _Toc103078392 \h </w:instrText>
            </w:r>
            <w:r w:rsidR="002841CB">
              <w:rPr>
                <w:noProof/>
                <w:webHidden/>
              </w:rPr>
            </w:r>
            <w:r w:rsidR="002841CB">
              <w:rPr>
                <w:noProof/>
                <w:webHidden/>
              </w:rPr>
              <w:fldChar w:fldCharType="separate"/>
            </w:r>
            <w:r>
              <w:rPr>
                <w:noProof/>
                <w:webHidden/>
              </w:rPr>
              <w:t>26</w:t>
            </w:r>
            <w:r w:rsidR="002841CB">
              <w:rPr>
                <w:noProof/>
                <w:webHidden/>
              </w:rPr>
              <w:fldChar w:fldCharType="end"/>
            </w:r>
          </w:hyperlink>
        </w:p>
        <w:p w14:paraId="6A1409F9" w14:textId="12FBB7CE" w:rsidR="00054544" w:rsidRDefault="000005F9" w:rsidP="00E24745">
          <w:pPr>
            <w:rPr>
              <w:bCs/>
              <w:noProof/>
            </w:rPr>
          </w:pPr>
          <w:r>
            <w:rPr>
              <w:noProof/>
              <w:sz w:val="22"/>
            </w:rPr>
            <w:fldChar w:fldCharType="end"/>
          </w:r>
        </w:p>
      </w:sdtContent>
    </w:sdt>
    <w:p w14:paraId="71907B6E" w14:textId="28AF59C8" w:rsidR="002F5184" w:rsidRDefault="00F4628B" w:rsidP="000234A8">
      <w:pPr>
        <w:pStyle w:val="Heading1"/>
      </w:pPr>
      <w:bookmarkStart w:id="1" w:name="_Toc103078359"/>
      <w:r>
        <w:lastRenderedPageBreak/>
        <w:t>Version History</w:t>
      </w:r>
      <w:bookmarkEnd w:id="1"/>
    </w:p>
    <w:tbl>
      <w:tblPr>
        <w:tblStyle w:val="TableGrid"/>
        <w:tblW w:w="0" w:type="auto"/>
        <w:tblLook w:val="04A0" w:firstRow="1" w:lastRow="0" w:firstColumn="1" w:lastColumn="0" w:noHBand="0" w:noVBand="1"/>
        <w:tblCaption w:val="Version history"/>
        <w:tblDescription w:val="A table outlining changes to the document over time. The most recent changes in May 2022 include: updates to all sections except 'Activity Work Plan Progress Report' to improve clarity; added new sections with guidance specific to Communities for Children Facilitating Partners; and updated Appendix A to improve clarity."/>
      </w:tblPr>
      <w:tblGrid>
        <w:gridCol w:w="4508"/>
        <w:gridCol w:w="4508"/>
      </w:tblGrid>
      <w:tr w:rsidR="00860166" w:rsidRPr="00860166" w14:paraId="2B2B19A5" w14:textId="77777777" w:rsidTr="00CF6CEE">
        <w:trPr>
          <w:tblHeader/>
        </w:trPr>
        <w:tc>
          <w:tcPr>
            <w:tcW w:w="4508" w:type="dxa"/>
            <w:shd w:val="clear" w:color="auto" w:fill="000000" w:themeFill="text1"/>
          </w:tcPr>
          <w:p w14:paraId="4AE94E9F" w14:textId="4DB61FCA" w:rsidR="00046F89" w:rsidRPr="00CF624C" w:rsidRDefault="00860166" w:rsidP="00755B47">
            <w:pPr>
              <w:spacing w:before="40" w:after="40" w:line="240" w:lineRule="auto"/>
              <w:rPr>
                <w:b/>
                <w:sz w:val="22"/>
              </w:rPr>
            </w:pPr>
            <w:r w:rsidRPr="00CF624C">
              <w:rPr>
                <w:b/>
                <w:sz w:val="22"/>
              </w:rPr>
              <w:t>Version number and date</w:t>
            </w:r>
          </w:p>
        </w:tc>
        <w:tc>
          <w:tcPr>
            <w:tcW w:w="4508" w:type="dxa"/>
            <w:shd w:val="clear" w:color="auto" w:fill="000000" w:themeFill="text1"/>
          </w:tcPr>
          <w:p w14:paraId="737A0552" w14:textId="4D677559" w:rsidR="00046F89" w:rsidRPr="00CF624C" w:rsidRDefault="00860166" w:rsidP="00755B47">
            <w:pPr>
              <w:spacing w:before="40" w:after="40" w:line="240" w:lineRule="auto"/>
              <w:rPr>
                <w:b/>
                <w:sz w:val="22"/>
              </w:rPr>
            </w:pPr>
            <w:r w:rsidRPr="00CF624C">
              <w:rPr>
                <w:b/>
                <w:sz w:val="22"/>
              </w:rPr>
              <w:t>Changes</w:t>
            </w:r>
          </w:p>
        </w:tc>
      </w:tr>
      <w:tr w:rsidR="00046F89" w14:paraId="355DF8CE" w14:textId="77777777" w:rsidTr="00046F89">
        <w:tc>
          <w:tcPr>
            <w:tcW w:w="4508" w:type="dxa"/>
          </w:tcPr>
          <w:p w14:paraId="2F839659" w14:textId="29CD3CC8" w:rsidR="00046F89" w:rsidRPr="00CF624C" w:rsidRDefault="00860166" w:rsidP="00755B47">
            <w:pPr>
              <w:spacing w:before="40" w:after="40" w:line="240" w:lineRule="auto"/>
              <w:rPr>
                <w:sz w:val="22"/>
              </w:rPr>
            </w:pPr>
            <w:r w:rsidRPr="00CF624C">
              <w:rPr>
                <w:sz w:val="22"/>
              </w:rPr>
              <w:t>1</w:t>
            </w:r>
            <w:r w:rsidR="0077767F">
              <w:rPr>
                <w:sz w:val="22"/>
              </w:rPr>
              <w:t xml:space="preserve">.  </w:t>
            </w:r>
            <w:r w:rsidRPr="00CF624C">
              <w:rPr>
                <w:sz w:val="22"/>
              </w:rPr>
              <w:t>29 July 2020</w:t>
            </w:r>
          </w:p>
        </w:tc>
        <w:tc>
          <w:tcPr>
            <w:tcW w:w="4508" w:type="dxa"/>
          </w:tcPr>
          <w:p w14:paraId="662BB224" w14:textId="104FCD52" w:rsidR="00046F89" w:rsidRPr="00CF624C" w:rsidRDefault="005F3164" w:rsidP="00755B47">
            <w:pPr>
              <w:spacing w:before="40" w:after="40" w:line="240" w:lineRule="auto"/>
              <w:rPr>
                <w:sz w:val="22"/>
              </w:rPr>
            </w:pPr>
            <w:r w:rsidRPr="00CF624C">
              <w:rPr>
                <w:sz w:val="22"/>
              </w:rPr>
              <w:t>-</w:t>
            </w:r>
          </w:p>
        </w:tc>
      </w:tr>
      <w:tr w:rsidR="00046F89" w14:paraId="77DDCB40" w14:textId="77777777" w:rsidTr="00046F89">
        <w:tc>
          <w:tcPr>
            <w:tcW w:w="4508" w:type="dxa"/>
          </w:tcPr>
          <w:p w14:paraId="711EB5A0" w14:textId="6F8F6836" w:rsidR="00046F89" w:rsidRPr="00CF624C" w:rsidRDefault="00860166" w:rsidP="00755B47">
            <w:pPr>
              <w:spacing w:before="40" w:after="40" w:line="240" w:lineRule="auto"/>
              <w:rPr>
                <w:sz w:val="22"/>
              </w:rPr>
            </w:pPr>
            <w:r w:rsidRPr="00CF624C">
              <w:rPr>
                <w:sz w:val="22"/>
              </w:rPr>
              <w:t>2</w:t>
            </w:r>
            <w:r w:rsidR="0077767F">
              <w:rPr>
                <w:sz w:val="22"/>
              </w:rPr>
              <w:t xml:space="preserve">.  </w:t>
            </w:r>
            <w:r w:rsidRPr="00CF624C">
              <w:rPr>
                <w:sz w:val="22"/>
              </w:rPr>
              <w:t>19 August 2020</w:t>
            </w:r>
          </w:p>
        </w:tc>
        <w:tc>
          <w:tcPr>
            <w:tcW w:w="4508" w:type="dxa"/>
          </w:tcPr>
          <w:p w14:paraId="422A9D35" w14:textId="4D22413F" w:rsidR="00046F89" w:rsidRPr="00CF624C" w:rsidRDefault="005F3164" w:rsidP="00755B47">
            <w:pPr>
              <w:spacing w:before="40" w:after="40" w:line="240" w:lineRule="auto"/>
              <w:rPr>
                <w:sz w:val="22"/>
              </w:rPr>
            </w:pPr>
            <w:r w:rsidRPr="00CF624C">
              <w:rPr>
                <w:sz w:val="22"/>
              </w:rPr>
              <w:t>-</w:t>
            </w:r>
          </w:p>
        </w:tc>
      </w:tr>
      <w:tr w:rsidR="00046F89" w14:paraId="65D02824" w14:textId="77777777" w:rsidTr="00046F89">
        <w:tc>
          <w:tcPr>
            <w:tcW w:w="4508" w:type="dxa"/>
          </w:tcPr>
          <w:p w14:paraId="12CB3DA7" w14:textId="22752EE7" w:rsidR="00046F89" w:rsidRPr="00CF624C" w:rsidRDefault="00860166" w:rsidP="008E3214">
            <w:pPr>
              <w:spacing w:before="40" w:after="40" w:line="240" w:lineRule="auto"/>
              <w:rPr>
                <w:sz w:val="22"/>
              </w:rPr>
            </w:pPr>
            <w:r w:rsidRPr="00CF624C">
              <w:rPr>
                <w:sz w:val="22"/>
              </w:rPr>
              <w:t>3</w:t>
            </w:r>
            <w:r w:rsidR="0077767F">
              <w:rPr>
                <w:sz w:val="22"/>
              </w:rPr>
              <w:t xml:space="preserve">.  </w:t>
            </w:r>
            <w:r w:rsidRPr="00CF624C">
              <w:rPr>
                <w:sz w:val="22"/>
              </w:rPr>
              <w:t>30 April 2021</w:t>
            </w:r>
          </w:p>
        </w:tc>
        <w:tc>
          <w:tcPr>
            <w:tcW w:w="4508" w:type="dxa"/>
          </w:tcPr>
          <w:p w14:paraId="1A08FC9F" w14:textId="6C000676" w:rsidR="00046F89" w:rsidRPr="00CF624C" w:rsidRDefault="005F3164" w:rsidP="008E3214">
            <w:pPr>
              <w:spacing w:before="40" w:after="40" w:line="240" w:lineRule="auto"/>
              <w:rPr>
                <w:sz w:val="22"/>
              </w:rPr>
            </w:pPr>
            <w:r w:rsidRPr="00CF624C">
              <w:rPr>
                <w:sz w:val="22"/>
              </w:rPr>
              <w:t>-</w:t>
            </w:r>
          </w:p>
        </w:tc>
      </w:tr>
      <w:tr w:rsidR="00046F89" w14:paraId="31B7AC5D" w14:textId="77777777" w:rsidTr="00046F89">
        <w:tc>
          <w:tcPr>
            <w:tcW w:w="4508" w:type="dxa"/>
          </w:tcPr>
          <w:p w14:paraId="7DA0D8BF" w14:textId="67BED787" w:rsidR="00046F89" w:rsidRPr="00CF624C" w:rsidRDefault="00860166" w:rsidP="008E3214">
            <w:pPr>
              <w:spacing w:before="40" w:after="40" w:line="240" w:lineRule="auto"/>
              <w:rPr>
                <w:sz w:val="22"/>
              </w:rPr>
            </w:pPr>
            <w:r w:rsidRPr="00CF624C">
              <w:rPr>
                <w:sz w:val="22"/>
              </w:rPr>
              <w:t>4</w:t>
            </w:r>
            <w:r w:rsidR="0077767F">
              <w:rPr>
                <w:sz w:val="22"/>
              </w:rPr>
              <w:t xml:space="preserve">.  </w:t>
            </w:r>
            <w:r w:rsidRPr="00CF624C">
              <w:rPr>
                <w:sz w:val="22"/>
              </w:rPr>
              <w:t>5 August 2021</w:t>
            </w:r>
          </w:p>
        </w:tc>
        <w:tc>
          <w:tcPr>
            <w:tcW w:w="4508" w:type="dxa"/>
          </w:tcPr>
          <w:p w14:paraId="1EA81844" w14:textId="18AF88FB" w:rsidR="00046F89" w:rsidRPr="00CF624C" w:rsidRDefault="005F3164" w:rsidP="008E3214">
            <w:pPr>
              <w:spacing w:before="40" w:after="40" w:line="240" w:lineRule="auto"/>
              <w:rPr>
                <w:sz w:val="22"/>
              </w:rPr>
            </w:pPr>
            <w:r w:rsidRPr="00CF624C">
              <w:rPr>
                <w:sz w:val="22"/>
              </w:rPr>
              <w:t>-</w:t>
            </w:r>
          </w:p>
        </w:tc>
      </w:tr>
      <w:tr w:rsidR="00046F89" w14:paraId="6B14E45E" w14:textId="77777777" w:rsidTr="00046F89">
        <w:tc>
          <w:tcPr>
            <w:tcW w:w="4508" w:type="dxa"/>
          </w:tcPr>
          <w:p w14:paraId="6E5C4672" w14:textId="354F47CB" w:rsidR="00046F89" w:rsidRPr="00CF624C" w:rsidRDefault="00B560B3" w:rsidP="002E6BD3">
            <w:pPr>
              <w:spacing w:before="40" w:after="40" w:line="240" w:lineRule="auto"/>
              <w:rPr>
                <w:sz w:val="22"/>
              </w:rPr>
            </w:pPr>
            <w:r w:rsidRPr="00CF624C">
              <w:rPr>
                <w:sz w:val="22"/>
              </w:rPr>
              <w:t>5</w:t>
            </w:r>
            <w:r w:rsidR="0077767F">
              <w:rPr>
                <w:sz w:val="22"/>
              </w:rPr>
              <w:t xml:space="preserve">.  </w:t>
            </w:r>
            <w:r w:rsidR="002E6BD3" w:rsidRPr="002E6BD3">
              <w:rPr>
                <w:sz w:val="22"/>
              </w:rPr>
              <w:t>10</w:t>
            </w:r>
            <w:r w:rsidR="002E6BD3">
              <w:rPr>
                <w:color w:val="FF0000"/>
                <w:sz w:val="22"/>
              </w:rPr>
              <w:t xml:space="preserve"> </w:t>
            </w:r>
            <w:r w:rsidRPr="00CF624C">
              <w:rPr>
                <w:sz w:val="22"/>
              </w:rPr>
              <w:t>May 2022</w:t>
            </w:r>
          </w:p>
        </w:tc>
        <w:tc>
          <w:tcPr>
            <w:tcW w:w="4508" w:type="dxa"/>
          </w:tcPr>
          <w:p w14:paraId="1642D75D" w14:textId="77777777" w:rsidR="00046F89" w:rsidRPr="00CF624C" w:rsidRDefault="005F3164" w:rsidP="00CF624C">
            <w:pPr>
              <w:pStyle w:val="ListParagraph"/>
              <w:numPr>
                <w:ilvl w:val="0"/>
                <w:numId w:val="38"/>
              </w:numPr>
              <w:spacing w:before="60" w:after="60" w:line="240" w:lineRule="auto"/>
              <w:ind w:left="357" w:hanging="357"/>
              <w:contextualSpacing w:val="0"/>
              <w:rPr>
                <w:sz w:val="22"/>
              </w:rPr>
            </w:pPr>
            <w:r w:rsidRPr="00CF624C">
              <w:rPr>
                <w:sz w:val="22"/>
              </w:rPr>
              <w:t xml:space="preserve">Updates to all sections except </w:t>
            </w:r>
            <w:r w:rsidRPr="00CF624C">
              <w:rPr>
                <w:i/>
                <w:sz w:val="22"/>
              </w:rPr>
              <w:t xml:space="preserve">Activity Work Plan Progress Report </w:t>
            </w:r>
            <w:r w:rsidRPr="00CF624C">
              <w:rPr>
                <w:sz w:val="22"/>
              </w:rPr>
              <w:t>to improve clarity.</w:t>
            </w:r>
          </w:p>
          <w:p w14:paraId="4CA8A216" w14:textId="77777777" w:rsidR="005F3164" w:rsidRPr="00CF624C" w:rsidRDefault="005F3164" w:rsidP="00CF624C">
            <w:pPr>
              <w:pStyle w:val="ListParagraph"/>
              <w:numPr>
                <w:ilvl w:val="0"/>
                <w:numId w:val="38"/>
              </w:numPr>
              <w:spacing w:before="60" w:after="60" w:line="240" w:lineRule="auto"/>
              <w:ind w:left="357" w:hanging="357"/>
              <w:contextualSpacing w:val="0"/>
              <w:rPr>
                <w:sz w:val="22"/>
              </w:rPr>
            </w:pPr>
            <w:r w:rsidRPr="00CF624C">
              <w:rPr>
                <w:sz w:val="22"/>
              </w:rPr>
              <w:t>Added new sections with guidance specific to Communities for Children Facilitating Partners.</w:t>
            </w:r>
          </w:p>
          <w:p w14:paraId="65077B5F" w14:textId="34B35F3E" w:rsidR="005F3164" w:rsidRPr="00CF624C" w:rsidRDefault="005F3164" w:rsidP="00CF624C">
            <w:pPr>
              <w:pStyle w:val="ListParagraph"/>
              <w:numPr>
                <w:ilvl w:val="0"/>
                <w:numId w:val="38"/>
              </w:numPr>
              <w:spacing w:before="60" w:after="60" w:line="240" w:lineRule="auto"/>
              <w:ind w:left="357" w:hanging="357"/>
              <w:contextualSpacing w:val="0"/>
              <w:rPr>
                <w:sz w:val="22"/>
              </w:rPr>
            </w:pPr>
            <w:r w:rsidRPr="00CF624C">
              <w:rPr>
                <w:sz w:val="22"/>
              </w:rPr>
              <w:t>Updated Appendix A to improve clarity.</w:t>
            </w:r>
          </w:p>
        </w:tc>
      </w:tr>
    </w:tbl>
    <w:p w14:paraId="699477B7" w14:textId="77777777" w:rsidR="00046F89" w:rsidRDefault="00046F89" w:rsidP="007A2E42"/>
    <w:p w14:paraId="1CEBA5B3" w14:textId="35CAE79D" w:rsidR="00FD1A7D" w:rsidRDefault="00FD1A7D" w:rsidP="00030940"/>
    <w:p w14:paraId="367406FF" w14:textId="3AB675A5" w:rsidR="00B45EE7" w:rsidRDefault="00B45EE7" w:rsidP="00054544">
      <w:pPr>
        <w:pStyle w:val="Heading1"/>
      </w:pPr>
      <w:r w:rsidRPr="00F4628B">
        <w:br w:type="column"/>
      </w:r>
      <w:bookmarkStart w:id="2" w:name="_Toc103078360"/>
      <w:r>
        <w:lastRenderedPageBreak/>
        <w:t>Purpose</w:t>
      </w:r>
      <w:bookmarkEnd w:id="2"/>
    </w:p>
    <w:p w14:paraId="31C6D8C1" w14:textId="3D294CEE" w:rsidR="00B45EE7" w:rsidRDefault="00604B34" w:rsidP="00054544">
      <w:r>
        <w:t>This</w:t>
      </w:r>
      <w:r w:rsidR="00B45EE7">
        <w:t xml:space="preserve"> </w:t>
      </w:r>
      <w:r w:rsidR="005D2BD5">
        <w:t xml:space="preserve">Activity Work Plan (AWP) guidance </w:t>
      </w:r>
      <w:r w:rsidR="00B45EE7">
        <w:t xml:space="preserve">document </w:t>
      </w:r>
      <w:r w:rsidR="00DF7A33">
        <w:t>will</w:t>
      </w:r>
      <w:r>
        <w:t xml:space="preserve"> assist</w:t>
      </w:r>
      <w:r w:rsidR="00977752">
        <w:t xml:space="preserve"> </w:t>
      </w:r>
      <w:r w:rsidR="008B076A">
        <w:t xml:space="preserve">grant recipients </w:t>
      </w:r>
      <w:r w:rsidR="00DF7A33">
        <w:t>funded</w:t>
      </w:r>
      <w:r w:rsidR="00E35B70">
        <w:t xml:space="preserve"> by the Department of Social Services (the department)</w:t>
      </w:r>
      <w:r w:rsidR="00DF7A33">
        <w:t xml:space="preserve"> to deliver </w:t>
      </w:r>
      <w:r w:rsidR="00CE5A01">
        <w:t xml:space="preserve">one or more of </w:t>
      </w:r>
      <w:r w:rsidR="00DF7A33">
        <w:t>the following</w:t>
      </w:r>
      <w:r w:rsidR="00FA02D3">
        <w:t xml:space="preserve"> grant activities</w:t>
      </w:r>
      <w:r w:rsidR="00B45EE7">
        <w:t>:</w:t>
      </w:r>
    </w:p>
    <w:p w14:paraId="34763A82" w14:textId="63049C3C" w:rsidR="00B45EE7" w:rsidRDefault="00B45EE7" w:rsidP="00A3546A">
      <w:pPr>
        <w:pStyle w:val="ListParagraph"/>
        <w:numPr>
          <w:ilvl w:val="0"/>
          <w:numId w:val="5"/>
        </w:numPr>
      </w:pPr>
      <w:r>
        <w:t>Budget Based Funded</w:t>
      </w:r>
      <w:r w:rsidR="006B1F21">
        <w:t xml:space="preserve"> (BBF)</w:t>
      </w:r>
    </w:p>
    <w:p w14:paraId="36AF5143" w14:textId="42EA8609" w:rsidR="00B45EE7" w:rsidRDefault="00B45EE7" w:rsidP="007A2E42">
      <w:pPr>
        <w:pStyle w:val="ListParagraph"/>
        <w:numPr>
          <w:ilvl w:val="0"/>
          <w:numId w:val="5"/>
        </w:numPr>
      </w:pPr>
      <w:r>
        <w:t>Children and Parenting Support Services</w:t>
      </w:r>
      <w:r w:rsidR="00571930">
        <w:t xml:space="preserve"> (CaPS) (excluding five national CaPS services</w:t>
      </w:r>
      <w:r w:rsidR="00674C05">
        <w:t xml:space="preserve"> with five-year grant agreements</w:t>
      </w:r>
      <w:r w:rsidR="00571930">
        <w:t>)</w:t>
      </w:r>
    </w:p>
    <w:p w14:paraId="39F62FB5" w14:textId="23AC9898" w:rsidR="00544294" w:rsidRDefault="00544294" w:rsidP="00030940">
      <w:pPr>
        <w:pStyle w:val="ListParagraph"/>
        <w:numPr>
          <w:ilvl w:val="0"/>
          <w:numId w:val="5"/>
        </w:numPr>
      </w:pPr>
      <w:r>
        <w:t>Communities for Children Facilitating Partners</w:t>
      </w:r>
      <w:r w:rsidR="003721D1">
        <w:t xml:space="preserve"> (CfC FP)</w:t>
      </w:r>
    </w:p>
    <w:p w14:paraId="7ECD4E7A" w14:textId="3A24D1C0" w:rsidR="00B45EE7" w:rsidRDefault="00B45EE7" w:rsidP="00E865D9">
      <w:pPr>
        <w:pStyle w:val="ListParagraph"/>
        <w:numPr>
          <w:ilvl w:val="0"/>
          <w:numId w:val="5"/>
        </w:numPr>
      </w:pPr>
      <w:r>
        <w:t>Family and Relationship Services</w:t>
      </w:r>
      <w:r w:rsidR="006B1F21">
        <w:t xml:space="preserve"> (FaRS)</w:t>
      </w:r>
      <w:r>
        <w:t>, including Specialised Family Violence Services</w:t>
      </w:r>
      <w:r w:rsidR="006B1F21">
        <w:t xml:space="preserve"> (SFVS)</w:t>
      </w:r>
    </w:p>
    <w:p w14:paraId="438A2EF0" w14:textId="686CF766" w:rsidR="004A5C49" w:rsidRDefault="00B45EE7" w:rsidP="00E865D9">
      <w:pPr>
        <w:pStyle w:val="ListParagraph"/>
        <w:numPr>
          <w:ilvl w:val="0"/>
          <w:numId w:val="5"/>
        </w:numPr>
      </w:pPr>
      <w:r>
        <w:t>Family Mental Health Support Services</w:t>
      </w:r>
      <w:r w:rsidR="006B1F21">
        <w:t xml:space="preserve"> (FMHSS)</w:t>
      </w:r>
      <w:r>
        <w:t>.</w:t>
      </w:r>
    </w:p>
    <w:p w14:paraId="4CC06CDE" w14:textId="4B70831E" w:rsidR="005621F1" w:rsidRDefault="00DF7A33" w:rsidP="00A3546A">
      <w:r w:rsidRPr="005D2BD5">
        <w:t xml:space="preserve">The completion of an AWP is </w:t>
      </w:r>
      <w:r>
        <w:t>a requirement of funding</w:t>
      </w:r>
      <w:r w:rsidR="0077767F">
        <w:t xml:space="preserve">.  </w:t>
      </w:r>
      <w:r w:rsidR="00E35B70">
        <w:t xml:space="preserve">Grant recipients </w:t>
      </w:r>
      <w:r w:rsidR="00E35B70" w:rsidRPr="00054544">
        <w:rPr>
          <w:i/>
        </w:rPr>
        <w:t>must</w:t>
      </w:r>
      <w:r w:rsidR="00E35B70">
        <w:t xml:space="preserve"> develop </w:t>
      </w:r>
      <w:r w:rsidR="00544294">
        <w:t>AWPs</w:t>
      </w:r>
      <w:r>
        <w:t xml:space="preserve"> </w:t>
      </w:r>
      <w:r w:rsidR="00E358CB">
        <w:t xml:space="preserve">in </w:t>
      </w:r>
      <w:r w:rsidR="009F6A2C">
        <w:t xml:space="preserve">agreement </w:t>
      </w:r>
      <w:r w:rsidR="00E358CB">
        <w:t xml:space="preserve">with </w:t>
      </w:r>
      <w:r w:rsidR="00E35B70">
        <w:t xml:space="preserve">their </w:t>
      </w:r>
      <w:r w:rsidR="00E358CB">
        <w:t xml:space="preserve">Funding </w:t>
      </w:r>
      <w:r w:rsidR="00D0099B">
        <w:t xml:space="preserve">Arrangement </w:t>
      </w:r>
      <w:r w:rsidR="00E358CB">
        <w:t>Managers (FAMs)</w:t>
      </w:r>
      <w:r w:rsidR="0077767F">
        <w:t xml:space="preserve">.  </w:t>
      </w:r>
      <w:r w:rsidR="001E736C">
        <w:t>Once agreed, AWPs form part of grant agreements</w:t>
      </w:r>
      <w:r w:rsidR="0077767F">
        <w:t xml:space="preserve">.  </w:t>
      </w:r>
    </w:p>
    <w:p w14:paraId="353F6402" w14:textId="43E48D9B" w:rsidR="005D2BD5" w:rsidRDefault="003154E1" w:rsidP="00030940">
      <w:r>
        <w:t xml:space="preserve">If </w:t>
      </w:r>
      <w:r w:rsidR="00B97DC2">
        <w:t>you still have</w:t>
      </w:r>
      <w:r w:rsidR="00A20F31">
        <w:t xml:space="preserve"> questions about completing AWP</w:t>
      </w:r>
      <w:r w:rsidR="009F6A2C">
        <w:t>s or AWP reports</w:t>
      </w:r>
      <w:r w:rsidR="005621F1">
        <w:t xml:space="preserve"> </w:t>
      </w:r>
      <w:r w:rsidR="00B97DC2">
        <w:t>after reading the</w:t>
      </w:r>
      <w:r w:rsidR="005621F1">
        <w:t xml:space="preserve"> guidance in this document</w:t>
      </w:r>
      <w:r w:rsidR="009F6A2C">
        <w:t>,</w:t>
      </w:r>
      <w:r w:rsidR="00A20F31">
        <w:t xml:space="preserve"> </w:t>
      </w:r>
      <w:r>
        <w:t xml:space="preserve">you </w:t>
      </w:r>
      <w:r w:rsidR="00A20F31">
        <w:t xml:space="preserve">should contact </w:t>
      </w:r>
      <w:r>
        <w:t xml:space="preserve">your </w:t>
      </w:r>
      <w:r w:rsidR="00A20F31">
        <w:t>FAM.</w:t>
      </w:r>
    </w:p>
    <w:p w14:paraId="429D0997" w14:textId="382F14F5" w:rsidR="00187D47" w:rsidRPr="007A2E42" w:rsidRDefault="00187D47" w:rsidP="00AE38C9">
      <w:pPr>
        <w:pStyle w:val="Heading3"/>
      </w:pPr>
      <w:r w:rsidRPr="007A2E42">
        <w:t>How does the department use AWPs?</w:t>
      </w:r>
    </w:p>
    <w:p w14:paraId="1EFC3D18" w14:textId="53EE341D" w:rsidR="00CF0623" w:rsidRPr="00102748" w:rsidRDefault="003B377D" w:rsidP="004E79C2">
      <w:r w:rsidRPr="00030940">
        <w:t xml:space="preserve">FAMs </w:t>
      </w:r>
      <w:r w:rsidR="00BB21C3" w:rsidRPr="00E865D9">
        <w:t xml:space="preserve">review </w:t>
      </w:r>
      <w:r w:rsidR="00A5352E" w:rsidRPr="00AE38C9">
        <w:t xml:space="preserve">AWPs </w:t>
      </w:r>
      <w:r w:rsidR="00187D47" w:rsidRPr="004E79C2">
        <w:t xml:space="preserve">to </w:t>
      </w:r>
      <w:r w:rsidR="00187D47" w:rsidRPr="006C40F0">
        <w:t xml:space="preserve">understand </w:t>
      </w:r>
      <w:r w:rsidR="004553A3" w:rsidRPr="00794024">
        <w:t>activities</w:t>
      </w:r>
      <w:r w:rsidR="009F7ECF" w:rsidRPr="00794024">
        <w:t xml:space="preserve"> and deliverables</w:t>
      </w:r>
      <w:r w:rsidR="00D80E45" w:rsidRPr="009E308A">
        <w:t xml:space="preserve"> that</w:t>
      </w:r>
      <w:r w:rsidR="009F7ECF" w:rsidRPr="009E308A">
        <w:t xml:space="preserve"> </w:t>
      </w:r>
      <w:r w:rsidR="008B076A" w:rsidRPr="00755B47">
        <w:t>grant recipients</w:t>
      </w:r>
      <w:r w:rsidR="006262D2" w:rsidRPr="00755B47">
        <w:t xml:space="preserve"> will </w:t>
      </w:r>
      <w:r w:rsidR="009F7ECF" w:rsidRPr="00102748">
        <w:t>complete</w:t>
      </w:r>
      <w:r w:rsidR="004553A3" w:rsidRPr="00102748">
        <w:t xml:space="preserve"> over a period of time</w:t>
      </w:r>
      <w:r w:rsidR="00D80E45" w:rsidRPr="00102748">
        <w:t xml:space="preserve"> to </w:t>
      </w:r>
      <w:r w:rsidR="004F1D85">
        <w:t>meet</w:t>
      </w:r>
      <w:r w:rsidR="00443F90" w:rsidRPr="00102748">
        <w:t xml:space="preserve"> </w:t>
      </w:r>
      <w:r w:rsidR="004645E4" w:rsidRPr="00102748">
        <w:t>obligations in</w:t>
      </w:r>
      <w:r w:rsidR="00D80E45" w:rsidRPr="00102748">
        <w:t xml:space="preserve"> their</w:t>
      </w:r>
      <w:r w:rsidR="004645E4" w:rsidRPr="00102748">
        <w:t xml:space="preserve"> grant agreements</w:t>
      </w:r>
      <w:r w:rsidR="0077767F">
        <w:t xml:space="preserve">.  </w:t>
      </w:r>
      <w:r w:rsidR="00AE0EAD" w:rsidRPr="00102748">
        <w:t xml:space="preserve">FAMs also use </w:t>
      </w:r>
      <w:r w:rsidR="002B398A" w:rsidRPr="00102748">
        <w:t xml:space="preserve">AWPs to support dialogue </w:t>
      </w:r>
      <w:r w:rsidR="00AE0EAD" w:rsidRPr="00102748">
        <w:t>with grant recipients</w:t>
      </w:r>
      <w:r w:rsidR="00147069" w:rsidRPr="00102748">
        <w:t xml:space="preserve"> about service delivery and compliance with grant agreements</w:t>
      </w:r>
      <w:r w:rsidR="002B398A" w:rsidRPr="00102748">
        <w:t>.</w:t>
      </w:r>
    </w:p>
    <w:p w14:paraId="0143D8F8" w14:textId="752B68C3" w:rsidR="00187D47" w:rsidRPr="005602DE" w:rsidRDefault="00187D47" w:rsidP="004E79C2">
      <w:r w:rsidRPr="005602DE">
        <w:t xml:space="preserve">Policy </w:t>
      </w:r>
      <w:r w:rsidR="00AE0EAD">
        <w:t>teams</w:t>
      </w:r>
      <w:r w:rsidR="00AE0EAD" w:rsidRPr="005602DE">
        <w:t xml:space="preserve"> </w:t>
      </w:r>
      <w:r w:rsidR="00AE0EAD">
        <w:t>review</w:t>
      </w:r>
      <w:r w:rsidR="00AE0EAD" w:rsidRPr="005602DE">
        <w:t xml:space="preserve"> </w:t>
      </w:r>
      <w:r w:rsidRPr="005602DE">
        <w:t>AWPs to identify common themes</w:t>
      </w:r>
      <w:r w:rsidR="004E2F1E">
        <w:t xml:space="preserve"> or issues</w:t>
      </w:r>
      <w:r w:rsidRPr="005602DE">
        <w:t xml:space="preserve"> </w:t>
      </w:r>
      <w:r w:rsidR="00026BB5">
        <w:t>that may inform policy development</w:t>
      </w:r>
      <w:r w:rsidR="0077767F">
        <w:t xml:space="preserve">.  </w:t>
      </w:r>
      <w:r w:rsidR="00BA3B55">
        <w:t xml:space="preserve">Policy areas also use AWPs to inform </w:t>
      </w:r>
      <w:r w:rsidR="009D5298">
        <w:t xml:space="preserve">grant-related </w:t>
      </w:r>
      <w:r w:rsidR="00BA3B55">
        <w:t>reporting</w:t>
      </w:r>
      <w:r w:rsidR="008D0319">
        <w:t xml:space="preserve"> to</w:t>
      </w:r>
      <w:r w:rsidR="00BA3B55">
        <w:t xml:space="preserve"> </w:t>
      </w:r>
      <w:r w:rsidR="008D0319">
        <w:t>the Australian Government</w:t>
      </w:r>
      <w:r w:rsidR="0077767F">
        <w:t xml:space="preserve">.  </w:t>
      </w:r>
    </w:p>
    <w:p w14:paraId="56046182" w14:textId="04255C97" w:rsidR="00A20F31" w:rsidRPr="00201F94" w:rsidRDefault="002B64EA" w:rsidP="00A3546A">
      <w:pPr>
        <w:pStyle w:val="Heading3"/>
      </w:pPr>
      <w:r>
        <w:t>Due dates</w:t>
      </w:r>
    </w:p>
    <w:p w14:paraId="1C66CD7C" w14:textId="6227BB3A" w:rsidR="002B64EA" w:rsidRDefault="00B14331" w:rsidP="00A3546A">
      <w:r>
        <w:t>G</w:t>
      </w:r>
      <w:r w:rsidR="002B64EA">
        <w:t>rant agreement</w:t>
      </w:r>
      <w:r>
        <w:t>s specify</w:t>
      </w:r>
      <w:r w:rsidR="002B64EA">
        <w:t xml:space="preserve"> </w:t>
      </w:r>
      <w:r w:rsidR="000636A6">
        <w:t>t</w:t>
      </w:r>
      <w:r w:rsidR="004F1D85">
        <w:t>he dates by which</w:t>
      </w:r>
      <w:r>
        <w:t xml:space="preserve"> grant recipient</w:t>
      </w:r>
      <w:r w:rsidR="00F06578">
        <w:t>s</w:t>
      </w:r>
      <w:r>
        <w:t xml:space="preserve"> must submit</w:t>
      </w:r>
      <w:r w:rsidR="002B64EA">
        <w:t xml:space="preserve"> </w:t>
      </w:r>
      <w:r w:rsidR="00E64B7F">
        <w:t xml:space="preserve">their </w:t>
      </w:r>
      <w:r w:rsidR="002B64EA">
        <w:t>AWPs and AWP reports</w:t>
      </w:r>
      <w:r w:rsidR="00E02275">
        <w:t xml:space="preserve"> to the department.</w:t>
      </w:r>
    </w:p>
    <w:p w14:paraId="1701DF39" w14:textId="4833AE8C" w:rsidR="00E64B7F" w:rsidRDefault="00E64B7F" w:rsidP="00A3546A">
      <w:pPr>
        <w:pStyle w:val="Heading3"/>
      </w:pPr>
      <w:r>
        <w:t>Updating existing AWPs</w:t>
      </w:r>
    </w:p>
    <w:p w14:paraId="30A2B4DD" w14:textId="562181EF" w:rsidR="00E358CB" w:rsidRDefault="00E358CB" w:rsidP="00A3546A">
      <w:pPr>
        <w:spacing w:after="240"/>
      </w:pPr>
      <w:r>
        <w:t xml:space="preserve">AWPs are ‘living documents’ </w:t>
      </w:r>
      <w:r w:rsidR="00E02275">
        <w:t xml:space="preserve">that </w:t>
      </w:r>
      <w:r w:rsidR="006D373C">
        <w:t>grant recipients</w:t>
      </w:r>
      <w:r>
        <w:t xml:space="preserve"> </w:t>
      </w:r>
      <w:r w:rsidR="00096155">
        <w:t>can update</w:t>
      </w:r>
      <w:r>
        <w:t xml:space="preserve"> </w:t>
      </w:r>
      <w:r w:rsidR="007D5E81">
        <w:t>at any time</w:t>
      </w:r>
      <w:r w:rsidR="004F1D85">
        <w:t>,</w:t>
      </w:r>
      <w:r w:rsidR="00976CCA">
        <w:t xml:space="preserve"> </w:t>
      </w:r>
      <w:r w:rsidR="007D5E81">
        <w:t>subject to</w:t>
      </w:r>
      <w:r w:rsidR="00096155">
        <w:t xml:space="preserve"> agreement from the</w:t>
      </w:r>
      <w:r w:rsidR="007D5E81">
        <w:t xml:space="preserve"> department</w:t>
      </w:r>
      <w:r w:rsidR="0077767F">
        <w:t xml:space="preserve">.  </w:t>
      </w:r>
      <w:r w:rsidR="00096155">
        <w:t xml:space="preserve">Grant recipients </w:t>
      </w:r>
      <w:r w:rsidR="00096155" w:rsidRPr="00054544">
        <w:rPr>
          <w:i/>
        </w:rPr>
        <w:t>must</w:t>
      </w:r>
      <w:r w:rsidR="002B398A">
        <w:t xml:space="preserve"> raise any proposed updates </w:t>
      </w:r>
      <w:r w:rsidR="00976CCA">
        <w:t xml:space="preserve">to </w:t>
      </w:r>
      <w:r w:rsidR="006D373C">
        <w:t xml:space="preserve">AWPs </w:t>
      </w:r>
      <w:r w:rsidR="002B398A">
        <w:t xml:space="preserve">with </w:t>
      </w:r>
      <w:r w:rsidR="00976CCA">
        <w:t xml:space="preserve">their </w:t>
      </w:r>
      <w:r w:rsidR="002B398A">
        <w:t>FAM</w:t>
      </w:r>
      <w:r w:rsidR="00096155">
        <w:t>s</w:t>
      </w:r>
      <w:r w:rsidR="00AA53D0">
        <w:t xml:space="preserve">, and FAMs </w:t>
      </w:r>
      <w:r w:rsidR="00AA53D0" w:rsidRPr="00054544">
        <w:rPr>
          <w:i/>
        </w:rPr>
        <w:t>must</w:t>
      </w:r>
      <w:r w:rsidR="00AA53D0">
        <w:t xml:space="preserve"> approve </w:t>
      </w:r>
      <w:r w:rsidR="006C6CA3">
        <w:t>updated AWP</w:t>
      </w:r>
      <w:r w:rsidR="00AA53D0">
        <w:t xml:space="preserve">s in order for </w:t>
      </w:r>
      <w:r w:rsidR="006D373C">
        <w:t>these</w:t>
      </w:r>
      <w:r w:rsidR="00976CCA">
        <w:t xml:space="preserve"> new</w:t>
      </w:r>
      <w:r w:rsidR="00AA53D0">
        <w:t xml:space="preserve"> versions</w:t>
      </w:r>
      <w:r w:rsidR="006C6CA3">
        <w:t xml:space="preserve"> to take effect</w:t>
      </w:r>
      <w:r w:rsidR="0077767F">
        <w:t xml:space="preserve">.  </w:t>
      </w:r>
      <w:r w:rsidR="00A5352E">
        <w:t xml:space="preserve">The department may </w:t>
      </w:r>
      <w:r w:rsidR="006D373C">
        <w:t>ask</w:t>
      </w:r>
      <w:r w:rsidR="00A5352E">
        <w:t xml:space="preserve"> </w:t>
      </w:r>
      <w:r w:rsidR="00AA53D0">
        <w:t>grant recipient</w:t>
      </w:r>
      <w:r w:rsidR="006D373C">
        <w:t>s to</w:t>
      </w:r>
      <w:r w:rsidR="00A5352E">
        <w:t xml:space="preserve"> update </w:t>
      </w:r>
      <w:r w:rsidR="006D373C">
        <w:t>their</w:t>
      </w:r>
      <w:r w:rsidR="00A5352E">
        <w:t xml:space="preserve"> AWP</w:t>
      </w:r>
      <w:r w:rsidR="006D373C">
        <w:t>s</w:t>
      </w:r>
      <w:r w:rsidR="00A5352E">
        <w:t xml:space="preserve"> in response to issues that impact </w:t>
      </w:r>
      <w:r w:rsidR="00457332">
        <w:t xml:space="preserve">grant </w:t>
      </w:r>
      <w:r w:rsidR="00A5352E">
        <w:t>programs</w:t>
      </w:r>
      <w:r w:rsidR="00457332">
        <w:t xml:space="preserve"> (e.g</w:t>
      </w:r>
      <w:r w:rsidR="0077767F">
        <w:t xml:space="preserve">.  </w:t>
      </w:r>
      <w:r w:rsidR="00457332">
        <w:t>COVID-19 pandemic)</w:t>
      </w:r>
      <w:r w:rsidR="00A5352E">
        <w:t>.</w:t>
      </w:r>
    </w:p>
    <w:tbl>
      <w:tblPr>
        <w:tblStyle w:val="TableGrid"/>
        <w:tblW w:w="0" w:type="auto"/>
        <w:tblLook w:val="04A0" w:firstRow="1" w:lastRow="0" w:firstColumn="1" w:lastColumn="0" w:noHBand="0" w:noVBand="1"/>
        <w:tblDescription w:val="This document also refers to resources developed for the Families and Children Activity programs by the Australian Institute of Family Studies (AIFS) through the Child Family Community Australia Information Exchange (CFCA) and the Families and Children Expert Panel Project to assist those working in the Families and Children sector. These resources appear in coloured text boxes for easy identification."/>
      </w:tblPr>
      <w:tblGrid>
        <w:gridCol w:w="9016"/>
      </w:tblGrid>
      <w:tr w:rsidR="00B45EE7" w14:paraId="4F9ED2B2" w14:textId="77777777" w:rsidTr="006A1608">
        <w:trPr>
          <w:tblHeader/>
        </w:trPr>
        <w:tc>
          <w:tcPr>
            <w:tcW w:w="9016" w:type="dxa"/>
            <w:shd w:val="clear" w:color="auto" w:fill="E4F6CD" w:themeFill="accent5" w:themeFillTint="33"/>
          </w:tcPr>
          <w:p w14:paraId="5DF572F9" w14:textId="24F4CB12" w:rsidR="000234A8" w:rsidRPr="00A3546A" w:rsidRDefault="000234A8" w:rsidP="004E79C2">
            <w:pPr>
              <w:rPr>
                <w:b/>
              </w:rPr>
            </w:pPr>
            <w:r w:rsidRPr="00A3546A">
              <w:rPr>
                <w:b/>
              </w:rPr>
              <w:t>Coloured text boxes</w:t>
            </w:r>
          </w:p>
          <w:p w14:paraId="476D543C" w14:textId="521565A2" w:rsidR="00B45EE7" w:rsidRPr="00030940" w:rsidRDefault="00B45EE7" w:rsidP="000D2E7A">
            <w:r w:rsidRPr="004B6630">
              <w:t>This document refers to resources developed</w:t>
            </w:r>
            <w:r w:rsidR="00976CCA">
              <w:t xml:space="preserve"> </w:t>
            </w:r>
            <w:r w:rsidR="000D2E7A">
              <w:t xml:space="preserve">by the department and the Australian Institute of Family Studies </w:t>
            </w:r>
            <w:r w:rsidR="00976CCA">
              <w:t>for</w:t>
            </w:r>
            <w:r w:rsidR="00976CCA" w:rsidRPr="004B6630">
              <w:t xml:space="preserve"> </w:t>
            </w:r>
            <w:r w:rsidR="00976CCA">
              <w:t xml:space="preserve">grant programs under the </w:t>
            </w:r>
            <w:r w:rsidR="00976CCA" w:rsidRPr="004B6630">
              <w:t>Families and Children Activity</w:t>
            </w:r>
            <w:r w:rsidR="0077767F">
              <w:t xml:space="preserve">.  </w:t>
            </w:r>
            <w:r w:rsidRPr="00A3546A">
              <w:t>Th</w:t>
            </w:r>
            <w:r w:rsidR="00976CCA">
              <w:t>is document highlights these</w:t>
            </w:r>
            <w:r w:rsidRPr="00A3546A">
              <w:t> resources in coloured text boxes</w:t>
            </w:r>
            <w:r w:rsidR="00F17EA1" w:rsidRPr="00A3546A">
              <w:t xml:space="preserve"> like this</w:t>
            </w:r>
            <w:r w:rsidRPr="00A3546A">
              <w:t xml:space="preserve"> for easy identification.</w:t>
            </w:r>
          </w:p>
        </w:tc>
      </w:tr>
    </w:tbl>
    <w:p w14:paraId="3A0F66AF" w14:textId="22C2F613" w:rsidR="00B45EE7" w:rsidRDefault="00B45EE7" w:rsidP="00A3546A">
      <w:pPr>
        <w:pStyle w:val="Heading1"/>
      </w:pPr>
      <w:bookmarkStart w:id="3" w:name="_Toc103078361"/>
      <w:r>
        <w:lastRenderedPageBreak/>
        <w:t>Terminology</w:t>
      </w:r>
      <w:bookmarkEnd w:id="3"/>
    </w:p>
    <w:p w14:paraId="7BE30862" w14:textId="765ABF91" w:rsidR="00B45EE7" w:rsidRDefault="000D2E7A" w:rsidP="00A3546A">
      <w:r>
        <w:t>K</w:t>
      </w:r>
      <w:r w:rsidR="00AE026B">
        <w:t xml:space="preserve">ey </w:t>
      </w:r>
      <w:r w:rsidR="0065374F">
        <w:t xml:space="preserve">terms </w:t>
      </w:r>
      <w:r>
        <w:t xml:space="preserve">used in this document </w:t>
      </w:r>
      <w:r w:rsidR="0065374F">
        <w:t>are defined as</w:t>
      </w:r>
      <w:r w:rsidR="00AE026B">
        <w:t xml:space="preserve"> follows</w:t>
      </w:r>
      <w:r w:rsidR="00B45EE7">
        <w:t>:</w:t>
      </w:r>
    </w:p>
    <w:p w14:paraId="73B8AB73" w14:textId="7D2A6A9A" w:rsidR="00BF6B14" w:rsidRPr="00201F94" w:rsidRDefault="00893A3B" w:rsidP="00054544">
      <w:pPr>
        <w:pStyle w:val="ListParagraph"/>
        <w:numPr>
          <w:ilvl w:val="0"/>
          <w:numId w:val="5"/>
        </w:numPr>
        <w:ind w:left="714" w:hanging="357"/>
        <w:contextualSpacing w:val="0"/>
        <w:rPr>
          <w:rStyle w:val="Heading6Char"/>
        </w:rPr>
      </w:pPr>
      <w:r>
        <w:rPr>
          <w:rStyle w:val="Heading6Char"/>
          <w:rFonts w:eastAsiaTheme="majorEastAsia"/>
        </w:rPr>
        <w:t>Grant a</w:t>
      </w:r>
      <w:r w:rsidR="00103846" w:rsidRPr="00B41C0E">
        <w:rPr>
          <w:rStyle w:val="Heading6Char"/>
          <w:rFonts w:eastAsiaTheme="majorEastAsia"/>
        </w:rPr>
        <w:t>ctivity</w:t>
      </w:r>
      <w:r w:rsidR="00103846" w:rsidRPr="00201F94">
        <w:rPr>
          <w:rStyle w:val="Heading6Char"/>
          <w:rFonts w:eastAsiaTheme="majorEastAsia"/>
          <w:i w:val="0"/>
        </w:rPr>
        <w:t xml:space="preserve"> –</w:t>
      </w:r>
      <w:r w:rsidR="00103846" w:rsidRPr="00201F94">
        <w:rPr>
          <w:rStyle w:val="Heading6Char"/>
          <w:rFonts w:eastAsiaTheme="majorEastAsia"/>
        </w:rPr>
        <w:t xml:space="preserve"> </w:t>
      </w:r>
      <w:r w:rsidR="00103846" w:rsidRPr="00201F94">
        <w:rPr>
          <w:rStyle w:val="Heading6Char"/>
          <w:rFonts w:eastAsiaTheme="majorEastAsia"/>
          <w:i w:val="0"/>
        </w:rPr>
        <w:t xml:space="preserve">refers to the </w:t>
      </w:r>
      <w:r w:rsidR="005D6323">
        <w:rPr>
          <w:rStyle w:val="Heading6Char"/>
          <w:rFonts w:eastAsiaTheme="majorEastAsia"/>
          <w:i w:val="0"/>
        </w:rPr>
        <w:t xml:space="preserve">grant </w:t>
      </w:r>
      <w:r w:rsidR="00103846" w:rsidRPr="00201F94">
        <w:rPr>
          <w:rStyle w:val="Heading6Char"/>
          <w:rFonts w:eastAsiaTheme="majorEastAsia"/>
          <w:i w:val="0"/>
        </w:rPr>
        <w:t xml:space="preserve">activity described in </w:t>
      </w:r>
      <w:r w:rsidR="00E042AC">
        <w:rPr>
          <w:rStyle w:val="Heading6Char"/>
          <w:rFonts w:eastAsiaTheme="majorEastAsia"/>
        </w:rPr>
        <w:t>s</w:t>
      </w:r>
      <w:r w:rsidR="00C93B49" w:rsidRPr="00535B3E">
        <w:rPr>
          <w:rStyle w:val="Heading6Char"/>
          <w:rFonts w:eastAsiaTheme="majorEastAsia"/>
        </w:rPr>
        <w:t>ection</w:t>
      </w:r>
      <w:r w:rsidR="004A2608" w:rsidRPr="00535B3E">
        <w:rPr>
          <w:rStyle w:val="Heading6Char"/>
          <w:rFonts w:eastAsiaTheme="majorEastAsia"/>
        </w:rPr>
        <w:t xml:space="preserve"> B</w:t>
      </w:r>
      <w:r w:rsidR="00317957">
        <w:rPr>
          <w:rStyle w:val="Heading6Char"/>
          <w:rFonts w:eastAsiaTheme="majorEastAsia"/>
        </w:rPr>
        <w:t xml:space="preserve">. </w:t>
      </w:r>
      <w:r w:rsidR="004A2608" w:rsidRPr="00535B3E">
        <w:rPr>
          <w:rStyle w:val="Heading6Char"/>
          <w:rFonts w:eastAsiaTheme="majorEastAsia"/>
        </w:rPr>
        <w:t>Activity</w:t>
      </w:r>
      <w:r w:rsidR="00C93B49">
        <w:rPr>
          <w:rStyle w:val="Heading6Char"/>
          <w:rFonts w:eastAsiaTheme="majorEastAsia"/>
          <w:i w:val="0"/>
        </w:rPr>
        <w:t xml:space="preserve"> of </w:t>
      </w:r>
      <w:r w:rsidR="004A2608">
        <w:rPr>
          <w:rStyle w:val="Heading6Char"/>
          <w:rFonts w:eastAsiaTheme="majorEastAsia"/>
          <w:i w:val="0"/>
        </w:rPr>
        <w:t xml:space="preserve">a </w:t>
      </w:r>
      <w:r w:rsidR="00C93B49">
        <w:rPr>
          <w:rStyle w:val="Heading6Char"/>
          <w:rFonts w:eastAsiaTheme="majorEastAsia"/>
          <w:i w:val="0"/>
        </w:rPr>
        <w:t>grant agreement</w:t>
      </w:r>
      <w:r w:rsidR="0077767F">
        <w:rPr>
          <w:rStyle w:val="Heading6Char"/>
          <w:rFonts w:eastAsiaTheme="majorEastAsia"/>
          <w:i w:val="0"/>
        </w:rPr>
        <w:t xml:space="preserve">.  </w:t>
      </w:r>
      <w:r w:rsidR="00BF6B14">
        <w:rPr>
          <w:rStyle w:val="Heading6Char"/>
          <w:rFonts w:eastAsiaTheme="majorEastAsia"/>
          <w:i w:val="0"/>
        </w:rPr>
        <w:t>Sometimes this document will use the terms ‘service’ or ‘activity’ in place of ‘grant activity’</w:t>
      </w:r>
      <w:r w:rsidR="00BF6B14" w:rsidRPr="00BF6B14">
        <w:rPr>
          <w:rStyle w:val="Heading6Char"/>
        </w:rPr>
        <w:t>.</w:t>
      </w:r>
    </w:p>
    <w:p w14:paraId="2924E817" w14:textId="4D4B444F" w:rsidR="00103846" w:rsidRPr="001A2306" w:rsidRDefault="00103846" w:rsidP="00054544">
      <w:pPr>
        <w:pStyle w:val="ListParagraph"/>
        <w:numPr>
          <w:ilvl w:val="0"/>
          <w:numId w:val="5"/>
        </w:numPr>
        <w:ind w:left="714" w:hanging="357"/>
        <w:contextualSpacing w:val="0"/>
        <w:rPr>
          <w:rStyle w:val="Heading6Char"/>
          <w:i w:val="0"/>
        </w:rPr>
      </w:pPr>
      <w:r w:rsidRPr="00252670">
        <w:rPr>
          <w:rStyle w:val="Heading6Char"/>
          <w:rFonts w:eastAsiaTheme="majorEastAsia"/>
        </w:rPr>
        <w:t>Client</w:t>
      </w:r>
      <w:r w:rsidRPr="00E95CA4">
        <w:rPr>
          <w:rStyle w:val="Heading7Char"/>
        </w:rPr>
        <w:t xml:space="preserve"> </w:t>
      </w:r>
      <w:r>
        <w:t xml:space="preserve">– refers to </w:t>
      </w:r>
      <w:r w:rsidR="00E035B8">
        <w:t>a</w:t>
      </w:r>
      <w:r w:rsidR="00DA00F3">
        <w:t>ny individual</w:t>
      </w:r>
      <w:r w:rsidR="005D6323">
        <w:t xml:space="preserve"> who receive</w:t>
      </w:r>
      <w:r w:rsidR="00535B3E">
        <w:t>s</w:t>
      </w:r>
      <w:r w:rsidR="005D6323">
        <w:t xml:space="preserve"> </w:t>
      </w:r>
      <w:r w:rsidR="00572CFB">
        <w:t>a service</w:t>
      </w:r>
      <w:r w:rsidR="00425902">
        <w:t xml:space="preserve"> (as part of a grant activity)</w:t>
      </w:r>
      <w:r w:rsidR="005D6323">
        <w:t xml:space="preserve"> </w:t>
      </w:r>
      <w:r w:rsidR="00B81DD8">
        <w:t xml:space="preserve">that is expected to lead to </w:t>
      </w:r>
      <w:r w:rsidR="00572CFB">
        <w:t>one or more measurable outcomes</w:t>
      </w:r>
      <w:r>
        <w:t>.</w:t>
      </w:r>
    </w:p>
    <w:p w14:paraId="4FC59C60" w14:textId="2B797BA8" w:rsidR="00B45EE7" w:rsidRDefault="00B45EE7" w:rsidP="00054544">
      <w:pPr>
        <w:pStyle w:val="ListParagraph"/>
        <w:numPr>
          <w:ilvl w:val="0"/>
          <w:numId w:val="5"/>
        </w:numPr>
        <w:ind w:left="714" w:hanging="357"/>
        <w:contextualSpacing w:val="0"/>
      </w:pPr>
      <w:r w:rsidRPr="00252670">
        <w:rPr>
          <w:rStyle w:val="Heading6Char"/>
          <w:rFonts w:eastAsiaTheme="majorEastAsia"/>
        </w:rPr>
        <w:t>Program</w:t>
      </w:r>
      <w:r>
        <w:rPr>
          <w:rStyle w:val="Heading7Char"/>
        </w:rPr>
        <w:t xml:space="preserve"> </w:t>
      </w:r>
      <w:r>
        <w:t xml:space="preserve">– </w:t>
      </w:r>
      <w:r w:rsidR="00FC1378">
        <w:t>refers to the</w:t>
      </w:r>
      <w:r>
        <w:t xml:space="preserve"> overarching </w:t>
      </w:r>
      <w:r w:rsidR="003F670E">
        <w:t xml:space="preserve">grant </w:t>
      </w:r>
      <w:r>
        <w:t xml:space="preserve">program </w:t>
      </w:r>
      <w:r w:rsidR="0080183A">
        <w:t xml:space="preserve">under </w:t>
      </w:r>
      <w:r>
        <w:t>which</w:t>
      </w:r>
      <w:r w:rsidR="00A27734">
        <w:t xml:space="preserve"> the department funds</w:t>
      </w:r>
      <w:r>
        <w:t xml:space="preserve"> </w:t>
      </w:r>
      <w:r w:rsidR="00A27734">
        <w:t>grant activities</w:t>
      </w:r>
      <w:r w:rsidR="0077767F">
        <w:t xml:space="preserve">.  </w:t>
      </w:r>
      <w:r w:rsidR="00B81DD8">
        <w:t>For example,</w:t>
      </w:r>
      <w:r>
        <w:t xml:space="preserve"> </w:t>
      </w:r>
      <w:r w:rsidR="003F670E">
        <w:t>Budget Based Funded</w:t>
      </w:r>
      <w:r>
        <w:t xml:space="preserve"> </w:t>
      </w:r>
      <w:r w:rsidR="003F670E">
        <w:t>is a grant program</w:t>
      </w:r>
      <w:r w:rsidR="0077767F">
        <w:t xml:space="preserve">.  </w:t>
      </w:r>
    </w:p>
    <w:p w14:paraId="0EAD141D" w14:textId="4FB050B3" w:rsidR="00E358CB" w:rsidRDefault="00425902" w:rsidP="00054544">
      <w:pPr>
        <w:pStyle w:val="ListParagraph"/>
        <w:numPr>
          <w:ilvl w:val="0"/>
          <w:numId w:val="5"/>
        </w:numPr>
        <w:ind w:left="714" w:hanging="357"/>
        <w:contextualSpacing w:val="0"/>
      </w:pPr>
      <w:r>
        <w:rPr>
          <w:rStyle w:val="Heading6Char"/>
          <w:rFonts w:eastAsiaTheme="majorEastAsia"/>
        </w:rPr>
        <w:t>Services/activities/deliverable</w:t>
      </w:r>
      <w:r w:rsidR="000A3071">
        <w:rPr>
          <w:rStyle w:val="Heading6Char"/>
          <w:rFonts w:eastAsiaTheme="majorEastAsia"/>
        </w:rPr>
        <w:t>s</w:t>
      </w:r>
      <w:r w:rsidR="00B45EE7">
        <w:t xml:space="preserve"> – refers to interventions</w:t>
      </w:r>
      <w:r>
        <w:t xml:space="preserve"> or products that</w:t>
      </w:r>
      <w:r w:rsidR="00B45EE7">
        <w:t xml:space="preserve"> </w:t>
      </w:r>
      <w:r w:rsidR="00E65EC6">
        <w:t>grant recipients deliver</w:t>
      </w:r>
      <w:r w:rsidR="00B45EE7">
        <w:t xml:space="preserve"> </w:t>
      </w:r>
      <w:r w:rsidR="00E65EC6">
        <w:t>as part of their</w:t>
      </w:r>
      <w:r w:rsidR="00B45EE7">
        <w:t xml:space="preserve"> </w:t>
      </w:r>
      <w:r w:rsidR="00E65EC6">
        <w:t xml:space="preserve">grant </w:t>
      </w:r>
      <w:r w:rsidR="00B45EE7">
        <w:t>activit</w:t>
      </w:r>
      <w:r w:rsidR="00E65EC6">
        <w:t>ies</w:t>
      </w:r>
      <w:r w:rsidR="0077767F">
        <w:t xml:space="preserve">.  </w:t>
      </w:r>
      <w:r w:rsidR="00E65EC6">
        <w:t>For example,</w:t>
      </w:r>
      <w:r w:rsidR="00B45EE7">
        <w:t xml:space="preserve"> a supported playgroup, </w:t>
      </w:r>
      <w:r w:rsidR="002D57F6">
        <w:t>a workshop,</w:t>
      </w:r>
      <w:r w:rsidR="00E65EC6">
        <w:t xml:space="preserve"> </w:t>
      </w:r>
      <w:r w:rsidR="00B45EE7">
        <w:t>a counselling service</w:t>
      </w:r>
      <w:r w:rsidR="002D57F6">
        <w:t>, a webpage, an information pamphlet, etc</w:t>
      </w:r>
      <w:r w:rsidR="0077767F">
        <w:t xml:space="preserve">.  </w:t>
      </w:r>
    </w:p>
    <w:p w14:paraId="6E2D285B" w14:textId="23657201" w:rsidR="00FE2C39" w:rsidRDefault="00FE2C39" w:rsidP="00054544">
      <w:pPr>
        <w:pStyle w:val="ListParagraph"/>
        <w:numPr>
          <w:ilvl w:val="0"/>
          <w:numId w:val="5"/>
        </w:numPr>
        <w:ind w:left="714" w:hanging="357"/>
        <w:contextualSpacing w:val="0"/>
      </w:pPr>
      <w:r>
        <w:rPr>
          <w:rStyle w:val="Heading6Char"/>
          <w:rFonts w:eastAsiaTheme="majorEastAsia"/>
        </w:rPr>
        <w:t xml:space="preserve">Barrier </w:t>
      </w:r>
      <w:r w:rsidR="009B570D">
        <w:t>–</w:t>
      </w:r>
      <w:r>
        <w:t xml:space="preserve"> </w:t>
      </w:r>
      <w:r w:rsidR="009B570D">
        <w:t xml:space="preserve">refers to </w:t>
      </w:r>
      <w:r w:rsidR="009E0F9C">
        <w:t xml:space="preserve">a </w:t>
      </w:r>
      <w:r w:rsidR="009B570D">
        <w:t xml:space="preserve">practical </w:t>
      </w:r>
      <w:r w:rsidR="000F40F2">
        <w:t xml:space="preserve">or </w:t>
      </w:r>
      <w:r w:rsidR="009B570D">
        <w:t xml:space="preserve">systemic </w:t>
      </w:r>
      <w:r w:rsidR="009E0F9C">
        <w:t xml:space="preserve">issue that </w:t>
      </w:r>
      <w:r w:rsidR="009B570D">
        <w:t>prevent</w:t>
      </w:r>
      <w:r w:rsidR="009E0F9C">
        <w:t>s</w:t>
      </w:r>
      <w:r w:rsidR="009B570D">
        <w:t xml:space="preserve"> </w:t>
      </w:r>
      <w:r w:rsidR="009E0F9C">
        <w:t>potential clients</w:t>
      </w:r>
      <w:r w:rsidR="009B570D">
        <w:t xml:space="preserve"> </w:t>
      </w:r>
      <w:r w:rsidR="009E0F9C">
        <w:t>accessing or</w:t>
      </w:r>
      <w:r w:rsidR="009B570D">
        <w:t xml:space="preserve"> participating in service</w:t>
      </w:r>
      <w:r w:rsidR="000F40F2">
        <w:t>s</w:t>
      </w:r>
      <w:r w:rsidR="0077767F">
        <w:t xml:space="preserve">.  </w:t>
      </w:r>
      <w:r w:rsidR="009E0F9C">
        <w:t>For example, a lack of</w:t>
      </w:r>
      <w:r w:rsidR="009B570D">
        <w:t xml:space="preserve"> English language proficiency, social stigma, </w:t>
      </w:r>
      <w:r w:rsidR="000F40F2">
        <w:t>poor public transport in a community, etc</w:t>
      </w:r>
      <w:r w:rsidR="004727B7">
        <w:t>.</w:t>
      </w:r>
    </w:p>
    <w:p w14:paraId="68F25475" w14:textId="456815D3" w:rsidR="00B45EE7" w:rsidRDefault="005602DE" w:rsidP="00054544">
      <w:pPr>
        <w:pStyle w:val="Heading1"/>
      </w:pPr>
      <w:r>
        <w:br w:type="column"/>
      </w:r>
      <w:bookmarkStart w:id="4" w:name="_Toc103078362"/>
      <w:r w:rsidR="00B45EE7">
        <w:lastRenderedPageBreak/>
        <w:t>Activity Work Plan guidance</w:t>
      </w:r>
      <w:r w:rsidR="003721D1">
        <w:t xml:space="preserve"> for all grant programs except CfC FP</w:t>
      </w:r>
      <w:bookmarkEnd w:id="4"/>
    </w:p>
    <w:p w14:paraId="604AC62E" w14:textId="1FCEA497" w:rsidR="00A63866" w:rsidRDefault="00B45EE7" w:rsidP="007A2E42">
      <w:r>
        <w:t>Th</w:t>
      </w:r>
      <w:r w:rsidR="00143808">
        <w:t xml:space="preserve">is section </w:t>
      </w:r>
      <w:r w:rsidR="006B4F2A">
        <w:t>sets out</w:t>
      </w:r>
      <w:r>
        <w:t xml:space="preserve"> guidance </w:t>
      </w:r>
      <w:r w:rsidR="000C7A2A">
        <w:t>o</w:t>
      </w:r>
      <w:r>
        <w:t>n developing</w:t>
      </w:r>
      <w:r w:rsidR="000C7A2A">
        <w:t xml:space="preserve"> </w:t>
      </w:r>
      <w:r>
        <w:t>AWP</w:t>
      </w:r>
      <w:r w:rsidR="00301C9E">
        <w:t>s</w:t>
      </w:r>
      <w:r w:rsidR="00A63866">
        <w:t xml:space="preserve"> for all grant programs </w:t>
      </w:r>
      <w:r w:rsidR="00A63866" w:rsidRPr="00A3546A">
        <w:rPr>
          <w:b/>
        </w:rPr>
        <w:t>except CfC FP</w:t>
      </w:r>
      <w:r w:rsidR="0077767F">
        <w:t xml:space="preserve">.  </w:t>
      </w:r>
      <w:r w:rsidR="00A63866">
        <w:t>For guidance on developing an AWP for CfC FP, refer to</w:t>
      </w:r>
      <w:r w:rsidR="00A8287D">
        <w:t xml:space="preserve"> </w:t>
      </w:r>
      <w:hyperlink w:anchor="_Activity_Work_Plan_2" w:history="1">
        <w:r w:rsidR="00A8287D" w:rsidRPr="00A8287D">
          <w:rPr>
            <w:rStyle w:val="Hyperlink"/>
            <w:sz w:val="24"/>
          </w:rPr>
          <w:t>Activity Work Plan guidance for CfC FP</w:t>
        </w:r>
      </w:hyperlink>
      <w:r w:rsidR="00A63866">
        <w:t xml:space="preserve"> </w:t>
      </w:r>
      <w:r w:rsidR="00A8287D">
        <w:t xml:space="preserve">on </w:t>
      </w:r>
      <w:r w:rsidR="00A63866">
        <w:t>page</w:t>
      </w:r>
      <w:r w:rsidR="00355672" w:rsidRPr="00355672">
        <w:t xml:space="preserve"> 18</w:t>
      </w:r>
      <w:r w:rsidR="00A63866">
        <w:t>.</w:t>
      </w:r>
    </w:p>
    <w:p w14:paraId="525BE823" w14:textId="70FA52DE" w:rsidR="008F7296" w:rsidRDefault="00B45EE7" w:rsidP="008F7296">
      <w:r>
        <w:t xml:space="preserve">For guidance </w:t>
      </w:r>
      <w:r w:rsidR="00EB5BD5">
        <w:t>on </w:t>
      </w:r>
      <w:r w:rsidR="004727B7">
        <w:t xml:space="preserve">completing </w:t>
      </w:r>
      <w:r>
        <w:t>AWP reports</w:t>
      </w:r>
      <w:r w:rsidR="003C76E0" w:rsidRPr="00F20743">
        <w:t>,</w:t>
      </w:r>
      <w:r>
        <w:t xml:space="preserve"> </w:t>
      </w:r>
      <w:r w:rsidR="00143808">
        <w:t>please refer to</w:t>
      </w:r>
      <w:r w:rsidR="00225415">
        <w:t xml:space="preserve"> </w:t>
      </w:r>
      <w:hyperlink w:anchor="_Activity_Work_Plan_1" w:history="1">
        <w:r w:rsidRPr="0014614B">
          <w:rPr>
            <w:rStyle w:val="Hyperlink"/>
            <w:sz w:val="24"/>
          </w:rPr>
          <w:t xml:space="preserve">Activity Work Plan </w:t>
        </w:r>
        <w:r w:rsidR="00225415" w:rsidRPr="0014614B">
          <w:rPr>
            <w:rStyle w:val="Hyperlink"/>
            <w:sz w:val="24"/>
          </w:rPr>
          <w:t xml:space="preserve">Progress </w:t>
        </w:r>
        <w:r w:rsidRPr="0014614B">
          <w:rPr>
            <w:rStyle w:val="Hyperlink"/>
            <w:sz w:val="24"/>
          </w:rPr>
          <w:t>Report</w:t>
        </w:r>
      </w:hyperlink>
      <w:r>
        <w:t xml:space="preserve"> </w:t>
      </w:r>
      <w:r w:rsidR="00301C9E">
        <w:t>on page</w:t>
      </w:r>
      <w:r w:rsidR="00F34B22">
        <w:t xml:space="preserve"> 23</w:t>
      </w:r>
      <w:r>
        <w:t>.</w:t>
      </w:r>
    </w:p>
    <w:p w14:paraId="339EFD92" w14:textId="4E49F347" w:rsidR="00B45EE7" w:rsidRDefault="008F7296" w:rsidP="00A3546A">
      <w:pPr>
        <w:pStyle w:val="Heading3"/>
      </w:pPr>
      <w:r>
        <w:t>AWP templates</w:t>
      </w:r>
    </w:p>
    <w:p w14:paraId="1C53C054" w14:textId="6988DCFD" w:rsidR="00E40A5A" w:rsidRDefault="007860CD" w:rsidP="00A3546A">
      <w:r>
        <w:t>G</w:t>
      </w:r>
      <w:r w:rsidR="00D522E5">
        <w:t xml:space="preserve">rant recipients </w:t>
      </w:r>
      <w:r w:rsidR="003C4919">
        <w:t xml:space="preserve">can </w:t>
      </w:r>
      <w:r w:rsidR="00B45EE7">
        <w:t>find the AWP template</w:t>
      </w:r>
      <w:r w:rsidR="004727B7">
        <w:t>s</w:t>
      </w:r>
      <w:r w:rsidR="00D522E5">
        <w:t xml:space="preserve"> for their grant activities</w:t>
      </w:r>
      <w:r w:rsidR="00B45EE7">
        <w:t xml:space="preserve"> </w:t>
      </w:r>
      <w:r w:rsidR="001F3E18" w:rsidRPr="004733B5">
        <w:t xml:space="preserve">on the </w:t>
      </w:r>
      <w:hyperlink r:id="rId10" w:history="1">
        <w:r w:rsidR="001F3E18" w:rsidRPr="004727B7">
          <w:rPr>
            <w:rStyle w:val="Hyperlink"/>
            <w:sz w:val="24"/>
          </w:rPr>
          <w:t>department’s website</w:t>
        </w:r>
      </w:hyperlink>
      <w:r w:rsidR="0077767F">
        <w:t xml:space="preserve">.  </w:t>
      </w:r>
      <w:r w:rsidR="002F1A46">
        <w:t>P</w:t>
      </w:r>
      <w:r w:rsidR="00E40A5A" w:rsidRPr="00102748">
        <w:t xml:space="preserve">lease </w:t>
      </w:r>
      <w:r w:rsidR="00D84FCE" w:rsidRPr="00102748">
        <w:t xml:space="preserve">consider </w:t>
      </w:r>
      <w:r w:rsidR="00E40A5A" w:rsidRPr="00102748">
        <w:t>restrict</w:t>
      </w:r>
      <w:r w:rsidR="00D84FCE" w:rsidRPr="00102748">
        <w:t>ing</w:t>
      </w:r>
      <w:r w:rsidR="00E40A5A" w:rsidRPr="00102748">
        <w:t xml:space="preserve"> information in </w:t>
      </w:r>
      <w:r w:rsidR="002F1A46">
        <w:t>each</w:t>
      </w:r>
      <w:r w:rsidR="00E40A5A" w:rsidRPr="00102748">
        <w:t xml:space="preserve"> </w:t>
      </w:r>
      <w:r w:rsidR="00923235" w:rsidRPr="00102748">
        <w:t xml:space="preserve">text </w:t>
      </w:r>
      <w:r w:rsidR="00E40A5A" w:rsidRPr="00102748">
        <w:t xml:space="preserve">field </w:t>
      </w:r>
      <w:r w:rsidR="00923235" w:rsidRPr="00102748">
        <w:t xml:space="preserve">of </w:t>
      </w:r>
      <w:r w:rsidR="002F1A46">
        <w:t>an</w:t>
      </w:r>
      <w:r w:rsidR="002F1A46" w:rsidRPr="00102748">
        <w:t xml:space="preserve"> </w:t>
      </w:r>
      <w:r w:rsidR="00E40A5A" w:rsidRPr="00102748">
        <w:t>AWP</w:t>
      </w:r>
      <w:r w:rsidR="002F1A46">
        <w:t xml:space="preserve"> template</w:t>
      </w:r>
      <w:r w:rsidR="00E40A5A" w:rsidRPr="00102748">
        <w:t xml:space="preserve"> to </w:t>
      </w:r>
      <w:r w:rsidR="007C2FCA" w:rsidRPr="00102748">
        <w:t xml:space="preserve">200 </w:t>
      </w:r>
      <w:r w:rsidR="00E40A5A" w:rsidRPr="00102748">
        <w:t>words</w:t>
      </w:r>
      <w:r w:rsidR="002F1A46">
        <w:t xml:space="preserve"> </w:t>
      </w:r>
      <w:r w:rsidR="002F1A46">
        <w:rPr>
          <w:rFonts w:cs="Arial"/>
        </w:rPr>
        <w:t>―</w:t>
      </w:r>
      <w:r w:rsidR="00D84FCE" w:rsidRPr="007A2E42">
        <w:t xml:space="preserve"> </w:t>
      </w:r>
      <w:r w:rsidR="002F1A46">
        <w:rPr>
          <w:rFonts w:asciiTheme="minorHAnsi" w:hAnsiTheme="minorHAnsi" w:cstheme="minorHAnsi"/>
        </w:rPr>
        <w:t>g</w:t>
      </w:r>
      <w:r w:rsidR="00D22008">
        <w:rPr>
          <w:rFonts w:asciiTheme="minorHAnsi" w:hAnsiTheme="minorHAnsi" w:cstheme="minorHAnsi"/>
        </w:rPr>
        <w:t>rant recipients are</w:t>
      </w:r>
      <w:r w:rsidR="00D84FCE">
        <w:rPr>
          <w:rFonts w:asciiTheme="minorHAnsi" w:hAnsiTheme="minorHAnsi" w:cstheme="minorHAnsi"/>
        </w:rPr>
        <w:t xml:space="preserve"> welcome to </w:t>
      </w:r>
      <w:r w:rsidR="00757BB8">
        <w:rPr>
          <w:rFonts w:asciiTheme="minorHAnsi" w:hAnsiTheme="minorHAnsi" w:cstheme="minorHAnsi"/>
        </w:rPr>
        <w:t xml:space="preserve">include more information </w:t>
      </w:r>
      <w:r w:rsidR="002F1A46">
        <w:rPr>
          <w:rFonts w:asciiTheme="minorHAnsi" w:hAnsiTheme="minorHAnsi" w:cstheme="minorHAnsi"/>
        </w:rPr>
        <w:t>if</w:t>
      </w:r>
      <w:r w:rsidR="00583987">
        <w:rPr>
          <w:rFonts w:asciiTheme="minorHAnsi" w:hAnsiTheme="minorHAnsi" w:cstheme="minorHAnsi"/>
        </w:rPr>
        <w:t xml:space="preserve"> necessary</w:t>
      </w:r>
      <w:r w:rsidR="0077767F">
        <w:rPr>
          <w:rFonts w:asciiTheme="minorHAnsi" w:hAnsiTheme="minorHAnsi" w:cstheme="minorHAnsi"/>
        </w:rPr>
        <w:t xml:space="preserve">.  </w:t>
      </w:r>
      <w:r w:rsidR="00D84FCE">
        <w:t xml:space="preserve"> </w:t>
      </w:r>
    </w:p>
    <w:p w14:paraId="59D735F8" w14:textId="7B6E7ADA" w:rsidR="00980347" w:rsidRDefault="00D22008" w:rsidP="00A3546A">
      <w:r>
        <w:t xml:space="preserve">Grant recipients </w:t>
      </w:r>
      <w:r w:rsidR="00980347">
        <w:t>may attach</w:t>
      </w:r>
      <w:r w:rsidR="00A47DE7">
        <w:t xml:space="preserve"> to their AWPs</w:t>
      </w:r>
      <w:r w:rsidR="00980347">
        <w:t xml:space="preserve"> </w:t>
      </w:r>
      <w:r w:rsidR="00F820AF">
        <w:t xml:space="preserve">any supporting </w:t>
      </w:r>
      <w:r w:rsidR="00980347">
        <w:t>document</w:t>
      </w:r>
      <w:r w:rsidR="00F97C0A">
        <w:t>ation</w:t>
      </w:r>
      <w:r w:rsidR="00980347">
        <w:t xml:space="preserve"> </w:t>
      </w:r>
      <w:r w:rsidR="004B1EF8">
        <w:t>that they consider relevant</w:t>
      </w:r>
      <w:r w:rsidR="0077767F">
        <w:t xml:space="preserve">.  </w:t>
      </w:r>
      <w:r w:rsidR="00980347">
        <w:t>Attaching</w:t>
      </w:r>
      <w:r w:rsidR="00E5263F">
        <w:t xml:space="preserve"> documents</w:t>
      </w:r>
      <w:r w:rsidR="00A47DE7">
        <w:t xml:space="preserve"> to an AWP</w:t>
      </w:r>
      <w:r w:rsidR="00980347">
        <w:t xml:space="preserve"> does not </w:t>
      </w:r>
      <w:r w:rsidR="004B1EF8">
        <w:t xml:space="preserve">waive </w:t>
      </w:r>
      <w:r w:rsidR="00980347">
        <w:t xml:space="preserve">the requirement to </w:t>
      </w:r>
      <w:r w:rsidR="004B1EF8">
        <w:t>complete</w:t>
      </w:r>
      <w:r w:rsidR="00980347">
        <w:t xml:space="preserve"> all </w:t>
      </w:r>
      <w:r w:rsidR="004B1EF8">
        <w:t xml:space="preserve">text </w:t>
      </w:r>
      <w:r w:rsidR="00980347">
        <w:t xml:space="preserve">fields in </w:t>
      </w:r>
      <w:r w:rsidR="00A47DE7">
        <w:t>the</w:t>
      </w:r>
      <w:r w:rsidR="00E5263F">
        <w:t xml:space="preserve"> </w:t>
      </w:r>
      <w:r w:rsidR="00980347">
        <w:t xml:space="preserve">AWP </w:t>
      </w:r>
      <w:r w:rsidR="004B1EF8">
        <w:t>as instructed</w:t>
      </w:r>
      <w:r w:rsidR="00980347">
        <w:t>.</w:t>
      </w:r>
    </w:p>
    <w:p w14:paraId="5D2B83C4" w14:textId="715E32B2" w:rsidR="00940DC3" w:rsidRDefault="00940DC3" w:rsidP="00A3546A">
      <w:pPr>
        <w:pStyle w:val="Heading3"/>
      </w:pPr>
      <w:r>
        <w:t>Structure of guidance</w:t>
      </w:r>
    </w:p>
    <w:p w14:paraId="22B1C5C6" w14:textId="28FD1D4D" w:rsidR="007860CD" w:rsidRPr="00D84FCE" w:rsidRDefault="00A8453C" w:rsidP="00A3546A">
      <w:r>
        <w:t xml:space="preserve">The guidance </w:t>
      </w:r>
      <w:r w:rsidR="00A47DE7">
        <w:t>in this document is</w:t>
      </w:r>
      <w:r>
        <w:t xml:space="preserve"> separated </w:t>
      </w:r>
      <w:r w:rsidR="001D26C4">
        <w:t xml:space="preserve">into sections that correspond </w:t>
      </w:r>
      <w:r>
        <w:t>to section</w:t>
      </w:r>
      <w:r w:rsidR="00337AC8">
        <w:t>s</w:t>
      </w:r>
      <w:r>
        <w:t xml:space="preserve"> </w:t>
      </w:r>
      <w:r w:rsidR="006C72D1">
        <w:t>in the relevant</w:t>
      </w:r>
      <w:r>
        <w:t xml:space="preserve"> AWP template</w:t>
      </w:r>
      <w:r w:rsidR="009C3909">
        <w:t>s</w:t>
      </w:r>
      <w:r w:rsidR="0077767F">
        <w:t xml:space="preserve">.  </w:t>
      </w:r>
      <w:r>
        <w:t>The number and title of each section below corresponds to the number</w:t>
      </w:r>
      <w:r w:rsidR="006C72D1">
        <w:t xml:space="preserve"> and title of each section in the relevant</w:t>
      </w:r>
      <w:r w:rsidR="009C3909">
        <w:t xml:space="preserve"> </w:t>
      </w:r>
      <w:r>
        <w:t>template</w:t>
      </w:r>
      <w:r w:rsidR="009C3909">
        <w:t>s</w:t>
      </w:r>
      <w:r>
        <w:t>.</w:t>
      </w:r>
    </w:p>
    <w:p w14:paraId="4A929A13" w14:textId="517DD6BA" w:rsidR="00B45EE7" w:rsidRPr="00EF6676" w:rsidRDefault="00B45EE7" w:rsidP="00A3546A">
      <w:pPr>
        <w:pStyle w:val="Heading2"/>
      </w:pPr>
      <w:bookmarkStart w:id="5" w:name="_Toc27040538"/>
      <w:bookmarkStart w:id="6" w:name="_Toc27403054"/>
      <w:bookmarkStart w:id="7" w:name="_Toc27403072"/>
      <w:bookmarkStart w:id="8" w:name="_Toc103078363"/>
      <w:bookmarkEnd w:id="5"/>
      <w:bookmarkEnd w:id="6"/>
      <w:bookmarkEnd w:id="7"/>
      <w:r>
        <w:t xml:space="preserve">Activity </w:t>
      </w:r>
      <w:r w:rsidR="003D4F97">
        <w:t>details</w:t>
      </w:r>
      <w:bookmarkEnd w:id="8"/>
    </w:p>
    <w:p w14:paraId="752D9A40" w14:textId="103193F1" w:rsidR="00B45EE7" w:rsidRPr="007D7176" w:rsidRDefault="00B45EE7" w:rsidP="00A3546A">
      <w:pPr>
        <w:pStyle w:val="Heading3"/>
      </w:pPr>
      <w:r w:rsidRPr="007D7176">
        <w:t xml:space="preserve">Organisation </w:t>
      </w:r>
      <w:r w:rsidR="00794A93">
        <w:t>n</w:t>
      </w:r>
      <w:r w:rsidRPr="007D7176">
        <w:t>ame</w:t>
      </w:r>
    </w:p>
    <w:p w14:paraId="1916CBDD" w14:textId="0FE542D9" w:rsidR="00C04510" w:rsidRDefault="00A8453C" w:rsidP="00A3546A">
      <w:r>
        <w:t>U</w:t>
      </w:r>
      <w:r w:rsidR="00B86386">
        <w:t>se</w:t>
      </w:r>
      <w:r w:rsidR="00B45EE7" w:rsidRPr="007D32EC">
        <w:t xml:space="preserve"> the current legal name of</w:t>
      </w:r>
      <w:r w:rsidR="00B45EE7">
        <w:t> </w:t>
      </w:r>
      <w:r w:rsidR="00B45EE7" w:rsidRPr="007D32EC">
        <w:t>your organisation</w:t>
      </w:r>
      <w:r w:rsidR="00B86386">
        <w:t xml:space="preserve"> as stated in your organisation’s grant agreement (refer to </w:t>
      </w:r>
      <w:r w:rsidR="00FD5BFF">
        <w:t xml:space="preserve">the </w:t>
      </w:r>
      <w:r w:rsidR="00B86386">
        <w:t>section</w:t>
      </w:r>
      <w:r w:rsidR="003C2870">
        <w:t xml:space="preserve"> in the grant agreement</w:t>
      </w:r>
      <w:r w:rsidR="00B86386">
        <w:t xml:space="preserve"> named </w:t>
      </w:r>
      <w:r w:rsidR="00B86386">
        <w:rPr>
          <w:i/>
        </w:rPr>
        <w:t>Parties to this Agreement</w:t>
      </w:r>
      <w:r w:rsidR="00B86386">
        <w:t>)</w:t>
      </w:r>
      <w:r w:rsidR="00B45EE7" w:rsidRPr="007D32EC">
        <w:t>.</w:t>
      </w:r>
    </w:p>
    <w:p w14:paraId="718370CC" w14:textId="2A2D7CD1" w:rsidR="00B45EE7" w:rsidRPr="00E4208C" w:rsidRDefault="00B45EE7" w:rsidP="00A3546A">
      <w:r w:rsidRPr="007D32EC">
        <w:t xml:space="preserve">Please notify the department immediately </w:t>
      </w:r>
      <w:r w:rsidR="00AB49FA">
        <w:t>if there has been</w:t>
      </w:r>
      <w:r w:rsidR="006C72D1">
        <w:t>,</w:t>
      </w:r>
      <w:r w:rsidR="00794A93">
        <w:t xml:space="preserve"> or will be</w:t>
      </w:r>
      <w:r w:rsidR="006C72D1">
        <w:t>,</w:t>
      </w:r>
      <w:r w:rsidR="00AB49FA" w:rsidRPr="007D32EC">
        <w:t xml:space="preserve"> </w:t>
      </w:r>
      <w:r w:rsidR="00AB49FA">
        <w:t>a</w:t>
      </w:r>
      <w:r w:rsidRPr="007D32EC">
        <w:t xml:space="preserve"> change to your organisation’s </w:t>
      </w:r>
      <w:r w:rsidR="00794A93">
        <w:t xml:space="preserve">legal </w:t>
      </w:r>
      <w:r w:rsidRPr="007D32EC">
        <w:t>name</w:t>
      </w:r>
      <w:r w:rsidR="00E70EB4">
        <w:t xml:space="preserve"> since the grant agreement took effect</w:t>
      </w:r>
      <w:r w:rsidRPr="007D32EC">
        <w:t>.</w:t>
      </w:r>
    </w:p>
    <w:p w14:paraId="5A8B4382" w14:textId="3B3F7564" w:rsidR="00B45EE7" w:rsidRPr="003745F7" w:rsidRDefault="00B45EE7" w:rsidP="00A3546A">
      <w:pPr>
        <w:pStyle w:val="Heading3"/>
      </w:pPr>
      <w:r w:rsidRPr="003745F7">
        <w:t xml:space="preserve">Grant Activity </w:t>
      </w:r>
      <w:r w:rsidR="00794A93">
        <w:t>n</w:t>
      </w:r>
      <w:r w:rsidR="00794A93" w:rsidRPr="003745F7">
        <w:t>ame</w:t>
      </w:r>
    </w:p>
    <w:p w14:paraId="2BA9C6BE" w14:textId="0C8742DD" w:rsidR="00B45EE7" w:rsidRPr="00E4208C" w:rsidRDefault="00FD5BFF" w:rsidP="00A3546A">
      <w:r>
        <w:t>Please us</w:t>
      </w:r>
      <w:r w:rsidR="0079790B">
        <w:t>e</w:t>
      </w:r>
      <w:r>
        <w:t xml:space="preserve"> the Grant Activity name as </w:t>
      </w:r>
      <w:r w:rsidR="0079790B">
        <w:t xml:space="preserve">it appears </w:t>
      </w:r>
      <w:r w:rsidR="00C04510">
        <w:t>in</w:t>
      </w:r>
      <w:r w:rsidR="0079790B">
        <w:t xml:space="preserve"> </w:t>
      </w:r>
      <w:r w:rsidR="00C04510" w:rsidRPr="00030940">
        <w:t>s</w:t>
      </w:r>
      <w:r w:rsidR="0079790B" w:rsidRPr="00030940">
        <w:t>ection</w:t>
      </w:r>
      <w:r w:rsidR="0079790B" w:rsidRPr="00102748">
        <w:rPr>
          <w:i/>
        </w:rPr>
        <w:t xml:space="preserve"> B</w:t>
      </w:r>
      <w:r w:rsidR="00317957">
        <w:rPr>
          <w:i/>
        </w:rPr>
        <w:t xml:space="preserve">. </w:t>
      </w:r>
      <w:r w:rsidR="00E70EB4" w:rsidRPr="00102748">
        <w:rPr>
          <w:i/>
        </w:rPr>
        <w:t>Activity</w:t>
      </w:r>
      <w:r w:rsidR="00E70EB4">
        <w:t xml:space="preserve"> </w:t>
      </w:r>
      <w:r w:rsidR="00C04510">
        <w:t>of</w:t>
      </w:r>
      <w:r w:rsidR="00E70EB4">
        <w:t xml:space="preserve"> your organisation’s grant agreement</w:t>
      </w:r>
      <w:r w:rsidR="00B45EE7">
        <w:t>.</w:t>
      </w:r>
    </w:p>
    <w:p w14:paraId="2B3A2BCF" w14:textId="3C1CE157" w:rsidR="00B45EE7" w:rsidRPr="00252670" w:rsidRDefault="00B45EE7" w:rsidP="00A3546A">
      <w:pPr>
        <w:pStyle w:val="Heading3"/>
      </w:pPr>
      <w:r w:rsidRPr="00252670">
        <w:t>Grant Activity ID</w:t>
      </w:r>
    </w:p>
    <w:p w14:paraId="0752F0C6" w14:textId="4D80C8CE" w:rsidR="00895422" w:rsidRDefault="00E70EB4" w:rsidP="00A3546A">
      <w:r w:rsidRPr="00E865D9">
        <w:t>The Grant Activity</w:t>
      </w:r>
      <w:r w:rsidR="0021196B" w:rsidRPr="00E865D9">
        <w:t xml:space="preserve"> ID</w:t>
      </w:r>
      <w:r w:rsidRPr="00AE38C9">
        <w:t xml:space="preserve"> is an alphanumer</w:t>
      </w:r>
      <w:r w:rsidR="0021196B" w:rsidRPr="004E79C2">
        <w:t xml:space="preserve">ic code with the following format: </w:t>
      </w:r>
      <w:r w:rsidR="0021196B" w:rsidRPr="00102748">
        <w:rPr>
          <w:i/>
        </w:rPr>
        <w:t>4</w:t>
      </w:r>
      <w:r w:rsidR="0021196B" w:rsidRPr="00102748">
        <w:rPr>
          <w:i/>
        </w:rPr>
        <w:noBreakHyphen/>
        <w:t>XXXXXXX</w:t>
      </w:r>
      <w:r w:rsidR="0077767F">
        <w:t xml:space="preserve">.  </w:t>
      </w:r>
      <w:r w:rsidR="00895422" w:rsidRPr="00E865D9">
        <w:t>A</w:t>
      </w:r>
      <w:r w:rsidR="00E559F8" w:rsidRPr="00E865D9">
        <w:t xml:space="preserve"> Grant Activity ID</w:t>
      </w:r>
      <w:r w:rsidR="00E052F3" w:rsidRPr="00AE38C9">
        <w:t xml:space="preserve"> </w:t>
      </w:r>
      <w:r w:rsidR="00895422" w:rsidRPr="004E79C2">
        <w:t>is different to an</w:t>
      </w:r>
      <w:r w:rsidR="00094A46" w:rsidRPr="004E79C2">
        <w:t xml:space="preserve"> Organisation ID, Agreement ID or Program Schedule ID</w:t>
      </w:r>
      <w:r w:rsidR="0077767F">
        <w:t xml:space="preserve">.  </w:t>
      </w:r>
    </w:p>
    <w:p w14:paraId="421C9B89" w14:textId="17EDCE16" w:rsidR="009A098B" w:rsidRDefault="00AD23C9" w:rsidP="00A3546A">
      <w:r>
        <w:t xml:space="preserve">To find </w:t>
      </w:r>
      <w:r w:rsidR="00B172E8">
        <w:t>your</w:t>
      </w:r>
      <w:r w:rsidR="00094A46">
        <w:t xml:space="preserve"> Grant Activity ID</w:t>
      </w:r>
      <w:r w:rsidR="009A098B">
        <w:t>, go to</w:t>
      </w:r>
      <w:r w:rsidR="00316BE7">
        <w:t xml:space="preserve"> the beginning of</w:t>
      </w:r>
      <w:r w:rsidR="009A098B">
        <w:t xml:space="preserve"> </w:t>
      </w:r>
      <w:r w:rsidR="00316BE7">
        <w:t>s</w:t>
      </w:r>
      <w:r w:rsidR="009A098B" w:rsidRPr="00030940">
        <w:t>ection</w:t>
      </w:r>
      <w:r w:rsidR="009A098B" w:rsidRPr="00102748">
        <w:rPr>
          <w:i/>
        </w:rPr>
        <w:t xml:space="preserve"> B</w:t>
      </w:r>
      <w:r w:rsidR="00C61AE8">
        <w:rPr>
          <w:i/>
        </w:rPr>
        <w:t>.</w:t>
      </w:r>
      <w:r w:rsidR="0077767F">
        <w:rPr>
          <w:i/>
        </w:rPr>
        <w:t xml:space="preserve"> </w:t>
      </w:r>
      <w:r w:rsidR="009A098B" w:rsidRPr="00102748">
        <w:rPr>
          <w:i/>
        </w:rPr>
        <w:t>Activity</w:t>
      </w:r>
      <w:r w:rsidR="009A098B">
        <w:t xml:space="preserve"> </w:t>
      </w:r>
      <w:r w:rsidR="00316BE7">
        <w:t>in</w:t>
      </w:r>
      <w:r w:rsidR="00E559F8">
        <w:t xml:space="preserve"> </w:t>
      </w:r>
      <w:r w:rsidR="00316BE7">
        <w:t>your organisation’s</w:t>
      </w:r>
      <w:r w:rsidR="009A098B">
        <w:t xml:space="preserve"> grant agreement</w:t>
      </w:r>
      <w:r w:rsidR="00094A46">
        <w:t xml:space="preserve"> </w:t>
      </w:r>
      <w:r w:rsidR="009A098B">
        <w:t>and look at the alphanumeric</w:t>
      </w:r>
      <w:r w:rsidR="00C03E57">
        <w:t xml:space="preserve"> code in</w:t>
      </w:r>
      <w:r w:rsidR="009A098B">
        <w:t xml:space="preserve"> the head</w:t>
      </w:r>
      <w:r w:rsidR="00BB6564">
        <w:t>er of th</w:t>
      </w:r>
      <w:r w:rsidR="008076FF">
        <w:t>at</w:t>
      </w:r>
      <w:r w:rsidR="009A098B">
        <w:t xml:space="preserve"> page</w:t>
      </w:r>
      <w:r w:rsidR="005A2AB8">
        <w:t>.</w:t>
      </w:r>
    </w:p>
    <w:p w14:paraId="226044E4" w14:textId="1E3D1197" w:rsidR="005F6F4D" w:rsidRDefault="00C253F4" w:rsidP="00A3546A">
      <w:pPr>
        <w:rPr>
          <w:rFonts w:eastAsiaTheme="majorEastAsia" w:cstheme="majorBidi"/>
          <w:u w:val="single"/>
        </w:rPr>
      </w:pPr>
      <w:r>
        <w:lastRenderedPageBreak/>
        <w:t xml:space="preserve">This </w:t>
      </w:r>
      <w:r w:rsidR="009A098B">
        <w:t xml:space="preserve">Grant Activity ID </w:t>
      </w:r>
      <w:r>
        <w:t xml:space="preserve">allows the department to confirm </w:t>
      </w:r>
      <w:r w:rsidR="00902A6E">
        <w:t xml:space="preserve">that </w:t>
      </w:r>
      <w:r>
        <w:t xml:space="preserve">your AWP relates to a specific </w:t>
      </w:r>
      <w:r w:rsidR="00902A6E">
        <w:t>grant agreement</w:t>
      </w:r>
      <w:r>
        <w:t>.</w:t>
      </w:r>
    </w:p>
    <w:p w14:paraId="3305B116" w14:textId="27D88AC6" w:rsidR="00AE2AB6" w:rsidRDefault="00AE2AB6" w:rsidP="00A3546A">
      <w:pPr>
        <w:pStyle w:val="Heading3"/>
      </w:pPr>
      <w:r>
        <w:t xml:space="preserve">Funding </w:t>
      </w:r>
      <w:r w:rsidR="005F6F4D">
        <w:t>a</w:t>
      </w:r>
      <w:r>
        <w:t>llocation</w:t>
      </w:r>
    </w:p>
    <w:p w14:paraId="5ADEC533" w14:textId="39509B42" w:rsidR="009A73FF" w:rsidRDefault="009A73FF" w:rsidP="00A3546A">
      <w:r>
        <w:t>State y</w:t>
      </w:r>
      <w:r w:rsidR="005F6F4D">
        <w:t>our organisation’s funding allocatio</w:t>
      </w:r>
      <w:r w:rsidR="00166373">
        <w:t xml:space="preserve">n for each financial year </w:t>
      </w:r>
      <w:r>
        <w:t>covered by the AWP.</w:t>
      </w:r>
    </w:p>
    <w:p w14:paraId="0AA747C4" w14:textId="6CE63DAF" w:rsidR="00AE2AB6" w:rsidRDefault="00565286" w:rsidP="00A3546A">
      <w:r>
        <w:t>Grant f</w:t>
      </w:r>
      <w:r w:rsidR="009A73FF">
        <w:t xml:space="preserve">unding allocations are </w:t>
      </w:r>
      <w:r w:rsidR="00055F66">
        <w:t>set out</w:t>
      </w:r>
      <w:r w:rsidR="007A006B">
        <w:t xml:space="preserve"> in </w:t>
      </w:r>
      <w:r w:rsidR="008076FF" w:rsidRPr="00BE623D">
        <w:t>s</w:t>
      </w:r>
      <w:r w:rsidR="00055F66" w:rsidRPr="00054544">
        <w:t>ection</w:t>
      </w:r>
      <w:r w:rsidR="00055F66" w:rsidRPr="00102748">
        <w:rPr>
          <w:i/>
        </w:rPr>
        <w:t xml:space="preserve"> D</w:t>
      </w:r>
      <w:r w:rsidR="00C61AE8">
        <w:rPr>
          <w:i/>
        </w:rPr>
        <w:t>.</w:t>
      </w:r>
      <w:r w:rsidR="0077767F">
        <w:rPr>
          <w:i/>
        </w:rPr>
        <w:t xml:space="preserve"> </w:t>
      </w:r>
      <w:r w:rsidR="00055F66" w:rsidRPr="00102748">
        <w:rPr>
          <w:i/>
        </w:rPr>
        <w:t>Payment of the Grant</w:t>
      </w:r>
      <w:r w:rsidR="00F26E96">
        <w:rPr>
          <w:i/>
        </w:rPr>
        <w:t xml:space="preserve"> </w:t>
      </w:r>
      <w:r w:rsidR="00F26E96">
        <w:t>of your organisation’s grant agreement</w:t>
      </w:r>
      <w:r w:rsidR="007C6219">
        <w:t>.</w:t>
      </w:r>
    </w:p>
    <w:p w14:paraId="730D681D" w14:textId="469E816C" w:rsidR="00B45EE7" w:rsidRPr="00252670" w:rsidRDefault="00B45EE7" w:rsidP="00A3546A">
      <w:pPr>
        <w:pStyle w:val="Heading3"/>
      </w:pPr>
      <w:r>
        <w:t xml:space="preserve">Service </w:t>
      </w:r>
      <w:r w:rsidR="00D00C27">
        <w:t>description</w:t>
      </w:r>
    </w:p>
    <w:p w14:paraId="64601EF0" w14:textId="68A6C88A" w:rsidR="00B45EE7" w:rsidRDefault="00D00C27" w:rsidP="00A3546A">
      <w:r>
        <w:t>Provide</w:t>
      </w:r>
      <w:r w:rsidR="00B45EE7" w:rsidRPr="00744C2F">
        <w:t xml:space="preserve"> a </w:t>
      </w:r>
      <w:r w:rsidR="00B45EE7" w:rsidRPr="00102748">
        <w:t xml:space="preserve">brief summary of </w:t>
      </w:r>
      <w:r>
        <w:t>the grant activity that</w:t>
      </w:r>
      <w:r w:rsidRPr="00102748">
        <w:t xml:space="preserve"> </w:t>
      </w:r>
      <w:r w:rsidR="00B45EE7" w:rsidRPr="00102748">
        <w:t>you</w:t>
      </w:r>
      <w:r w:rsidR="00F30A8E" w:rsidRPr="00102748">
        <w:t>r organisation will</w:t>
      </w:r>
      <w:r w:rsidR="00B45EE7" w:rsidRPr="00102748">
        <w:t xml:space="preserve"> deliver</w:t>
      </w:r>
      <w:r w:rsidR="0077767F">
        <w:t xml:space="preserve">.  </w:t>
      </w:r>
      <w:r w:rsidR="00B45EE7" w:rsidRPr="00744C2F">
        <w:t>You may wish to include the</w:t>
      </w:r>
      <w:r w:rsidR="008F13BF">
        <w:t xml:space="preserve"> clients</w:t>
      </w:r>
      <w:r w:rsidR="00F3338E">
        <w:t xml:space="preserve"> that</w:t>
      </w:r>
      <w:r w:rsidR="008F13BF">
        <w:t xml:space="preserve"> your grant activity will target and the</w:t>
      </w:r>
      <w:r w:rsidR="00B45EE7" w:rsidRPr="00744C2F">
        <w:t xml:space="preserve"> </w:t>
      </w:r>
      <w:r w:rsidR="008F13BF">
        <w:t>outcome(s)</w:t>
      </w:r>
      <w:r w:rsidR="008F13BF" w:rsidRPr="00744C2F">
        <w:t xml:space="preserve"> </w:t>
      </w:r>
      <w:r w:rsidR="00F3338E">
        <w:t>it</w:t>
      </w:r>
      <w:r w:rsidR="00B45EE7" w:rsidRPr="00744C2F">
        <w:t xml:space="preserve"> </w:t>
      </w:r>
      <w:r w:rsidR="008F13BF">
        <w:t>aim</w:t>
      </w:r>
      <w:r w:rsidR="008F13BF" w:rsidRPr="00744C2F">
        <w:t xml:space="preserve">s </w:t>
      </w:r>
      <w:r w:rsidR="00B45EE7" w:rsidRPr="00744C2F">
        <w:t>to achieve</w:t>
      </w:r>
      <w:r w:rsidR="0077767F">
        <w:t xml:space="preserve">.  </w:t>
      </w:r>
      <w:r w:rsidR="00EA2EC3">
        <w:t>Here’s an</w:t>
      </w:r>
      <w:r w:rsidR="00B45EE7">
        <w:t xml:space="preserve"> example:</w:t>
      </w:r>
    </w:p>
    <w:p w14:paraId="568FC782" w14:textId="3A66A9B6" w:rsidR="00B45EE7" w:rsidRPr="00775F52" w:rsidRDefault="00775F52" w:rsidP="004B098E">
      <w:pPr>
        <w:pStyle w:val="Pullouttext"/>
        <w:rPr>
          <w:rFonts w:asciiTheme="minorHAnsi" w:hAnsiTheme="minorHAnsi" w:cstheme="minorHAnsi"/>
          <w:bCs w:val="0"/>
          <w:i/>
          <w:color w:val="auto"/>
        </w:rPr>
      </w:pPr>
      <w:r>
        <w:rPr>
          <w:rFonts w:asciiTheme="minorHAnsi" w:hAnsiTheme="minorHAnsi" w:cstheme="minorHAnsi"/>
          <w:bCs w:val="0"/>
          <w:i/>
          <w:color w:val="auto"/>
        </w:rPr>
        <w:t>“</w:t>
      </w:r>
      <w:r w:rsidR="00B45EE7" w:rsidRPr="00775F52">
        <w:rPr>
          <w:rFonts w:asciiTheme="minorHAnsi" w:hAnsiTheme="minorHAnsi" w:cstheme="minorHAnsi"/>
          <w:bCs w:val="0"/>
          <w:i/>
          <w:color w:val="auto"/>
        </w:rPr>
        <w:t>Our service offers a suppo</w:t>
      </w:r>
      <w:r>
        <w:rPr>
          <w:rFonts w:asciiTheme="minorHAnsi" w:hAnsiTheme="minorHAnsi" w:cstheme="minorHAnsi"/>
          <w:bCs w:val="0"/>
          <w:i/>
          <w:color w:val="auto"/>
        </w:rPr>
        <w:t>rted playgroup once a fortnight</w:t>
      </w:r>
      <w:r w:rsidR="00F3338E" w:rsidRPr="00775F52">
        <w:rPr>
          <w:rFonts w:asciiTheme="minorHAnsi" w:hAnsiTheme="minorHAnsi" w:cstheme="minorHAnsi"/>
          <w:bCs w:val="0"/>
          <w:i/>
          <w:color w:val="auto"/>
        </w:rPr>
        <w:t xml:space="preserve">, </w:t>
      </w:r>
      <w:r w:rsidR="00B45EE7" w:rsidRPr="00775F52">
        <w:rPr>
          <w:rFonts w:asciiTheme="minorHAnsi" w:hAnsiTheme="minorHAnsi" w:cstheme="minorHAnsi"/>
          <w:bCs w:val="0"/>
          <w:i/>
          <w:color w:val="auto"/>
        </w:rPr>
        <w:t>with a focus on families from culturally and linguistically diverse backgrounds</w:t>
      </w:r>
      <w:r w:rsidR="0077767F">
        <w:rPr>
          <w:rFonts w:asciiTheme="minorHAnsi" w:hAnsiTheme="minorHAnsi" w:cstheme="minorHAnsi"/>
          <w:bCs w:val="0"/>
          <w:i/>
          <w:color w:val="auto"/>
        </w:rPr>
        <w:t xml:space="preserve">.  </w:t>
      </w:r>
      <w:r w:rsidR="00AC234F" w:rsidRPr="00775F52">
        <w:rPr>
          <w:rFonts w:asciiTheme="minorHAnsi" w:hAnsiTheme="minorHAnsi" w:cstheme="minorHAnsi"/>
          <w:bCs w:val="0"/>
          <w:i/>
          <w:color w:val="auto"/>
        </w:rPr>
        <w:t xml:space="preserve">The playgroup </w:t>
      </w:r>
      <w:r w:rsidR="00B45EE7" w:rsidRPr="00775F52">
        <w:rPr>
          <w:rFonts w:asciiTheme="minorHAnsi" w:hAnsiTheme="minorHAnsi" w:cstheme="minorHAnsi"/>
          <w:bCs w:val="0"/>
          <w:i/>
          <w:color w:val="auto"/>
        </w:rPr>
        <w:t>is run by a qualified and experienced facilitator</w:t>
      </w:r>
      <w:r w:rsidR="0077767F">
        <w:rPr>
          <w:rFonts w:asciiTheme="minorHAnsi" w:hAnsiTheme="minorHAnsi" w:cstheme="minorHAnsi"/>
          <w:bCs w:val="0"/>
          <w:i/>
          <w:color w:val="auto"/>
        </w:rPr>
        <w:t xml:space="preserve">.  </w:t>
      </w:r>
      <w:r w:rsidR="00AC234F" w:rsidRPr="00775F52">
        <w:rPr>
          <w:rFonts w:asciiTheme="minorHAnsi" w:hAnsiTheme="minorHAnsi" w:cstheme="minorHAnsi"/>
          <w:bCs w:val="0"/>
          <w:i/>
          <w:color w:val="auto"/>
        </w:rPr>
        <w:t>P</w:t>
      </w:r>
      <w:r w:rsidR="00B45EE7" w:rsidRPr="00775F52">
        <w:rPr>
          <w:rFonts w:asciiTheme="minorHAnsi" w:hAnsiTheme="minorHAnsi" w:cstheme="minorHAnsi"/>
          <w:bCs w:val="0"/>
          <w:i/>
          <w:color w:val="auto"/>
        </w:rPr>
        <w:t>arents</w:t>
      </w:r>
      <w:r w:rsidR="00AC234F" w:rsidRPr="00775F52">
        <w:rPr>
          <w:rFonts w:asciiTheme="minorHAnsi" w:hAnsiTheme="minorHAnsi" w:cstheme="minorHAnsi"/>
          <w:bCs w:val="0"/>
          <w:i/>
          <w:color w:val="auto"/>
        </w:rPr>
        <w:t xml:space="preserve"> who attend the playgroup</w:t>
      </w:r>
      <w:r w:rsidR="00B45EE7" w:rsidRPr="00775F52">
        <w:rPr>
          <w:rFonts w:asciiTheme="minorHAnsi" w:hAnsiTheme="minorHAnsi" w:cstheme="minorHAnsi"/>
          <w:bCs w:val="0"/>
          <w:i/>
          <w:color w:val="auto"/>
        </w:rPr>
        <w:t xml:space="preserve"> </w:t>
      </w:r>
      <w:r w:rsidR="00AC234F" w:rsidRPr="00775F52">
        <w:rPr>
          <w:rFonts w:asciiTheme="minorHAnsi" w:hAnsiTheme="minorHAnsi" w:cstheme="minorHAnsi"/>
          <w:bCs w:val="0"/>
          <w:i/>
          <w:color w:val="auto"/>
        </w:rPr>
        <w:t xml:space="preserve">can </w:t>
      </w:r>
      <w:r w:rsidR="00B45EE7" w:rsidRPr="00775F52">
        <w:rPr>
          <w:rFonts w:asciiTheme="minorHAnsi" w:hAnsiTheme="minorHAnsi" w:cstheme="minorHAnsi"/>
          <w:bCs w:val="0"/>
          <w:i/>
          <w:color w:val="auto"/>
        </w:rPr>
        <w:t xml:space="preserve">request in-home visits from </w:t>
      </w:r>
      <w:r w:rsidR="008C1F1D" w:rsidRPr="00775F52">
        <w:rPr>
          <w:rFonts w:asciiTheme="minorHAnsi" w:hAnsiTheme="minorHAnsi" w:cstheme="minorHAnsi"/>
          <w:bCs w:val="0"/>
          <w:i/>
          <w:color w:val="auto"/>
        </w:rPr>
        <w:t>a</w:t>
      </w:r>
      <w:r w:rsidR="00B45EE7" w:rsidRPr="00775F52">
        <w:rPr>
          <w:rFonts w:asciiTheme="minorHAnsi" w:hAnsiTheme="minorHAnsi" w:cstheme="minorHAnsi"/>
          <w:bCs w:val="0"/>
          <w:i/>
          <w:color w:val="auto"/>
        </w:rPr>
        <w:t xml:space="preserve"> trained facilitator to assist </w:t>
      </w:r>
      <w:r w:rsidR="00AC234F" w:rsidRPr="00775F52">
        <w:rPr>
          <w:rFonts w:asciiTheme="minorHAnsi" w:hAnsiTheme="minorHAnsi" w:cstheme="minorHAnsi"/>
          <w:bCs w:val="0"/>
          <w:i/>
          <w:color w:val="auto"/>
        </w:rPr>
        <w:t>them improve and promote</w:t>
      </w:r>
      <w:r w:rsidR="00B45EE7" w:rsidRPr="00775F52">
        <w:rPr>
          <w:rFonts w:asciiTheme="minorHAnsi" w:hAnsiTheme="minorHAnsi" w:cstheme="minorHAnsi"/>
          <w:bCs w:val="0"/>
          <w:i/>
          <w:color w:val="auto"/>
        </w:rPr>
        <w:t xml:space="preserve"> positive parenting techniques and </w:t>
      </w:r>
      <w:r w:rsidR="00F86382" w:rsidRPr="00775F52">
        <w:rPr>
          <w:rFonts w:asciiTheme="minorHAnsi" w:hAnsiTheme="minorHAnsi" w:cstheme="minorHAnsi"/>
          <w:bCs w:val="0"/>
          <w:i/>
          <w:color w:val="auto"/>
        </w:rPr>
        <w:t xml:space="preserve">positive </w:t>
      </w:r>
      <w:r w:rsidR="00B45EE7" w:rsidRPr="00775F52">
        <w:rPr>
          <w:rFonts w:asciiTheme="minorHAnsi" w:hAnsiTheme="minorHAnsi" w:cstheme="minorHAnsi"/>
          <w:bCs w:val="0"/>
          <w:i/>
          <w:color w:val="auto"/>
        </w:rPr>
        <w:t>parent-child interactions</w:t>
      </w:r>
      <w:r w:rsidR="00845D68" w:rsidRPr="00775F52">
        <w:rPr>
          <w:rFonts w:asciiTheme="minorHAnsi" w:hAnsiTheme="minorHAnsi" w:cstheme="minorHAnsi"/>
          <w:bCs w:val="0"/>
          <w:i/>
          <w:color w:val="auto"/>
        </w:rPr>
        <w:t xml:space="preserve"> in their home environment</w:t>
      </w:r>
      <w:r w:rsidR="0077767F">
        <w:rPr>
          <w:rFonts w:asciiTheme="minorHAnsi" w:hAnsiTheme="minorHAnsi" w:cstheme="minorHAnsi"/>
          <w:bCs w:val="0"/>
          <w:i/>
          <w:color w:val="auto"/>
        </w:rPr>
        <w:t xml:space="preserve">.  </w:t>
      </w:r>
      <w:r w:rsidR="00B45EE7" w:rsidRPr="00775F52">
        <w:rPr>
          <w:rFonts w:asciiTheme="minorHAnsi" w:hAnsiTheme="minorHAnsi" w:cstheme="minorHAnsi"/>
          <w:bCs w:val="0"/>
          <w:i/>
          <w:color w:val="auto"/>
        </w:rPr>
        <w:t>Our service has strong links with other services in our local community and acts as a ‘soft entry point’ t</w:t>
      </w:r>
      <w:r w:rsidR="00F86382" w:rsidRPr="00775F52">
        <w:rPr>
          <w:rFonts w:asciiTheme="minorHAnsi" w:hAnsiTheme="minorHAnsi" w:cstheme="minorHAnsi"/>
          <w:bCs w:val="0"/>
          <w:i/>
          <w:color w:val="auto"/>
        </w:rPr>
        <w:t>hat</w:t>
      </w:r>
      <w:r w:rsidR="00B45EE7" w:rsidRPr="00775F52">
        <w:rPr>
          <w:rFonts w:asciiTheme="minorHAnsi" w:hAnsiTheme="minorHAnsi" w:cstheme="minorHAnsi"/>
          <w:bCs w:val="0"/>
          <w:i/>
          <w:color w:val="auto"/>
        </w:rPr>
        <w:t xml:space="preserve"> link</w:t>
      </w:r>
      <w:r w:rsidR="00F86382" w:rsidRPr="00775F52">
        <w:rPr>
          <w:rFonts w:asciiTheme="minorHAnsi" w:hAnsiTheme="minorHAnsi" w:cstheme="minorHAnsi"/>
          <w:bCs w:val="0"/>
          <w:i/>
          <w:color w:val="auto"/>
        </w:rPr>
        <w:t>s</w:t>
      </w:r>
      <w:r w:rsidR="00B45EE7" w:rsidRPr="00775F52">
        <w:rPr>
          <w:rFonts w:asciiTheme="minorHAnsi" w:hAnsiTheme="minorHAnsi" w:cstheme="minorHAnsi"/>
          <w:bCs w:val="0"/>
          <w:i/>
          <w:color w:val="auto"/>
        </w:rPr>
        <w:t xml:space="preserve"> families to </w:t>
      </w:r>
      <w:r w:rsidR="00F86382" w:rsidRPr="00775F52">
        <w:rPr>
          <w:rFonts w:asciiTheme="minorHAnsi" w:hAnsiTheme="minorHAnsi" w:cstheme="minorHAnsi"/>
          <w:bCs w:val="0"/>
          <w:i/>
          <w:color w:val="auto"/>
        </w:rPr>
        <w:t xml:space="preserve">other </w:t>
      </w:r>
      <w:r w:rsidR="00B45EE7" w:rsidRPr="00775F52">
        <w:rPr>
          <w:rFonts w:asciiTheme="minorHAnsi" w:hAnsiTheme="minorHAnsi" w:cstheme="minorHAnsi"/>
          <w:bCs w:val="0"/>
          <w:i/>
          <w:color w:val="auto"/>
        </w:rPr>
        <w:t xml:space="preserve">formal supports </w:t>
      </w:r>
      <w:r w:rsidR="00EA2163">
        <w:rPr>
          <w:rFonts w:asciiTheme="minorHAnsi" w:hAnsiTheme="minorHAnsi" w:cstheme="minorHAnsi"/>
          <w:bCs w:val="0"/>
          <w:i/>
          <w:color w:val="auto"/>
        </w:rPr>
        <w:t>as necessary</w:t>
      </w:r>
      <w:r w:rsidR="0077767F">
        <w:rPr>
          <w:rFonts w:asciiTheme="minorHAnsi" w:hAnsiTheme="minorHAnsi" w:cstheme="minorHAnsi"/>
          <w:color w:val="auto"/>
        </w:rPr>
        <w:t xml:space="preserve">.  </w:t>
      </w:r>
      <w:r w:rsidR="00486A33" w:rsidRPr="00775F52">
        <w:rPr>
          <w:rFonts w:asciiTheme="minorHAnsi" w:hAnsiTheme="minorHAnsi" w:cstheme="minorHAnsi"/>
          <w:i/>
          <w:color w:val="auto"/>
        </w:rPr>
        <w:t xml:space="preserve">Our </w:t>
      </w:r>
      <w:r w:rsidR="00E1541B" w:rsidRPr="00775F52">
        <w:rPr>
          <w:rFonts w:asciiTheme="minorHAnsi" w:hAnsiTheme="minorHAnsi" w:cstheme="minorHAnsi"/>
          <w:i/>
          <w:color w:val="auto"/>
        </w:rPr>
        <w:t xml:space="preserve">services seek to improve </w:t>
      </w:r>
      <w:r w:rsidR="008A670A" w:rsidRPr="00775F52">
        <w:rPr>
          <w:rFonts w:asciiTheme="minorHAnsi" w:hAnsiTheme="minorHAnsi" w:cstheme="minorHAnsi"/>
          <w:i/>
          <w:color w:val="auto"/>
        </w:rPr>
        <w:t>parent</w:t>
      </w:r>
      <w:r w:rsidR="00E1541B" w:rsidRPr="00775F52">
        <w:rPr>
          <w:rFonts w:asciiTheme="minorHAnsi" w:hAnsiTheme="minorHAnsi" w:cstheme="minorHAnsi"/>
          <w:i/>
          <w:color w:val="auto"/>
        </w:rPr>
        <w:t>ing</w:t>
      </w:r>
      <w:r w:rsidR="008A670A" w:rsidRPr="00775F52">
        <w:rPr>
          <w:rFonts w:asciiTheme="minorHAnsi" w:hAnsiTheme="minorHAnsi" w:cstheme="minorHAnsi"/>
          <w:i/>
          <w:color w:val="auto"/>
        </w:rPr>
        <w:t xml:space="preserve"> confiden</w:t>
      </w:r>
      <w:r w:rsidR="00E1541B" w:rsidRPr="00775F52">
        <w:rPr>
          <w:rFonts w:asciiTheme="minorHAnsi" w:hAnsiTheme="minorHAnsi" w:cstheme="minorHAnsi"/>
          <w:i/>
          <w:color w:val="auto"/>
        </w:rPr>
        <w:t xml:space="preserve">ce </w:t>
      </w:r>
      <w:r w:rsidR="008A670A" w:rsidRPr="00775F52">
        <w:rPr>
          <w:rFonts w:asciiTheme="minorHAnsi" w:hAnsiTheme="minorHAnsi" w:cstheme="minorHAnsi"/>
          <w:i/>
          <w:color w:val="auto"/>
        </w:rPr>
        <w:t xml:space="preserve">and skills, </w:t>
      </w:r>
      <w:r w:rsidR="00E1541B" w:rsidRPr="00775F52">
        <w:rPr>
          <w:rFonts w:asciiTheme="minorHAnsi" w:hAnsiTheme="minorHAnsi" w:cstheme="minorHAnsi"/>
          <w:i/>
          <w:color w:val="auto"/>
        </w:rPr>
        <w:t xml:space="preserve">family </w:t>
      </w:r>
      <w:r w:rsidR="008A670A" w:rsidRPr="00775F52">
        <w:rPr>
          <w:rFonts w:asciiTheme="minorHAnsi" w:hAnsiTheme="minorHAnsi" w:cstheme="minorHAnsi"/>
          <w:i/>
          <w:color w:val="auto"/>
        </w:rPr>
        <w:t>resilien</w:t>
      </w:r>
      <w:r w:rsidR="00E1541B" w:rsidRPr="00775F52">
        <w:rPr>
          <w:rFonts w:asciiTheme="minorHAnsi" w:hAnsiTheme="minorHAnsi" w:cstheme="minorHAnsi"/>
          <w:i/>
          <w:color w:val="auto"/>
        </w:rPr>
        <w:t>ce</w:t>
      </w:r>
      <w:r w:rsidR="008A670A" w:rsidRPr="00775F52">
        <w:rPr>
          <w:rFonts w:asciiTheme="minorHAnsi" w:hAnsiTheme="minorHAnsi" w:cstheme="minorHAnsi"/>
          <w:i/>
          <w:color w:val="auto"/>
        </w:rPr>
        <w:t>, and</w:t>
      </w:r>
      <w:r w:rsidR="00E1541B" w:rsidRPr="00775F52">
        <w:rPr>
          <w:rFonts w:asciiTheme="minorHAnsi" w:hAnsiTheme="minorHAnsi" w:cstheme="minorHAnsi"/>
          <w:i/>
          <w:color w:val="auto"/>
        </w:rPr>
        <w:t xml:space="preserve"> </w:t>
      </w:r>
      <w:r w:rsidR="008A670A" w:rsidRPr="00775F52">
        <w:rPr>
          <w:rFonts w:asciiTheme="minorHAnsi" w:hAnsiTheme="minorHAnsi" w:cstheme="minorHAnsi"/>
          <w:i/>
          <w:color w:val="auto"/>
        </w:rPr>
        <w:t>connection</w:t>
      </w:r>
      <w:r w:rsidR="00E1541B" w:rsidRPr="00775F52">
        <w:rPr>
          <w:rFonts w:asciiTheme="minorHAnsi" w:hAnsiTheme="minorHAnsi" w:cstheme="minorHAnsi"/>
          <w:i/>
          <w:color w:val="auto"/>
        </w:rPr>
        <w:t>s</w:t>
      </w:r>
      <w:r w:rsidR="008A670A" w:rsidRPr="00775F52">
        <w:rPr>
          <w:rFonts w:asciiTheme="minorHAnsi" w:hAnsiTheme="minorHAnsi" w:cstheme="minorHAnsi"/>
          <w:i/>
          <w:color w:val="auto"/>
        </w:rPr>
        <w:t xml:space="preserve"> between families and their communit</w:t>
      </w:r>
      <w:r w:rsidR="00E1541B" w:rsidRPr="00775F52">
        <w:rPr>
          <w:rFonts w:asciiTheme="minorHAnsi" w:hAnsiTheme="minorHAnsi" w:cstheme="minorHAnsi"/>
          <w:i/>
          <w:color w:val="auto"/>
        </w:rPr>
        <w:t>ies</w:t>
      </w:r>
      <w:r w:rsidR="008A670A" w:rsidRPr="00775F52">
        <w:rPr>
          <w:rFonts w:asciiTheme="minorHAnsi" w:hAnsiTheme="minorHAnsi" w:cstheme="minorHAnsi"/>
          <w:i/>
          <w:color w:val="auto"/>
        </w:rPr>
        <w:t>.</w:t>
      </w:r>
      <w:r>
        <w:rPr>
          <w:rFonts w:asciiTheme="minorHAnsi" w:hAnsiTheme="minorHAnsi" w:cstheme="minorHAnsi"/>
          <w:i/>
          <w:color w:val="auto"/>
        </w:rPr>
        <w:t>”</w:t>
      </w:r>
    </w:p>
    <w:p w14:paraId="64E5BCC3" w14:textId="210C4D10" w:rsidR="00B45EE7" w:rsidRPr="00EF6676" w:rsidRDefault="00B45EE7" w:rsidP="00102748">
      <w:pPr>
        <w:pStyle w:val="Heading2"/>
      </w:pPr>
      <w:bookmarkStart w:id="9" w:name="_Toc103078364"/>
      <w:r>
        <w:t xml:space="preserve">Activity </w:t>
      </w:r>
      <w:r w:rsidR="003D4F97">
        <w:t>deliverables</w:t>
      </w:r>
      <w:bookmarkEnd w:id="9"/>
    </w:p>
    <w:p w14:paraId="5C876C50" w14:textId="7576280D" w:rsidR="00B45EE7" w:rsidRPr="002C0091" w:rsidRDefault="00B45EE7" w:rsidP="00102748">
      <w:pPr>
        <w:rPr>
          <w:rStyle w:val="Heading5Char"/>
          <w:u w:val="none"/>
        </w:rPr>
      </w:pPr>
      <w:r w:rsidRPr="007A2E42">
        <w:t>Please note</w:t>
      </w:r>
      <w:r w:rsidR="0081160F">
        <w:t xml:space="preserve"> </w:t>
      </w:r>
      <w:r w:rsidR="003D4F97">
        <w:t>y</w:t>
      </w:r>
      <w:r>
        <w:t>ou may duplicate th</w:t>
      </w:r>
      <w:r w:rsidR="00235A6E">
        <w:t>e table in this</w:t>
      </w:r>
      <w:r>
        <w:t xml:space="preserve"> section</w:t>
      </w:r>
      <w:r w:rsidR="00D52ECA">
        <w:t xml:space="preserve"> as many times as necessary</w:t>
      </w:r>
      <w:r>
        <w:t xml:space="preserve"> to describe </w:t>
      </w:r>
      <w:r w:rsidR="003A4E2B">
        <w:t xml:space="preserve">each </w:t>
      </w:r>
      <w:r>
        <w:t>service</w:t>
      </w:r>
      <w:r w:rsidR="00A3578B">
        <w:t xml:space="preserve"> and deliverable</w:t>
      </w:r>
      <w:r w:rsidR="00EA2163">
        <w:t xml:space="preserve"> that</w:t>
      </w:r>
      <w:r>
        <w:t xml:space="preserve"> </w:t>
      </w:r>
      <w:r w:rsidR="00A123A4">
        <w:t>your organisation</w:t>
      </w:r>
      <w:r w:rsidR="00A3578B">
        <w:t xml:space="preserve"> will deliver during the AWP period</w:t>
      </w:r>
      <w:r w:rsidR="0077767F">
        <w:t xml:space="preserve">.  </w:t>
      </w:r>
      <w:r w:rsidR="00C90023">
        <w:t>G</w:t>
      </w:r>
      <w:r w:rsidR="00EC7097">
        <w:t xml:space="preserve">rant recipients </w:t>
      </w:r>
      <w:r w:rsidR="00C90023">
        <w:t>generally create</w:t>
      </w:r>
      <w:r w:rsidR="003A4E2B">
        <w:t xml:space="preserve"> </w:t>
      </w:r>
      <w:r w:rsidR="00EC7097">
        <w:t>separate tables for each</w:t>
      </w:r>
      <w:r w:rsidR="00392BC2">
        <w:t xml:space="preserve"> service</w:t>
      </w:r>
      <w:r w:rsidR="00C90023">
        <w:t xml:space="preserve"> and deliverable</w:t>
      </w:r>
      <w:r w:rsidR="00392BC2">
        <w:t xml:space="preserve"> and/or</w:t>
      </w:r>
      <w:r w:rsidR="00EC7097">
        <w:t xml:space="preserve"> </w:t>
      </w:r>
      <w:r w:rsidR="00392BC2">
        <w:t>e</w:t>
      </w:r>
      <w:r w:rsidR="003A4E2B">
        <w:t>ach</w:t>
      </w:r>
      <w:r w:rsidR="00EC7097">
        <w:t xml:space="preserve"> service area</w:t>
      </w:r>
      <w:r w:rsidR="0060063C">
        <w:t xml:space="preserve"> in which they deliver services</w:t>
      </w:r>
      <w:r>
        <w:t>.</w:t>
      </w:r>
    </w:p>
    <w:p w14:paraId="52533358" w14:textId="50EB7933" w:rsidR="00B45EE7" w:rsidRPr="00252670" w:rsidRDefault="00B45EE7" w:rsidP="00102748">
      <w:pPr>
        <w:pStyle w:val="Heading3"/>
      </w:pPr>
      <w:r w:rsidRPr="00053504">
        <w:t>Service name</w:t>
      </w:r>
      <w:r w:rsidR="00EC7097">
        <w:t>(s)</w:t>
      </w:r>
    </w:p>
    <w:p w14:paraId="5CE5A197" w14:textId="0B2207C1" w:rsidR="00B45EE7" w:rsidRDefault="00E41A6D" w:rsidP="00102748">
      <w:pPr>
        <w:rPr>
          <w:rStyle w:val="Heading5Char"/>
          <w:u w:val="none"/>
        </w:rPr>
      </w:pPr>
      <w:r>
        <w:rPr>
          <w:rStyle w:val="Heading5Char"/>
          <w:u w:val="none"/>
        </w:rPr>
        <w:t>Name</w:t>
      </w:r>
      <w:r w:rsidR="00B45EE7">
        <w:rPr>
          <w:rStyle w:val="Heading5Char"/>
          <w:u w:val="none"/>
        </w:rPr>
        <w:t xml:space="preserve"> </w:t>
      </w:r>
      <w:r w:rsidR="0060063C">
        <w:rPr>
          <w:rStyle w:val="Heading5Char"/>
          <w:u w:val="none"/>
        </w:rPr>
        <w:t xml:space="preserve">of </w:t>
      </w:r>
      <w:r w:rsidR="00F563EF">
        <w:rPr>
          <w:rStyle w:val="Heading5Char"/>
          <w:u w:val="none"/>
        </w:rPr>
        <w:t xml:space="preserve">a </w:t>
      </w:r>
      <w:r w:rsidR="00B45EE7">
        <w:rPr>
          <w:rStyle w:val="Heading5Char"/>
          <w:u w:val="none"/>
        </w:rPr>
        <w:t xml:space="preserve">specific </w:t>
      </w:r>
      <w:r w:rsidR="00D821B4">
        <w:rPr>
          <w:rStyle w:val="Heading5Char"/>
          <w:u w:val="none"/>
        </w:rPr>
        <w:t>service</w:t>
      </w:r>
      <w:r w:rsidR="00B42CF4">
        <w:rPr>
          <w:rStyle w:val="Heading5Char"/>
          <w:u w:val="none"/>
        </w:rPr>
        <w:t xml:space="preserve"> or deliverable that </w:t>
      </w:r>
      <w:r w:rsidR="00F563EF">
        <w:rPr>
          <w:rStyle w:val="Heading5Char"/>
          <w:u w:val="none"/>
        </w:rPr>
        <w:t>your organisation</w:t>
      </w:r>
      <w:r w:rsidR="0060063C">
        <w:rPr>
          <w:rStyle w:val="Heading5Char"/>
          <w:u w:val="none"/>
        </w:rPr>
        <w:t xml:space="preserve"> will deliver</w:t>
      </w:r>
      <w:r w:rsidR="003176C0">
        <w:rPr>
          <w:rStyle w:val="Heading5Char"/>
          <w:u w:val="none"/>
        </w:rPr>
        <w:t>. For</w:t>
      </w:r>
      <w:r w:rsidR="001E5149">
        <w:rPr>
          <w:rStyle w:val="Heading5Char"/>
          <w:u w:val="none"/>
        </w:rPr>
        <w:t> </w:t>
      </w:r>
      <w:r w:rsidR="00B42CF4">
        <w:rPr>
          <w:rStyle w:val="Heading5Char"/>
          <w:u w:val="none"/>
        </w:rPr>
        <w:t>example:</w:t>
      </w:r>
      <w:r>
        <w:rPr>
          <w:rStyle w:val="Heading5Char"/>
          <w:u w:val="none"/>
        </w:rPr>
        <w:t xml:space="preserve"> </w:t>
      </w:r>
      <w:r w:rsidR="00B45EE7" w:rsidRPr="00747710">
        <w:rPr>
          <w:rStyle w:val="Heading5Char"/>
          <w:i/>
          <w:u w:val="none"/>
        </w:rPr>
        <w:t>Circle of Security</w:t>
      </w:r>
      <w:r w:rsidR="00B45EE7">
        <w:rPr>
          <w:rStyle w:val="Heading5Char"/>
          <w:u w:val="none"/>
        </w:rPr>
        <w:t xml:space="preserve">, </w:t>
      </w:r>
      <w:r w:rsidR="00B45EE7" w:rsidRPr="00747710">
        <w:rPr>
          <w:rStyle w:val="Heading5Char"/>
          <w:i/>
          <w:u w:val="none"/>
        </w:rPr>
        <w:t>Parents as Teachers</w:t>
      </w:r>
      <w:r w:rsidR="00B45EE7">
        <w:rPr>
          <w:rStyle w:val="Heading5Char"/>
          <w:u w:val="none"/>
        </w:rPr>
        <w:t xml:space="preserve">, </w:t>
      </w:r>
      <w:r w:rsidR="00B45EE7" w:rsidRPr="00747710">
        <w:rPr>
          <w:rStyle w:val="Heading5Char"/>
          <w:i/>
          <w:u w:val="none"/>
        </w:rPr>
        <w:t>Triple P Positive Parenting Program</w:t>
      </w:r>
      <w:r w:rsidR="00B45EE7">
        <w:rPr>
          <w:rStyle w:val="Heading5Char"/>
          <w:u w:val="none"/>
        </w:rPr>
        <w:t xml:space="preserve">, </w:t>
      </w:r>
      <w:r w:rsidR="00F563EF">
        <w:rPr>
          <w:rStyle w:val="Heading5Char"/>
          <w:u w:val="none"/>
        </w:rPr>
        <w:t xml:space="preserve">a </w:t>
      </w:r>
      <w:r w:rsidR="00B45EE7">
        <w:rPr>
          <w:rStyle w:val="Heading5Char"/>
          <w:u w:val="none"/>
        </w:rPr>
        <w:t>supported playgroup, a counselling service, in-home visit</w:t>
      </w:r>
      <w:r w:rsidR="00471DA8">
        <w:rPr>
          <w:rStyle w:val="Heading5Char"/>
          <w:u w:val="none"/>
        </w:rPr>
        <w:t>ing</w:t>
      </w:r>
      <w:r w:rsidR="00F563EF">
        <w:rPr>
          <w:rStyle w:val="Heading5Char"/>
          <w:u w:val="none"/>
        </w:rPr>
        <w:t>,</w:t>
      </w:r>
      <w:r w:rsidR="00B45EE7">
        <w:rPr>
          <w:rStyle w:val="Heading5Char"/>
          <w:u w:val="none"/>
        </w:rPr>
        <w:t xml:space="preserve"> etc</w:t>
      </w:r>
      <w:r w:rsidR="0077767F">
        <w:rPr>
          <w:rStyle w:val="Heading5Char"/>
          <w:u w:val="none"/>
        </w:rPr>
        <w:t xml:space="preserve">.  </w:t>
      </w:r>
    </w:p>
    <w:p w14:paraId="76036C9B" w14:textId="33901BE7" w:rsidR="0064545F" w:rsidRPr="00252670" w:rsidRDefault="00C50024" w:rsidP="00102748">
      <w:pPr>
        <w:pStyle w:val="Heading3"/>
      </w:pPr>
      <w:r>
        <w:t>Data Exchange s</w:t>
      </w:r>
      <w:r w:rsidR="0064545F">
        <w:t>ervice t</w:t>
      </w:r>
      <w:r w:rsidR="0064545F" w:rsidRPr="00252670">
        <w:t>ype</w:t>
      </w:r>
      <w:r w:rsidR="00E41A6D">
        <w:t>(s)</w:t>
      </w:r>
    </w:p>
    <w:p w14:paraId="4E1AC3AE" w14:textId="4C90D8CC" w:rsidR="0025315E" w:rsidRDefault="00E41A6D" w:rsidP="00102748">
      <w:r>
        <w:t>List one or more</w:t>
      </w:r>
      <w:r w:rsidR="0064545F" w:rsidRPr="00102748">
        <w:t xml:space="preserve"> ‘service type’ categor</w:t>
      </w:r>
      <w:r w:rsidRPr="00030940">
        <w:t>ies</w:t>
      </w:r>
      <w:r w:rsidR="007745E4" w:rsidRPr="00102748">
        <w:t xml:space="preserve"> that your organisation will</w:t>
      </w:r>
      <w:r w:rsidR="0064545F" w:rsidRPr="00102748">
        <w:t xml:space="preserve"> use </w:t>
      </w:r>
      <w:r w:rsidR="00AE3A8E" w:rsidRPr="00030940">
        <w:t xml:space="preserve">when reporting </w:t>
      </w:r>
      <w:r w:rsidR="0060063C">
        <w:t xml:space="preserve">its </w:t>
      </w:r>
      <w:r w:rsidR="00AE3A8E" w:rsidRPr="00030940">
        <w:t>delivery of a</w:t>
      </w:r>
      <w:r w:rsidR="007745E4" w:rsidRPr="00102748">
        <w:t xml:space="preserve"> service</w:t>
      </w:r>
      <w:r w:rsidR="00DC7FEA" w:rsidRPr="00102748">
        <w:t xml:space="preserve"> </w:t>
      </w:r>
      <w:r w:rsidR="0064545F" w:rsidRPr="00102748">
        <w:t>in the Data Exchange</w:t>
      </w:r>
      <w:r w:rsidR="0025315E">
        <w:t>.</w:t>
      </w:r>
    </w:p>
    <w:p w14:paraId="7C6A6726" w14:textId="7A99BE8E" w:rsidR="0064545F" w:rsidRDefault="007E4846" w:rsidP="00102748">
      <w:r w:rsidRPr="007A2E42">
        <w:t>To see a</w:t>
      </w:r>
      <w:r>
        <w:t xml:space="preserve"> list of eligible service types for </w:t>
      </w:r>
      <w:r w:rsidR="0025315E">
        <w:t>your</w:t>
      </w:r>
      <w:r>
        <w:t xml:space="preserve"> grant program, refer to</w:t>
      </w:r>
      <w:r w:rsidR="0064545F" w:rsidRPr="007406AE">
        <w:t xml:space="preserve"> </w:t>
      </w:r>
      <w:hyperlink r:id="rId11" w:history="1">
        <w:r w:rsidR="0064545F" w:rsidRPr="00475982">
          <w:rPr>
            <w:rStyle w:val="Hyperlink"/>
            <w:sz w:val="24"/>
          </w:rPr>
          <w:t>Program Specific Guidance for Commonwealth Agencies</w:t>
        </w:r>
      </w:hyperlink>
      <w:r>
        <w:t>.</w:t>
      </w:r>
    </w:p>
    <w:p w14:paraId="19040BED" w14:textId="3AB9EF5B" w:rsidR="0064545F" w:rsidRPr="00CA3605" w:rsidRDefault="003176C0" w:rsidP="00102748">
      <w:r>
        <w:t>I</w:t>
      </w:r>
      <w:r w:rsidR="0064545F">
        <w:t>nformation</w:t>
      </w:r>
      <w:r>
        <w:t xml:space="preserve"> on service types</w:t>
      </w:r>
      <w:r w:rsidR="0064545F">
        <w:t xml:space="preserve"> </w:t>
      </w:r>
      <w:r w:rsidR="00F66B7F">
        <w:t>helps</w:t>
      </w:r>
      <w:r w:rsidR="0064545F">
        <w:t xml:space="preserve"> the department </w:t>
      </w:r>
      <w:r w:rsidR="00F66B7F">
        <w:t xml:space="preserve">link services </w:t>
      </w:r>
      <w:r w:rsidR="0064545F">
        <w:t xml:space="preserve">in </w:t>
      </w:r>
      <w:r w:rsidR="00F66B7F">
        <w:t xml:space="preserve">your organisation’s </w:t>
      </w:r>
      <w:r w:rsidR="0064545F">
        <w:t xml:space="preserve">AWP with </w:t>
      </w:r>
      <w:r w:rsidR="00F66B7F">
        <w:t>data reported in the</w:t>
      </w:r>
      <w:r w:rsidR="0064545F">
        <w:t xml:space="preserve"> Data Exchange.</w:t>
      </w:r>
    </w:p>
    <w:p w14:paraId="066F59AB" w14:textId="77777777" w:rsidR="00775F52" w:rsidRDefault="00775F52">
      <w:pPr>
        <w:spacing w:after="200" w:line="276" w:lineRule="auto"/>
        <w:rPr>
          <w:rFonts w:eastAsiaTheme="majorEastAsia" w:cstheme="majorBidi"/>
          <w:b/>
          <w:bCs/>
          <w:iCs/>
        </w:rPr>
      </w:pPr>
      <w:r>
        <w:br w:type="page"/>
      </w:r>
    </w:p>
    <w:p w14:paraId="0BE4927C" w14:textId="0A203C1F" w:rsidR="00AE2AB6" w:rsidRDefault="00AE2AB6" w:rsidP="00102748">
      <w:pPr>
        <w:pStyle w:val="Heading3"/>
      </w:pPr>
      <w:r>
        <w:lastRenderedPageBreak/>
        <w:t>Service location</w:t>
      </w:r>
      <w:r w:rsidR="00AE3A8E">
        <w:t>(s)</w:t>
      </w:r>
    </w:p>
    <w:p w14:paraId="5AEEE35C" w14:textId="3E640C33" w:rsidR="000D6521" w:rsidRDefault="00DF406B" w:rsidP="00102748">
      <w:r>
        <w:t>T</w:t>
      </w:r>
      <w:r w:rsidR="0064545F">
        <w:t xml:space="preserve">he </w:t>
      </w:r>
      <w:r w:rsidR="00AE2AB6">
        <w:t>location</w:t>
      </w:r>
      <w:r w:rsidR="0064545F">
        <w:t>(s)</w:t>
      </w:r>
      <w:r w:rsidR="00AE2AB6">
        <w:t xml:space="preserve"> of </w:t>
      </w:r>
      <w:r>
        <w:t>service delivery</w:t>
      </w:r>
      <w:r w:rsidR="0077767F">
        <w:t xml:space="preserve">.  </w:t>
      </w:r>
      <w:r w:rsidR="00C50024">
        <w:t>Locations sh</w:t>
      </w:r>
      <w:r w:rsidR="0064545F">
        <w:t xml:space="preserve">ould </w:t>
      </w:r>
      <w:r w:rsidR="0064545F" w:rsidRPr="0064545F">
        <w:t xml:space="preserve">include </w:t>
      </w:r>
      <w:r w:rsidR="0064545F" w:rsidRPr="00D01030">
        <w:t>state</w:t>
      </w:r>
      <w:r w:rsidR="001A52BE">
        <w:t>/territory</w:t>
      </w:r>
      <w:r w:rsidR="0064545F" w:rsidRPr="00D01030">
        <w:t>,</w:t>
      </w:r>
      <w:r w:rsidR="00BE623D">
        <w:t xml:space="preserve"> Local Government Area(s) and</w:t>
      </w:r>
      <w:r w:rsidR="0064545F" w:rsidRPr="00D01030">
        <w:t xml:space="preserve"> stat</w:t>
      </w:r>
      <w:r w:rsidR="0064545F">
        <w:t>istical area</w:t>
      </w:r>
      <w:r w:rsidR="001A52BE">
        <w:t xml:space="preserve"> </w:t>
      </w:r>
      <w:r w:rsidR="009F399C">
        <w:t>(as per t</w:t>
      </w:r>
      <w:r w:rsidR="00AE3A8E">
        <w:t xml:space="preserve">he statistical areas </w:t>
      </w:r>
      <w:r w:rsidR="00393205">
        <w:t xml:space="preserve">listed in </w:t>
      </w:r>
      <w:r w:rsidR="00393205" w:rsidRPr="006D3858">
        <w:rPr>
          <w:i/>
        </w:rPr>
        <w:t>section B</w:t>
      </w:r>
      <w:r w:rsidR="00BE623D">
        <w:rPr>
          <w:i/>
        </w:rPr>
        <w:t>. Activity</w:t>
      </w:r>
      <w:r w:rsidR="00393205">
        <w:rPr>
          <w:i/>
        </w:rPr>
        <w:t xml:space="preserve"> </w:t>
      </w:r>
      <w:r w:rsidR="00393205">
        <w:t>of your organisation’s grant agreement)</w:t>
      </w:r>
      <w:r w:rsidR="00C50024">
        <w:t>.</w:t>
      </w:r>
    </w:p>
    <w:p w14:paraId="28E13C12" w14:textId="1F34CD42" w:rsidR="00C50024" w:rsidRDefault="00C50024" w:rsidP="00102748">
      <w:pPr>
        <w:pStyle w:val="Heading3"/>
      </w:pPr>
      <w:r>
        <w:t>Outlet location</w:t>
      </w:r>
      <w:r w:rsidR="006D4909">
        <w:t>(s)</w:t>
      </w:r>
    </w:p>
    <w:p w14:paraId="21E8ED80" w14:textId="6E93266A" w:rsidR="00C50024" w:rsidRDefault="005954C0" w:rsidP="00102748">
      <w:r>
        <w:t>T</w:t>
      </w:r>
      <w:r w:rsidR="00C50024">
        <w:t xml:space="preserve">he location of </w:t>
      </w:r>
      <w:r w:rsidR="006D4909">
        <w:t xml:space="preserve">any </w:t>
      </w:r>
      <w:r w:rsidR="00C50024">
        <w:t xml:space="preserve">outlet from which </w:t>
      </w:r>
      <w:r>
        <w:t xml:space="preserve">your organisation delivers </w:t>
      </w:r>
      <w:r w:rsidR="00C50024">
        <w:t>services</w:t>
      </w:r>
      <w:r w:rsidR="0077767F">
        <w:t xml:space="preserve">.  </w:t>
      </w:r>
      <w:r w:rsidR="00A65DAF">
        <w:t>I</w:t>
      </w:r>
      <w:r w:rsidR="00E84D2B">
        <w:t>nclude the</w:t>
      </w:r>
      <w:r w:rsidR="00C50024">
        <w:t xml:space="preserve"> physical address of </w:t>
      </w:r>
      <w:r w:rsidR="00E84D2B">
        <w:t>each</w:t>
      </w:r>
      <w:r w:rsidR="00C50024">
        <w:t xml:space="preserve"> outlet.</w:t>
      </w:r>
      <w:r w:rsidR="00A65DAF">
        <w:t xml:space="preserve">  Please note </w:t>
      </w:r>
      <w:r w:rsidR="0065355E">
        <w:t xml:space="preserve">the </w:t>
      </w:r>
      <w:r w:rsidR="00A65DAF">
        <w:t>outlets</w:t>
      </w:r>
      <w:r w:rsidR="001531ED">
        <w:t xml:space="preserve"> listed</w:t>
      </w:r>
      <w:r w:rsidR="0065355E">
        <w:t xml:space="preserve"> in </w:t>
      </w:r>
      <w:r w:rsidR="001531ED">
        <w:t>the</w:t>
      </w:r>
      <w:r w:rsidR="0065355E">
        <w:t xml:space="preserve"> AWP</w:t>
      </w:r>
      <w:r w:rsidR="00A65DAF">
        <w:t xml:space="preserve"> must match </w:t>
      </w:r>
      <w:r w:rsidR="001531ED">
        <w:t>the</w:t>
      </w:r>
      <w:r w:rsidR="00A65DAF">
        <w:t xml:space="preserve"> outlets</w:t>
      </w:r>
      <w:r w:rsidR="001531ED">
        <w:t xml:space="preserve"> </w:t>
      </w:r>
      <w:r w:rsidR="00D32407">
        <w:t xml:space="preserve">your organisation has </w:t>
      </w:r>
      <w:r w:rsidR="001531ED">
        <w:t>recorded</w:t>
      </w:r>
      <w:r w:rsidR="00A65DAF">
        <w:t xml:space="preserve"> in the </w:t>
      </w:r>
      <w:r w:rsidR="0065355E">
        <w:t>DEX.</w:t>
      </w:r>
    </w:p>
    <w:p w14:paraId="11464AA4" w14:textId="729D96F3" w:rsidR="00AE2AB6" w:rsidRDefault="00D32407" w:rsidP="00102748">
      <w:r>
        <w:t>Your organisation should list a</w:t>
      </w:r>
      <w:r w:rsidR="00E84D2B">
        <w:t>ny c</w:t>
      </w:r>
      <w:r w:rsidR="000D6521">
        <w:t>hanges to outlets in this section</w:t>
      </w:r>
      <w:r w:rsidR="006D4909">
        <w:t xml:space="preserve"> of the AWP</w:t>
      </w:r>
      <w:r w:rsidR="000D6521">
        <w:t>.</w:t>
      </w:r>
    </w:p>
    <w:p w14:paraId="4BB68AD7" w14:textId="595532DD" w:rsidR="001531ED" w:rsidRPr="0064545F" w:rsidRDefault="001531ED" w:rsidP="00102748">
      <w:r>
        <w:t>If an organisation has many outlets, you can attach a list with the requested information instead of</w:t>
      </w:r>
      <w:r w:rsidR="006A1586">
        <w:t xml:space="preserve"> completing the table in this section of the AWP template</w:t>
      </w:r>
      <w:r>
        <w:t>.</w:t>
      </w:r>
    </w:p>
    <w:p w14:paraId="707509E6" w14:textId="22B4D7C6" w:rsidR="00B45EE7" w:rsidRPr="00252670" w:rsidRDefault="00B45EE7" w:rsidP="00102748">
      <w:pPr>
        <w:pStyle w:val="Heading3"/>
      </w:pPr>
      <w:r>
        <w:t>Needs</w:t>
      </w:r>
      <w:r w:rsidRPr="00252670">
        <w:t xml:space="preserve"> statement</w:t>
      </w:r>
    </w:p>
    <w:p w14:paraId="5509B9E9" w14:textId="7DC1F766" w:rsidR="00B45EE7" w:rsidRDefault="00713A4B" w:rsidP="00102748">
      <w:pPr>
        <w:rPr>
          <w:rStyle w:val="Heading5Char"/>
          <w:u w:val="none"/>
        </w:rPr>
      </w:pPr>
      <w:r w:rsidRPr="00102748">
        <w:rPr>
          <w:rStyle w:val="Heading5Char"/>
          <w:u w:val="none"/>
        </w:rPr>
        <w:t>O</w:t>
      </w:r>
      <w:r w:rsidR="00B45EE7" w:rsidRPr="00102748">
        <w:rPr>
          <w:rStyle w:val="Heading5Char"/>
          <w:u w:val="none"/>
        </w:rPr>
        <w:t>utline the need for the service</w:t>
      </w:r>
      <w:r w:rsidR="00D821B4">
        <w:rPr>
          <w:rStyle w:val="Heading5Char"/>
          <w:u w:val="none"/>
        </w:rPr>
        <w:t>,</w:t>
      </w:r>
      <w:r w:rsidR="00B45EE7">
        <w:rPr>
          <w:rStyle w:val="Heading5Char"/>
          <w:u w:val="none"/>
        </w:rPr>
        <w:t xml:space="preserve"> </w:t>
      </w:r>
      <w:r w:rsidR="0081160F">
        <w:rPr>
          <w:rStyle w:val="Heading5Char"/>
          <w:u w:val="none"/>
        </w:rPr>
        <w:t>identify</w:t>
      </w:r>
      <w:r w:rsidR="00564669">
        <w:rPr>
          <w:rStyle w:val="Heading5Char"/>
          <w:u w:val="none"/>
        </w:rPr>
        <w:t>ing</w:t>
      </w:r>
      <w:r w:rsidR="0081160F">
        <w:rPr>
          <w:rStyle w:val="Heading5Char"/>
          <w:u w:val="none"/>
        </w:rPr>
        <w:t xml:space="preserve"> key </w:t>
      </w:r>
      <w:r w:rsidR="00B45EE7">
        <w:rPr>
          <w:rStyle w:val="Heading5Char"/>
          <w:u w:val="none"/>
        </w:rPr>
        <w:t>issues</w:t>
      </w:r>
      <w:r w:rsidR="005A5A89">
        <w:rPr>
          <w:rStyle w:val="Heading5Char"/>
          <w:u w:val="none"/>
        </w:rPr>
        <w:t xml:space="preserve"> within the service </w:t>
      </w:r>
      <w:r w:rsidR="00D12AA7">
        <w:rPr>
          <w:rStyle w:val="Heading5Char"/>
          <w:u w:val="none"/>
        </w:rPr>
        <w:t>are</w:t>
      </w:r>
      <w:r w:rsidR="00383CC2">
        <w:rPr>
          <w:rStyle w:val="Heading5Char"/>
          <w:u w:val="none"/>
        </w:rPr>
        <w:t>a</w:t>
      </w:r>
      <w:r w:rsidR="00D12AA7">
        <w:rPr>
          <w:rStyle w:val="Heading5Char"/>
          <w:u w:val="none"/>
        </w:rPr>
        <w:t xml:space="preserve"> </w:t>
      </w:r>
      <w:r w:rsidR="00B45EE7">
        <w:rPr>
          <w:rStyle w:val="Heading5Char"/>
          <w:u w:val="none"/>
        </w:rPr>
        <w:t>th</w:t>
      </w:r>
      <w:r>
        <w:rPr>
          <w:rStyle w:val="Heading5Char"/>
          <w:u w:val="none"/>
        </w:rPr>
        <w:t xml:space="preserve">at the </w:t>
      </w:r>
      <w:r w:rsidR="0081160F">
        <w:rPr>
          <w:rStyle w:val="Heading5Char"/>
          <w:u w:val="none"/>
        </w:rPr>
        <w:t xml:space="preserve">service </w:t>
      </w:r>
      <w:r w:rsidR="00B45EE7">
        <w:rPr>
          <w:rStyle w:val="Heading5Char"/>
          <w:u w:val="none"/>
        </w:rPr>
        <w:t xml:space="preserve">seeks to address and the groups that </w:t>
      </w:r>
      <w:r w:rsidR="0081160F">
        <w:rPr>
          <w:rStyle w:val="Heading5Char"/>
          <w:u w:val="none"/>
        </w:rPr>
        <w:t xml:space="preserve">may </w:t>
      </w:r>
      <w:r w:rsidR="00B45EE7">
        <w:rPr>
          <w:rStyle w:val="Heading5Char"/>
          <w:u w:val="none"/>
        </w:rPr>
        <w:t>experience these issues</w:t>
      </w:r>
      <w:r w:rsidR="0077767F">
        <w:rPr>
          <w:rStyle w:val="Heading5Char"/>
          <w:u w:val="none"/>
        </w:rPr>
        <w:t xml:space="preserve">.  </w:t>
      </w:r>
      <w:r w:rsidR="005A5A89">
        <w:rPr>
          <w:rStyle w:val="Heading5Char"/>
          <w:u w:val="none"/>
        </w:rPr>
        <w:t>Th</w:t>
      </w:r>
      <w:r>
        <w:rPr>
          <w:rStyle w:val="Heading5Char"/>
          <w:u w:val="none"/>
        </w:rPr>
        <w:t>e information</w:t>
      </w:r>
      <w:r w:rsidR="005A5A89">
        <w:rPr>
          <w:rStyle w:val="Heading5Char"/>
          <w:u w:val="none"/>
        </w:rPr>
        <w:t xml:space="preserve"> should include </w:t>
      </w:r>
      <w:r w:rsidR="006A1586">
        <w:rPr>
          <w:rStyle w:val="Heading5Char"/>
          <w:u w:val="none"/>
        </w:rPr>
        <w:t xml:space="preserve">an outline </w:t>
      </w:r>
      <w:r w:rsidR="005A5A89">
        <w:rPr>
          <w:rStyle w:val="Heading5Char"/>
          <w:u w:val="none"/>
        </w:rPr>
        <w:t>of current circumstances, supported by data, and desired change</w:t>
      </w:r>
      <w:r w:rsidR="00383CC2">
        <w:rPr>
          <w:rStyle w:val="Heading5Char"/>
          <w:u w:val="none"/>
        </w:rPr>
        <w:t>s</w:t>
      </w:r>
      <w:r w:rsidR="005A5A89">
        <w:rPr>
          <w:rStyle w:val="Heading5Char"/>
          <w:u w:val="none"/>
        </w:rPr>
        <w:t>.</w:t>
      </w:r>
    </w:p>
    <w:tbl>
      <w:tblPr>
        <w:tblStyle w:val="TableGrid"/>
        <w:tblW w:w="0" w:type="auto"/>
        <w:tblLook w:val="04A0" w:firstRow="1" w:lastRow="0" w:firstColumn="1" w:lastColumn="0" w:noHBand="0" w:noVBand="1"/>
        <w:tblDescription w:val="Service planning / needs assessment&#10;In defining the challenges you may wish to consider performing a ‘needs assessment’ to help define what issues your service is trying to address. A ‘needs assessment’ helps identify the needs or issues in a place or population group and determines which issues should be prioritised for action. &#10;You may wish to consider the planning and evaluation guide, and the needs assessment resources available on the AIFS website. &#10;"/>
      </w:tblPr>
      <w:tblGrid>
        <w:gridCol w:w="9016"/>
      </w:tblGrid>
      <w:tr w:rsidR="00B45EE7" w14:paraId="28E5CF43" w14:textId="77777777" w:rsidTr="006A1608">
        <w:trPr>
          <w:tblHeader/>
        </w:trPr>
        <w:tc>
          <w:tcPr>
            <w:tcW w:w="9016" w:type="dxa"/>
            <w:shd w:val="clear" w:color="auto" w:fill="E4F6CD" w:themeFill="accent5" w:themeFillTint="33"/>
          </w:tcPr>
          <w:p w14:paraId="712DF523" w14:textId="6126C64E" w:rsidR="00B45EE7" w:rsidRPr="00102748" w:rsidRDefault="00A556BC" w:rsidP="00102748">
            <w:pPr>
              <w:rPr>
                <w:b/>
              </w:rPr>
            </w:pPr>
            <w:r w:rsidRPr="00102748">
              <w:rPr>
                <w:b/>
              </w:rPr>
              <w:t xml:space="preserve">Needs assessment and </w:t>
            </w:r>
            <w:r w:rsidR="00B45EE7" w:rsidRPr="00102748">
              <w:rPr>
                <w:b/>
              </w:rPr>
              <w:t>planning</w:t>
            </w:r>
            <w:r w:rsidRPr="00102748">
              <w:rPr>
                <w:b/>
              </w:rPr>
              <w:t xml:space="preserve"> service delivery</w:t>
            </w:r>
          </w:p>
          <w:p w14:paraId="0B222339" w14:textId="7C8F4D1C" w:rsidR="00B45EE7" w:rsidRDefault="006F563B" w:rsidP="007A2E42">
            <w:r>
              <w:t>The department strongly encourages grant recipient</w:t>
            </w:r>
            <w:r w:rsidR="00383CC2">
              <w:t>s</w:t>
            </w:r>
            <w:r w:rsidR="00B45EE7">
              <w:t xml:space="preserve"> to </w:t>
            </w:r>
            <w:r>
              <w:t xml:space="preserve">undertake </w:t>
            </w:r>
            <w:r w:rsidR="00B45EE7">
              <w:t>needs assessment</w:t>
            </w:r>
            <w:r w:rsidR="00383CC2">
              <w:t>s</w:t>
            </w:r>
            <w:r w:rsidR="007F619A">
              <w:t xml:space="preserve"> </w:t>
            </w:r>
            <w:r w:rsidR="007F619A" w:rsidRPr="007F619A">
              <w:t xml:space="preserve">to </w:t>
            </w:r>
            <w:r w:rsidR="008A4895">
              <w:t xml:space="preserve">clearly </w:t>
            </w:r>
            <w:r w:rsidR="007F619A" w:rsidRPr="007F619A">
              <w:t xml:space="preserve">define issues </w:t>
            </w:r>
            <w:r w:rsidR="008A4895">
              <w:t xml:space="preserve">that </w:t>
            </w:r>
            <w:r w:rsidR="00383CC2">
              <w:t>their grant activities are</w:t>
            </w:r>
            <w:r w:rsidR="007F619A" w:rsidRPr="006A4724">
              <w:t xml:space="preserve"> trying to address</w:t>
            </w:r>
            <w:r w:rsidR="0077767F">
              <w:t xml:space="preserve">.  </w:t>
            </w:r>
          </w:p>
          <w:p w14:paraId="1208B50F" w14:textId="25584268" w:rsidR="00D00910" w:rsidRDefault="008A4895" w:rsidP="00030940">
            <w:r>
              <w:t>It is important to</w:t>
            </w:r>
            <w:r w:rsidR="00D00910" w:rsidRPr="00F20743">
              <w:t xml:space="preserve"> consider </w:t>
            </w:r>
            <w:r w:rsidR="00702BB9">
              <w:t xml:space="preserve">how service delivery will be sensitive to the needs of the target population, </w:t>
            </w:r>
            <w:r w:rsidR="00F55BA0">
              <w:t>including</w:t>
            </w:r>
            <w:r w:rsidR="00F970C2">
              <w:t xml:space="preserve"> how service delivery will be</w:t>
            </w:r>
            <w:r w:rsidR="00F55BA0">
              <w:t xml:space="preserve"> </w:t>
            </w:r>
            <w:r w:rsidR="00702BB9">
              <w:t xml:space="preserve">culturally appropriate </w:t>
            </w:r>
            <w:r w:rsidR="00D00910" w:rsidRPr="00F20743">
              <w:t>and trauma informed.</w:t>
            </w:r>
          </w:p>
          <w:p w14:paraId="37ADFD93" w14:textId="48326EDB" w:rsidR="00B45EE7" w:rsidRDefault="00F55BA0" w:rsidP="00E865D9">
            <w:r>
              <w:t>The Australian Institute of Family Studies has</w:t>
            </w:r>
            <w:r w:rsidR="00092DF0">
              <w:t xml:space="preserve"> a</w:t>
            </w:r>
            <w:r>
              <w:t xml:space="preserve"> p</w:t>
            </w:r>
            <w:r w:rsidR="00092DF0">
              <w:t>ublication</w:t>
            </w:r>
            <w:r>
              <w:t xml:space="preserve"> on </w:t>
            </w:r>
            <w:hyperlink r:id="rId12" w:history="1">
              <w:r w:rsidR="00F970C2">
                <w:rPr>
                  <w:rStyle w:val="Hyperlink"/>
                  <w:sz w:val="24"/>
                </w:rPr>
                <w:t>n</w:t>
              </w:r>
              <w:r w:rsidRPr="00A556BC">
                <w:rPr>
                  <w:rStyle w:val="Hyperlink"/>
                  <w:sz w:val="24"/>
                </w:rPr>
                <w:t>eeds assessment</w:t>
              </w:r>
            </w:hyperlink>
            <w:r>
              <w:t xml:space="preserve"> and </w:t>
            </w:r>
            <w:r w:rsidR="00092DF0">
              <w:t xml:space="preserve">a </w:t>
            </w:r>
            <w:hyperlink r:id="rId13" w:anchor="step1" w:history="1">
              <w:r w:rsidR="00F970C2">
                <w:rPr>
                  <w:rStyle w:val="Hyperlink"/>
                  <w:sz w:val="24"/>
                </w:rPr>
                <w:t>p</w:t>
              </w:r>
              <w:r w:rsidR="00092DF0" w:rsidRPr="00A556BC">
                <w:rPr>
                  <w:rStyle w:val="Hyperlink"/>
                  <w:sz w:val="24"/>
                </w:rPr>
                <w:t>rogram planning and evaluation guide</w:t>
              </w:r>
            </w:hyperlink>
            <w:r w:rsidR="00092DF0">
              <w:t xml:space="preserve"> that can help your organisation undertake a needs assessment and plan service delivery.</w:t>
            </w:r>
          </w:p>
        </w:tc>
      </w:tr>
    </w:tbl>
    <w:p w14:paraId="134D1589" w14:textId="49AFED83" w:rsidR="00B45EE7" w:rsidRPr="00252670" w:rsidRDefault="00B45EE7" w:rsidP="00102748">
      <w:pPr>
        <w:pStyle w:val="Heading3"/>
      </w:pPr>
      <w:r>
        <w:t>Output</w:t>
      </w:r>
      <w:r w:rsidR="00F970C2">
        <w:t>(</w:t>
      </w:r>
      <w:r>
        <w:t>s</w:t>
      </w:r>
      <w:r w:rsidR="00F970C2">
        <w:t>)</w:t>
      </w:r>
    </w:p>
    <w:p w14:paraId="0F3FD43B" w14:textId="76E3FFBA" w:rsidR="00B45EE7" w:rsidRDefault="00B45EE7" w:rsidP="00102748">
      <w:r>
        <w:t>Outputs</w:t>
      </w:r>
      <w:r w:rsidRPr="00354553">
        <w:t xml:space="preserve"> </w:t>
      </w:r>
      <w:r>
        <w:t>are</w:t>
      </w:r>
      <w:r w:rsidRPr="00354553">
        <w:t xml:space="preserve"> </w:t>
      </w:r>
      <w:r>
        <w:t>action</w:t>
      </w:r>
      <w:r w:rsidRPr="00354553">
        <w:t xml:space="preserve">s </w:t>
      </w:r>
      <w:r w:rsidR="00CA3EE9">
        <w:t xml:space="preserve">that </w:t>
      </w:r>
      <w:r>
        <w:t>you</w:t>
      </w:r>
      <w:r w:rsidR="00197557">
        <w:t>r organisation</w:t>
      </w:r>
      <w:r>
        <w:t xml:space="preserve"> will </w:t>
      </w:r>
      <w:r w:rsidR="003F1767">
        <w:t xml:space="preserve">complete </w:t>
      </w:r>
      <w:r>
        <w:t>to achieve outcomes</w:t>
      </w:r>
      <w:r w:rsidR="0077767F">
        <w:t xml:space="preserve">.  </w:t>
      </w:r>
      <w:r w:rsidRPr="00102748">
        <w:t>Outputs should be specific, measurable and clearly link</w:t>
      </w:r>
      <w:r w:rsidR="00271236" w:rsidRPr="00102748">
        <w:t>ed</w:t>
      </w:r>
      <w:r w:rsidRPr="00102748">
        <w:t xml:space="preserve"> to </w:t>
      </w:r>
      <w:r w:rsidR="00271236" w:rsidRPr="00102748">
        <w:t xml:space="preserve">the intended </w:t>
      </w:r>
      <w:r w:rsidRPr="00102748">
        <w:t>outcome</w:t>
      </w:r>
      <w:r w:rsidR="00F970C2">
        <w:t>(</w:t>
      </w:r>
      <w:r w:rsidRPr="00102748">
        <w:t>s</w:t>
      </w:r>
      <w:r w:rsidR="00F970C2">
        <w:t>)</w:t>
      </w:r>
      <w:r w:rsidR="00271236" w:rsidRPr="00102748">
        <w:t xml:space="preserve"> of a </w:t>
      </w:r>
      <w:r w:rsidR="00F970C2">
        <w:t>service or deliverable</w:t>
      </w:r>
      <w:r>
        <w:t>.</w:t>
      </w:r>
    </w:p>
    <w:p w14:paraId="7FA4DCBD" w14:textId="7511E47B" w:rsidR="000954C5" w:rsidRDefault="001B6669" w:rsidP="00102748">
      <w:r>
        <w:t xml:space="preserve">Here are </w:t>
      </w:r>
      <w:r w:rsidR="000954C5">
        <w:t>examples of outputs</w:t>
      </w:r>
      <w:r w:rsidR="00403F00">
        <w:t xml:space="preserve"> (</w:t>
      </w:r>
      <w:r w:rsidR="00C903F2">
        <w:t>the first</w:t>
      </w:r>
      <w:r w:rsidR="00403F00">
        <w:t xml:space="preserve"> </w:t>
      </w:r>
      <w:r w:rsidR="001D2340">
        <w:t>refers to a</w:t>
      </w:r>
      <w:r w:rsidR="00ED4590">
        <w:t xml:space="preserve"> service;</w:t>
      </w:r>
      <w:r w:rsidR="00403F00">
        <w:t xml:space="preserve"> the </w:t>
      </w:r>
      <w:r w:rsidR="00C903F2">
        <w:t>second</w:t>
      </w:r>
      <w:r w:rsidR="00403F00">
        <w:t xml:space="preserve"> </w:t>
      </w:r>
      <w:r w:rsidR="001D2340">
        <w:t>refers to</w:t>
      </w:r>
      <w:r w:rsidR="00403F00">
        <w:t xml:space="preserve"> a </w:t>
      </w:r>
      <w:r>
        <w:t>deliverable</w:t>
      </w:r>
      <w:r w:rsidR="00403F00">
        <w:t>)</w:t>
      </w:r>
      <w:r w:rsidR="000954C5">
        <w:t>:</w:t>
      </w:r>
    </w:p>
    <w:p w14:paraId="2F792536" w14:textId="7868CEFC" w:rsidR="000954C5" w:rsidRDefault="00645919" w:rsidP="00102748">
      <w:pPr>
        <w:ind w:left="720"/>
      </w:pPr>
      <w:r>
        <w:t>“</w:t>
      </w:r>
      <w:r w:rsidRPr="00102748">
        <w:rPr>
          <w:i/>
        </w:rPr>
        <w:t>D</w:t>
      </w:r>
      <w:r w:rsidR="00BB4295" w:rsidRPr="00102748">
        <w:rPr>
          <w:i/>
        </w:rPr>
        <w:t>eli</w:t>
      </w:r>
      <w:r w:rsidR="00371817" w:rsidRPr="00102748">
        <w:rPr>
          <w:i/>
        </w:rPr>
        <w:t>ver 40</w:t>
      </w:r>
      <w:r w:rsidR="00BB4295" w:rsidRPr="00102748">
        <w:rPr>
          <w:i/>
        </w:rPr>
        <w:t xml:space="preserve"> one-hour playgroup sessions</w:t>
      </w:r>
      <w:r w:rsidR="00371817" w:rsidRPr="00102748">
        <w:rPr>
          <w:i/>
        </w:rPr>
        <w:t xml:space="preserve"> </w:t>
      </w:r>
      <w:r w:rsidR="00DE47C8" w:rsidRPr="00102748">
        <w:rPr>
          <w:i/>
        </w:rPr>
        <w:t>in 2022-23</w:t>
      </w:r>
      <w:r w:rsidR="000E4427" w:rsidRPr="00102748">
        <w:rPr>
          <w:i/>
        </w:rPr>
        <w:t xml:space="preserve"> that focus on </w:t>
      </w:r>
      <w:r w:rsidR="00C6492C" w:rsidRPr="00102748">
        <w:rPr>
          <w:i/>
        </w:rPr>
        <w:t xml:space="preserve">practical exercises to </w:t>
      </w:r>
      <w:r w:rsidR="00D965F3" w:rsidRPr="00102748">
        <w:rPr>
          <w:i/>
        </w:rPr>
        <w:t>build positive caregiver-child relationships</w:t>
      </w:r>
      <w:r w:rsidR="0077767F">
        <w:rPr>
          <w:i/>
        </w:rPr>
        <w:t xml:space="preserve">.  </w:t>
      </w:r>
      <w:r w:rsidR="00B467C6" w:rsidRPr="00102748">
        <w:rPr>
          <w:i/>
        </w:rPr>
        <w:t xml:space="preserve">Sessions will be delivered once a week, on average, but won’t be delivered in December 2022 </w:t>
      </w:r>
      <w:r w:rsidR="00F12E67" w:rsidRPr="00102748">
        <w:rPr>
          <w:i/>
        </w:rPr>
        <w:t>or</w:t>
      </w:r>
      <w:r w:rsidR="00B467C6" w:rsidRPr="00102748">
        <w:rPr>
          <w:i/>
        </w:rPr>
        <w:t xml:space="preserve"> January 2023</w:t>
      </w:r>
      <w:r w:rsidR="0077767F">
        <w:rPr>
          <w:i/>
        </w:rPr>
        <w:t xml:space="preserve">.  </w:t>
      </w:r>
      <w:r w:rsidR="00436008" w:rsidRPr="00102748">
        <w:rPr>
          <w:i/>
        </w:rPr>
        <w:t>Each session will accommodate up to 10 parents or carers and their children.</w:t>
      </w:r>
      <w:r>
        <w:t>”</w:t>
      </w:r>
    </w:p>
    <w:p w14:paraId="0D87B555" w14:textId="209A27B9" w:rsidR="00645919" w:rsidRDefault="00645919" w:rsidP="00102748">
      <w:pPr>
        <w:ind w:left="720"/>
      </w:pPr>
      <w:r>
        <w:t>“</w:t>
      </w:r>
      <w:r w:rsidR="00F969BD" w:rsidRPr="00102748">
        <w:rPr>
          <w:i/>
        </w:rPr>
        <w:t xml:space="preserve">Develop and publish </w:t>
      </w:r>
      <w:r w:rsidR="00447A21" w:rsidRPr="00102748">
        <w:rPr>
          <w:i/>
        </w:rPr>
        <w:t xml:space="preserve">a </w:t>
      </w:r>
      <w:r w:rsidR="0019758E" w:rsidRPr="00102748">
        <w:rPr>
          <w:i/>
        </w:rPr>
        <w:t>straightforward</w:t>
      </w:r>
      <w:r w:rsidR="0001198B" w:rsidRPr="00102748">
        <w:rPr>
          <w:i/>
        </w:rPr>
        <w:t xml:space="preserve"> </w:t>
      </w:r>
      <w:r w:rsidR="00282F92" w:rsidRPr="00102748">
        <w:rPr>
          <w:i/>
        </w:rPr>
        <w:t>pamphlet</w:t>
      </w:r>
      <w:r w:rsidR="00F969BD" w:rsidRPr="00102748">
        <w:rPr>
          <w:i/>
        </w:rPr>
        <w:t xml:space="preserve"> on the importance of play and social interaction </w:t>
      </w:r>
      <w:r w:rsidR="00265964" w:rsidRPr="00102748">
        <w:rPr>
          <w:i/>
        </w:rPr>
        <w:t xml:space="preserve">for </w:t>
      </w:r>
      <w:r w:rsidR="0019758E" w:rsidRPr="00102748">
        <w:rPr>
          <w:i/>
        </w:rPr>
        <w:t xml:space="preserve">the </w:t>
      </w:r>
      <w:r w:rsidR="00265964" w:rsidRPr="00102748">
        <w:rPr>
          <w:i/>
        </w:rPr>
        <w:t>normative developm</w:t>
      </w:r>
      <w:r w:rsidR="00D50208" w:rsidRPr="00102748">
        <w:rPr>
          <w:i/>
        </w:rPr>
        <w:t>ent of young children</w:t>
      </w:r>
      <w:r w:rsidR="0077767F">
        <w:rPr>
          <w:i/>
        </w:rPr>
        <w:t xml:space="preserve">.  </w:t>
      </w:r>
      <w:r w:rsidR="00436008" w:rsidRPr="00102748">
        <w:rPr>
          <w:i/>
        </w:rPr>
        <w:lastRenderedPageBreak/>
        <w:t>Frontline staff will</w:t>
      </w:r>
      <w:r w:rsidR="00282F92" w:rsidRPr="00102748">
        <w:rPr>
          <w:i/>
        </w:rPr>
        <w:t xml:space="preserve"> ha</w:t>
      </w:r>
      <w:r w:rsidR="0001198B" w:rsidRPr="00102748">
        <w:rPr>
          <w:i/>
        </w:rPr>
        <w:t>nd</w:t>
      </w:r>
      <w:r w:rsidR="0019758E" w:rsidRPr="00102748">
        <w:rPr>
          <w:i/>
        </w:rPr>
        <w:t xml:space="preserve"> </w:t>
      </w:r>
      <w:r w:rsidR="0001198B" w:rsidRPr="00102748">
        <w:rPr>
          <w:i/>
        </w:rPr>
        <w:t>out the</w:t>
      </w:r>
      <w:r w:rsidR="00282F92" w:rsidRPr="00102748">
        <w:rPr>
          <w:i/>
        </w:rPr>
        <w:t xml:space="preserve"> pamphlet</w:t>
      </w:r>
      <w:r w:rsidR="00D50208" w:rsidRPr="00102748">
        <w:rPr>
          <w:i/>
        </w:rPr>
        <w:t xml:space="preserve"> to</w:t>
      </w:r>
      <w:r w:rsidR="00F12E67" w:rsidRPr="00102748">
        <w:rPr>
          <w:i/>
        </w:rPr>
        <w:t xml:space="preserve"> p</w:t>
      </w:r>
      <w:r w:rsidR="00A1059F">
        <w:rPr>
          <w:i/>
        </w:rPr>
        <w:t>otential</w:t>
      </w:r>
      <w:r w:rsidR="00F12E67" w:rsidRPr="00102748">
        <w:rPr>
          <w:i/>
        </w:rPr>
        <w:t xml:space="preserve"> and existing</w:t>
      </w:r>
      <w:r w:rsidR="00D50208" w:rsidRPr="00102748">
        <w:rPr>
          <w:i/>
        </w:rPr>
        <w:t xml:space="preserve"> </w:t>
      </w:r>
      <w:r w:rsidR="00282F92" w:rsidRPr="00102748">
        <w:rPr>
          <w:i/>
        </w:rPr>
        <w:t xml:space="preserve">clients </w:t>
      </w:r>
      <w:r w:rsidR="00A1059F">
        <w:rPr>
          <w:i/>
        </w:rPr>
        <w:t>with an aim to</w:t>
      </w:r>
      <w:r w:rsidR="00F12E67" w:rsidRPr="00102748">
        <w:rPr>
          <w:i/>
        </w:rPr>
        <w:t xml:space="preserve"> increase</w:t>
      </w:r>
      <w:r w:rsidR="00282F92" w:rsidRPr="00102748">
        <w:rPr>
          <w:i/>
        </w:rPr>
        <w:t xml:space="preserve"> awareness of </w:t>
      </w:r>
      <w:r w:rsidR="00D50208" w:rsidRPr="00102748">
        <w:rPr>
          <w:i/>
        </w:rPr>
        <w:t>positive parenting/caregiver practices</w:t>
      </w:r>
      <w:r w:rsidR="00282F92" w:rsidRPr="00102748">
        <w:rPr>
          <w:i/>
        </w:rPr>
        <w:t xml:space="preserve"> that can lead to positive development for</w:t>
      </w:r>
      <w:r w:rsidR="0001198B" w:rsidRPr="00102748">
        <w:rPr>
          <w:i/>
        </w:rPr>
        <w:t xml:space="preserve"> </w:t>
      </w:r>
      <w:r w:rsidR="00282F92" w:rsidRPr="00102748">
        <w:rPr>
          <w:i/>
        </w:rPr>
        <w:t>children</w:t>
      </w:r>
      <w:r w:rsidR="0077767F">
        <w:rPr>
          <w:i/>
        </w:rPr>
        <w:t xml:space="preserve">.  </w:t>
      </w:r>
      <w:r w:rsidR="00926DBB" w:rsidRPr="00102748">
        <w:rPr>
          <w:i/>
        </w:rPr>
        <w:t>We intend to start circulating the</w:t>
      </w:r>
      <w:r w:rsidR="00282F92" w:rsidRPr="00102748">
        <w:rPr>
          <w:i/>
        </w:rPr>
        <w:t xml:space="preserve"> pamphlet </w:t>
      </w:r>
      <w:r w:rsidR="000D2414" w:rsidRPr="00102748">
        <w:rPr>
          <w:i/>
        </w:rPr>
        <w:t>by 31 October 2022.</w:t>
      </w:r>
      <w:r w:rsidR="000D2414">
        <w:t>”</w:t>
      </w:r>
    </w:p>
    <w:p w14:paraId="2957D3C3" w14:textId="75FC61E8" w:rsidR="00B45EE7" w:rsidRPr="00252670" w:rsidRDefault="00B45EE7" w:rsidP="00A8287D">
      <w:pPr>
        <w:pStyle w:val="Heading3"/>
      </w:pPr>
      <w:r w:rsidRPr="00252670">
        <w:t>Outcome</w:t>
      </w:r>
      <w:r>
        <w:t>(s)</w:t>
      </w:r>
    </w:p>
    <w:p w14:paraId="2963B902" w14:textId="5D3D59D3" w:rsidR="00B45EE7" w:rsidRDefault="00687667" w:rsidP="00102748">
      <w:r w:rsidRPr="00102748">
        <w:t>Outcomes are t</w:t>
      </w:r>
      <w:r w:rsidR="00B45EE7" w:rsidRPr="00102748">
        <w:t>he change</w:t>
      </w:r>
      <w:r w:rsidRPr="00102748">
        <w:t>s</w:t>
      </w:r>
      <w:r w:rsidR="00B45EE7" w:rsidRPr="00102748">
        <w:t xml:space="preserve"> </w:t>
      </w:r>
      <w:r w:rsidR="00A0039E" w:rsidRPr="00102748">
        <w:t xml:space="preserve">that </w:t>
      </w:r>
      <w:r w:rsidR="00460778">
        <w:t>a service or deliverable</w:t>
      </w:r>
      <w:r w:rsidRPr="00102748">
        <w:t xml:space="preserve"> </w:t>
      </w:r>
      <w:r w:rsidR="00B45EE7" w:rsidRPr="00102748">
        <w:t>aims to achieve</w:t>
      </w:r>
      <w:r w:rsidR="0077767F">
        <w:t xml:space="preserve">.  </w:t>
      </w:r>
    </w:p>
    <w:p w14:paraId="583F9EB8" w14:textId="74B81EEF" w:rsidR="007012C4" w:rsidRDefault="007012C4" w:rsidP="00102748">
      <w:r w:rsidRPr="00862949">
        <w:t>Outcomes should be specific</w:t>
      </w:r>
      <w:r w:rsidR="007468F5">
        <w:t xml:space="preserve"> and</w:t>
      </w:r>
      <w:r w:rsidRPr="00862949">
        <w:t xml:space="preserve"> measurable, and </w:t>
      </w:r>
      <w:r w:rsidR="007468F5">
        <w:t xml:space="preserve">should </w:t>
      </w:r>
      <w:r w:rsidRPr="00862949">
        <w:t xml:space="preserve">outline the changes expected to occur </w:t>
      </w:r>
      <w:r w:rsidR="002C28CD">
        <w:t>from</w:t>
      </w:r>
      <w:r w:rsidRPr="00862949">
        <w:t xml:space="preserve"> </w:t>
      </w:r>
      <w:r w:rsidR="007468F5">
        <w:t>an</w:t>
      </w:r>
      <w:r w:rsidRPr="00862949">
        <w:t xml:space="preserve"> output</w:t>
      </w:r>
      <w:r w:rsidR="0077767F">
        <w:t xml:space="preserve">.  </w:t>
      </w:r>
      <w:r>
        <w:t xml:space="preserve">It is possible that </w:t>
      </w:r>
      <w:r w:rsidR="002C28CD">
        <w:t xml:space="preserve">your organisation is seeking to achieve </w:t>
      </w:r>
      <w:r>
        <w:t>multiple outcomes through a single output.</w:t>
      </w:r>
    </w:p>
    <w:p w14:paraId="71BD3B0B" w14:textId="1036DDB2" w:rsidR="00B45EE7" w:rsidRDefault="00AB4FB5" w:rsidP="00102748">
      <w:r>
        <w:t xml:space="preserve">Grant recipients should </w:t>
      </w:r>
      <w:r w:rsidR="00782612">
        <w:t>state outcomes</w:t>
      </w:r>
      <w:r w:rsidR="00C10A96">
        <w:t xml:space="preserve"> from, or</w:t>
      </w:r>
      <w:r w:rsidR="00782612">
        <w:t xml:space="preserve"> that </w:t>
      </w:r>
      <w:r w:rsidR="000E55BB">
        <w:t xml:space="preserve">closely </w:t>
      </w:r>
      <w:r w:rsidR="00782612">
        <w:t>align with</w:t>
      </w:r>
      <w:r w:rsidR="00C10A96">
        <w:t>,</w:t>
      </w:r>
      <w:r>
        <w:t xml:space="preserve"> the </w:t>
      </w:r>
      <w:hyperlink r:id="rId14" w:history="1">
        <w:r w:rsidRPr="007012C4">
          <w:rPr>
            <w:rStyle w:val="Hyperlink"/>
            <w:sz w:val="24"/>
          </w:rPr>
          <w:t>Families and Children Activity Outcomes Framework</w:t>
        </w:r>
      </w:hyperlink>
      <w:r w:rsidR="0077767F">
        <w:t xml:space="preserve">.  </w:t>
      </w:r>
      <w:r w:rsidR="00C10A96">
        <w:t xml:space="preserve">If your organisation states outcomes that align with the Outcomes Framework, </w:t>
      </w:r>
      <w:r w:rsidR="001637A8">
        <w:t>please consider</w:t>
      </w:r>
      <w:r w:rsidR="00C10A96">
        <w:t xml:space="preserve"> link</w:t>
      </w:r>
      <w:r w:rsidR="001637A8">
        <w:t>ing</w:t>
      </w:r>
      <w:r w:rsidR="000E55BB">
        <w:t xml:space="preserve"> </w:t>
      </w:r>
      <w:r w:rsidR="007012C4">
        <w:t>them to</w:t>
      </w:r>
      <w:r w:rsidR="00C10A96">
        <w:t xml:space="preserve"> outcomes</w:t>
      </w:r>
      <w:r w:rsidR="002C28CD">
        <w:t xml:space="preserve"> stated</w:t>
      </w:r>
      <w:r w:rsidR="00C10A96">
        <w:t xml:space="preserve"> in the Framework</w:t>
      </w:r>
      <w:r w:rsidR="007012C4">
        <w:t xml:space="preserve"> (see </w:t>
      </w:r>
      <w:r w:rsidR="002C28CD">
        <w:t xml:space="preserve">the </w:t>
      </w:r>
      <w:r w:rsidR="007012C4">
        <w:t>example</w:t>
      </w:r>
      <w:r w:rsidR="00ED4590">
        <w:t xml:space="preserve"> below</w:t>
      </w:r>
      <w:r w:rsidR="001637A8">
        <w:t xml:space="preserve"> with parentheses)</w:t>
      </w:r>
      <w:r w:rsidR="00C10A96">
        <w:t>.</w:t>
      </w:r>
    </w:p>
    <w:p w14:paraId="038F137B" w14:textId="3A5B2DD3" w:rsidR="00B45EE7" w:rsidRDefault="00D814E2" w:rsidP="00102748">
      <w:r>
        <w:t>Here are e</w:t>
      </w:r>
      <w:r w:rsidR="00B45EE7">
        <w:t>xamples of outcome</w:t>
      </w:r>
      <w:r w:rsidR="00ED4590">
        <w:t>s (the first refers to an outcome from the Outcomes Framework; the second states an outcome</w:t>
      </w:r>
      <w:r w:rsidR="001637A8">
        <w:t xml:space="preserve"> that aligns with the Outcomes Framework</w:t>
      </w:r>
      <w:r w:rsidR="00ED4590">
        <w:t xml:space="preserve"> and links it to an outcome</w:t>
      </w:r>
      <w:r>
        <w:t xml:space="preserve"> stated</w:t>
      </w:r>
      <w:r w:rsidR="00ED4590">
        <w:t xml:space="preserve"> in the Framework</w:t>
      </w:r>
      <w:r w:rsidR="001637A8">
        <w:t>)</w:t>
      </w:r>
      <w:r w:rsidR="00B45EE7">
        <w:t>:</w:t>
      </w:r>
    </w:p>
    <w:p w14:paraId="37E6DA00" w14:textId="31151B98" w:rsidR="00A8685D" w:rsidRDefault="001F05BC" w:rsidP="00102748">
      <w:pPr>
        <w:ind w:left="720"/>
        <w:rPr>
          <w:rStyle w:val="Heading7Char"/>
          <w:i/>
        </w:rPr>
      </w:pPr>
      <w:r>
        <w:t>”</w:t>
      </w:r>
      <w:r w:rsidR="004B098E">
        <w:rPr>
          <w:rStyle w:val="Heading7Char"/>
          <w:i/>
        </w:rPr>
        <w:t>Improved engagement in education and training.</w:t>
      </w:r>
      <w:r w:rsidR="00A8685D">
        <w:rPr>
          <w:rStyle w:val="Heading7Char"/>
          <w:i/>
        </w:rPr>
        <w:t>”</w:t>
      </w:r>
    </w:p>
    <w:p w14:paraId="20EBA66D" w14:textId="59804FFC" w:rsidR="004B098E" w:rsidRPr="00102748" w:rsidRDefault="00A8685D" w:rsidP="00102748">
      <w:pPr>
        <w:ind w:left="720"/>
        <w:rPr>
          <w:rFonts w:eastAsiaTheme="majorEastAsia"/>
        </w:rPr>
      </w:pPr>
      <w:r>
        <w:rPr>
          <w:rStyle w:val="Heading7Char"/>
          <w:i/>
        </w:rPr>
        <w:t>“</w:t>
      </w:r>
      <w:r w:rsidR="004B098E">
        <w:rPr>
          <w:rStyle w:val="Heading7Char"/>
          <w:i/>
        </w:rPr>
        <w:t xml:space="preserve">Improved </w:t>
      </w:r>
      <w:r w:rsidR="00782612">
        <w:rPr>
          <w:rStyle w:val="Heading7Char"/>
          <w:i/>
        </w:rPr>
        <w:t xml:space="preserve">knowledge of </w:t>
      </w:r>
      <w:r w:rsidR="00C10A96">
        <w:rPr>
          <w:rStyle w:val="Heading7Char"/>
          <w:i/>
        </w:rPr>
        <w:t>responding to children in a positive and predictable way (</w:t>
      </w:r>
      <w:r w:rsidR="00D814E2">
        <w:rPr>
          <w:rStyle w:val="Heading7Char"/>
          <w:i/>
        </w:rPr>
        <w:t>aligns</w:t>
      </w:r>
      <w:r w:rsidR="003B167A">
        <w:rPr>
          <w:rStyle w:val="Heading7Char"/>
          <w:i/>
        </w:rPr>
        <w:t xml:space="preserve"> to</w:t>
      </w:r>
      <w:r w:rsidR="00C10A96">
        <w:rPr>
          <w:rStyle w:val="Heading7Char"/>
          <w:i/>
        </w:rPr>
        <w:t xml:space="preserve"> </w:t>
      </w:r>
      <w:r w:rsidR="003B167A">
        <w:rPr>
          <w:rStyle w:val="Heading7Char"/>
          <w:i/>
        </w:rPr>
        <w:t>the outcome ‘</w:t>
      </w:r>
      <w:r w:rsidR="00C10A96">
        <w:rPr>
          <w:rStyle w:val="Heading7Char"/>
          <w:i/>
        </w:rPr>
        <w:t>positive parenting/caregiver practices</w:t>
      </w:r>
      <w:r w:rsidR="003B167A">
        <w:rPr>
          <w:rStyle w:val="Heading7Char"/>
          <w:i/>
        </w:rPr>
        <w:t>’</w:t>
      </w:r>
      <w:r w:rsidR="00ED4590">
        <w:rPr>
          <w:rStyle w:val="Heading7Char"/>
          <w:i/>
        </w:rPr>
        <w:t xml:space="preserve"> in the Families and Children Activity Outcomes Framework</w:t>
      </w:r>
      <w:r w:rsidR="00C10A96">
        <w:rPr>
          <w:rStyle w:val="Heading7Char"/>
          <w:i/>
        </w:rPr>
        <w:t>)</w:t>
      </w:r>
      <w:r w:rsidR="001637A8">
        <w:rPr>
          <w:rStyle w:val="Heading7Char"/>
          <w:i/>
        </w:rPr>
        <w:t>.</w:t>
      </w:r>
      <w:r>
        <w:rPr>
          <w:rStyle w:val="Heading7Char"/>
          <w:i/>
        </w:rPr>
        <w:t>”</w:t>
      </w:r>
    </w:p>
    <w:p w14:paraId="67F66E6C" w14:textId="11D0680B" w:rsidR="00B45EE7" w:rsidRPr="00252670" w:rsidRDefault="00B45EE7" w:rsidP="00102748">
      <w:pPr>
        <w:pStyle w:val="Heading3"/>
      </w:pPr>
      <w:r w:rsidRPr="00252670">
        <w:t>Timeframes</w:t>
      </w:r>
    </w:p>
    <w:p w14:paraId="7508723C" w14:textId="608DA048" w:rsidR="007F2883" w:rsidRDefault="003B167A" w:rsidP="00102748">
      <w:pPr>
        <w:rPr>
          <w:rStyle w:val="Heading5Char"/>
          <w:bCs w:val="0"/>
          <w:u w:val="none"/>
        </w:rPr>
      </w:pPr>
      <w:r>
        <w:rPr>
          <w:rStyle w:val="Heading5Char"/>
          <w:u w:val="none"/>
        </w:rPr>
        <w:t>O</w:t>
      </w:r>
      <w:r w:rsidR="00B45EE7" w:rsidRPr="00102748">
        <w:rPr>
          <w:rStyle w:val="Heading5Char"/>
          <w:u w:val="none"/>
        </w:rPr>
        <w:t>utline when your organisation expects t</w:t>
      </w:r>
      <w:r w:rsidR="00E5126A">
        <w:rPr>
          <w:rStyle w:val="Heading5Char"/>
          <w:u w:val="none"/>
        </w:rPr>
        <w:t>he service or deliverable to</w:t>
      </w:r>
      <w:r w:rsidR="00B45EE7" w:rsidRPr="00102748">
        <w:rPr>
          <w:rStyle w:val="Heading5Char"/>
          <w:u w:val="none"/>
        </w:rPr>
        <w:t xml:space="preserve"> achieve a</w:t>
      </w:r>
      <w:r w:rsidR="006D61E3" w:rsidRPr="00102748">
        <w:rPr>
          <w:rStyle w:val="Heading5Char"/>
          <w:u w:val="none"/>
        </w:rPr>
        <w:t> </w:t>
      </w:r>
      <w:r w:rsidR="007F2883" w:rsidRPr="00102748">
        <w:rPr>
          <w:rStyle w:val="Heading5Char"/>
          <w:u w:val="none"/>
        </w:rPr>
        <w:t>milestone</w:t>
      </w:r>
      <w:r w:rsidR="007F2883">
        <w:rPr>
          <w:rStyle w:val="Heading5Char"/>
          <w:u w:val="none"/>
        </w:rPr>
        <w:t xml:space="preserve"> or make an impact that </w:t>
      </w:r>
      <w:r w:rsidR="006E4D98">
        <w:rPr>
          <w:rStyle w:val="Heading5Char"/>
          <w:u w:val="none"/>
        </w:rPr>
        <w:t xml:space="preserve">makes progress </w:t>
      </w:r>
      <w:r w:rsidR="00B45EE7">
        <w:rPr>
          <w:rStyle w:val="Heading5Char"/>
          <w:u w:val="none"/>
        </w:rPr>
        <w:t xml:space="preserve">towards </w:t>
      </w:r>
      <w:r w:rsidR="00FC4E3D">
        <w:rPr>
          <w:rStyle w:val="Heading5Char"/>
          <w:u w:val="none"/>
        </w:rPr>
        <w:t xml:space="preserve">the </w:t>
      </w:r>
      <w:r w:rsidR="00B45EE7">
        <w:rPr>
          <w:rStyle w:val="Heading5Char"/>
          <w:u w:val="none"/>
        </w:rPr>
        <w:t>stated outcome</w:t>
      </w:r>
      <w:r w:rsidR="004B098E">
        <w:rPr>
          <w:rStyle w:val="Heading5Char"/>
          <w:u w:val="none"/>
        </w:rPr>
        <w:t>(s)</w:t>
      </w:r>
      <w:r w:rsidR="0077767F">
        <w:rPr>
          <w:rStyle w:val="Heading5Char"/>
          <w:u w:val="none"/>
        </w:rPr>
        <w:t xml:space="preserve">.  </w:t>
      </w:r>
    </w:p>
    <w:p w14:paraId="69A67F67" w14:textId="40D28616" w:rsidR="00B45EE7" w:rsidRDefault="00B45EE7" w:rsidP="00102748">
      <w:pPr>
        <w:rPr>
          <w:rStyle w:val="Heading5Char"/>
          <w:u w:val="none"/>
        </w:rPr>
      </w:pPr>
      <w:r>
        <w:rPr>
          <w:rStyle w:val="Heading5Char"/>
          <w:u w:val="none"/>
        </w:rPr>
        <w:t>Depending on your</w:t>
      </w:r>
      <w:r w:rsidR="00FC4E3D">
        <w:rPr>
          <w:rStyle w:val="Heading5Char"/>
          <w:u w:val="none"/>
        </w:rPr>
        <w:t xml:space="preserve"> organisation’s stated</w:t>
      </w:r>
      <w:r>
        <w:rPr>
          <w:rStyle w:val="Heading5Char"/>
          <w:u w:val="none"/>
        </w:rPr>
        <w:t xml:space="preserve"> outcome</w:t>
      </w:r>
      <w:r w:rsidR="00E5126A">
        <w:rPr>
          <w:rStyle w:val="Heading5Char"/>
          <w:u w:val="none"/>
        </w:rPr>
        <w:t>(</w:t>
      </w:r>
      <w:r>
        <w:rPr>
          <w:rStyle w:val="Heading5Char"/>
          <w:u w:val="none"/>
        </w:rPr>
        <w:t>s</w:t>
      </w:r>
      <w:r w:rsidR="00E5126A">
        <w:rPr>
          <w:rStyle w:val="Heading5Char"/>
          <w:u w:val="none"/>
        </w:rPr>
        <w:t>)</w:t>
      </w:r>
      <w:r w:rsidR="009013AD">
        <w:rPr>
          <w:rStyle w:val="Heading5Char"/>
          <w:u w:val="none"/>
        </w:rPr>
        <w:t>, progress</w:t>
      </w:r>
      <w:r w:rsidR="00FC4E3D">
        <w:rPr>
          <w:rStyle w:val="Heading5Char"/>
          <w:u w:val="none"/>
        </w:rPr>
        <w:t xml:space="preserve"> might</w:t>
      </w:r>
      <w:r>
        <w:rPr>
          <w:rStyle w:val="Heading5Char"/>
          <w:u w:val="none"/>
        </w:rPr>
        <w:t xml:space="preserve"> occur </w:t>
      </w:r>
      <w:r w:rsidR="004B098E">
        <w:rPr>
          <w:rStyle w:val="Heading5Char"/>
          <w:u w:val="none"/>
        </w:rPr>
        <w:t xml:space="preserve">over a </w:t>
      </w:r>
      <w:r>
        <w:rPr>
          <w:rStyle w:val="Heading5Char"/>
          <w:u w:val="none"/>
        </w:rPr>
        <w:t xml:space="preserve">short, medium or long </w:t>
      </w:r>
      <w:r w:rsidR="000E1A4F">
        <w:rPr>
          <w:rStyle w:val="Heading5Char"/>
          <w:u w:val="none"/>
        </w:rPr>
        <w:t>period</w:t>
      </w:r>
      <w:r w:rsidR="006E4D98">
        <w:rPr>
          <w:rStyle w:val="Heading5Char"/>
          <w:u w:val="none"/>
        </w:rPr>
        <w:t xml:space="preserve"> of time</w:t>
      </w:r>
      <w:r>
        <w:rPr>
          <w:rStyle w:val="Heading5Char"/>
          <w:u w:val="none"/>
        </w:rPr>
        <w:t>.</w:t>
      </w:r>
    </w:p>
    <w:p w14:paraId="337284D6" w14:textId="40E7F34C" w:rsidR="00B45EE7" w:rsidRPr="00404F37" w:rsidRDefault="00B45EE7" w:rsidP="00102748">
      <w:pPr>
        <w:pStyle w:val="ListParagraph"/>
        <w:numPr>
          <w:ilvl w:val="0"/>
          <w:numId w:val="11"/>
        </w:numPr>
        <w:ind w:left="714" w:hanging="357"/>
        <w:contextualSpacing w:val="0"/>
        <w:rPr>
          <w:rStyle w:val="Heading5Char"/>
          <w:u w:val="none"/>
        </w:rPr>
      </w:pPr>
      <w:r w:rsidRPr="00404F37">
        <w:rPr>
          <w:rStyle w:val="Heading6Char"/>
          <w:rFonts w:eastAsiaTheme="majorEastAsia"/>
        </w:rPr>
        <w:t>Short-term outcome</w:t>
      </w:r>
      <w:r w:rsidR="004B098E">
        <w:rPr>
          <w:rStyle w:val="Heading6Char"/>
          <w:rFonts w:eastAsiaTheme="majorEastAsia"/>
        </w:rPr>
        <w:t>(</w:t>
      </w:r>
      <w:r w:rsidRPr="00404F37">
        <w:rPr>
          <w:rStyle w:val="Heading6Char"/>
          <w:rFonts w:eastAsiaTheme="majorEastAsia"/>
        </w:rPr>
        <w:t>s</w:t>
      </w:r>
      <w:r w:rsidR="004B098E">
        <w:rPr>
          <w:rStyle w:val="Heading6Char"/>
          <w:rFonts w:eastAsiaTheme="majorEastAsia"/>
        </w:rPr>
        <w:t>)</w:t>
      </w:r>
      <w:r w:rsidRPr="00404F37">
        <w:rPr>
          <w:rStyle w:val="Heading5Char"/>
          <w:u w:val="none"/>
        </w:rPr>
        <w:t xml:space="preserve"> – </w:t>
      </w:r>
      <w:r w:rsidR="00FC4E3D">
        <w:rPr>
          <w:rStyle w:val="Heading5Char"/>
          <w:u w:val="none"/>
        </w:rPr>
        <w:t>an</w:t>
      </w:r>
      <w:r w:rsidR="00FC4E3D" w:rsidRPr="00404F37">
        <w:rPr>
          <w:rStyle w:val="Heading5Char"/>
          <w:u w:val="none"/>
        </w:rPr>
        <w:t xml:space="preserve"> </w:t>
      </w:r>
      <w:r w:rsidRPr="00404F37">
        <w:rPr>
          <w:rStyle w:val="Heading5Char"/>
          <w:u w:val="none"/>
        </w:rPr>
        <w:t xml:space="preserve">immediate </w:t>
      </w:r>
      <w:r w:rsidR="00C81D15">
        <w:rPr>
          <w:rStyle w:val="Heading5Char"/>
          <w:u w:val="none"/>
        </w:rPr>
        <w:t xml:space="preserve">change </w:t>
      </w:r>
      <w:r w:rsidR="000E7488">
        <w:rPr>
          <w:rStyle w:val="Heading5Char"/>
          <w:u w:val="none"/>
        </w:rPr>
        <w:t>brought about by service delivery</w:t>
      </w:r>
      <w:r w:rsidR="0077767F">
        <w:rPr>
          <w:rStyle w:val="Heading5Char"/>
          <w:u w:val="none"/>
        </w:rPr>
        <w:t xml:space="preserve">.  </w:t>
      </w:r>
      <w:r w:rsidR="000E1A4F">
        <w:rPr>
          <w:rStyle w:val="Heading5Char"/>
          <w:u w:val="none"/>
        </w:rPr>
        <w:t>Short-term outcomes are o</w:t>
      </w:r>
      <w:r w:rsidR="0002670B">
        <w:rPr>
          <w:rStyle w:val="Heading5Char"/>
          <w:u w:val="none"/>
        </w:rPr>
        <w:t>ften</w:t>
      </w:r>
      <w:r w:rsidR="00007FCA">
        <w:rPr>
          <w:rStyle w:val="Heading5Char"/>
          <w:u w:val="none"/>
        </w:rPr>
        <w:t xml:space="preserve"> associated with</w:t>
      </w:r>
      <w:r w:rsidR="0002670B">
        <w:rPr>
          <w:rStyle w:val="Heading5Char"/>
          <w:u w:val="none"/>
        </w:rPr>
        <w:t xml:space="preserve"> changes in skills or knowledge</w:t>
      </w:r>
      <w:r w:rsidR="0077767F">
        <w:rPr>
          <w:rStyle w:val="Heading5Char"/>
          <w:u w:val="none"/>
        </w:rPr>
        <w:t xml:space="preserve">.  </w:t>
      </w:r>
      <w:r w:rsidR="00FC4E3D">
        <w:rPr>
          <w:rStyle w:val="Heading5Char"/>
          <w:u w:val="none"/>
        </w:rPr>
        <w:t>For example, p</w:t>
      </w:r>
      <w:r w:rsidRPr="00404F37">
        <w:rPr>
          <w:rStyle w:val="Heading5Char"/>
          <w:u w:val="none"/>
        </w:rPr>
        <w:t xml:space="preserve">arents </w:t>
      </w:r>
      <w:r w:rsidR="00FC4E3D">
        <w:rPr>
          <w:rStyle w:val="Heading5Char"/>
          <w:u w:val="none"/>
        </w:rPr>
        <w:t>gain</w:t>
      </w:r>
      <w:r w:rsidRPr="00404F37">
        <w:rPr>
          <w:rStyle w:val="Heading5Char"/>
          <w:u w:val="none"/>
        </w:rPr>
        <w:t xml:space="preserve"> knowledge of </w:t>
      </w:r>
      <w:r w:rsidR="007B117C">
        <w:rPr>
          <w:rStyle w:val="Heading5Char"/>
          <w:u w:val="none"/>
        </w:rPr>
        <w:t xml:space="preserve">how to respond to </w:t>
      </w:r>
      <w:r w:rsidR="00FC4E3D">
        <w:rPr>
          <w:rStyle w:val="Heading5Char"/>
          <w:u w:val="none"/>
        </w:rPr>
        <w:t>children in a positive and predictable way</w:t>
      </w:r>
      <w:r w:rsidR="0077767F">
        <w:rPr>
          <w:rStyle w:val="Heading5Char"/>
          <w:u w:val="none"/>
        </w:rPr>
        <w:t xml:space="preserve">.  </w:t>
      </w:r>
    </w:p>
    <w:p w14:paraId="4B5EC73B" w14:textId="2A214D86" w:rsidR="00B45EE7" w:rsidRPr="00404F37" w:rsidRDefault="00B45EE7" w:rsidP="00102748">
      <w:pPr>
        <w:pStyle w:val="ListParagraph"/>
        <w:numPr>
          <w:ilvl w:val="0"/>
          <w:numId w:val="11"/>
        </w:numPr>
        <w:ind w:left="714" w:hanging="357"/>
        <w:contextualSpacing w:val="0"/>
        <w:rPr>
          <w:rStyle w:val="Heading5Char"/>
          <w:u w:val="none"/>
        </w:rPr>
      </w:pPr>
      <w:r w:rsidRPr="00404F37">
        <w:rPr>
          <w:rStyle w:val="Heading6Char"/>
          <w:rFonts w:eastAsiaTheme="majorEastAsia"/>
        </w:rPr>
        <w:t>Medium-term outcome</w:t>
      </w:r>
      <w:r w:rsidR="004B098E">
        <w:rPr>
          <w:rStyle w:val="Heading6Char"/>
          <w:rFonts w:eastAsiaTheme="majorEastAsia"/>
        </w:rPr>
        <w:t>(</w:t>
      </w:r>
      <w:r w:rsidRPr="00404F37">
        <w:rPr>
          <w:rStyle w:val="Heading6Char"/>
          <w:rFonts w:eastAsiaTheme="majorEastAsia"/>
        </w:rPr>
        <w:t>s</w:t>
      </w:r>
      <w:r w:rsidR="004B098E">
        <w:rPr>
          <w:rStyle w:val="Heading6Char"/>
          <w:rFonts w:eastAsiaTheme="majorEastAsia"/>
        </w:rPr>
        <w:t>)</w:t>
      </w:r>
      <w:r w:rsidRPr="00404F37">
        <w:rPr>
          <w:rStyle w:val="Heading5Char"/>
          <w:u w:val="none"/>
        </w:rPr>
        <w:t xml:space="preserve"> – </w:t>
      </w:r>
      <w:r w:rsidR="0002670B">
        <w:rPr>
          <w:rStyle w:val="Heading5Char"/>
          <w:u w:val="none"/>
        </w:rPr>
        <w:t>generally</w:t>
      </w:r>
      <w:r w:rsidRPr="00404F37">
        <w:rPr>
          <w:rStyle w:val="Heading5Char"/>
          <w:u w:val="none"/>
        </w:rPr>
        <w:t xml:space="preserve"> build upon short-term outcomes and work towards long-term outcomes</w:t>
      </w:r>
      <w:r w:rsidR="0077767F">
        <w:rPr>
          <w:rStyle w:val="Heading5Char"/>
          <w:u w:val="none"/>
        </w:rPr>
        <w:t xml:space="preserve">.  </w:t>
      </w:r>
      <w:r w:rsidR="000E1A4F">
        <w:rPr>
          <w:rStyle w:val="Heading5Char"/>
          <w:u w:val="none"/>
        </w:rPr>
        <w:t>Medium-term outcomes are o</w:t>
      </w:r>
      <w:r w:rsidR="00007FCA">
        <w:rPr>
          <w:rStyle w:val="Heading5Char"/>
          <w:u w:val="none"/>
        </w:rPr>
        <w:t>ften associated with changes in behaviour</w:t>
      </w:r>
      <w:r w:rsidR="0077767F">
        <w:rPr>
          <w:rStyle w:val="Heading5Char"/>
          <w:u w:val="none"/>
        </w:rPr>
        <w:t xml:space="preserve">.  </w:t>
      </w:r>
      <w:r w:rsidR="00FC4E3D">
        <w:rPr>
          <w:rStyle w:val="Heading5Char"/>
          <w:u w:val="none"/>
        </w:rPr>
        <w:t>For example,</w:t>
      </w:r>
      <w:r w:rsidRPr="00404F37">
        <w:rPr>
          <w:rStyle w:val="Heading5Char"/>
          <w:u w:val="none"/>
        </w:rPr>
        <w:t xml:space="preserve"> parents </w:t>
      </w:r>
      <w:r w:rsidR="00FC4E3D">
        <w:rPr>
          <w:rStyle w:val="Heading5Char"/>
          <w:u w:val="none"/>
        </w:rPr>
        <w:t>report they res</w:t>
      </w:r>
      <w:r w:rsidR="002E519D">
        <w:rPr>
          <w:rStyle w:val="Heading5Char"/>
          <w:u w:val="none"/>
        </w:rPr>
        <w:t xml:space="preserve">pond to their children in </w:t>
      </w:r>
      <w:r w:rsidR="00FC4E3D">
        <w:rPr>
          <w:rStyle w:val="Heading5Char"/>
          <w:u w:val="none"/>
        </w:rPr>
        <w:t>positive and predictable way</w:t>
      </w:r>
      <w:r w:rsidR="002E519D">
        <w:rPr>
          <w:rStyle w:val="Heading5Char"/>
          <w:u w:val="none"/>
        </w:rPr>
        <w:t>s</w:t>
      </w:r>
      <w:r w:rsidR="00FC4E3D">
        <w:rPr>
          <w:rStyle w:val="Heading5Char"/>
          <w:u w:val="none"/>
        </w:rPr>
        <w:t xml:space="preserve"> more often</w:t>
      </w:r>
      <w:r w:rsidR="002E519D">
        <w:rPr>
          <w:rStyle w:val="Heading5Char"/>
          <w:u w:val="none"/>
        </w:rPr>
        <w:t xml:space="preserve"> than</w:t>
      </w:r>
      <w:r w:rsidR="00386526">
        <w:rPr>
          <w:rStyle w:val="Heading5Char"/>
          <w:u w:val="none"/>
        </w:rPr>
        <w:t xml:space="preserve"> </w:t>
      </w:r>
      <w:r w:rsidR="00962C1A">
        <w:rPr>
          <w:rStyle w:val="Heading5Char"/>
          <w:u w:val="none"/>
        </w:rPr>
        <w:t>in the past</w:t>
      </w:r>
      <w:r w:rsidR="0077767F">
        <w:rPr>
          <w:rStyle w:val="Heading5Char"/>
          <w:u w:val="none"/>
        </w:rPr>
        <w:t xml:space="preserve">.  </w:t>
      </w:r>
    </w:p>
    <w:p w14:paraId="0E0DF2D6" w14:textId="7124F4D1" w:rsidR="00B45EE7" w:rsidRPr="00404F37" w:rsidRDefault="00B45EE7" w:rsidP="00102748">
      <w:pPr>
        <w:pStyle w:val="ListParagraph"/>
        <w:numPr>
          <w:ilvl w:val="0"/>
          <w:numId w:val="11"/>
        </w:numPr>
        <w:ind w:left="714" w:hanging="357"/>
        <w:contextualSpacing w:val="0"/>
        <w:rPr>
          <w:rStyle w:val="Heading5Char"/>
          <w:u w:val="none"/>
        </w:rPr>
      </w:pPr>
      <w:r w:rsidRPr="00404F37">
        <w:rPr>
          <w:rStyle w:val="Heading6Char"/>
          <w:rFonts w:eastAsiaTheme="majorEastAsia"/>
        </w:rPr>
        <w:t>Long-term outcome</w:t>
      </w:r>
      <w:r w:rsidR="004B098E">
        <w:rPr>
          <w:rStyle w:val="Heading6Char"/>
          <w:rFonts w:eastAsiaTheme="majorEastAsia"/>
        </w:rPr>
        <w:t>(</w:t>
      </w:r>
      <w:r w:rsidRPr="00404F37">
        <w:rPr>
          <w:rStyle w:val="Heading6Char"/>
          <w:rFonts w:eastAsiaTheme="majorEastAsia"/>
        </w:rPr>
        <w:t>s</w:t>
      </w:r>
      <w:r w:rsidR="004B098E">
        <w:rPr>
          <w:rStyle w:val="Heading6Char"/>
          <w:rFonts w:eastAsiaTheme="majorEastAsia"/>
        </w:rPr>
        <w:t>)</w:t>
      </w:r>
      <w:r w:rsidRPr="00404F37">
        <w:rPr>
          <w:rStyle w:val="Heading5Char"/>
          <w:u w:val="none"/>
        </w:rPr>
        <w:t xml:space="preserve"> – </w:t>
      </w:r>
      <w:r w:rsidR="00FC4E3D">
        <w:rPr>
          <w:rStyle w:val="Heading5Char"/>
          <w:u w:val="none"/>
        </w:rPr>
        <w:t>often</w:t>
      </w:r>
      <w:r w:rsidR="00FC4E3D" w:rsidRPr="00404F37">
        <w:rPr>
          <w:rStyle w:val="Heading5Char"/>
          <w:u w:val="none"/>
        </w:rPr>
        <w:t xml:space="preserve"> </w:t>
      </w:r>
      <w:r w:rsidRPr="00404F37">
        <w:rPr>
          <w:rStyle w:val="Heading5Char"/>
          <w:u w:val="none"/>
        </w:rPr>
        <w:t xml:space="preserve">the </w:t>
      </w:r>
      <w:r w:rsidR="00FC4E3D">
        <w:rPr>
          <w:rStyle w:val="Heading5Char"/>
          <w:u w:val="none"/>
        </w:rPr>
        <w:t>ultimate</w:t>
      </w:r>
      <w:r w:rsidRPr="00404F37">
        <w:rPr>
          <w:rStyle w:val="Heading5Char"/>
          <w:u w:val="none"/>
        </w:rPr>
        <w:t xml:space="preserve"> </w:t>
      </w:r>
      <w:r w:rsidR="00FC4E3D">
        <w:rPr>
          <w:rStyle w:val="Heading5Char"/>
          <w:u w:val="none"/>
        </w:rPr>
        <w:t>goal</w:t>
      </w:r>
      <w:r w:rsidRPr="00404F37">
        <w:rPr>
          <w:rStyle w:val="Heading5Char"/>
          <w:u w:val="none"/>
        </w:rPr>
        <w:t xml:space="preserve"> </w:t>
      </w:r>
      <w:r w:rsidR="00793EFE">
        <w:rPr>
          <w:rStyle w:val="Heading5Char"/>
          <w:u w:val="none"/>
        </w:rPr>
        <w:t xml:space="preserve">that a grant activity aims to </w:t>
      </w:r>
      <w:r w:rsidR="00542F7F">
        <w:rPr>
          <w:rStyle w:val="Heading5Char"/>
          <w:u w:val="none"/>
        </w:rPr>
        <w:t>work towards</w:t>
      </w:r>
      <w:r w:rsidR="0077767F">
        <w:rPr>
          <w:rStyle w:val="Heading5Char"/>
          <w:u w:val="none"/>
        </w:rPr>
        <w:t xml:space="preserve">.  </w:t>
      </w:r>
      <w:r w:rsidR="00FC4E3D">
        <w:rPr>
          <w:rStyle w:val="Heading5Char"/>
          <w:u w:val="none"/>
        </w:rPr>
        <w:t>For example,</w:t>
      </w:r>
      <w:r w:rsidR="004444CA">
        <w:rPr>
          <w:rStyle w:val="Heading5Char"/>
          <w:u w:val="none"/>
        </w:rPr>
        <w:t xml:space="preserve"> </w:t>
      </w:r>
      <w:r w:rsidR="00FC4E3D">
        <w:rPr>
          <w:rStyle w:val="Heading5Char"/>
          <w:u w:val="none"/>
        </w:rPr>
        <w:t>positive parenting/caregiver practices</w:t>
      </w:r>
      <w:r w:rsidRPr="00404F37">
        <w:rPr>
          <w:rStyle w:val="Heading5Char"/>
          <w:u w:val="none"/>
        </w:rPr>
        <w:t>.</w:t>
      </w:r>
    </w:p>
    <w:p w14:paraId="0CA0B5C1" w14:textId="77777777" w:rsidR="00386526" w:rsidRDefault="00386526">
      <w:pPr>
        <w:spacing w:after="200" w:line="276" w:lineRule="auto"/>
        <w:rPr>
          <w:rStyle w:val="Heading5Char"/>
          <w:u w:val="none"/>
        </w:rPr>
      </w:pPr>
      <w:r>
        <w:rPr>
          <w:rStyle w:val="Heading5Char"/>
          <w:u w:val="none"/>
        </w:rPr>
        <w:br w:type="page"/>
      </w:r>
    </w:p>
    <w:p w14:paraId="4829AB65" w14:textId="31D0D78F" w:rsidR="00B45EE7" w:rsidRDefault="00B45EE7" w:rsidP="00102748">
      <w:pPr>
        <w:rPr>
          <w:rStyle w:val="Heading5Char"/>
          <w:u w:val="none"/>
        </w:rPr>
      </w:pPr>
      <w:r>
        <w:rPr>
          <w:rStyle w:val="Heading5Char"/>
          <w:u w:val="none"/>
        </w:rPr>
        <w:lastRenderedPageBreak/>
        <w:t xml:space="preserve">Examples of the </w:t>
      </w:r>
      <w:r w:rsidR="00542F7F">
        <w:rPr>
          <w:rStyle w:val="Heading5Char"/>
          <w:u w:val="none"/>
        </w:rPr>
        <w:t>timeframes</w:t>
      </w:r>
      <w:r>
        <w:rPr>
          <w:rStyle w:val="Heading5Char"/>
          <w:u w:val="none"/>
        </w:rPr>
        <w:t xml:space="preserve">: </w:t>
      </w:r>
    </w:p>
    <w:p w14:paraId="4DA39D88" w14:textId="149688AF" w:rsidR="00542F7F" w:rsidRDefault="00B45EE7" w:rsidP="00102748">
      <w:pPr>
        <w:pStyle w:val="ListParagraph"/>
        <w:contextualSpacing w:val="0"/>
        <w:rPr>
          <w:rStyle w:val="Heading5Char"/>
          <w:u w:val="none"/>
        </w:rPr>
      </w:pPr>
      <w:r w:rsidRPr="003E3033">
        <w:rPr>
          <w:rStyle w:val="Heading5Char"/>
          <w:u w:val="none"/>
        </w:rPr>
        <w:t>“</w:t>
      </w:r>
      <w:r w:rsidR="002E3636" w:rsidRPr="00102748">
        <w:rPr>
          <w:rStyle w:val="Heading5Char"/>
          <w:i/>
          <w:u w:val="none"/>
        </w:rPr>
        <w:t xml:space="preserve">We anticipate </w:t>
      </w:r>
      <w:r w:rsidR="000D4FE8" w:rsidRPr="00102748">
        <w:rPr>
          <w:rStyle w:val="Heading5Char"/>
          <w:i/>
          <w:u w:val="none"/>
        </w:rPr>
        <w:t xml:space="preserve">parents/caregivers will report improved knowledge of responding to children in positive and predictable ways </w:t>
      </w:r>
      <w:r w:rsidR="002E3636" w:rsidRPr="00102748">
        <w:rPr>
          <w:rStyle w:val="Heading5Char"/>
          <w:i/>
          <w:u w:val="none"/>
        </w:rPr>
        <w:t>upon</w:t>
      </w:r>
      <w:r w:rsidR="000D4FE8" w:rsidRPr="00102748">
        <w:rPr>
          <w:rStyle w:val="Heading5Char"/>
          <w:i/>
          <w:u w:val="none"/>
        </w:rPr>
        <w:t xml:space="preserve"> completi</w:t>
      </w:r>
      <w:r w:rsidR="002E3636" w:rsidRPr="00102748">
        <w:rPr>
          <w:rStyle w:val="Heading5Char"/>
          <w:i/>
          <w:u w:val="none"/>
        </w:rPr>
        <w:t>o</w:t>
      </w:r>
      <w:r w:rsidR="000D4FE8" w:rsidRPr="00102748">
        <w:rPr>
          <w:rStyle w:val="Heading5Char"/>
          <w:i/>
          <w:u w:val="none"/>
        </w:rPr>
        <w:t>n</w:t>
      </w:r>
      <w:r w:rsidR="002E3636" w:rsidRPr="00102748">
        <w:rPr>
          <w:rStyle w:val="Heading5Char"/>
          <w:i/>
          <w:u w:val="none"/>
        </w:rPr>
        <w:t xml:space="preserve"> of </w:t>
      </w:r>
      <w:r w:rsidR="00962C1A" w:rsidRPr="00102748">
        <w:rPr>
          <w:rStyle w:val="Heading5Char"/>
          <w:i/>
          <w:u w:val="none"/>
        </w:rPr>
        <w:t>our</w:t>
      </w:r>
      <w:r w:rsidR="000D4FE8" w:rsidRPr="00102748">
        <w:rPr>
          <w:rStyle w:val="Heading5Char"/>
          <w:i/>
          <w:u w:val="none"/>
        </w:rPr>
        <w:t xml:space="preserve"> two-hour positive parenting course</w:t>
      </w:r>
      <w:r w:rsidR="00844BB8">
        <w:rPr>
          <w:rStyle w:val="Heading5Char"/>
          <w:i/>
          <w:u w:val="none"/>
        </w:rPr>
        <w:t>, which will run in July and August 2022</w:t>
      </w:r>
      <w:r w:rsidR="002E3636" w:rsidRPr="00102748">
        <w:rPr>
          <w:rStyle w:val="Heading5Char"/>
          <w:i/>
          <w:u w:val="none"/>
        </w:rPr>
        <w:t>.</w:t>
      </w:r>
      <w:r>
        <w:rPr>
          <w:rStyle w:val="Heading5Char"/>
          <w:u w:val="none"/>
        </w:rPr>
        <w:t>”</w:t>
      </w:r>
    </w:p>
    <w:p w14:paraId="60AEAD39" w14:textId="14F8C69E" w:rsidR="002C08BB" w:rsidRPr="004E79C2" w:rsidRDefault="00B45EE7" w:rsidP="00102748">
      <w:pPr>
        <w:pStyle w:val="ListParagraph"/>
        <w:rPr>
          <w:rStyle w:val="Heading5Char"/>
          <w:u w:val="none"/>
        </w:rPr>
      </w:pPr>
      <w:r w:rsidRPr="006E1619">
        <w:rPr>
          <w:rStyle w:val="Heading5Char"/>
          <w:u w:val="none"/>
        </w:rPr>
        <w:t>“</w:t>
      </w:r>
      <w:r w:rsidR="002E3636" w:rsidRPr="00102748">
        <w:rPr>
          <w:rStyle w:val="Heading5Char"/>
          <w:i/>
          <w:u w:val="none"/>
        </w:rPr>
        <w:t xml:space="preserve">We </w:t>
      </w:r>
      <w:r w:rsidR="00962C1A" w:rsidRPr="00102748">
        <w:rPr>
          <w:rStyle w:val="Heading5Char"/>
          <w:i/>
          <w:u w:val="none"/>
        </w:rPr>
        <w:t>anticipate</w:t>
      </w:r>
      <w:r w:rsidR="002E3636" w:rsidRPr="00102748">
        <w:rPr>
          <w:rStyle w:val="Heading5Char"/>
          <w:i/>
          <w:u w:val="none"/>
        </w:rPr>
        <w:t xml:space="preserve"> parents/caregivers</w:t>
      </w:r>
      <w:r w:rsidR="00962C1A" w:rsidRPr="00102748">
        <w:rPr>
          <w:rStyle w:val="Heading5Char"/>
          <w:i/>
          <w:u w:val="none"/>
        </w:rPr>
        <w:t xml:space="preserve"> attending our service</w:t>
      </w:r>
      <w:r w:rsidR="002E3636" w:rsidRPr="00102748">
        <w:rPr>
          <w:rStyle w:val="Heading5Char"/>
          <w:i/>
          <w:u w:val="none"/>
        </w:rPr>
        <w:t xml:space="preserve"> will report r</w:t>
      </w:r>
      <w:r w:rsidR="00962C1A" w:rsidRPr="00102748">
        <w:rPr>
          <w:rStyle w:val="Heading5Char"/>
          <w:i/>
          <w:u w:val="none"/>
        </w:rPr>
        <w:t>esponding to their children in</w:t>
      </w:r>
      <w:r w:rsidR="002E3636" w:rsidRPr="00102748">
        <w:rPr>
          <w:rStyle w:val="Heading5Char"/>
          <w:i/>
          <w:u w:val="none"/>
        </w:rPr>
        <w:t xml:space="preserve"> positive and predictable way</w:t>
      </w:r>
      <w:r w:rsidR="00962C1A" w:rsidRPr="00102748">
        <w:rPr>
          <w:rStyle w:val="Heading5Char"/>
          <w:i/>
          <w:u w:val="none"/>
        </w:rPr>
        <w:t>s</w:t>
      </w:r>
      <w:r w:rsidR="002E3636" w:rsidRPr="00102748">
        <w:rPr>
          <w:rStyle w:val="Heading5Char"/>
          <w:i/>
          <w:u w:val="none"/>
        </w:rPr>
        <w:t xml:space="preserve"> more often within three months of participating in </w:t>
      </w:r>
      <w:r w:rsidR="00962C1A" w:rsidRPr="00102748">
        <w:rPr>
          <w:rStyle w:val="Heading5Char"/>
          <w:i/>
          <w:u w:val="none"/>
        </w:rPr>
        <w:t xml:space="preserve">our </w:t>
      </w:r>
      <w:r w:rsidR="002E3636" w:rsidRPr="00102748">
        <w:rPr>
          <w:rStyle w:val="Heading5Char"/>
          <w:i/>
          <w:u w:val="none"/>
        </w:rPr>
        <w:t>fortnightly group sessions</w:t>
      </w:r>
      <w:r w:rsidR="00962C1A" w:rsidRPr="00102748">
        <w:rPr>
          <w:rStyle w:val="Heading5Char"/>
          <w:i/>
          <w:u w:val="none"/>
        </w:rPr>
        <w:t xml:space="preserve"> on putting positive parenting into practice</w:t>
      </w:r>
      <w:r w:rsidR="00DF54F1">
        <w:rPr>
          <w:rStyle w:val="Heading5Char"/>
          <w:i/>
          <w:u w:val="none"/>
        </w:rPr>
        <w:t>, which commence in August 2022</w:t>
      </w:r>
      <w:r w:rsidR="00962C1A" w:rsidRPr="00102748">
        <w:rPr>
          <w:rStyle w:val="Heading5Char"/>
          <w:i/>
          <w:u w:val="none"/>
        </w:rPr>
        <w:t>.</w:t>
      </w:r>
      <w:r w:rsidRPr="004E79C2">
        <w:rPr>
          <w:rStyle w:val="Heading5Char"/>
          <w:u w:val="none"/>
        </w:rPr>
        <w:t>”</w:t>
      </w:r>
    </w:p>
    <w:p w14:paraId="2E0A33C5" w14:textId="1591AB20" w:rsidR="00B45EE7" w:rsidRPr="00252670" w:rsidRDefault="00B45EE7" w:rsidP="00AE38C9">
      <w:pPr>
        <w:pStyle w:val="Heading3"/>
      </w:pPr>
      <w:r w:rsidRPr="00252670">
        <w:t>Measure(s) of success</w:t>
      </w:r>
    </w:p>
    <w:p w14:paraId="03167C13" w14:textId="1427D157" w:rsidR="00C253F4" w:rsidRDefault="00DF54F1" w:rsidP="00030940">
      <w:r>
        <w:t>I</w:t>
      </w:r>
      <w:r w:rsidR="00B45EE7" w:rsidRPr="00102748">
        <w:t xml:space="preserve">dentify </w:t>
      </w:r>
      <w:r w:rsidR="00383EDD">
        <w:t xml:space="preserve">one or more </w:t>
      </w:r>
      <w:r w:rsidR="00B45EE7" w:rsidRPr="00102748">
        <w:t xml:space="preserve">measures of success </w:t>
      </w:r>
      <w:r w:rsidR="00383EDD">
        <w:t>for</w:t>
      </w:r>
      <w:r w:rsidR="00383EDD" w:rsidRPr="00102748">
        <w:t xml:space="preserve"> </w:t>
      </w:r>
      <w:r w:rsidR="00B45EE7" w:rsidRPr="00102748">
        <w:t>your</w:t>
      </w:r>
      <w:r>
        <w:t xml:space="preserve"> organisation’s</w:t>
      </w:r>
      <w:r w:rsidR="00B45EE7" w:rsidRPr="00102748">
        <w:t xml:space="preserve"> stated outcome</w:t>
      </w:r>
      <w:r>
        <w:t>(</w:t>
      </w:r>
      <w:r w:rsidR="00B45EE7" w:rsidRPr="00102748">
        <w:t>s</w:t>
      </w:r>
      <w:r>
        <w:t>)</w:t>
      </w:r>
      <w:r w:rsidR="0077767F">
        <w:t xml:space="preserve">.  </w:t>
      </w:r>
      <w:r w:rsidR="00B45EE7">
        <w:t>This</w:t>
      </w:r>
      <w:r w:rsidR="00B45EE7" w:rsidRPr="00354553">
        <w:t xml:space="preserve"> should include </w:t>
      </w:r>
      <w:r w:rsidR="00B45EE7">
        <w:t>indicators</w:t>
      </w:r>
      <w:r w:rsidR="00B45EE7" w:rsidRPr="00354553">
        <w:t xml:space="preserve"> </w:t>
      </w:r>
      <w:r w:rsidR="00B45EE7">
        <w:t>that will, once collected,</w:t>
      </w:r>
      <w:r w:rsidR="00B45EE7" w:rsidRPr="00354553">
        <w:t xml:space="preserve"> demonstrate the impact of </w:t>
      </w:r>
      <w:r w:rsidR="00112DEB">
        <w:t>your organisation’s</w:t>
      </w:r>
      <w:r w:rsidR="00B45EE7" w:rsidRPr="00354553">
        <w:t xml:space="preserve"> action</w:t>
      </w:r>
      <w:r w:rsidR="007F0D5B">
        <w:t>(</w:t>
      </w:r>
      <w:r w:rsidR="00B45EE7" w:rsidRPr="00354553">
        <w:t>s</w:t>
      </w:r>
      <w:r w:rsidR="007F0D5B">
        <w:t>)</w:t>
      </w:r>
      <w:r w:rsidR="0077767F">
        <w:t xml:space="preserve">.  </w:t>
      </w:r>
    </w:p>
    <w:p w14:paraId="7C91E8FA" w14:textId="7355097A" w:rsidR="00B45EE7" w:rsidRDefault="00E86712" w:rsidP="00030940">
      <w:r>
        <w:t xml:space="preserve">A </w:t>
      </w:r>
      <w:r w:rsidR="007F2883">
        <w:t>measure of success</w:t>
      </w:r>
      <w:r w:rsidR="007F2883" w:rsidRPr="00354553">
        <w:t xml:space="preserve"> </w:t>
      </w:r>
      <w:r w:rsidR="00B45EE7" w:rsidRPr="00354553">
        <w:t xml:space="preserve">includes </w:t>
      </w:r>
      <w:r w:rsidR="00B45EE7" w:rsidRPr="00102748">
        <w:t>what you</w:t>
      </w:r>
      <w:r>
        <w:t>r organisation</w:t>
      </w:r>
      <w:r w:rsidR="00B45EE7" w:rsidRPr="00102748">
        <w:t xml:space="preserve"> intend</w:t>
      </w:r>
      <w:r>
        <w:t>s</w:t>
      </w:r>
      <w:r w:rsidR="00B45EE7" w:rsidRPr="00102748">
        <w:t xml:space="preserve"> to measure</w:t>
      </w:r>
      <w:r w:rsidR="00030EDA">
        <w:t xml:space="preserve"> </w:t>
      </w:r>
      <w:r w:rsidR="00B45EE7" w:rsidRPr="00354553">
        <w:t>(e.g</w:t>
      </w:r>
      <w:r w:rsidR="008D327C">
        <w:t>.</w:t>
      </w:r>
      <w:r w:rsidR="00112DEB">
        <w:t> </w:t>
      </w:r>
      <w:r w:rsidR="00871BE0">
        <w:t>‘</w:t>
      </w:r>
      <w:r w:rsidR="00B45EE7">
        <w:t>percentage</w:t>
      </w:r>
      <w:r w:rsidR="00030EDA">
        <w:t xml:space="preserve"> </w:t>
      </w:r>
      <w:r w:rsidR="00B45EE7">
        <w:t>of clients with improved parenting skills</w:t>
      </w:r>
      <w:r w:rsidR="00871BE0">
        <w:t>’</w:t>
      </w:r>
      <w:r w:rsidR="00B45EE7">
        <w:t xml:space="preserve">, </w:t>
      </w:r>
      <w:r w:rsidR="00871BE0">
        <w:t>‘</w:t>
      </w:r>
      <w:r w:rsidR="00B45EE7">
        <w:t>percentage of clients with increased engagement</w:t>
      </w:r>
      <w:r w:rsidR="00871BE0">
        <w:t>’</w:t>
      </w:r>
      <w:r w:rsidR="00B45EE7">
        <w:t>, etc</w:t>
      </w:r>
      <w:r w:rsidR="00800FEF">
        <w:t>.</w:t>
      </w:r>
      <w:r w:rsidR="00B45EE7">
        <w:t xml:space="preserve">), </w:t>
      </w:r>
      <w:r w:rsidR="00B45EE7" w:rsidRPr="00102748">
        <w:t>how it will be measured</w:t>
      </w:r>
      <w:r w:rsidR="00030EDA">
        <w:t xml:space="preserve"> </w:t>
      </w:r>
      <w:r w:rsidR="00B45EE7" w:rsidRPr="00354553">
        <w:t>(e.g</w:t>
      </w:r>
      <w:r w:rsidR="008D327C">
        <w:t>.</w:t>
      </w:r>
      <w:r w:rsidR="00112DEB">
        <w:t> </w:t>
      </w:r>
      <w:r w:rsidR="00B45EE7" w:rsidRPr="00354553">
        <w:t>tools/mechanism</w:t>
      </w:r>
      <w:r w:rsidR="00B45EE7">
        <w:t>s such as client surveys and questionnaires or specific outcomes measurement tools</w:t>
      </w:r>
      <w:r w:rsidR="00B45EE7" w:rsidRPr="00354553">
        <w:t xml:space="preserve">), </w:t>
      </w:r>
      <w:r w:rsidR="00B45EE7" w:rsidRPr="00102748">
        <w:t xml:space="preserve">and when it will </w:t>
      </w:r>
      <w:r w:rsidR="006D61E3" w:rsidRPr="00102748">
        <w:t>be </w:t>
      </w:r>
      <w:r w:rsidR="00B45EE7" w:rsidRPr="00102748">
        <w:t>measured</w:t>
      </w:r>
      <w:r w:rsidR="00B45EE7" w:rsidRPr="00354553">
        <w:t xml:space="preserve"> (e.g</w:t>
      </w:r>
      <w:r w:rsidR="008D327C">
        <w:t>.</w:t>
      </w:r>
      <w:r w:rsidR="0077767F">
        <w:t xml:space="preserve"> </w:t>
      </w:r>
      <w:r w:rsidR="00871BE0">
        <w:t>before</w:t>
      </w:r>
      <w:r w:rsidR="00B45EE7" w:rsidRPr="00354553">
        <w:t>, during</w:t>
      </w:r>
      <w:r w:rsidR="00B45EE7">
        <w:t>,</w:t>
      </w:r>
      <w:r w:rsidR="00B45EE7" w:rsidRPr="00354553">
        <w:t xml:space="preserve"> and </w:t>
      </w:r>
      <w:r w:rsidR="00871BE0">
        <w:t>after</w:t>
      </w:r>
      <w:r w:rsidR="00B45EE7" w:rsidRPr="00354553">
        <w:t xml:space="preserve"> </w:t>
      </w:r>
      <w:r w:rsidR="002B01A5">
        <w:t xml:space="preserve">delivery of </w:t>
      </w:r>
      <w:r>
        <w:t xml:space="preserve">a service </w:t>
      </w:r>
      <w:r w:rsidR="002B01A5">
        <w:t>or completion of a</w:t>
      </w:r>
      <w:r w:rsidRPr="00354553">
        <w:t xml:space="preserve"> </w:t>
      </w:r>
      <w:r w:rsidR="00B45EE7" w:rsidRPr="00354553">
        <w:t>deliverable)</w:t>
      </w:r>
      <w:r w:rsidR="0077767F">
        <w:t xml:space="preserve">.  </w:t>
      </w:r>
    </w:p>
    <w:tbl>
      <w:tblPr>
        <w:tblStyle w:val="TableGrid"/>
        <w:tblW w:w="0" w:type="auto"/>
        <w:tblBorders>
          <w:insideH w:val="none" w:sz="0" w:space="0" w:color="auto"/>
          <w:insideV w:val="none" w:sz="0" w:space="0" w:color="auto"/>
        </w:tblBorders>
        <w:shd w:val="clear" w:color="auto" w:fill="DAEDB8" w:themeFill="accent3" w:themeFillTint="99"/>
        <w:tblLook w:val="04A0" w:firstRow="1" w:lastRow="0" w:firstColumn="1" w:lastColumn="0" w:noHBand="0" w:noVBand="1"/>
        <w:tblDescription w:val="Measurement tools / Evaluation&#10;You may also wish to consider evaluating the impact your actions have had on the clients that access your service. Information on how to undertake an evaluation of your service includes “Planning for evaluation”, and “Evaluate your program or service.” These references include guidance on selecting outcomes to measure, identifying indicators, and collecting data to measure those indicators.&#10;You may wish to consider using an appropriate measurement tool to demonstrate the impact of the actions you have taken. You may wish to consider the available resources on measurement tools, such as &quot;How to choose an outcomes measurement tool&quot; on the AIFS website, and the &quot;Guide to measuring client outcomes&quot; on the department’s Data Exchange website. &#10;"/>
      </w:tblPr>
      <w:tblGrid>
        <w:gridCol w:w="9016"/>
      </w:tblGrid>
      <w:tr w:rsidR="00B45EE7" w14:paraId="52010032" w14:textId="77777777" w:rsidTr="00F663DC">
        <w:trPr>
          <w:trHeight w:val="2134"/>
          <w:tblHeader/>
        </w:trPr>
        <w:tc>
          <w:tcPr>
            <w:tcW w:w="9016" w:type="dxa"/>
            <w:shd w:val="clear" w:color="auto" w:fill="E6F3CF" w:themeFill="accent3" w:themeFillTint="66"/>
          </w:tcPr>
          <w:p w14:paraId="04A3C70B" w14:textId="20598C07" w:rsidR="00B45EE7" w:rsidRPr="00102748" w:rsidRDefault="00B45EE7" w:rsidP="00102748">
            <w:pPr>
              <w:rPr>
                <w:b/>
              </w:rPr>
            </w:pPr>
            <w:r w:rsidRPr="00102748">
              <w:rPr>
                <w:b/>
              </w:rPr>
              <w:t xml:space="preserve">Measurement tools / </w:t>
            </w:r>
            <w:r w:rsidR="00DD23AD">
              <w:rPr>
                <w:b/>
              </w:rPr>
              <w:t>e</w:t>
            </w:r>
            <w:r w:rsidRPr="00102748">
              <w:rPr>
                <w:b/>
              </w:rPr>
              <w:t>valuation</w:t>
            </w:r>
          </w:p>
          <w:p w14:paraId="5905BF2C" w14:textId="7E1CB14A" w:rsidR="003C7E16" w:rsidRDefault="00326B2F" w:rsidP="00102748">
            <w:r>
              <w:rPr>
                <w:shd w:val="clear" w:color="auto" w:fill="E4F6CD" w:themeFill="accent5" w:themeFillTint="33"/>
              </w:rPr>
              <w:t>If you</w:t>
            </w:r>
            <w:r w:rsidR="003C7E16" w:rsidRPr="001A2306">
              <w:rPr>
                <w:shd w:val="clear" w:color="auto" w:fill="E4F6CD" w:themeFill="accent5" w:themeFillTint="33"/>
              </w:rPr>
              <w:t xml:space="preserve"> </w:t>
            </w:r>
            <w:r>
              <w:rPr>
                <w:shd w:val="clear" w:color="auto" w:fill="E4F6CD" w:themeFill="accent5" w:themeFillTint="33"/>
              </w:rPr>
              <w:t>want</w:t>
            </w:r>
            <w:r w:rsidR="003C7E16" w:rsidRPr="001A2306">
              <w:rPr>
                <w:shd w:val="clear" w:color="auto" w:fill="E4F6CD" w:themeFill="accent5" w:themeFillTint="33"/>
              </w:rPr>
              <w:t xml:space="preserve"> to </w:t>
            </w:r>
            <w:r w:rsidR="003C7E16">
              <w:rPr>
                <w:shd w:val="clear" w:color="auto" w:fill="E4F6CD" w:themeFill="accent5" w:themeFillTint="33"/>
              </w:rPr>
              <w:t>learn more</w:t>
            </w:r>
            <w:r w:rsidR="003C7E16" w:rsidRPr="001A2306">
              <w:rPr>
                <w:shd w:val="clear" w:color="auto" w:fill="E4F6CD" w:themeFill="accent5" w:themeFillTint="33"/>
              </w:rPr>
              <w:t xml:space="preserve"> </w:t>
            </w:r>
            <w:r>
              <w:rPr>
                <w:shd w:val="clear" w:color="auto" w:fill="E4F6CD" w:themeFill="accent5" w:themeFillTint="33"/>
              </w:rPr>
              <w:t xml:space="preserve">about </w:t>
            </w:r>
            <w:r w:rsidR="003C7E16" w:rsidRPr="001A2306">
              <w:rPr>
                <w:shd w:val="clear" w:color="auto" w:fill="E4F6CD" w:themeFill="accent5" w:themeFillTint="33"/>
              </w:rPr>
              <w:t>using appropriate measurement tool</w:t>
            </w:r>
            <w:r w:rsidR="00062C27">
              <w:rPr>
                <w:shd w:val="clear" w:color="auto" w:fill="E4F6CD" w:themeFill="accent5" w:themeFillTint="33"/>
              </w:rPr>
              <w:t>s</w:t>
            </w:r>
            <w:r w:rsidR="003C7E16" w:rsidRPr="001A2306">
              <w:rPr>
                <w:shd w:val="clear" w:color="auto" w:fill="E4F6CD" w:themeFill="accent5" w:themeFillTint="33"/>
              </w:rPr>
              <w:t xml:space="preserve"> to</w:t>
            </w:r>
            <w:r w:rsidR="003C7E16">
              <w:rPr>
                <w:shd w:val="clear" w:color="auto" w:fill="E4F6CD" w:themeFill="accent5" w:themeFillTint="33"/>
              </w:rPr>
              <w:t> </w:t>
            </w:r>
            <w:r w:rsidR="003C7E16" w:rsidRPr="001A2306">
              <w:rPr>
                <w:shd w:val="clear" w:color="auto" w:fill="E4F6CD" w:themeFill="accent5" w:themeFillTint="33"/>
              </w:rPr>
              <w:t xml:space="preserve">demonstrate the impact of </w:t>
            </w:r>
            <w:r w:rsidR="00062C27">
              <w:rPr>
                <w:shd w:val="clear" w:color="auto" w:fill="E4F6CD" w:themeFill="accent5" w:themeFillTint="33"/>
              </w:rPr>
              <w:t>your organisation’s actions</w:t>
            </w:r>
            <w:r w:rsidR="00533AF2">
              <w:rPr>
                <w:shd w:val="clear" w:color="auto" w:fill="E4F6CD" w:themeFill="accent5" w:themeFillTint="33"/>
              </w:rPr>
              <w:t>, a useful resource to read is</w:t>
            </w:r>
            <w:r w:rsidR="003C7E16" w:rsidRPr="001A2306">
              <w:rPr>
                <w:shd w:val="clear" w:color="auto" w:fill="E4F6CD" w:themeFill="accent5" w:themeFillTint="33"/>
              </w:rPr>
              <w:t xml:space="preserve"> </w:t>
            </w:r>
            <w:hyperlink r:id="rId15" w:history="1">
              <w:r w:rsidR="00533AF2">
                <w:rPr>
                  <w:rStyle w:val="Hyperlink"/>
                  <w:sz w:val="24"/>
                  <w:shd w:val="clear" w:color="auto" w:fill="E4F6CD" w:themeFill="accent5" w:themeFillTint="33"/>
                </w:rPr>
                <w:t>‘</w:t>
              </w:r>
              <w:r w:rsidR="003C7E16" w:rsidRPr="001A2306">
                <w:rPr>
                  <w:rStyle w:val="Hyperlink"/>
                  <w:sz w:val="24"/>
                  <w:shd w:val="clear" w:color="auto" w:fill="E4F6CD" w:themeFill="accent5" w:themeFillTint="33"/>
                </w:rPr>
                <w:t>How to</w:t>
              </w:r>
              <w:r w:rsidR="003C7E16">
                <w:rPr>
                  <w:rStyle w:val="Hyperlink"/>
                  <w:sz w:val="24"/>
                  <w:shd w:val="clear" w:color="auto" w:fill="E4F6CD" w:themeFill="accent5" w:themeFillTint="33"/>
                </w:rPr>
                <w:t> </w:t>
              </w:r>
              <w:r w:rsidR="003C7E16" w:rsidRPr="001A2306">
                <w:rPr>
                  <w:rStyle w:val="Hyperlink"/>
                  <w:sz w:val="24"/>
                  <w:shd w:val="clear" w:color="auto" w:fill="E4F6CD" w:themeFill="accent5" w:themeFillTint="33"/>
                </w:rPr>
                <w:t>choose an outcomes measurement tool</w:t>
              </w:r>
              <w:r w:rsidR="00533AF2">
                <w:rPr>
                  <w:rStyle w:val="Hyperlink"/>
                  <w:sz w:val="24"/>
                  <w:shd w:val="clear" w:color="auto" w:fill="E4F6CD" w:themeFill="accent5" w:themeFillTint="33"/>
                </w:rPr>
                <w:t>’</w:t>
              </w:r>
            </w:hyperlink>
            <w:r w:rsidR="003C7E16" w:rsidRPr="001A2306">
              <w:rPr>
                <w:shd w:val="clear" w:color="auto" w:fill="E4F6CD" w:themeFill="accent5" w:themeFillTint="33"/>
              </w:rPr>
              <w:t xml:space="preserve"> on the </w:t>
            </w:r>
            <w:r w:rsidR="00763AAF">
              <w:rPr>
                <w:shd w:val="clear" w:color="auto" w:fill="E4F6CD" w:themeFill="accent5" w:themeFillTint="33"/>
              </w:rPr>
              <w:t>AIFS website</w:t>
            </w:r>
            <w:r w:rsidR="0077767F">
              <w:rPr>
                <w:shd w:val="clear" w:color="auto" w:fill="E4F6CD" w:themeFill="accent5" w:themeFillTint="33"/>
              </w:rPr>
              <w:t xml:space="preserve">.  </w:t>
            </w:r>
          </w:p>
          <w:p w14:paraId="195AF8A1" w14:textId="06983FFB" w:rsidR="00B45EE7" w:rsidRPr="00385844" w:rsidRDefault="002255DD" w:rsidP="00471D78">
            <w:r>
              <w:t xml:space="preserve">If you </w:t>
            </w:r>
            <w:r w:rsidR="00533AF2">
              <w:t>want to learn more about</w:t>
            </w:r>
            <w:r w:rsidR="00B45EE7" w:rsidRPr="001A2306">
              <w:t xml:space="preserve"> evaluating the impact</w:t>
            </w:r>
            <w:r w:rsidR="00533AF2">
              <w:t>(s)</w:t>
            </w:r>
            <w:r w:rsidR="00B45EE7" w:rsidRPr="001A2306">
              <w:t xml:space="preserve"> </w:t>
            </w:r>
            <w:r w:rsidR="00533AF2">
              <w:t xml:space="preserve">of </w:t>
            </w:r>
            <w:r w:rsidR="00B45EE7" w:rsidRPr="001A2306">
              <w:t xml:space="preserve">your </w:t>
            </w:r>
            <w:r>
              <w:t>organisation’s grant activity</w:t>
            </w:r>
            <w:r w:rsidR="00B45EE7" w:rsidRPr="001A2306">
              <w:t xml:space="preserve"> on</w:t>
            </w:r>
            <w:r w:rsidR="00B45EE7">
              <w:t> </w:t>
            </w:r>
            <w:r w:rsidR="00B45EE7" w:rsidRPr="001A2306">
              <w:t>clients</w:t>
            </w:r>
            <w:r w:rsidR="00E91239">
              <w:t>, two useful resources to read are ’</w:t>
            </w:r>
            <w:hyperlink r:id="rId16" w:history="1">
              <w:r w:rsidR="00B45EE7" w:rsidRPr="001A2306">
                <w:rPr>
                  <w:rStyle w:val="Hyperlink"/>
                  <w:sz w:val="24"/>
                </w:rPr>
                <w:t>Planning for evaluation</w:t>
              </w:r>
            </w:hyperlink>
            <w:r w:rsidR="00E91239">
              <w:rPr>
                <w:rStyle w:val="Hyperlink"/>
                <w:sz w:val="24"/>
              </w:rPr>
              <w:t>’</w:t>
            </w:r>
            <w:r w:rsidR="00E91239">
              <w:t xml:space="preserve"> and </w:t>
            </w:r>
            <w:hyperlink r:id="rId17" w:anchor="step5" w:history="1">
              <w:r w:rsidR="001A07F4" w:rsidRPr="001A07F4">
                <w:rPr>
                  <w:rStyle w:val="Hyperlink"/>
                  <w:sz w:val="24"/>
                </w:rPr>
                <w:t>’</w:t>
              </w:r>
              <w:r w:rsidRPr="00030940">
                <w:rPr>
                  <w:rStyle w:val="Hyperlink"/>
                </w:rPr>
                <w:t>E</w:t>
              </w:r>
              <w:r w:rsidRPr="00E865D9">
                <w:rPr>
                  <w:rStyle w:val="Hyperlink"/>
                  <w:sz w:val="24"/>
                </w:rPr>
                <w:t>valuate your program or service</w:t>
              </w:r>
              <w:r w:rsidR="00E91239" w:rsidRPr="00E865D9">
                <w:rPr>
                  <w:rStyle w:val="Hyperlink"/>
                  <w:sz w:val="24"/>
                </w:rPr>
                <w:t>’</w:t>
              </w:r>
            </w:hyperlink>
            <w:r w:rsidR="00E91239" w:rsidRPr="00102748">
              <w:rPr>
                <w:rStyle w:val="Hyperlink"/>
                <w:color w:val="auto"/>
                <w:sz w:val="24"/>
                <w:u w:val="none"/>
              </w:rPr>
              <w:t xml:space="preserve"> on the AIFS website</w:t>
            </w:r>
            <w:r w:rsidR="0077767F">
              <w:t xml:space="preserve">.  </w:t>
            </w:r>
            <w:r w:rsidR="00B45EE7" w:rsidRPr="001A2306">
              <w:t xml:space="preserve">These </w:t>
            </w:r>
            <w:r w:rsidR="00E91239">
              <w:t>resources</w:t>
            </w:r>
            <w:r w:rsidR="00E91239" w:rsidRPr="001A2306">
              <w:t xml:space="preserve"> </w:t>
            </w:r>
            <w:r w:rsidR="00B45EE7" w:rsidRPr="001A2306">
              <w:t xml:space="preserve">include guidance on selecting outcomes, identifying indicators and collecting data </w:t>
            </w:r>
            <w:r w:rsidR="00B215B1">
              <w:t>for</w:t>
            </w:r>
            <w:r w:rsidR="00B45EE7" w:rsidRPr="001A2306">
              <w:t xml:space="preserve"> indicators.</w:t>
            </w:r>
          </w:p>
        </w:tc>
      </w:tr>
    </w:tbl>
    <w:p w14:paraId="037CCB01" w14:textId="6C3458DA" w:rsidR="0061270F" w:rsidRDefault="00B45EE7" w:rsidP="00775F52">
      <w:pPr>
        <w:pStyle w:val="Default"/>
        <w:spacing w:before="120"/>
      </w:pPr>
      <w:r w:rsidRPr="00CE2120">
        <w:t>If your organisation uses a</w:t>
      </w:r>
      <w:r w:rsidR="00510C5B">
        <w:t>n</w:t>
      </w:r>
      <w:r w:rsidRPr="00CE2120">
        <w:t xml:space="preserve"> outcomes measurement</w:t>
      </w:r>
      <w:r w:rsidR="00030EDA">
        <w:t xml:space="preserve"> </w:t>
      </w:r>
      <w:r w:rsidRPr="00CE2120">
        <w:t>tool</w:t>
      </w:r>
      <w:r w:rsidR="00030EDA">
        <w:t xml:space="preserve"> </w:t>
      </w:r>
      <w:r w:rsidR="00510C5B">
        <w:t>that has</w:t>
      </w:r>
      <w:r w:rsidRPr="00CE2120">
        <w:t xml:space="preserve"> not</w:t>
      </w:r>
      <w:r w:rsidR="00510C5B">
        <w:t xml:space="preserve"> been</w:t>
      </w:r>
      <w:r w:rsidRPr="00CE2120">
        <w:t xml:space="preserve"> translated in</w:t>
      </w:r>
      <w:r w:rsidR="00510C5B">
        <w:t>to</w:t>
      </w:r>
      <w:r w:rsidRPr="00CE2120">
        <w:t xml:space="preserve"> </w:t>
      </w:r>
      <w:r w:rsidR="00631E9F" w:rsidRPr="00CE2120">
        <w:t>Standard Client/Community Outcomes Reporting</w:t>
      </w:r>
      <w:r w:rsidR="00510C5B">
        <w:t xml:space="preserve"> (SCORE</w:t>
      </w:r>
      <w:r w:rsidR="00631E9F" w:rsidRPr="00CE2120">
        <w:t>)</w:t>
      </w:r>
      <w:r w:rsidR="0061270F">
        <w:t xml:space="preserve"> </w:t>
      </w:r>
      <w:r w:rsidR="008E404B">
        <w:t>(</w:t>
      </w:r>
      <w:r w:rsidR="0061270F" w:rsidRPr="00435304">
        <w:rPr>
          <w:rFonts w:asciiTheme="minorHAnsi" w:hAnsiTheme="minorHAnsi" w:cstheme="minorHAnsi"/>
        </w:rPr>
        <w:t xml:space="preserve">as outlined in the </w:t>
      </w:r>
      <w:hyperlink r:id="rId18" w:history="1">
        <w:r w:rsidR="0061270F" w:rsidRPr="00435304">
          <w:rPr>
            <w:rStyle w:val="Hyperlink"/>
            <w:rFonts w:asciiTheme="minorHAnsi" w:hAnsiTheme="minorHAnsi" w:cstheme="minorHAnsi"/>
            <w:sz w:val="24"/>
          </w:rPr>
          <w:t xml:space="preserve">SCORE </w:t>
        </w:r>
        <w:r w:rsidR="00166A9B">
          <w:rPr>
            <w:rStyle w:val="Hyperlink"/>
            <w:rFonts w:asciiTheme="minorHAnsi" w:hAnsiTheme="minorHAnsi" w:cstheme="minorHAnsi"/>
            <w:sz w:val="24"/>
          </w:rPr>
          <w:t>T</w:t>
        </w:r>
        <w:r w:rsidR="0061270F" w:rsidRPr="00435304">
          <w:rPr>
            <w:rStyle w:val="Hyperlink"/>
            <w:rFonts w:asciiTheme="minorHAnsi" w:hAnsiTheme="minorHAnsi" w:cstheme="minorHAnsi"/>
            <w:sz w:val="24"/>
          </w:rPr>
          <w:t xml:space="preserve">ranslation </w:t>
        </w:r>
        <w:r w:rsidR="00166A9B">
          <w:rPr>
            <w:rStyle w:val="Hyperlink"/>
            <w:rFonts w:asciiTheme="minorHAnsi" w:hAnsiTheme="minorHAnsi" w:cstheme="minorHAnsi"/>
            <w:sz w:val="24"/>
          </w:rPr>
          <w:t>M</w:t>
        </w:r>
        <w:r w:rsidR="0061270F" w:rsidRPr="00435304">
          <w:rPr>
            <w:rStyle w:val="Hyperlink"/>
            <w:rFonts w:asciiTheme="minorHAnsi" w:hAnsiTheme="minorHAnsi" w:cstheme="minorHAnsi"/>
            <w:sz w:val="24"/>
          </w:rPr>
          <w:t>atrix</w:t>
        </w:r>
      </w:hyperlink>
      <w:r w:rsidRPr="00CE2120">
        <w:t>)</w:t>
      </w:r>
      <w:r w:rsidR="00892360">
        <w:t>,</w:t>
      </w:r>
      <w:r w:rsidRPr="00CE2120">
        <w:t xml:space="preserve"> or </w:t>
      </w:r>
      <w:r w:rsidR="00892360">
        <w:t>hasn’t</w:t>
      </w:r>
      <w:r w:rsidR="00892360" w:rsidRPr="00CE2120">
        <w:t xml:space="preserve"> </w:t>
      </w:r>
      <w:r w:rsidRPr="00CE2120">
        <w:t xml:space="preserve">adapted a standard tool to suit </w:t>
      </w:r>
      <w:r w:rsidR="00892360">
        <w:t>its</w:t>
      </w:r>
      <w:r w:rsidR="009E35C7">
        <w:t xml:space="preserve"> </w:t>
      </w:r>
      <w:r w:rsidRPr="00CE2120">
        <w:t xml:space="preserve">needs, you </w:t>
      </w:r>
      <w:r w:rsidRPr="00A6774A">
        <w:t>may wish</w:t>
      </w:r>
      <w:r w:rsidRPr="00CE2120">
        <w:t xml:space="preserve"> to </w:t>
      </w:r>
      <w:r w:rsidR="00A6774A">
        <w:t>attach the</w:t>
      </w:r>
      <w:r w:rsidRPr="00CE2120">
        <w:t xml:space="preserve"> tool </w:t>
      </w:r>
      <w:r w:rsidR="00A6774A">
        <w:t>to</w:t>
      </w:r>
      <w:r w:rsidR="00A6774A" w:rsidRPr="00CE2120">
        <w:t xml:space="preserve"> </w:t>
      </w:r>
      <w:r w:rsidRPr="00CE2120">
        <w:t>your AWP</w:t>
      </w:r>
      <w:r w:rsidR="009E35C7">
        <w:t xml:space="preserve"> for information</w:t>
      </w:r>
      <w:r w:rsidRPr="00CE2120">
        <w:t>.</w:t>
      </w:r>
    </w:p>
    <w:p w14:paraId="7966A839" w14:textId="2851384E" w:rsidR="002A17DF" w:rsidRDefault="002A17DF" w:rsidP="00102748">
      <w:pPr>
        <w:pStyle w:val="Heading3"/>
        <w:rPr>
          <w:rFonts w:asciiTheme="minorHAnsi" w:hAnsiTheme="minorHAnsi"/>
          <w:spacing w:val="0"/>
          <w:sz w:val="22"/>
          <w:szCs w:val="22"/>
        </w:rPr>
      </w:pPr>
      <w:r>
        <w:t>Data Exchange (DEX) Standard Client/Community Outcomes Reporting (SCORE) deliverables</w:t>
      </w:r>
    </w:p>
    <w:p w14:paraId="7250900F" w14:textId="56ED2DB0" w:rsidR="002A17DF" w:rsidRDefault="002A17DF" w:rsidP="00102748">
      <w:r>
        <w:t xml:space="preserve">This section </w:t>
      </w:r>
      <w:r w:rsidR="0025748D">
        <w:t>only applies to</w:t>
      </w:r>
      <w:r>
        <w:t xml:space="preserve"> </w:t>
      </w:r>
      <w:r w:rsidR="0025748D">
        <w:t>grant recipients</w:t>
      </w:r>
      <w:r>
        <w:t xml:space="preserve"> delivering </w:t>
      </w:r>
      <w:r w:rsidR="0025748D">
        <w:t>FaRS</w:t>
      </w:r>
      <w:r w:rsidRPr="006738D1">
        <w:t xml:space="preserve">, </w:t>
      </w:r>
      <w:r w:rsidR="0025748D">
        <w:t>SFVS</w:t>
      </w:r>
      <w:r>
        <w:t xml:space="preserve"> </w:t>
      </w:r>
      <w:r w:rsidR="005E49B0">
        <w:t xml:space="preserve">or </w:t>
      </w:r>
      <w:r w:rsidR="0025748D">
        <w:t>FMHSS</w:t>
      </w:r>
      <w:r>
        <w:t>.</w:t>
      </w:r>
    </w:p>
    <w:p w14:paraId="14DFAAE7" w14:textId="72075BF9" w:rsidR="002A17DF" w:rsidRPr="00DC7FAD" w:rsidRDefault="00AE694F" w:rsidP="00102748">
      <w:r>
        <w:t>Describe</w:t>
      </w:r>
      <w:r w:rsidR="002A17DF">
        <w:t xml:space="preserve"> actions </w:t>
      </w:r>
      <w:r>
        <w:t>your organisation</w:t>
      </w:r>
      <w:r w:rsidR="002A17DF">
        <w:t xml:space="preserve"> will take to meet</w:t>
      </w:r>
      <w:r w:rsidR="00CE08EA">
        <w:t xml:space="preserve"> the</w:t>
      </w:r>
      <w:r w:rsidR="002A17DF">
        <w:t xml:space="preserve"> </w:t>
      </w:r>
      <w:r w:rsidR="00866336">
        <w:t xml:space="preserve">DEX requirements of the Families and Children Activity </w:t>
      </w:r>
      <w:r w:rsidR="00B03BA8">
        <w:t>r</w:t>
      </w:r>
      <w:r w:rsidR="00866336">
        <w:t xml:space="preserve">eview </w:t>
      </w:r>
      <w:r w:rsidR="00B03BA8">
        <w:t>p</w:t>
      </w:r>
      <w:r w:rsidR="00866336">
        <w:t>oint</w:t>
      </w:r>
      <w:r w:rsidR="0077767F">
        <w:t xml:space="preserve">.  </w:t>
      </w:r>
      <w:r>
        <w:t>For further information</w:t>
      </w:r>
      <w:r w:rsidR="002D77A3">
        <w:t xml:space="preserve"> on the review point</w:t>
      </w:r>
      <w:r>
        <w:t>,</w:t>
      </w:r>
      <w:r w:rsidR="00CE08EA">
        <w:t xml:space="preserve"> refer to </w:t>
      </w:r>
      <w:r w:rsidR="00CC2291">
        <w:t xml:space="preserve">your grant agreement and </w:t>
      </w:r>
      <w:r w:rsidR="00CE08EA">
        <w:t>the operational guidelines</w:t>
      </w:r>
      <w:r>
        <w:t xml:space="preserve"> </w:t>
      </w:r>
      <w:r w:rsidR="00CE08EA">
        <w:t>for your grant program</w:t>
      </w:r>
      <w:r>
        <w:t xml:space="preserve"> on the </w:t>
      </w:r>
      <w:hyperlink r:id="rId19" w:history="1">
        <w:r w:rsidRPr="005E49B0">
          <w:rPr>
            <w:rStyle w:val="Hyperlink"/>
            <w:sz w:val="24"/>
          </w:rPr>
          <w:t>Families and Children Activity webpage</w:t>
        </w:r>
      </w:hyperlink>
      <w:r w:rsidR="002A17DF">
        <w:t>.</w:t>
      </w:r>
    </w:p>
    <w:p w14:paraId="6854C983" w14:textId="77777777" w:rsidR="00E1612E" w:rsidRDefault="00E1612E">
      <w:pPr>
        <w:spacing w:after="200" w:line="276" w:lineRule="auto"/>
        <w:rPr>
          <w:rFonts w:ascii="Georgia" w:eastAsiaTheme="majorEastAsia" w:hAnsi="Georgia" w:cstheme="majorBidi"/>
          <w:bCs/>
          <w:color w:val="275D38"/>
          <w:sz w:val="32"/>
          <w:szCs w:val="26"/>
        </w:rPr>
      </w:pPr>
      <w:bookmarkStart w:id="10" w:name="_Toc72914294"/>
      <w:bookmarkStart w:id="11" w:name="_Toc73434962"/>
      <w:bookmarkEnd w:id="10"/>
      <w:bookmarkEnd w:id="11"/>
      <w:r>
        <w:br w:type="page"/>
      </w:r>
    </w:p>
    <w:p w14:paraId="232C35B3" w14:textId="71E66768" w:rsidR="002E206E" w:rsidRDefault="002E206E" w:rsidP="00102748">
      <w:pPr>
        <w:pStyle w:val="Heading2"/>
      </w:pPr>
      <w:bookmarkStart w:id="12" w:name="_Service_delivery_targets"/>
      <w:bookmarkStart w:id="13" w:name="_Toc103078365"/>
      <w:bookmarkEnd w:id="12"/>
      <w:r>
        <w:lastRenderedPageBreak/>
        <w:t>Service delivery targets</w:t>
      </w:r>
      <w:r w:rsidR="00DA68C6">
        <w:t xml:space="preserve"> and barriers to participation</w:t>
      </w:r>
      <w:bookmarkEnd w:id="13"/>
    </w:p>
    <w:p w14:paraId="6E370174" w14:textId="023D3F5A" w:rsidR="00B619D8" w:rsidRDefault="00B619D8" w:rsidP="00102748">
      <w:r>
        <w:t xml:space="preserve">The purpose of this section is </w:t>
      </w:r>
      <w:r w:rsidR="009D5CD8">
        <w:t xml:space="preserve">to </w:t>
      </w:r>
      <w:r w:rsidR="00F54D64">
        <w:t>provide information about</w:t>
      </w:r>
      <w:r w:rsidR="001037EF">
        <w:t xml:space="preserve"> </w:t>
      </w:r>
      <w:r w:rsidR="00030940">
        <w:t>the target group</w:t>
      </w:r>
      <w:r w:rsidR="00F54D64">
        <w:t>(s)</w:t>
      </w:r>
      <w:r w:rsidR="00030940">
        <w:t xml:space="preserve"> of </w:t>
      </w:r>
      <w:r w:rsidR="00ED5EAE">
        <w:t>your organisation’s</w:t>
      </w:r>
      <w:r w:rsidR="00030940">
        <w:t xml:space="preserve"> grant activity</w:t>
      </w:r>
      <w:r w:rsidR="004A1C27">
        <w:t xml:space="preserve"> and how </w:t>
      </w:r>
      <w:r w:rsidR="00F54D64">
        <w:t>your organisation</w:t>
      </w:r>
      <w:r w:rsidR="005A5BDE">
        <w:t xml:space="preserve"> will address barriers to </w:t>
      </w:r>
      <w:r w:rsidR="00D0586F">
        <w:t xml:space="preserve">service participation </w:t>
      </w:r>
      <w:r w:rsidR="008966A3">
        <w:t xml:space="preserve">that might prevent </w:t>
      </w:r>
      <w:r w:rsidR="00F54D64">
        <w:t>the target group(s) accessing or participating in the grant activity.</w:t>
      </w:r>
    </w:p>
    <w:p w14:paraId="387B427B" w14:textId="0AEB2F0F" w:rsidR="009D37F4" w:rsidRDefault="004F349C" w:rsidP="00102748">
      <w:pPr>
        <w:rPr>
          <w:rFonts w:eastAsiaTheme="majorEastAsia" w:cstheme="majorBidi"/>
        </w:rPr>
      </w:pPr>
      <w:r>
        <w:rPr>
          <w:noProof/>
        </w:rPr>
        <mc:AlternateContent>
          <mc:Choice Requires="wps">
            <w:drawing>
              <wp:inline distT="0" distB="0" distL="0" distR="0" wp14:anchorId="795D0A60" wp14:editId="7CCC1252">
                <wp:extent cx="5705475" cy="35242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24250"/>
                        </a:xfrm>
                        <a:prstGeom prst="rect">
                          <a:avLst/>
                        </a:prstGeom>
                        <a:solidFill>
                          <a:schemeClr val="accent3">
                            <a:lumMod val="60000"/>
                            <a:lumOff val="40000"/>
                          </a:schemeClr>
                        </a:solidFill>
                        <a:ln w="9525">
                          <a:solidFill>
                            <a:srgbClr val="000000"/>
                          </a:solidFill>
                          <a:miter lim="800000"/>
                          <a:headEnd/>
                          <a:tailEnd/>
                        </a:ln>
                      </wps:spPr>
                      <wps:txbx>
                        <w:txbxContent>
                          <w:p w14:paraId="03B1E016" w14:textId="7C678C8D" w:rsidR="007E435B" w:rsidRPr="00102748" w:rsidRDefault="007E435B" w:rsidP="00CF0623">
                            <w:pPr>
                              <w:rPr>
                                <w:b/>
                              </w:rPr>
                            </w:pPr>
                            <w:r>
                              <w:rPr>
                                <w:b/>
                              </w:rPr>
                              <w:t xml:space="preserve">Safe and Supported: </w:t>
                            </w:r>
                            <w:r w:rsidRPr="00102748">
                              <w:rPr>
                                <w:b/>
                              </w:rPr>
                              <w:t>The National Framework for Protecting Australia’s Children 2021-2031</w:t>
                            </w:r>
                          </w:p>
                          <w:p w14:paraId="285B7592" w14:textId="4D8BBEB1" w:rsidR="007E435B" w:rsidRDefault="007E435B" w:rsidP="00030940">
                            <w:r w:rsidRPr="000A1A84">
                              <w:t xml:space="preserve">The department is interested </w:t>
                            </w:r>
                            <w:r>
                              <w:t>to know</w:t>
                            </w:r>
                            <w:r w:rsidRPr="000A1A84">
                              <w:t xml:space="preserve"> </w:t>
                            </w:r>
                            <w:r>
                              <w:t>whether services are supporting any target cohorts identified in the National Framework.  Throughout the AWP, providers should consider how their grant activities can best support</w:t>
                            </w:r>
                            <w:r w:rsidRPr="00B12EA4">
                              <w:t xml:space="preserve"> </w:t>
                            </w:r>
                            <w:r w:rsidRPr="004F349C">
                              <w:t>children and families who are experiencing disadvantage and/or vulnerab</w:t>
                            </w:r>
                            <w:r>
                              <w:t>i</w:t>
                            </w:r>
                            <w:r w:rsidRPr="004F349C">
                              <w:t>l</w:t>
                            </w:r>
                            <w:r>
                              <w:t>ity.</w:t>
                            </w:r>
                          </w:p>
                          <w:p w14:paraId="57BA2493" w14:textId="051F702F" w:rsidR="007E435B" w:rsidRDefault="007E435B" w:rsidP="00E865D9">
                            <w:r>
                              <w:t>The target cohorts of the National Framework are:</w:t>
                            </w:r>
                          </w:p>
                          <w:p w14:paraId="1B1A00A2" w14:textId="77777777" w:rsidR="007E435B" w:rsidRPr="004F349C" w:rsidRDefault="007E435B" w:rsidP="00102748">
                            <w:pPr>
                              <w:pStyle w:val="ListParagraph"/>
                              <w:numPr>
                                <w:ilvl w:val="0"/>
                                <w:numId w:val="24"/>
                              </w:numPr>
                            </w:pPr>
                            <w:r w:rsidRPr="004F349C">
                              <w:t>Aboriginal and Torres Strait Islander children and young people</w:t>
                            </w:r>
                          </w:p>
                          <w:p w14:paraId="4F97098A" w14:textId="221F736C" w:rsidR="007E435B" w:rsidRPr="004F349C" w:rsidRDefault="007E435B" w:rsidP="007A2E42">
                            <w:pPr>
                              <w:pStyle w:val="ListParagraph"/>
                              <w:numPr>
                                <w:ilvl w:val="0"/>
                                <w:numId w:val="24"/>
                              </w:numPr>
                            </w:pPr>
                            <w:r>
                              <w:t>c</w:t>
                            </w:r>
                            <w:r w:rsidRPr="004F349C">
                              <w:t>hildren and families with multiple and complex needs</w:t>
                            </w:r>
                          </w:p>
                          <w:p w14:paraId="7055BFEF" w14:textId="1134557A" w:rsidR="007E435B" w:rsidRPr="004F349C" w:rsidRDefault="007E435B" w:rsidP="00030940">
                            <w:pPr>
                              <w:pStyle w:val="ListParagraph"/>
                              <w:numPr>
                                <w:ilvl w:val="0"/>
                                <w:numId w:val="24"/>
                              </w:numPr>
                            </w:pPr>
                            <w:r>
                              <w:t>c</w:t>
                            </w:r>
                            <w:r w:rsidRPr="004F349C">
                              <w:t>hildren and young people experiencing</w:t>
                            </w:r>
                            <w:r>
                              <w:t>,</w:t>
                            </w:r>
                            <w:r w:rsidRPr="004F349C">
                              <w:t xml:space="preserve"> or who have experienced</w:t>
                            </w:r>
                            <w:r>
                              <w:t>,</w:t>
                            </w:r>
                            <w:r w:rsidRPr="004F349C">
                              <w:t xml:space="preserve"> abuse and/or neglect, including children in out</w:t>
                            </w:r>
                            <w:r w:rsidRPr="004F349C">
                              <w:noBreakHyphen/>
                              <w:t>of</w:t>
                            </w:r>
                            <w:r w:rsidRPr="004F349C">
                              <w:noBreakHyphen/>
                              <w:t>home care and young people leaving out</w:t>
                            </w:r>
                            <w:r w:rsidRPr="004F349C">
                              <w:noBreakHyphen/>
                              <w:t>of-home care and transitioning to adulthood</w:t>
                            </w:r>
                          </w:p>
                          <w:p w14:paraId="7E8443C1" w14:textId="15C2ADA4" w:rsidR="007E435B" w:rsidRDefault="007E435B" w:rsidP="00DB07EE">
                            <w:pPr>
                              <w:pStyle w:val="ListParagraph"/>
                            </w:pPr>
                            <w:r w:rsidRPr="004F349C">
                              <w:t>Children and young people with disability, and/or parents/carers with disability</w:t>
                            </w:r>
                            <w:r>
                              <w:t>.</w:t>
                            </w:r>
                          </w:p>
                          <w:p w14:paraId="3C9571CA" w14:textId="2057A661" w:rsidR="007E435B" w:rsidRDefault="007E435B" w:rsidP="00DB07EE">
                            <w:r>
                              <w:t>You may also wish to consider other key initiatives and cohorts such as those outlined in the</w:t>
                            </w:r>
                            <w:r w:rsidRPr="00CE1CE1">
                              <w:rPr>
                                <w:i/>
                              </w:rPr>
                              <w:t xml:space="preserve"> N</w:t>
                            </w:r>
                            <w:r w:rsidRPr="00CE1CE1">
                              <w:rPr>
                                <w:rFonts w:asciiTheme="minorHAnsi" w:eastAsiaTheme="minorHAnsi" w:hAnsiTheme="minorHAnsi" w:cstheme="minorBidi"/>
                                <w:i/>
                                <w:color w:val="1F497D"/>
                              </w:rPr>
                              <w:t xml:space="preserve">ational Plan to End Violence against Women and Children 2022-2032 </w:t>
                            </w:r>
                            <w:r>
                              <w:rPr>
                                <w:rFonts w:asciiTheme="minorHAnsi" w:eastAsiaTheme="minorHAnsi" w:hAnsiTheme="minorHAnsi" w:cstheme="minorBidi"/>
                                <w:color w:val="1F497D"/>
                              </w:rPr>
                              <w:t xml:space="preserve">and </w:t>
                            </w:r>
                            <w:r w:rsidRPr="00CE1CE1">
                              <w:rPr>
                                <w:rFonts w:asciiTheme="minorHAnsi" w:eastAsiaTheme="minorHAnsi" w:hAnsiTheme="minorHAnsi" w:cstheme="minorBidi"/>
                                <w:i/>
                                <w:color w:val="1F497D"/>
                              </w:rPr>
                              <w:t>Australia’s Disability Strategy 2021-2031</w:t>
                            </w:r>
                            <w:r>
                              <w:rPr>
                                <w:rFonts w:asciiTheme="minorHAnsi" w:eastAsiaTheme="minorHAnsi" w:hAnsiTheme="minorHAnsi" w:cstheme="minorBidi"/>
                                <w:i/>
                                <w:color w:val="1F497D"/>
                              </w:rPr>
                              <w:t>.</w:t>
                            </w:r>
                          </w:p>
                        </w:txbxContent>
                      </wps:txbx>
                      <wps:bodyPr rot="0" vert="horz" wrap="square" lIns="91440" tIns="45720" rIns="91440" bIns="45720" anchor="t" anchorCtr="0">
                        <a:noAutofit/>
                      </wps:bodyPr>
                    </wps:wsp>
                  </a:graphicData>
                </a:graphic>
              </wp:inline>
            </w:drawing>
          </mc:Choice>
          <mc:Fallback>
            <w:pict>
              <v:shapetype w14:anchorId="795D0A60" id="_x0000_t202" coordsize="21600,21600" o:spt="202" path="m,l,21600r21600,l21600,xe">
                <v:stroke joinstyle="miter"/>
                <v:path gradientshapeok="t" o:connecttype="rect"/>
              </v:shapetype>
              <v:shape id="Text Box 2" o:spid="_x0000_s1026" type="#_x0000_t202" style="width:449.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" fillcolor="#daedb8 [1942]">
                <v:textbox>
                  <w:txbxContent>
                    <w:p w14:paraId="03B1E016" w14:textId="7C678C8D" w:rsidR="007E435B" w:rsidRPr="00102748" w:rsidRDefault="007E435B" w:rsidP="00CF0623">
                      <w:pPr>
                        <w:rPr>
                          <w:b/>
                        </w:rPr>
                      </w:pPr>
                      <w:r>
                        <w:rPr>
                          <w:b/>
                        </w:rPr>
                        <w:t xml:space="preserve">Safe and Supported: </w:t>
                      </w:r>
                      <w:r w:rsidRPr="00102748">
                        <w:rPr>
                          <w:b/>
                        </w:rPr>
                        <w:t>The National Framework for Protecting Australia’s Children 2021-2031</w:t>
                      </w:r>
                    </w:p>
                    <w:p w14:paraId="285B7592" w14:textId="4D8BBEB1" w:rsidR="007E435B" w:rsidRDefault="007E435B" w:rsidP="00030940">
                      <w:r w:rsidRPr="000A1A84">
                        <w:t xml:space="preserve">The department is interested </w:t>
                      </w:r>
                      <w:r>
                        <w:t>to know</w:t>
                      </w:r>
                      <w:r w:rsidRPr="000A1A84">
                        <w:t xml:space="preserve"> </w:t>
                      </w:r>
                      <w:r>
                        <w:t>whether services are supporting any target cohorts identified in the National Framework.  Throughout the AWP, providers should consider how their grant activities can best support</w:t>
                      </w:r>
                      <w:r w:rsidRPr="00B12EA4">
                        <w:t xml:space="preserve"> </w:t>
                      </w:r>
                      <w:r w:rsidRPr="004F349C">
                        <w:t>children and families who are experiencing disadvantage and/or vulnerab</w:t>
                      </w:r>
                      <w:r>
                        <w:t>i</w:t>
                      </w:r>
                      <w:r w:rsidRPr="004F349C">
                        <w:t>l</w:t>
                      </w:r>
                      <w:r>
                        <w:t>ity.</w:t>
                      </w:r>
                    </w:p>
                    <w:p w14:paraId="57BA2493" w14:textId="051F702F" w:rsidR="007E435B" w:rsidRDefault="007E435B" w:rsidP="00E865D9">
                      <w:r>
                        <w:t>The target cohorts of the National Framework are:</w:t>
                      </w:r>
                    </w:p>
                    <w:p w14:paraId="1B1A00A2" w14:textId="77777777" w:rsidR="007E435B" w:rsidRPr="004F349C" w:rsidRDefault="007E435B" w:rsidP="00102748">
                      <w:pPr>
                        <w:pStyle w:val="ListParagraph"/>
                        <w:numPr>
                          <w:ilvl w:val="0"/>
                          <w:numId w:val="24"/>
                        </w:numPr>
                      </w:pPr>
                      <w:r w:rsidRPr="004F349C">
                        <w:t>Aboriginal and Torres Strait Islander children and young people</w:t>
                      </w:r>
                    </w:p>
                    <w:p w14:paraId="4F97098A" w14:textId="221F736C" w:rsidR="007E435B" w:rsidRPr="004F349C" w:rsidRDefault="007E435B" w:rsidP="007A2E42">
                      <w:pPr>
                        <w:pStyle w:val="ListParagraph"/>
                        <w:numPr>
                          <w:ilvl w:val="0"/>
                          <w:numId w:val="24"/>
                        </w:numPr>
                      </w:pPr>
                      <w:r>
                        <w:t>c</w:t>
                      </w:r>
                      <w:r w:rsidRPr="004F349C">
                        <w:t>hildren and families with multiple and complex needs</w:t>
                      </w:r>
                    </w:p>
                    <w:p w14:paraId="7055BFEF" w14:textId="1134557A" w:rsidR="007E435B" w:rsidRPr="004F349C" w:rsidRDefault="007E435B" w:rsidP="00030940">
                      <w:pPr>
                        <w:pStyle w:val="ListParagraph"/>
                        <w:numPr>
                          <w:ilvl w:val="0"/>
                          <w:numId w:val="24"/>
                        </w:numPr>
                      </w:pPr>
                      <w:r>
                        <w:t>c</w:t>
                      </w:r>
                      <w:r w:rsidRPr="004F349C">
                        <w:t>hildren and young people experiencing</w:t>
                      </w:r>
                      <w:r>
                        <w:t>,</w:t>
                      </w:r>
                      <w:r w:rsidRPr="004F349C">
                        <w:t xml:space="preserve"> or who have experienced</w:t>
                      </w:r>
                      <w:r>
                        <w:t>,</w:t>
                      </w:r>
                      <w:r w:rsidRPr="004F349C">
                        <w:t xml:space="preserve"> abuse and/or neglect, including children in out</w:t>
                      </w:r>
                      <w:r w:rsidRPr="004F349C">
                        <w:noBreakHyphen/>
                        <w:t>of</w:t>
                      </w:r>
                      <w:r w:rsidRPr="004F349C">
                        <w:noBreakHyphen/>
                        <w:t>home care and young people leaving out</w:t>
                      </w:r>
                      <w:r w:rsidRPr="004F349C">
                        <w:noBreakHyphen/>
                        <w:t>of-home care and transitioning to adulthood</w:t>
                      </w:r>
                    </w:p>
                    <w:p w14:paraId="7E8443C1" w14:textId="15C2ADA4" w:rsidR="007E435B" w:rsidRDefault="007E435B" w:rsidP="00DB07EE">
                      <w:pPr>
                        <w:pStyle w:val="ListParagraph"/>
                      </w:pPr>
                      <w:r w:rsidRPr="004F349C">
                        <w:t>Children and young people with disability, and/or parents/carers with disability</w:t>
                      </w:r>
                      <w:r>
                        <w:t>.</w:t>
                      </w:r>
                    </w:p>
                    <w:p w14:paraId="3C9571CA" w14:textId="2057A661" w:rsidR="007E435B" w:rsidRDefault="007E435B" w:rsidP="00DB07EE">
                      <w:r>
                        <w:t>You may also wish to consider other key initiatives and cohorts such as those outlined in the</w:t>
                      </w:r>
                      <w:r w:rsidRPr="00CE1CE1">
                        <w:rPr>
                          <w:i/>
                        </w:rPr>
                        <w:t xml:space="preserve"> N</w:t>
                      </w:r>
                      <w:r w:rsidRPr="00CE1CE1">
                        <w:rPr>
                          <w:rFonts w:asciiTheme="minorHAnsi" w:eastAsiaTheme="minorHAnsi" w:hAnsiTheme="minorHAnsi" w:cstheme="minorBidi"/>
                          <w:i/>
                          <w:color w:val="1F497D"/>
                        </w:rPr>
                        <w:t xml:space="preserve">ational Plan to End Violence against Women and Children 2022-2032 </w:t>
                      </w:r>
                      <w:r>
                        <w:rPr>
                          <w:rFonts w:asciiTheme="minorHAnsi" w:eastAsiaTheme="minorHAnsi" w:hAnsiTheme="minorHAnsi" w:cstheme="minorBidi"/>
                          <w:color w:val="1F497D"/>
                        </w:rPr>
                        <w:t xml:space="preserve">and </w:t>
                      </w:r>
                      <w:r w:rsidRPr="00CE1CE1">
                        <w:rPr>
                          <w:rFonts w:asciiTheme="minorHAnsi" w:eastAsiaTheme="minorHAnsi" w:hAnsiTheme="minorHAnsi" w:cstheme="minorBidi"/>
                          <w:i/>
                          <w:color w:val="1F497D"/>
                        </w:rPr>
                        <w:t>Australia’s Disability Strategy 2021-2031</w:t>
                      </w:r>
                      <w:r>
                        <w:rPr>
                          <w:rFonts w:asciiTheme="minorHAnsi" w:eastAsiaTheme="minorHAnsi" w:hAnsiTheme="minorHAnsi" w:cstheme="minorBidi"/>
                          <w:i/>
                          <w:color w:val="1F497D"/>
                        </w:rPr>
                        <w:t>.</w:t>
                      </w:r>
                    </w:p>
                  </w:txbxContent>
                </v:textbox>
                <w10:anchorlock/>
              </v:shape>
            </w:pict>
          </mc:Fallback>
        </mc:AlternateContent>
      </w:r>
    </w:p>
    <w:p w14:paraId="79E16C61" w14:textId="5FDCE648" w:rsidR="006738D1" w:rsidRPr="00E865D9" w:rsidRDefault="006738D1" w:rsidP="00102748">
      <w:pPr>
        <w:pStyle w:val="Heading4"/>
      </w:pPr>
      <w:r w:rsidRPr="00E865D9">
        <w:t>Service delivery targets</w:t>
      </w:r>
    </w:p>
    <w:p w14:paraId="36D2CE28" w14:textId="0F6F793C" w:rsidR="00F43F21" w:rsidRDefault="00F43F21" w:rsidP="00102748">
      <w:pPr>
        <w:pStyle w:val="Heading3"/>
      </w:pPr>
      <w:r>
        <w:t>Targe</w:t>
      </w:r>
      <w:r w:rsidR="002C67AA">
        <w:t>t</w:t>
      </w:r>
    </w:p>
    <w:p w14:paraId="66323B0C" w14:textId="701561F4" w:rsidR="009D37F4" w:rsidRPr="009D37F4" w:rsidRDefault="009D37F4" w:rsidP="000E29D1">
      <w:pPr>
        <w:spacing w:after="60"/>
      </w:pPr>
      <w:r w:rsidRPr="009D37F4">
        <w:t xml:space="preserve">The department requires service providers to set annual targets in their </w:t>
      </w:r>
      <w:r w:rsidR="00F43F21">
        <w:t>AWPs</w:t>
      </w:r>
      <w:r w:rsidRPr="009D37F4">
        <w:t xml:space="preserve"> for the total number of clients they expect to support in each financial year, </w:t>
      </w:r>
      <w:r w:rsidR="00857D46">
        <w:t>as well as</w:t>
      </w:r>
      <w:r w:rsidRPr="009D37F4">
        <w:t xml:space="preserve"> the number of clients they expect to support from each of the following demographic groups (where applicable to their grant activities):</w:t>
      </w:r>
    </w:p>
    <w:p w14:paraId="30102589" w14:textId="5E5F17B6" w:rsidR="009D37F4" w:rsidRPr="009D37F4" w:rsidRDefault="009D37F4" w:rsidP="00102748">
      <w:pPr>
        <w:pStyle w:val="ListParagraph"/>
        <w:numPr>
          <w:ilvl w:val="0"/>
          <w:numId w:val="19"/>
        </w:numPr>
      </w:pPr>
      <w:r w:rsidRPr="009D37F4">
        <w:t>clients that are culturally and linguistically diverse</w:t>
      </w:r>
    </w:p>
    <w:p w14:paraId="767CBB01" w14:textId="70277F7F" w:rsidR="009D37F4" w:rsidRPr="009D37F4" w:rsidRDefault="009D37F4" w:rsidP="007A2E42">
      <w:pPr>
        <w:pStyle w:val="ListParagraph"/>
        <w:numPr>
          <w:ilvl w:val="0"/>
          <w:numId w:val="19"/>
        </w:numPr>
      </w:pPr>
      <w:r w:rsidRPr="009D37F4">
        <w:t xml:space="preserve">clients that identify as Aboriginal or Torres Strait Islander </w:t>
      </w:r>
    </w:p>
    <w:p w14:paraId="347367E9" w14:textId="626A1BA2" w:rsidR="00531E22" w:rsidRDefault="009D37F4" w:rsidP="00030940">
      <w:pPr>
        <w:pStyle w:val="ListParagraph"/>
        <w:numPr>
          <w:ilvl w:val="0"/>
          <w:numId w:val="19"/>
        </w:numPr>
      </w:pPr>
      <w:r w:rsidRPr="009D37F4">
        <w:t>clients that identify as persons with disability.</w:t>
      </w:r>
    </w:p>
    <w:p w14:paraId="344A6A41" w14:textId="3F36F635" w:rsidR="00A2395D" w:rsidRDefault="00857D46" w:rsidP="00030940">
      <w:r>
        <w:t>Refer to</w:t>
      </w:r>
      <w:r w:rsidR="00752649">
        <w:t xml:space="preserve"> </w:t>
      </w:r>
      <w:hyperlink w:anchor="_Appendix_A" w:history="1">
        <w:r w:rsidR="00752649" w:rsidRPr="00313AFC">
          <w:rPr>
            <w:rStyle w:val="Hyperlink"/>
            <w:sz w:val="24"/>
          </w:rPr>
          <w:t>Appendix</w:t>
        </w:r>
        <w:r w:rsidR="00752649" w:rsidRPr="00752649">
          <w:rPr>
            <w:rStyle w:val="Hyperlink"/>
            <w:sz w:val="24"/>
          </w:rPr>
          <w:t xml:space="preserve"> A</w:t>
        </w:r>
      </w:hyperlink>
      <w:r>
        <w:t xml:space="preserve"> for detailed guidance and examples.</w:t>
      </w:r>
    </w:p>
    <w:p w14:paraId="20185949" w14:textId="3A902F3D" w:rsidR="00752649" w:rsidRDefault="00A2395D" w:rsidP="00030940">
      <w:r w:rsidRPr="006C6FB8">
        <w:rPr>
          <w:b/>
        </w:rPr>
        <w:t xml:space="preserve">Each target </w:t>
      </w:r>
      <w:r w:rsidRPr="006C6FB8">
        <w:rPr>
          <w:b/>
          <w:i/>
        </w:rPr>
        <w:t>must</w:t>
      </w:r>
      <w:r w:rsidRPr="006C6FB8">
        <w:rPr>
          <w:b/>
        </w:rPr>
        <w:t xml:space="preserve"> be a whole number, not a range, percentage, ratio or anything other than a whole number.</w:t>
      </w:r>
    </w:p>
    <w:p w14:paraId="3E89F7F9" w14:textId="53D8C74A" w:rsidR="002E206E" w:rsidRDefault="002E206E" w:rsidP="00102748">
      <w:pPr>
        <w:pStyle w:val="Heading3"/>
      </w:pPr>
      <w:r w:rsidRPr="00030940">
        <w:t>Description</w:t>
      </w:r>
    </w:p>
    <w:p w14:paraId="506DED23" w14:textId="11CF36DB" w:rsidR="00825D7B" w:rsidRDefault="00E1434F" w:rsidP="00102748">
      <w:r>
        <w:t xml:space="preserve">Describe </w:t>
      </w:r>
      <w:r w:rsidR="00FF6C22">
        <w:t>th</w:t>
      </w:r>
      <w:r w:rsidR="00FB76D0">
        <w:t>e reasoning</w:t>
      </w:r>
      <w:r w:rsidR="00FF6C22">
        <w:t xml:space="preserve"> for each</w:t>
      </w:r>
      <w:r>
        <w:t xml:space="preserve"> </w:t>
      </w:r>
      <w:r w:rsidR="00E76207">
        <w:t>target</w:t>
      </w:r>
      <w:r w:rsidR="00E03EDA">
        <w:t>, including</w:t>
      </w:r>
      <w:r w:rsidR="00FF6C22">
        <w:t xml:space="preserve"> why </w:t>
      </w:r>
      <w:r w:rsidR="002C67AA">
        <w:t>a</w:t>
      </w:r>
      <w:r w:rsidR="00FF6C22">
        <w:t xml:space="preserve"> target is appropriate</w:t>
      </w:r>
      <w:r w:rsidR="00382A0E">
        <w:t xml:space="preserve"> based on the nature of your</w:t>
      </w:r>
      <w:r w:rsidR="002C67AA">
        <w:t xml:space="preserve"> organisation’s</w:t>
      </w:r>
      <w:r w:rsidR="00382A0E">
        <w:t xml:space="preserve"> grant activity and the</w:t>
      </w:r>
      <w:r w:rsidR="003B69F0">
        <w:t xml:space="preserve"> demographics and</w:t>
      </w:r>
      <w:r w:rsidR="00382A0E">
        <w:t xml:space="preserve"> needs of </w:t>
      </w:r>
      <w:r w:rsidR="002C67AA">
        <w:t>the local</w:t>
      </w:r>
      <w:r w:rsidR="00382A0E">
        <w:t xml:space="preserve"> community</w:t>
      </w:r>
      <w:r w:rsidR="00C0650E">
        <w:t>(ies)</w:t>
      </w:r>
      <w:r w:rsidR="00FF6C22">
        <w:t>.</w:t>
      </w:r>
      <w:r w:rsidR="00E76207">
        <w:t xml:space="preserve"> </w:t>
      </w:r>
      <w:r w:rsidR="003B69F0">
        <w:t xml:space="preserve">Refer to </w:t>
      </w:r>
      <w:hyperlink w:anchor="_Appendix_A" w:history="1">
        <w:r w:rsidR="003B69F0" w:rsidRPr="00313AFC">
          <w:rPr>
            <w:rStyle w:val="Hyperlink"/>
            <w:sz w:val="24"/>
          </w:rPr>
          <w:t>Appendix</w:t>
        </w:r>
        <w:r w:rsidR="003B69F0" w:rsidRPr="00752649">
          <w:rPr>
            <w:rStyle w:val="Hyperlink"/>
            <w:sz w:val="24"/>
          </w:rPr>
          <w:t xml:space="preserve"> A</w:t>
        </w:r>
      </w:hyperlink>
      <w:r w:rsidR="003B69F0">
        <w:t xml:space="preserve"> for detailed guidance</w:t>
      </w:r>
      <w:r w:rsidR="000E29D1">
        <w:t>.</w:t>
      </w:r>
    </w:p>
    <w:p w14:paraId="5986F5F3" w14:textId="25C0AEF2" w:rsidR="000E4B13" w:rsidRPr="00E865D9" w:rsidRDefault="000E4B13" w:rsidP="00102748">
      <w:pPr>
        <w:pStyle w:val="Heading4"/>
      </w:pPr>
      <w:r w:rsidRPr="00E865D9">
        <w:lastRenderedPageBreak/>
        <w:t>Barriers to Service Participation</w:t>
      </w:r>
    </w:p>
    <w:p w14:paraId="628B7CE1" w14:textId="60D0338D" w:rsidR="00040F14" w:rsidRDefault="000E4B13" w:rsidP="00102748">
      <w:r>
        <w:rPr>
          <w:szCs w:val="32"/>
        </w:rPr>
        <w:t xml:space="preserve">The </w:t>
      </w:r>
      <w:r w:rsidRPr="008C2C98">
        <w:t xml:space="preserve">department </w:t>
      </w:r>
      <w:r w:rsidR="006F5B77">
        <w:t>wants</w:t>
      </w:r>
      <w:r w:rsidRPr="008C2C98">
        <w:t xml:space="preserve"> </w:t>
      </w:r>
      <w:r w:rsidR="00134C45">
        <w:t>to understand</w:t>
      </w:r>
      <w:r w:rsidR="00134C45" w:rsidRPr="008C2C98">
        <w:t xml:space="preserve"> </w:t>
      </w:r>
      <w:r w:rsidRPr="008C2C98">
        <w:t xml:space="preserve">how </w:t>
      </w:r>
      <w:r w:rsidR="00F565FF">
        <w:t>grant recipients</w:t>
      </w:r>
      <w:r w:rsidRPr="008C2C98">
        <w:t xml:space="preserve"> are </w:t>
      </w:r>
      <w:r w:rsidR="0098762C">
        <w:t>making sure</w:t>
      </w:r>
      <w:r w:rsidRPr="008C2C98">
        <w:t xml:space="preserve"> </w:t>
      </w:r>
      <w:r w:rsidR="006F5B77">
        <w:t>potential</w:t>
      </w:r>
      <w:r w:rsidR="00275536">
        <w:t xml:space="preserve"> </w:t>
      </w:r>
      <w:r w:rsidRPr="008C2C98">
        <w:t xml:space="preserve">clients </w:t>
      </w:r>
      <w:r w:rsidR="00275536">
        <w:t>can</w:t>
      </w:r>
      <w:r w:rsidR="00275536" w:rsidRPr="008C2C98">
        <w:t xml:space="preserve"> </w:t>
      </w:r>
      <w:r w:rsidRPr="008C2C98">
        <w:t xml:space="preserve">access and </w:t>
      </w:r>
      <w:r>
        <w:t xml:space="preserve">fully </w:t>
      </w:r>
      <w:r w:rsidRPr="008C2C98">
        <w:t>participat</w:t>
      </w:r>
      <w:r w:rsidR="00275536">
        <w:t>e</w:t>
      </w:r>
      <w:r w:rsidRPr="008C2C98">
        <w:t xml:space="preserve"> in</w:t>
      </w:r>
      <w:r w:rsidR="00275536">
        <w:t xml:space="preserve"> their grant activities</w:t>
      </w:r>
      <w:r w:rsidRPr="008C2C98">
        <w:t>.</w:t>
      </w:r>
    </w:p>
    <w:p w14:paraId="141A096C" w14:textId="70A60D90" w:rsidR="00622563" w:rsidRDefault="00040F14" w:rsidP="00102748">
      <w:r>
        <w:t>Please note you may duplicate the table for barriers to service participation</w:t>
      </w:r>
      <w:r w:rsidR="000E4B13">
        <w:t xml:space="preserve"> </w:t>
      </w:r>
      <w:r>
        <w:t xml:space="preserve">as many times as necessary to describe each barrier </w:t>
      </w:r>
      <w:r w:rsidR="008C2287">
        <w:t xml:space="preserve">that </w:t>
      </w:r>
      <w:r>
        <w:t xml:space="preserve">your organisation </w:t>
      </w:r>
      <w:r w:rsidR="008C2287">
        <w:t>will address</w:t>
      </w:r>
      <w:r>
        <w:t>.</w:t>
      </w:r>
    </w:p>
    <w:tbl>
      <w:tblPr>
        <w:tblStyle w:val="TableGrid"/>
        <w:tblW w:w="0" w:type="auto"/>
        <w:tblLook w:val="04A0" w:firstRow="1" w:lastRow="0" w:firstColumn="1" w:lastColumn="0" w:noHBand="0" w:noVBand="1"/>
        <w:tblDescription w:val="The department’s Access and Equity Policy provides guidance to organisations funded by the department to ensure that diversity is not a barrier for people in engaging with government and accessing the services to which they are entitled."/>
      </w:tblPr>
      <w:tblGrid>
        <w:gridCol w:w="9016"/>
      </w:tblGrid>
      <w:tr w:rsidR="00622563" w14:paraId="67AF7F76" w14:textId="77777777" w:rsidTr="00013CD4">
        <w:trPr>
          <w:tblHeader/>
        </w:trPr>
        <w:tc>
          <w:tcPr>
            <w:tcW w:w="9016" w:type="dxa"/>
            <w:shd w:val="clear" w:color="auto" w:fill="DAEDB8" w:themeFill="accent3" w:themeFillTint="99"/>
          </w:tcPr>
          <w:p w14:paraId="1BCCEC55" w14:textId="4D810198" w:rsidR="00DD23AD" w:rsidRPr="00102748" w:rsidRDefault="00DD23AD" w:rsidP="00102748">
            <w:pPr>
              <w:rPr>
                <w:b/>
              </w:rPr>
            </w:pPr>
            <w:r w:rsidRPr="00102748">
              <w:rPr>
                <w:b/>
              </w:rPr>
              <w:t>Access and equity</w:t>
            </w:r>
          </w:p>
          <w:p w14:paraId="09C50DCF" w14:textId="39171691" w:rsidR="00622563" w:rsidRDefault="00622563" w:rsidP="00102748">
            <w:r w:rsidRPr="006E532C">
              <w:t xml:space="preserve">The </w:t>
            </w:r>
            <w:r w:rsidRPr="00356F17">
              <w:t xml:space="preserve">department’s </w:t>
            </w:r>
            <w:hyperlink r:id="rId20" w:history="1">
              <w:r w:rsidRPr="00356F17">
                <w:rPr>
                  <w:rStyle w:val="Hyperlink"/>
                  <w:sz w:val="24"/>
                </w:rPr>
                <w:t>Access and Equity Policy</w:t>
              </w:r>
            </w:hyperlink>
            <w:r>
              <w:t xml:space="preserve"> </w:t>
            </w:r>
            <w:r w:rsidRPr="00E2791C">
              <w:t xml:space="preserve">provides guidance </w:t>
            </w:r>
            <w:r>
              <w:t>on making sure grant activities are accessible to all eligible Australians, responsive to their needs, and deliver equitable outcomes</w:t>
            </w:r>
            <w:r w:rsidR="0077767F">
              <w:t xml:space="preserve">.  </w:t>
            </w:r>
            <w:r>
              <w:t>The department encourages all grant recipients to read this policy when considering possible barriers to service participation.</w:t>
            </w:r>
          </w:p>
        </w:tc>
      </w:tr>
    </w:tbl>
    <w:p w14:paraId="78513292" w14:textId="4F739E3D" w:rsidR="00F565FF" w:rsidRDefault="00F565FF" w:rsidP="00102748">
      <w:pPr>
        <w:pStyle w:val="Heading3"/>
      </w:pPr>
      <w:r>
        <w:t>Participation barrier</w:t>
      </w:r>
    </w:p>
    <w:p w14:paraId="6ABC2C6F" w14:textId="2307C110" w:rsidR="000D0B99" w:rsidRDefault="005A28FA" w:rsidP="00102748">
      <w:r>
        <w:t>Identify</w:t>
      </w:r>
      <w:r w:rsidR="0098762C">
        <w:t xml:space="preserve"> a</w:t>
      </w:r>
      <w:r w:rsidR="000E4B13" w:rsidRPr="003E46D6">
        <w:t xml:space="preserve"> barrier to </w:t>
      </w:r>
      <w:r w:rsidR="0098762C">
        <w:t>a</w:t>
      </w:r>
      <w:r w:rsidR="000E4B13" w:rsidRPr="003E46D6">
        <w:t>ccess</w:t>
      </w:r>
      <w:r w:rsidR="0098762C">
        <w:t xml:space="preserve"> or participation</w:t>
      </w:r>
      <w:r w:rsidR="000E4B13" w:rsidRPr="003E46D6">
        <w:t xml:space="preserve"> </w:t>
      </w:r>
      <w:r>
        <w:t>that your organisation will address</w:t>
      </w:r>
      <w:r w:rsidR="0077767F">
        <w:t xml:space="preserve">.  </w:t>
      </w:r>
      <w:r>
        <w:t>Outline how your organisation identified the bar</w:t>
      </w:r>
      <w:r w:rsidR="00E6098E">
        <w:t>rier and how it</w:t>
      </w:r>
      <w:r>
        <w:t xml:space="preserve"> </w:t>
      </w:r>
      <w:r w:rsidR="00E6098E">
        <w:t>impacts existing or potential clients</w:t>
      </w:r>
      <w:r>
        <w:t>.</w:t>
      </w:r>
    </w:p>
    <w:p w14:paraId="5328F2A0" w14:textId="7507AEAA" w:rsidR="000E4B13" w:rsidRPr="003E46D6" w:rsidRDefault="000D0B99" w:rsidP="00102748">
      <w:r w:rsidRPr="003E46D6">
        <w:t>You may wish to consider barriers faced by client groups including</w:t>
      </w:r>
      <w:r>
        <w:t>,</w:t>
      </w:r>
      <w:r w:rsidRPr="003E46D6">
        <w:t xml:space="preserve"> but not limited to, </w:t>
      </w:r>
      <w:r>
        <w:t xml:space="preserve">people who identify as </w:t>
      </w:r>
      <w:r w:rsidRPr="003E46D6">
        <w:t>Aboriginal and/or Torres Strait Islander people, people from culturally and linguistically diverse backgrounds, people with disability, people with diverse sexual orientation, sex or gender identity, single parents, fathers, young parents, grandparents, kinship carers</w:t>
      </w:r>
      <w:r>
        <w:t xml:space="preserve">, and any target cohorts in </w:t>
      </w:r>
      <w:r w:rsidR="00866E3F" w:rsidRPr="00572EE0">
        <w:rPr>
          <w:i/>
        </w:rPr>
        <w:t>Safe and Supp</w:t>
      </w:r>
      <w:r w:rsidR="00866E3F">
        <w:rPr>
          <w:i/>
        </w:rPr>
        <w:t>orted</w:t>
      </w:r>
      <w:r w:rsidR="00866E3F">
        <w:t xml:space="preserve">: </w:t>
      </w:r>
      <w:r w:rsidRPr="00862949">
        <w:rPr>
          <w:i/>
        </w:rPr>
        <w:t>The National Framework for Protecting Australia’s Children 2021-2031</w:t>
      </w:r>
      <w:r w:rsidRPr="003E46D6">
        <w:t>.</w:t>
      </w:r>
    </w:p>
    <w:p w14:paraId="0B0729E1" w14:textId="36C348F5" w:rsidR="00476869" w:rsidRDefault="00476869" w:rsidP="00102748">
      <w:pPr>
        <w:pStyle w:val="Heading3"/>
      </w:pPr>
      <w:r>
        <w:t>Clients / client group</w:t>
      </w:r>
    </w:p>
    <w:p w14:paraId="51CD96FA" w14:textId="1C49000E" w:rsidR="000E4B13" w:rsidRPr="003E46D6" w:rsidRDefault="0040484E" w:rsidP="00102748">
      <w:r>
        <w:t>I</w:t>
      </w:r>
      <w:r w:rsidR="00F62D40">
        <w:t xml:space="preserve">dentify </w:t>
      </w:r>
      <w:r w:rsidR="00F641F8">
        <w:t xml:space="preserve">clients </w:t>
      </w:r>
      <w:r w:rsidR="00F62D40">
        <w:t xml:space="preserve">that are </w:t>
      </w:r>
      <w:r w:rsidR="00F641F8">
        <w:t>impacted by the barrier.</w:t>
      </w:r>
    </w:p>
    <w:p w14:paraId="4C27D824" w14:textId="1FFCA431" w:rsidR="000D0B99" w:rsidRDefault="000D0B99" w:rsidP="00102748">
      <w:pPr>
        <w:pStyle w:val="Heading3"/>
      </w:pPr>
      <w:r>
        <w:t>Deliverable</w:t>
      </w:r>
    </w:p>
    <w:p w14:paraId="588CC046" w14:textId="656C0C3C" w:rsidR="000E4B13" w:rsidRPr="003E46D6" w:rsidRDefault="009E3BB4" w:rsidP="00102748">
      <w:r>
        <w:t>Outline the</w:t>
      </w:r>
      <w:r w:rsidR="000E4B13" w:rsidRPr="003E46D6">
        <w:t xml:space="preserve"> action</w:t>
      </w:r>
      <w:r>
        <w:t>(</w:t>
      </w:r>
      <w:r w:rsidR="000E4B13" w:rsidRPr="003E46D6">
        <w:t>s</w:t>
      </w:r>
      <w:r>
        <w:t>)</w:t>
      </w:r>
      <w:r w:rsidR="000E4B13" w:rsidRPr="003E46D6">
        <w:t xml:space="preserve"> you</w:t>
      </w:r>
      <w:r w:rsidR="003F0850">
        <w:t>r organisation</w:t>
      </w:r>
      <w:r w:rsidR="000E4B13" w:rsidRPr="003E46D6">
        <w:t xml:space="preserve"> will take to </w:t>
      </w:r>
      <w:r>
        <w:t>address the barrier</w:t>
      </w:r>
      <w:r w:rsidR="0077767F">
        <w:t xml:space="preserve">.  </w:t>
      </w:r>
      <w:r>
        <w:t>The action(s) should be</w:t>
      </w:r>
      <w:r w:rsidR="000E4B13" w:rsidRPr="003E46D6">
        <w:t xml:space="preserve"> specific, measurable, and clear</w:t>
      </w:r>
      <w:r>
        <w:t>ly</w:t>
      </w:r>
      <w:r w:rsidR="000E4B13" w:rsidRPr="003E46D6">
        <w:t xml:space="preserve"> link to </w:t>
      </w:r>
      <w:r w:rsidR="007D788C">
        <w:t>one or more</w:t>
      </w:r>
      <w:r w:rsidR="007D788C" w:rsidRPr="003E46D6">
        <w:t xml:space="preserve"> </w:t>
      </w:r>
      <w:r w:rsidR="000E4B13" w:rsidRPr="003E46D6">
        <w:t>outcomes.</w:t>
      </w:r>
    </w:p>
    <w:p w14:paraId="531E5A25" w14:textId="3AA8AAD0" w:rsidR="003F0850" w:rsidRDefault="003F0850" w:rsidP="00102748">
      <w:pPr>
        <w:pStyle w:val="Heading3"/>
      </w:pPr>
      <w:r>
        <w:t>Outcome</w:t>
      </w:r>
    </w:p>
    <w:p w14:paraId="3596416C" w14:textId="774101A3" w:rsidR="00C030B5" w:rsidRPr="003E46D6" w:rsidRDefault="007744CF" w:rsidP="00102748">
      <w:pPr>
        <w:rPr>
          <w:rStyle w:val="Heading5Char"/>
          <w:rFonts w:eastAsia="Times New Roman" w:cs="Times New Roman"/>
          <w:bCs w:val="0"/>
          <w:i/>
          <w:u w:val="none"/>
        </w:rPr>
      </w:pPr>
      <w:r>
        <w:t>O</w:t>
      </w:r>
      <w:r w:rsidR="000E4B13" w:rsidRPr="003E46D6">
        <w:t xml:space="preserve">utline </w:t>
      </w:r>
      <w:r>
        <w:t>one or more</w:t>
      </w:r>
      <w:r w:rsidR="000E4B13" w:rsidRPr="003E46D6">
        <w:t xml:space="preserve"> outcomes </w:t>
      </w:r>
      <w:r w:rsidR="003F0850">
        <w:t xml:space="preserve">that </w:t>
      </w:r>
      <w:r w:rsidR="000E4B13" w:rsidRPr="003E46D6">
        <w:t>you</w:t>
      </w:r>
      <w:r>
        <w:t>r organisation will seek</w:t>
      </w:r>
      <w:r w:rsidR="000E4B13" w:rsidRPr="003E46D6">
        <w:t xml:space="preserve"> to achieve </w:t>
      </w:r>
      <w:r>
        <w:t>by addressing the barrier.</w:t>
      </w:r>
    </w:p>
    <w:p w14:paraId="6D71A0F7" w14:textId="6C9E0EEE" w:rsidR="003F0850" w:rsidRDefault="003F0850" w:rsidP="00102748">
      <w:pPr>
        <w:pStyle w:val="Heading3"/>
      </w:pPr>
      <w:r>
        <w:t>Measure of success</w:t>
      </w:r>
    </w:p>
    <w:p w14:paraId="751A2C34" w14:textId="763C3428" w:rsidR="000E4B13" w:rsidRPr="003E46D6" w:rsidRDefault="008B438F" w:rsidP="00102748">
      <w:r>
        <w:t>Outline how your organisation will measure progress towards addressing the identified barrier</w:t>
      </w:r>
      <w:r w:rsidR="005C4E10">
        <w:t xml:space="preserve"> (e.g</w:t>
      </w:r>
      <w:r w:rsidR="003C3BC1">
        <w:t xml:space="preserve">. </w:t>
      </w:r>
      <w:r w:rsidR="005C4E10">
        <w:t>method, tools, etc.)</w:t>
      </w:r>
      <w:r w:rsidR="00084902">
        <w:t>, including the timing of measurements (e.g</w:t>
      </w:r>
      <w:r w:rsidR="0077767F">
        <w:t xml:space="preserve">. </w:t>
      </w:r>
      <w:r w:rsidR="00084902">
        <w:t>before</w:t>
      </w:r>
      <w:r w:rsidR="005C4E10">
        <w:t xml:space="preserve"> and after the action(s) your organisation will undertake)</w:t>
      </w:r>
      <w:r w:rsidR="00084902">
        <w:t>.</w:t>
      </w:r>
    </w:p>
    <w:p w14:paraId="4C6BC587" w14:textId="77777777" w:rsidR="00B27459" w:rsidRDefault="00B27459">
      <w:pPr>
        <w:spacing w:after="200" w:line="276" w:lineRule="auto"/>
        <w:rPr>
          <w:rFonts w:ascii="Georgia" w:eastAsiaTheme="majorEastAsia" w:hAnsi="Georgia" w:cstheme="majorBidi"/>
          <w:bCs/>
          <w:color w:val="275D38"/>
          <w:sz w:val="32"/>
          <w:szCs w:val="26"/>
        </w:rPr>
      </w:pPr>
      <w:bookmarkStart w:id="14" w:name="_Toc69130408"/>
      <w:bookmarkStart w:id="15" w:name="_Toc69198106"/>
      <w:bookmarkStart w:id="16" w:name="_Toc72914296"/>
      <w:bookmarkStart w:id="17" w:name="_Toc73434964"/>
      <w:bookmarkEnd w:id="14"/>
      <w:bookmarkEnd w:id="15"/>
      <w:bookmarkEnd w:id="16"/>
      <w:bookmarkEnd w:id="17"/>
      <w:r>
        <w:br w:type="page"/>
      </w:r>
    </w:p>
    <w:p w14:paraId="339C662C" w14:textId="63A628AE" w:rsidR="00B45EE7" w:rsidRPr="00B27FD6" w:rsidRDefault="00B45EE7" w:rsidP="00102748">
      <w:pPr>
        <w:pStyle w:val="Heading2"/>
      </w:pPr>
      <w:bookmarkStart w:id="18" w:name="_Toc103078366"/>
      <w:r w:rsidRPr="00B27FD6">
        <w:lastRenderedPageBreak/>
        <w:t xml:space="preserve">Evidence </w:t>
      </w:r>
      <w:r w:rsidR="0008335D">
        <w:t>b</w:t>
      </w:r>
      <w:r w:rsidR="0008335D" w:rsidRPr="00B27FD6">
        <w:t>ase</w:t>
      </w:r>
      <w:bookmarkEnd w:id="18"/>
    </w:p>
    <w:p w14:paraId="4CB5CD2C" w14:textId="5C62B38B" w:rsidR="003C437C" w:rsidRDefault="003C437C" w:rsidP="00102748">
      <w:r>
        <w:t>T</w:t>
      </w:r>
      <w:r w:rsidR="004C03B1">
        <w:t xml:space="preserve">he department expects </w:t>
      </w:r>
      <w:r w:rsidR="00865964">
        <w:t>grant recipients</w:t>
      </w:r>
      <w:r w:rsidR="004C03B1">
        <w:t xml:space="preserve"> to deliver services that </w:t>
      </w:r>
      <w:r w:rsidR="00125FC2">
        <w:t>are based on</w:t>
      </w:r>
      <w:r w:rsidR="00E8521F">
        <w:t>,</w:t>
      </w:r>
      <w:r w:rsidR="00125FC2">
        <w:t xml:space="preserve"> and supported by</w:t>
      </w:r>
      <w:r w:rsidR="00E8521F">
        <w:t>,</w:t>
      </w:r>
      <w:r w:rsidR="00125FC2">
        <w:t xml:space="preserve"> evidence</w:t>
      </w:r>
      <w:r w:rsidR="0077767F">
        <w:t xml:space="preserve">.  </w:t>
      </w:r>
    </w:p>
    <w:p w14:paraId="266623E9" w14:textId="1B925EDD" w:rsidR="004C03B1" w:rsidRDefault="00125FC2" w:rsidP="00102748">
      <w:r>
        <w:t>Your organisation can draw on</w:t>
      </w:r>
      <w:r w:rsidR="00E8521F">
        <w:t xml:space="preserve"> information</w:t>
      </w:r>
      <w:r w:rsidR="003C437C">
        <w:t xml:space="preserve"> in this section</w:t>
      </w:r>
      <w:r w:rsidR="00E8521F">
        <w:t xml:space="preserve"> </w:t>
      </w:r>
      <w:r w:rsidR="00D01E69">
        <w:t xml:space="preserve">of the AWP </w:t>
      </w:r>
      <w:r w:rsidR="005A0C5E">
        <w:t>to inform its</w:t>
      </w:r>
      <w:r w:rsidR="00904522">
        <w:t xml:space="preserve"> program logic (a requirement in your </w:t>
      </w:r>
      <w:r w:rsidR="00A544C4">
        <w:t xml:space="preserve">its </w:t>
      </w:r>
      <w:r w:rsidR="00904522">
        <w:t>grant agreement)</w:t>
      </w:r>
      <w:r w:rsidR="005A0C5E">
        <w:t>, and vice versa</w:t>
      </w:r>
      <w:r w:rsidR="00904522">
        <w:t>.</w:t>
      </w:r>
    </w:p>
    <w:p w14:paraId="120879FB" w14:textId="594DF690" w:rsidR="00B45EE7" w:rsidRPr="00252670" w:rsidRDefault="0023484A" w:rsidP="00102748">
      <w:pPr>
        <w:pStyle w:val="Heading3"/>
      </w:pPr>
      <w:r>
        <w:t>Evidence s</w:t>
      </w:r>
      <w:r w:rsidRPr="00252670">
        <w:t>ource</w:t>
      </w:r>
    </w:p>
    <w:p w14:paraId="4378644A" w14:textId="7B63D674" w:rsidR="00D01E69" w:rsidRDefault="00FA0385" w:rsidP="00102748">
      <w:r>
        <w:t>Summarise</w:t>
      </w:r>
      <w:r w:rsidR="008A53C1" w:rsidRPr="00102748">
        <w:t xml:space="preserve"> </w:t>
      </w:r>
      <w:r w:rsidR="00B45EE7" w:rsidRPr="00102748">
        <w:t xml:space="preserve">the evidence </w:t>
      </w:r>
      <w:r w:rsidR="00865964">
        <w:t>that forms the basis of, or supports, your organisation’s grant activity</w:t>
      </w:r>
      <w:r w:rsidR="0077767F">
        <w:t xml:space="preserve">.  </w:t>
      </w:r>
      <w:r w:rsidR="00865964">
        <w:t xml:space="preserve">All </w:t>
      </w:r>
      <w:r w:rsidR="00832CE7">
        <w:t xml:space="preserve">evidence should be </w:t>
      </w:r>
      <w:r w:rsidR="00EC1E1B">
        <w:t xml:space="preserve">directly </w:t>
      </w:r>
      <w:r w:rsidR="00832CE7">
        <w:t xml:space="preserve">relevant to </w:t>
      </w:r>
      <w:r w:rsidR="00865964">
        <w:t>your grant activity</w:t>
      </w:r>
      <w:r w:rsidR="0077767F">
        <w:t xml:space="preserve">.  </w:t>
      </w:r>
      <w:r w:rsidR="00832CE7">
        <w:t xml:space="preserve">The more specific the evidence </w:t>
      </w:r>
      <w:r w:rsidR="00D01E69">
        <w:t>is</w:t>
      </w:r>
      <w:r w:rsidR="00D17C27">
        <w:t>,</w:t>
      </w:r>
      <w:r w:rsidR="00832CE7">
        <w:t xml:space="preserve"> the better.</w:t>
      </w:r>
    </w:p>
    <w:p w14:paraId="28D86D12" w14:textId="402729A2" w:rsidR="00B45EE7" w:rsidRDefault="00B45EE7" w:rsidP="00102748">
      <w:r>
        <w:t>There are many different sources of evidence you may wish to consider, including:</w:t>
      </w:r>
    </w:p>
    <w:p w14:paraId="11DD22E9" w14:textId="4AD05F1D" w:rsidR="00B45EE7" w:rsidRDefault="00614642" w:rsidP="00102748">
      <w:pPr>
        <w:pStyle w:val="ListParagraph"/>
        <w:numPr>
          <w:ilvl w:val="0"/>
          <w:numId w:val="12"/>
        </w:numPr>
      </w:pPr>
      <w:r>
        <w:rPr>
          <w:rStyle w:val="Heading6Char"/>
          <w:rFonts w:eastAsiaTheme="majorEastAsia"/>
        </w:rPr>
        <w:t>p</w:t>
      </w:r>
      <w:r w:rsidR="00B45EE7" w:rsidRPr="00404F37">
        <w:rPr>
          <w:rStyle w:val="Heading6Char"/>
          <w:rFonts w:eastAsiaTheme="majorEastAsia"/>
        </w:rPr>
        <w:t xml:space="preserve">ublished </w:t>
      </w:r>
      <w:r>
        <w:rPr>
          <w:rStyle w:val="Heading6Char"/>
          <w:rFonts w:eastAsiaTheme="majorEastAsia"/>
        </w:rPr>
        <w:t>r</w:t>
      </w:r>
      <w:r w:rsidR="00B45EE7" w:rsidRPr="00404F37">
        <w:rPr>
          <w:rStyle w:val="Heading6Char"/>
          <w:rFonts w:eastAsiaTheme="majorEastAsia"/>
        </w:rPr>
        <w:t>esearch</w:t>
      </w:r>
      <w:r w:rsidR="00B45EE7" w:rsidRPr="009C3A0D">
        <w:rPr>
          <w:rStyle w:val="Heading7Char"/>
        </w:rPr>
        <w:t xml:space="preserve"> </w:t>
      </w:r>
      <w:r w:rsidR="00EC1E1B">
        <w:rPr>
          <w:rStyle w:val="Heading7Char"/>
        </w:rPr>
        <w:t>(</w:t>
      </w:r>
      <w:r w:rsidR="00B45EE7">
        <w:t>e.g</w:t>
      </w:r>
      <w:r w:rsidR="003C3BC1">
        <w:t xml:space="preserve">. </w:t>
      </w:r>
      <w:r w:rsidR="00B12379">
        <w:t xml:space="preserve">one or more peer-reviewed </w:t>
      </w:r>
      <w:r w:rsidR="00B45EE7">
        <w:t>stud</w:t>
      </w:r>
      <w:r w:rsidR="00B12379">
        <w:t>ies</w:t>
      </w:r>
      <w:r w:rsidR="00B45EE7">
        <w:t xml:space="preserve"> </w:t>
      </w:r>
      <w:r w:rsidR="00703A45">
        <w:t>that</w:t>
      </w:r>
      <w:r w:rsidR="00B45EE7">
        <w:t xml:space="preserve"> analyse the impact of a</w:t>
      </w:r>
      <w:r w:rsidR="008B3C15">
        <w:t>n intervention</w:t>
      </w:r>
      <w:r w:rsidR="00B12379">
        <w:t>)</w:t>
      </w:r>
    </w:p>
    <w:p w14:paraId="6B90F02D" w14:textId="329F8766" w:rsidR="00B45EE7" w:rsidRDefault="00614642" w:rsidP="007A2E42">
      <w:pPr>
        <w:pStyle w:val="ListParagraph"/>
        <w:numPr>
          <w:ilvl w:val="0"/>
          <w:numId w:val="12"/>
        </w:numPr>
      </w:pPr>
      <w:r>
        <w:rPr>
          <w:rStyle w:val="Heading6Char"/>
          <w:rFonts w:eastAsiaTheme="majorEastAsia"/>
        </w:rPr>
        <w:t>e</w:t>
      </w:r>
      <w:r w:rsidR="00B45EE7" w:rsidRPr="00404F37">
        <w:rPr>
          <w:rStyle w:val="Heading6Char"/>
          <w:rFonts w:eastAsiaTheme="majorEastAsia"/>
        </w:rPr>
        <w:t>valuation</w:t>
      </w:r>
      <w:r w:rsidR="00B45EE7" w:rsidRPr="009C3A0D">
        <w:rPr>
          <w:rStyle w:val="Heading7Char"/>
        </w:rPr>
        <w:t xml:space="preserve"> </w:t>
      </w:r>
      <w:r w:rsidR="008B3C15">
        <w:rPr>
          <w:rStyle w:val="Heading7Char"/>
        </w:rPr>
        <w:t>(</w:t>
      </w:r>
      <w:r w:rsidR="00B45EE7">
        <w:t>e.g</w:t>
      </w:r>
      <w:r w:rsidR="0077767F">
        <w:t xml:space="preserve">. </w:t>
      </w:r>
      <w:r w:rsidR="00B45EE7">
        <w:t>a formal assessment of the impact and value of an intervention based on data</w:t>
      </w:r>
      <w:r w:rsidR="008B3C15">
        <w:t>)</w:t>
      </w:r>
    </w:p>
    <w:p w14:paraId="325ADCA5" w14:textId="3B4ACF21" w:rsidR="00B45EE7" w:rsidRDefault="00614642" w:rsidP="00030940">
      <w:pPr>
        <w:pStyle w:val="ListParagraph"/>
        <w:numPr>
          <w:ilvl w:val="0"/>
          <w:numId w:val="12"/>
        </w:numPr>
        <w:rPr>
          <w:rStyle w:val="Heading7Char"/>
        </w:rPr>
      </w:pPr>
      <w:r>
        <w:rPr>
          <w:rStyle w:val="Heading6Char"/>
          <w:rFonts w:eastAsiaTheme="majorEastAsia"/>
        </w:rPr>
        <w:t>p</w:t>
      </w:r>
      <w:r w:rsidR="00B45EE7" w:rsidRPr="00404F37">
        <w:rPr>
          <w:rStyle w:val="Heading6Char"/>
          <w:rFonts w:eastAsiaTheme="majorEastAsia"/>
        </w:rPr>
        <w:t xml:space="preserve">ractitioner </w:t>
      </w:r>
      <w:r>
        <w:rPr>
          <w:rStyle w:val="Heading6Char"/>
          <w:rFonts w:eastAsiaTheme="majorEastAsia"/>
        </w:rPr>
        <w:t>k</w:t>
      </w:r>
      <w:r w:rsidR="00B45EE7" w:rsidRPr="00404F37">
        <w:rPr>
          <w:rStyle w:val="Heading6Char"/>
          <w:rFonts w:eastAsiaTheme="majorEastAsia"/>
        </w:rPr>
        <w:t xml:space="preserve">nowledge </w:t>
      </w:r>
      <w:r w:rsidR="00703A45">
        <w:rPr>
          <w:rStyle w:val="Heading6Char"/>
          <w:rFonts w:eastAsiaTheme="majorEastAsia"/>
          <w:i w:val="0"/>
        </w:rPr>
        <w:t>(</w:t>
      </w:r>
      <w:r w:rsidR="00B45EE7" w:rsidRPr="00404F37">
        <w:t>e.</w:t>
      </w:r>
      <w:r w:rsidR="00B45EE7" w:rsidRPr="009C3A0D">
        <w:t>g</w:t>
      </w:r>
      <w:r w:rsidR="0077767F">
        <w:t xml:space="preserve">. </w:t>
      </w:r>
      <w:r w:rsidR="00B45EE7" w:rsidRPr="00404F37">
        <w:t xml:space="preserve">practitioners within your organisation </w:t>
      </w:r>
      <w:r w:rsidR="00703A45">
        <w:t>that have identified</w:t>
      </w:r>
      <w:r w:rsidR="00703A45" w:rsidRPr="00404F37">
        <w:t xml:space="preserve"> </w:t>
      </w:r>
      <w:r w:rsidR="00B45EE7" w:rsidRPr="00404F37">
        <w:t xml:space="preserve">trends </w:t>
      </w:r>
      <w:r w:rsidR="00703A45">
        <w:t>that are supported by data)</w:t>
      </w:r>
      <w:r w:rsidR="00B45EE7" w:rsidRPr="00404F37">
        <w:t xml:space="preserve"> </w:t>
      </w:r>
    </w:p>
    <w:p w14:paraId="62CF67CD" w14:textId="3B9376A2" w:rsidR="00B45EE7" w:rsidRPr="00404F37" w:rsidRDefault="00AC1AB6" w:rsidP="00030940">
      <w:pPr>
        <w:pStyle w:val="ListParagraph"/>
        <w:numPr>
          <w:ilvl w:val="0"/>
          <w:numId w:val="12"/>
        </w:numPr>
        <w:rPr>
          <w:rStyle w:val="Heading7Char"/>
          <w:i/>
        </w:rPr>
      </w:pPr>
      <w:r>
        <w:rPr>
          <w:rStyle w:val="Heading6Char"/>
          <w:rFonts w:eastAsiaTheme="majorEastAsia"/>
        </w:rPr>
        <w:t>lo</w:t>
      </w:r>
      <w:r w:rsidR="00B45EE7" w:rsidRPr="00404F37">
        <w:rPr>
          <w:rStyle w:val="Heading6Char"/>
          <w:rFonts w:eastAsiaTheme="majorEastAsia"/>
        </w:rPr>
        <w:t xml:space="preserve">cal </w:t>
      </w:r>
      <w:r w:rsidR="00614642">
        <w:rPr>
          <w:rStyle w:val="Heading6Char"/>
          <w:rFonts w:eastAsiaTheme="majorEastAsia"/>
        </w:rPr>
        <w:t>k</w:t>
      </w:r>
      <w:r w:rsidR="00B45EE7" w:rsidRPr="00404F37">
        <w:rPr>
          <w:rStyle w:val="Heading6Char"/>
          <w:rFonts w:eastAsiaTheme="majorEastAsia"/>
        </w:rPr>
        <w:t>nowledge</w:t>
      </w:r>
      <w:r w:rsidR="00703A45">
        <w:rPr>
          <w:rStyle w:val="Heading6Char"/>
          <w:rFonts w:eastAsiaTheme="majorEastAsia"/>
        </w:rPr>
        <w:t xml:space="preserve"> </w:t>
      </w:r>
      <w:r w:rsidR="00703A45" w:rsidRPr="00102748">
        <w:rPr>
          <w:rStyle w:val="Heading6Char"/>
          <w:rFonts w:eastAsiaTheme="majorEastAsia"/>
          <w:i w:val="0"/>
        </w:rPr>
        <w:t>(</w:t>
      </w:r>
      <w:r w:rsidR="00B45EE7" w:rsidRPr="009C3A0D">
        <w:t>e.g</w:t>
      </w:r>
      <w:r w:rsidR="003C3BC1">
        <w:t xml:space="preserve">. </w:t>
      </w:r>
      <w:r w:rsidR="00DB3406">
        <w:rPr>
          <w:rStyle w:val="Heading7Char"/>
        </w:rPr>
        <w:t xml:space="preserve">feedback from your </w:t>
      </w:r>
      <w:r w:rsidR="00614642">
        <w:t>c</w:t>
      </w:r>
      <w:r w:rsidR="00B45EE7" w:rsidRPr="00404F37">
        <w:t xml:space="preserve">lients and the </w:t>
      </w:r>
      <w:r w:rsidR="00DB3406">
        <w:t>local</w:t>
      </w:r>
      <w:r w:rsidR="00DB3406" w:rsidRPr="00404F37">
        <w:t xml:space="preserve"> </w:t>
      </w:r>
      <w:r w:rsidR="00B45EE7" w:rsidRPr="00404F37">
        <w:t xml:space="preserve">community </w:t>
      </w:r>
      <w:r w:rsidR="00DB3406">
        <w:t>on</w:t>
      </w:r>
      <w:r w:rsidR="00B45EE7" w:rsidRPr="00404F37">
        <w:t xml:space="preserve"> the impact </w:t>
      </w:r>
      <w:r w:rsidR="00DB3406">
        <w:t xml:space="preserve">of </w:t>
      </w:r>
      <w:r w:rsidR="00B45EE7" w:rsidRPr="00404F37">
        <w:t>your service</w:t>
      </w:r>
      <w:r w:rsidR="00DB3406">
        <w:t>)</w:t>
      </w:r>
      <w:r w:rsidR="00B45EE7" w:rsidRPr="00404F37">
        <w:t>.</w:t>
      </w:r>
    </w:p>
    <w:p w14:paraId="39E1783E" w14:textId="41C100DC" w:rsidR="0053533A" w:rsidRPr="00E865D9" w:rsidRDefault="006B369D" w:rsidP="00E865D9">
      <w:r>
        <w:t>When considering</w:t>
      </w:r>
      <w:r w:rsidR="00B45EE7" w:rsidRPr="007F619A">
        <w:t xml:space="preserve"> sources of evidence</w:t>
      </w:r>
      <w:r w:rsidR="008A53C1" w:rsidRPr="007F619A">
        <w:t>,</w:t>
      </w:r>
      <w:r w:rsidR="00B45EE7" w:rsidRPr="007F619A">
        <w:t xml:space="preserve"> you may wish to </w:t>
      </w:r>
      <w:r>
        <w:t>draw on</w:t>
      </w:r>
      <w:r w:rsidR="00CA7990" w:rsidRPr="007F619A">
        <w:t xml:space="preserve"> </w:t>
      </w:r>
      <w:r w:rsidR="00B45EE7" w:rsidRPr="007F619A">
        <w:t xml:space="preserve">resources </w:t>
      </w:r>
      <w:r w:rsidR="00CA7990">
        <w:t>on the</w:t>
      </w:r>
      <w:r w:rsidR="00B45EE7" w:rsidRPr="007F619A">
        <w:t xml:space="preserve"> AIFS</w:t>
      </w:r>
      <w:r w:rsidR="00CA7990">
        <w:t xml:space="preserve"> website</w:t>
      </w:r>
      <w:r w:rsidR="00B45EE7" w:rsidRPr="007F619A">
        <w:t xml:space="preserve"> suc</w:t>
      </w:r>
      <w:r w:rsidR="001C29FA">
        <w:t>h as</w:t>
      </w:r>
      <w:r w:rsidR="00B45EE7" w:rsidRPr="007F619A">
        <w:t xml:space="preserve"> </w:t>
      </w:r>
      <w:r w:rsidR="001C29FA" w:rsidRPr="002801A4">
        <w:rPr>
          <w:color w:val="0000FF"/>
        </w:rPr>
        <w:t>’</w:t>
      </w:r>
      <w:hyperlink r:id="rId21" w:history="1">
        <w:r w:rsidR="007F619A" w:rsidRPr="002801A4">
          <w:rPr>
            <w:rStyle w:val="Hyperlink"/>
            <w:sz w:val="24"/>
          </w:rPr>
          <w:t>Understand the issue</w:t>
        </w:r>
      </w:hyperlink>
      <w:r w:rsidR="001C29FA" w:rsidRPr="002801A4">
        <w:rPr>
          <w:rStyle w:val="Hyperlink"/>
          <w:sz w:val="24"/>
        </w:rPr>
        <w:t>’</w:t>
      </w:r>
      <w:r w:rsidR="0077767F">
        <w:t xml:space="preserve">.  </w:t>
      </w:r>
      <w:r w:rsidR="00B45EE7" w:rsidRPr="007F619A">
        <w:t xml:space="preserve">This </w:t>
      </w:r>
      <w:r w:rsidR="001C29FA">
        <w:t>may</w:t>
      </w:r>
      <w:r w:rsidR="00B45EE7" w:rsidRPr="007F619A">
        <w:t xml:space="preserve"> help </w:t>
      </w:r>
      <w:r w:rsidR="001C29FA">
        <w:t>your organisation</w:t>
      </w:r>
      <w:r w:rsidR="006D61E3" w:rsidRPr="007F619A">
        <w:t> </w:t>
      </w:r>
      <w:r w:rsidR="00B45EE7" w:rsidRPr="007F619A">
        <w:t xml:space="preserve">identify and understand relevant research on the issues </w:t>
      </w:r>
      <w:r>
        <w:t xml:space="preserve">that </w:t>
      </w:r>
      <w:r w:rsidR="00B45EE7" w:rsidRPr="007F619A">
        <w:t>you</w:t>
      </w:r>
      <w:r w:rsidR="008A53C1" w:rsidRPr="007F619A">
        <w:t>r</w:t>
      </w:r>
      <w:r w:rsidR="00B45EE7" w:rsidRPr="007F619A">
        <w:t xml:space="preserve"> </w:t>
      </w:r>
      <w:r w:rsidR="001C29FA">
        <w:t>grant activity</w:t>
      </w:r>
      <w:r w:rsidR="00B45EE7" w:rsidRPr="007F619A">
        <w:t xml:space="preserve"> seeks to add</w:t>
      </w:r>
      <w:r w:rsidR="0053533A">
        <w:t>ress.</w:t>
      </w:r>
    </w:p>
    <w:p w14:paraId="024A2BE6" w14:textId="79926912" w:rsidR="00B45EE7" w:rsidRPr="00252670" w:rsidRDefault="004069B2" w:rsidP="00102748">
      <w:pPr>
        <w:pStyle w:val="Heading3"/>
      </w:pPr>
      <w:r>
        <w:t>Use of evidence in s</w:t>
      </w:r>
      <w:r w:rsidR="0023484A">
        <w:t>ervice delivery</w:t>
      </w:r>
    </w:p>
    <w:p w14:paraId="7282B99E" w14:textId="6366EE24" w:rsidR="00B45EE7" w:rsidRDefault="00FA0385" w:rsidP="00102748">
      <w:r>
        <w:t>Explain</w:t>
      </w:r>
      <w:r w:rsidR="00832CE7">
        <w:t xml:space="preserve"> how </w:t>
      </w:r>
      <w:r w:rsidR="0050605C">
        <w:t xml:space="preserve">the key elements of </w:t>
      </w:r>
      <w:r>
        <w:t>your organisation’s</w:t>
      </w:r>
      <w:r w:rsidR="0050605C">
        <w:t xml:space="preserve"> </w:t>
      </w:r>
      <w:r>
        <w:t>grant activity</w:t>
      </w:r>
      <w:r w:rsidR="0050605C">
        <w:t xml:space="preserve"> align with the evidence</w:t>
      </w:r>
      <w:r w:rsidR="005D3C7D">
        <w:t xml:space="preserve"> </w:t>
      </w:r>
      <w:r w:rsidR="00EF05B3">
        <w:t xml:space="preserve">you have </w:t>
      </w:r>
      <w:r w:rsidR="00BA3827">
        <w:t>summarised</w:t>
      </w:r>
      <w:r w:rsidR="0077767F">
        <w:t xml:space="preserve">.  </w:t>
      </w:r>
      <w:r w:rsidR="00201F94">
        <w:t xml:space="preserve">This is also </w:t>
      </w:r>
      <w:r w:rsidR="005D3C7D">
        <w:t>an</w:t>
      </w:r>
      <w:r w:rsidR="00201F94">
        <w:t xml:space="preserve"> appropriate </w:t>
      </w:r>
      <w:r w:rsidR="00EF05B3">
        <w:t>place</w:t>
      </w:r>
      <w:r w:rsidR="00201F94">
        <w:t xml:space="preserve"> to </w:t>
      </w:r>
      <w:r w:rsidR="00201F94" w:rsidRPr="00EF05B3">
        <w:t>note how</w:t>
      </w:r>
      <w:r w:rsidR="005D3C7D">
        <w:t xml:space="preserve"> your organisation has adapted</w:t>
      </w:r>
      <w:r w:rsidR="00201F94" w:rsidRPr="00EF05B3">
        <w:t xml:space="preserve"> </w:t>
      </w:r>
      <w:r w:rsidR="005D3C7D">
        <w:t xml:space="preserve">evidence-based </w:t>
      </w:r>
      <w:r w:rsidR="00201F94" w:rsidRPr="00EF05B3">
        <w:t xml:space="preserve">service delivery to better meet the needs of </w:t>
      </w:r>
      <w:r w:rsidR="006910A1">
        <w:t>its</w:t>
      </w:r>
      <w:r w:rsidR="006910A1" w:rsidRPr="00EF05B3">
        <w:t xml:space="preserve"> </w:t>
      </w:r>
      <w:r w:rsidR="00EF05B3">
        <w:t>target group(s) in the service area(s)</w:t>
      </w:r>
      <w:r w:rsidR="00201F94">
        <w:t>.</w:t>
      </w:r>
    </w:p>
    <w:p w14:paraId="1C17E2E8" w14:textId="62ECDD95" w:rsidR="00B45EE7" w:rsidRDefault="00B737EB" w:rsidP="00102748">
      <w:r>
        <w:t>Information in this section</w:t>
      </w:r>
      <w:r w:rsidR="00DE75A3">
        <w:t xml:space="preserve"> </w:t>
      </w:r>
      <w:r>
        <w:t>could include information about appropriate staff training or internal guides on how service</w:t>
      </w:r>
      <w:r w:rsidR="00B01033">
        <w:t>s</w:t>
      </w:r>
      <w:r>
        <w:t xml:space="preserve"> should be </w:t>
      </w:r>
      <w:r w:rsidR="00B01033">
        <w:t xml:space="preserve">delivered </w:t>
      </w:r>
      <w:r>
        <w:t>in line with evidence and research.</w:t>
      </w:r>
    </w:p>
    <w:tbl>
      <w:tblPr>
        <w:tblStyle w:val="TableGrid"/>
        <w:tblW w:w="0" w:type="auto"/>
        <w:tblLook w:val="04A0" w:firstRow="1" w:lastRow="0" w:firstColumn="1" w:lastColumn="0" w:noHBand="0" w:noVBand="1"/>
        <w:tblDescription w:val="Practitioner guides&#10;You may wish to consider the &quot;Practice guides&quot; available on the AIFS website. These cover a range of topics, have a practice focus, and are designed to assist practitioners, managers and service providers in their work. Additionally, you may wish to consider the &quot;Guide to implementing evidence-informed programs and practices&quot;. &#10;"/>
      </w:tblPr>
      <w:tblGrid>
        <w:gridCol w:w="9016"/>
      </w:tblGrid>
      <w:tr w:rsidR="00B45EE7" w14:paraId="543D35DA" w14:textId="77777777" w:rsidTr="006E5AA5">
        <w:trPr>
          <w:tblHeader/>
        </w:trPr>
        <w:tc>
          <w:tcPr>
            <w:tcW w:w="9016" w:type="dxa"/>
            <w:shd w:val="clear" w:color="auto" w:fill="DAEDB8" w:themeFill="accent3" w:themeFillTint="99"/>
          </w:tcPr>
          <w:p w14:paraId="5B68961A" w14:textId="77777777" w:rsidR="00B45EE7" w:rsidRPr="00102748" w:rsidRDefault="00B45EE7" w:rsidP="00102748">
            <w:pPr>
              <w:rPr>
                <w:b/>
              </w:rPr>
            </w:pPr>
            <w:r w:rsidRPr="00102748">
              <w:rPr>
                <w:b/>
              </w:rPr>
              <w:t>Practitioner guides</w:t>
            </w:r>
          </w:p>
          <w:p w14:paraId="565349A5" w14:textId="43A54481" w:rsidR="00B45EE7" w:rsidRDefault="00B45EE7" w:rsidP="007A2E42">
            <w:r>
              <w:t>You</w:t>
            </w:r>
            <w:r w:rsidR="00B01033">
              <w:t>r organisation</w:t>
            </w:r>
            <w:r>
              <w:t xml:space="preserve"> may wish to </w:t>
            </w:r>
            <w:r w:rsidRPr="00B77D81">
              <w:t>consider the</w:t>
            </w:r>
            <w:r w:rsidR="00B01033">
              <w:t xml:space="preserve"> list of</w:t>
            </w:r>
            <w:r w:rsidRPr="00B77D81">
              <w:t xml:space="preserve"> </w:t>
            </w:r>
            <w:hyperlink r:id="rId22" w:anchor="evaluation" w:history="1">
              <w:r w:rsidR="00B01033">
                <w:rPr>
                  <w:rStyle w:val="Hyperlink"/>
                  <w:sz w:val="24"/>
                </w:rPr>
                <w:t>’</w:t>
              </w:r>
              <w:r w:rsidRPr="00B77D81">
                <w:rPr>
                  <w:rStyle w:val="Hyperlink"/>
                  <w:sz w:val="24"/>
                </w:rPr>
                <w:t>Practice guides</w:t>
              </w:r>
              <w:r w:rsidR="00B01033">
                <w:rPr>
                  <w:rStyle w:val="Hyperlink"/>
                  <w:sz w:val="24"/>
                </w:rPr>
                <w:t>’</w:t>
              </w:r>
            </w:hyperlink>
            <w:r w:rsidRPr="00B77D81">
              <w:t xml:space="preserve"> on the AIFS website</w:t>
            </w:r>
            <w:r w:rsidR="0077767F">
              <w:t xml:space="preserve">.  </w:t>
            </w:r>
            <w:r w:rsidR="00B01033">
              <w:t xml:space="preserve">AIFS has published guides on </w:t>
            </w:r>
            <w:r w:rsidRPr="00B77D81">
              <w:t>a range of topics</w:t>
            </w:r>
            <w:r w:rsidR="006947BD">
              <w:t xml:space="preserve">, each of which is </w:t>
            </w:r>
            <w:r w:rsidRPr="00B77D81">
              <w:t>designed to</w:t>
            </w:r>
            <w:r>
              <w:t> </w:t>
            </w:r>
            <w:r w:rsidRPr="00B77D81">
              <w:t>assist practitioners, managers and service providers in their work</w:t>
            </w:r>
            <w:r w:rsidR="0077767F">
              <w:t xml:space="preserve">.  </w:t>
            </w:r>
            <w:r w:rsidR="005A66C4">
              <w:t>Your organisation</w:t>
            </w:r>
            <w:r w:rsidRPr="00B77D81">
              <w:t xml:space="preserve"> may</w:t>
            </w:r>
            <w:r w:rsidR="005A66C4">
              <w:t xml:space="preserve"> also</w:t>
            </w:r>
            <w:r w:rsidRPr="00B77D81">
              <w:t xml:space="preserve"> wish to consider </w:t>
            </w:r>
            <w:hyperlink r:id="rId23" w:history="1">
              <w:r w:rsidR="005A66C4">
                <w:rPr>
                  <w:rStyle w:val="Hyperlink"/>
                  <w:sz w:val="24"/>
                </w:rPr>
                <w:t>’</w:t>
              </w:r>
              <w:r w:rsidR="006947BD">
                <w:rPr>
                  <w:rStyle w:val="Hyperlink"/>
                  <w:sz w:val="24"/>
                </w:rPr>
                <w:t>A g</w:t>
              </w:r>
              <w:r w:rsidRPr="00B77D81">
                <w:rPr>
                  <w:rStyle w:val="Hyperlink"/>
                  <w:sz w:val="24"/>
                </w:rPr>
                <w:t>uide to implementing evidence-informed programs and practices</w:t>
              </w:r>
              <w:r w:rsidR="005A66C4">
                <w:rPr>
                  <w:rStyle w:val="Hyperlink"/>
                  <w:sz w:val="24"/>
                </w:rPr>
                <w:t>’</w:t>
              </w:r>
            </w:hyperlink>
            <w:r w:rsidR="0077767F">
              <w:t xml:space="preserve">.  </w:t>
            </w:r>
          </w:p>
        </w:tc>
      </w:tr>
    </w:tbl>
    <w:p w14:paraId="5424B9F2" w14:textId="77777777" w:rsidR="00E865D9" w:rsidRDefault="00E865D9" w:rsidP="00E865D9">
      <w:bookmarkStart w:id="19" w:name="_Toc30421173"/>
    </w:p>
    <w:p w14:paraId="287AE497" w14:textId="740698E3" w:rsidR="00BF250E" w:rsidRDefault="00BF250E" w:rsidP="00102748">
      <w:pPr>
        <w:pStyle w:val="Heading2"/>
      </w:pPr>
      <w:bookmarkStart w:id="20" w:name="_Risk_management"/>
      <w:bookmarkStart w:id="21" w:name="_Toc103078367"/>
      <w:bookmarkEnd w:id="20"/>
      <w:r w:rsidRPr="007E1DA0">
        <w:lastRenderedPageBreak/>
        <w:t xml:space="preserve">Risk </w:t>
      </w:r>
      <w:r w:rsidR="002D4EE8">
        <w:t>m</w:t>
      </w:r>
      <w:r w:rsidRPr="007E1DA0">
        <w:t>anagement</w:t>
      </w:r>
      <w:bookmarkEnd w:id="19"/>
      <w:bookmarkEnd w:id="21"/>
    </w:p>
    <w:p w14:paraId="0DA0469B" w14:textId="3641F429" w:rsidR="00BF250E" w:rsidRDefault="00BF250E" w:rsidP="00102748">
      <w:pPr>
        <w:pStyle w:val="Heading3"/>
      </w:pPr>
      <w:r w:rsidRPr="007E1DA0">
        <w:t>Risk</w:t>
      </w:r>
    </w:p>
    <w:p w14:paraId="58C1624D" w14:textId="1B40A6EF" w:rsidR="00BF250E" w:rsidRPr="00FC6637" w:rsidRDefault="0011643E" w:rsidP="00102748">
      <w:r>
        <w:t>I</w:t>
      </w:r>
      <w:r w:rsidR="00122CB1">
        <w:t xml:space="preserve">dentify key risks that </w:t>
      </w:r>
      <w:r w:rsidR="003E42ED">
        <w:t>could</w:t>
      </w:r>
      <w:r w:rsidR="00A870ED">
        <w:t xml:space="preserve"> affect</w:t>
      </w:r>
      <w:r w:rsidR="001A1ABE">
        <w:t xml:space="preserve"> </w:t>
      </w:r>
      <w:r w:rsidR="00DF158B">
        <w:t xml:space="preserve">the </w:t>
      </w:r>
      <w:r w:rsidR="008B2BE5">
        <w:t>successful</w:t>
      </w:r>
      <w:r w:rsidR="00DF158B">
        <w:t xml:space="preserve"> delivery of </w:t>
      </w:r>
      <w:r w:rsidR="009912A0">
        <w:t>activities</w:t>
      </w:r>
      <w:r w:rsidR="001A1ABE">
        <w:t>, outputs</w:t>
      </w:r>
      <w:r w:rsidR="009912A0">
        <w:t xml:space="preserve"> and</w:t>
      </w:r>
      <w:r w:rsidR="001A1ABE">
        <w:t>/or outcomes</w:t>
      </w:r>
      <w:r w:rsidR="0077767F">
        <w:t xml:space="preserve">.  </w:t>
      </w:r>
      <w:r w:rsidR="00122CB1">
        <w:t>Risks might</w:t>
      </w:r>
      <w:r w:rsidR="00BF250E" w:rsidRPr="00FC6637">
        <w:t xml:space="preserve"> include</w:t>
      </w:r>
      <w:r w:rsidR="005A641F">
        <w:t>, but are not limited to</w:t>
      </w:r>
      <w:r w:rsidR="00BF250E" w:rsidRPr="00FC6637">
        <w:t>:</w:t>
      </w:r>
    </w:p>
    <w:p w14:paraId="0DE51472" w14:textId="0738D4A1" w:rsidR="00BF250E" w:rsidRDefault="00C14AA3" w:rsidP="00054544">
      <w:pPr>
        <w:pStyle w:val="ListParagraph"/>
        <w:numPr>
          <w:ilvl w:val="0"/>
          <w:numId w:val="25"/>
        </w:numPr>
        <w:contextualSpacing w:val="0"/>
      </w:pPr>
      <w:r>
        <w:rPr>
          <w:rStyle w:val="Heading6Char"/>
          <w:rFonts w:eastAsiaTheme="majorEastAsia"/>
        </w:rPr>
        <w:t>A</w:t>
      </w:r>
      <w:r w:rsidR="00BF250E" w:rsidRPr="00614642">
        <w:rPr>
          <w:rStyle w:val="Heading6Char"/>
          <w:rFonts w:eastAsiaTheme="majorEastAsia"/>
        </w:rPr>
        <w:t>ctivity risks</w:t>
      </w:r>
      <w:r w:rsidR="00BF250E">
        <w:t xml:space="preserve"> – </w:t>
      </w:r>
      <w:r w:rsidR="00E31578">
        <w:t xml:space="preserve">situations </w:t>
      </w:r>
      <w:r w:rsidR="006F1F3E">
        <w:t>that</w:t>
      </w:r>
      <w:r w:rsidR="002D4EE8">
        <w:t xml:space="preserve"> could affect the entire grant activity and </w:t>
      </w:r>
      <w:r w:rsidR="009E5449">
        <w:t>undermine</w:t>
      </w:r>
      <w:r w:rsidR="00094123">
        <w:t xml:space="preserve"> </w:t>
      </w:r>
      <w:r w:rsidR="00B11556">
        <w:t xml:space="preserve">successful </w:t>
      </w:r>
      <w:r w:rsidR="00E31578">
        <w:t xml:space="preserve">service </w:t>
      </w:r>
      <w:r w:rsidR="00094123">
        <w:t>delivery</w:t>
      </w:r>
      <w:r w:rsidR="00024EDB">
        <w:t xml:space="preserve"> </w:t>
      </w:r>
      <w:r w:rsidR="007C5310">
        <w:t>(e.g</w:t>
      </w:r>
      <w:r w:rsidR="0077767F">
        <w:t xml:space="preserve">. </w:t>
      </w:r>
      <w:r w:rsidR="007C5310">
        <w:t>loss of prem</w:t>
      </w:r>
      <w:r w:rsidR="006422A2">
        <w:t xml:space="preserve">ises, </w:t>
      </w:r>
      <w:r w:rsidR="007C5310">
        <w:t xml:space="preserve">withdrawal of key partners, </w:t>
      </w:r>
      <w:r w:rsidR="006E1619">
        <w:t xml:space="preserve">failure of </w:t>
      </w:r>
      <w:r w:rsidR="00494DAE">
        <w:t>key dependencies</w:t>
      </w:r>
      <w:r w:rsidR="008428FF">
        <w:t>, etc</w:t>
      </w:r>
      <w:r w:rsidR="00D32796">
        <w:t>.</w:t>
      </w:r>
      <w:r w:rsidR="008428FF">
        <w:t>)</w:t>
      </w:r>
      <w:r w:rsidR="003E42ED">
        <w:t>.</w:t>
      </w:r>
    </w:p>
    <w:p w14:paraId="2013AE75" w14:textId="2191B542" w:rsidR="00094123" w:rsidRDefault="00094123" w:rsidP="00054544">
      <w:pPr>
        <w:pStyle w:val="ListParagraph"/>
        <w:numPr>
          <w:ilvl w:val="0"/>
          <w:numId w:val="25"/>
        </w:numPr>
        <w:contextualSpacing w:val="0"/>
      </w:pPr>
      <w:r>
        <w:rPr>
          <w:rStyle w:val="Heading6Char"/>
          <w:rFonts w:eastAsiaTheme="majorEastAsia"/>
        </w:rPr>
        <w:t>Operational risks</w:t>
      </w:r>
      <w:r w:rsidR="007A26ED">
        <w:rPr>
          <w:rStyle w:val="Heading6Char"/>
          <w:rFonts w:eastAsiaTheme="majorEastAsia"/>
        </w:rPr>
        <w:t xml:space="preserve"> </w:t>
      </w:r>
      <w:r w:rsidR="007A26ED">
        <w:t xml:space="preserve">– </w:t>
      </w:r>
      <w:r w:rsidR="00E31578">
        <w:t xml:space="preserve">situations </w:t>
      </w:r>
      <w:r w:rsidR="00AD4CAB">
        <w:t>that c</w:t>
      </w:r>
      <w:r w:rsidR="007A26ED">
        <w:t xml:space="preserve">ould </w:t>
      </w:r>
      <w:r w:rsidR="004511F2">
        <w:t xml:space="preserve">significantly </w:t>
      </w:r>
      <w:r w:rsidR="007A26ED">
        <w:t>disrupt</w:t>
      </w:r>
      <w:r w:rsidR="004511F2">
        <w:t xml:space="preserve"> or </w:t>
      </w:r>
      <w:r w:rsidR="000057D9">
        <w:t>prevent</w:t>
      </w:r>
      <w:r w:rsidR="004511F2">
        <w:t xml:space="preserve"> day-to-day operations and service delivery</w:t>
      </w:r>
      <w:r w:rsidR="008428FF">
        <w:t xml:space="preserve"> (e.g</w:t>
      </w:r>
      <w:r w:rsidR="0077767F">
        <w:t xml:space="preserve">. </w:t>
      </w:r>
      <w:r w:rsidR="00D32796">
        <w:t xml:space="preserve">failure of </w:t>
      </w:r>
      <w:r w:rsidR="00894FF1">
        <w:t xml:space="preserve">internal </w:t>
      </w:r>
      <w:r w:rsidR="006422A2">
        <w:t>process</w:t>
      </w:r>
      <w:r w:rsidR="00894FF1">
        <w:t>es</w:t>
      </w:r>
      <w:r w:rsidR="00D32796">
        <w:t xml:space="preserve"> or systems, </w:t>
      </w:r>
      <w:r w:rsidR="000A2131">
        <w:t>staffing issues</w:t>
      </w:r>
      <w:r w:rsidR="00D32796">
        <w:t>,</w:t>
      </w:r>
      <w:r w:rsidR="00B766C2">
        <w:t xml:space="preserve"> data breaches</w:t>
      </w:r>
      <w:r w:rsidR="00894FF1">
        <w:t>,</w:t>
      </w:r>
      <w:r w:rsidR="00B766C2">
        <w:t xml:space="preserve"> etc.)</w:t>
      </w:r>
      <w:r w:rsidR="004511F2">
        <w:t>.</w:t>
      </w:r>
    </w:p>
    <w:p w14:paraId="00580F71" w14:textId="46AE0156" w:rsidR="00C374E3" w:rsidRPr="00614642" w:rsidRDefault="00094123" w:rsidP="00054544">
      <w:pPr>
        <w:pStyle w:val="ListParagraph"/>
        <w:numPr>
          <w:ilvl w:val="0"/>
          <w:numId w:val="25"/>
        </w:numPr>
        <w:contextualSpacing w:val="0"/>
        <w:rPr>
          <w:rStyle w:val="Heading6Char"/>
          <w:rFonts w:eastAsiaTheme="majorEastAsia"/>
          <w:i w:val="0"/>
        </w:rPr>
      </w:pPr>
      <w:r>
        <w:rPr>
          <w:rStyle w:val="Heading6Char"/>
          <w:rFonts w:eastAsiaTheme="majorEastAsia"/>
        </w:rPr>
        <w:t>Health and</w:t>
      </w:r>
      <w:r w:rsidR="00B66A0D">
        <w:rPr>
          <w:rStyle w:val="Heading6Char"/>
          <w:rFonts w:eastAsiaTheme="majorEastAsia"/>
        </w:rPr>
        <w:t xml:space="preserve"> s</w:t>
      </w:r>
      <w:r w:rsidR="00C374E3" w:rsidRPr="00614642">
        <w:rPr>
          <w:rStyle w:val="Heading6Char"/>
          <w:rFonts w:eastAsiaTheme="majorEastAsia"/>
        </w:rPr>
        <w:t xml:space="preserve">afety risks – </w:t>
      </w:r>
      <w:r w:rsidR="00E31578">
        <w:rPr>
          <w:rStyle w:val="Heading6Char"/>
          <w:rFonts w:eastAsiaTheme="majorEastAsia"/>
          <w:i w:val="0"/>
        </w:rPr>
        <w:t xml:space="preserve">situations </w:t>
      </w:r>
      <w:r w:rsidR="006F1F3E">
        <w:rPr>
          <w:rStyle w:val="Heading6Char"/>
          <w:rFonts w:eastAsiaTheme="majorEastAsia"/>
          <w:i w:val="0"/>
        </w:rPr>
        <w:t xml:space="preserve">that </w:t>
      </w:r>
      <w:r w:rsidR="00AD4CAB">
        <w:rPr>
          <w:rStyle w:val="Heading6Char"/>
          <w:rFonts w:eastAsiaTheme="majorEastAsia"/>
          <w:i w:val="0"/>
        </w:rPr>
        <w:t>c</w:t>
      </w:r>
      <w:r w:rsidR="00E02FE4">
        <w:rPr>
          <w:rStyle w:val="Heading6Char"/>
          <w:rFonts w:eastAsiaTheme="majorEastAsia"/>
          <w:i w:val="0"/>
        </w:rPr>
        <w:t xml:space="preserve">ould </w:t>
      </w:r>
      <w:r w:rsidR="003A403C">
        <w:rPr>
          <w:rStyle w:val="Heading6Char"/>
          <w:rFonts w:eastAsiaTheme="majorEastAsia"/>
          <w:i w:val="0"/>
        </w:rPr>
        <w:t>jeopardise</w:t>
      </w:r>
      <w:r w:rsidR="00E02FE4">
        <w:rPr>
          <w:rStyle w:val="Heading6Char"/>
          <w:rFonts w:eastAsiaTheme="majorEastAsia"/>
          <w:i w:val="0"/>
        </w:rPr>
        <w:t xml:space="preserve"> the </w:t>
      </w:r>
      <w:r w:rsidR="00E817E0">
        <w:rPr>
          <w:rStyle w:val="Heading6Char"/>
          <w:rFonts w:eastAsiaTheme="majorEastAsia"/>
          <w:i w:val="0"/>
        </w:rPr>
        <w:t xml:space="preserve">health and/or </w:t>
      </w:r>
      <w:r w:rsidR="00E02FE4">
        <w:rPr>
          <w:rStyle w:val="Heading6Char"/>
          <w:rFonts w:eastAsiaTheme="majorEastAsia"/>
          <w:i w:val="0"/>
        </w:rPr>
        <w:t xml:space="preserve">safety </w:t>
      </w:r>
      <w:r w:rsidR="006F1F3E">
        <w:rPr>
          <w:rStyle w:val="Heading6Char"/>
          <w:rFonts w:eastAsiaTheme="majorEastAsia"/>
          <w:i w:val="0"/>
        </w:rPr>
        <w:t>of staff</w:t>
      </w:r>
      <w:r w:rsidR="003A403C">
        <w:rPr>
          <w:rStyle w:val="Heading6Char"/>
          <w:rFonts w:eastAsiaTheme="majorEastAsia"/>
          <w:i w:val="0"/>
        </w:rPr>
        <w:t>,</w:t>
      </w:r>
      <w:r w:rsidR="00C374E3" w:rsidRPr="00614642">
        <w:rPr>
          <w:rStyle w:val="Heading6Char"/>
          <w:rFonts w:eastAsiaTheme="majorEastAsia"/>
          <w:i w:val="0"/>
        </w:rPr>
        <w:t xml:space="preserve"> client</w:t>
      </w:r>
      <w:r>
        <w:rPr>
          <w:rStyle w:val="Heading6Char"/>
          <w:rFonts w:eastAsiaTheme="majorEastAsia"/>
          <w:i w:val="0"/>
        </w:rPr>
        <w:t>s or</w:t>
      </w:r>
      <w:r w:rsidR="00E817E0">
        <w:rPr>
          <w:rStyle w:val="Heading6Char"/>
          <w:rFonts w:eastAsiaTheme="majorEastAsia"/>
          <w:i w:val="0"/>
        </w:rPr>
        <w:t xml:space="preserve"> other</w:t>
      </w:r>
      <w:r>
        <w:rPr>
          <w:rStyle w:val="Heading6Char"/>
          <w:rFonts w:eastAsiaTheme="majorEastAsia"/>
          <w:i w:val="0"/>
        </w:rPr>
        <w:t xml:space="preserve"> </w:t>
      </w:r>
      <w:r w:rsidR="003A403C">
        <w:rPr>
          <w:rStyle w:val="Heading6Char"/>
          <w:rFonts w:eastAsiaTheme="majorEastAsia"/>
          <w:i w:val="0"/>
        </w:rPr>
        <w:t>members of the public.</w:t>
      </w:r>
    </w:p>
    <w:p w14:paraId="5343502A" w14:textId="1C76252C" w:rsidR="00BF250E" w:rsidRDefault="00B2284E" w:rsidP="00054544">
      <w:pPr>
        <w:pStyle w:val="ListParagraph"/>
        <w:numPr>
          <w:ilvl w:val="0"/>
          <w:numId w:val="25"/>
        </w:numPr>
        <w:contextualSpacing w:val="0"/>
      </w:pPr>
      <w:r>
        <w:rPr>
          <w:rStyle w:val="Heading6Char"/>
          <w:rFonts w:eastAsiaTheme="majorEastAsia"/>
        </w:rPr>
        <w:t>F</w:t>
      </w:r>
      <w:r w:rsidR="00BF250E" w:rsidRPr="00614642">
        <w:rPr>
          <w:rStyle w:val="Heading6Char"/>
          <w:rFonts w:eastAsiaTheme="majorEastAsia"/>
        </w:rPr>
        <w:t>inancial risks</w:t>
      </w:r>
      <w:r w:rsidR="00BF250E">
        <w:t xml:space="preserve"> – </w:t>
      </w:r>
      <w:r w:rsidR="00E31578">
        <w:t xml:space="preserve">situations </w:t>
      </w:r>
      <w:r w:rsidR="00AD4CAB">
        <w:t>that c</w:t>
      </w:r>
      <w:r w:rsidR="00894FF1">
        <w:t xml:space="preserve">ould compromise the financial viability of the grant activity </w:t>
      </w:r>
      <w:r w:rsidR="00C40A1D">
        <w:t>and significantly disrupt or prevent service delivery.</w:t>
      </w:r>
    </w:p>
    <w:p w14:paraId="58674DE6" w14:textId="7B7CD628" w:rsidR="00F4384B" w:rsidRDefault="00B66A0D" w:rsidP="00054544">
      <w:pPr>
        <w:pStyle w:val="ListParagraph"/>
        <w:numPr>
          <w:ilvl w:val="0"/>
          <w:numId w:val="25"/>
        </w:numPr>
        <w:ind w:left="714" w:hanging="357"/>
        <w:contextualSpacing w:val="0"/>
      </w:pPr>
      <w:r>
        <w:rPr>
          <w:rStyle w:val="Heading6Char"/>
          <w:rFonts w:eastAsiaTheme="majorEastAsia"/>
        </w:rPr>
        <w:t>R</w:t>
      </w:r>
      <w:r w:rsidR="00BF250E" w:rsidRPr="00614642">
        <w:rPr>
          <w:rStyle w:val="Heading6Char"/>
          <w:rFonts w:eastAsiaTheme="majorEastAsia"/>
        </w:rPr>
        <w:t>eputational risks</w:t>
      </w:r>
      <w:r w:rsidR="00BF250E">
        <w:t xml:space="preserve"> – </w:t>
      </w:r>
      <w:r w:rsidR="00E31578">
        <w:t xml:space="preserve">situations </w:t>
      </w:r>
      <w:r w:rsidR="00AD4CAB">
        <w:t>that c</w:t>
      </w:r>
      <w:r w:rsidR="004128A2">
        <w:t>ould undermine</w:t>
      </w:r>
      <w:r w:rsidR="00BF250E">
        <w:t xml:space="preserve"> public </w:t>
      </w:r>
      <w:r w:rsidR="001A22B7">
        <w:t>support</w:t>
      </w:r>
      <w:r w:rsidR="003C3ED5">
        <w:t xml:space="preserve"> or acceptance</w:t>
      </w:r>
      <w:r w:rsidR="004128A2">
        <w:t xml:space="preserve"> of the grant activity</w:t>
      </w:r>
      <w:r w:rsidR="00BF250E">
        <w:t>.</w:t>
      </w:r>
    </w:p>
    <w:tbl>
      <w:tblPr>
        <w:tblStyle w:val="TableGrid"/>
        <w:tblW w:w="0" w:type="auto"/>
        <w:shd w:val="clear" w:color="auto" w:fill="DAEDB8" w:themeFill="accent3" w:themeFillTint="99"/>
        <w:tblLook w:val="04A0" w:firstRow="1" w:lastRow="0" w:firstColumn="1" w:lastColumn="0" w:noHBand="0" w:noVBand="1"/>
        <w:tblCaption w:val="Child safety"/>
        <w:tblDescription w:val="In this section, you should also consider your organisation’s child safety obligations in its grant agreement and the National Principles for Child Safe Organisations (National Principles).  For further information, please refer to your grant agreement, the Child Safety for DSS-funded organisations webpage on the department’s website and the National Principles for Child Safe Organisations webpage on the National Office for Child Safety website.  &#10;All grant recipients that subcontract other organisations to assist with the delivery of grant activities are responsible for ensuring subcontractors implement the National Principles.  Grant recipients must provide training and establish compliance regimes to ensure all subcontractors are aware of, and comply with, the National Principles.&#10;For additional guidance material on becoming a ‘child safe’ organisation, including self-assessment and e-learning tools, please visit the Child Safe Organisations website."/>
      </w:tblPr>
      <w:tblGrid>
        <w:gridCol w:w="9016"/>
      </w:tblGrid>
      <w:tr w:rsidR="00D467D3" w14:paraId="73EF4A42" w14:textId="77777777" w:rsidTr="00CF6CEE">
        <w:trPr>
          <w:tblHeader/>
        </w:trPr>
        <w:tc>
          <w:tcPr>
            <w:tcW w:w="9016" w:type="dxa"/>
            <w:shd w:val="clear" w:color="auto" w:fill="DAEDB8" w:themeFill="accent3" w:themeFillTint="99"/>
          </w:tcPr>
          <w:p w14:paraId="29A4397F" w14:textId="77777777" w:rsidR="00D467D3" w:rsidRPr="00102748" w:rsidRDefault="00D467D3" w:rsidP="00D467D3">
            <w:pPr>
              <w:rPr>
                <w:b/>
              </w:rPr>
            </w:pPr>
            <w:r w:rsidRPr="00102748">
              <w:rPr>
                <w:b/>
              </w:rPr>
              <w:t>Child safety</w:t>
            </w:r>
          </w:p>
          <w:p w14:paraId="1C3E8751" w14:textId="17B4F512" w:rsidR="00D467D3" w:rsidRDefault="00D467D3" w:rsidP="00D467D3">
            <w:r>
              <w:t>In this section, you should also consider your</w:t>
            </w:r>
            <w:r w:rsidR="001618D6">
              <w:t xml:space="preserve"> organisation’s</w:t>
            </w:r>
            <w:r>
              <w:t xml:space="preserve"> child safet</w:t>
            </w:r>
            <w:r w:rsidR="001618D6">
              <w:t xml:space="preserve">y obligations in its </w:t>
            </w:r>
            <w:r>
              <w:t>grant agreement and the National Principles for Child Safe Organisations (National Principles)</w:t>
            </w:r>
            <w:r w:rsidR="0077767F">
              <w:t xml:space="preserve">.  </w:t>
            </w:r>
            <w:r>
              <w:t xml:space="preserve">For further information, please refer to your grant agreement, the </w:t>
            </w:r>
            <w:hyperlink r:id="rId24" w:history="1">
              <w:r w:rsidRPr="00D467D3">
                <w:rPr>
                  <w:rStyle w:val="Hyperlink"/>
                  <w:sz w:val="24"/>
                </w:rPr>
                <w:t>Child Safety for DSS-funded organisations</w:t>
              </w:r>
            </w:hyperlink>
            <w:r>
              <w:t xml:space="preserve"> webpage on the department’s website and the </w:t>
            </w:r>
            <w:hyperlink r:id="rId25" w:history="1">
              <w:r w:rsidRPr="00D467D3">
                <w:rPr>
                  <w:rStyle w:val="Hyperlink"/>
                  <w:sz w:val="24"/>
                </w:rPr>
                <w:t>National Principles for Child Safe Organisations</w:t>
              </w:r>
            </w:hyperlink>
            <w:r>
              <w:t xml:space="preserve"> webpage on the National Office for Child Safety website</w:t>
            </w:r>
            <w:r w:rsidR="0077767F">
              <w:t xml:space="preserve">.  </w:t>
            </w:r>
          </w:p>
          <w:p w14:paraId="25DA0186" w14:textId="3A7EED86" w:rsidR="00D467D3" w:rsidRDefault="00D467D3" w:rsidP="00D467D3">
            <w:r>
              <w:t>All grant recipients that subcontract other organisations to assist with the delivery of grant activities are responsible for ensuring subcontractors implement the National Principles</w:t>
            </w:r>
            <w:r w:rsidR="0077767F">
              <w:t xml:space="preserve">.  </w:t>
            </w:r>
            <w:r>
              <w:t xml:space="preserve">Grant recipients </w:t>
            </w:r>
            <w:r w:rsidRPr="00054544">
              <w:rPr>
                <w:i/>
              </w:rPr>
              <w:t>must</w:t>
            </w:r>
            <w:r>
              <w:t xml:space="preserve"> </w:t>
            </w:r>
            <w:r w:rsidR="00BA67D8">
              <w:t>provide training and establish</w:t>
            </w:r>
            <w:r>
              <w:t xml:space="preserve"> compliance regime</w:t>
            </w:r>
            <w:r w:rsidR="00BA67D8">
              <w:t>s</w:t>
            </w:r>
            <w:r>
              <w:t xml:space="preserve"> to ensure all subcontractors are aware of, and comply with, the National Principles.</w:t>
            </w:r>
          </w:p>
          <w:p w14:paraId="5D0DC299" w14:textId="7F30C02D" w:rsidR="00D467D3" w:rsidRDefault="00D467D3" w:rsidP="00D467D3">
            <w:r>
              <w:t>For additional guidance material on becoming a ‘child safe’ organisation, including self</w:t>
            </w:r>
            <w:r w:rsidR="00D17C27">
              <w:t>-</w:t>
            </w:r>
            <w:r>
              <w:t xml:space="preserve">assessment and e-learning tools, please visit the </w:t>
            </w:r>
            <w:hyperlink r:id="rId26" w:history="1">
              <w:r w:rsidRPr="00D467D3">
                <w:rPr>
                  <w:rStyle w:val="Hyperlink"/>
                  <w:sz w:val="24"/>
                </w:rPr>
                <w:t>Child Safe Organisations</w:t>
              </w:r>
            </w:hyperlink>
            <w:r>
              <w:t xml:space="preserve"> website.</w:t>
            </w:r>
          </w:p>
        </w:tc>
      </w:tr>
    </w:tbl>
    <w:p w14:paraId="6025EC9F" w14:textId="1F39F158" w:rsidR="00D467D3" w:rsidRDefault="00D467D3" w:rsidP="00102748">
      <w:pPr>
        <w:spacing w:after="0"/>
      </w:pPr>
    </w:p>
    <w:tbl>
      <w:tblPr>
        <w:tblStyle w:val="TableGrid"/>
        <w:tblW w:w="0" w:type="auto"/>
        <w:shd w:val="clear" w:color="auto" w:fill="DAEDB8" w:themeFill="accent3" w:themeFillTint="99"/>
        <w:tblLook w:val="04A0" w:firstRow="1" w:lastRow="0" w:firstColumn="1" w:lastColumn="0" w:noHBand="0" w:noVBand="1"/>
        <w:tblCaption w:val="Domestic and family violence"/>
        <w:tblDescription w:val="In this section, you could also consider risk management as it relates to domestic and family violence.  Further information on domestic and family violence risks can be found in the National Risk Assessment Principles.  &#10;Some providers may be required to comply with state or territory service delivery and/or risk assessment standards for supporting women and children affected by domestic and family violence or sexual assault.&#10;"/>
      </w:tblPr>
      <w:tblGrid>
        <w:gridCol w:w="9016"/>
      </w:tblGrid>
      <w:tr w:rsidR="00D467D3" w14:paraId="7D20E72F" w14:textId="77777777" w:rsidTr="00CF6CEE">
        <w:trPr>
          <w:tblHeader/>
        </w:trPr>
        <w:tc>
          <w:tcPr>
            <w:tcW w:w="9016" w:type="dxa"/>
            <w:shd w:val="clear" w:color="auto" w:fill="DAEDB8" w:themeFill="accent3" w:themeFillTint="99"/>
          </w:tcPr>
          <w:p w14:paraId="668DB8AF" w14:textId="77777777" w:rsidR="00D467D3" w:rsidRPr="00102748" w:rsidRDefault="00D467D3" w:rsidP="00D467D3">
            <w:pPr>
              <w:rPr>
                <w:b/>
              </w:rPr>
            </w:pPr>
            <w:r w:rsidRPr="00102748">
              <w:rPr>
                <w:b/>
              </w:rPr>
              <w:t>Domestic and family violence</w:t>
            </w:r>
          </w:p>
          <w:p w14:paraId="65F2F141" w14:textId="436674F2" w:rsidR="00D467D3" w:rsidRDefault="00D467D3" w:rsidP="00D467D3">
            <w:r>
              <w:t>In this section, you could also consider risk management as it relates to domestic and family violence</w:t>
            </w:r>
            <w:r w:rsidR="0077767F">
              <w:t xml:space="preserve">.  </w:t>
            </w:r>
            <w:r>
              <w:t xml:space="preserve">Further information on domestic and family violence risks can be found in the </w:t>
            </w:r>
            <w:hyperlink r:id="rId27" w:history="1">
              <w:r w:rsidRPr="00D467D3">
                <w:rPr>
                  <w:rStyle w:val="Hyperlink"/>
                  <w:sz w:val="24"/>
                </w:rPr>
                <w:t>National Risk Assessment Principles</w:t>
              </w:r>
            </w:hyperlink>
            <w:r w:rsidR="0077767F">
              <w:t xml:space="preserve">.  </w:t>
            </w:r>
          </w:p>
          <w:p w14:paraId="27016F8B" w14:textId="341E4918" w:rsidR="00D467D3" w:rsidRDefault="00D467D3" w:rsidP="00D467D3">
            <w:r>
              <w:t>Some providers may be required to comply with state or territory service delivery and/or risk assessment standards for supporting women and children affected by domestic and family violence or sexual assault.</w:t>
            </w:r>
          </w:p>
        </w:tc>
      </w:tr>
    </w:tbl>
    <w:p w14:paraId="0E91B4E1" w14:textId="464B11C6" w:rsidR="00BF250E" w:rsidRPr="00D17C27" w:rsidRDefault="00BF250E" w:rsidP="00723C97">
      <w:pPr>
        <w:pStyle w:val="Heading3"/>
      </w:pPr>
      <w:r w:rsidRPr="00D17C27">
        <w:lastRenderedPageBreak/>
        <w:t>How the risk will be managed</w:t>
      </w:r>
    </w:p>
    <w:p w14:paraId="06D4CA1F" w14:textId="42547F17" w:rsidR="00BF250E" w:rsidRPr="00FC6637" w:rsidRDefault="002615F8" w:rsidP="00102748">
      <w:r>
        <w:t>O</w:t>
      </w:r>
      <w:r w:rsidR="00BF250E" w:rsidRPr="00FC6637">
        <w:t xml:space="preserve">utline </w:t>
      </w:r>
      <w:r>
        <w:t xml:space="preserve">the action(s) </w:t>
      </w:r>
      <w:r w:rsidR="00BF250E" w:rsidRPr="00FC6637">
        <w:t>your organisation</w:t>
      </w:r>
      <w:r w:rsidR="00575FFC">
        <w:t xml:space="preserve"> will take to</w:t>
      </w:r>
      <w:r w:rsidR="00BF250E" w:rsidRPr="00FC6637">
        <w:t xml:space="preserve"> mitigate </w:t>
      </w:r>
      <w:r w:rsidR="00575FFC">
        <w:t>and/or</w:t>
      </w:r>
      <w:r w:rsidR="00BF250E" w:rsidRPr="00FC6637">
        <w:t xml:space="preserve"> manage </w:t>
      </w:r>
      <w:r w:rsidR="00575FFC">
        <w:t>each risk</w:t>
      </w:r>
      <w:r w:rsidR="0077767F">
        <w:t xml:space="preserve">.  </w:t>
      </w:r>
    </w:p>
    <w:p w14:paraId="4B47D026" w14:textId="118DEC69" w:rsidR="00B45EE7" w:rsidRPr="00CD331C" w:rsidRDefault="00B45EE7" w:rsidP="00102748">
      <w:pPr>
        <w:pStyle w:val="Heading3"/>
      </w:pPr>
      <w:r w:rsidRPr="00CD331C">
        <w:t xml:space="preserve">Safety Planning </w:t>
      </w:r>
      <w:r w:rsidR="006E51B2">
        <w:t>s</w:t>
      </w:r>
      <w:r w:rsidR="006E51B2" w:rsidRPr="00CD331C">
        <w:t>ection</w:t>
      </w:r>
      <w:r w:rsidR="006E51B2">
        <w:t xml:space="preserve"> </w:t>
      </w:r>
      <w:r w:rsidR="00552732">
        <w:t>(</w:t>
      </w:r>
      <w:r w:rsidR="006E0488" w:rsidRPr="00D01030">
        <w:t>for</w:t>
      </w:r>
      <w:r w:rsidR="00552732" w:rsidRPr="00D01030">
        <w:t xml:space="preserve"> S</w:t>
      </w:r>
      <w:r w:rsidR="006E0488" w:rsidRPr="00D01030">
        <w:t xml:space="preserve">pecialised </w:t>
      </w:r>
      <w:r w:rsidR="00552732" w:rsidRPr="00D01030">
        <w:t>F</w:t>
      </w:r>
      <w:r w:rsidR="006E0488" w:rsidRPr="00D01030">
        <w:t xml:space="preserve">amily </w:t>
      </w:r>
      <w:r w:rsidR="00552732" w:rsidRPr="00D01030">
        <w:t>V</w:t>
      </w:r>
      <w:r w:rsidR="006E0488" w:rsidRPr="00D01030">
        <w:t xml:space="preserve">iolence </w:t>
      </w:r>
      <w:r w:rsidR="00552732" w:rsidRPr="00D01030">
        <w:t>S</w:t>
      </w:r>
      <w:r w:rsidR="006E0488" w:rsidRPr="00D01030">
        <w:t>ervice</w:t>
      </w:r>
      <w:r w:rsidR="00552732" w:rsidRPr="00D01030">
        <w:t xml:space="preserve"> </w:t>
      </w:r>
      <w:r w:rsidR="006E0488" w:rsidRPr="00D01030">
        <w:t>p</w:t>
      </w:r>
      <w:r w:rsidR="00552732" w:rsidRPr="00D01030">
        <w:t xml:space="preserve">roviders </w:t>
      </w:r>
      <w:r w:rsidR="006E0488" w:rsidRPr="00D01030">
        <w:t>only</w:t>
      </w:r>
      <w:r w:rsidR="00552732">
        <w:t>)</w:t>
      </w:r>
    </w:p>
    <w:p w14:paraId="0897DB75" w14:textId="4CBADA3F" w:rsidR="00AC1BB4" w:rsidRPr="00FC6637" w:rsidRDefault="00575FFC" w:rsidP="00102748">
      <w:pPr>
        <w:rPr>
          <w:rFonts w:eastAsiaTheme="majorEastAsia" w:cstheme="majorBidi"/>
          <w:bCs/>
        </w:rPr>
      </w:pPr>
      <w:r>
        <w:t>O</w:t>
      </w:r>
      <w:r w:rsidR="00B45EE7" w:rsidRPr="00FC6637">
        <w:t>utline how you</w:t>
      </w:r>
      <w:r w:rsidR="00546386">
        <w:t>r organisation will</w:t>
      </w:r>
      <w:r w:rsidR="00B45EE7" w:rsidRPr="00FC6637">
        <w:t xml:space="preserve"> ensure</w:t>
      </w:r>
      <w:r w:rsidR="001B4BAA">
        <w:t xml:space="preserve"> the safety of</w:t>
      </w:r>
      <w:r w:rsidR="00B45EE7" w:rsidRPr="00FC6637">
        <w:t xml:space="preserve"> staff and client</w:t>
      </w:r>
      <w:r w:rsidR="001B4BAA">
        <w:t>s</w:t>
      </w:r>
      <w:r w:rsidR="00B45EE7" w:rsidRPr="00FC6637">
        <w:t xml:space="preserve"> when delivering </w:t>
      </w:r>
      <w:r w:rsidR="00546386">
        <w:t>its grant activity</w:t>
      </w:r>
      <w:r w:rsidR="0077767F">
        <w:t xml:space="preserve">.  </w:t>
      </w:r>
      <w:r w:rsidR="00AC1BB4" w:rsidRPr="00FC6637">
        <w:t xml:space="preserve">You should </w:t>
      </w:r>
      <w:r w:rsidR="007F619A" w:rsidRPr="00FC6637">
        <w:rPr>
          <w:rStyle w:val="Heading5Char"/>
          <w:u w:val="none"/>
        </w:rPr>
        <w:t>i</w:t>
      </w:r>
      <w:r w:rsidR="00AC1BB4" w:rsidRPr="00FC6637">
        <w:rPr>
          <w:rStyle w:val="Heading5Char"/>
          <w:u w:val="none"/>
        </w:rPr>
        <w:t xml:space="preserve">dentify the relevant </w:t>
      </w:r>
      <w:r w:rsidR="000A4B45" w:rsidRPr="00FC6637">
        <w:rPr>
          <w:rStyle w:val="Heading5Char"/>
          <w:u w:val="none"/>
        </w:rPr>
        <w:t>Commonwealth and S</w:t>
      </w:r>
      <w:r w:rsidR="00AC1BB4" w:rsidRPr="00FC6637">
        <w:rPr>
          <w:rStyle w:val="Heading5Char"/>
          <w:u w:val="none"/>
        </w:rPr>
        <w:t>tate</w:t>
      </w:r>
      <w:r w:rsidR="000A4B45" w:rsidRPr="00FC6637">
        <w:rPr>
          <w:rStyle w:val="Heading5Char"/>
          <w:u w:val="none"/>
        </w:rPr>
        <w:t xml:space="preserve"> and T</w:t>
      </w:r>
      <w:r w:rsidR="00AC1BB4" w:rsidRPr="00FC6637">
        <w:rPr>
          <w:rStyle w:val="Heading5Char"/>
          <w:u w:val="none"/>
        </w:rPr>
        <w:t>erritory</w:t>
      </w:r>
      <w:r w:rsidR="000A4B45" w:rsidRPr="00FC6637">
        <w:rPr>
          <w:rStyle w:val="Heading5Char"/>
          <w:u w:val="none"/>
        </w:rPr>
        <w:t xml:space="preserve"> </w:t>
      </w:r>
      <w:r w:rsidR="00AC1BB4" w:rsidRPr="00FC6637">
        <w:rPr>
          <w:rStyle w:val="Heading5Char"/>
          <w:u w:val="none"/>
        </w:rPr>
        <w:t>requirements and obligations you</w:t>
      </w:r>
      <w:r w:rsidR="00327F1D">
        <w:rPr>
          <w:rStyle w:val="Heading5Char"/>
          <w:u w:val="none"/>
        </w:rPr>
        <w:t>r organisation</w:t>
      </w:r>
      <w:r w:rsidR="00AC1BB4" w:rsidRPr="00FC6637">
        <w:rPr>
          <w:rStyle w:val="Heading5Char"/>
          <w:u w:val="none"/>
        </w:rPr>
        <w:t xml:space="preserve"> must comply with </w:t>
      </w:r>
      <w:r w:rsidR="00546386">
        <w:rPr>
          <w:rStyle w:val="Heading5Char"/>
          <w:u w:val="none"/>
        </w:rPr>
        <w:t>when</w:t>
      </w:r>
      <w:r w:rsidR="00546386" w:rsidRPr="00FC6637">
        <w:rPr>
          <w:rStyle w:val="Heading5Char"/>
          <w:u w:val="none"/>
        </w:rPr>
        <w:t> </w:t>
      </w:r>
      <w:r w:rsidR="00AC1BB4" w:rsidRPr="00FC6637">
        <w:rPr>
          <w:rStyle w:val="Heading5Char"/>
          <w:u w:val="none"/>
        </w:rPr>
        <w:t xml:space="preserve">delivering </w:t>
      </w:r>
      <w:r w:rsidR="00327F1D">
        <w:rPr>
          <w:rStyle w:val="Heading5Char"/>
          <w:u w:val="none"/>
        </w:rPr>
        <w:t>its</w:t>
      </w:r>
      <w:r w:rsidR="00546386">
        <w:rPr>
          <w:rStyle w:val="Heading5Char"/>
          <w:u w:val="none"/>
        </w:rPr>
        <w:t xml:space="preserve"> grant activity</w:t>
      </w:r>
      <w:r w:rsidR="00AC1BB4" w:rsidRPr="00FC6637">
        <w:rPr>
          <w:rStyle w:val="Heading5Char"/>
          <w:u w:val="none"/>
        </w:rPr>
        <w:t>.</w:t>
      </w:r>
    </w:p>
    <w:p w14:paraId="1D09277C" w14:textId="00BEB9AF" w:rsidR="00B45EE7" w:rsidRPr="00FC6637" w:rsidRDefault="00546386" w:rsidP="00102748">
      <w:r>
        <w:t>You should also consider y</w:t>
      </w:r>
      <w:r w:rsidR="00B45EE7" w:rsidRPr="00FC6637">
        <w:t>our organisation</w:t>
      </w:r>
      <w:r w:rsidR="00CA2D54" w:rsidRPr="00FC6637">
        <w:t>’</w:t>
      </w:r>
      <w:r w:rsidR="00B45EE7" w:rsidRPr="00FC6637">
        <w:t>s management strategies</w:t>
      </w:r>
      <w:r>
        <w:t xml:space="preserve">, </w:t>
      </w:r>
      <w:r w:rsidR="00B45EE7" w:rsidRPr="00FC6637">
        <w:t xml:space="preserve">including assessment tools </w:t>
      </w:r>
      <w:r w:rsidR="00AC2835" w:rsidRPr="00FC6637">
        <w:t>to </w:t>
      </w:r>
      <w:r w:rsidR="00B45EE7" w:rsidRPr="00FC6637">
        <w:t>ensure the safety of staff and clients</w:t>
      </w:r>
      <w:r w:rsidR="0077767F">
        <w:t xml:space="preserve">.  </w:t>
      </w:r>
      <w:r w:rsidR="00B45EE7" w:rsidRPr="00FC6637">
        <w:t xml:space="preserve"> </w:t>
      </w:r>
    </w:p>
    <w:p w14:paraId="75603884" w14:textId="2FE614DD" w:rsidR="00D03512" w:rsidRDefault="00B45EE7" w:rsidP="00102748">
      <w:pPr>
        <w:pStyle w:val="Heading2"/>
      </w:pPr>
      <w:bookmarkStart w:id="22" w:name="_Toc103078368"/>
      <w:r>
        <w:t>Budget</w:t>
      </w:r>
      <w:bookmarkEnd w:id="22"/>
    </w:p>
    <w:p w14:paraId="11B97935" w14:textId="4D989CAE" w:rsidR="00044430" w:rsidRDefault="00015829" w:rsidP="00102748">
      <w:r>
        <w:t>The</w:t>
      </w:r>
      <w:r w:rsidR="00044430">
        <w:t xml:space="preserve"> department </w:t>
      </w:r>
      <w:r w:rsidR="002455C4">
        <w:t>wants to understand</w:t>
      </w:r>
      <w:r w:rsidR="00044430">
        <w:t xml:space="preserve"> how your organisation allocates its </w:t>
      </w:r>
      <w:r>
        <w:t xml:space="preserve">grant </w:t>
      </w:r>
      <w:r w:rsidR="00044430">
        <w:t xml:space="preserve">funding </w:t>
      </w:r>
      <w:r w:rsidR="00862515">
        <w:t>to deliver services</w:t>
      </w:r>
      <w:r w:rsidR="0077767F">
        <w:t xml:space="preserve">.  </w:t>
      </w:r>
    </w:p>
    <w:p w14:paraId="6CE89D17" w14:textId="507022D4" w:rsidR="00044430" w:rsidRDefault="00044430" w:rsidP="00102748">
      <w:r>
        <w:t xml:space="preserve">The department is seeking information on </w:t>
      </w:r>
      <w:r w:rsidR="007374FC">
        <w:t>budget allocations</w:t>
      </w:r>
      <w:r w:rsidR="002E1429">
        <w:t xml:space="preserve"> across a </w:t>
      </w:r>
      <w:r>
        <w:t xml:space="preserve">broad </w:t>
      </w:r>
      <w:r w:rsidR="002E1429">
        <w:t xml:space="preserve">range of </w:t>
      </w:r>
      <w:r>
        <w:t xml:space="preserve">categories </w:t>
      </w:r>
      <w:r w:rsidR="002E1429">
        <w:t xml:space="preserve">related to </w:t>
      </w:r>
      <w:r>
        <w:t>service delivery (</w:t>
      </w:r>
      <w:r w:rsidR="002E1429">
        <w:t>e.g</w:t>
      </w:r>
      <w:r w:rsidR="0077767F">
        <w:t xml:space="preserve">. </w:t>
      </w:r>
      <w:r>
        <w:t>staff</w:t>
      </w:r>
      <w:r w:rsidR="00BE6B0A">
        <w:t xml:space="preserve"> salaries and on-costs</w:t>
      </w:r>
      <w:r>
        <w:t>,</w:t>
      </w:r>
      <w:r w:rsidR="00236CAC">
        <w:t xml:space="preserve"> training,</w:t>
      </w:r>
      <w:r w:rsidR="00197257">
        <w:t xml:space="preserve"> </w:t>
      </w:r>
      <w:r w:rsidR="00536C58">
        <w:t>office accommodation, materials</w:t>
      </w:r>
      <w:r w:rsidR="009B28A1">
        <w:t xml:space="preserve"> and supplies</w:t>
      </w:r>
      <w:r w:rsidR="00536C58">
        <w:t xml:space="preserve">, </w:t>
      </w:r>
      <w:r w:rsidR="006654FB">
        <w:t xml:space="preserve">transport, travel, </w:t>
      </w:r>
      <w:r w:rsidR="00197257">
        <w:t>administration,</w:t>
      </w:r>
      <w:r w:rsidR="00E10348">
        <w:t xml:space="preserve"> </w:t>
      </w:r>
      <w:r w:rsidR="00536C58">
        <w:t>utilities</w:t>
      </w:r>
      <w:r w:rsidR="00197257">
        <w:t xml:space="preserve">, </w:t>
      </w:r>
      <w:r w:rsidR="005529EA">
        <w:t>ICT</w:t>
      </w:r>
      <w:r w:rsidR="00197257">
        <w:t>,</w:t>
      </w:r>
      <w:r>
        <w:t xml:space="preserve"> etc)</w:t>
      </w:r>
      <w:r w:rsidR="0077767F">
        <w:t xml:space="preserve">.  </w:t>
      </w:r>
      <w:r>
        <w:t xml:space="preserve">Of particular interest </w:t>
      </w:r>
      <w:r w:rsidR="00A83D5C">
        <w:t xml:space="preserve">is </w:t>
      </w:r>
      <w:r w:rsidR="00E21598">
        <w:t>how</w:t>
      </w:r>
      <w:r w:rsidR="009701CA">
        <w:t xml:space="preserve"> your organisation</w:t>
      </w:r>
      <w:r w:rsidR="00E21598">
        <w:t xml:space="preserve"> </w:t>
      </w:r>
      <w:r w:rsidR="009701CA">
        <w:t>allocates funding</w:t>
      </w:r>
      <w:r w:rsidR="005909BB">
        <w:t xml:space="preserve"> </w:t>
      </w:r>
      <w:r w:rsidR="00E21598">
        <w:t>between</w:t>
      </w:r>
      <w:r w:rsidR="004F4D58">
        <w:t xml:space="preserve"> </w:t>
      </w:r>
      <w:r w:rsidR="00A83D5C">
        <w:t>service delivery (</w:t>
      </w:r>
      <w:r w:rsidR="004F4D58">
        <w:t>e.g</w:t>
      </w:r>
      <w:r w:rsidR="003C3BC1">
        <w:t xml:space="preserve">. </w:t>
      </w:r>
      <w:r w:rsidR="00D82F98">
        <w:t>staff costs,</w:t>
      </w:r>
      <w:r w:rsidR="005909BB">
        <w:t xml:space="preserve"> materials,</w:t>
      </w:r>
      <w:r w:rsidR="00D82F98">
        <w:t xml:space="preserve"> etc.</w:t>
      </w:r>
      <w:r w:rsidR="00A83D5C">
        <w:t>)</w:t>
      </w:r>
      <w:r w:rsidR="00D82F98">
        <w:t xml:space="preserve"> and </w:t>
      </w:r>
      <w:r w:rsidR="004F4D58">
        <w:t xml:space="preserve">overhead costs </w:t>
      </w:r>
      <w:r w:rsidR="00C249C2">
        <w:t>related to</w:t>
      </w:r>
      <w:r w:rsidR="004F4D58">
        <w:t xml:space="preserve"> the </w:t>
      </w:r>
      <w:r w:rsidR="00C249C2">
        <w:t>day</w:t>
      </w:r>
      <w:r w:rsidR="00C249C2">
        <w:noBreakHyphen/>
        <w:t>to</w:t>
      </w:r>
      <w:r w:rsidR="00C249C2">
        <w:noBreakHyphen/>
      </w:r>
      <w:r w:rsidR="004F4D58">
        <w:t xml:space="preserve">day administration of </w:t>
      </w:r>
      <w:r w:rsidR="009F4D64">
        <w:t>its</w:t>
      </w:r>
      <w:r w:rsidR="004F4D58">
        <w:t xml:space="preserve"> grant activity</w:t>
      </w:r>
      <w:r w:rsidR="00D82F98">
        <w:t>.</w:t>
      </w:r>
    </w:p>
    <w:p w14:paraId="016F4041" w14:textId="2AC28EB0" w:rsidR="0088461E" w:rsidRDefault="0088461E" w:rsidP="00102748">
      <w:r>
        <w:t xml:space="preserve">Where applicable, your </w:t>
      </w:r>
      <w:r w:rsidR="00C20CAD">
        <w:t xml:space="preserve">organisation’s </w:t>
      </w:r>
      <w:r>
        <w:t>budget should account for any funding rolled-over from a previous financial year.</w:t>
      </w:r>
    </w:p>
    <w:p w14:paraId="54B8E17F" w14:textId="54F9845F" w:rsidR="009F4D64" w:rsidRDefault="009F4D64" w:rsidP="00102748">
      <w:r>
        <w:t>Where applicable, your organisation should break</w:t>
      </w:r>
      <w:r w:rsidR="00D17C27">
        <w:t xml:space="preserve"> </w:t>
      </w:r>
      <w:r>
        <w:t>down its budget by</w:t>
      </w:r>
      <w:r w:rsidRPr="00D03512">
        <w:t xml:space="preserve"> state </w:t>
      </w:r>
      <w:r>
        <w:t>and/</w:t>
      </w:r>
      <w:r w:rsidRPr="00D03512">
        <w:t>or territory</w:t>
      </w:r>
      <w:r w:rsidR="00D17C27">
        <w:t xml:space="preserve"> service delivery</w:t>
      </w:r>
      <w:r>
        <w:t>.</w:t>
      </w:r>
    </w:p>
    <w:p w14:paraId="54F7D919" w14:textId="0CC5205F" w:rsidR="009F4D64" w:rsidRDefault="009F4D64" w:rsidP="00102748">
      <w:r>
        <w:t>If your</w:t>
      </w:r>
      <w:r w:rsidR="00C20CAD">
        <w:t xml:space="preserve"> organisation’s</w:t>
      </w:r>
      <w:r>
        <w:t xml:space="preserve"> AWP covers more than one financial year, you </w:t>
      </w:r>
      <w:r w:rsidRPr="00054544">
        <w:rPr>
          <w:i/>
        </w:rPr>
        <w:t>must</w:t>
      </w:r>
      <w:r>
        <w:t xml:space="preserve"> break</w:t>
      </w:r>
      <w:r w:rsidR="00C20CAD">
        <w:t xml:space="preserve"> </w:t>
      </w:r>
      <w:r>
        <w:t xml:space="preserve">down </w:t>
      </w:r>
      <w:r w:rsidR="00C20CAD">
        <w:t>the</w:t>
      </w:r>
      <w:r>
        <w:t xml:space="preserve"> budget by financial year.</w:t>
      </w:r>
    </w:p>
    <w:p w14:paraId="12E8450B" w14:textId="04E8C417" w:rsidR="00B45EE7" w:rsidRPr="00BF61F7" w:rsidRDefault="004822B6" w:rsidP="00102748">
      <w:r>
        <w:t>Please note you can create new rows and columns in the table as necessary.</w:t>
      </w:r>
    </w:p>
    <w:p w14:paraId="73AD799B" w14:textId="70B76B23" w:rsidR="00B45EE7" w:rsidRDefault="00B45EE7" w:rsidP="00102748">
      <w:pPr>
        <w:pStyle w:val="Heading3"/>
      </w:pPr>
      <w:r w:rsidRPr="003F35D3">
        <w:t>Items</w:t>
      </w:r>
    </w:p>
    <w:p w14:paraId="611F1B81" w14:textId="38C452C4" w:rsidR="00B45EE7" w:rsidRPr="00FC6637" w:rsidRDefault="00750942" w:rsidP="00102748">
      <w:r>
        <w:t xml:space="preserve">Budget ‘line items’ </w:t>
      </w:r>
      <w:r w:rsidR="000860F6">
        <w:t>/ k</w:t>
      </w:r>
      <w:r w:rsidR="003653A4">
        <w:t>ey categories o</w:t>
      </w:r>
      <w:r w:rsidR="009855A7">
        <w:t>f costs that your organisation</w:t>
      </w:r>
      <w:r w:rsidR="003653A4">
        <w:t xml:space="preserve"> is budgeting for in each financial year (e.g</w:t>
      </w:r>
      <w:r w:rsidR="003C3BC1">
        <w:t xml:space="preserve">. </w:t>
      </w:r>
      <w:r w:rsidR="003653A4">
        <w:t>staff salaries and on costs, training, rent, vehicle/transport costs, etc.).</w:t>
      </w:r>
    </w:p>
    <w:p w14:paraId="016F08CC" w14:textId="5EA7EA9D" w:rsidR="00B45EE7" w:rsidRDefault="00B45EE7" w:rsidP="00102748">
      <w:pPr>
        <w:pStyle w:val="Heading3"/>
      </w:pPr>
      <w:r w:rsidRPr="003F35D3">
        <w:t>Budgeted Amount</w:t>
      </w:r>
    </w:p>
    <w:p w14:paraId="7548DB05" w14:textId="4AAF5795" w:rsidR="00B45EE7" w:rsidRPr="00FC6637" w:rsidRDefault="00336D55" w:rsidP="00102748">
      <w:r>
        <w:t>The</w:t>
      </w:r>
      <w:r w:rsidR="00B45EE7" w:rsidRPr="00FC6637">
        <w:t xml:space="preserve"> amount</w:t>
      </w:r>
      <w:r>
        <w:t xml:space="preserve"> of funding</w:t>
      </w:r>
      <w:r w:rsidR="00614642" w:rsidRPr="00FC6637">
        <w:t xml:space="preserve"> </w:t>
      </w:r>
      <w:r w:rsidR="00B45EE7" w:rsidRPr="00FC6637">
        <w:t>you</w:t>
      </w:r>
      <w:r>
        <w:t>r organisation has allocated to</w:t>
      </w:r>
      <w:r w:rsidR="00C62FB6">
        <w:t xml:space="preserve"> each line item / category</w:t>
      </w:r>
      <w:r w:rsidR="009C4A52">
        <w:t xml:space="preserve"> </w:t>
      </w:r>
      <w:r w:rsidR="001A55F6">
        <w:t>for each</w:t>
      </w:r>
      <w:r w:rsidR="009C4A52">
        <w:t xml:space="preserve"> financial year</w:t>
      </w:r>
      <w:r w:rsidR="00B45EE7" w:rsidRPr="00FC6637">
        <w:t>.</w:t>
      </w:r>
    </w:p>
    <w:p w14:paraId="2BDBF7DB" w14:textId="77777777" w:rsidR="009C4A52" w:rsidRDefault="009C4A52">
      <w:pPr>
        <w:spacing w:after="200" w:line="276" w:lineRule="auto"/>
        <w:rPr>
          <w:rFonts w:ascii="Georgia" w:eastAsiaTheme="majorEastAsia" w:hAnsi="Georgia" w:cstheme="majorBidi"/>
          <w:bCs/>
          <w:color w:val="275D38"/>
          <w:sz w:val="32"/>
          <w:szCs w:val="26"/>
        </w:rPr>
      </w:pPr>
      <w:r>
        <w:br w:type="page"/>
      </w:r>
    </w:p>
    <w:p w14:paraId="070739A1" w14:textId="255D05C3" w:rsidR="00B45EE7" w:rsidRPr="00030940" w:rsidRDefault="00B45EE7" w:rsidP="00AE38C9">
      <w:pPr>
        <w:pStyle w:val="Heading2"/>
      </w:pPr>
      <w:bookmarkStart w:id="23" w:name="_Toc103078369"/>
      <w:r w:rsidRPr="007A2E42">
        <w:lastRenderedPageBreak/>
        <w:t xml:space="preserve">Stakeholder </w:t>
      </w:r>
      <w:r w:rsidR="006414E8">
        <w:t>e</w:t>
      </w:r>
      <w:r w:rsidRPr="007A2E42">
        <w:t xml:space="preserve">ngagement </w:t>
      </w:r>
      <w:r w:rsidR="00024050" w:rsidRPr="00030940">
        <w:t xml:space="preserve">and </w:t>
      </w:r>
      <w:r w:rsidR="006414E8">
        <w:t>r</w:t>
      </w:r>
      <w:r w:rsidR="006414E8" w:rsidRPr="00030940">
        <w:t xml:space="preserve">eferral </w:t>
      </w:r>
      <w:r w:rsidR="006414E8">
        <w:t>p</w:t>
      </w:r>
      <w:r w:rsidR="00024050" w:rsidRPr="00030940">
        <w:t>athways</w:t>
      </w:r>
      <w:bookmarkEnd w:id="23"/>
    </w:p>
    <w:p w14:paraId="3B3A9973" w14:textId="52BFE3C0" w:rsidR="00B45EE7" w:rsidRPr="00FC6637" w:rsidRDefault="00B45EE7" w:rsidP="00102748">
      <w:r w:rsidRPr="00FC6637">
        <w:t xml:space="preserve">This section </w:t>
      </w:r>
      <w:r w:rsidR="00E65DDE">
        <w:t>seeks information on how</w:t>
      </w:r>
      <w:r w:rsidR="00E65DDE" w:rsidRPr="00FC6637">
        <w:t xml:space="preserve"> </w:t>
      </w:r>
      <w:r w:rsidRPr="00FC6637">
        <w:t xml:space="preserve">your organisation </w:t>
      </w:r>
      <w:r w:rsidR="00082A4C">
        <w:t>promotes its grant activity</w:t>
      </w:r>
      <w:r w:rsidR="009F396B" w:rsidRPr="00FC6637">
        <w:t xml:space="preserve"> and work</w:t>
      </w:r>
      <w:r w:rsidR="00082A4C">
        <w:t>s</w:t>
      </w:r>
      <w:r w:rsidR="009F396B" w:rsidRPr="00FC6637">
        <w:t xml:space="preserve"> with stakeholders</w:t>
      </w:r>
      <w:r w:rsidR="00A875E5" w:rsidRPr="00FC6637">
        <w:t xml:space="preserve"> to </w:t>
      </w:r>
      <w:r w:rsidR="00082A4C">
        <w:t>achieve</w:t>
      </w:r>
      <w:r w:rsidR="00082A4C" w:rsidRPr="00FC6637">
        <w:t xml:space="preserve"> </w:t>
      </w:r>
      <w:r w:rsidR="00A875E5" w:rsidRPr="00FC6637">
        <w:t>better outcomes for families and children.</w:t>
      </w:r>
    </w:p>
    <w:tbl>
      <w:tblPr>
        <w:tblStyle w:val="TableGrid"/>
        <w:tblW w:w="0" w:type="auto"/>
        <w:tblLook w:val="04A0" w:firstRow="1" w:lastRow="0" w:firstColumn="1" w:lastColumn="0" w:noHBand="0" w:noVBand="1"/>
        <w:tblDescription w:val="Community engagement&#10;In responding to this section, you may wish to consider the guidance available on community engagement.&#10;"/>
      </w:tblPr>
      <w:tblGrid>
        <w:gridCol w:w="9016"/>
      </w:tblGrid>
      <w:tr w:rsidR="00B45EE7" w14:paraId="067CCD09" w14:textId="77777777" w:rsidTr="006A1608">
        <w:trPr>
          <w:tblHeader/>
        </w:trPr>
        <w:tc>
          <w:tcPr>
            <w:tcW w:w="9016" w:type="dxa"/>
            <w:shd w:val="clear" w:color="auto" w:fill="DAEDB8" w:themeFill="accent3" w:themeFillTint="99"/>
          </w:tcPr>
          <w:p w14:paraId="521DA0F3" w14:textId="77777777" w:rsidR="00B45EE7" w:rsidRPr="00102748" w:rsidRDefault="00B45EE7" w:rsidP="00102748">
            <w:pPr>
              <w:rPr>
                <w:b/>
              </w:rPr>
            </w:pPr>
            <w:r w:rsidRPr="00102748">
              <w:rPr>
                <w:b/>
              </w:rPr>
              <w:t>Community engagement</w:t>
            </w:r>
          </w:p>
          <w:p w14:paraId="55B471C1" w14:textId="4B26663A" w:rsidR="00B45EE7" w:rsidRDefault="001C455B" w:rsidP="00102748">
            <w:r>
              <w:t>When completing</w:t>
            </w:r>
            <w:r w:rsidR="00B45EE7">
              <w:t xml:space="preserve"> this section, you may wish to </w:t>
            </w:r>
            <w:r w:rsidR="00862040">
              <w:t>refer to the following resource on the AIFS website:</w:t>
            </w:r>
            <w:r w:rsidR="00B45EE7" w:rsidRPr="003E3033">
              <w:t xml:space="preserve"> </w:t>
            </w:r>
            <w:hyperlink r:id="rId28" w:history="1">
              <w:r w:rsidR="00862040" w:rsidRPr="00471D78">
                <w:rPr>
                  <w:rStyle w:val="Hyperlink"/>
                  <w:sz w:val="24"/>
                </w:rPr>
                <w:t>C</w:t>
              </w:r>
              <w:r w:rsidR="00B45EE7" w:rsidRPr="00471D78">
                <w:rPr>
                  <w:rStyle w:val="Hyperlink"/>
                  <w:sz w:val="24"/>
                </w:rPr>
                <w:t>ommunity engagement</w:t>
              </w:r>
              <w:r w:rsidR="009F6512" w:rsidRPr="004F0256">
                <w:rPr>
                  <w:rStyle w:val="Hyperlink"/>
                  <w:sz w:val="24"/>
                </w:rPr>
                <w:t>: a</w:t>
              </w:r>
              <w:r w:rsidR="00862040" w:rsidRPr="004F0256">
                <w:rPr>
                  <w:rStyle w:val="Hyperlink"/>
                  <w:sz w:val="24"/>
                </w:rPr>
                <w:t xml:space="preserve"> key strategy for </w:t>
              </w:r>
              <w:r w:rsidR="009F6512" w:rsidRPr="004F0256">
                <w:rPr>
                  <w:rStyle w:val="Hyperlink"/>
                  <w:sz w:val="24"/>
                </w:rPr>
                <w:t>improving outcomes for Australian families</w:t>
              </w:r>
            </w:hyperlink>
            <w:r w:rsidR="00B45EE7" w:rsidRPr="003E3033">
              <w:t>.</w:t>
            </w:r>
          </w:p>
        </w:tc>
      </w:tr>
    </w:tbl>
    <w:p w14:paraId="7CD29687" w14:textId="19C4CAE1" w:rsidR="00B45EE7" w:rsidRPr="004E79C2" w:rsidRDefault="00B45EE7" w:rsidP="00102748">
      <w:pPr>
        <w:pStyle w:val="Heading3"/>
      </w:pPr>
      <w:r w:rsidRPr="00AE38C9">
        <w:t xml:space="preserve">Service </w:t>
      </w:r>
      <w:r w:rsidR="00E937A1" w:rsidRPr="00AE38C9">
        <w:t>promotion</w:t>
      </w:r>
    </w:p>
    <w:p w14:paraId="35E5A517" w14:textId="77100139" w:rsidR="00B45EE7" w:rsidRDefault="00857184" w:rsidP="00102748">
      <w:r>
        <w:t>R</w:t>
      </w:r>
      <w:r w:rsidR="00B45EE7" w:rsidRPr="00FC6637">
        <w:t>eport if you</w:t>
      </w:r>
      <w:r w:rsidR="00004D5F">
        <w:t>r organisation</w:t>
      </w:r>
      <w:r w:rsidR="00B45EE7" w:rsidRPr="00FC6637">
        <w:t xml:space="preserve"> ha</w:t>
      </w:r>
      <w:r w:rsidR="007002D6">
        <w:t>s</w:t>
      </w:r>
      <w:r w:rsidR="00B45EE7" w:rsidRPr="00FC6637">
        <w:t xml:space="preserve"> met </w:t>
      </w:r>
      <w:r w:rsidR="007A0955">
        <w:t>its</w:t>
      </w:r>
      <w:r w:rsidR="007002D6">
        <w:t xml:space="preserve"> obligation </w:t>
      </w:r>
      <w:r w:rsidR="00004D5F">
        <w:t>to</w:t>
      </w:r>
      <w:r w:rsidR="00B45EE7" w:rsidRPr="00FC6637">
        <w:t xml:space="preserve"> list </w:t>
      </w:r>
      <w:r w:rsidR="007002D6">
        <w:t xml:space="preserve">its grant activity </w:t>
      </w:r>
      <w:r w:rsidR="00B45EE7" w:rsidRPr="00FC6637">
        <w:t>on an online directory</w:t>
      </w:r>
      <w:r w:rsidR="0077767F">
        <w:t xml:space="preserve">.  </w:t>
      </w:r>
      <w:r w:rsidR="00810E80">
        <w:t xml:space="preserve">For further information, refer to section </w:t>
      </w:r>
      <w:r w:rsidR="00810E80" w:rsidRPr="00102748">
        <w:rPr>
          <w:i/>
        </w:rPr>
        <w:t>B</w:t>
      </w:r>
      <w:r w:rsidR="003C3BC1">
        <w:rPr>
          <w:i/>
        </w:rPr>
        <w:t xml:space="preserve">. </w:t>
      </w:r>
      <w:r w:rsidR="00810E80" w:rsidRPr="00102748">
        <w:rPr>
          <w:i/>
        </w:rPr>
        <w:t>Activity</w:t>
      </w:r>
      <w:r w:rsidR="00810E80">
        <w:t xml:space="preserve"> in your organisation’s grant agreement.</w:t>
      </w:r>
    </w:p>
    <w:tbl>
      <w:tblPr>
        <w:tblStyle w:val="TableGrid"/>
        <w:tblW w:w="0" w:type="auto"/>
        <w:tblLook w:val="04A0" w:firstRow="1" w:lastRow="0" w:firstColumn="1" w:lastColumn="0" w:noHBand="0" w:noVBand="1"/>
        <w:tblCaption w:val="Service directories"/>
        <w:tblDescription w:val="The department publishes a list of service directories that your organisation should consider for public listings of its grant activity.  The department’s list is not exhaustive and some directories might not apply to your service (e.g. a directory might apply to a particular state or territory in which your organisation does not deliver its grant activity)."/>
      </w:tblPr>
      <w:tblGrid>
        <w:gridCol w:w="9016"/>
      </w:tblGrid>
      <w:tr w:rsidR="00E41F29" w14:paraId="6A10DB8B" w14:textId="77777777" w:rsidTr="00CF6CEE">
        <w:trPr>
          <w:tblHeader/>
        </w:trPr>
        <w:tc>
          <w:tcPr>
            <w:tcW w:w="9016" w:type="dxa"/>
            <w:shd w:val="clear" w:color="auto" w:fill="DAEDB8" w:themeFill="accent3" w:themeFillTint="99"/>
          </w:tcPr>
          <w:p w14:paraId="34708108" w14:textId="77777777" w:rsidR="00E41F29" w:rsidRPr="00102748" w:rsidRDefault="00E41F29" w:rsidP="00E41F29">
            <w:pPr>
              <w:rPr>
                <w:b/>
              </w:rPr>
            </w:pPr>
            <w:r w:rsidRPr="00102748">
              <w:rPr>
                <w:b/>
              </w:rPr>
              <w:t>Service directories</w:t>
            </w:r>
          </w:p>
          <w:p w14:paraId="424EF4C4" w14:textId="008D6828" w:rsidR="00E41F29" w:rsidRDefault="00E41F29" w:rsidP="00471D78">
            <w:r>
              <w:t xml:space="preserve">The department publishes a </w:t>
            </w:r>
            <w:hyperlink r:id="rId29" w:history="1">
              <w:r w:rsidRPr="00E41F29">
                <w:rPr>
                  <w:rStyle w:val="Hyperlink"/>
                  <w:sz w:val="24"/>
                </w:rPr>
                <w:t>list of service directories</w:t>
              </w:r>
            </w:hyperlink>
            <w:r>
              <w:t xml:space="preserve"> that your organisation should consider for public listings of its grant activity</w:t>
            </w:r>
            <w:r w:rsidR="0077767F">
              <w:t xml:space="preserve">.  </w:t>
            </w:r>
            <w:r>
              <w:t>The department’s list is not exhaustive and some directories might not apply to your service (e.g</w:t>
            </w:r>
            <w:r w:rsidR="003C3BC1">
              <w:t xml:space="preserve">. </w:t>
            </w:r>
            <w:r>
              <w:t xml:space="preserve">a </w:t>
            </w:r>
            <w:r w:rsidR="00F71996">
              <w:t>directory</w:t>
            </w:r>
            <w:r>
              <w:t xml:space="preserve"> might apply to a particular state or territory in which your organisation does not deliver its grant activity).</w:t>
            </w:r>
          </w:p>
        </w:tc>
      </w:tr>
    </w:tbl>
    <w:p w14:paraId="45FB3A7F" w14:textId="2CCD04E2" w:rsidR="00B45EE7" w:rsidRPr="004E79C2" w:rsidRDefault="00B45EE7" w:rsidP="00102748">
      <w:pPr>
        <w:pStyle w:val="Heading3"/>
      </w:pPr>
      <w:r w:rsidRPr="00AE38C9">
        <w:t>Stakeholder</w:t>
      </w:r>
      <w:r w:rsidR="00614642" w:rsidRPr="00AE38C9">
        <w:t>s</w:t>
      </w:r>
    </w:p>
    <w:p w14:paraId="159DAB18" w14:textId="7EF7B5FA" w:rsidR="001C16ED" w:rsidRPr="00FC6637" w:rsidRDefault="00605709" w:rsidP="00102748">
      <w:r>
        <w:t>Identify stakeholders that</w:t>
      </w:r>
      <w:r w:rsidR="007473DC" w:rsidRPr="00FC6637">
        <w:t xml:space="preserve"> </w:t>
      </w:r>
      <w:r>
        <w:t xml:space="preserve">your organisation works with to </w:t>
      </w:r>
      <w:r w:rsidR="007473DC" w:rsidRPr="00FC6637">
        <w:t>support the</w:t>
      </w:r>
      <w:r w:rsidR="00B45EE7" w:rsidRPr="00FC6637">
        <w:t xml:space="preserve"> delivery of </w:t>
      </w:r>
      <w:r w:rsidR="000A4278">
        <w:t>its</w:t>
      </w:r>
      <w:r w:rsidR="000A4278" w:rsidRPr="00FC6637">
        <w:t xml:space="preserve"> </w:t>
      </w:r>
      <w:r>
        <w:t>grant activity</w:t>
      </w:r>
      <w:r w:rsidRPr="00FC6637">
        <w:t xml:space="preserve"> </w:t>
      </w:r>
      <w:r w:rsidR="00A875E5" w:rsidRPr="00FC6637">
        <w:t>and achieve better outcomes for families and children</w:t>
      </w:r>
      <w:r w:rsidR="005E7D74">
        <w:t>, including any</w:t>
      </w:r>
      <w:r w:rsidR="00B45EE7" w:rsidRPr="00FC6637">
        <w:t xml:space="preserve"> established referral pathways </w:t>
      </w:r>
      <w:r w:rsidR="000A4278">
        <w:t>it has</w:t>
      </w:r>
      <w:r w:rsidR="00B45EE7" w:rsidRPr="00FC6637">
        <w:t xml:space="preserve"> with other organisation</w:t>
      </w:r>
      <w:r w:rsidR="001763E6" w:rsidRPr="00FC6637">
        <w:t>s</w:t>
      </w:r>
      <w:r w:rsidR="001C16ED" w:rsidRPr="00FC6637">
        <w:t>.</w:t>
      </w:r>
    </w:p>
    <w:tbl>
      <w:tblPr>
        <w:tblStyle w:val="TableGrid"/>
        <w:tblW w:w="0" w:type="auto"/>
        <w:shd w:val="clear" w:color="auto" w:fill="DAEDB8" w:themeFill="accent3" w:themeFillTint="99"/>
        <w:tblLook w:val="04A0" w:firstRow="1" w:lastRow="0" w:firstColumn="1" w:lastColumn="0" w:noHBand="0" w:noVBand="1"/>
        <w:tblCaption w:val="Place-based collective impact initiatives"/>
        <w:tblDescription w:val="Please consider if there is a place-based collective impact initiative in your local community (e.g. Stronger Places Stronger People and Empowered Communities) that your organisation might be able to work with.  &#10;The department has a strong focus on ensuring that services it funds within communities collaborate with one another where possible."/>
      </w:tblPr>
      <w:tblGrid>
        <w:gridCol w:w="9016"/>
      </w:tblGrid>
      <w:tr w:rsidR="00917F53" w14:paraId="61B6E673" w14:textId="77777777" w:rsidTr="00CF6CEE">
        <w:trPr>
          <w:tblHeader/>
        </w:trPr>
        <w:tc>
          <w:tcPr>
            <w:tcW w:w="9016" w:type="dxa"/>
            <w:shd w:val="clear" w:color="auto" w:fill="DAEDB8" w:themeFill="accent3" w:themeFillTint="99"/>
          </w:tcPr>
          <w:p w14:paraId="0FFED067" w14:textId="77777777" w:rsidR="00917F53" w:rsidRPr="00102748" w:rsidRDefault="00917F53" w:rsidP="00917F53">
            <w:pPr>
              <w:rPr>
                <w:b/>
                <w:u w:val="single"/>
              </w:rPr>
            </w:pPr>
            <w:r w:rsidRPr="00102748">
              <w:rPr>
                <w:b/>
              </w:rPr>
              <w:t>Place-based collective impact initiatives</w:t>
            </w:r>
          </w:p>
          <w:p w14:paraId="3D8DBA03" w14:textId="74D95DF7" w:rsidR="00917F53" w:rsidRDefault="00917F53" w:rsidP="00917F53">
            <w:r>
              <w:t>Please consider if there is a place-based collective impact initiative in your local community (e</w:t>
            </w:r>
            <w:r w:rsidRPr="003E3033">
              <w:t>.g</w:t>
            </w:r>
            <w:r w:rsidR="003C3BC1">
              <w:t>.</w:t>
            </w:r>
            <w:r w:rsidR="0077767F">
              <w:t xml:space="preserve"> </w:t>
            </w:r>
            <w:hyperlink r:id="rId30" w:history="1">
              <w:r w:rsidRPr="003E3033">
                <w:rPr>
                  <w:rStyle w:val="Hyperlink"/>
                  <w:sz w:val="24"/>
                </w:rPr>
                <w:t>Stronger Places Stronger People</w:t>
              </w:r>
            </w:hyperlink>
            <w:r w:rsidR="003D428F">
              <w:t xml:space="preserve"> and</w:t>
            </w:r>
            <w:r w:rsidRPr="003E3033">
              <w:t xml:space="preserve"> </w:t>
            </w:r>
            <w:hyperlink r:id="rId31" w:history="1">
              <w:r w:rsidRPr="003E3033">
                <w:rPr>
                  <w:rStyle w:val="Hyperlink"/>
                  <w:sz w:val="24"/>
                </w:rPr>
                <w:t>Empowered Communities</w:t>
              </w:r>
            </w:hyperlink>
            <w:r w:rsidR="003D428F">
              <w:t>)</w:t>
            </w:r>
            <w:r>
              <w:t xml:space="preserve"> that your organisation might be able to work with</w:t>
            </w:r>
            <w:r w:rsidR="0077767F">
              <w:t xml:space="preserve">.  </w:t>
            </w:r>
          </w:p>
          <w:p w14:paraId="3109D82C" w14:textId="0125E095" w:rsidR="00917F53" w:rsidRDefault="00917F53" w:rsidP="00917F53">
            <w:r>
              <w:t>The department has a strong focus on ensuring that services it funds within communities collaborate with one another where possible.</w:t>
            </w:r>
          </w:p>
        </w:tc>
      </w:tr>
    </w:tbl>
    <w:p w14:paraId="156709F2" w14:textId="77777777" w:rsidR="00917F53" w:rsidRPr="00102748" w:rsidRDefault="00917F53" w:rsidP="00102748">
      <w:pPr>
        <w:spacing w:after="0" w:line="240" w:lineRule="auto"/>
        <w:rPr>
          <w:sz w:val="20"/>
        </w:rPr>
      </w:pPr>
    </w:p>
    <w:tbl>
      <w:tblPr>
        <w:tblStyle w:val="TableGrid"/>
        <w:tblW w:w="0" w:type="auto"/>
        <w:shd w:val="clear" w:color="auto" w:fill="DAEDB8" w:themeFill="accent3" w:themeFillTint="99"/>
        <w:tblLook w:val="04A0" w:firstRow="1" w:lastRow="0" w:firstColumn="1" w:lastColumn="0" w:noHBand="0" w:noVBand="1"/>
        <w:tblCaption w:val="Aboriginal and Torres Strait Islander partnership-centred approaches"/>
        <w:tblDescription w:val="The department is committed to working with Aboriginal and Torres Strait Islander stakeholders to improve outcomes for their families and children.  You are encouraged to develop collaborative relationships with local Aboriginal and Torres Strait Islander organisations and families and children to ensure that services are culturally safe and appropriate.  &#10;You may wish to consider guidance developed by SNAICC on building partnerships between Aboriginal and Torres Strait Islander organisations and non-Indigenous organisations for child and family service delivery."/>
      </w:tblPr>
      <w:tblGrid>
        <w:gridCol w:w="9016"/>
      </w:tblGrid>
      <w:tr w:rsidR="00917F53" w14:paraId="114AA621" w14:textId="77777777" w:rsidTr="003E0E56">
        <w:trPr>
          <w:tblHeader/>
        </w:trPr>
        <w:tc>
          <w:tcPr>
            <w:tcW w:w="9016" w:type="dxa"/>
            <w:shd w:val="clear" w:color="auto" w:fill="DAEDB8" w:themeFill="accent3" w:themeFillTint="99"/>
          </w:tcPr>
          <w:p w14:paraId="68C65922" w14:textId="77777777" w:rsidR="00917F53" w:rsidRPr="00102748" w:rsidRDefault="00917F53" w:rsidP="00917F53">
            <w:pPr>
              <w:rPr>
                <w:b/>
                <w:u w:val="single"/>
              </w:rPr>
            </w:pPr>
            <w:r w:rsidRPr="00102748">
              <w:rPr>
                <w:b/>
              </w:rPr>
              <w:t>Aboriginal and Torres Strait Islander partnership–centred approaches</w:t>
            </w:r>
          </w:p>
          <w:p w14:paraId="1C56531B" w14:textId="30603323" w:rsidR="00917F53" w:rsidRDefault="00917F53" w:rsidP="00917F53">
            <w:r>
              <w:t xml:space="preserve">The department </w:t>
            </w:r>
            <w:r w:rsidRPr="00A73D6F">
              <w:t>is committed to working with Aboriginal and Torres Strait Islander stakeholders to improve outcomes for their families and children</w:t>
            </w:r>
            <w:r w:rsidR="0077767F">
              <w:t xml:space="preserve">.  </w:t>
            </w:r>
            <w:r>
              <w:t>You are</w:t>
            </w:r>
            <w:r w:rsidRPr="00E45B4B">
              <w:t xml:space="preserve"> encourage</w:t>
            </w:r>
            <w:r>
              <w:t>d</w:t>
            </w:r>
            <w:r w:rsidRPr="00E45B4B">
              <w:t xml:space="preserve"> </w:t>
            </w:r>
            <w:r>
              <w:t xml:space="preserve">to develop collaborative </w:t>
            </w:r>
            <w:r w:rsidRPr="00E45B4B">
              <w:t>relationships with local Aboriginal and Torres Strait Islander organisations and families and children to</w:t>
            </w:r>
            <w:r>
              <w:t> </w:t>
            </w:r>
            <w:r w:rsidRPr="00E45B4B">
              <w:t>ensure that services are culturally safe and appropriate</w:t>
            </w:r>
            <w:r w:rsidR="0077767F">
              <w:t xml:space="preserve">.  </w:t>
            </w:r>
          </w:p>
          <w:p w14:paraId="430E2913" w14:textId="6DCC004A" w:rsidR="00917F53" w:rsidRDefault="00917F53" w:rsidP="00917F53">
            <w:r>
              <w:t xml:space="preserve">You may wish to consider guidance developed by SNAICC on </w:t>
            </w:r>
            <w:hyperlink r:id="rId32" w:history="1">
              <w:r w:rsidRPr="00282F64">
                <w:rPr>
                  <w:rStyle w:val="Hyperlink"/>
                  <w:sz w:val="24"/>
                </w:rPr>
                <w:t>building partnerships between Aboriginal and Torres Strait Islander organisation</w:t>
              </w:r>
              <w:r w:rsidR="000F4327">
                <w:rPr>
                  <w:rStyle w:val="Hyperlink"/>
                  <w:sz w:val="24"/>
                </w:rPr>
                <w:t>s</w:t>
              </w:r>
              <w:r w:rsidRPr="00282F64">
                <w:rPr>
                  <w:rStyle w:val="Hyperlink"/>
                  <w:sz w:val="24"/>
                </w:rPr>
                <w:t xml:space="preserve"> and non-Indigenous organisations for child and family service delivery</w:t>
              </w:r>
            </w:hyperlink>
            <w:r>
              <w:t>.</w:t>
            </w:r>
          </w:p>
        </w:tc>
      </w:tr>
    </w:tbl>
    <w:p w14:paraId="5C425FD1" w14:textId="02C0C049" w:rsidR="003E0E56" w:rsidRPr="0015328F" w:rsidRDefault="003E0E56" w:rsidP="003E0E56">
      <w:pPr>
        <w:spacing w:after="0" w:line="240" w:lineRule="auto"/>
        <w:rPr>
          <w:sz w:val="8"/>
        </w:rPr>
      </w:pPr>
    </w:p>
    <w:tbl>
      <w:tblPr>
        <w:tblStyle w:val="TableGrid"/>
        <w:tblW w:w="0" w:type="auto"/>
        <w:shd w:val="clear" w:color="auto" w:fill="DAEDB8" w:themeFill="accent3" w:themeFillTint="99"/>
        <w:tblLook w:val="04A0" w:firstRow="1" w:lastRow="0" w:firstColumn="1" w:lastColumn="0" w:noHBand="0" w:noVBand="1"/>
        <w:tblCaption w:val="Aboriginal and Torres Strait Islander partnership-centred approaches"/>
        <w:tblDescription w:val="The department is committed to working with Aboriginal and Torres Strait Islander stakeholders to improve outcomes for their families and children.  You are encouraged to develop collaborative relationships with local Aboriginal and Torres Strait Islander organisations and families and children to ensure that services are culturally safe and appropriate.  &#10;You may wish to consider guidance developed by SNAICC on building partnerships between Aboriginal and Torres Strait Islander organisations and non-Indigenous organisations for child and family service delivery."/>
      </w:tblPr>
      <w:tblGrid>
        <w:gridCol w:w="9016"/>
      </w:tblGrid>
      <w:tr w:rsidR="00917F53" w14:paraId="6E1F5DB0" w14:textId="77777777" w:rsidTr="0015328F">
        <w:trPr>
          <w:tblHeader/>
        </w:trPr>
        <w:tc>
          <w:tcPr>
            <w:tcW w:w="9016" w:type="dxa"/>
            <w:shd w:val="clear" w:color="auto" w:fill="DAEDB8" w:themeFill="accent3" w:themeFillTint="99"/>
          </w:tcPr>
          <w:p w14:paraId="02D4A827" w14:textId="3BB2FA8A" w:rsidR="00917F53" w:rsidRPr="00102748" w:rsidRDefault="00917F53" w:rsidP="00917F53">
            <w:pPr>
              <w:rPr>
                <w:b/>
                <w:u w:val="single"/>
              </w:rPr>
            </w:pPr>
            <w:r w:rsidRPr="00102748">
              <w:rPr>
                <w:b/>
              </w:rPr>
              <w:t>Platform C</w:t>
            </w:r>
          </w:p>
          <w:p w14:paraId="2942435F" w14:textId="55C7CC6A" w:rsidR="00917F53" w:rsidRDefault="00917F53" w:rsidP="00917F53">
            <w:r w:rsidRPr="00A50A00">
              <w:rPr>
                <w:i/>
                <w:iCs/>
              </w:rPr>
              <w:t>Platform C</w:t>
            </w:r>
            <w:r w:rsidRPr="00A50A00">
              <w:t xml:space="preserve"> (</w:t>
            </w:r>
            <w:hyperlink r:id="rId33" w:tooltip="Inserted here is a link to the Platform C website home page." w:history="1">
              <w:r w:rsidRPr="00A50A00">
                <w:rPr>
                  <w:rStyle w:val="Hyperlink"/>
                  <w:sz w:val="24"/>
                </w:rPr>
                <w:t>https://platformc.org/</w:t>
              </w:r>
            </w:hyperlink>
            <w:r w:rsidRPr="00A50A00">
              <w:t>) is a first-of-its-kind online resource to support communities that want to tackle complex social issues like entrenched disadvantage, childhood vulnerability, domestic violence, homelessness and discrimination</w:t>
            </w:r>
            <w:r w:rsidR="0077767F">
              <w:t xml:space="preserve">.  </w:t>
            </w:r>
            <w:r>
              <w:t>Your organisation might find this resource useful.</w:t>
            </w:r>
          </w:p>
        </w:tc>
      </w:tr>
    </w:tbl>
    <w:p w14:paraId="4D4EF33A" w14:textId="4014D7D6" w:rsidR="00830A1B" w:rsidRPr="00D01030" w:rsidRDefault="00830A1B" w:rsidP="00102748">
      <w:pPr>
        <w:pStyle w:val="Heading2"/>
        <w:rPr>
          <w:sz w:val="36"/>
          <w:szCs w:val="28"/>
        </w:rPr>
      </w:pPr>
      <w:bookmarkStart w:id="24" w:name="_Toc102129884"/>
      <w:bookmarkStart w:id="25" w:name="_Toc102133601"/>
      <w:bookmarkStart w:id="26" w:name="_Toc102134115"/>
      <w:bookmarkStart w:id="27" w:name="_Toc102135537"/>
      <w:bookmarkStart w:id="28" w:name="_Toc102725792"/>
      <w:bookmarkStart w:id="29" w:name="_Toc102727774"/>
      <w:bookmarkStart w:id="30" w:name="_Toc102739712"/>
      <w:bookmarkStart w:id="31" w:name="_Toc102129885"/>
      <w:bookmarkStart w:id="32" w:name="_Toc102133602"/>
      <w:bookmarkStart w:id="33" w:name="_Toc102134116"/>
      <w:bookmarkStart w:id="34" w:name="_Toc102135538"/>
      <w:bookmarkStart w:id="35" w:name="_Toc102725793"/>
      <w:bookmarkStart w:id="36" w:name="_Toc102727775"/>
      <w:bookmarkStart w:id="37" w:name="_Toc102739713"/>
      <w:bookmarkStart w:id="38" w:name="_Toc102129886"/>
      <w:bookmarkStart w:id="39" w:name="_Toc102133603"/>
      <w:bookmarkStart w:id="40" w:name="_Toc102134117"/>
      <w:bookmarkStart w:id="41" w:name="_Toc102135539"/>
      <w:bookmarkStart w:id="42" w:name="_Toc102725794"/>
      <w:bookmarkStart w:id="43" w:name="_Toc102727776"/>
      <w:bookmarkStart w:id="44" w:name="_Toc102739714"/>
      <w:bookmarkStart w:id="45" w:name="_Toc102129887"/>
      <w:bookmarkStart w:id="46" w:name="_Toc102133604"/>
      <w:bookmarkStart w:id="47" w:name="_Toc102134118"/>
      <w:bookmarkStart w:id="48" w:name="_Toc102135540"/>
      <w:bookmarkStart w:id="49" w:name="_Toc102725795"/>
      <w:bookmarkStart w:id="50" w:name="_Toc102727777"/>
      <w:bookmarkStart w:id="51" w:name="_Toc102739715"/>
      <w:bookmarkStart w:id="52" w:name="_Toc102129888"/>
      <w:bookmarkStart w:id="53" w:name="_Toc102133605"/>
      <w:bookmarkStart w:id="54" w:name="_Toc102134119"/>
      <w:bookmarkStart w:id="55" w:name="_Toc102135541"/>
      <w:bookmarkStart w:id="56" w:name="_Toc102725796"/>
      <w:bookmarkStart w:id="57" w:name="_Toc102727778"/>
      <w:bookmarkStart w:id="58" w:name="_Toc102739716"/>
      <w:bookmarkStart w:id="59" w:name="_Toc102129889"/>
      <w:bookmarkStart w:id="60" w:name="_Toc102133606"/>
      <w:bookmarkStart w:id="61" w:name="_Toc102134120"/>
      <w:bookmarkStart w:id="62" w:name="_Toc102135542"/>
      <w:bookmarkStart w:id="63" w:name="_Toc102725797"/>
      <w:bookmarkStart w:id="64" w:name="_Toc102727779"/>
      <w:bookmarkStart w:id="65" w:name="_Toc102739717"/>
      <w:bookmarkStart w:id="66" w:name="_Toc102129890"/>
      <w:bookmarkStart w:id="67" w:name="_Toc102133607"/>
      <w:bookmarkStart w:id="68" w:name="_Toc102134121"/>
      <w:bookmarkStart w:id="69" w:name="_Toc102135543"/>
      <w:bookmarkStart w:id="70" w:name="_Toc102725798"/>
      <w:bookmarkStart w:id="71" w:name="_Toc102727780"/>
      <w:bookmarkStart w:id="72" w:name="_Toc102739718"/>
      <w:bookmarkStart w:id="73" w:name="_Toc102129891"/>
      <w:bookmarkStart w:id="74" w:name="_Toc102133608"/>
      <w:bookmarkStart w:id="75" w:name="_Toc102134122"/>
      <w:bookmarkStart w:id="76" w:name="_Toc102135544"/>
      <w:bookmarkStart w:id="77" w:name="_Toc102725799"/>
      <w:bookmarkStart w:id="78" w:name="_Toc102727781"/>
      <w:bookmarkStart w:id="79" w:name="_Toc102739719"/>
      <w:bookmarkStart w:id="80" w:name="_Toc102129892"/>
      <w:bookmarkStart w:id="81" w:name="_Toc102133609"/>
      <w:bookmarkStart w:id="82" w:name="_Toc102134123"/>
      <w:bookmarkStart w:id="83" w:name="_Toc102135545"/>
      <w:bookmarkStart w:id="84" w:name="_Toc102725800"/>
      <w:bookmarkStart w:id="85" w:name="_Toc102727782"/>
      <w:bookmarkStart w:id="86" w:name="_Toc102739720"/>
      <w:bookmarkStart w:id="87" w:name="_Toc102129893"/>
      <w:bookmarkStart w:id="88" w:name="_Toc102133610"/>
      <w:bookmarkStart w:id="89" w:name="_Toc102134124"/>
      <w:bookmarkStart w:id="90" w:name="_Toc102135546"/>
      <w:bookmarkStart w:id="91" w:name="_Toc102725801"/>
      <w:bookmarkStart w:id="92" w:name="_Toc102727783"/>
      <w:bookmarkStart w:id="93" w:name="_Toc102739721"/>
      <w:bookmarkStart w:id="94" w:name="_Toc102129894"/>
      <w:bookmarkStart w:id="95" w:name="_Toc102133611"/>
      <w:bookmarkStart w:id="96" w:name="_Toc102134125"/>
      <w:bookmarkStart w:id="97" w:name="_Toc102135547"/>
      <w:bookmarkStart w:id="98" w:name="_Toc102725802"/>
      <w:bookmarkStart w:id="99" w:name="_Toc102727784"/>
      <w:bookmarkStart w:id="100" w:name="_Toc102739722"/>
      <w:bookmarkStart w:id="101" w:name="_Activity_Work_Plan"/>
      <w:bookmarkStart w:id="102" w:name="_Feedback_/_Additional"/>
      <w:bookmarkStart w:id="103" w:name="_Toc10307837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Feedback / Additional information</w:t>
      </w:r>
      <w:bookmarkEnd w:id="103"/>
    </w:p>
    <w:p w14:paraId="634AC694" w14:textId="77777777" w:rsidR="000D1667" w:rsidRDefault="00830A1B" w:rsidP="00102748">
      <w:r>
        <w:t xml:space="preserve">This section </w:t>
      </w:r>
      <w:r w:rsidR="000D1667">
        <w:t>is optional.</w:t>
      </w:r>
    </w:p>
    <w:p w14:paraId="44A9FC94" w14:textId="52131F21" w:rsidR="00FC76C0" w:rsidRPr="00102748" w:rsidRDefault="002275A8" w:rsidP="00102748">
      <w:r>
        <w:t>You</w:t>
      </w:r>
      <w:r w:rsidR="0046679D">
        <w:t xml:space="preserve"> can use this section to provide infor</w:t>
      </w:r>
      <w:r w:rsidR="000F4327">
        <w:t xml:space="preserve">mation about any aspects of the </w:t>
      </w:r>
      <w:r w:rsidR="0046679D">
        <w:t>grant activity that is not already captured in other sections of the AWP</w:t>
      </w:r>
      <w:r w:rsidR="004F346E">
        <w:t>.</w:t>
      </w:r>
      <w:r w:rsidR="00FC76C0">
        <w:br w:type="page"/>
      </w:r>
    </w:p>
    <w:p w14:paraId="224C1E94" w14:textId="04724A51" w:rsidR="004B450D" w:rsidRDefault="004B450D" w:rsidP="00102748">
      <w:pPr>
        <w:pStyle w:val="Heading1"/>
      </w:pPr>
      <w:bookmarkStart w:id="104" w:name="_Activity_Work_Plan_2"/>
      <w:bookmarkStart w:id="105" w:name="_Toc103078371"/>
      <w:bookmarkEnd w:id="104"/>
      <w:r>
        <w:lastRenderedPageBreak/>
        <w:t>Activity Work Plan guidance for CfC FP</w:t>
      </w:r>
      <w:bookmarkEnd w:id="105"/>
    </w:p>
    <w:p w14:paraId="7B3C3C9E" w14:textId="429E046A" w:rsidR="000C4785" w:rsidRDefault="004B450D" w:rsidP="00102748">
      <w:r>
        <w:t xml:space="preserve">This section offers guidance on developing an AWP for </w:t>
      </w:r>
      <w:r w:rsidRPr="00102748">
        <w:t>CfC FP</w:t>
      </w:r>
      <w:r>
        <w:t>.</w:t>
      </w:r>
    </w:p>
    <w:p w14:paraId="5A5AA413" w14:textId="2073FE65" w:rsidR="007C38BA" w:rsidRDefault="007C38BA" w:rsidP="007C38BA">
      <w:r>
        <w:t>For guidance on completing AWP reports</w:t>
      </w:r>
      <w:r w:rsidRPr="00F20743">
        <w:t>,</w:t>
      </w:r>
      <w:r>
        <w:t xml:space="preserve"> please refer to </w:t>
      </w:r>
      <w:hyperlink w:anchor="_Activity_Work_Plan_1" w:history="1">
        <w:r w:rsidRPr="00F647B0">
          <w:rPr>
            <w:rStyle w:val="Hyperlink"/>
            <w:sz w:val="24"/>
          </w:rPr>
          <w:t xml:space="preserve">Activity Work Plan </w:t>
        </w:r>
        <w:r>
          <w:rPr>
            <w:rStyle w:val="Hyperlink"/>
            <w:sz w:val="24"/>
          </w:rPr>
          <w:t xml:space="preserve">Progress </w:t>
        </w:r>
        <w:r w:rsidRPr="00F647B0">
          <w:rPr>
            <w:rStyle w:val="Hyperlink"/>
            <w:sz w:val="24"/>
          </w:rPr>
          <w:t>Report</w:t>
        </w:r>
      </w:hyperlink>
      <w:r>
        <w:t xml:space="preserve"> on page</w:t>
      </w:r>
      <w:r w:rsidR="0050704C">
        <w:t xml:space="preserve"> 23</w:t>
      </w:r>
      <w:r>
        <w:t>.</w:t>
      </w:r>
    </w:p>
    <w:p w14:paraId="62555E6B" w14:textId="77777777" w:rsidR="007C38BA" w:rsidRDefault="007C38BA" w:rsidP="007C38BA">
      <w:pPr>
        <w:pStyle w:val="Heading3"/>
      </w:pPr>
      <w:r>
        <w:t>AWP templates</w:t>
      </w:r>
    </w:p>
    <w:p w14:paraId="00140FD5" w14:textId="0A6843D9" w:rsidR="007C38BA" w:rsidRDefault="007C38BA" w:rsidP="007C38BA">
      <w:r>
        <w:t xml:space="preserve">Grant recipients can find the AWP templates for their grant activities </w:t>
      </w:r>
      <w:r w:rsidRPr="004733B5">
        <w:t xml:space="preserve">on the </w:t>
      </w:r>
      <w:hyperlink r:id="rId34" w:history="1">
        <w:r w:rsidRPr="004727B7">
          <w:rPr>
            <w:rStyle w:val="Hyperlink"/>
            <w:sz w:val="24"/>
          </w:rPr>
          <w:t>department’s website</w:t>
        </w:r>
      </w:hyperlink>
      <w:r w:rsidR="0077767F">
        <w:t xml:space="preserve">.  </w:t>
      </w:r>
      <w:r>
        <w:t>P</w:t>
      </w:r>
      <w:r w:rsidRPr="00862949">
        <w:t xml:space="preserve">lease consider restricting information in </w:t>
      </w:r>
      <w:r>
        <w:t>each</w:t>
      </w:r>
      <w:r w:rsidRPr="00862949">
        <w:t xml:space="preserve"> text field of </w:t>
      </w:r>
      <w:r>
        <w:t>an</w:t>
      </w:r>
      <w:r w:rsidRPr="00862949">
        <w:t xml:space="preserve"> AWP</w:t>
      </w:r>
      <w:r>
        <w:t xml:space="preserve"> template</w:t>
      </w:r>
      <w:r w:rsidRPr="00862949">
        <w:t xml:space="preserve"> to</w:t>
      </w:r>
      <w:r w:rsidR="005B2915" w:rsidRPr="00862949">
        <w:t xml:space="preserve"> </w:t>
      </w:r>
      <w:r w:rsidRPr="00862949">
        <w:t>200 words</w:t>
      </w:r>
      <w:r>
        <w:t xml:space="preserve"> </w:t>
      </w:r>
      <w:r>
        <w:rPr>
          <w:rFonts w:cs="Arial"/>
        </w:rPr>
        <w:t>―</w:t>
      </w:r>
      <w:r w:rsidRPr="007A2E42">
        <w:t xml:space="preserve"> </w:t>
      </w:r>
      <w:r>
        <w:rPr>
          <w:rFonts w:asciiTheme="minorHAnsi" w:hAnsiTheme="minorHAnsi" w:cstheme="minorHAnsi"/>
        </w:rPr>
        <w:t>grant recipients are welcome to include more information if necessary</w:t>
      </w:r>
      <w:r w:rsidR="0077767F">
        <w:rPr>
          <w:rFonts w:asciiTheme="minorHAnsi" w:hAnsiTheme="minorHAnsi" w:cstheme="minorHAnsi"/>
        </w:rPr>
        <w:t xml:space="preserve">.  </w:t>
      </w:r>
      <w:r>
        <w:t xml:space="preserve"> </w:t>
      </w:r>
    </w:p>
    <w:p w14:paraId="1CB01381" w14:textId="140E4EC3" w:rsidR="007C38BA" w:rsidRDefault="007C38BA" w:rsidP="007C38BA">
      <w:r>
        <w:t>Grant recipients may attach</w:t>
      </w:r>
      <w:r w:rsidR="005B2915">
        <w:t xml:space="preserve"> to their AWPs</w:t>
      </w:r>
      <w:r>
        <w:t xml:space="preserve"> any supporting documentation that they consider relevant</w:t>
      </w:r>
      <w:r w:rsidR="0077767F">
        <w:t xml:space="preserve">.  </w:t>
      </w:r>
      <w:r>
        <w:t xml:space="preserve">Attaching documents </w:t>
      </w:r>
      <w:r w:rsidR="005B2915">
        <w:t xml:space="preserve">to an AWP </w:t>
      </w:r>
      <w:r>
        <w:t xml:space="preserve">does not waive the requirement to complete all text fields in </w:t>
      </w:r>
      <w:r w:rsidR="005B2915">
        <w:t>the AWP</w:t>
      </w:r>
      <w:r>
        <w:t xml:space="preserve"> as instructed.</w:t>
      </w:r>
    </w:p>
    <w:p w14:paraId="29E90D63" w14:textId="77777777" w:rsidR="007C38BA" w:rsidRDefault="007C38BA" w:rsidP="007C38BA">
      <w:pPr>
        <w:pStyle w:val="Heading3"/>
      </w:pPr>
      <w:r>
        <w:t>Structure of guidance</w:t>
      </w:r>
    </w:p>
    <w:p w14:paraId="2D131142" w14:textId="6B9A7389" w:rsidR="00B80D0A" w:rsidRDefault="009C3909" w:rsidP="00030940">
      <w:r>
        <w:t xml:space="preserve">The guidance in this document is separated into sections that correspond to sections in the CfC FP AWP template.  The number and title of each section below corresponds to the number and title of each section in the </w:t>
      </w:r>
      <w:r w:rsidR="00A27934">
        <w:t>CfC FP</w:t>
      </w:r>
      <w:r>
        <w:t xml:space="preserve"> template.</w:t>
      </w:r>
    </w:p>
    <w:p w14:paraId="6597036F" w14:textId="5097651C" w:rsidR="00941D36" w:rsidRPr="00102748" w:rsidRDefault="00941D36" w:rsidP="00E865D9">
      <w:pPr>
        <w:pStyle w:val="Heading2"/>
        <w:numPr>
          <w:ilvl w:val="0"/>
          <w:numId w:val="36"/>
        </w:numPr>
        <w:rPr>
          <w:rStyle w:val="Strong"/>
          <w:b w:val="0"/>
          <w:bCs/>
        </w:rPr>
      </w:pPr>
      <w:bookmarkStart w:id="106" w:name="_Activity_details_(evidence-based"/>
      <w:bookmarkStart w:id="107" w:name="_Toc103078372"/>
      <w:bookmarkEnd w:id="106"/>
      <w:r w:rsidRPr="00102748">
        <w:rPr>
          <w:rStyle w:val="Strong"/>
          <w:b w:val="0"/>
          <w:bCs/>
        </w:rPr>
        <w:t>Activity details</w:t>
      </w:r>
      <w:r w:rsidR="0017638F">
        <w:rPr>
          <w:rStyle w:val="Strong"/>
          <w:b w:val="0"/>
          <w:bCs/>
        </w:rPr>
        <w:t xml:space="preserve"> (evidence-based service delivery)</w:t>
      </w:r>
      <w:bookmarkEnd w:id="107"/>
    </w:p>
    <w:p w14:paraId="5307E348" w14:textId="65CF9566" w:rsidR="00941D36" w:rsidRDefault="00137205" w:rsidP="00102748">
      <w:r>
        <w:t>Provide d</w:t>
      </w:r>
      <w:r w:rsidR="00941D36">
        <w:t>etails of activities that your organisation will fund or deliver across its service area and that count towards its 50 per cent evidence-based program requirement</w:t>
      </w:r>
      <w:r w:rsidR="0077767F">
        <w:t xml:space="preserve">.  </w:t>
      </w:r>
      <w:r w:rsidR="00941D36">
        <w:t>Please</w:t>
      </w:r>
      <w:r w:rsidR="007C38BA">
        <w:t xml:space="preserve"> copy and</w:t>
      </w:r>
      <w:r w:rsidR="00941D36">
        <w:t xml:space="preserve"> complete a new table for each activity.</w:t>
      </w:r>
    </w:p>
    <w:p w14:paraId="5C5278B9" w14:textId="08222E05" w:rsidR="00784532" w:rsidRPr="00102748" w:rsidRDefault="00994E86" w:rsidP="007A2E42">
      <w:pPr>
        <w:rPr>
          <w:rFonts w:eastAsiaTheme="minorHAnsi"/>
        </w:rPr>
      </w:pPr>
      <w:r>
        <w:t>Descriptions</w:t>
      </w:r>
      <w:r w:rsidR="00784532">
        <w:t xml:space="preserve"> of </w:t>
      </w:r>
      <w:r w:rsidR="002B5B31">
        <w:t>each text field</w:t>
      </w:r>
      <w:r w:rsidR="00784532">
        <w:t>:</w:t>
      </w:r>
    </w:p>
    <w:p w14:paraId="70A72C60" w14:textId="77777777" w:rsidR="00941D36" w:rsidRPr="00030940" w:rsidRDefault="00941D36" w:rsidP="00030940">
      <w:r w:rsidRPr="007A2E42">
        <w:rPr>
          <w:b/>
          <w:bCs/>
        </w:rPr>
        <w:t>Activity name:</w:t>
      </w:r>
      <w:r w:rsidRPr="00030940">
        <w:t xml:space="preserve"> The name of the activity your organisation is funding or delivering.</w:t>
      </w:r>
    </w:p>
    <w:p w14:paraId="585E5C4E" w14:textId="7FF45CE4" w:rsidR="00941D36" w:rsidRPr="007A2E42" w:rsidRDefault="00941D36" w:rsidP="00E865D9">
      <w:r w:rsidRPr="00102748">
        <w:rPr>
          <w:b/>
          <w:bCs/>
        </w:rPr>
        <w:t>Category:</w:t>
      </w:r>
      <w:r w:rsidRPr="00102748">
        <w:t xml:space="preserve"> </w:t>
      </w:r>
      <w:r w:rsidR="00D753AC">
        <w:t>Identify w</w:t>
      </w:r>
      <w:r w:rsidR="00BF3E1B">
        <w:t xml:space="preserve">hether the activity is an </w:t>
      </w:r>
      <w:r w:rsidR="00CF3E17">
        <w:t>‘</w:t>
      </w:r>
      <w:r w:rsidR="00D753AC" w:rsidRPr="007A2E42">
        <w:t>e</w:t>
      </w:r>
      <w:r w:rsidR="00BF3E1B" w:rsidRPr="00030940">
        <w:t xml:space="preserve">vidence-based </w:t>
      </w:r>
      <w:r w:rsidRPr="00102748">
        <w:t>program</w:t>
      </w:r>
      <w:r w:rsidR="00CF3E17">
        <w:t>’</w:t>
      </w:r>
      <w:r w:rsidRPr="00102748">
        <w:t xml:space="preserve"> or </w:t>
      </w:r>
      <w:r w:rsidR="00D753AC">
        <w:t xml:space="preserve">a </w:t>
      </w:r>
      <w:r w:rsidR="00CF3E17">
        <w:t>‘</w:t>
      </w:r>
      <w:r w:rsidR="00D753AC">
        <w:t>p</w:t>
      </w:r>
      <w:r w:rsidRPr="00102748">
        <w:t>romising program</w:t>
      </w:r>
      <w:r w:rsidR="00CF3E17">
        <w:t>’</w:t>
      </w:r>
      <w:r w:rsidR="0077767F">
        <w:t xml:space="preserve">.  </w:t>
      </w:r>
      <w:r w:rsidR="003C12C0">
        <w:t xml:space="preserve">You cannot add an </w:t>
      </w:r>
      <w:r w:rsidR="00CF3E17">
        <w:t>‘</w:t>
      </w:r>
      <w:r w:rsidR="003C12C0">
        <w:t>emerging program</w:t>
      </w:r>
      <w:r w:rsidR="00CF3E17">
        <w:t>’</w:t>
      </w:r>
      <w:r w:rsidR="003C12C0">
        <w:t xml:space="preserve"> to this section</w:t>
      </w:r>
      <w:r w:rsidRPr="00102748">
        <w:t xml:space="preserve"> </w:t>
      </w:r>
      <w:r w:rsidRPr="00054544">
        <w:t>unless</w:t>
      </w:r>
      <w:r w:rsidR="00D753AC" w:rsidRPr="007A2E42">
        <w:t xml:space="preserve"> your organisation has</w:t>
      </w:r>
      <w:r w:rsidR="00D753AC" w:rsidRPr="00030940">
        <w:t xml:space="preserve"> a formal </w:t>
      </w:r>
      <w:r w:rsidRPr="00102748">
        <w:t xml:space="preserve">exemption </w:t>
      </w:r>
      <w:r w:rsidR="00D753AC" w:rsidRPr="007A2E42">
        <w:t>to count an e</w:t>
      </w:r>
      <w:r w:rsidRPr="00102748">
        <w:t xml:space="preserve">merging program as </w:t>
      </w:r>
      <w:r w:rsidR="00D753AC">
        <w:t xml:space="preserve">an </w:t>
      </w:r>
      <w:r w:rsidR="00D753AC" w:rsidRPr="007A2E42">
        <w:t>e</w:t>
      </w:r>
      <w:r w:rsidRPr="00102748">
        <w:t>vidence-based</w:t>
      </w:r>
      <w:r w:rsidR="00D753AC">
        <w:t xml:space="preserve"> program.</w:t>
      </w:r>
    </w:p>
    <w:p w14:paraId="3707F8E0" w14:textId="24C468A0" w:rsidR="00941D36" w:rsidRPr="007A2E42" w:rsidRDefault="00941D36" w:rsidP="00E865D9">
      <w:r w:rsidRPr="00030940">
        <w:rPr>
          <w:b/>
          <w:bCs/>
        </w:rPr>
        <w:t>Priority area:</w:t>
      </w:r>
      <w:r w:rsidRPr="00E865D9">
        <w:t xml:space="preserve"> The priority area(s) in your Communi</w:t>
      </w:r>
      <w:r w:rsidR="00D65AE8" w:rsidRPr="00E865D9">
        <w:t>ty Strategic Plan that the</w:t>
      </w:r>
      <w:r w:rsidR="00D65AE8">
        <w:t xml:space="preserve"> </w:t>
      </w:r>
      <w:r w:rsidRPr="007A2E42">
        <w:t>activity will address.</w:t>
      </w:r>
    </w:p>
    <w:p w14:paraId="47E3695D" w14:textId="77777777" w:rsidR="00941D36" w:rsidRPr="00E865D9" w:rsidRDefault="00941D36" w:rsidP="00E865D9">
      <w:r w:rsidRPr="00030940">
        <w:rPr>
          <w:b/>
          <w:bCs/>
        </w:rPr>
        <w:t>Activity description:</w:t>
      </w:r>
      <w:r w:rsidRPr="00E865D9">
        <w:t xml:space="preserve"> A short summary of the activity, including who it will support.</w:t>
      </w:r>
    </w:p>
    <w:p w14:paraId="7A4DF344" w14:textId="7DEDA490" w:rsidR="00941D36" w:rsidRPr="00030940" w:rsidRDefault="00941D36" w:rsidP="00AE38C9">
      <w:r w:rsidRPr="00E865D9">
        <w:rPr>
          <w:b/>
          <w:bCs/>
        </w:rPr>
        <w:t>Activity outcomes:</w:t>
      </w:r>
      <w:r w:rsidR="00313145" w:rsidRPr="00AE38C9">
        <w:t xml:space="preserve"> The change</w:t>
      </w:r>
      <w:r w:rsidRPr="00AE38C9">
        <w:t xml:space="preserve"> the activity aims to achieve</w:t>
      </w:r>
      <w:r w:rsidR="0077767F">
        <w:t xml:space="preserve">.  </w:t>
      </w:r>
      <w:r w:rsidRPr="00AE38C9">
        <w:t xml:space="preserve">Outcomes should align with the </w:t>
      </w:r>
      <w:hyperlink r:id="rId35" w:history="1">
        <w:r w:rsidRPr="00102748">
          <w:rPr>
            <w:rStyle w:val="Hyperlink"/>
            <w:rFonts w:eastAsiaTheme="majorEastAsia"/>
            <w:sz w:val="24"/>
          </w:rPr>
          <w:t>Families and Children Activity Outcomes Framework</w:t>
        </w:r>
      </w:hyperlink>
      <w:r w:rsidRPr="007A2E42">
        <w:t>.</w:t>
      </w:r>
    </w:p>
    <w:p w14:paraId="1B7A79C8" w14:textId="68B3F146" w:rsidR="00941D36" w:rsidRPr="00102748" w:rsidRDefault="00941D36" w:rsidP="00AE38C9">
      <w:r w:rsidRPr="00102748">
        <w:rPr>
          <w:b/>
          <w:bCs/>
        </w:rPr>
        <w:t>Evaluation:</w:t>
      </w:r>
      <w:r w:rsidRPr="00102748">
        <w:t xml:space="preserve"> </w:t>
      </w:r>
      <w:r w:rsidR="00021E4C">
        <w:t>Key d</w:t>
      </w:r>
      <w:r w:rsidR="00DA6A93" w:rsidRPr="007A2E42">
        <w:t>etails of any evaluation that has been complete</w:t>
      </w:r>
      <w:r w:rsidR="00615756">
        <w:t>d</w:t>
      </w:r>
      <w:r w:rsidR="00DA6A93" w:rsidRPr="007A2E42">
        <w:t>, is underway, or will be</w:t>
      </w:r>
      <w:r w:rsidRPr="00102748">
        <w:t xml:space="preserve"> undertaken</w:t>
      </w:r>
      <w:r w:rsidR="00DA6A93">
        <w:t xml:space="preserve"> during the AWP period.</w:t>
      </w:r>
    </w:p>
    <w:p w14:paraId="167B514D" w14:textId="5F1BFB74" w:rsidR="00941D36" w:rsidRPr="00102748" w:rsidRDefault="00941D36" w:rsidP="00AE38C9">
      <w:r w:rsidRPr="00102748">
        <w:rPr>
          <w:b/>
          <w:bCs/>
        </w:rPr>
        <w:lastRenderedPageBreak/>
        <w:t>Service collaboration:</w:t>
      </w:r>
      <w:r w:rsidRPr="00102748">
        <w:t xml:space="preserve"> Details of any collaboration</w:t>
      </w:r>
      <w:r w:rsidR="00615756">
        <w:t xml:space="preserve"> with other organisations or stakeholders</w:t>
      </w:r>
      <w:r w:rsidRPr="00102748">
        <w:t xml:space="preserve"> in</w:t>
      </w:r>
      <w:r w:rsidR="004F20E3">
        <w:t xml:space="preserve"> the delivery of the</w:t>
      </w:r>
      <w:r w:rsidR="00E56796">
        <w:t xml:space="preserve"> activity.</w:t>
      </w:r>
    </w:p>
    <w:p w14:paraId="13EAA834" w14:textId="47C4F0F1" w:rsidR="00941D36" w:rsidRPr="00E865D9" w:rsidRDefault="002C3DC8" w:rsidP="004E79C2">
      <w:r>
        <w:rPr>
          <w:b/>
          <w:bCs/>
        </w:rPr>
        <w:t>Community Partner (</w:t>
      </w:r>
      <w:r w:rsidR="00941D36" w:rsidRPr="007A2E42">
        <w:rPr>
          <w:b/>
          <w:bCs/>
        </w:rPr>
        <w:t>CP</w:t>
      </w:r>
      <w:r>
        <w:rPr>
          <w:b/>
          <w:bCs/>
        </w:rPr>
        <w:t>)</w:t>
      </w:r>
      <w:r w:rsidR="00941D36" w:rsidRPr="007A2E42">
        <w:rPr>
          <w:b/>
          <w:bCs/>
        </w:rPr>
        <w:t xml:space="preserve"> legal name:</w:t>
      </w:r>
      <w:r w:rsidR="00941D36" w:rsidRPr="00030940">
        <w:t xml:space="preserve"> </w:t>
      </w:r>
      <w:r w:rsidR="00941D36" w:rsidRPr="00E865D9">
        <w:t xml:space="preserve">The legal name of the </w:t>
      </w:r>
      <w:r w:rsidR="00CF3E17">
        <w:t>CP</w:t>
      </w:r>
      <w:r w:rsidR="00941D36" w:rsidRPr="00E865D9">
        <w:t xml:space="preserve"> that receives funding to deliver the activity</w:t>
      </w:r>
      <w:r w:rsidR="0077767F">
        <w:t xml:space="preserve">.  </w:t>
      </w:r>
      <w:r w:rsidR="00941D36" w:rsidRPr="00E865D9">
        <w:t>The legal name is the ‘entity name’ registered with the Australian Business Register (</w:t>
      </w:r>
      <w:hyperlink r:id="rId36" w:history="1">
        <w:r w:rsidR="00941D36" w:rsidRPr="00102748">
          <w:rPr>
            <w:rStyle w:val="Hyperlink"/>
            <w:rFonts w:eastAsiaTheme="majorEastAsia"/>
            <w:sz w:val="24"/>
          </w:rPr>
          <w:t>https://abr.business.gov.au/ABN</w:t>
        </w:r>
      </w:hyperlink>
      <w:r w:rsidR="00941D36" w:rsidRPr="007A2E42">
        <w:t>), and m</w:t>
      </w:r>
      <w:r w:rsidR="00941D36" w:rsidRPr="00030940">
        <w:t xml:space="preserve">ay be different to the trading name of the </w:t>
      </w:r>
      <w:r w:rsidR="00CF3E17">
        <w:t>CP</w:t>
      </w:r>
      <w:r w:rsidR="00941D36" w:rsidRPr="00030940">
        <w:t>.</w:t>
      </w:r>
    </w:p>
    <w:p w14:paraId="2C439355" w14:textId="5BD17672" w:rsidR="00941D36" w:rsidRPr="00AE38C9" w:rsidRDefault="00941D36" w:rsidP="004E79C2">
      <w:r w:rsidRPr="00E865D9">
        <w:rPr>
          <w:b/>
          <w:bCs/>
        </w:rPr>
        <w:t>CP trading name:</w:t>
      </w:r>
      <w:r w:rsidRPr="00AE38C9">
        <w:t xml:space="preserve"> The trading name of the </w:t>
      </w:r>
      <w:r w:rsidR="0001001F">
        <w:t>CP</w:t>
      </w:r>
      <w:r w:rsidRPr="00AE38C9">
        <w:t xml:space="preserve"> is the name that it uses in its branding and communication with the public.</w:t>
      </w:r>
    </w:p>
    <w:p w14:paraId="3777DF73" w14:textId="0F90595A" w:rsidR="00941D36" w:rsidRPr="004E79C2" w:rsidRDefault="00941D36" w:rsidP="004E79C2">
      <w:r w:rsidRPr="004E79C2">
        <w:rPr>
          <w:b/>
          <w:bCs/>
        </w:rPr>
        <w:t>CP contact officer:</w:t>
      </w:r>
      <w:r w:rsidRPr="004E79C2">
        <w:t xml:space="preserve"> The name of a staff member at the </w:t>
      </w:r>
      <w:r w:rsidR="0001001F">
        <w:t>CP</w:t>
      </w:r>
      <w:r w:rsidRPr="004E79C2">
        <w:t xml:space="preserve"> organisation </w:t>
      </w:r>
      <w:r w:rsidR="00992DA4" w:rsidRPr="004E79C2">
        <w:t>who is the best contact for the</w:t>
      </w:r>
      <w:r w:rsidRPr="004E79C2">
        <w:t xml:space="preserve"> activity.</w:t>
      </w:r>
    </w:p>
    <w:p w14:paraId="0CC401C4" w14:textId="24EF6CC0" w:rsidR="00941D36" w:rsidRPr="004E79C2" w:rsidRDefault="00941D36" w:rsidP="004E79C2">
      <w:r w:rsidRPr="004E79C2">
        <w:rPr>
          <w:b/>
          <w:bCs/>
        </w:rPr>
        <w:t>CP contact details:</w:t>
      </w:r>
      <w:r w:rsidRPr="004E79C2">
        <w:t xml:space="preserve"> The contact details of the staff member at the </w:t>
      </w:r>
      <w:r w:rsidR="0001001F">
        <w:t>CP</w:t>
      </w:r>
      <w:r w:rsidRPr="004E79C2">
        <w:t xml:space="preserve"> organisation</w:t>
      </w:r>
      <w:r w:rsidR="00B5581D" w:rsidRPr="004E79C2">
        <w:t xml:space="preserve"> who is the best contact for the</w:t>
      </w:r>
      <w:r w:rsidRPr="004E79C2">
        <w:t xml:space="preserve"> activity.</w:t>
      </w:r>
    </w:p>
    <w:p w14:paraId="35C1099E" w14:textId="29F4F219" w:rsidR="001531ED" w:rsidRDefault="00941D36" w:rsidP="004E79C2">
      <w:r w:rsidRPr="004E79C2">
        <w:rPr>
          <w:b/>
          <w:bCs/>
        </w:rPr>
        <w:t>Service delivery addresses:</w:t>
      </w:r>
      <w:r w:rsidRPr="004E79C2">
        <w:t xml:space="preserve"> The ou</w:t>
      </w:r>
      <w:r w:rsidRPr="005C43EF">
        <w:t>tlets/locations in the service area from which the activity will be delivered.</w:t>
      </w:r>
      <w:r w:rsidR="00B23F7E">
        <w:t xml:space="preserve"> </w:t>
      </w:r>
      <w:r w:rsidR="001531ED">
        <w:t>Please note the outlets listed in the AWP</w:t>
      </w:r>
      <w:r w:rsidR="00DC0A93">
        <w:t xml:space="preserve"> must match </w:t>
      </w:r>
      <w:r w:rsidR="008020F7">
        <w:t xml:space="preserve">the </w:t>
      </w:r>
      <w:r w:rsidR="001531ED">
        <w:t xml:space="preserve">outlets </w:t>
      </w:r>
      <w:r w:rsidR="008020F7">
        <w:t xml:space="preserve">your organisation has </w:t>
      </w:r>
      <w:r w:rsidR="001531ED">
        <w:t>recorded in the DEX.</w:t>
      </w:r>
    </w:p>
    <w:p w14:paraId="56847E83" w14:textId="4DE63740" w:rsidR="00941D36" w:rsidRPr="005C43EF" w:rsidRDefault="001531ED" w:rsidP="004E79C2">
      <w:r>
        <w:t xml:space="preserve">If </w:t>
      </w:r>
      <w:r w:rsidR="008020F7">
        <w:t>the delivery organisation</w:t>
      </w:r>
      <w:r w:rsidR="00B23F7E">
        <w:t xml:space="preserve"> has many outlets, you can attach a list with the requested information instead of completing the table in the AWP.</w:t>
      </w:r>
    </w:p>
    <w:p w14:paraId="33F65E47" w14:textId="055AAF1A" w:rsidR="00941D36" w:rsidRDefault="00941D36" w:rsidP="005C43EF">
      <w:r w:rsidRPr="005C43EF">
        <w:rPr>
          <w:b/>
          <w:bCs/>
        </w:rPr>
        <w:t>Annual funding attribution:</w:t>
      </w:r>
      <w:r w:rsidRPr="00D60271">
        <w:t xml:space="preserve"> The amount of funding attributed to </w:t>
      </w:r>
      <w:r w:rsidR="00923837">
        <w:t>the activity</w:t>
      </w:r>
      <w:r w:rsidRPr="00D60271">
        <w:t xml:space="preserve"> </w:t>
      </w:r>
      <w:r w:rsidR="005E0866">
        <w:t>annually</w:t>
      </w:r>
      <w:r w:rsidRPr="00D60271">
        <w:t>.</w:t>
      </w:r>
    </w:p>
    <w:p w14:paraId="3F736226" w14:textId="66B269A4" w:rsidR="00941D36" w:rsidRPr="00102748" w:rsidRDefault="00941D36" w:rsidP="005C43EF">
      <w:pPr>
        <w:pStyle w:val="Heading2"/>
        <w:rPr>
          <w:rStyle w:val="Strong"/>
          <w:b w:val="0"/>
          <w:bCs/>
        </w:rPr>
      </w:pPr>
      <w:bookmarkStart w:id="108" w:name="_Toc103078373"/>
      <w:r w:rsidRPr="00102748">
        <w:rPr>
          <w:rStyle w:val="Strong"/>
          <w:b w:val="0"/>
          <w:bCs/>
        </w:rPr>
        <w:t>Activity deliverables – other direct service delivery</w:t>
      </w:r>
      <w:bookmarkEnd w:id="108"/>
    </w:p>
    <w:p w14:paraId="4D56E091" w14:textId="10209057" w:rsidR="00941D36" w:rsidRPr="00102748" w:rsidRDefault="00941D36" w:rsidP="00794024">
      <w:pPr>
        <w:rPr>
          <w:rFonts w:eastAsiaTheme="majorEastAsia"/>
        </w:rPr>
      </w:pPr>
      <w:r w:rsidRPr="007A2E42">
        <w:t>Details o</w:t>
      </w:r>
      <w:r w:rsidRPr="00030940">
        <w:t>f other direct service delivery activities that your organisation will fund or deliver across its service area</w:t>
      </w:r>
      <w:r w:rsidR="0077767F">
        <w:t xml:space="preserve">.  </w:t>
      </w:r>
      <w:r w:rsidRPr="00030940">
        <w:t>Please complete a new table for each</w:t>
      </w:r>
      <w:r w:rsidRPr="00E865D9">
        <w:t xml:space="preserve"> activity.</w:t>
      </w:r>
    </w:p>
    <w:p w14:paraId="73BBEBF0" w14:textId="397FE575" w:rsidR="008658C8" w:rsidRDefault="008B3D4A" w:rsidP="009E308A">
      <w:r w:rsidRPr="00102748">
        <w:t>Refer to</w:t>
      </w:r>
      <w:r w:rsidR="0093352F" w:rsidRPr="00102748">
        <w:t xml:space="preserve"> guidance in </w:t>
      </w:r>
      <w:r w:rsidR="00C70D57">
        <w:t xml:space="preserve">the </w:t>
      </w:r>
      <w:hyperlink w:anchor="_Activity_details_(evidence-based" w:history="1">
        <w:r w:rsidR="00C70D57" w:rsidRPr="00475982">
          <w:rPr>
            <w:rStyle w:val="Hyperlink"/>
            <w:sz w:val="24"/>
          </w:rPr>
          <w:t>previous section</w:t>
        </w:r>
      </w:hyperlink>
      <w:r w:rsidR="001D04A7">
        <w:t xml:space="preserve"> </w:t>
      </w:r>
      <w:r w:rsidR="00941D36" w:rsidRPr="007A2E42">
        <w:t>for d</w:t>
      </w:r>
      <w:r w:rsidRPr="00030940">
        <w:t xml:space="preserve">escriptions of each text field, </w:t>
      </w:r>
      <w:r w:rsidRPr="00102748">
        <w:rPr>
          <w:b/>
        </w:rPr>
        <w:t xml:space="preserve">except for the text field for </w:t>
      </w:r>
      <w:r w:rsidRPr="00471D78">
        <w:rPr>
          <w:b/>
        </w:rPr>
        <w:t>Category</w:t>
      </w:r>
      <w:r w:rsidRPr="00054544">
        <w:rPr>
          <w:b/>
        </w:rPr>
        <w:t xml:space="preserve">, </w:t>
      </w:r>
      <w:r w:rsidR="008C4A39" w:rsidRPr="00054544">
        <w:rPr>
          <w:b/>
        </w:rPr>
        <w:t xml:space="preserve">which </w:t>
      </w:r>
      <w:r w:rsidR="008C4A39" w:rsidRPr="00054544">
        <w:rPr>
          <w:b/>
          <w:i/>
        </w:rPr>
        <w:t>must</w:t>
      </w:r>
      <w:r w:rsidR="008C4A39" w:rsidRPr="00054544">
        <w:rPr>
          <w:b/>
        </w:rPr>
        <w:t xml:space="preserve"> identify whether an activity listed in this section is a </w:t>
      </w:r>
      <w:r w:rsidR="00C70D57" w:rsidRPr="00054544">
        <w:rPr>
          <w:b/>
        </w:rPr>
        <w:t>‘</w:t>
      </w:r>
      <w:r w:rsidR="008C4A39" w:rsidRPr="00054544">
        <w:rPr>
          <w:b/>
        </w:rPr>
        <w:t>non-evidence-based program</w:t>
      </w:r>
      <w:r w:rsidR="00C70D57" w:rsidRPr="00054544">
        <w:rPr>
          <w:b/>
        </w:rPr>
        <w:t>’</w:t>
      </w:r>
      <w:r w:rsidR="008C4A39" w:rsidRPr="00054544">
        <w:rPr>
          <w:b/>
        </w:rPr>
        <w:t xml:space="preserve"> or an </w:t>
      </w:r>
      <w:r w:rsidR="00C70D57" w:rsidRPr="00054544">
        <w:rPr>
          <w:b/>
        </w:rPr>
        <w:t>‘</w:t>
      </w:r>
      <w:r w:rsidR="008C4A39" w:rsidRPr="00054544">
        <w:rPr>
          <w:b/>
        </w:rPr>
        <w:t>emerging program</w:t>
      </w:r>
      <w:r w:rsidR="00C70D57" w:rsidRPr="00054544">
        <w:rPr>
          <w:b/>
        </w:rPr>
        <w:t>’</w:t>
      </w:r>
      <w:r w:rsidR="008658C8" w:rsidRPr="00054544">
        <w:rPr>
          <w:b/>
        </w:rPr>
        <w:t>.</w:t>
      </w:r>
    </w:p>
    <w:p w14:paraId="1463C775" w14:textId="2FD9176F" w:rsidR="00941D36" w:rsidRPr="007A2E42" w:rsidRDefault="008658C8" w:rsidP="00102748">
      <w:pPr>
        <w:rPr>
          <w:rStyle w:val="Strong"/>
          <w:rFonts w:eastAsiaTheme="majorEastAsia"/>
        </w:rPr>
      </w:pPr>
      <w:r>
        <w:t xml:space="preserve">(If your organisation has received a formal exemption to count an emerging program as an evidence-based program, </w:t>
      </w:r>
      <w:r w:rsidR="00C753C0">
        <w:t>list that activity</w:t>
      </w:r>
      <w:r>
        <w:t xml:space="preserve"> in section </w:t>
      </w:r>
      <w:hyperlink w:anchor="_Activity_details_(evidence-based" w:history="1">
        <w:r w:rsidRPr="00AB59CE">
          <w:rPr>
            <w:rStyle w:val="Hyperlink"/>
            <w:sz w:val="24"/>
          </w:rPr>
          <w:t>1</w:t>
        </w:r>
        <w:r w:rsidR="000E1213" w:rsidRPr="00AB59CE">
          <w:rPr>
            <w:rStyle w:val="Hyperlink"/>
            <w:sz w:val="24"/>
          </w:rPr>
          <w:t xml:space="preserve">. </w:t>
        </w:r>
        <w:r w:rsidRPr="00AB59CE">
          <w:rPr>
            <w:rStyle w:val="Hyperlink"/>
            <w:sz w:val="24"/>
          </w:rPr>
          <w:t>Activity Details</w:t>
        </w:r>
        <w:r w:rsidR="00AB59CE" w:rsidRPr="00AB59CE">
          <w:rPr>
            <w:rStyle w:val="Hyperlink"/>
            <w:sz w:val="24"/>
          </w:rPr>
          <w:t xml:space="preserve"> (evidence-based service delivery)</w:t>
        </w:r>
      </w:hyperlink>
      <w:r>
        <w:t xml:space="preserve">, not </w:t>
      </w:r>
      <w:r w:rsidR="00C70D57">
        <w:t xml:space="preserve">in </w:t>
      </w:r>
      <w:r>
        <w:t>this section</w:t>
      </w:r>
      <w:r w:rsidR="00D93B3D">
        <w:t>.</w:t>
      </w:r>
      <w:r w:rsidR="00C70D57">
        <w:t>)</w:t>
      </w:r>
    </w:p>
    <w:p w14:paraId="52E78CD3" w14:textId="518D0E82" w:rsidR="00941D36" w:rsidRPr="00102748" w:rsidRDefault="00941D36" w:rsidP="00102748">
      <w:pPr>
        <w:pStyle w:val="Heading2"/>
        <w:rPr>
          <w:rStyle w:val="Strong"/>
          <w:b w:val="0"/>
          <w:bCs/>
        </w:rPr>
      </w:pPr>
      <w:bookmarkStart w:id="109" w:name="_Toc103078374"/>
      <w:r w:rsidRPr="00102748">
        <w:rPr>
          <w:rStyle w:val="Strong"/>
          <w:b w:val="0"/>
          <w:bCs/>
        </w:rPr>
        <w:t>Budget</w:t>
      </w:r>
      <w:bookmarkEnd w:id="109"/>
    </w:p>
    <w:p w14:paraId="52259D10" w14:textId="75E4FFF0" w:rsidR="00D847AA" w:rsidRDefault="00941D36" w:rsidP="00102748">
      <w:r>
        <w:t xml:space="preserve">Outline how your organisation will allocate its funding </w:t>
      </w:r>
      <w:r w:rsidR="00D847AA">
        <w:t>over</w:t>
      </w:r>
      <w:r>
        <w:t xml:space="preserve"> the pe</w:t>
      </w:r>
      <w:r w:rsidR="00D847AA">
        <w:t xml:space="preserve">riod of the </w:t>
      </w:r>
      <w:r w:rsidR="00C70D57">
        <w:t>AWP</w:t>
      </w:r>
      <w:r w:rsidR="00D847AA">
        <w:t>.</w:t>
      </w:r>
    </w:p>
    <w:p w14:paraId="11FE1A6C" w14:textId="431C1EAA" w:rsidR="00941D36" w:rsidRPr="007A2E42" w:rsidRDefault="00941D36" w:rsidP="00102748">
      <w:r>
        <w:t>If the distribution of funding in your budget changes, update the budget and resubmit your</w:t>
      </w:r>
      <w:r w:rsidR="000111BD">
        <w:t xml:space="preserve"> organisation’s</w:t>
      </w:r>
      <w:r>
        <w:t xml:space="preserve"> AWP to </w:t>
      </w:r>
      <w:r w:rsidR="000111BD">
        <w:t>its</w:t>
      </w:r>
      <w:r>
        <w:t xml:space="preserve"> </w:t>
      </w:r>
      <w:r w:rsidR="00A90603">
        <w:t>FAM for approval</w:t>
      </w:r>
      <w:r w:rsidR="0077767F">
        <w:t xml:space="preserve">.  </w:t>
      </w:r>
    </w:p>
    <w:p w14:paraId="5C486651" w14:textId="52C43F70" w:rsidR="00941D36" w:rsidRPr="00102748" w:rsidRDefault="00941D36" w:rsidP="00102748">
      <w:pPr>
        <w:pStyle w:val="Heading2"/>
        <w:rPr>
          <w:rStyle w:val="Strong"/>
          <w:b w:val="0"/>
          <w:bCs/>
        </w:rPr>
      </w:pPr>
      <w:bookmarkStart w:id="110" w:name="_Toc103078375"/>
      <w:r w:rsidRPr="00102748">
        <w:rPr>
          <w:rStyle w:val="Strong"/>
          <w:b w:val="0"/>
          <w:bCs/>
        </w:rPr>
        <w:t>Administrative and facilitation activities</w:t>
      </w:r>
      <w:bookmarkEnd w:id="110"/>
    </w:p>
    <w:p w14:paraId="2D96A214" w14:textId="2ED274E6" w:rsidR="00941D36" w:rsidRDefault="00941D36" w:rsidP="00102748">
      <w:r>
        <w:t>Specify whether your organisation’s administrative and facilitation activities have changed since the previous financial year</w:t>
      </w:r>
      <w:r w:rsidR="0077767F">
        <w:t xml:space="preserve">.  </w:t>
      </w:r>
      <w:r>
        <w:t xml:space="preserve">If activities have changed, list the </w:t>
      </w:r>
      <w:r>
        <w:lastRenderedPageBreak/>
        <w:t xml:space="preserve">administrative and facilitation activities that your organisation </w:t>
      </w:r>
      <w:r w:rsidR="003216D5">
        <w:t xml:space="preserve">will </w:t>
      </w:r>
      <w:r>
        <w:t>u</w:t>
      </w:r>
      <w:r w:rsidR="003216D5">
        <w:t>ndertake</w:t>
      </w:r>
      <w:r w:rsidR="00163747">
        <w:t xml:space="preserve"> as a Facilitating Partner</w:t>
      </w:r>
      <w:r>
        <w:t xml:space="preserve"> </w:t>
      </w:r>
      <w:r w:rsidR="007824F2">
        <w:t>during the</w:t>
      </w:r>
      <w:r w:rsidR="00163747">
        <w:t xml:space="preserve"> upcoming</w:t>
      </w:r>
      <w:r w:rsidR="007824F2">
        <w:t xml:space="preserve"> financial year of the AWP</w:t>
      </w:r>
      <w:r>
        <w:t>.</w:t>
      </w:r>
    </w:p>
    <w:p w14:paraId="06D4B2CF" w14:textId="23C03345" w:rsidR="00941D36" w:rsidRPr="00102748" w:rsidRDefault="00941D36" w:rsidP="00102748">
      <w:pPr>
        <w:pStyle w:val="Heading2"/>
        <w:rPr>
          <w:rStyle w:val="Strong"/>
          <w:b w:val="0"/>
          <w:bCs/>
        </w:rPr>
      </w:pPr>
      <w:bookmarkStart w:id="111" w:name="_Toc103078376"/>
      <w:r w:rsidRPr="00102748">
        <w:rPr>
          <w:rStyle w:val="Strong"/>
          <w:b w:val="0"/>
          <w:bCs/>
        </w:rPr>
        <w:t>Governance</w:t>
      </w:r>
      <w:bookmarkEnd w:id="111"/>
    </w:p>
    <w:p w14:paraId="2A1B7483" w14:textId="3D9FC48F" w:rsidR="00941D36" w:rsidRPr="00102748" w:rsidRDefault="00941D36" w:rsidP="00102748">
      <w:pPr>
        <w:rPr>
          <w:rFonts w:eastAsiaTheme="minorHAnsi"/>
        </w:rPr>
      </w:pPr>
      <w:r>
        <w:t xml:space="preserve">Outline actions </w:t>
      </w:r>
      <w:r w:rsidR="00AB060E">
        <w:t xml:space="preserve">that </w:t>
      </w:r>
      <w:r>
        <w:t xml:space="preserve">your organisation will take over the period of the </w:t>
      </w:r>
      <w:r w:rsidR="00A90603">
        <w:t>AWP</w:t>
      </w:r>
      <w:r>
        <w:t xml:space="preserve"> to improve partnerships and governance arrangements</w:t>
      </w:r>
      <w:r w:rsidR="0077767F">
        <w:t xml:space="preserve">.  </w:t>
      </w:r>
    </w:p>
    <w:p w14:paraId="7A519250" w14:textId="78B1EF38" w:rsidR="00941D36" w:rsidRPr="00102748" w:rsidRDefault="00941D36" w:rsidP="00102748">
      <w:pPr>
        <w:pStyle w:val="Heading2"/>
        <w:rPr>
          <w:rStyle w:val="Strong"/>
          <w:b w:val="0"/>
          <w:bCs/>
        </w:rPr>
      </w:pPr>
      <w:bookmarkStart w:id="112" w:name="_Toc103078377"/>
      <w:r w:rsidRPr="00102748">
        <w:rPr>
          <w:rStyle w:val="Strong"/>
          <w:b w:val="0"/>
          <w:bCs/>
        </w:rPr>
        <w:t>Mentoring</w:t>
      </w:r>
      <w:bookmarkEnd w:id="112"/>
    </w:p>
    <w:p w14:paraId="598E8D73" w14:textId="202DFBF8" w:rsidR="00941D36" w:rsidRPr="00102748" w:rsidRDefault="00941D36" w:rsidP="00102748">
      <w:pPr>
        <w:rPr>
          <w:rFonts w:eastAsiaTheme="minorHAnsi"/>
        </w:rPr>
      </w:pPr>
      <w:r>
        <w:t>If a</w:t>
      </w:r>
      <w:r w:rsidR="003C3233">
        <w:t>n FP</w:t>
      </w:r>
      <w:r>
        <w:t xml:space="preserve"> cannot identify suitable </w:t>
      </w:r>
      <w:r w:rsidR="003C3233">
        <w:t>CPs</w:t>
      </w:r>
      <w:r>
        <w:t xml:space="preserve"> that are willing or able to deliver ac</w:t>
      </w:r>
      <w:r w:rsidR="003C3233">
        <w:t xml:space="preserve">tivities in </w:t>
      </w:r>
      <w:r w:rsidR="00A90603">
        <w:t>its</w:t>
      </w:r>
      <w:r w:rsidR="003C3233">
        <w:t xml:space="preserve"> service area, the FP</w:t>
      </w:r>
      <w:r>
        <w:t xml:space="preserve"> may deliver the necessary activi</w:t>
      </w:r>
      <w:r w:rsidR="003C3233">
        <w:t>ties itself with agreement from the</w:t>
      </w:r>
      <w:r>
        <w:t xml:space="preserve"> department</w:t>
      </w:r>
      <w:r w:rsidR="0077767F">
        <w:t xml:space="preserve">.  </w:t>
      </w:r>
      <w:r>
        <w:t xml:space="preserve">Under these circumstances, the department expects the </w:t>
      </w:r>
      <w:r w:rsidR="003C3233">
        <w:t>FP</w:t>
      </w:r>
      <w:r>
        <w:t xml:space="preserve"> to take on the role of a mentor and build the capability of </w:t>
      </w:r>
      <w:r w:rsidR="00994E86">
        <w:t xml:space="preserve">one or more </w:t>
      </w:r>
      <w:r>
        <w:t>organisations in the service area to take over its service delivery in the future.</w:t>
      </w:r>
    </w:p>
    <w:p w14:paraId="4CD55522" w14:textId="349E29FE" w:rsidR="00941D36" w:rsidRDefault="00941D36" w:rsidP="00102748">
      <w:r>
        <w:t xml:space="preserve">If your organisation delivers one or more activities in its service area, you </w:t>
      </w:r>
      <w:r w:rsidRPr="00054544">
        <w:rPr>
          <w:i/>
        </w:rPr>
        <w:t>must</w:t>
      </w:r>
      <w:r>
        <w:t xml:space="preserve"> identify the</w:t>
      </w:r>
      <w:r w:rsidR="00994E86">
        <w:t>se</w:t>
      </w:r>
      <w:r>
        <w:t xml:space="preserve"> activities in the table</w:t>
      </w:r>
      <w:r w:rsidR="0077767F">
        <w:t xml:space="preserve">.  </w:t>
      </w:r>
      <w:r>
        <w:t xml:space="preserve">Please </w:t>
      </w:r>
      <w:r w:rsidR="00084224">
        <w:t>create one or more copies of the</w:t>
      </w:r>
      <w:r w:rsidR="00CF0C27">
        <w:t xml:space="preserve"> table</w:t>
      </w:r>
      <w:r w:rsidR="00084224">
        <w:t xml:space="preserve"> in this section</w:t>
      </w:r>
      <w:r>
        <w:t xml:space="preserve"> if your organisation delivers more than two activities.</w:t>
      </w:r>
    </w:p>
    <w:p w14:paraId="2F2FE9D2" w14:textId="3288A00A" w:rsidR="00941D36" w:rsidRDefault="0085753F" w:rsidP="00102748">
      <w:r>
        <w:t>Descriptions of each text field:</w:t>
      </w:r>
    </w:p>
    <w:p w14:paraId="5C29E96A" w14:textId="77851272" w:rsidR="00941D36" w:rsidRDefault="00941D36" w:rsidP="00102748">
      <w:pPr>
        <w:rPr>
          <w:b/>
          <w:bCs/>
        </w:rPr>
      </w:pPr>
      <w:r>
        <w:rPr>
          <w:b/>
          <w:bCs/>
        </w:rPr>
        <w:t xml:space="preserve">Activity name: </w:t>
      </w:r>
      <w:r>
        <w:t xml:space="preserve">The name of the activity your organisation </w:t>
      </w:r>
      <w:r w:rsidR="00C0669A">
        <w:t xml:space="preserve">will </w:t>
      </w:r>
      <w:r>
        <w:t>deliver in the service area</w:t>
      </w:r>
      <w:r w:rsidR="0077767F">
        <w:t xml:space="preserve">.  </w:t>
      </w:r>
      <w:r>
        <w:t>Use the same name as listed in section</w:t>
      </w:r>
      <w:r w:rsidR="00806BA2">
        <w:t>s</w:t>
      </w:r>
      <w:r>
        <w:t xml:space="preserve"> 1 or 2 of the </w:t>
      </w:r>
      <w:r w:rsidR="00C0669A">
        <w:t>AWP</w:t>
      </w:r>
      <w:r>
        <w:t>.</w:t>
      </w:r>
    </w:p>
    <w:p w14:paraId="4EEC7653" w14:textId="54CFDCD9" w:rsidR="00941D36" w:rsidRDefault="00941D36" w:rsidP="00102748">
      <w:r>
        <w:rPr>
          <w:b/>
          <w:bCs/>
        </w:rPr>
        <w:t xml:space="preserve">CP </w:t>
      </w:r>
      <w:r w:rsidR="00381618">
        <w:rPr>
          <w:b/>
          <w:bCs/>
        </w:rPr>
        <w:t>s</w:t>
      </w:r>
      <w:r>
        <w:rPr>
          <w:b/>
          <w:bCs/>
        </w:rPr>
        <w:t xml:space="preserve">earch: </w:t>
      </w:r>
      <w:r w:rsidR="00381618">
        <w:t xml:space="preserve">Outline </w:t>
      </w:r>
      <w:r>
        <w:t xml:space="preserve">actions </w:t>
      </w:r>
      <w:r w:rsidR="00C0669A">
        <w:t xml:space="preserve">that </w:t>
      </w:r>
      <w:r>
        <w:t xml:space="preserve">your organisation has and/or will take to identify a </w:t>
      </w:r>
      <w:r w:rsidR="00806BA2">
        <w:t>potential CP</w:t>
      </w:r>
      <w:r>
        <w:t xml:space="preserve"> to take over service delivery </w:t>
      </w:r>
      <w:r w:rsidR="00C0669A">
        <w:t xml:space="preserve">of the activity </w:t>
      </w:r>
      <w:r>
        <w:t>in the future.</w:t>
      </w:r>
    </w:p>
    <w:p w14:paraId="4CB68223" w14:textId="2FBC808F" w:rsidR="00941D36" w:rsidRPr="00102748" w:rsidRDefault="00941D36" w:rsidP="00102748">
      <w:pPr>
        <w:rPr>
          <w:rStyle w:val="Strong"/>
          <w:rFonts w:eastAsiaTheme="majorEastAsia"/>
          <w:b w:val="0"/>
          <w:bCs w:val="0"/>
        </w:rPr>
      </w:pPr>
      <w:r>
        <w:rPr>
          <w:b/>
          <w:bCs/>
        </w:rPr>
        <w:t xml:space="preserve">Planned mentoring: </w:t>
      </w:r>
      <w:r>
        <w:t>Outline the actions your organisation has and/or will take to mentor and build the capa</w:t>
      </w:r>
      <w:r w:rsidR="00C0669A">
        <w:t>bility</w:t>
      </w:r>
      <w:r>
        <w:t xml:space="preserve"> of a </w:t>
      </w:r>
      <w:r w:rsidR="00806BA2">
        <w:t>potential</w:t>
      </w:r>
      <w:r>
        <w:t xml:space="preserve"> </w:t>
      </w:r>
      <w:r w:rsidR="00C0669A">
        <w:t>CP</w:t>
      </w:r>
      <w:r>
        <w:t xml:space="preserve"> to take over service delivery in the future.</w:t>
      </w:r>
    </w:p>
    <w:p w14:paraId="10AB631E" w14:textId="297265D2" w:rsidR="00941D36" w:rsidRPr="00102748" w:rsidRDefault="00941D36" w:rsidP="00102748">
      <w:pPr>
        <w:pStyle w:val="Heading2"/>
        <w:rPr>
          <w:rStyle w:val="Strong"/>
          <w:b w:val="0"/>
          <w:bCs/>
        </w:rPr>
      </w:pPr>
      <w:bookmarkStart w:id="113" w:name="_Toc103078378"/>
      <w:r w:rsidRPr="00102748">
        <w:rPr>
          <w:rStyle w:val="Strong"/>
          <w:b w:val="0"/>
          <w:bCs/>
        </w:rPr>
        <w:t>Partnerships</w:t>
      </w:r>
      <w:bookmarkEnd w:id="113"/>
    </w:p>
    <w:p w14:paraId="55467442" w14:textId="5C85620A" w:rsidR="00116BA5" w:rsidRDefault="001363DA" w:rsidP="00102748">
      <w:r>
        <w:t>Respond to the</w:t>
      </w:r>
      <w:r w:rsidR="00116BA5">
        <w:t xml:space="preserve"> question </w:t>
      </w:r>
      <w:r w:rsidR="00961CEE">
        <w:t>‘</w:t>
      </w:r>
      <w:r w:rsidR="003C68D7">
        <w:rPr>
          <w:i/>
        </w:rPr>
        <w:t>Have you undertaken a partnership analysis</w:t>
      </w:r>
      <w:r w:rsidR="00961CEE">
        <w:rPr>
          <w:i/>
        </w:rPr>
        <w:t xml:space="preserve"> using a tool such as those listed on page 6 of the Community Strategic Plan?’</w:t>
      </w:r>
      <w:r w:rsidR="00116BA5">
        <w:t>.</w:t>
      </w:r>
    </w:p>
    <w:p w14:paraId="74410A8A" w14:textId="62595C64" w:rsidR="00116BA5" w:rsidRDefault="00977C19" w:rsidP="00102748">
      <w:r>
        <w:t>(</w:t>
      </w:r>
      <w:r w:rsidR="008F4F6A">
        <w:t xml:space="preserve">The remainder of this section is to be completed when reporting against the AWP. </w:t>
      </w:r>
      <w:r w:rsidR="00116BA5" w:rsidRPr="00356F17">
        <w:t>If your organisation has used a tool to complete a partnership analysis, please</w:t>
      </w:r>
      <w:r w:rsidR="003D183A">
        <w:t xml:space="preserve"> use the table to</w:t>
      </w:r>
      <w:r w:rsidR="00116BA5" w:rsidRPr="00356F17">
        <w:t xml:space="preserve"> report the name of the tool and describe how it was used.</w:t>
      </w:r>
      <w:r>
        <w:t>)</w:t>
      </w:r>
    </w:p>
    <w:p w14:paraId="13093CEA" w14:textId="77777777" w:rsidR="001D2AB8" w:rsidRDefault="001D2AB8" w:rsidP="001D2AB8">
      <w:r w:rsidRPr="00030940">
        <w:t xml:space="preserve">The use of </w:t>
      </w:r>
      <w:r>
        <w:t xml:space="preserve">a </w:t>
      </w:r>
      <w:r w:rsidRPr="007A2E42">
        <w:t>tool is not mandatory.</w:t>
      </w:r>
      <w:r>
        <w:t xml:space="preserve"> The department is interested to know what tools, if any, are used by grant recipients, and whether tools have ultimately made positive impacts. If so, the department can share the tools more widely through case studies (for example).</w:t>
      </w:r>
    </w:p>
    <w:p w14:paraId="79069E33" w14:textId="587B6D6E" w:rsidR="00941D36" w:rsidRPr="00102748" w:rsidRDefault="00941D36" w:rsidP="00102748">
      <w:pPr>
        <w:rPr>
          <w:rFonts w:eastAsiaTheme="minorHAnsi"/>
        </w:rPr>
      </w:pPr>
      <w:r w:rsidRPr="007A2E42">
        <w:t>FPs must work together with stakeholders and organisations in their communities to solve complex social problems and achieve positive outcomes for families and children</w:t>
      </w:r>
      <w:r w:rsidR="0077767F">
        <w:t xml:space="preserve">.  </w:t>
      </w:r>
      <w:r w:rsidR="00505691">
        <w:t>Ultimately, t</w:t>
      </w:r>
      <w:r w:rsidRPr="007A2E42">
        <w:t>he nature of a</w:t>
      </w:r>
      <w:r w:rsidR="00505691">
        <w:t>n FP</w:t>
      </w:r>
      <w:r w:rsidRPr="007A2E42">
        <w:t>’s relationships with stakeholders and organisa</w:t>
      </w:r>
      <w:r w:rsidRPr="00030940">
        <w:t>tions will impact on the quality of services delivered to families and children in its service area</w:t>
      </w:r>
      <w:r w:rsidR="0077767F">
        <w:t xml:space="preserve">.  </w:t>
      </w:r>
    </w:p>
    <w:p w14:paraId="4C03C340" w14:textId="184DE456" w:rsidR="00941D36" w:rsidRPr="007A2E42" w:rsidRDefault="00941D36" w:rsidP="00102748">
      <w:r w:rsidRPr="00102748">
        <w:lastRenderedPageBreak/>
        <w:t xml:space="preserve">The department encourages </w:t>
      </w:r>
      <w:r w:rsidR="00A25E52">
        <w:t>FPs</w:t>
      </w:r>
      <w:r w:rsidRPr="007A2E42">
        <w:t xml:space="preserve"> to monitor the health of their relationships with stakeholders and </w:t>
      </w:r>
      <w:r w:rsidR="00D21C39">
        <w:t>organisations</w:t>
      </w:r>
      <w:r w:rsidRPr="007A2E42">
        <w:t xml:space="preserve"> to identify potential areas for improvement</w:t>
      </w:r>
      <w:r w:rsidR="0077767F">
        <w:t xml:space="preserve">.  </w:t>
      </w:r>
      <w:r w:rsidRPr="00030940">
        <w:t>Often it is difficult to monitor relationships in an objective manner</w:t>
      </w:r>
      <w:r w:rsidR="0077767F">
        <w:t xml:space="preserve">.  </w:t>
      </w:r>
      <w:r w:rsidRPr="00030940">
        <w:t xml:space="preserve">For this reason, the department encourages </w:t>
      </w:r>
      <w:r w:rsidR="00D21C39">
        <w:t>FPs</w:t>
      </w:r>
      <w:r w:rsidRPr="007A2E42">
        <w:t xml:space="preserve"> to con</w:t>
      </w:r>
      <w:r w:rsidR="00D21C39" w:rsidRPr="00030940">
        <w:t>sider using tools that</w:t>
      </w:r>
      <w:r w:rsidR="00D21C39" w:rsidRPr="00E865D9">
        <w:t xml:space="preserve"> make the</w:t>
      </w:r>
      <w:r w:rsidRPr="00E865D9">
        <w:t xml:space="preserve"> task</w:t>
      </w:r>
      <w:r w:rsidR="00533801">
        <w:t xml:space="preserve"> of monitoring and evaluating</w:t>
      </w:r>
      <w:r w:rsidR="00D21C39">
        <w:t xml:space="preserve"> relationships</w:t>
      </w:r>
      <w:r w:rsidRPr="007A2E42">
        <w:t xml:space="preserve"> practical and more objective.</w:t>
      </w:r>
    </w:p>
    <w:p w14:paraId="47664CA9" w14:textId="4C5E681D" w:rsidR="00941D36" w:rsidRPr="007A2E42" w:rsidRDefault="00941D36" w:rsidP="00102748">
      <w:r w:rsidRPr="00030940">
        <w:t xml:space="preserve">Here are examples of tools that can help </w:t>
      </w:r>
      <w:r w:rsidR="00D21C39">
        <w:t>FP</w:t>
      </w:r>
      <w:r w:rsidRPr="007A2E42">
        <w:t>s evaluate and improve their relationships with stakeholders and organisations:</w:t>
      </w:r>
    </w:p>
    <w:p w14:paraId="3A97C424" w14:textId="77777777" w:rsidR="00941D36" w:rsidRPr="007A2E42" w:rsidRDefault="007E435B" w:rsidP="00102748">
      <w:pPr>
        <w:pStyle w:val="ListParagraph"/>
        <w:numPr>
          <w:ilvl w:val="0"/>
          <w:numId w:val="34"/>
        </w:numPr>
      </w:pPr>
      <w:hyperlink r:id="rId37" w:history="1">
        <w:r w:rsidR="00941D36" w:rsidRPr="00102748">
          <w:rPr>
            <w:rStyle w:val="Hyperlink"/>
            <w:rFonts w:eastAsiaTheme="majorEastAsia"/>
            <w:sz w:val="24"/>
          </w:rPr>
          <w:t>SNAICC partnership audit tool</w:t>
        </w:r>
      </w:hyperlink>
    </w:p>
    <w:p w14:paraId="6B4C5D43" w14:textId="77777777" w:rsidR="00941D36" w:rsidRPr="007A2E42" w:rsidRDefault="007E435B" w:rsidP="00102748">
      <w:pPr>
        <w:pStyle w:val="ListParagraph"/>
        <w:numPr>
          <w:ilvl w:val="0"/>
          <w:numId w:val="34"/>
        </w:numPr>
      </w:pPr>
      <w:hyperlink r:id="rId38" w:history="1">
        <w:r w:rsidR="00941D36" w:rsidRPr="00102748">
          <w:rPr>
            <w:rStyle w:val="Hyperlink"/>
            <w:rFonts w:eastAsiaTheme="majorEastAsia"/>
            <w:sz w:val="24"/>
          </w:rPr>
          <w:t>Collaboration Health Assessment Tool</w:t>
        </w:r>
      </w:hyperlink>
    </w:p>
    <w:p w14:paraId="6BA2B86A" w14:textId="77777777" w:rsidR="00941D36" w:rsidRPr="007A2E42" w:rsidRDefault="007E435B" w:rsidP="00102748">
      <w:pPr>
        <w:pStyle w:val="ListParagraph"/>
        <w:numPr>
          <w:ilvl w:val="0"/>
          <w:numId w:val="34"/>
        </w:numPr>
      </w:pPr>
      <w:hyperlink r:id="rId39" w:history="1">
        <w:r w:rsidR="00941D36" w:rsidRPr="00102748">
          <w:rPr>
            <w:rStyle w:val="Hyperlink"/>
            <w:rFonts w:eastAsiaTheme="majorEastAsia"/>
            <w:sz w:val="24"/>
          </w:rPr>
          <w:t>VicHealth partnerships analysis tool</w:t>
        </w:r>
      </w:hyperlink>
    </w:p>
    <w:p w14:paraId="2B00678A" w14:textId="4F95EED0" w:rsidR="00941D36" w:rsidRPr="007A2E42" w:rsidRDefault="007E435B" w:rsidP="00102748">
      <w:pPr>
        <w:pStyle w:val="ListParagraph"/>
        <w:numPr>
          <w:ilvl w:val="0"/>
          <w:numId w:val="34"/>
        </w:numPr>
      </w:pPr>
      <w:hyperlink r:id="rId40" w:history="1">
        <w:r w:rsidR="00941D36" w:rsidRPr="00102748">
          <w:rPr>
            <w:rStyle w:val="Hyperlink"/>
            <w:rFonts w:eastAsiaTheme="majorEastAsia"/>
            <w:sz w:val="24"/>
          </w:rPr>
          <w:t>Change cycle progress mapping tool</w:t>
        </w:r>
      </w:hyperlink>
      <w:r w:rsidR="00941D36" w:rsidRPr="007A2E42">
        <w:t>.</w:t>
      </w:r>
    </w:p>
    <w:p w14:paraId="1563E9B5" w14:textId="167A7277" w:rsidR="00941D36" w:rsidRPr="00102748" w:rsidRDefault="00941D36" w:rsidP="00102748">
      <w:pPr>
        <w:pStyle w:val="Heading2"/>
        <w:rPr>
          <w:rStyle w:val="Strong"/>
          <w:b w:val="0"/>
          <w:bCs/>
        </w:rPr>
      </w:pPr>
      <w:bookmarkStart w:id="114" w:name="_Toc102725812"/>
      <w:bookmarkStart w:id="115" w:name="_Toc102727794"/>
      <w:bookmarkStart w:id="116" w:name="_Toc102739732"/>
      <w:bookmarkStart w:id="117" w:name="_Toc102725813"/>
      <w:bookmarkStart w:id="118" w:name="_Toc102727795"/>
      <w:bookmarkStart w:id="119" w:name="_Toc102739733"/>
      <w:bookmarkStart w:id="120" w:name="_Toc103078379"/>
      <w:bookmarkEnd w:id="114"/>
      <w:bookmarkEnd w:id="115"/>
      <w:bookmarkEnd w:id="116"/>
      <w:bookmarkEnd w:id="117"/>
      <w:bookmarkEnd w:id="118"/>
      <w:bookmarkEnd w:id="119"/>
      <w:r w:rsidRPr="00102748">
        <w:rPr>
          <w:rStyle w:val="Strong"/>
          <w:b w:val="0"/>
          <w:bCs/>
        </w:rPr>
        <w:t>Service delivery targets</w:t>
      </w:r>
      <w:bookmarkEnd w:id="120"/>
    </w:p>
    <w:p w14:paraId="4B10962B" w14:textId="2BA8F116" w:rsidR="00941D36" w:rsidRPr="00102748" w:rsidRDefault="00941D36" w:rsidP="00102748">
      <w:pPr>
        <w:rPr>
          <w:rFonts w:eastAsiaTheme="minorHAnsi"/>
        </w:rPr>
      </w:pPr>
      <w:r>
        <w:t xml:space="preserve">The department requires </w:t>
      </w:r>
      <w:r w:rsidR="00116BA5">
        <w:t>FPs</w:t>
      </w:r>
      <w:r>
        <w:t xml:space="preserve"> to se</w:t>
      </w:r>
      <w:r w:rsidR="00BE5802">
        <w:t>t annual client targets in</w:t>
      </w:r>
      <w:r>
        <w:t xml:space="preserve"> </w:t>
      </w:r>
      <w:r w:rsidR="007C1331">
        <w:t>AWPs</w:t>
      </w:r>
      <w:r>
        <w:t>.</w:t>
      </w:r>
    </w:p>
    <w:p w14:paraId="149F0CC2" w14:textId="72C67FEB" w:rsidR="00BC53B2" w:rsidRDefault="00941D36" w:rsidP="00102748">
      <w:r>
        <w:t xml:space="preserve">Your organisation </w:t>
      </w:r>
      <w:r w:rsidRPr="00054544">
        <w:rPr>
          <w:i/>
        </w:rPr>
        <w:t>must</w:t>
      </w:r>
      <w:r>
        <w:t xml:space="preserve"> set a target for the total number of clients that will participate across</w:t>
      </w:r>
      <w:r w:rsidR="009473EC">
        <w:t xml:space="preserve"> the</w:t>
      </w:r>
      <w:r>
        <w:t xml:space="preserve"> activities it funds in each financial year, including any activities </w:t>
      </w:r>
      <w:r w:rsidR="009473EC">
        <w:t>delivered by your organisation</w:t>
      </w:r>
      <w:r w:rsidR="0077767F">
        <w:t xml:space="preserve">.  </w:t>
      </w:r>
      <w:r>
        <w:t xml:space="preserve">For example, if your organisation funds eight activities in a financial year and delivers two other activities itself, it </w:t>
      </w:r>
      <w:r w:rsidRPr="00054544">
        <w:rPr>
          <w:i/>
        </w:rPr>
        <w:t>must</w:t>
      </w:r>
      <w:r>
        <w:t xml:space="preserve"> set a target for the </w:t>
      </w:r>
      <w:r w:rsidRPr="00054544">
        <w:rPr>
          <w:iCs/>
        </w:rPr>
        <w:t>sum total</w:t>
      </w:r>
      <w:r>
        <w:t xml:space="preserve"> of clients that it expects to participate across all ten act</w:t>
      </w:r>
      <w:r w:rsidR="00BC53B2">
        <w:t>ivities in that financial year.</w:t>
      </w:r>
    </w:p>
    <w:p w14:paraId="68E3B012" w14:textId="28A035B4" w:rsidR="00941D36" w:rsidRPr="00102748" w:rsidRDefault="007C1331" w:rsidP="00102748">
      <w:pPr>
        <w:rPr>
          <w:color w:val="FF0000"/>
        </w:rPr>
      </w:pPr>
      <w:r>
        <w:t>Your organisation must work with its</w:t>
      </w:r>
      <w:r w:rsidR="00941D36">
        <w:t xml:space="preserve"> </w:t>
      </w:r>
      <w:r w:rsidR="002F07D0">
        <w:t>CP</w:t>
      </w:r>
      <w:r w:rsidR="00941D36">
        <w:t>s to forecast the number of clients that will participate in funded activities to ensure the target for the total number of clients is well informed</w:t>
      </w:r>
      <w:r w:rsidR="0077767F">
        <w:t xml:space="preserve">.  </w:t>
      </w:r>
      <w:r w:rsidR="00941D36">
        <w:t xml:space="preserve">For further guidance, refer to </w:t>
      </w:r>
      <w:r w:rsidR="00BC53B2">
        <w:t>section</w:t>
      </w:r>
      <w:r w:rsidR="00941D36">
        <w:t xml:space="preserve"> </w:t>
      </w:r>
      <w:hyperlink w:anchor="_Service_delivery_targets" w:history="1">
        <w:r w:rsidR="00941D36" w:rsidRPr="00102748">
          <w:rPr>
            <w:rStyle w:val="Hyperlink"/>
            <w:sz w:val="24"/>
          </w:rPr>
          <w:t>3</w:t>
        </w:r>
        <w:r w:rsidR="0077767F">
          <w:rPr>
            <w:rStyle w:val="Hyperlink"/>
            <w:sz w:val="24"/>
          </w:rPr>
          <w:t xml:space="preserve">.  </w:t>
        </w:r>
        <w:r w:rsidR="00941D36" w:rsidRPr="00102748">
          <w:rPr>
            <w:rStyle w:val="Hyperlink"/>
            <w:sz w:val="24"/>
          </w:rPr>
          <w:t>Service delivery targets and barriers to participation</w:t>
        </w:r>
      </w:hyperlink>
      <w:r w:rsidR="00941D36">
        <w:t xml:space="preserve"> on page</w:t>
      </w:r>
      <w:r w:rsidR="00315B4F">
        <w:t>s 11</w:t>
      </w:r>
      <w:r w:rsidR="00941D36">
        <w:t xml:space="preserve"> and </w:t>
      </w:r>
      <w:hyperlink w:anchor="_Appendix" w:history="1">
        <w:r w:rsidR="00941D36" w:rsidRPr="00102748">
          <w:rPr>
            <w:rStyle w:val="Hyperlink"/>
            <w:sz w:val="24"/>
          </w:rPr>
          <w:t>Appendix A</w:t>
        </w:r>
      </w:hyperlink>
      <w:r w:rsidR="00941D36">
        <w:t>.</w:t>
      </w:r>
    </w:p>
    <w:p w14:paraId="01E68260" w14:textId="77777777" w:rsidR="00941D36" w:rsidRDefault="00941D36" w:rsidP="00102748">
      <w:r>
        <w:t>The department also requires your organisation to set targets for clients from each of the following demographic groups if these groups are relevant to any activities that your organisation funds or delivers in a financial year:</w:t>
      </w:r>
    </w:p>
    <w:p w14:paraId="03245C91" w14:textId="77777777" w:rsidR="00941D36" w:rsidRDefault="00941D36" w:rsidP="00102748">
      <w:pPr>
        <w:pStyle w:val="ListParagraph"/>
        <w:numPr>
          <w:ilvl w:val="0"/>
          <w:numId w:val="35"/>
        </w:numPr>
      </w:pPr>
      <w:r>
        <w:t>clients who identify as persons with disability</w:t>
      </w:r>
    </w:p>
    <w:p w14:paraId="24FFE94B" w14:textId="77777777" w:rsidR="00941D36" w:rsidRDefault="00941D36" w:rsidP="007A2E42">
      <w:pPr>
        <w:pStyle w:val="ListParagraph"/>
        <w:numPr>
          <w:ilvl w:val="0"/>
          <w:numId w:val="35"/>
        </w:numPr>
      </w:pPr>
      <w:r>
        <w:t>clients who identify as Aboriginal or Torres Strait Islander</w:t>
      </w:r>
    </w:p>
    <w:p w14:paraId="53E078B3" w14:textId="5143EB15" w:rsidR="00941D36" w:rsidRDefault="00941D36" w:rsidP="00030940">
      <w:pPr>
        <w:pStyle w:val="ListParagraph"/>
        <w:numPr>
          <w:ilvl w:val="0"/>
          <w:numId w:val="35"/>
        </w:numPr>
      </w:pPr>
      <w:r>
        <w:t>clients who identify as culturally and linguistically diverse.</w:t>
      </w:r>
    </w:p>
    <w:p w14:paraId="78E73F74" w14:textId="043AAB28" w:rsidR="00941D36" w:rsidRPr="00054544" w:rsidRDefault="00941D36" w:rsidP="00102748">
      <w:pPr>
        <w:rPr>
          <w:b/>
        </w:rPr>
      </w:pPr>
      <w:r w:rsidRPr="00054544">
        <w:rPr>
          <w:b/>
        </w:rPr>
        <w:t xml:space="preserve">Each target </w:t>
      </w:r>
      <w:r w:rsidRPr="00054544">
        <w:rPr>
          <w:b/>
          <w:i/>
        </w:rPr>
        <w:t>must</w:t>
      </w:r>
      <w:r w:rsidRPr="00054544">
        <w:rPr>
          <w:b/>
        </w:rPr>
        <w:t xml:space="preserve"> be a whole number, not a range, percentage, ratio or anything other than a whole number.</w:t>
      </w:r>
    </w:p>
    <w:p w14:paraId="5A7A43FE" w14:textId="707331B7" w:rsidR="00941D36" w:rsidRPr="00102748" w:rsidRDefault="00941D36" w:rsidP="007A2E42">
      <w:pPr>
        <w:pStyle w:val="Heading2"/>
        <w:rPr>
          <w:rStyle w:val="Strong"/>
          <w:b w:val="0"/>
          <w:bCs/>
        </w:rPr>
      </w:pPr>
      <w:bookmarkStart w:id="121" w:name="_Toc103078380"/>
      <w:r w:rsidRPr="00102748">
        <w:rPr>
          <w:rStyle w:val="Strong"/>
          <w:b w:val="0"/>
          <w:bCs/>
        </w:rPr>
        <w:t>Barriers to service participation</w:t>
      </w:r>
      <w:bookmarkEnd w:id="121"/>
    </w:p>
    <w:p w14:paraId="58BE64CE" w14:textId="50EA10A7" w:rsidR="00941D36" w:rsidRPr="00102748" w:rsidRDefault="00941D36" w:rsidP="00030940">
      <w:pPr>
        <w:rPr>
          <w:rFonts w:eastAsiaTheme="minorHAnsi"/>
        </w:rPr>
      </w:pPr>
      <w:r>
        <w:t>For guidance</w:t>
      </w:r>
      <w:r w:rsidR="00970644">
        <w:t xml:space="preserve"> on completing this section</w:t>
      </w:r>
      <w:r>
        <w:t xml:space="preserve">, refer to </w:t>
      </w:r>
      <w:r w:rsidR="006F6A74">
        <w:t>s</w:t>
      </w:r>
      <w:r>
        <w:t xml:space="preserve">ection </w:t>
      </w:r>
      <w:hyperlink w:anchor="_Service_delivery_targets" w:history="1">
        <w:r w:rsidRPr="00075B29">
          <w:rPr>
            <w:rStyle w:val="Hyperlink"/>
            <w:sz w:val="24"/>
          </w:rPr>
          <w:t>3</w:t>
        </w:r>
        <w:r w:rsidR="0077767F">
          <w:rPr>
            <w:rStyle w:val="Hyperlink"/>
            <w:sz w:val="24"/>
          </w:rPr>
          <w:t xml:space="preserve">. </w:t>
        </w:r>
        <w:r w:rsidRPr="00075B29">
          <w:rPr>
            <w:rStyle w:val="Hyperlink"/>
            <w:sz w:val="24"/>
          </w:rPr>
          <w:t>Service delivery targets and barriers to participation</w:t>
        </w:r>
      </w:hyperlink>
      <w:r w:rsidR="005F31CF">
        <w:t xml:space="preserve"> on page</w:t>
      </w:r>
      <w:r w:rsidR="00315B4F">
        <w:t xml:space="preserve"> 12</w:t>
      </w:r>
      <w:r>
        <w:t>.</w:t>
      </w:r>
    </w:p>
    <w:p w14:paraId="6E999313" w14:textId="77777777" w:rsidR="00A2395D" w:rsidRDefault="00A2395D">
      <w:pPr>
        <w:spacing w:after="200" w:line="276" w:lineRule="auto"/>
        <w:rPr>
          <w:rStyle w:val="Strong"/>
          <w:rFonts w:ascii="Georgia" w:eastAsiaTheme="majorEastAsia" w:hAnsi="Georgia" w:cstheme="majorBidi"/>
          <w:b w:val="0"/>
          <w:color w:val="275D38"/>
          <w:sz w:val="32"/>
          <w:szCs w:val="26"/>
        </w:rPr>
      </w:pPr>
      <w:r>
        <w:rPr>
          <w:rStyle w:val="Strong"/>
          <w:b w:val="0"/>
          <w:bCs w:val="0"/>
        </w:rPr>
        <w:br w:type="page"/>
      </w:r>
    </w:p>
    <w:p w14:paraId="17A746CD" w14:textId="34F836AB" w:rsidR="00980105" w:rsidRDefault="00980105" w:rsidP="00980105">
      <w:pPr>
        <w:pStyle w:val="Heading2"/>
        <w:ind w:left="697" w:hanging="697"/>
      </w:pPr>
      <w:bookmarkStart w:id="122" w:name="_Toc103078381"/>
      <w:r w:rsidRPr="00980105">
        <w:lastRenderedPageBreak/>
        <w:t>Community Strategic Plan – progress against priorities and service barriers</w:t>
      </w:r>
      <w:bookmarkEnd w:id="122"/>
    </w:p>
    <w:p w14:paraId="54BAEA87" w14:textId="2E62997E" w:rsidR="00941D36" w:rsidRPr="00102748" w:rsidRDefault="00941D36" w:rsidP="00E865D9">
      <w:pPr>
        <w:rPr>
          <w:rFonts w:eastAsiaTheme="minorHAnsi"/>
        </w:rPr>
      </w:pPr>
      <w:r>
        <w:t>Respond to the question ‘</w:t>
      </w:r>
      <w:r w:rsidRPr="00102748">
        <w:rPr>
          <w:i/>
        </w:rPr>
        <w:t>Have you undertaken an annual review of your CSP to ensure it remains relevant to the needs of the community?</w:t>
      </w:r>
      <w:r>
        <w:t>’</w:t>
      </w:r>
      <w:r w:rsidR="0077767F">
        <w:t xml:space="preserve">.  </w:t>
      </w:r>
      <w:r w:rsidR="00075B29">
        <w:t>Your response</w:t>
      </w:r>
      <w:r>
        <w:t xml:space="preserve"> indicates </w:t>
      </w:r>
      <w:r w:rsidR="006A2678">
        <w:t xml:space="preserve">to the department </w:t>
      </w:r>
      <w:r>
        <w:t xml:space="preserve">whether your organisation’s </w:t>
      </w:r>
      <w:r w:rsidR="003B538A">
        <w:t>AWP</w:t>
      </w:r>
      <w:r>
        <w:t xml:space="preserve"> is informed by its Community Strategic Plan.</w:t>
      </w:r>
    </w:p>
    <w:p w14:paraId="12BF0489" w14:textId="4D6F0FD2" w:rsidR="007C146E" w:rsidRDefault="00941D36" w:rsidP="00054544">
      <w:pPr>
        <w:rPr>
          <w:rStyle w:val="Strong"/>
          <w:rFonts w:ascii="Georgia" w:eastAsiaTheme="majorEastAsia" w:hAnsi="Georgia" w:cstheme="majorBidi"/>
          <w:b w:val="0"/>
          <w:color w:val="275D38"/>
          <w:sz w:val="32"/>
          <w:szCs w:val="26"/>
        </w:rPr>
      </w:pPr>
      <w:r>
        <w:t>The second part of this section requires your organisation to report progress ag</w:t>
      </w:r>
      <w:r w:rsidR="007C146E">
        <w:t>ainst priority areas listed at s</w:t>
      </w:r>
      <w:r>
        <w:t>ection 5 of your Community Strategic Plan</w:t>
      </w:r>
      <w:r w:rsidR="0077767F">
        <w:t xml:space="preserve">.  </w:t>
      </w:r>
      <w:r>
        <w:t>Your organisation completes this part</w:t>
      </w:r>
      <w:r w:rsidR="005D5CCC">
        <w:t xml:space="preserve"> </w:t>
      </w:r>
      <w:r>
        <w:t xml:space="preserve">only when </w:t>
      </w:r>
      <w:r w:rsidR="005D5CCC">
        <w:t>p</w:t>
      </w:r>
      <w:r w:rsidR="006A2678">
        <w:t>reparing its</w:t>
      </w:r>
      <w:r>
        <w:t xml:space="preserve"> Activity Work Plan report</w:t>
      </w:r>
      <w:r w:rsidR="00E11AC2">
        <w:t>.</w:t>
      </w:r>
    </w:p>
    <w:p w14:paraId="57922554" w14:textId="3F12A3DD" w:rsidR="00941D36" w:rsidRPr="00102748" w:rsidRDefault="00941D36" w:rsidP="00AE38C9">
      <w:pPr>
        <w:pStyle w:val="Heading2"/>
        <w:rPr>
          <w:rStyle w:val="Strong"/>
          <w:b w:val="0"/>
          <w:bCs/>
        </w:rPr>
      </w:pPr>
      <w:bookmarkStart w:id="123" w:name="_Toc103078382"/>
      <w:r w:rsidRPr="00102748">
        <w:rPr>
          <w:rStyle w:val="Strong"/>
          <w:b w:val="0"/>
          <w:bCs/>
        </w:rPr>
        <w:t>Risk management</w:t>
      </w:r>
      <w:bookmarkEnd w:id="123"/>
    </w:p>
    <w:p w14:paraId="7F218E08" w14:textId="1E3F8B53" w:rsidR="00941D36" w:rsidRPr="00102748" w:rsidRDefault="00941D36" w:rsidP="004E79C2">
      <w:pPr>
        <w:rPr>
          <w:rFonts w:eastAsiaTheme="minorHAnsi"/>
        </w:rPr>
      </w:pPr>
      <w:r>
        <w:t>For guidance</w:t>
      </w:r>
      <w:r w:rsidR="006A2678">
        <w:t xml:space="preserve"> on completing this section</w:t>
      </w:r>
      <w:r>
        <w:t>, refer</w:t>
      </w:r>
      <w:r w:rsidR="006A2678">
        <w:t xml:space="preserve"> to </w:t>
      </w:r>
      <w:r w:rsidR="007C146E">
        <w:t>s</w:t>
      </w:r>
      <w:r w:rsidR="006A2678">
        <w:t xml:space="preserve">ection </w:t>
      </w:r>
      <w:hyperlink w:anchor="_Risk_management" w:history="1">
        <w:r w:rsidR="006A2678" w:rsidRPr="00F42728">
          <w:rPr>
            <w:rStyle w:val="Hyperlink"/>
            <w:sz w:val="24"/>
          </w:rPr>
          <w:t>5</w:t>
        </w:r>
        <w:r w:rsidR="0077767F">
          <w:rPr>
            <w:rStyle w:val="Hyperlink"/>
            <w:sz w:val="24"/>
          </w:rPr>
          <w:t xml:space="preserve">. </w:t>
        </w:r>
        <w:r w:rsidR="006A2678" w:rsidRPr="00F42728">
          <w:rPr>
            <w:rStyle w:val="Hyperlink"/>
            <w:sz w:val="24"/>
          </w:rPr>
          <w:t xml:space="preserve">Risk </w:t>
        </w:r>
        <w:r w:rsidR="00F42728" w:rsidRPr="00F42728">
          <w:rPr>
            <w:rStyle w:val="Hyperlink"/>
            <w:sz w:val="24"/>
          </w:rPr>
          <w:t>m</w:t>
        </w:r>
        <w:r w:rsidR="006A2678" w:rsidRPr="00F42728">
          <w:rPr>
            <w:rStyle w:val="Hyperlink"/>
            <w:sz w:val="24"/>
          </w:rPr>
          <w:t>anagement</w:t>
        </w:r>
      </w:hyperlink>
      <w:r w:rsidR="006A2678">
        <w:t xml:space="preserve"> </w:t>
      </w:r>
      <w:r>
        <w:t>on page</w:t>
      </w:r>
      <w:r w:rsidR="007F435F">
        <w:t>s 14-15</w:t>
      </w:r>
      <w:r>
        <w:t>.</w:t>
      </w:r>
    </w:p>
    <w:p w14:paraId="15EE326B" w14:textId="643B2854" w:rsidR="00941D36" w:rsidRDefault="004B7221" w:rsidP="004E79C2">
      <w:r>
        <w:t>P</w:t>
      </w:r>
      <w:r w:rsidR="00941D36">
        <w:t>lease consider risks that relate to your role and responsibilities as a</w:t>
      </w:r>
      <w:r w:rsidR="00857798">
        <w:t>n</w:t>
      </w:r>
      <w:r w:rsidR="00941D36">
        <w:t xml:space="preserve"> FP as well as risks that relate to the C</w:t>
      </w:r>
      <w:r w:rsidR="004E45D8">
        <w:t>P</w:t>
      </w:r>
      <w:r w:rsidR="00941D36">
        <w:t xml:space="preserve">s you fund to deliver </w:t>
      </w:r>
      <w:r w:rsidR="003653E0">
        <w:t>activities</w:t>
      </w:r>
      <w:r w:rsidR="00941D36">
        <w:t>.</w:t>
      </w:r>
    </w:p>
    <w:p w14:paraId="6E10F8B4" w14:textId="5C5DB671" w:rsidR="00941D36" w:rsidRPr="00102748" w:rsidRDefault="00941D36" w:rsidP="004E79C2">
      <w:pPr>
        <w:pStyle w:val="Heading2"/>
        <w:rPr>
          <w:rStyle w:val="Strong"/>
          <w:b w:val="0"/>
          <w:bCs/>
        </w:rPr>
      </w:pPr>
      <w:bookmarkStart w:id="124" w:name="_Toc103078383"/>
      <w:r w:rsidRPr="00102748">
        <w:rPr>
          <w:rStyle w:val="Strong"/>
          <w:b w:val="0"/>
          <w:bCs/>
        </w:rPr>
        <w:t>Feedback / additional information</w:t>
      </w:r>
      <w:bookmarkEnd w:id="124"/>
    </w:p>
    <w:p w14:paraId="1C21F652" w14:textId="25780F50" w:rsidR="00941D36" w:rsidRDefault="00941D36" w:rsidP="00102748">
      <w:pPr>
        <w:rPr>
          <w:rFonts w:eastAsiaTheme="minorHAnsi"/>
        </w:rPr>
      </w:pPr>
      <w:r>
        <w:t xml:space="preserve">For guidance, please refer to </w:t>
      </w:r>
      <w:r w:rsidR="00124AD3">
        <w:t>s</w:t>
      </w:r>
      <w:r>
        <w:t xml:space="preserve">ection </w:t>
      </w:r>
      <w:hyperlink w:anchor="_Feedback_/_Additional" w:history="1">
        <w:r w:rsidRPr="00124AD3">
          <w:rPr>
            <w:rStyle w:val="Hyperlink"/>
            <w:sz w:val="24"/>
          </w:rPr>
          <w:t>8</w:t>
        </w:r>
        <w:r w:rsidR="0077767F">
          <w:rPr>
            <w:rStyle w:val="Hyperlink"/>
            <w:sz w:val="24"/>
          </w:rPr>
          <w:t xml:space="preserve">. </w:t>
        </w:r>
        <w:r w:rsidRPr="00124AD3">
          <w:rPr>
            <w:rStyle w:val="Hyperlink"/>
            <w:sz w:val="24"/>
          </w:rPr>
          <w:t>Feedback/</w:t>
        </w:r>
        <w:r w:rsidR="00124AD3" w:rsidRPr="00124AD3">
          <w:rPr>
            <w:rStyle w:val="Hyperlink"/>
            <w:sz w:val="24"/>
          </w:rPr>
          <w:t>a</w:t>
        </w:r>
        <w:r w:rsidRPr="00124AD3">
          <w:rPr>
            <w:rStyle w:val="Hyperlink"/>
            <w:sz w:val="24"/>
          </w:rPr>
          <w:t>dditional information</w:t>
        </w:r>
      </w:hyperlink>
      <w:r>
        <w:t xml:space="preserve"> on page</w:t>
      </w:r>
      <w:r w:rsidR="00A77EBD">
        <w:t xml:space="preserve"> 17</w:t>
      </w:r>
      <w:r>
        <w:t>.</w:t>
      </w:r>
    </w:p>
    <w:p w14:paraId="1C23FB6B" w14:textId="77777777" w:rsidR="00964729" w:rsidRDefault="00964729" w:rsidP="00102748"/>
    <w:p w14:paraId="3BFDE144" w14:textId="77777777" w:rsidR="00964729" w:rsidRDefault="00964729" w:rsidP="00102748"/>
    <w:p w14:paraId="127138F1" w14:textId="77777777" w:rsidR="00964729" w:rsidRDefault="00964729" w:rsidP="00102748"/>
    <w:p w14:paraId="5342F0C9" w14:textId="48F24C98" w:rsidR="004B450D" w:rsidRDefault="004B450D" w:rsidP="00102748">
      <w:pPr>
        <w:rPr>
          <w:rFonts w:ascii="Georgia" w:eastAsiaTheme="majorEastAsia" w:hAnsi="Georgia" w:cstheme="majorBidi"/>
          <w:color w:val="275D38"/>
          <w:sz w:val="36"/>
          <w:szCs w:val="28"/>
        </w:rPr>
      </w:pPr>
      <w:r>
        <w:br w:type="page"/>
      </w:r>
    </w:p>
    <w:p w14:paraId="40048EAD" w14:textId="7A1BD502" w:rsidR="00B45EE7" w:rsidRDefault="00B45EE7" w:rsidP="00102748">
      <w:pPr>
        <w:pStyle w:val="Heading1"/>
      </w:pPr>
      <w:bookmarkStart w:id="125" w:name="_Activity_Work_Plan_1"/>
      <w:bookmarkStart w:id="126" w:name="_Toc103078384"/>
      <w:bookmarkEnd w:id="125"/>
      <w:r>
        <w:lastRenderedPageBreak/>
        <w:t xml:space="preserve">Activity Work Plan </w:t>
      </w:r>
      <w:r w:rsidR="004E398C">
        <w:t xml:space="preserve">Progress </w:t>
      </w:r>
      <w:r>
        <w:t>Report</w:t>
      </w:r>
      <w:bookmarkEnd w:id="126"/>
    </w:p>
    <w:p w14:paraId="09E24922" w14:textId="0C7493F2" w:rsidR="00B45EE7" w:rsidRPr="00257127" w:rsidRDefault="00B45EE7" w:rsidP="00102748">
      <w:r>
        <w:t xml:space="preserve">This section is intended to offer guidance </w:t>
      </w:r>
      <w:r w:rsidR="00BD234F">
        <w:t xml:space="preserve">to all grant recipients </w:t>
      </w:r>
      <w:r w:rsidR="00DC43B5">
        <w:t>(</w:t>
      </w:r>
      <w:r w:rsidR="00BD234F">
        <w:t>except CfC FP</w:t>
      </w:r>
      <w:r w:rsidR="00DC43B5">
        <w:t xml:space="preserve">s) </w:t>
      </w:r>
      <w:r>
        <w:t xml:space="preserve">on completing </w:t>
      </w:r>
      <w:r w:rsidR="000240F0">
        <w:t xml:space="preserve">an </w:t>
      </w:r>
      <w:r>
        <w:t xml:space="preserve">AWP </w:t>
      </w:r>
      <w:r w:rsidR="004E398C">
        <w:t>Progress </w:t>
      </w:r>
      <w:r>
        <w:t>Report</w:t>
      </w:r>
      <w:r w:rsidR="0077767F">
        <w:t xml:space="preserve">.  </w:t>
      </w:r>
      <w:r w:rsidR="00504C7C">
        <w:t>The department will create</w:t>
      </w:r>
      <w:r w:rsidR="000240F0">
        <w:t xml:space="preserve"> an equivalent section for the new CfC FP AWP template later in 2022.</w:t>
      </w:r>
    </w:p>
    <w:p w14:paraId="491C5F5D" w14:textId="1CFA24B6" w:rsidR="00B45EE7" w:rsidRPr="00EF6676" w:rsidRDefault="00B45EE7" w:rsidP="002E42CE">
      <w:pPr>
        <w:pStyle w:val="Heading2"/>
        <w:numPr>
          <w:ilvl w:val="0"/>
          <w:numId w:val="39"/>
        </w:numPr>
      </w:pPr>
      <w:bookmarkStart w:id="127" w:name="_Toc103078385"/>
      <w:r>
        <w:t xml:space="preserve">Activity </w:t>
      </w:r>
      <w:r w:rsidR="004A2543">
        <w:t>d</w:t>
      </w:r>
      <w:r>
        <w:t xml:space="preserve">eliverables </w:t>
      </w:r>
      <w:r w:rsidR="004A2543">
        <w:t>s</w:t>
      </w:r>
      <w:r w:rsidRPr="00EF6676">
        <w:t>ection</w:t>
      </w:r>
      <w:bookmarkEnd w:id="127"/>
    </w:p>
    <w:p w14:paraId="6082D1BF" w14:textId="77777777" w:rsidR="000D1667" w:rsidRDefault="000D1667" w:rsidP="00102748">
      <w:pPr>
        <w:pStyle w:val="Heading3"/>
        <w:rPr>
          <w:rStyle w:val="Heading5Char"/>
        </w:rPr>
      </w:pPr>
      <w:r>
        <w:rPr>
          <w:rStyle w:val="Heading5Char"/>
        </w:rPr>
        <w:t xml:space="preserve">Progress </w:t>
      </w:r>
      <w:r w:rsidRPr="0066658E">
        <w:rPr>
          <w:rStyle w:val="Heading5Char"/>
        </w:rPr>
        <w:t>Report:</w:t>
      </w:r>
    </w:p>
    <w:p w14:paraId="0C72EEBD" w14:textId="3BC8DAE3" w:rsidR="00B45EE7" w:rsidRPr="00502785" w:rsidRDefault="00B45EE7" w:rsidP="00102748">
      <w:r w:rsidRPr="00502785">
        <w:t>This section</w:t>
      </w:r>
      <w:r>
        <w:t xml:space="preserve"> should </w:t>
      </w:r>
      <w:r w:rsidRPr="001C6C13">
        <w:rPr>
          <w:b/>
        </w:rPr>
        <w:t xml:space="preserve">outline if your intended outcomes have been achieved, </w:t>
      </w:r>
      <w:r w:rsidR="00AC2835" w:rsidRPr="001C6C13">
        <w:rPr>
          <w:b/>
        </w:rPr>
        <w:t>or </w:t>
      </w:r>
      <w:r w:rsidRPr="001C6C13">
        <w:rPr>
          <w:b/>
        </w:rPr>
        <w:t xml:space="preserve">outline the </w:t>
      </w:r>
      <w:r w:rsidR="0049225C" w:rsidRPr="001C6C13">
        <w:rPr>
          <w:b/>
        </w:rPr>
        <w:t>status</w:t>
      </w:r>
      <w:r w:rsidRPr="001C6C13">
        <w:rPr>
          <w:b/>
        </w:rPr>
        <w:t xml:space="preserve"> if </w:t>
      </w:r>
      <w:r w:rsidR="0049225C" w:rsidRPr="001C6C13">
        <w:rPr>
          <w:b/>
        </w:rPr>
        <w:t xml:space="preserve">they have </w:t>
      </w:r>
      <w:r w:rsidRPr="001C6C13">
        <w:rPr>
          <w:b/>
        </w:rPr>
        <w:t>not</w:t>
      </w:r>
      <w:r w:rsidR="00AC1BB4" w:rsidRPr="001C6C13">
        <w:rPr>
          <w:b/>
        </w:rPr>
        <w:t xml:space="preserve"> been</w:t>
      </w:r>
      <w:r w:rsidR="0077767F">
        <w:t xml:space="preserve">.  </w:t>
      </w:r>
      <w:r>
        <w:t>The status of your outcome should reflect and be consistent with your measure of success i.e</w:t>
      </w:r>
      <w:r w:rsidR="0077767F">
        <w:t xml:space="preserve">. </w:t>
      </w:r>
      <w:r>
        <w:t xml:space="preserve">an outcome </w:t>
      </w:r>
      <w:r w:rsidR="00EB5BD5">
        <w:t>is </w:t>
      </w:r>
      <w:r>
        <w:t xml:space="preserve">‘achieved’ if the specified measure </w:t>
      </w:r>
      <w:r w:rsidR="00AC2835">
        <w:t>of </w:t>
      </w:r>
      <w:r>
        <w:t xml:space="preserve">success can </w:t>
      </w:r>
      <w:r w:rsidR="00390FA5">
        <w:t xml:space="preserve">be </w:t>
      </w:r>
      <w:r>
        <w:t>demonstrate</w:t>
      </w:r>
      <w:r w:rsidR="00390FA5">
        <w:t>d</w:t>
      </w:r>
      <w:r>
        <w:t xml:space="preserve"> it has been achieved</w:t>
      </w:r>
      <w:r w:rsidR="0077767F">
        <w:t xml:space="preserve">.  </w:t>
      </w:r>
    </w:p>
    <w:p w14:paraId="412963E3" w14:textId="23820537" w:rsidR="00B45EE7" w:rsidRDefault="00B45EE7" w:rsidP="00102748">
      <w:r>
        <w:t xml:space="preserve">This section </w:t>
      </w:r>
      <w:r w:rsidR="00AC1BB4">
        <w:t xml:space="preserve">also </w:t>
      </w:r>
      <w:r>
        <w:t xml:space="preserve">allows you to </w:t>
      </w:r>
      <w:r w:rsidRPr="001C6C13">
        <w:rPr>
          <w:b/>
        </w:rPr>
        <w:t>elaborate on your progress towards meeting your outcome</w:t>
      </w:r>
      <w:r w:rsidR="0077767F">
        <w:t xml:space="preserve">.  </w:t>
      </w:r>
      <w:r>
        <w:t xml:space="preserve">You may wish to outline what steps you have taken </w:t>
      </w:r>
      <w:r w:rsidR="0049225C">
        <w:t xml:space="preserve">so far </w:t>
      </w:r>
      <w:r>
        <w:t>and the steps you will take in the future.</w:t>
      </w:r>
    </w:p>
    <w:p w14:paraId="6BE9DDB2" w14:textId="21B52EB3" w:rsidR="00B45EE7" w:rsidRDefault="00B45EE7" w:rsidP="00102748">
      <w:r>
        <w:t xml:space="preserve">You may also wish to </w:t>
      </w:r>
      <w:r w:rsidRPr="001C6C13">
        <w:rPr>
          <w:b/>
        </w:rPr>
        <w:t xml:space="preserve">consider if your </w:t>
      </w:r>
      <w:r w:rsidR="00D821B4" w:rsidRPr="001C6C13">
        <w:rPr>
          <w:b/>
        </w:rPr>
        <w:t>outputs and outcomes</w:t>
      </w:r>
      <w:r w:rsidRPr="001C6C13">
        <w:rPr>
          <w:b/>
        </w:rPr>
        <w:t xml:space="preserve"> remain appropriate/effective</w:t>
      </w:r>
      <w:r>
        <w:t xml:space="preserve"> for your community or clients, and whether you wish </w:t>
      </w:r>
      <w:r w:rsidR="00AC2835">
        <w:t>to </w:t>
      </w:r>
      <w:r>
        <w:t>update these.</w:t>
      </w:r>
    </w:p>
    <w:p w14:paraId="6D8777DC" w14:textId="77777777" w:rsidR="002A17DF" w:rsidRDefault="002A17DF" w:rsidP="00102748">
      <w:pPr>
        <w:pStyle w:val="Heading4"/>
        <w:rPr>
          <w:rFonts w:asciiTheme="minorHAnsi" w:hAnsiTheme="minorHAnsi"/>
          <w:spacing w:val="0"/>
          <w:sz w:val="22"/>
          <w:szCs w:val="22"/>
        </w:rPr>
      </w:pPr>
      <w:r>
        <w:t>Data Exchange (DEX) Standard Client/Community Outcomes Reporting (SCORE) deliverables</w:t>
      </w:r>
    </w:p>
    <w:p w14:paraId="7F1E2E18" w14:textId="77777777" w:rsidR="002A17DF" w:rsidRDefault="002A17DF" w:rsidP="00102748">
      <w:pPr>
        <w:pStyle w:val="Heading3"/>
        <w:rPr>
          <w:rStyle w:val="Heading5Char"/>
        </w:rPr>
      </w:pPr>
      <w:r>
        <w:rPr>
          <w:rStyle w:val="Heading5Char"/>
        </w:rPr>
        <w:t xml:space="preserve">Progress </w:t>
      </w:r>
      <w:r w:rsidRPr="0066658E">
        <w:rPr>
          <w:rStyle w:val="Heading5Char"/>
        </w:rPr>
        <w:t>Report:</w:t>
      </w:r>
    </w:p>
    <w:p w14:paraId="5AD7DB47" w14:textId="61876C5B" w:rsidR="002A17DF" w:rsidRPr="00F20743" w:rsidRDefault="002A17DF" w:rsidP="00102748">
      <w:r>
        <w:t xml:space="preserve">This section also allows you to outline your progress towards and context around meeting your </w:t>
      </w:r>
      <w:r w:rsidR="007602A9">
        <w:t>DEX data reporting commitments</w:t>
      </w:r>
      <w:r>
        <w:t>.</w:t>
      </w:r>
    </w:p>
    <w:p w14:paraId="412DDC14" w14:textId="33EEE490" w:rsidR="000D1667" w:rsidRDefault="000D1667" w:rsidP="002E42CE">
      <w:pPr>
        <w:pStyle w:val="Heading2"/>
      </w:pPr>
      <w:bookmarkStart w:id="128" w:name="_Toc103078386"/>
      <w:r>
        <w:t xml:space="preserve">Service delivery targets </w:t>
      </w:r>
      <w:r w:rsidR="004A2543">
        <w:t>and barriers to participation s</w:t>
      </w:r>
      <w:r>
        <w:t>ection</w:t>
      </w:r>
      <w:bookmarkEnd w:id="128"/>
    </w:p>
    <w:p w14:paraId="7688FF53" w14:textId="71D55710" w:rsidR="000D1667" w:rsidRDefault="004A2543" w:rsidP="00102748">
      <w:pPr>
        <w:pStyle w:val="Heading3"/>
        <w:rPr>
          <w:rStyle w:val="Heading5Char"/>
        </w:rPr>
      </w:pPr>
      <w:r>
        <w:rPr>
          <w:rStyle w:val="Heading5Char"/>
        </w:rPr>
        <w:t>Service delivery targets p</w:t>
      </w:r>
      <w:r w:rsidR="000D1667">
        <w:rPr>
          <w:rStyle w:val="Heading5Char"/>
        </w:rPr>
        <w:t xml:space="preserve">rogress </w:t>
      </w:r>
      <w:r>
        <w:rPr>
          <w:rStyle w:val="Heading5Char"/>
        </w:rPr>
        <w:t>r</w:t>
      </w:r>
      <w:r w:rsidR="000D1667" w:rsidRPr="0066658E">
        <w:rPr>
          <w:rStyle w:val="Heading5Char"/>
        </w:rPr>
        <w:t>eport:</w:t>
      </w:r>
    </w:p>
    <w:p w14:paraId="40B6EC10" w14:textId="34693CA7" w:rsidR="000D1667" w:rsidRPr="00F20743" w:rsidRDefault="000D1667" w:rsidP="00102748">
      <w:r>
        <w:t xml:space="preserve">This section also allows you to outline your progress towards </w:t>
      </w:r>
      <w:r w:rsidR="00F23078">
        <w:t xml:space="preserve">and context around </w:t>
      </w:r>
      <w:r>
        <w:t>meeting your service delivery targets.</w:t>
      </w:r>
    </w:p>
    <w:p w14:paraId="42BBB2C1" w14:textId="10588ED6" w:rsidR="000D1667" w:rsidRDefault="00D01030" w:rsidP="00102748">
      <w:r>
        <w:t>If you met your set targets, y</w:t>
      </w:r>
      <w:r w:rsidR="000D1667">
        <w:t xml:space="preserve">ou may wish to </w:t>
      </w:r>
      <w:r>
        <w:t>outline your plan for updating these targets, or if it is appropriate to maintain the same targets for the next reporting period.</w:t>
      </w:r>
    </w:p>
    <w:p w14:paraId="306C6988" w14:textId="16A36843" w:rsidR="00D01030" w:rsidRDefault="00D01030" w:rsidP="00102748">
      <w:r>
        <w:t>If you did not meet your set targets, you may wish to outline your plan for meeting these targets over the next reporting period, or updating the targets if needed.</w:t>
      </w:r>
    </w:p>
    <w:p w14:paraId="15E38AFD" w14:textId="159C937B" w:rsidR="00D01030" w:rsidRDefault="00D01030" w:rsidP="00102748">
      <w:r>
        <w:t>You may also wish to provide information of your experience in setting these targets, and the challenges or experience in trying to meet these targets.</w:t>
      </w:r>
    </w:p>
    <w:p w14:paraId="22972C41" w14:textId="77777777" w:rsidR="000A0905" w:rsidRDefault="000A0905">
      <w:pPr>
        <w:spacing w:after="200" w:line="276" w:lineRule="auto"/>
        <w:rPr>
          <w:rStyle w:val="Heading5Char"/>
          <w:b/>
          <w:bCs w:val="0"/>
          <w:iCs/>
        </w:rPr>
      </w:pPr>
      <w:r>
        <w:rPr>
          <w:rStyle w:val="Heading5Char"/>
        </w:rPr>
        <w:br w:type="page"/>
      </w:r>
    </w:p>
    <w:p w14:paraId="5E88A0B2" w14:textId="3DDEACC7" w:rsidR="004A2543" w:rsidRDefault="004A2543" w:rsidP="00102748">
      <w:pPr>
        <w:pStyle w:val="Heading3"/>
        <w:rPr>
          <w:rStyle w:val="Heading5Char"/>
        </w:rPr>
      </w:pPr>
      <w:r>
        <w:rPr>
          <w:rStyle w:val="Heading5Char"/>
        </w:rPr>
        <w:lastRenderedPageBreak/>
        <w:t>Barriers to service participation progress r</w:t>
      </w:r>
      <w:r w:rsidRPr="0066658E">
        <w:rPr>
          <w:rStyle w:val="Heading5Char"/>
        </w:rPr>
        <w:t>eport:</w:t>
      </w:r>
    </w:p>
    <w:p w14:paraId="32D29287" w14:textId="4E0EE526" w:rsidR="004A2543" w:rsidRPr="00D01030" w:rsidRDefault="004A2543" w:rsidP="00102748">
      <w:r>
        <w:rPr>
          <w:rStyle w:val="Heading5Char"/>
          <w:u w:val="none"/>
        </w:rPr>
        <w:t xml:space="preserve">This section allows you to </w:t>
      </w:r>
      <w:r w:rsidRPr="001C6C13">
        <w:rPr>
          <w:rStyle w:val="Heading5Char"/>
          <w:b/>
          <w:u w:val="none"/>
        </w:rPr>
        <w:t>reflect on your experiences with clients that may be facing barriers to service access</w:t>
      </w:r>
      <w:r w:rsidR="0077767F">
        <w:rPr>
          <w:rStyle w:val="Heading5Char"/>
          <w:b/>
          <w:u w:val="none"/>
        </w:rPr>
        <w:t xml:space="preserve">.  </w:t>
      </w:r>
      <w:r>
        <w:rPr>
          <w:rStyle w:val="Heading5Char"/>
          <w:u w:val="none"/>
        </w:rPr>
        <w:t xml:space="preserve">Did you succeed in your stated outcomes? Did you reach your deliverables? Have you identified additional client groups that require access strategies? </w:t>
      </w:r>
    </w:p>
    <w:p w14:paraId="05EAD487" w14:textId="1CDD7003" w:rsidR="00B45EE7" w:rsidRDefault="00B45EE7" w:rsidP="002E42CE">
      <w:pPr>
        <w:pStyle w:val="Heading2"/>
      </w:pPr>
      <w:bookmarkStart w:id="129" w:name="_Toc103078387"/>
      <w:r w:rsidRPr="00B27FD6">
        <w:t>Evidence Base</w:t>
      </w:r>
      <w:r>
        <w:t xml:space="preserve"> Section</w:t>
      </w:r>
      <w:bookmarkEnd w:id="129"/>
    </w:p>
    <w:p w14:paraId="1CE7F106" w14:textId="58787C6B" w:rsidR="00B45EE7" w:rsidRDefault="001C16ED" w:rsidP="00102748">
      <w:pPr>
        <w:pStyle w:val="Heading3"/>
        <w:rPr>
          <w:rStyle w:val="Heading5Char"/>
        </w:rPr>
      </w:pPr>
      <w:r>
        <w:rPr>
          <w:rStyle w:val="Heading5Char"/>
        </w:rPr>
        <w:t xml:space="preserve">Progress </w:t>
      </w:r>
      <w:r w:rsidR="00B45EE7" w:rsidRPr="0066658E">
        <w:rPr>
          <w:rStyle w:val="Heading5Char"/>
        </w:rPr>
        <w:t>Report:</w:t>
      </w:r>
    </w:p>
    <w:p w14:paraId="09162C94" w14:textId="3D677096" w:rsidR="00B45EE7" w:rsidRDefault="00B45EE7" w:rsidP="00102748">
      <w:r>
        <w:t xml:space="preserve">This section </w:t>
      </w:r>
      <w:r w:rsidR="0049225C">
        <w:t>is where you can</w:t>
      </w:r>
      <w:r>
        <w:t xml:space="preserve"> </w:t>
      </w:r>
      <w:r w:rsidRPr="001C6C13">
        <w:t>demonstrate how you have considered your evidence base</w:t>
      </w:r>
      <w:r w:rsidR="00AC1BB4" w:rsidRPr="001C6C13">
        <w:t xml:space="preserve"> and service delivery</w:t>
      </w:r>
      <w:r w:rsidRPr="001C6C13">
        <w:t xml:space="preserve"> during the delivery of y</w:t>
      </w:r>
      <w:r w:rsidR="00AC1BB4" w:rsidRPr="001C6C13">
        <w:t>our activity</w:t>
      </w:r>
      <w:r w:rsidR="00AC1BB4">
        <w:t>.</w:t>
      </w:r>
    </w:p>
    <w:p w14:paraId="32B8E27D" w14:textId="2C79B84D" w:rsidR="00B45EE7" w:rsidRDefault="00B45EE7" w:rsidP="00102748">
      <w:r>
        <w:t xml:space="preserve">You may wish to consider what new or emerging evidence has become available </w:t>
      </w:r>
      <w:r w:rsidR="0049225C">
        <w:t xml:space="preserve">that relates to </w:t>
      </w:r>
      <w:r>
        <w:t>your outcome and deliverables, and if this will be incorporated into your service delivery</w:t>
      </w:r>
      <w:r w:rsidR="0077767F">
        <w:t xml:space="preserve">.  </w:t>
      </w:r>
      <w:r>
        <w:t>You could also outline the findings from any evaluation of</w:t>
      </w:r>
      <w:r w:rsidR="00AC2835">
        <w:t> </w:t>
      </w:r>
      <w:r>
        <w:t>your service</w:t>
      </w:r>
      <w:r w:rsidR="001763E6">
        <w:t>/</w:t>
      </w:r>
      <w:r>
        <w:t>s that may have occurred.</w:t>
      </w:r>
    </w:p>
    <w:p w14:paraId="79D59C24" w14:textId="032115F6" w:rsidR="00B45EE7" w:rsidRDefault="00B45EE7" w:rsidP="00102748">
      <w:r>
        <w:t>You may also wish to consider if the client demographics using your services are consistent with the client cohorts from your evidence base, and if changes to</w:t>
      </w:r>
      <w:r w:rsidR="00AC2835">
        <w:t> </w:t>
      </w:r>
      <w:r>
        <w:t xml:space="preserve">service delivery may be required due to </w:t>
      </w:r>
      <w:r w:rsidR="0049225C">
        <w:t xml:space="preserve">any </w:t>
      </w:r>
      <w:r>
        <w:t>differences.</w:t>
      </w:r>
    </w:p>
    <w:p w14:paraId="12D3FCE7" w14:textId="3F0919DD" w:rsidR="00B45EE7" w:rsidRDefault="00B45EE7" w:rsidP="002E42CE">
      <w:pPr>
        <w:pStyle w:val="Heading2"/>
      </w:pPr>
      <w:bookmarkStart w:id="130" w:name="_Toc103078388"/>
      <w:r>
        <w:t>Risk Management Section</w:t>
      </w:r>
      <w:bookmarkEnd w:id="130"/>
    </w:p>
    <w:p w14:paraId="6999EC14" w14:textId="351DE9E7" w:rsidR="00B45EE7" w:rsidRDefault="001C16ED" w:rsidP="00102748">
      <w:pPr>
        <w:pStyle w:val="Heading3"/>
        <w:rPr>
          <w:rStyle w:val="Heading5Char"/>
        </w:rPr>
      </w:pPr>
      <w:r>
        <w:rPr>
          <w:rStyle w:val="Heading5Char"/>
        </w:rPr>
        <w:t xml:space="preserve">Progress </w:t>
      </w:r>
      <w:r w:rsidR="00B45EE7" w:rsidRPr="0066658E">
        <w:rPr>
          <w:rStyle w:val="Heading5Char"/>
        </w:rPr>
        <w:t>Report:</w:t>
      </w:r>
    </w:p>
    <w:p w14:paraId="5102A404" w14:textId="54A01F1D" w:rsidR="00B45EE7" w:rsidRPr="001C6C13" w:rsidRDefault="00B45EE7" w:rsidP="00102748">
      <w:pPr>
        <w:rPr>
          <w:rStyle w:val="Heading5Char"/>
          <w:b/>
          <w:u w:val="none"/>
        </w:rPr>
      </w:pPr>
      <w:r w:rsidRPr="001C6C13">
        <w:rPr>
          <w:rStyle w:val="Heading5Char"/>
          <w:b/>
          <w:u w:val="none"/>
        </w:rPr>
        <w:t>Reflect on the risks you have identified, if your risk management strategies were successful and/or provide an update on how they are progressing</w:t>
      </w:r>
      <w:r w:rsidR="0077767F">
        <w:rPr>
          <w:rStyle w:val="Heading5Char"/>
          <w:b/>
          <w:u w:val="none"/>
        </w:rPr>
        <w:t xml:space="preserve">.  </w:t>
      </w:r>
    </w:p>
    <w:p w14:paraId="6D5B04BE" w14:textId="77777777" w:rsidR="00B45EE7" w:rsidRDefault="00B45EE7" w:rsidP="00102748">
      <w:pPr>
        <w:rPr>
          <w:rStyle w:val="Heading5Char"/>
          <w:u w:val="none"/>
        </w:rPr>
      </w:pPr>
      <w:r>
        <w:rPr>
          <w:rStyle w:val="Heading5Char"/>
          <w:u w:val="none"/>
        </w:rPr>
        <w:t>You should also consider if current risk management strategies require updating, or if new risks are identified, and new management strategies are required.</w:t>
      </w:r>
    </w:p>
    <w:p w14:paraId="57D1DE50" w14:textId="42E3AE5B" w:rsidR="00B45EE7" w:rsidRPr="00471D78" w:rsidRDefault="00B45EE7" w:rsidP="00102748">
      <w:pPr>
        <w:rPr>
          <w:b/>
        </w:rPr>
      </w:pPr>
      <w:r w:rsidRPr="00471D78">
        <w:rPr>
          <w:b/>
          <w:bCs/>
        </w:rPr>
        <w:t xml:space="preserve">Safety Planning </w:t>
      </w:r>
      <w:r w:rsidRPr="00471D78">
        <w:rPr>
          <w:b/>
        </w:rPr>
        <w:t>Section</w:t>
      </w:r>
      <w:r w:rsidR="00CE2120" w:rsidRPr="00471D78">
        <w:rPr>
          <w:b/>
        </w:rPr>
        <w:t xml:space="preserve"> (FOR SFVS Providers ONLY)</w:t>
      </w:r>
    </w:p>
    <w:p w14:paraId="294A957B" w14:textId="33DA4B79" w:rsidR="00B45EE7" w:rsidRPr="0030126A" w:rsidRDefault="001C16ED" w:rsidP="00102748">
      <w:pPr>
        <w:pStyle w:val="Heading3"/>
        <w:rPr>
          <w:rStyle w:val="Heading5Char"/>
          <w:bCs/>
        </w:rPr>
      </w:pPr>
      <w:r>
        <w:rPr>
          <w:rStyle w:val="Heading5Char"/>
          <w:bCs/>
        </w:rPr>
        <w:t xml:space="preserve">Progress </w:t>
      </w:r>
      <w:r w:rsidR="00B45EE7" w:rsidRPr="0030126A">
        <w:rPr>
          <w:rStyle w:val="Heading5Char"/>
          <w:bCs/>
        </w:rPr>
        <w:t>Report</w:t>
      </w:r>
    </w:p>
    <w:p w14:paraId="63FE4259" w14:textId="48A3A710" w:rsidR="004C34DA" w:rsidRPr="004C34DA" w:rsidRDefault="00042FC1" w:rsidP="00102748">
      <w:pPr>
        <w:rPr>
          <w:rFonts w:eastAsiaTheme="majorEastAsia"/>
        </w:rPr>
      </w:pPr>
      <w:r>
        <w:rPr>
          <w:rStyle w:val="Heading5Char"/>
          <w:u w:val="none"/>
        </w:rPr>
        <w:t xml:space="preserve">This section should </w:t>
      </w:r>
      <w:r w:rsidRPr="001C6C13">
        <w:rPr>
          <w:rStyle w:val="Heading5Char"/>
          <w:b/>
          <w:u w:val="none"/>
        </w:rPr>
        <w:t>summarise if you have notified the department regarding any critical incidents over the reporting period</w:t>
      </w:r>
      <w:r w:rsidR="0077767F">
        <w:rPr>
          <w:rStyle w:val="Heading5Char"/>
          <w:b/>
          <w:u w:val="none"/>
        </w:rPr>
        <w:t xml:space="preserve">.  </w:t>
      </w:r>
    </w:p>
    <w:p w14:paraId="04D92952" w14:textId="2410AAE7" w:rsidR="00B45EE7" w:rsidRDefault="00B45EE7" w:rsidP="002E42CE">
      <w:pPr>
        <w:pStyle w:val="Heading2"/>
      </w:pPr>
      <w:bookmarkStart w:id="131" w:name="_Toc103078389"/>
      <w:r>
        <w:t>Budget Section</w:t>
      </w:r>
      <w:bookmarkEnd w:id="131"/>
    </w:p>
    <w:p w14:paraId="1A12F42D" w14:textId="7E47E054" w:rsidR="00B45EE7" w:rsidRDefault="00B45EE7" w:rsidP="00102748">
      <w:pPr>
        <w:pStyle w:val="Heading3"/>
        <w:rPr>
          <w:rStyle w:val="Heading5Char"/>
        </w:rPr>
      </w:pPr>
      <w:r>
        <w:rPr>
          <w:rStyle w:val="Heading5Char"/>
        </w:rPr>
        <w:t>Expended Amount</w:t>
      </w:r>
      <w:r w:rsidRPr="0066658E">
        <w:rPr>
          <w:rStyle w:val="Heading5Char"/>
        </w:rPr>
        <w:t>:</w:t>
      </w:r>
    </w:p>
    <w:p w14:paraId="642E1D77" w14:textId="26939D30" w:rsidR="00B45EE7" w:rsidRPr="001231A1" w:rsidRDefault="00B45EE7" w:rsidP="00102748">
      <w:pPr>
        <w:rPr>
          <w:rStyle w:val="Heading5Char"/>
          <w:u w:val="none"/>
        </w:rPr>
      </w:pPr>
      <w:r>
        <w:rPr>
          <w:rStyle w:val="Heading5Char"/>
          <w:u w:val="none"/>
        </w:rPr>
        <w:t xml:space="preserve">Reflect on your expected budget </w:t>
      </w:r>
      <w:r w:rsidRPr="001C6C13">
        <w:rPr>
          <w:rStyle w:val="Heading5Char"/>
          <w:b/>
          <w:u w:val="none"/>
        </w:rPr>
        <w:t>allocations</w:t>
      </w:r>
      <w:r w:rsidR="004E398C" w:rsidRPr="001C6C13">
        <w:rPr>
          <w:rStyle w:val="Heading5Char"/>
          <w:b/>
          <w:u w:val="none"/>
        </w:rPr>
        <w:t xml:space="preserve"> (i.e</w:t>
      </w:r>
      <w:r w:rsidR="0077767F">
        <w:rPr>
          <w:rStyle w:val="Heading5Char"/>
          <w:b/>
          <w:u w:val="none"/>
        </w:rPr>
        <w:t xml:space="preserve">.  </w:t>
      </w:r>
      <w:r w:rsidR="004E398C" w:rsidRPr="001C6C13">
        <w:rPr>
          <w:rStyle w:val="Heading5Char"/>
          <w:b/>
          <w:u w:val="none"/>
        </w:rPr>
        <w:t>what you budgeted)</w:t>
      </w:r>
      <w:r w:rsidRPr="001C6C13">
        <w:rPr>
          <w:rStyle w:val="Heading5Char"/>
          <w:b/>
          <w:u w:val="none"/>
        </w:rPr>
        <w:t xml:space="preserve"> against expenditure</w:t>
      </w:r>
      <w:r w:rsidR="004E398C" w:rsidRPr="001C6C13">
        <w:rPr>
          <w:rStyle w:val="Heading5Char"/>
          <w:b/>
          <w:u w:val="none"/>
        </w:rPr>
        <w:t xml:space="preserve"> (i.e</w:t>
      </w:r>
      <w:r w:rsidR="0077767F">
        <w:rPr>
          <w:rStyle w:val="Heading5Char"/>
          <w:b/>
          <w:u w:val="none"/>
        </w:rPr>
        <w:t xml:space="preserve">.  </w:t>
      </w:r>
      <w:r w:rsidR="004E398C" w:rsidRPr="001C6C13">
        <w:rPr>
          <w:rStyle w:val="Heading5Char"/>
          <w:b/>
          <w:u w:val="none"/>
        </w:rPr>
        <w:t>what you actually spent).</w:t>
      </w:r>
    </w:p>
    <w:p w14:paraId="162B1B7F" w14:textId="77777777" w:rsidR="00471D78" w:rsidRDefault="00471D78">
      <w:pPr>
        <w:spacing w:after="200" w:line="276" w:lineRule="auto"/>
        <w:rPr>
          <w:rFonts w:ascii="Georgia" w:eastAsiaTheme="majorEastAsia" w:hAnsi="Georgia" w:cstheme="majorBidi"/>
          <w:bCs/>
          <w:color w:val="275D38"/>
          <w:sz w:val="32"/>
          <w:szCs w:val="26"/>
        </w:rPr>
      </w:pPr>
      <w:r>
        <w:br w:type="page"/>
      </w:r>
    </w:p>
    <w:p w14:paraId="582D4422" w14:textId="18B295D7" w:rsidR="00B45EE7" w:rsidRDefault="00B45EE7" w:rsidP="002E42CE">
      <w:pPr>
        <w:pStyle w:val="Heading2"/>
      </w:pPr>
      <w:bookmarkStart w:id="132" w:name="_Toc103078390"/>
      <w:r>
        <w:lastRenderedPageBreak/>
        <w:t>Stakeholder Engagement Section</w:t>
      </w:r>
      <w:bookmarkEnd w:id="132"/>
    </w:p>
    <w:p w14:paraId="5B9BA763" w14:textId="77777777" w:rsidR="00B45EE7" w:rsidRPr="00062C97" w:rsidRDefault="00B45EE7" w:rsidP="00102748">
      <w:pPr>
        <w:pStyle w:val="Heading3"/>
        <w:rPr>
          <w:rStyle w:val="Heading5Char"/>
        </w:rPr>
      </w:pPr>
      <w:r w:rsidRPr="00062C97">
        <w:rPr>
          <w:rStyle w:val="Heading5Char"/>
        </w:rPr>
        <w:t>Progress Report:</w:t>
      </w:r>
    </w:p>
    <w:p w14:paraId="7D717566" w14:textId="77777777" w:rsidR="00B45EE7" w:rsidRPr="001C6C13" w:rsidRDefault="00B45EE7" w:rsidP="00102748">
      <w:pPr>
        <w:rPr>
          <w:rStyle w:val="Heading5Char"/>
          <w:b/>
          <w:u w:val="none"/>
        </w:rPr>
      </w:pPr>
      <w:r w:rsidRPr="001C6C13">
        <w:rPr>
          <w:rStyle w:val="Heading5Char"/>
          <w:b/>
          <w:u w:val="none"/>
        </w:rPr>
        <w:t>Outline whether or not your stakeholder engagement strategies were successful and/or provide an update on how they are progressing.</w:t>
      </w:r>
    </w:p>
    <w:p w14:paraId="32B6573C" w14:textId="22F3A042" w:rsidR="00175747" w:rsidRPr="00313AFC" w:rsidRDefault="00B45EE7" w:rsidP="00102748">
      <w:r w:rsidRPr="00313AFC">
        <w:t>You should also consider if your current stakeholder engagement strategy requires updating, such as if new stakeholders of interest have been identified, and new engagement strategies are required.</w:t>
      </w:r>
    </w:p>
    <w:p w14:paraId="468F2545" w14:textId="77777777" w:rsidR="000A0905" w:rsidRDefault="000A0905">
      <w:pPr>
        <w:spacing w:after="200" w:line="276" w:lineRule="auto"/>
        <w:rPr>
          <w:rStyle w:val="Heading5Char"/>
          <w:bCs w:val="0"/>
          <w:color w:val="275D38"/>
          <w:u w:val="none"/>
        </w:rPr>
      </w:pPr>
      <w:r>
        <w:rPr>
          <w:rStyle w:val="Heading5Char"/>
          <w:u w:val="none"/>
        </w:rPr>
        <w:br w:type="page"/>
      </w:r>
    </w:p>
    <w:p w14:paraId="00178FC8" w14:textId="6F5C571F" w:rsidR="00AA7226" w:rsidRDefault="00175747" w:rsidP="00054544">
      <w:pPr>
        <w:pStyle w:val="Heading1"/>
      </w:pPr>
      <w:bookmarkStart w:id="133" w:name="_Appendix"/>
      <w:bookmarkStart w:id="134" w:name="_Appendix_A"/>
      <w:bookmarkStart w:id="135" w:name="_Toc103078391"/>
      <w:bookmarkEnd w:id="133"/>
      <w:bookmarkEnd w:id="134"/>
      <w:r>
        <w:lastRenderedPageBreak/>
        <w:t>Appendix</w:t>
      </w:r>
      <w:r w:rsidR="00752649">
        <w:t xml:space="preserve"> A</w:t>
      </w:r>
      <w:bookmarkEnd w:id="135"/>
    </w:p>
    <w:p w14:paraId="2208D1F0" w14:textId="4487208B" w:rsidR="00175747" w:rsidRDefault="00175747" w:rsidP="00102748">
      <w:pPr>
        <w:pStyle w:val="Heading2"/>
        <w:numPr>
          <w:ilvl w:val="0"/>
          <w:numId w:val="0"/>
        </w:numPr>
        <w:ind w:left="697" w:hanging="697"/>
      </w:pPr>
      <w:bookmarkStart w:id="136" w:name="_Toc103078392"/>
      <w:r>
        <w:t xml:space="preserve">Setting </w:t>
      </w:r>
      <w:r w:rsidR="00471D78">
        <w:t xml:space="preserve">client </w:t>
      </w:r>
      <w:r>
        <w:t>targets in Activity Work Plans</w:t>
      </w:r>
      <w:bookmarkEnd w:id="136"/>
    </w:p>
    <w:p w14:paraId="46B30BB8" w14:textId="699F64B4" w:rsidR="00175747" w:rsidRDefault="00175747" w:rsidP="00102748">
      <w:pPr>
        <w:pStyle w:val="Heading3"/>
      </w:pPr>
      <w:r>
        <w:t>What are client targets?</w:t>
      </w:r>
    </w:p>
    <w:p w14:paraId="7BAD00AA" w14:textId="17829255" w:rsidR="00175747" w:rsidRPr="00313AFC" w:rsidRDefault="00175747" w:rsidP="00102748">
      <w:r w:rsidRPr="00313AFC">
        <w:t xml:space="preserve">The department </w:t>
      </w:r>
      <w:r w:rsidR="009D37F4">
        <w:t>requires</w:t>
      </w:r>
      <w:r w:rsidR="009D37F4" w:rsidRPr="00313AFC">
        <w:t xml:space="preserve"> </w:t>
      </w:r>
      <w:r w:rsidRPr="00313AFC">
        <w:t xml:space="preserve">service providers to set annual targets in their </w:t>
      </w:r>
      <w:r w:rsidR="00AE6F46">
        <w:t>Activity Work Plans (</w:t>
      </w:r>
      <w:r w:rsidR="006022CE">
        <w:t>AWPs</w:t>
      </w:r>
      <w:r w:rsidR="00AE6F46">
        <w:t>)</w:t>
      </w:r>
      <w:r w:rsidRPr="00313AFC">
        <w:t xml:space="preserve"> for the total number of clients they expect to support</w:t>
      </w:r>
      <w:r w:rsidR="005507CA">
        <w:t xml:space="preserve"> in each financial year</w:t>
      </w:r>
      <w:r w:rsidR="00086197">
        <w:t>,</w:t>
      </w:r>
      <w:r w:rsidR="005507CA">
        <w:t xml:space="preserve"> </w:t>
      </w:r>
      <w:r w:rsidRPr="00313AFC">
        <w:t>and the number of clients they expect to support from each of the following demographic groups (where applicable</w:t>
      </w:r>
      <w:r w:rsidR="005F69C3">
        <w:t xml:space="preserve"> to</w:t>
      </w:r>
      <w:r w:rsidR="003F0FA8">
        <w:t xml:space="preserve"> </w:t>
      </w:r>
      <w:r w:rsidR="005507CA">
        <w:t xml:space="preserve">their </w:t>
      </w:r>
      <w:r w:rsidR="00297C5C">
        <w:t>grant activities</w:t>
      </w:r>
      <w:r w:rsidRPr="00313AFC">
        <w:t>):</w:t>
      </w:r>
    </w:p>
    <w:p w14:paraId="33514F79" w14:textId="77777777" w:rsidR="00720B2D" w:rsidRDefault="00720B2D" w:rsidP="00102748">
      <w:pPr>
        <w:pStyle w:val="ListParagraph"/>
        <w:numPr>
          <w:ilvl w:val="0"/>
          <w:numId w:val="26"/>
        </w:numPr>
      </w:pPr>
      <w:r w:rsidRPr="00313AFC">
        <w:t xml:space="preserve">clients that </w:t>
      </w:r>
      <w:r>
        <w:t>are</w:t>
      </w:r>
      <w:r w:rsidRPr="00313AFC">
        <w:t xml:space="preserve"> culturally and linguistically diverse</w:t>
      </w:r>
    </w:p>
    <w:p w14:paraId="30B0ADFF" w14:textId="0EC28739" w:rsidR="00720B2D" w:rsidRDefault="00720B2D" w:rsidP="007A2E42">
      <w:pPr>
        <w:pStyle w:val="ListParagraph"/>
        <w:numPr>
          <w:ilvl w:val="0"/>
          <w:numId w:val="26"/>
        </w:numPr>
      </w:pPr>
      <w:r w:rsidRPr="00313AFC">
        <w:t xml:space="preserve">clients </w:t>
      </w:r>
      <w:r>
        <w:t xml:space="preserve">that </w:t>
      </w:r>
      <w:r w:rsidRPr="00313AFC">
        <w:t>identify as Aboriginal or Torres Strait Islander</w:t>
      </w:r>
    </w:p>
    <w:p w14:paraId="2145CB4A" w14:textId="12EAF943" w:rsidR="00175747" w:rsidRPr="00720B2D" w:rsidRDefault="006022CE" w:rsidP="007A2E42">
      <w:pPr>
        <w:pStyle w:val="ListParagraph"/>
      </w:pPr>
      <w:r>
        <w:t>clients that identify as persons with disability.</w:t>
      </w:r>
    </w:p>
    <w:p w14:paraId="347F68AA" w14:textId="171CE4C3" w:rsidR="00BE5F9A" w:rsidRDefault="004C691C" w:rsidP="00102748">
      <w:r>
        <w:t xml:space="preserve">The Data Exchange </w:t>
      </w:r>
      <w:r w:rsidR="00720B2D">
        <w:t xml:space="preserve">calculates the number of clients in </w:t>
      </w:r>
      <w:r>
        <w:t>each demographic group</w:t>
      </w:r>
      <w:r w:rsidR="002056D1">
        <w:t xml:space="preserve"> </w:t>
      </w:r>
      <w:r>
        <w:t>based on</w:t>
      </w:r>
      <w:r w:rsidR="002056D1">
        <w:t xml:space="preserve"> the demographic details </w:t>
      </w:r>
      <w:r w:rsidR="00D750C8">
        <w:t>of individual</w:t>
      </w:r>
      <w:r w:rsidR="002056D1">
        <w:t xml:space="preserve"> client</w:t>
      </w:r>
      <w:r w:rsidR="00D750C8">
        <w:t>s</w:t>
      </w:r>
      <w:r w:rsidR="0077767F">
        <w:t xml:space="preserve">.  </w:t>
      </w:r>
      <w:r w:rsidR="007B78E8">
        <w:t xml:space="preserve">When a service provider </w:t>
      </w:r>
      <w:r w:rsidR="00D750C8">
        <w:t>reports</w:t>
      </w:r>
      <w:r w:rsidR="007B78E8">
        <w:t xml:space="preserve"> the demo</w:t>
      </w:r>
      <w:r w:rsidR="00BE5F9A">
        <w:t>graphic details of a client:</w:t>
      </w:r>
    </w:p>
    <w:p w14:paraId="5EA31B04" w14:textId="709DED43" w:rsidR="00873CF7" w:rsidRPr="00A92416" w:rsidRDefault="00D750C8" w:rsidP="00102748">
      <w:pPr>
        <w:pStyle w:val="ListParagraph"/>
        <w:numPr>
          <w:ilvl w:val="0"/>
          <w:numId w:val="33"/>
        </w:numPr>
      </w:pPr>
      <w:r w:rsidRPr="004C42E5">
        <w:t>t</w:t>
      </w:r>
      <w:r w:rsidR="000B5EB3" w:rsidRPr="004C42E5">
        <w:t>he data fields for ‘country of birth’ and ‘main language spoken at home’ indicate whether a client i</w:t>
      </w:r>
      <w:r w:rsidRPr="00A92416">
        <w:t xml:space="preserve">s culturally </w:t>
      </w:r>
      <w:r w:rsidR="00DD3471">
        <w:t>and</w:t>
      </w:r>
      <w:r w:rsidRPr="00A92416">
        <w:t xml:space="preserve"> linguistically </w:t>
      </w:r>
      <w:r w:rsidR="00873CF7" w:rsidRPr="00A92416">
        <w:t>diverse</w:t>
      </w:r>
    </w:p>
    <w:p w14:paraId="16A68DCE" w14:textId="77777777" w:rsidR="00873CF7" w:rsidRDefault="00D750C8" w:rsidP="007A2E42">
      <w:pPr>
        <w:pStyle w:val="ListParagraph"/>
        <w:numPr>
          <w:ilvl w:val="0"/>
          <w:numId w:val="33"/>
        </w:numPr>
      </w:pPr>
      <w:r w:rsidRPr="00A17120">
        <w:t>the data field for the question ‘</w:t>
      </w:r>
      <w:r w:rsidR="00D871B5" w:rsidRPr="00A17120">
        <w:t>Is the client of Aboriginal or Torres Strait Islander origin?’ indicates whether a client identifies as Abori</w:t>
      </w:r>
      <w:r w:rsidR="00873CF7">
        <w:t>ginal or Torres Strait Islander</w:t>
      </w:r>
    </w:p>
    <w:p w14:paraId="479D312E" w14:textId="6324D259" w:rsidR="002056D1" w:rsidRPr="00B61CD0" w:rsidRDefault="00D871B5" w:rsidP="00030940">
      <w:pPr>
        <w:pStyle w:val="ListParagraph"/>
        <w:numPr>
          <w:ilvl w:val="0"/>
          <w:numId w:val="33"/>
        </w:numPr>
      </w:pPr>
      <w:r w:rsidRPr="00A17120">
        <w:t>the data field for the question ‘Does the client have one or more of the following impairments, conditions or disabilities?’ ind</w:t>
      </w:r>
      <w:r w:rsidRPr="00B61CD0">
        <w:t>icates whether a client identifies as a person with disability.</w:t>
      </w:r>
    </w:p>
    <w:p w14:paraId="414AB19D" w14:textId="75A428A2" w:rsidR="00175747" w:rsidRDefault="00175747" w:rsidP="00102748">
      <w:pPr>
        <w:pStyle w:val="Heading3"/>
      </w:pPr>
      <w:r>
        <w:t>How do providers set targets?</w:t>
      </w:r>
    </w:p>
    <w:p w14:paraId="3D928156" w14:textId="35B7D473" w:rsidR="00175747" w:rsidRPr="00313AFC" w:rsidRDefault="00AF3358" w:rsidP="00102748">
      <w:r>
        <w:t>T</w:t>
      </w:r>
      <w:r w:rsidR="00175747" w:rsidRPr="00313AFC">
        <w:t>he department encourages providers to consider the following</w:t>
      </w:r>
      <w:r>
        <w:t xml:space="preserve"> </w:t>
      </w:r>
      <w:r w:rsidR="004C42E5">
        <w:t>factors</w:t>
      </w:r>
      <w:r w:rsidR="00D40B68">
        <w:t xml:space="preserve"> </w:t>
      </w:r>
      <w:r>
        <w:t>when setting client targets</w:t>
      </w:r>
      <w:r w:rsidR="00175747" w:rsidRPr="00313AFC">
        <w:t>:</w:t>
      </w:r>
    </w:p>
    <w:p w14:paraId="387893DD" w14:textId="7C461CDC" w:rsidR="00175747" w:rsidRPr="00313AFC" w:rsidRDefault="00175747" w:rsidP="00102748">
      <w:pPr>
        <w:pStyle w:val="ListParagraph"/>
        <w:numPr>
          <w:ilvl w:val="0"/>
          <w:numId w:val="27"/>
        </w:numPr>
      </w:pPr>
      <w:r w:rsidRPr="00313AFC">
        <w:t xml:space="preserve">The aims and objectives of the grant </w:t>
      </w:r>
      <w:r w:rsidR="006B5F39">
        <w:t xml:space="preserve">program </w:t>
      </w:r>
      <w:r w:rsidRPr="00313AFC">
        <w:t xml:space="preserve">and the </w:t>
      </w:r>
      <w:r w:rsidR="006B5F39">
        <w:t>grant activity</w:t>
      </w:r>
    </w:p>
    <w:p w14:paraId="04CD540A" w14:textId="28CE2F5D" w:rsidR="00175747" w:rsidRPr="00313AFC" w:rsidRDefault="00175747" w:rsidP="00102748">
      <w:pPr>
        <w:pStyle w:val="ListParagraph"/>
        <w:numPr>
          <w:ilvl w:val="1"/>
          <w:numId w:val="27"/>
        </w:numPr>
        <w:rPr>
          <w:b/>
        </w:rPr>
      </w:pPr>
      <w:r w:rsidRPr="00313AFC">
        <w:t>Intended target group</w:t>
      </w:r>
      <w:r w:rsidR="006B5F39">
        <w:t>(</w:t>
      </w:r>
      <w:r w:rsidRPr="00313AFC">
        <w:t>s</w:t>
      </w:r>
      <w:r w:rsidR="006B5F39">
        <w:t>)</w:t>
      </w:r>
      <w:r w:rsidRPr="00313AFC">
        <w:t xml:space="preserve"> of the grant activity.</w:t>
      </w:r>
    </w:p>
    <w:p w14:paraId="541DB370" w14:textId="08FBDDFA" w:rsidR="00175747" w:rsidRPr="00313AFC" w:rsidRDefault="00175747" w:rsidP="007A2E42">
      <w:pPr>
        <w:pStyle w:val="ListParagraph"/>
        <w:numPr>
          <w:ilvl w:val="1"/>
          <w:numId w:val="27"/>
        </w:numPr>
        <w:rPr>
          <w:b/>
        </w:rPr>
      </w:pPr>
      <w:r w:rsidRPr="00313AFC">
        <w:t>Intended intensity of service delivery to the target group</w:t>
      </w:r>
      <w:r w:rsidR="006B5F39">
        <w:t>(</w:t>
      </w:r>
      <w:r w:rsidRPr="00313AFC">
        <w:t>s</w:t>
      </w:r>
      <w:r w:rsidR="006B5F39">
        <w:t>)</w:t>
      </w:r>
      <w:r w:rsidRPr="00313AFC">
        <w:t>.</w:t>
      </w:r>
    </w:p>
    <w:p w14:paraId="1279A52F" w14:textId="51CA5888" w:rsidR="00175747" w:rsidRPr="00313AFC" w:rsidRDefault="00175747" w:rsidP="00030940">
      <w:pPr>
        <w:pStyle w:val="ListParagraph"/>
        <w:numPr>
          <w:ilvl w:val="1"/>
          <w:numId w:val="27"/>
        </w:numPr>
      </w:pPr>
      <w:r w:rsidRPr="00313AFC">
        <w:t>Intended capacity of the grant activity (i.e</w:t>
      </w:r>
      <w:r w:rsidR="0077767F">
        <w:t xml:space="preserve">. </w:t>
      </w:r>
      <w:r w:rsidRPr="00313AFC">
        <w:t>maximum number of clients that the grant activity intends to support at a point in time).</w:t>
      </w:r>
    </w:p>
    <w:p w14:paraId="5FC2B937" w14:textId="77777777" w:rsidR="00175747" w:rsidRPr="00313AFC" w:rsidRDefault="00175747" w:rsidP="00102748">
      <w:pPr>
        <w:pStyle w:val="ListParagraph"/>
      </w:pPr>
    </w:p>
    <w:p w14:paraId="40B95966" w14:textId="77777777" w:rsidR="00714BEA" w:rsidRDefault="00175747" w:rsidP="00102748">
      <w:pPr>
        <w:pStyle w:val="ListParagraph"/>
        <w:numPr>
          <w:ilvl w:val="0"/>
          <w:numId w:val="27"/>
        </w:numPr>
      </w:pPr>
      <w:r w:rsidRPr="00313AFC">
        <w:t>Population demographics</w:t>
      </w:r>
    </w:p>
    <w:p w14:paraId="0DF9D77B" w14:textId="2706F1F7" w:rsidR="00175747" w:rsidRPr="00714BEA" w:rsidRDefault="00175747" w:rsidP="00102748">
      <w:pPr>
        <w:pStyle w:val="ListParagraph"/>
        <w:numPr>
          <w:ilvl w:val="0"/>
          <w:numId w:val="29"/>
        </w:numPr>
        <w:rPr>
          <w:b/>
        </w:rPr>
      </w:pPr>
      <w:r w:rsidRPr="00313AFC">
        <w:t>The size of the target group</w:t>
      </w:r>
      <w:r w:rsidR="00D40B68">
        <w:t>(</w:t>
      </w:r>
      <w:r w:rsidRPr="00313AFC">
        <w:t>s</w:t>
      </w:r>
      <w:r w:rsidR="00D40B68">
        <w:t>)</w:t>
      </w:r>
      <w:r w:rsidRPr="00313AFC">
        <w:t xml:space="preserve"> as a proportion of the population in the service area</w:t>
      </w:r>
      <w:r w:rsidR="00D40B68">
        <w:t>(</w:t>
      </w:r>
      <w:r w:rsidRPr="00313AFC">
        <w:t>s</w:t>
      </w:r>
      <w:r w:rsidR="00D40B68">
        <w:t>)</w:t>
      </w:r>
      <w:r w:rsidRPr="00313AFC">
        <w:t>.</w:t>
      </w:r>
    </w:p>
    <w:p w14:paraId="44CC3B83" w14:textId="3CF3092A" w:rsidR="00175747" w:rsidRPr="00313AFC" w:rsidRDefault="00175747" w:rsidP="00102748">
      <w:pPr>
        <w:pStyle w:val="ListParagraph"/>
        <w:numPr>
          <w:ilvl w:val="1"/>
          <w:numId w:val="27"/>
        </w:numPr>
      </w:pPr>
      <w:r w:rsidRPr="00313AFC">
        <w:t xml:space="preserve">The estimated size of particular demographic </w:t>
      </w:r>
      <w:r w:rsidR="00D40B68">
        <w:t>groups</w:t>
      </w:r>
      <w:r w:rsidR="00D40B68" w:rsidRPr="00313AFC">
        <w:t xml:space="preserve"> </w:t>
      </w:r>
      <w:r w:rsidRPr="00313AFC">
        <w:t>in the service area</w:t>
      </w:r>
      <w:r w:rsidR="00963112">
        <w:t>(</w:t>
      </w:r>
      <w:r w:rsidRPr="00313AFC">
        <w:t>s</w:t>
      </w:r>
      <w:r w:rsidR="00963112">
        <w:t>)</w:t>
      </w:r>
      <w:r w:rsidRPr="00313AFC">
        <w:t xml:space="preserve"> based on key demographic indictors (e.g</w:t>
      </w:r>
      <w:r w:rsidR="000A0905">
        <w:t>.</w:t>
      </w:r>
      <w:r w:rsidR="0077767F">
        <w:t xml:space="preserve"> </w:t>
      </w:r>
      <w:r w:rsidR="00A046CC">
        <w:t>the number of</w:t>
      </w:r>
      <w:r w:rsidRPr="00313AFC">
        <w:t xml:space="preserve"> individuals </w:t>
      </w:r>
      <w:r w:rsidR="00A046CC">
        <w:t xml:space="preserve">that </w:t>
      </w:r>
      <w:r w:rsidRPr="00313AFC">
        <w:t xml:space="preserve">identify as Aboriginal and Torres Strait Islander, </w:t>
      </w:r>
      <w:r w:rsidR="00A046CC">
        <w:t xml:space="preserve">or </w:t>
      </w:r>
      <w:r w:rsidR="00327111">
        <w:t xml:space="preserve">who </w:t>
      </w:r>
      <w:r w:rsidR="00A046CC">
        <w:t>are</w:t>
      </w:r>
      <w:r w:rsidRPr="00313AFC">
        <w:t xml:space="preserve"> culturally and linguistically diverse).</w:t>
      </w:r>
    </w:p>
    <w:p w14:paraId="6A13E269" w14:textId="10AFF263" w:rsidR="00175747" w:rsidRPr="00313AFC" w:rsidRDefault="00A046CC" w:rsidP="007A2E42">
      <w:pPr>
        <w:pStyle w:val="ListParagraph"/>
        <w:numPr>
          <w:ilvl w:val="1"/>
          <w:numId w:val="27"/>
        </w:numPr>
      </w:pPr>
      <w:r>
        <w:t>P</w:t>
      </w:r>
      <w:r w:rsidR="00175747" w:rsidRPr="00313AFC">
        <w:t xml:space="preserve">roviders may find the following resources helpful in </w:t>
      </w:r>
      <w:r>
        <w:t>understanding the demographics of</w:t>
      </w:r>
      <w:r w:rsidR="00175747" w:rsidRPr="00313AFC">
        <w:t xml:space="preserve"> their </w:t>
      </w:r>
      <w:r>
        <w:t>service area(s)</w:t>
      </w:r>
      <w:r w:rsidR="00175747" w:rsidRPr="00313AFC">
        <w:t>:</w:t>
      </w:r>
    </w:p>
    <w:p w14:paraId="17E1BD79" w14:textId="77777777" w:rsidR="00175747" w:rsidRPr="00313AFC" w:rsidRDefault="00175747" w:rsidP="00102748">
      <w:pPr>
        <w:pStyle w:val="ListParagraph"/>
        <w:numPr>
          <w:ilvl w:val="2"/>
          <w:numId w:val="27"/>
        </w:numPr>
      </w:pPr>
      <w:r w:rsidRPr="00313AFC">
        <w:lastRenderedPageBreak/>
        <w:t>Community Profiles (2nd Edition) report, available in the Data Exchange</w:t>
      </w:r>
    </w:p>
    <w:p w14:paraId="4A2E90F1" w14:textId="48F26E6C" w:rsidR="00175747" w:rsidRPr="00313AFC" w:rsidRDefault="007E435B" w:rsidP="007A2E42">
      <w:pPr>
        <w:pStyle w:val="ListParagraph"/>
        <w:numPr>
          <w:ilvl w:val="2"/>
          <w:numId w:val="27"/>
        </w:numPr>
      </w:pPr>
      <w:hyperlink r:id="rId41" w:history="1">
        <w:r w:rsidR="00175747" w:rsidRPr="00313AFC">
          <w:rPr>
            <w:rStyle w:val="Hyperlink"/>
            <w:rFonts w:eastAsiaTheme="majorEastAsia"/>
            <w:sz w:val="24"/>
          </w:rPr>
          <w:t>Census Community Profiles</w:t>
        </w:r>
      </w:hyperlink>
      <w:r w:rsidR="00175747" w:rsidRPr="00313AFC">
        <w:t xml:space="preserve"> on the Australian Bureau of Statistics (ABS) website</w:t>
      </w:r>
      <w:r w:rsidR="00C37947">
        <w:rPr>
          <w:rStyle w:val="FootnoteReference"/>
        </w:rPr>
        <w:footnoteReference w:id="1"/>
      </w:r>
    </w:p>
    <w:p w14:paraId="777B3A0D" w14:textId="77777777" w:rsidR="00175747" w:rsidRPr="00313AFC" w:rsidRDefault="007E435B" w:rsidP="00030940">
      <w:pPr>
        <w:pStyle w:val="ListParagraph"/>
        <w:numPr>
          <w:ilvl w:val="2"/>
          <w:numId w:val="27"/>
        </w:numPr>
      </w:pPr>
      <w:hyperlink r:id="rId42" w:history="1">
        <w:r w:rsidR="00175747" w:rsidRPr="00313AFC">
          <w:rPr>
            <w:rStyle w:val="Hyperlink"/>
            <w:rFonts w:eastAsiaTheme="majorEastAsia"/>
            <w:sz w:val="24"/>
          </w:rPr>
          <w:t>QuickStats</w:t>
        </w:r>
      </w:hyperlink>
      <w:r w:rsidR="00175747" w:rsidRPr="00313AFC">
        <w:t xml:space="preserve"> on the ABS website.</w:t>
      </w:r>
    </w:p>
    <w:p w14:paraId="4D6EF005" w14:textId="77777777" w:rsidR="00175747" w:rsidRPr="00313AFC" w:rsidRDefault="00175747" w:rsidP="00102748">
      <w:pPr>
        <w:pStyle w:val="ListParagraph"/>
      </w:pPr>
    </w:p>
    <w:p w14:paraId="33FACDDA" w14:textId="4243C739" w:rsidR="00175747" w:rsidRPr="00313AFC" w:rsidRDefault="00175747" w:rsidP="00102748">
      <w:pPr>
        <w:pStyle w:val="ListParagraph"/>
        <w:numPr>
          <w:ilvl w:val="0"/>
          <w:numId w:val="27"/>
        </w:numPr>
      </w:pPr>
      <w:r w:rsidRPr="00054544">
        <w:t>Community needs assessment</w:t>
      </w:r>
      <w:r w:rsidRPr="00313AFC">
        <w:rPr>
          <w:b/>
        </w:rPr>
        <w:t xml:space="preserve"> </w:t>
      </w:r>
      <w:r w:rsidRPr="00313AFC">
        <w:t>(if completed by a service provider or if available through another source)</w:t>
      </w:r>
    </w:p>
    <w:p w14:paraId="37B7FC76" w14:textId="50E59209" w:rsidR="00175747" w:rsidRPr="00313AFC" w:rsidRDefault="00A552D9" w:rsidP="00102748">
      <w:pPr>
        <w:pStyle w:val="ListParagraph"/>
        <w:numPr>
          <w:ilvl w:val="1"/>
          <w:numId w:val="27"/>
        </w:numPr>
      </w:pPr>
      <w:r>
        <w:t>A needs assessment can</w:t>
      </w:r>
      <w:r w:rsidR="00175747" w:rsidRPr="00313AFC">
        <w:t xml:space="preserve"> provide </w:t>
      </w:r>
      <w:r w:rsidR="00A530B2">
        <w:t xml:space="preserve">useful </w:t>
      </w:r>
      <w:r w:rsidR="00175747" w:rsidRPr="00313AFC">
        <w:t>information on the types</w:t>
      </w:r>
      <w:r w:rsidR="00A530B2">
        <w:t xml:space="preserve"> and extent</w:t>
      </w:r>
      <w:r w:rsidR="00175747" w:rsidRPr="00313AFC">
        <w:t xml:space="preserve"> of service need</w:t>
      </w:r>
      <w:r w:rsidR="00A530B2">
        <w:t>s</w:t>
      </w:r>
      <w:r w:rsidR="00175747" w:rsidRPr="00313AFC">
        <w:t xml:space="preserve"> within </w:t>
      </w:r>
      <w:r w:rsidR="00A97BBA">
        <w:t>a</w:t>
      </w:r>
      <w:r w:rsidR="00A97BBA" w:rsidRPr="00313AFC">
        <w:t xml:space="preserve"> </w:t>
      </w:r>
      <w:r w:rsidR="00A97BBA">
        <w:t>service area</w:t>
      </w:r>
      <w:r w:rsidR="00A530B2">
        <w:t xml:space="preserve"> and</w:t>
      </w:r>
      <w:r w:rsidR="00A97BBA">
        <w:t>/or</w:t>
      </w:r>
      <w:r w:rsidR="00A530B2">
        <w:t xml:space="preserve"> </w:t>
      </w:r>
      <w:r w:rsidR="00A97BBA">
        <w:t xml:space="preserve">a </w:t>
      </w:r>
      <w:r w:rsidR="00A530B2">
        <w:t xml:space="preserve">particular </w:t>
      </w:r>
      <w:r w:rsidR="00175747" w:rsidRPr="00313AFC">
        <w:t>target group.</w:t>
      </w:r>
    </w:p>
    <w:p w14:paraId="285D13A9" w14:textId="77777777" w:rsidR="00175747" w:rsidRPr="00313AFC" w:rsidRDefault="00175747" w:rsidP="00102748">
      <w:pPr>
        <w:pStyle w:val="ListParagraph"/>
      </w:pPr>
    </w:p>
    <w:p w14:paraId="15C7F73D" w14:textId="77777777" w:rsidR="00175747" w:rsidRPr="00313AFC" w:rsidRDefault="00175747" w:rsidP="00102748">
      <w:pPr>
        <w:pStyle w:val="ListParagraph"/>
        <w:numPr>
          <w:ilvl w:val="0"/>
          <w:numId w:val="27"/>
        </w:numPr>
      </w:pPr>
      <w:r w:rsidRPr="00313AFC">
        <w:t>Service provider data collected over the previous 12 months or longer</w:t>
      </w:r>
    </w:p>
    <w:p w14:paraId="7FEB9A43" w14:textId="1AE974D7" w:rsidR="00734A6E" w:rsidRDefault="008B3A7C" w:rsidP="00102748">
      <w:pPr>
        <w:pStyle w:val="ListParagraph"/>
        <w:numPr>
          <w:ilvl w:val="1"/>
          <w:numId w:val="27"/>
        </w:numPr>
      </w:pPr>
      <w:r>
        <w:t>Historical data can help service providers establish ‘baseline’ client numbers</w:t>
      </w:r>
      <w:r w:rsidR="00A552D9">
        <w:t xml:space="preserve"> based on past service delivery</w:t>
      </w:r>
      <w:r>
        <w:t>, which can</w:t>
      </w:r>
      <w:r w:rsidR="009655D6">
        <w:t xml:space="preserve"> then inform targets</w:t>
      </w:r>
      <w:r w:rsidR="0077767F">
        <w:t xml:space="preserve">.  </w:t>
      </w:r>
      <w:r w:rsidR="009655D6">
        <w:t>Targets</w:t>
      </w:r>
      <w:r>
        <w:t xml:space="preserve"> should be more ambitious </w:t>
      </w:r>
      <w:r w:rsidR="009655D6">
        <w:t xml:space="preserve">than ‘baseline’ numbers, </w:t>
      </w:r>
      <w:r>
        <w:t>but still achievable.</w:t>
      </w:r>
    </w:p>
    <w:p w14:paraId="3364A585" w14:textId="12204701" w:rsidR="00175747" w:rsidRPr="00313AFC" w:rsidRDefault="00175747" w:rsidP="007A2E42">
      <w:pPr>
        <w:pStyle w:val="ListParagraph"/>
        <w:numPr>
          <w:ilvl w:val="1"/>
          <w:numId w:val="27"/>
        </w:numPr>
      </w:pPr>
      <w:r w:rsidRPr="00313AFC">
        <w:t xml:space="preserve">This includes data reported </w:t>
      </w:r>
      <w:r w:rsidR="004B49A7">
        <w:t>in</w:t>
      </w:r>
      <w:r w:rsidR="004B49A7" w:rsidRPr="00313AFC">
        <w:t xml:space="preserve"> </w:t>
      </w:r>
      <w:r w:rsidRPr="00313AFC">
        <w:t>the Data Exchange.</w:t>
      </w:r>
    </w:p>
    <w:p w14:paraId="372EA84C" w14:textId="3A1E0178" w:rsidR="00175747" w:rsidRDefault="004B49A7" w:rsidP="00030940">
      <w:pPr>
        <w:pStyle w:val="ListParagraph"/>
        <w:numPr>
          <w:ilvl w:val="1"/>
          <w:numId w:val="27"/>
        </w:numPr>
      </w:pPr>
      <w:r>
        <w:t>It is useful to look at the</w:t>
      </w:r>
      <w:r w:rsidRPr="00313AFC">
        <w:t xml:space="preserve"> </w:t>
      </w:r>
      <w:r w:rsidR="00175747" w:rsidRPr="00313AFC">
        <w:t>number and demographics of clients supported by the grant activity during the previous 12 months</w:t>
      </w:r>
      <w:r w:rsidR="003F69B3">
        <w:t xml:space="preserve"> (or longer if necessary)</w:t>
      </w:r>
      <w:r w:rsidR="00175747" w:rsidRPr="00313AFC">
        <w:t>.</w:t>
      </w:r>
    </w:p>
    <w:p w14:paraId="20322086" w14:textId="2F51D73C" w:rsidR="00E17C34" w:rsidRPr="00313AFC" w:rsidRDefault="00E17C34" w:rsidP="00030940">
      <w:pPr>
        <w:pStyle w:val="ListParagraph"/>
        <w:numPr>
          <w:ilvl w:val="1"/>
          <w:numId w:val="27"/>
        </w:numPr>
      </w:pPr>
      <w:r>
        <w:t xml:space="preserve">It is useful to consider the </w:t>
      </w:r>
      <w:r w:rsidRPr="00313AFC">
        <w:t>capacity of the grant activity</w:t>
      </w:r>
      <w:r>
        <w:t xml:space="preserve"> to support clients</w:t>
      </w:r>
      <w:r w:rsidRPr="00313AFC">
        <w:t xml:space="preserve"> </w:t>
      </w:r>
      <w:r>
        <w:t>over</w:t>
      </w:r>
      <w:r w:rsidRPr="00313AFC">
        <w:t xml:space="preserve"> the past 12 months</w:t>
      </w:r>
      <w:r>
        <w:t xml:space="preserve"> (e.g. was the grant activity under capacity, at capacity, or did it lack capacity to meet demand)</w:t>
      </w:r>
      <w:r w:rsidRPr="00313AFC">
        <w:t>.</w:t>
      </w:r>
    </w:p>
    <w:p w14:paraId="00A39BC3" w14:textId="5113D5AA" w:rsidR="00175747" w:rsidRPr="00313AFC" w:rsidRDefault="00175747" w:rsidP="00054544">
      <w:pPr>
        <w:spacing w:after="0"/>
      </w:pPr>
    </w:p>
    <w:p w14:paraId="1F9B4655" w14:textId="4CA8972C" w:rsidR="00175747" w:rsidRPr="00313AFC" w:rsidRDefault="00175747" w:rsidP="00102748">
      <w:pPr>
        <w:pStyle w:val="ListParagraph"/>
        <w:numPr>
          <w:ilvl w:val="0"/>
          <w:numId w:val="27"/>
        </w:numPr>
      </w:pPr>
      <w:r w:rsidRPr="00313AFC">
        <w:t xml:space="preserve">Current or </w:t>
      </w:r>
      <w:r w:rsidR="00FC39FD">
        <w:t>anticipated</w:t>
      </w:r>
      <w:r w:rsidR="00FC39FD" w:rsidRPr="00313AFC">
        <w:t xml:space="preserve"> </w:t>
      </w:r>
      <w:r w:rsidRPr="00313AFC">
        <w:t xml:space="preserve">trends </w:t>
      </w:r>
      <w:r w:rsidR="00FC39FD">
        <w:t>across</w:t>
      </w:r>
      <w:r w:rsidRPr="00313AFC">
        <w:t xml:space="preserve"> clients accessing your services</w:t>
      </w:r>
    </w:p>
    <w:p w14:paraId="22E5F117" w14:textId="4631E001" w:rsidR="00175747" w:rsidRDefault="00FC39FD" w:rsidP="00102748">
      <w:pPr>
        <w:pStyle w:val="ListParagraph"/>
        <w:numPr>
          <w:ilvl w:val="1"/>
          <w:numId w:val="27"/>
        </w:numPr>
      </w:pPr>
      <w:r>
        <w:t>C</w:t>
      </w:r>
      <w:r w:rsidR="00175747" w:rsidRPr="00313AFC">
        <w:t xml:space="preserve">hanges in demand for </w:t>
      </w:r>
      <w:r>
        <w:t>a grant activity, including changes</w:t>
      </w:r>
      <w:r w:rsidR="00175747" w:rsidRPr="00313AFC">
        <w:t xml:space="preserve"> </w:t>
      </w:r>
      <w:r w:rsidR="008364E0">
        <w:t xml:space="preserve">in demand </w:t>
      </w:r>
      <w:r w:rsidR="00D94E5D">
        <w:t>across</w:t>
      </w:r>
      <w:r w:rsidR="00175747" w:rsidRPr="00313AFC">
        <w:t xml:space="preserve"> </w:t>
      </w:r>
      <w:r>
        <w:t xml:space="preserve">different </w:t>
      </w:r>
      <w:r w:rsidR="00175747" w:rsidRPr="00313AFC">
        <w:t xml:space="preserve">target groups </w:t>
      </w:r>
      <w:r>
        <w:t>and/or</w:t>
      </w:r>
      <w:r w:rsidR="00175747" w:rsidRPr="00313AFC">
        <w:t xml:space="preserve"> service areas.</w:t>
      </w:r>
    </w:p>
    <w:p w14:paraId="1588DDDE" w14:textId="6837AE03" w:rsidR="00E0180F" w:rsidRPr="00E17C34" w:rsidRDefault="00E17C34" w:rsidP="00E17C34">
      <w:pPr>
        <w:pStyle w:val="ListParagraph"/>
        <w:numPr>
          <w:ilvl w:val="1"/>
          <w:numId w:val="27"/>
        </w:numPr>
      </w:pPr>
      <w:r w:rsidRPr="00313AFC">
        <w:t xml:space="preserve">Anticipated changes in staffing levels and </w:t>
      </w:r>
      <w:r>
        <w:t>how these changes will</w:t>
      </w:r>
      <w:r w:rsidRPr="00313AFC">
        <w:t xml:space="preserve"> impact the capacity of </w:t>
      </w:r>
      <w:r>
        <w:t>a grant activity to support clients.</w:t>
      </w:r>
      <w:r w:rsidR="00E0180F">
        <w:br w:type="page"/>
      </w:r>
    </w:p>
    <w:p w14:paraId="09A87B0B" w14:textId="026B624E" w:rsidR="00175747" w:rsidRDefault="00175747" w:rsidP="00102748">
      <w:pPr>
        <w:pStyle w:val="Heading3"/>
      </w:pPr>
      <w:r>
        <w:lastRenderedPageBreak/>
        <w:t xml:space="preserve">What level of detail should be included in </w:t>
      </w:r>
      <w:r w:rsidR="00F74E1F">
        <w:t>descriptions of client</w:t>
      </w:r>
      <w:r>
        <w:t xml:space="preserve"> targets?</w:t>
      </w:r>
    </w:p>
    <w:p w14:paraId="041535DA" w14:textId="366282F6" w:rsidR="00175747" w:rsidRPr="00313AFC" w:rsidRDefault="00417799" w:rsidP="00102748">
      <w:r>
        <w:t>B</w:t>
      </w:r>
      <w:r w:rsidR="00175747" w:rsidRPr="00313AFC">
        <w:t xml:space="preserve">elow are </w:t>
      </w:r>
      <w:r>
        <w:t xml:space="preserve">fictional </w:t>
      </w:r>
      <w:r w:rsidR="00175747" w:rsidRPr="00313AFC">
        <w:t>example</w:t>
      </w:r>
      <w:r>
        <w:t>s of</w:t>
      </w:r>
      <w:r w:rsidR="00175747" w:rsidRPr="00313AFC">
        <w:t xml:space="preserve"> </w:t>
      </w:r>
      <w:r>
        <w:t xml:space="preserve">client </w:t>
      </w:r>
      <w:r w:rsidR="00175747" w:rsidRPr="00313AFC">
        <w:t>targets</w:t>
      </w:r>
      <w:r>
        <w:t xml:space="preserve"> </w:t>
      </w:r>
      <w:r w:rsidR="00375730">
        <w:t>to illustrate the format and level of detail</w:t>
      </w:r>
      <w:r w:rsidR="00175747" w:rsidRPr="00313AFC">
        <w:t xml:space="preserve"> that the department is seeking from service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092"/>
        <w:gridCol w:w="5924"/>
      </w:tblGrid>
      <w:tr w:rsidR="00F74E1F" w:rsidRPr="00F74E1F" w14:paraId="00E01F55" w14:textId="77777777" w:rsidTr="00410FAC">
        <w:trPr>
          <w:tblHeader/>
        </w:trPr>
        <w:tc>
          <w:tcPr>
            <w:tcW w:w="1715"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3C254B0" w14:textId="77777777" w:rsidR="00175747" w:rsidRPr="00D15904" w:rsidRDefault="00175747" w:rsidP="00102748">
            <w:pPr>
              <w:spacing w:after="0" w:line="240" w:lineRule="auto"/>
              <w:rPr>
                <w:b/>
                <w:color w:val="FFFFFF" w:themeColor="background1"/>
                <w:spacing w:val="0"/>
                <w:sz w:val="22"/>
              </w:rPr>
            </w:pPr>
            <w:r w:rsidRPr="00D15904">
              <w:rPr>
                <w:b/>
                <w:color w:val="FFFFFF" w:themeColor="background1"/>
                <w:sz w:val="22"/>
              </w:rPr>
              <w:t>Target</w:t>
            </w:r>
          </w:p>
        </w:tc>
        <w:tc>
          <w:tcPr>
            <w:tcW w:w="3285"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137B322" w14:textId="7C46DFE5" w:rsidR="00175747" w:rsidRPr="00D15904" w:rsidRDefault="00175747" w:rsidP="00102748">
            <w:pPr>
              <w:spacing w:after="0" w:line="240" w:lineRule="auto"/>
              <w:rPr>
                <w:b/>
                <w:color w:val="FFFFFF" w:themeColor="background1"/>
                <w:sz w:val="22"/>
              </w:rPr>
            </w:pPr>
            <w:r w:rsidRPr="00D15904">
              <w:rPr>
                <w:b/>
                <w:color w:val="FFFFFF" w:themeColor="background1"/>
                <w:sz w:val="22"/>
              </w:rPr>
              <w:t>Description</w:t>
            </w:r>
          </w:p>
        </w:tc>
      </w:tr>
      <w:tr w:rsidR="00175747" w:rsidRPr="008177E1" w14:paraId="0A8F3FF8" w14:textId="77777777" w:rsidTr="00102748">
        <w:trPr>
          <w:trHeight w:val="6383"/>
        </w:trPr>
        <w:tc>
          <w:tcPr>
            <w:tcW w:w="1715" w:type="pct"/>
            <w:tcBorders>
              <w:top w:val="single" w:sz="4" w:space="0" w:color="auto"/>
              <w:left w:val="single" w:sz="4" w:space="0" w:color="auto"/>
              <w:bottom w:val="single" w:sz="4" w:space="0" w:color="auto"/>
              <w:right w:val="single" w:sz="4" w:space="0" w:color="auto"/>
            </w:tcBorders>
            <w:hideMark/>
          </w:tcPr>
          <w:p w14:paraId="311EBCA6" w14:textId="479D83D2" w:rsidR="00175747" w:rsidRPr="00D15904" w:rsidRDefault="00175747" w:rsidP="007A2E42">
            <w:pPr>
              <w:rPr>
                <w:color w:val="6A9025" w:themeColor="accent6" w:themeShade="80"/>
                <w:sz w:val="22"/>
              </w:rPr>
            </w:pPr>
            <w:r w:rsidRPr="00D15904">
              <w:rPr>
                <w:b/>
                <w:sz w:val="22"/>
              </w:rPr>
              <w:t>Total number of individual clients</w:t>
            </w:r>
            <w:r w:rsidR="00A8716F" w:rsidRPr="00D15904">
              <w:rPr>
                <w:b/>
                <w:sz w:val="22"/>
              </w:rPr>
              <w:t>:</w:t>
            </w:r>
            <w:r w:rsidRPr="00D15904">
              <w:rPr>
                <w:sz w:val="22"/>
              </w:rPr>
              <w:t xml:space="preserve"> 100</w:t>
            </w:r>
          </w:p>
        </w:tc>
        <w:tc>
          <w:tcPr>
            <w:tcW w:w="3285" w:type="pct"/>
            <w:tcBorders>
              <w:top w:val="single" w:sz="4" w:space="0" w:color="auto"/>
              <w:left w:val="single" w:sz="4" w:space="0" w:color="auto"/>
              <w:bottom w:val="single" w:sz="4" w:space="0" w:color="auto"/>
              <w:right w:val="single" w:sz="4" w:space="0" w:color="auto"/>
            </w:tcBorders>
          </w:tcPr>
          <w:p w14:paraId="56D1FF11" w14:textId="6966FD3A" w:rsidR="0013765F" w:rsidRPr="00D15904" w:rsidRDefault="0013765F" w:rsidP="00030940">
            <w:pPr>
              <w:pStyle w:val="ListParagraph"/>
              <w:numPr>
                <w:ilvl w:val="0"/>
                <w:numId w:val="32"/>
              </w:numPr>
              <w:rPr>
                <w:rFonts w:asciiTheme="minorHAnsi" w:hAnsiTheme="minorHAnsi"/>
                <w:spacing w:val="0"/>
                <w:sz w:val="22"/>
                <w:szCs w:val="22"/>
              </w:rPr>
            </w:pPr>
            <w:r w:rsidRPr="00D15904">
              <w:rPr>
                <w:sz w:val="22"/>
              </w:rPr>
              <w:t xml:space="preserve">Last financial year </w:t>
            </w:r>
            <w:r w:rsidR="00AD4BD7" w:rsidRPr="00D15904">
              <w:rPr>
                <w:sz w:val="22"/>
              </w:rPr>
              <w:t>we</w:t>
            </w:r>
            <w:r w:rsidRPr="00D15904">
              <w:rPr>
                <w:sz w:val="22"/>
              </w:rPr>
              <w:t xml:space="preserve"> delivered services to around 90 children aged 0-4</w:t>
            </w:r>
            <w:r w:rsidR="0077767F">
              <w:rPr>
                <w:sz w:val="22"/>
              </w:rPr>
              <w:t xml:space="preserve">.  </w:t>
            </w:r>
            <w:r w:rsidRPr="00D15904">
              <w:rPr>
                <w:sz w:val="22"/>
              </w:rPr>
              <w:t>T</w:t>
            </w:r>
            <w:r w:rsidR="007E495F" w:rsidRPr="00D15904">
              <w:rPr>
                <w:sz w:val="22"/>
              </w:rPr>
              <w:t>his represents</w:t>
            </w:r>
            <w:r w:rsidRPr="00D15904">
              <w:rPr>
                <w:sz w:val="22"/>
              </w:rPr>
              <w:t xml:space="preserve"> </w:t>
            </w:r>
            <w:r w:rsidR="00AD4BD7" w:rsidRPr="00D15904">
              <w:rPr>
                <w:sz w:val="22"/>
              </w:rPr>
              <w:t>70% of</w:t>
            </w:r>
            <w:r w:rsidRPr="00D15904">
              <w:rPr>
                <w:sz w:val="22"/>
              </w:rPr>
              <w:t xml:space="preserve"> </w:t>
            </w:r>
            <w:r w:rsidR="00325F1C" w:rsidRPr="00D15904">
              <w:rPr>
                <w:sz w:val="22"/>
              </w:rPr>
              <w:t xml:space="preserve">our </w:t>
            </w:r>
            <w:r w:rsidRPr="00D15904">
              <w:rPr>
                <w:sz w:val="22"/>
              </w:rPr>
              <w:t>pre</w:t>
            </w:r>
            <w:r w:rsidR="00C13906">
              <w:rPr>
                <w:sz w:val="22"/>
              </w:rPr>
              <w:noBreakHyphen/>
            </w:r>
            <w:r w:rsidRPr="00D15904">
              <w:rPr>
                <w:sz w:val="22"/>
              </w:rPr>
              <w:t xml:space="preserve">pandemic </w:t>
            </w:r>
            <w:r w:rsidR="00AD4BD7" w:rsidRPr="00D15904">
              <w:rPr>
                <w:sz w:val="22"/>
              </w:rPr>
              <w:t>client numbers</w:t>
            </w:r>
            <w:r w:rsidRPr="00D15904">
              <w:rPr>
                <w:sz w:val="22"/>
              </w:rPr>
              <w:t xml:space="preserve"> (130 clients), but almost double last financial year</w:t>
            </w:r>
            <w:r w:rsidR="007E495F" w:rsidRPr="00D15904">
              <w:rPr>
                <w:sz w:val="22"/>
              </w:rPr>
              <w:t>’s numbers</w:t>
            </w:r>
            <w:r w:rsidRPr="00D15904">
              <w:rPr>
                <w:sz w:val="22"/>
              </w:rPr>
              <w:t>, which reflects easing</w:t>
            </w:r>
            <w:r w:rsidR="00325F1C" w:rsidRPr="00D15904">
              <w:rPr>
                <w:sz w:val="22"/>
              </w:rPr>
              <w:t xml:space="preserve"> COVID-19</w:t>
            </w:r>
            <w:r w:rsidRPr="00D15904">
              <w:rPr>
                <w:sz w:val="22"/>
              </w:rPr>
              <w:t xml:space="preserve"> restrictions and more frequent use of telephone/online appointments over the past 12 months.</w:t>
            </w:r>
          </w:p>
          <w:p w14:paraId="51330472" w14:textId="43BF43D6" w:rsidR="0013765F" w:rsidRPr="00D15904" w:rsidRDefault="0013765F" w:rsidP="00E865D9">
            <w:pPr>
              <w:pStyle w:val="ListParagraph"/>
              <w:numPr>
                <w:ilvl w:val="0"/>
                <w:numId w:val="32"/>
              </w:numPr>
              <w:rPr>
                <w:sz w:val="22"/>
              </w:rPr>
            </w:pPr>
            <w:r w:rsidRPr="00D15904">
              <w:rPr>
                <w:sz w:val="22"/>
              </w:rPr>
              <w:t>We’re aware o</w:t>
            </w:r>
            <w:r w:rsidR="00547FB5" w:rsidRPr="00D15904">
              <w:rPr>
                <w:sz w:val="22"/>
              </w:rPr>
              <w:t>f strong demand for our service</w:t>
            </w:r>
            <w:r w:rsidR="00325F1C" w:rsidRPr="00D15904">
              <w:rPr>
                <w:sz w:val="22"/>
              </w:rPr>
              <w:t xml:space="preserve"> due to impacts of the </w:t>
            </w:r>
            <w:r w:rsidRPr="00D15904">
              <w:rPr>
                <w:sz w:val="22"/>
              </w:rPr>
              <w:t>pandemic on families and their children, but some parents/caregivers ar</w:t>
            </w:r>
            <w:r w:rsidR="00547FB5" w:rsidRPr="00D15904">
              <w:rPr>
                <w:sz w:val="22"/>
              </w:rPr>
              <w:t xml:space="preserve">en’t following through on </w:t>
            </w:r>
            <w:r w:rsidRPr="00D15904">
              <w:rPr>
                <w:sz w:val="22"/>
              </w:rPr>
              <w:t xml:space="preserve">initial engagement mainly because of internet problems or </w:t>
            </w:r>
            <w:r w:rsidR="00547FB5" w:rsidRPr="00D15904">
              <w:rPr>
                <w:sz w:val="22"/>
              </w:rPr>
              <w:t>concerns</w:t>
            </w:r>
            <w:r w:rsidRPr="00D15904">
              <w:rPr>
                <w:sz w:val="22"/>
              </w:rPr>
              <w:t xml:space="preserve"> about telephone/online appointments.</w:t>
            </w:r>
          </w:p>
          <w:p w14:paraId="2D3E6F05" w14:textId="2D762301" w:rsidR="0013765F" w:rsidRPr="00D15904" w:rsidRDefault="0013765F" w:rsidP="00E865D9">
            <w:pPr>
              <w:pStyle w:val="ListParagraph"/>
              <w:numPr>
                <w:ilvl w:val="0"/>
                <w:numId w:val="32"/>
              </w:numPr>
              <w:rPr>
                <w:sz w:val="22"/>
              </w:rPr>
            </w:pPr>
            <w:r w:rsidRPr="00D15904">
              <w:rPr>
                <w:sz w:val="22"/>
              </w:rPr>
              <w:t>We expect significantly more engagement as COVID-19 restrictions continue to ease</w:t>
            </w:r>
            <w:r w:rsidR="008E582B" w:rsidRPr="00D15904">
              <w:rPr>
                <w:sz w:val="22"/>
              </w:rPr>
              <w:t xml:space="preserve"> and more parents/caregivers</w:t>
            </w:r>
            <w:r w:rsidRPr="00D15904">
              <w:rPr>
                <w:sz w:val="22"/>
              </w:rPr>
              <w:t xml:space="preserve"> meet with our staff face-to-face</w:t>
            </w:r>
            <w:r w:rsidR="0077767F">
              <w:rPr>
                <w:sz w:val="22"/>
              </w:rPr>
              <w:t xml:space="preserve">.  </w:t>
            </w:r>
            <w:r w:rsidRPr="00D15904">
              <w:rPr>
                <w:sz w:val="22"/>
              </w:rPr>
              <w:t>We’re also aware that many young families moved to our region</w:t>
            </w:r>
            <w:r w:rsidR="006F4BD9" w:rsidRPr="00D15904">
              <w:rPr>
                <w:sz w:val="22"/>
              </w:rPr>
              <w:t xml:space="preserve"> over the past two years, so our</w:t>
            </w:r>
            <w:r w:rsidRPr="00D15904">
              <w:rPr>
                <w:sz w:val="22"/>
              </w:rPr>
              <w:t xml:space="preserve"> t</w:t>
            </w:r>
            <w:r w:rsidR="004639DE" w:rsidRPr="00D15904">
              <w:rPr>
                <w:sz w:val="22"/>
              </w:rPr>
              <w:t>arget population is likely</w:t>
            </w:r>
            <w:r w:rsidRPr="00D15904">
              <w:rPr>
                <w:sz w:val="22"/>
              </w:rPr>
              <w:t xml:space="preserve"> larger than it was at the time of the 2016 census.</w:t>
            </w:r>
          </w:p>
          <w:p w14:paraId="7A96E9AB" w14:textId="5A503CBF" w:rsidR="00175747" w:rsidRPr="00D15904" w:rsidRDefault="00C13906" w:rsidP="00866E3F">
            <w:pPr>
              <w:pStyle w:val="ListParagraph"/>
              <w:numPr>
                <w:ilvl w:val="0"/>
                <w:numId w:val="32"/>
              </w:numPr>
              <w:rPr>
                <w:sz w:val="22"/>
              </w:rPr>
            </w:pPr>
            <w:r>
              <w:rPr>
                <w:sz w:val="22"/>
              </w:rPr>
              <w:t>O</w:t>
            </w:r>
            <w:r w:rsidR="007B473A" w:rsidRPr="00D15904">
              <w:rPr>
                <w:sz w:val="22"/>
              </w:rPr>
              <w:t>ver the past 12 months</w:t>
            </w:r>
            <w:r>
              <w:rPr>
                <w:sz w:val="22"/>
              </w:rPr>
              <w:t xml:space="preserve"> our staff have noticed that</w:t>
            </w:r>
            <w:r w:rsidR="007B473A" w:rsidRPr="00D15904">
              <w:rPr>
                <w:sz w:val="22"/>
              </w:rPr>
              <w:t xml:space="preserve"> they need to work with children longer to achieve meaningful change</w:t>
            </w:r>
            <w:r w:rsidR="0077767F">
              <w:rPr>
                <w:sz w:val="22"/>
              </w:rPr>
              <w:t xml:space="preserve">.  </w:t>
            </w:r>
            <w:r w:rsidR="007B473A" w:rsidRPr="00D15904">
              <w:rPr>
                <w:sz w:val="22"/>
              </w:rPr>
              <w:t>This increased intensity of service delivery limits our overall capacity</w:t>
            </w:r>
            <w:r w:rsidR="0077767F">
              <w:rPr>
                <w:sz w:val="22"/>
              </w:rPr>
              <w:t xml:space="preserve">.  </w:t>
            </w:r>
            <w:r w:rsidR="007B473A" w:rsidRPr="00D15904">
              <w:rPr>
                <w:sz w:val="22"/>
              </w:rPr>
              <w:t xml:space="preserve">We don’t think </w:t>
            </w:r>
            <w:r w:rsidR="00EF6B41" w:rsidRPr="00D15904">
              <w:rPr>
                <w:sz w:val="22"/>
              </w:rPr>
              <w:t>our service</w:t>
            </w:r>
            <w:r w:rsidR="007B473A" w:rsidRPr="00D15904">
              <w:rPr>
                <w:sz w:val="22"/>
              </w:rPr>
              <w:t xml:space="preserve"> can support 130 client each year so we believe a target of 100 clients is realistic</w:t>
            </w:r>
            <w:r w:rsidR="00866E3F">
              <w:rPr>
                <w:sz w:val="22"/>
              </w:rPr>
              <w:t xml:space="preserve"> with current resourcing</w:t>
            </w:r>
            <w:r w:rsidR="007B473A" w:rsidRPr="00D15904">
              <w:rPr>
                <w:sz w:val="22"/>
              </w:rPr>
              <w:t>.</w:t>
            </w:r>
          </w:p>
        </w:tc>
      </w:tr>
      <w:tr w:rsidR="00175747" w:rsidRPr="008177E1" w14:paraId="6C8B5E7D" w14:textId="77777777" w:rsidTr="00175747">
        <w:tc>
          <w:tcPr>
            <w:tcW w:w="1715" w:type="pct"/>
            <w:tcBorders>
              <w:top w:val="single" w:sz="4" w:space="0" w:color="auto"/>
              <w:left w:val="single" w:sz="4" w:space="0" w:color="auto"/>
              <w:bottom w:val="single" w:sz="4" w:space="0" w:color="auto"/>
              <w:right w:val="single" w:sz="4" w:space="0" w:color="auto"/>
            </w:tcBorders>
            <w:hideMark/>
          </w:tcPr>
          <w:p w14:paraId="3495CC1C" w14:textId="1A381FE4" w:rsidR="00175747" w:rsidRPr="00D15904" w:rsidRDefault="00175747" w:rsidP="007A2E42">
            <w:pPr>
              <w:rPr>
                <w:i/>
                <w:color w:val="6A9025" w:themeColor="accent6" w:themeShade="80"/>
                <w:sz w:val="22"/>
              </w:rPr>
            </w:pPr>
            <w:r w:rsidRPr="00D15904">
              <w:rPr>
                <w:b/>
                <w:sz w:val="22"/>
              </w:rPr>
              <w:t>Total number of Aboriginal and Torres Strait Islander clients</w:t>
            </w:r>
            <w:r w:rsidR="00A8716F" w:rsidRPr="00D15904">
              <w:rPr>
                <w:b/>
                <w:sz w:val="22"/>
              </w:rPr>
              <w:t>:</w:t>
            </w:r>
            <w:r w:rsidRPr="00D15904">
              <w:rPr>
                <w:sz w:val="22"/>
              </w:rPr>
              <w:t xml:space="preserve"> </w:t>
            </w:r>
            <w:r w:rsidR="00DE15E4" w:rsidRPr="00D15904">
              <w:rPr>
                <w:sz w:val="22"/>
              </w:rPr>
              <w:t>5</w:t>
            </w:r>
            <w:r w:rsidRPr="00D15904">
              <w:rPr>
                <w:sz w:val="22"/>
              </w:rPr>
              <w:t xml:space="preserve"> </w:t>
            </w:r>
          </w:p>
        </w:tc>
        <w:tc>
          <w:tcPr>
            <w:tcW w:w="3285" w:type="pct"/>
            <w:tcBorders>
              <w:top w:val="single" w:sz="4" w:space="0" w:color="auto"/>
              <w:left w:val="single" w:sz="4" w:space="0" w:color="auto"/>
              <w:bottom w:val="single" w:sz="4" w:space="0" w:color="auto"/>
              <w:right w:val="single" w:sz="4" w:space="0" w:color="auto"/>
            </w:tcBorders>
            <w:hideMark/>
          </w:tcPr>
          <w:p w14:paraId="71C41ECB" w14:textId="16AA57A4" w:rsidR="00175747" w:rsidRPr="00D15904" w:rsidRDefault="007B1614" w:rsidP="00030940">
            <w:pPr>
              <w:pStyle w:val="ListParagraph"/>
              <w:numPr>
                <w:ilvl w:val="0"/>
                <w:numId w:val="32"/>
              </w:numPr>
              <w:rPr>
                <w:sz w:val="22"/>
              </w:rPr>
            </w:pPr>
            <w:r w:rsidRPr="00D15904">
              <w:rPr>
                <w:sz w:val="22"/>
              </w:rPr>
              <w:t xml:space="preserve">While our service does not specifically target Aboriginal and Torres Strait Islander families and children, we do receive a small number of referrals each year and do our best to support these clients in </w:t>
            </w:r>
            <w:r w:rsidR="00EF6709" w:rsidRPr="00D15904">
              <w:rPr>
                <w:sz w:val="22"/>
              </w:rPr>
              <w:t>con</w:t>
            </w:r>
            <w:r w:rsidR="003A3AF2" w:rsidRPr="00D15904">
              <w:rPr>
                <w:sz w:val="22"/>
              </w:rPr>
              <w:t>sultation</w:t>
            </w:r>
            <w:r w:rsidRPr="00D15904">
              <w:rPr>
                <w:sz w:val="22"/>
              </w:rPr>
              <w:t xml:space="preserve"> with referring organisations.</w:t>
            </w:r>
          </w:p>
          <w:p w14:paraId="0BDE3CAC" w14:textId="09875DD5" w:rsidR="00175747" w:rsidRPr="00D15904" w:rsidRDefault="00EF6709" w:rsidP="00E865D9">
            <w:pPr>
              <w:pStyle w:val="ListParagraph"/>
              <w:numPr>
                <w:ilvl w:val="0"/>
                <w:numId w:val="32"/>
              </w:numPr>
              <w:rPr>
                <w:sz w:val="22"/>
              </w:rPr>
            </w:pPr>
            <w:r w:rsidRPr="00D15904">
              <w:rPr>
                <w:sz w:val="22"/>
              </w:rPr>
              <w:t>Our staff have limited tra</w:t>
            </w:r>
            <w:r w:rsidR="00BF5519" w:rsidRPr="00D15904">
              <w:rPr>
                <w:sz w:val="22"/>
              </w:rPr>
              <w:t>i</w:t>
            </w:r>
            <w:r w:rsidRPr="00D15904">
              <w:rPr>
                <w:sz w:val="22"/>
              </w:rPr>
              <w:t xml:space="preserve">ning and experience working with </w:t>
            </w:r>
            <w:r w:rsidR="00866E3F" w:rsidRPr="00D15904">
              <w:rPr>
                <w:sz w:val="22"/>
              </w:rPr>
              <w:t xml:space="preserve">Aboriginal and Torres Strait Islander </w:t>
            </w:r>
            <w:r w:rsidRPr="00D15904">
              <w:rPr>
                <w:sz w:val="22"/>
              </w:rPr>
              <w:t>client</w:t>
            </w:r>
            <w:r w:rsidR="003A3AF2" w:rsidRPr="00D15904">
              <w:rPr>
                <w:sz w:val="22"/>
              </w:rPr>
              <w:t>s</w:t>
            </w:r>
            <w:r w:rsidRPr="00D15904">
              <w:rPr>
                <w:sz w:val="22"/>
              </w:rPr>
              <w:t xml:space="preserve">, but </w:t>
            </w:r>
            <w:r w:rsidR="00780461" w:rsidRPr="00D15904">
              <w:rPr>
                <w:sz w:val="22"/>
              </w:rPr>
              <w:t xml:space="preserve">we </w:t>
            </w:r>
            <w:r w:rsidR="00175747" w:rsidRPr="00D15904">
              <w:rPr>
                <w:sz w:val="22"/>
              </w:rPr>
              <w:t xml:space="preserve">have </w:t>
            </w:r>
            <w:r w:rsidR="00780461" w:rsidRPr="00D15904">
              <w:rPr>
                <w:sz w:val="22"/>
              </w:rPr>
              <w:t>de</w:t>
            </w:r>
            <w:r w:rsidR="00BF5519" w:rsidRPr="00D15904">
              <w:rPr>
                <w:sz w:val="22"/>
              </w:rPr>
              <w:t>veloped</w:t>
            </w:r>
            <w:r w:rsidR="00175747" w:rsidRPr="00D15904">
              <w:rPr>
                <w:sz w:val="22"/>
              </w:rPr>
              <w:t xml:space="preserve"> relationship</w:t>
            </w:r>
            <w:r w:rsidR="00BF5519" w:rsidRPr="00D15904">
              <w:rPr>
                <w:sz w:val="22"/>
              </w:rPr>
              <w:t>s</w:t>
            </w:r>
            <w:r w:rsidR="00175747" w:rsidRPr="00D15904">
              <w:rPr>
                <w:sz w:val="22"/>
              </w:rPr>
              <w:t xml:space="preserve"> with local Aboriginal and Torres Strait Islander Elders and community representatives to </w:t>
            </w:r>
            <w:r w:rsidR="00780461" w:rsidRPr="00D15904">
              <w:rPr>
                <w:sz w:val="22"/>
              </w:rPr>
              <w:t xml:space="preserve">understand how we can </w:t>
            </w:r>
            <w:r w:rsidR="00BF5519" w:rsidRPr="00D15904">
              <w:rPr>
                <w:sz w:val="22"/>
              </w:rPr>
              <w:t xml:space="preserve">better </w:t>
            </w:r>
            <w:r w:rsidR="00780461" w:rsidRPr="00D15904">
              <w:rPr>
                <w:sz w:val="22"/>
              </w:rPr>
              <w:t xml:space="preserve">support the needs of </w:t>
            </w:r>
            <w:r w:rsidR="00866E3F" w:rsidRPr="00D15904">
              <w:rPr>
                <w:sz w:val="22"/>
              </w:rPr>
              <w:t>Aboriginal and Torres Strait Islander</w:t>
            </w:r>
            <w:r w:rsidR="00780461" w:rsidRPr="00D15904">
              <w:rPr>
                <w:sz w:val="22"/>
              </w:rPr>
              <w:t xml:space="preserve"> clients</w:t>
            </w:r>
            <w:r w:rsidR="008A3E88" w:rsidRPr="00D15904">
              <w:rPr>
                <w:sz w:val="22"/>
              </w:rPr>
              <w:t>.</w:t>
            </w:r>
          </w:p>
          <w:p w14:paraId="76711DA6" w14:textId="69E475EA" w:rsidR="00175747" w:rsidRPr="00D15904" w:rsidRDefault="008A3E88" w:rsidP="006C40F0">
            <w:pPr>
              <w:pStyle w:val="ListParagraph"/>
              <w:numPr>
                <w:ilvl w:val="0"/>
                <w:numId w:val="32"/>
              </w:numPr>
              <w:rPr>
                <w:sz w:val="22"/>
              </w:rPr>
            </w:pPr>
            <w:r w:rsidRPr="00D15904">
              <w:rPr>
                <w:sz w:val="22"/>
              </w:rPr>
              <w:lastRenderedPageBreak/>
              <w:t xml:space="preserve">Our target of 5 </w:t>
            </w:r>
            <w:r w:rsidR="00866E3F" w:rsidRPr="00D15904">
              <w:rPr>
                <w:sz w:val="22"/>
              </w:rPr>
              <w:t>Aboriginal and Torres Strait Islander</w:t>
            </w:r>
            <w:r w:rsidRPr="00D15904">
              <w:rPr>
                <w:sz w:val="22"/>
              </w:rPr>
              <w:t xml:space="preserve"> clients accounts for the small number of referrals our service is likely to receive this year, noting that our service does not specifically target </w:t>
            </w:r>
            <w:r w:rsidR="00866E3F" w:rsidRPr="00D15904">
              <w:rPr>
                <w:sz w:val="22"/>
              </w:rPr>
              <w:t>Aboriginal and Torres Strait Islander</w:t>
            </w:r>
            <w:r w:rsidRPr="00D15904">
              <w:rPr>
                <w:sz w:val="22"/>
              </w:rPr>
              <w:t xml:space="preserve"> clients and our staff have limited expertise to support these clients.</w:t>
            </w:r>
          </w:p>
        </w:tc>
      </w:tr>
      <w:tr w:rsidR="00175747" w:rsidRPr="008177E1" w14:paraId="64DDBF0D" w14:textId="77777777" w:rsidTr="00175747">
        <w:tc>
          <w:tcPr>
            <w:tcW w:w="1715" w:type="pct"/>
            <w:tcBorders>
              <w:top w:val="single" w:sz="4" w:space="0" w:color="auto"/>
              <w:left w:val="single" w:sz="4" w:space="0" w:color="auto"/>
              <w:bottom w:val="single" w:sz="4" w:space="0" w:color="auto"/>
              <w:right w:val="single" w:sz="4" w:space="0" w:color="auto"/>
            </w:tcBorders>
            <w:hideMark/>
          </w:tcPr>
          <w:p w14:paraId="39B4E4E9" w14:textId="29EED306" w:rsidR="00175747" w:rsidRPr="00D15904" w:rsidRDefault="00175747" w:rsidP="007A2E42">
            <w:pPr>
              <w:rPr>
                <w:color w:val="6A9025" w:themeColor="accent6" w:themeShade="80"/>
                <w:sz w:val="22"/>
              </w:rPr>
            </w:pPr>
            <w:r w:rsidRPr="00D15904">
              <w:rPr>
                <w:b/>
                <w:sz w:val="22"/>
              </w:rPr>
              <w:lastRenderedPageBreak/>
              <w:t>Total number of clients living with disability</w:t>
            </w:r>
            <w:r w:rsidR="009C1894" w:rsidRPr="00D15904">
              <w:rPr>
                <w:b/>
                <w:sz w:val="22"/>
              </w:rPr>
              <w:t>:</w:t>
            </w:r>
            <w:r w:rsidRPr="00D15904">
              <w:rPr>
                <w:sz w:val="22"/>
              </w:rPr>
              <w:t xml:space="preserve"> </w:t>
            </w:r>
            <w:r w:rsidR="006C0EFA" w:rsidRPr="00D15904">
              <w:rPr>
                <w:sz w:val="22"/>
              </w:rPr>
              <w:t>1</w:t>
            </w:r>
            <w:r w:rsidR="0083146F" w:rsidRPr="00D15904">
              <w:rPr>
                <w:sz w:val="22"/>
              </w:rPr>
              <w:t>0</w:t>
            </w:r>
          </w:p>
        </w:tc>
        <w:tc>
          <w:tcPr>
            <w:tcW w:w="3285" w:type="pct"/>
            <w:tcBorders>
              <w:top w:val="single" w:sz="4" w:space="0" w:color="auto"/>
              <w:left w:val="single" w:sz="4" w:space="0" w:color="auto"/>
              <w:bottom w:val="single" w:sz="4" w:space="0" w:color="auto"/>
              <w:right w:val="single" w:sz="4" w:space="0" w:color="auto"/>
            </w:tcBorders>
            <w:hideMark/>
          </w:tcPr>
          <w:p w14:paraId="6DC7DE24" w14:textId="1BED003D" w:rsidR="00E93848" w:rsidRPr="00D15904" w:rsidRDefault="00B336DE" w:rsidP="00030940">
            <w:pPr>
              <w:pStyle w:val="ListParagraph"/>
              <w:numPr>
                <w:ilvl w:val="0"/>
                <w:numId w:val="32"/>
              </w:numPr>
              <w:rPr>
                <w:sz w:val="22"/>
              </w:rPr>
            </w:pPr>
            <w:r w:rsidRPr="00D15904">
              <w:rPr>
                <w:sz w:val="22"/>
              </w:rPr>
              <w:t>Historically</w:t>
            </w:r>
            <w:r w:rsidR="00B12709" w:rsidRPr="00D15904">
              <w:rPr>
                <w:sz w:val="22"/>
              </w:rPr>
              <w:t>,</w:t>
            </w:r>
            <w:r w:rsidR="0083146F" w:rsidRPr="00D15904">
              <w:rPr>
                <w:sz w:val="22"/>
              </w:rPr>
              <w:t xml:space="preserve"> very few</w:t>
            </w:r>
            <w:r w:rsidR="00B12709" w:rsidRPr="00D15904">
              <w:rPr>
                <w:sz w:val="22"/>
              </w:rPr>
              <w:t xml:space="preserve"> </w:t>
            </w:r>
            <w:r w:rsidRPr="00D15904">
              <w:rPr>
                <w:sz w:val="22"/>
              </w:rPr>
              <w:t>clients accessing our service</w:t>
            </w:r>
            <w:r w:rsidR="00B12709" w:rsidRPr="00D15904">
              <w:rPr>
                <w:sz w:val="22"/>
              </w:rPr>
              <w:t xml:space="preserve"> identify</w:t>
            </w:r>
            <w:r w:rsidR="00175747" w:rsidRPr="00D15904">
              <w:rPr>
                <w:sz w:val="22"/>
              </w:rPr>
              <w:t xml:space="preserve"> as living with disability</w:t>
            </w:r>
            <w:r w:rsidR="0077767F">
              <w:rPr>
                <w:sz w:val="22"/>
              </w:rPr>
              <w:t xml:space="preserve">.  </w:t>
            </w:r>
            <w:r w:rsidR="00B12709" w:rsidRPr="00D15904">
              <w:rPr>
                <w:sz w:val="22"/>
              </w:rPr>
              <w:t>We acknowledge</w:t>
            </w:r>
            <w:r w:rsidR="00AE03C4" w:rsidRPr="00D15904">
              <w:rPr>
                <w:sz w:val="22"/>
              </w:rPr>
              <w:t xml:space="preserve"> </w:t>
            </w:r>
            <w:r w:rsidR="006A59C7" w:rsidRPr="00D15904">
              <w:rPr>
                <w:sz w:val="22"/>
              </w:rPr>
              <w:t>that the</w:t>
            </w:r>
            <w:r w:rsidR="00AE03C4" w:rsidRPr="00D15904">
              <w:rPr>
                <w:sz w:val="22"/>
              </w:rPr>
              <w:t>se</w:t>
            </w:r>
            <w:r w:rsidR="006A59C7" w:rsidRPr="00D15904">
              <w:rPr>
                <w:sz w:val="22"/>
              </w:rPr>
              <w:t xml:space="preserve"> low</w:t>
            </w:r>
            <w:r w:rsidR="00B12709" w:rsidRPr="00D15904">
              <w:rPr>
                <w:sz w:val="22"/>
              </w:rPr>
              <w:t xml:space="preserve"> numbers</w:t>
            </w:r>
            <w:r w:rsidR="0083146F" w:rsidRPr="00D15904">
              <w:rPr>
                <w:sz w:val="22"/>
              </w:rPr>
              <w:t xml:space="preserve"> m</w:t>
            </w:r>
            <w:r w:rsidR="000A23BA" w:rsidRPr="00D15904">
              <w:rPr>
                <w:sz w:val="22"/>
              </w:rPr>
              <w:t>ight</w:t>
            </w:r>
            <w:r w:rsidR="0083146F" w:rsidRPr="00D15904">
              <w:rPr>
                <w:sz w:val="22"/>
              </w:rPr>
              <w:t xml:space="preserve"> reflect barriers to access and/</w:t>
            </w:r>
            <w:r w:rsidR="00904CF0" w:rsidRPr="00D15904">
              <w:rPr>
                <w:sz w:val="22"/>
              </w:rPr>
              <w:t>or a lack of</w:t>
            </w:r>
            <w:r w:rsidR="0083146F" w:rsidRPr="00D15904">
              <w:rPr>
                <w:sz w:val="22"/>
              </w:rPr>
              <w:t xml:space="preserve"> promotion </w:t>
            </w:r>
            <w:r w:rsidR="000A23BA" w:rsidRPr="00D15904">
              <w:rPr>
                <w:sz w:val="22"/>
              </w:rPr>
              <w:t>about the accessibility of our service</w:t>
            </w:r>
            <w:r w:rsidR="00E93848" w:rsidRPr="00D15904">
              <w:rPr>
                <w:sz w:val="22"/>
              </w:rPr>
              <w:t xml:space="preserve"> rather than a small local population of people with disability</w:t>
            </w:r>
            <w:r w:rsidR="00364EDC" w:rsidRPr="00D15904">
              <w:rPr>
                <w:sz w:val="22"/>
              </w:rPr>
              <w:t>.</w:t>
            </w:r>
          </w:p>
          <w:p w14:paraId="1EE6E0AC" w14:textId="51A80005" w:rsidR="00E93848" w:rsidRPr="00D15904" w:rsidRDefault="00E93848" w:rsidP="00E865D9">
            <w:pPr>
              <w:pStyle w:val="ListParagraph"/>
              <w:numPr>
                <w:ilvl w:val="0"/>
                <w:numId w:val="32"/>
              </w:numPr>
              <w:rPr>
                <w:sz w:val="22"/>
              </w:rPr>
            </w:pPr>
            <w:r w:rsidRPr="00D15904">
              <w:rPr>
                <w:sz w:val="22"/>
              </w:rPr>
              <w:t xml:space="preserve">Over the next 12 months, we </w:t>
            </w:r>
            <w:r w:rsidR="00764A1F" w:rsidRPr="00D15904">
              <w:rPr>
                <w:sz w:val="22"/>
              </w:rPr>
              <w:t>will</w:t>
            </w:r>
            <w:r w:rsidRPr="00D15904">
              <w:rPr>
                <w:sz w:val="22"/>
              </w:rPr>
              <w:t xml:space="preserve"> investigate potential barriers to access, increase promotion of the accessibility of our service, and </w:t>
            </w:r>
            <w:r w:rsidR="0047756F" w:rsidRPr="00D15904">
              <w:rPr>
                <w:sz w:val="22"/>
              </w:rPr>
              <w:t>organise refresher training on supporting people with disability for ou</w:t>
            </w:r>
            <w:r w:rsidR="00A256CD" w:rsidRPr="00D15904">
              <w:rPr>
                <w:sz w:val="22"/>
              </w:rPr>
              <w:t>r</w:t>
            </w:r>
            <w:r w:rsidR="00B364C9" w:rsidRPr="00D15904">
              <w:rPr>
                <w:sz w:val="22"/>
              </w:rPr>
              <w:t xml:space="preserve"> frontline staff, all in an effort to cater to the needs o</w:t>
            </w:r>
            <w:r w:rsidR="003B7080" w:rsidRPr="00D15904">
              <w:rPr>
                <w:sz w:val="22"/>
              </w:rPr>
              <w:t>f</w:t>
            </w:r>
            <w:r w:rsidR="00B364C9" w:rsidRPr="00D15904">
              <w:rPr>
                <w:sz w:val="22"/>
              </w:rPr>
              <w:t xml:space="preserve"> p</w:t>
            </w:r>
            <w:r w:rsidR="00E71396">
              <w:rPr>
                <w:sz w:val="22"/>
              </w:rPr>
              <w:t>otential</w:t>
            </w:r>
            <w:r w:rsidR="00B364C9" w:rsidRPr="00D15904">
              <w:rPr>
                <w:sz w:val="22"/>
              </w:rPr>
              <w:t xml:space="preserve"> clients living with disability.</w:t>
            </w:r>
          </w:p>
          <w:p w14:paraId="16C37EA2" w14:textId="52A47C91" w:rsidR="006C0EFA" w:rsidRPr="00D15904" w:rsidRDefault="00F74E1F" w:rsidP="00102748">
            <w:pPr>
              <w:pStyle w:val="ListParagraph"/>
              <w:numPr>
                <w:ilvl w:val="0"/>
                <w:numId w:val="32"/>
              </w:numPr>
              <w:rPr>
                <w:sz w:val="22"/>
              </w:rPr>
            </w:pPr>
            <w:r w:rsidRPr="00D15904">
              <w:rPr>
                <w:sz w:val="22"/>
              </w:rPr>
              <w:t>We have set a target of 10 clients with disability for this reporting period on the assumption that our actions over the next 12 months will increase engagement with this cohort</w:t>
            </w:r>
            <w:r w:rsidR="0077767F">
              <w:rPr>
                <w:sz w:val="22"/>
              </w:rPr>
              <w:t xml:space="preserve">.  </w:t>
            </w:r>
            <w:r w:rsidRPr="00D15904">
              <w:rPr>
                <w:sz w:val="22"/>
              </w:rPr>
              <w:t>It is important to note that 10 clients represents 10% of our anticipated total number of clients over the next 12 months, which is significantly higher than historical numbers.</w:t>
            </w:r>
          </w:p>
        </w:tc>
      </w:tr>
      <w:tr w:rsidR="00175747" w:rsidRPr="008177E1" w14:paraId="61024DD2" w14:textId="77777777" w:rsidTr="00175747">
        <w:tc>
          <w:tcPr>
            <w:tcW w:w="1715" w:type="pct"/>
            <w:tcBorders>
              <w:top w:val="single" w:sz="4" w:space="0" w:color="auto"/>
              <w:left w:val="single" w:sz="4" w:space="0" w:color="auto"/>
              <w:bottom w:val="single" w:sz="4" w:space="0" w:color="auto"/>
              <w:right w:val="single" w:sz="4" w:space="0" w:color="auto"/>
            </w:tcBorders>
            <w:hideMark/>
          </w:tcPr>
          <w:p w14:paraId="29F74A63" w14:textId="2CFBFD1A" w:rsidR="00175747" w:rsidRPr="00D15904" w:rsidRDefault="00175747" w:rsidP="007A2E42">
            <w:pPr>
              <w:rPr>
                <w:color w:val="6A9025" w:themeColor="accent6" w:themeShade="80"/>
                <w:sz w:val="22"/>
              </w:rPr>
            </w:pPr>
            <w:r w:rsidRPr="00D15904">
              <w:rPr>
                <w:b/>
                <w:sz w:val="22"/>
              </w:rPr>
              <w:t xml:space="preserve">Total number of </w:t>
            </w:r>
            <w:r w:rsidR="00A73EAD" w:rsidRPr="00D15904">
              <w:rPr>
                <w:b/>
                <w:sz w:val="22"/>
              </w:rPr>
              <w:t xml:space="preserve">culturally and linguistically diverse </w:t>
            </w:r>
            <w:r w:rsidRPr="00D15904">
              <w:rPr>
                <w:b/>
                <w:sz w:val="22"/>
              </w:rPr>
              <w:t>clients</w:t>
            </w:r>
            <w:r w:rsidR="00A73EAD" w:rsidRPr="00D15904">
              <w:rPr>
                <w:b/>
                <w:sz w:val="22"/>
              </w:rPr>
              <w:t>:</w:t>
            </w:r>
            <w:r w:rsidRPr="00D15904">
              <w:rPr>
                <w:sz w:val="22"/>
              </w:rPr>
              <w:t xml:space="preserve"> </w:t>
            </w:r>
            <w:r w:rsidR="00F63BE1" w:rsidRPr="00D15904">
              <w:rPr>
                <w:sz w:val="22"/>
              </w:rPr>
              <w:t>40</w:t>
            </w:r>
          </w:p>
        </w:tc>
        <w:tc>
          <w:tcPr>
            <w:tcW w:w="3285" w:type="pct"/>
            <w:tcBorders>
              <w:top w:val="single" w:sz="4" w:space="0" w:color="auto"/>
              <w:left w:val="single" w:sz="4" w:space="0" w:color="auto"/>
              <w:bottom w:val="single" w:sz="4" w:space="0" w:color="auto"/>
              <w:right w:val="single" w:sz="4" w:space="0" w:color="auto"/>
            </w:tcBorders>
            <w:hideMark/>
          </w:tcPr>
          <w:p w14:paraId="6DCFA479" w14:textId="40EFA845" w:rsidR="009B5952" w:rsidRPr="00D15904" w:rsidRDefault="00681DFF" w:rsidP="00030940">
            <w:pPr>
              <w:pStyle w:val="ListParagraph"/>
              <w:numPr>
                <w:ilvl w:val="0"/>
                <w:numId w:val="32"/>
              </w:numPr>
              <w:rPr>
                <w:sz w:val="22"/>
              </w:rPr>
            </w:pPr>
            <w:r w:rsidRPr="00D15904">
              <w:rPr>
                <w:sz w:val="22"/>
              </w:rPr>
              <w:t>Our service area</w:t>
            </w:r>
            <w:r w:rsidR="00931C1B" w:rsidRPr="00D15904">
              <w:rPr>
                <w:sz w:val="22"/>
              </w:rPr>
              <w:t xml:space="preserve"> is culturally diverse </w:t>
            </w:r>
            <w:r w:rsidR="003B7080" w:rsidRPr="00D15904">
              <w:rPr>
                <w:sz w:val="22"/>
              </w:rPr>
              <w:t>with</w:t>
            </w:r>
            <w:r w:rsidRPr="00D15904">
              <w:rPr>
                <w:sz w:val="22"/>
              </w:rPr>
              <w:t xml:space="preserve"> a large</w:t>
            </w:r>
            <w:r w:rsidR="00175747" w:rsidRPr="00D15904">
              <w:rPr>
                <w:sz w:val="22"/>
              </w:rPr>
              <w:t xml:space="preserve"> Chinese community</w:t>
            </w:r>
            <w:r w:rsidR="003B7080" w:rsidRPr="00D15904">
              <w:rPr>
                <w:sz w:val="22"/>
              </w:rPr>
              <w:t xml:space="preserve"> and a rapidly growing Indian </w:t>
            </w:r>
            <w:r w:rsidR="00E4567D" w:rsidRPr="00D15904">
              <w:rPr>
                <w:sz w:val="22"/>
              </w:rPr>
              <w:t>community</w:t>
            </w:r>
            <w:r w:rsidR="003B7080" w:rsidRPr="00D15904">
              <w:rPr>
                <w:sz w:val="22"/>
              </w:rPr>
              <w:t>.</w:t>
            </w:r>
          </w:p>
          <w:p w14:paraId="49AD1A48" w14:textId="4B79DE89" w:rsidR="00227142" w:rsidRPr="00D15904" w:rsidRDefault="00210E4D" w:rsidP="00E865D9">
            <w:pPr>
              <w:pStyle w:val="ListParagraph"/>
              <w:numPr>
                <w:ilvl w:val="0"/>
                <w:numId w:val="32"/>
              </w:numPr>
              <w:rPr>
                <w:sz w:val="22"/>
              </w:rPr>
            </w:pPr>
            <w:r w:rsidRPr="00D15904">
              <w:rPr>
                <w:sz w:val="22"/>
              </w:rPr>
              <w:t>Over the past three y</w:t>
            </w:r>
            <w:r w:rsidR="00DF5341" w:rsidRPr="00D15904">
              <w:rPr>
                <w:sz w:val="22"/>
              </w:rPr>
              <w:t xml:space="preserve">ears, </w:t>
            </w:r>
            <w:r w:rsidR="000601E6" w:rsidRPr="00D15904">
              <w:rPr>
                <w:sz w:val="22"/>
              </w:rPr>
              <w:t>we have</w:t>
            </w:r>
            <w:r w:rsidR="00DF5341" w:rsidRPr="00D15904">
              <w:rPr>
                <w:sz w:val="22"/>
              </w:rPr>
              <w:t xml:space="preserve"> </w:t>
            </w:r>
            <w:r w:rsidR="00BA11B6" w:rsidRPr="00D15904">
              <w:rPr>
                <w:sz w:val="22"/>
              </w:rPr>
              <w:t>recorded a</w:t>
            </w:r>
            <w:r w:rsidR="00BD7CB9" w:rsidRPr="00D15904">
              <w:rPr>
                <w:sz w:val="22"/>
              </w:rPr>
              <w:t xml:space="preserve"> steady increase in the number of culturally and linguistically diverse</w:t>
            </w:r>
            <w:r w:rsidR="00EF7794" w:rsidRPr="00D15904">
              <w:rPr>
                <w:sz w:val="22"/>
              </w:rPr>
              <w:t xml:space="preserve"> (CaLD)</w:t>
            </w:r>
            <w:r w:rsidR="00BA11B6" w:rsidRPr="00D15904">
              <w:rPr>
                <w:sz w:val="22"/>
              </w:rPr>
              <w:t xml:space="preserve"> clients, a majority of whom are </w:t>
            </w:r>
            <w:r w:rsidR="00DF5341" w:rsidRPr="00D15904">
              <w:rPr>
                <w:sz w:val="22"/>
              </w:rPr>
              <w:t>second- and third-generation</w:t>
            </w:r>
            <w:r w:rsidR="000B450C" w:rsidRPr="00D15904">
              <w:rPr>
                <w:sz w:val="22"/>
              </w:rPr>
              <w:t xml:space="preserve"> Chinese Australians</w:t>
            </w:r>
            <w:r w:rsidR="00EF7794" w:rsidRPr="00D15904">
              <w:rPr>
                <w:sz w:val="22"/>
              </w:rPr>
              <w:t>.</w:t>
            </w:r>
            <w:r w:rsidR="00A11A87">
              <w:rPr>
                <w:sz w:val="22"/>
              </w:rPr>
              <w:t xml:space="preserve"> In the past year we’ve </w:t>
            </w:r>
            <w:r w:rsidR="0017550B">
              <w:rPr>
                <w:sz w:val="22"/>
              </w:rPr>
              <w:t>recorded</w:t>
            </w:r>
            <w:r w:rsidR="00A11A87">
              <w:rPr>
                <w:sz w:val="22"/>
              </w:rPr>
              <w:t xml:space="preserve"> a</w:t>
            </w:r>
            <w:r w:rsidR="0017550B">
              <w:rPr>
                <w:sz w:val="22"/>
              </w:rPr>
              <w:t xml:space="preserve"> </w:t>
            </w:r>
            <w:r w:rsidR="00A11A87">
              <w:rPr>
                <w:sz w:val="22"/>
              </w:rPr>
              <w:t>n</w:t>
            </w:r>
            <w:r w:rsidR="0017550B">
              <w:rPr>
                <w:sz w:val="22"/>
              </w:rPr>
              <w:t>otable increas</w:t>
            </w:r>
            <w:r w:rsidR="00A11A87">
              <w:rPr>
                <w:sz w:val="22"/>
              </w:rPr>
              <w:t>e in second-generation Indian Australians.</w:t>
            </w:r>
          </w:p>
          <w:p w14:paraId="6762032B" w14:textId="7BCC6A43" w:rsidR="00F22F0C" w:rsidRPr="00D15904" w:rsidRDefault="00331181" w:rsidP="00E865D9">
            <w:pPr>
              <w:pStyle w:val="ListParagraph"/>
              <w:numPr>
                <w:ilvl w:val="0"/>
                <w:numId w:val="32"/>
              </w:numPr>
              <w:rPr>
                <w:sz w:val="22"/>
              </w:rPr>
            </w:pPr>
            <w:r w:rsidRPr="00D15904">
              <w:rPr>
                <w:sz w:val="22"/>
              </w:rPr>
              <w:t>We</w:t>
            </w:r>
            <w:r w:rsidR="00227142" w:rsidRPr="00D15904">
              <w:rPr>
                <w:sz w:val="22"/>
              </w:rPr>
              <w:t xml:space="preserve"> have</w:t>
            </w:r>
            <w:r w:rsidR="000B450C" w:rsidRPr="00D15904">
              <w:rPr>
                <w:sz w:val="22"/>
              </w:rPr>
              <w:t xml:space="preserve"> made considerable efforts</w:t>
            </w:r>
            <w:r w:rsidRPr="00D15904">
              <w:rPr>
                <w:sz w:val="22"/>
              </w:rPr>
              <w:t xml:space="preserve"> </w:t>
            </w:r>
            <w:r w:rsidR="00BA11B6" w:rsidRPr="00D15904">
              <w:rPr>
                <w:sz w:val="22"/>
              </w:rPr>
              <w:t>over the past 18 months</w:t>
            </w:r>
            <w:r w:rsidR="000B450C" w:rsidRPr="00D15904">
              <w:rPr>
                <w:sz w:val="22"/>
              </w:rPr>
              <w:t xml:space="preserve"> to establish relationships with the local Chinese community to better understand </w:t>
            </w:r>
            <w:r w:rsidR="00E671B1" w:rsidRPr="00D15904">
              <w:rPr>
                <w:sz w:val="22"/>
              </w:rPr>
              <w:t>t</w:t>
            </w:r>
            <w:r w:rsidR="00302536" w:rsidRPr="00D15904">
              <w:rPr>
                <w:sz w:val="22"/>
              </w:rPr>
              <w:t xml:space="preserve">heir needs within the context of their culture and </w:t>
            </w:r>
            <w:r w:rsidR="00B84F02" w:rsidRPr="00D15904">
              <w:rPr>
                <w:sz w:val="22"/>
              </w:rPr>
              <w:t xml:space="preserve">the local </w:t>
            </w:r>
            <w:r w:rsidR="00302536" w:rsidRPr="00D15904">
              <w:rPr>
                <w:sz w:val="22"/>
              </w:rPr>
              <w:t>community</w:t>
            </w:r>
            <w:r w:rsidR="00264475" w:rsidRPr="00D15904">
              <w:rPr>
                <w:sz w:val="22"/>
              </w:rPr>
              <w:t xml:space="preserve">, and to promote </w:t>
            </w:r>
            <w:r w:rsidR="00AE3173" w:rsidRPr="00D15904">
              <w:rPr>
                <w:sz w:val="22"/>
              </w:rPr>
              <w:t>our service</w:t>
            </w:r>
            <w:r w:rsidR="0077767F">
              <w:rPr>
                <w:sz w:val="22"/>
              </w:rPr>
              <w:t xml:space="preserve">.  </w:t>
            </w:r>
            <w:r w:rsidR="00F22F0C" w:rsidRPr="00D15904">
              <w:rPr>
                <w:sz w:val="22"/>
              </w:rPr>
              <w:t>This has led to increasing engagement with Chinese Australians.</w:t>
            </w:r>
          </w:p>
          <w:p w14:paraId="0F6B1512" w14:textId="00480E87" w:rsidR="000B450C" w:rsidRPr="00D15904" w:rsidRDefault="00F60541" w:rsidP="00AE38C9">
            <w:pPr>
              <w:pStyle w:val="ListParagraph"/>
              <w:numPr>
                <w:ilvl w:val="0"/>
                <w:numId w:val="32"/>
              </w:numPr>
              <w:rPr>
                <w:sz w:val="22"/>
              </w:rPr>
            </w:pPr>
            <w:r w:rsidRPr="00D15904">
              <w:rPr>
                <w:sz w:val="22"/>
              </w:rPr>
              <w:lastRenderedPageBreak/>
              <w:t>We are starting to make similar efforts</w:t>
            </w:r>
            <w:r w:rsidR="00F22F0C" w:rsidRPr="00D15904">
              <w:rPr>
                <w:sz w:val="22"/>
              </w:rPr>
              <w:t xml:space="preserve"> with the local Indian community.</w:t>
            </w:r>
          </w:p>
          <w:p w14:paraId="5632415C" w14:textId="45174498" w:rsidR="00175747" w:rsidRPr="00D15904" w:rsidRDefault="0028026B">
            <w:pPr>
              <w:pStyle w:val="ListParagraph"/>
              <w:numPr>
                <w:ilvl w:val="0"/>
                <w:numId w:val="32"/>
              </w:numPr>
              <w:rPr>
                <w:sz w:val="22"/>
              </w:rPr>
            </w:pPr>
            <w:r w:rsidRPr="00D15904">
              <w:rPr>
                <w:sz w:val="22"/>
              </w:rPr>
              <w:t>Last year one third of our clients were CaLD</w:t>
            </w:r>
            <w:r w:rsidR="0077767F">
              <w:rPr>
                <w:sz w:val="22"/>
              </w:rPr>
              <w:t xml:space="preserve">.  </w:t>
            </w:r>
            <w:r w:rsidRPr="00D15904">
              <w:rPr>
                <w:sz w:val="22"/>
              </w:rPr>
              <w:t>We’ve set a target of 40 CaLD clients this year based on our increasing engagement with local Chinese and Indian communities.</w:t>
            </w:r>
          </w:p>
        </w:tc>
      </w:tr>
    </w:tbl>
    <w:p w14:paraId="22E730BF" w14:textId="66B91D17" w:rsidR="00175747" w:rsidRPr="00175747" w:rsidRDefault="00175747" w:rsidP="007A2E42"/>
    <w:sectPr w:rsidR="00175747" w:rsidRPr="00175747" w:rsidSect="000A4B45">
      <w:headerReference w:type="even" r:id="rId43"/>
      <w:headerReference w:type="default" r:id="rId44"/>
      <w:footerReference w:type="even" r:id="rId45"/>
      <w:footerReference w:type="default" r:id="rId4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5F9B" w14:textId="77777777" w:rsidR="007E435B" w:rsidRDefault="007E435B" w:rsidP="00CF0623">
      <w:r>
        <w:separator/>
      </w:r>
    </w:p>
  </w:endnote>
  <w:endnote w:type="continuationSeparator" w:id="0">
    <w:p w14:paraId="31540987" w14:textId="77777777" w:rsidR="007E435B" w:rsidRDefault="007E435B" w:rsidP="00CF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0B0C6249" w14:textId="4124D239" w:rsidR="007E435B" w:rsidRDefault="007E435B" w:rsidP="00CF0623">
        <w:pPr>
          <w:pStyle w:val="Footer"/>
        </w:pPr>
        <w:r>
          <w:fldChar w:fldCharType="begin"/>
        </w:r>
        <w:r>
          <w:instrText xml:space="preserve"> PAGE   \* MERGEFORMAT </w:instrText>
        </w:r>
        <w:r>
          <w:fldChar w:fldCharType="separate"/>
        </w:r>
        <w:r>
          <w:rPr>
            <w:noProof/>
          </w:rPr>
          <w:t>2</w:t>
        </w:r>
        <w:r>
          <w:rPr>
            <w:noProof/>
          </w:rPr>
          <w:fldChar w:fldCharType="end"/>
        </w:r>
      </w:p>
    </w:sdtContent>
  </w:sdt>
  <w:p w14:paraId="752331EE" w14:textId="77777777" w:rsidR="007E435B" w:rsidRDefault="007E435B" w:rsidP="00E64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C3E9" w14:textId="77777777" w:rsidR="007E435B" w:rsidRDefault="007E435B" w:rsidP="00054544">
    <w:pPr>
      <w:pStyle w:val="Footer"/>
    </w:pPr>
  </w:p>
  <w:p w14:paraId="172FC9C1" w14:textId="77777777" w:rsidR="007E435B" w:rsidRDefault="007E435B" w:rsidP="00054544"/>
  <w:p w14:paraId="1F5BB5FA" w14:textId="77777777" w:rsidR="007E435B" w:rsidRDefault="007E435B" w:rsidP="0010274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426388"/>
      <w:docPartObj>
        <w:docPartGallery w:val="Page Numbers (Bottom of Page)"/>
        <w:docPartUnique/>
      </w:docPartObj>
    </w:sdtPr>
    <w:sdtEndPr>
      <w:rPr>
        <w:noProof/>
      </w:rPr>
    </w:sdtEndPr>
    <w:sdtContent>
      <w:p w14:paraId="4CC53911" w14:textId="7CA4BA93" w:rsidR="007E435B" w:rsidRDefault="007E435B" w:rsidP="007A2E42">
        <w:pPr>
          <w:pStyle w:val="Footer"/>
        </w:pPr>
        <w:r>
          <w:t>Version as at 10 May 2022</w:t>
        </w:r>
        <w:r>
          <w:tab/>
        </w:r>
        <w:r>
          <w:tab/>
        </w:r>
        <w:r>
          <w:fldChar w:fldCharType="begin"/>
        </w:r>
        <w:r>
          <w:instrText xml:space="preserve"> PAGE   \* MERGEFORMAT </w:instrText>
        </w:r>
        <w:r>
          <w:fldChar w:fldCharType="separate"/>
        </w:r>
        <w:r w:rsidR="00D779DA">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63EE" w14:textId="77777777" w:rsidR="007E435B" w:rsidRDefault="007E435B" w:rsidP="00CF0623">
      <w:r>
        <w:separator/>
      </w:r>
    </w:p>
  </w:footnote>
  <w:footnote w:type="continuationSeparator" w:id="0">
    <w:p w14:paraId="3DFE29CC" w14:textId="77777777" w:rsidR="007E435B" w:rsidRDefault="007E435B" w:rsidP="00CF0623">
      <w:r>
        <w:continuationSeparator/>
      </w:r>
    </w:p>
  </w:footnote>
  <w:footnote w:id="1">
    <w:p w14:paraId="09BFC6DC" w14:textId="32ED56CB" w:rsidR="007E435B" w:rsidRDefault="007E435B" w:rsidP="00CF0623">
      <w:pPr>
        <w:pStyle w:val="FootnoteText"/>
      </w:pPr>
      <w:r>
        <w:rPr>
          <w:rStyle w:val="FootnoteReference"/>
        </w:rPr>
        <w:footnoteRef/>
      </w:r>
      <w:r>
        <w:t xml:space="preserve"> The Australian Bureau of Statistics (ABS) will update its Community Profile with 2021 Census data from June 2022.  Not all data will be available in June 2022.  For further information, please refer to the ABS </w:t>
      </w:r>
      <w:hyperlink r:id="rId1" w:history="1">
        <w:r w:rsidRPr="00870F7D">
          <w:rPr>
            <w:rStyle w:val="Hyperlink"/>
            <w:sz w:val="20"/>
          </w:rPr>
          <w:t>2021 Census topics and data release plan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E4C5" w14:textId="6F1BC134" w:rsidR="007E435B" w:rsidRDefault="007E435B" w:rsidP="007A2E42">
    <w:r>
      <w:rPr>
        <w:noProof/>
      </w:rPr>
      <w:drawing>
        <wp:anchor distT="0" distB="0" distL="114300" distR="114300" simplePos="0" relativeHeight="251658240" behindDoc="0" locked="0" layoutInCell="1" allowOverlap="1" wp14:anchorId="04C571B9" wp14:editId="6AD6D329">
          <wp:simplePos x="0" y="0"/>
          <wp:positionH relativeFrom="column">
            <wp:posOffset>-901227</wp:posOffset>
          </wp:positionH>
          <wp:positionV relativeFrom="paragraph">
            <wp:posOffset>4243705</wp:posOffset>
          </wp:positionV>
          <wp:extent cx="7519035" cy="6264275"/>
          <wp:effectExtent l="0" t="0" r="5715" b="3175"/>
          <wp:wrapNone/>
          <wp:docPr id="10" name="Picture 10" descr="illustrations of people with a house in the background"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035" cy="6264275"/>
                  </a:xfrm>
                  <a:prstGeom prst="rect">
                    <a:avLst/>
                  </a:prstGeom>
                </pic:spPr>
              </pic:pic>
            </a:graphicData>
          </a:graphic>
        </wp:anchor>
      </w:drawing>
    </w:r>
    <w:r>
      <w:rPr>
        <w:noProof/>
      </w:rPr>
      <w:drawing>
        <wp:inline distT="0" distB="0" distL="0" distR="0" wp14:anchorId="46B244A6" wp14:editId="4000769C">
          <wp:extent cx="3236400" cy="936000"/>
          <wp:effectExtent l="0" t="0" r="2540" b="0"/>
          <wp:docPr id="11" name="Picture 1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2">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96AF" w14:textId="77777777" w:rsidR="007E435B" w:rsidRDefault="007E435B" w:rsidP="00054544">
    <w:pPr>
      <w:pStyle w:val="Header"/>
    </w:pPr>
  </w:p>
  <w:p w14:paraId="4A05832D" w14:textId="77777777" w:rsidR="007E435B" w:rsidRDefault="007E435B" w:rsidP="00054544"/>
  <w:p w14:paraId="508639C0" w14:textId="77777777" w:rsidR="007E435B" w:rsidRDefault="007E435B" w:rsidP="001027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5C26" w14:textId="6DB918D4" w:rsidR="007E435B" w:rsidRDefault="007E435B" w:rsidP="00A35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315"/>
    <w:multiLevelType w:val="hybridMultilevel"/>
    <w:tmpl w:val="6A524E90"/>
    <w:lvl w:ilvl="0" w:tplc="3C04BE1A">
      <w:start w:val="1"/>
      <w:numFmt w:val="decimal"/>
      <w:pStyle w:val="Heading2"/>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070FAD"/>
    <w:multiLevelType w:val="hybridMultilevel"/>
    <w:tmpl w:val="9D72A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4457B"/>
    <w:multiLevelType w:val="hybridMultilevel"/>
    <w:tmpl w:val="A16AE7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D60BB2"/>
    <w:multiLevelType w:val="hybridMultilevel"/>
    <w:tmpl w:val="78BEA2BA"/>
    <w:lvl w:ilvl="0" w:tplc="1054C2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B5BE5"/>
    <w:multiLevelType w:val="hybridMultilevel"/>
    <w:tmpl w:val="739A5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C2F0D"/>
    <w:multiLevelType w:val="hybridMultilevel"/>
    <w:tmpl w:val="9830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761BC"/>
    <w:multiLevelType w:val="hybridMultilevel"/>
    <w:tmpl w:val="7ADA7724"/>
    <w:lvl w:ilvl="0" w:tplc="0C090001">
      <w:start w:val="1"/>
      <w:numFmt w:val="bullet"/>
      <w:lvlText w:val=""/>
      <w:lvlJc w:val="left"/>
      <w:pPr>
        <w:ind w:left="523" w:hanging="360"/>
      </w:pPr>
      <w:rPr>
        <w:rFonts w:ascii="Symbol" w:hAnsi="Symbol" w:hint="default"/>
      </w:rPr>
    </w:lvl>
    <w:lvl w:ilvl="1" w:tplc="0C090003" w:tentative="1">
      <w:start w:val="1"/>
      <w:numFmt w:val="bullet"/>
      <w:lvlText w:val="o"/>
      <w:lvlJc w:val="left"/>
      <w:pPr>
        <w:ind w:left="1243" w:hanging="360"/>
      </w:pPr>
      <w:rPr>
        <w:rFonts w:ascii="Courier New" w:hAnsi="Courier New" w:cs="Courier New" w:hint="default"/>
      </w:rPr>
    </w:lvl>
    <w:lvl w:ilvl="2" w:tplc="0C090005" w:tentative="1">
      <w:start w:val="1"/>
      <w:numFmt w:val="bullet"/>
      <w:lvlText w:val=""/>
      <w:lvlJc w:val="left"/>
      <w:pPr>
        <w:ind w:left="1963" w:hanging="360"/>
      </w:pPr>
      <w:rPr>
        <w:rFonts w:ascii="Wingdings" w:hAnsi="Wingdings" w:hint="default"/>
      </w:rPr>
    </w:lvl>
    <w:lvl w:ilvl="3" w:tplc="0C090001" w:tentative="1">
      <w:start w:val="1"/>
      <w:numFmt w:val="bullet"/>
      <w:lvlText w:val=""/>
      <w:lvlJc w:val="left"/>
      <w:pPr>
        <w:ind w:left="2683" w:hanging="360"/>
      </w:pPr>
      <w:rPr>
        <w:rFonts w:ascii="Symbol" w:hAnsi="Symbol" w:hint="default"/>
      </w:rPr>
    </w:lvl>
    <w:lvl w:ilvl="4" w:tplc="0C090003" w:tentative="1">
      <w:start w:val="1"/>
      <w:numFmt w:val="bullet"/>
      <w:lvlText w:val="o"/>
      <w:lvlJc w:val="left"/>
      <w:pPr>
        <w:ind w:left="3403" w:hanging="360"/>
      </w:pPr>
      <w:rPr>
        <w:rFonts w:ascii="Courier New" w:hAnsi="Courier New" w:cs="Courier New" w:hint="default"/>
      </w:rPr>
    </w:lvl>
    <w:lvl w:ilvl="5" w:tplc="0C090005" w:tentative="1">
      <w:start w:val="1"/>
      <w:numFmt w:val="bullet"/>
      <w:lvlText w:val=""/>
      <w:lvlJc w:val="left"/>
      <w:pPr>
        <w:ind w:left="4123" w:hanging="360"/>
      </w:pPr>
      <w:rPr>
        <w:rFonts w:ascii="Wingdings" w:hAnsi="Wingdings" w:hint="default"/>
      </w:rPr>
    </w:lvl>
    <w:lvl w:ilvl="6" w:tplc="0C090001" w:tentative="1">
      <w:start w:val="1"/>
      <w:numFmt w:val="bullet"/>
      <w:lvlText w:val=""/>
      <w:lvlJc w:val="left"/>
      <w:pPr>
        <w:ind w:left="4843" w:hanging="360"/>
      </w:pPr>
      <w:rPr>
        <w:rFonts w:ascii="Symbol" w:hAnsi="Symbol" w:hint="default"/>
      </w:rPr>
    </w:lvl>
    <w:lvl w:ilvl="7" w:tplc="0C090003" w:tentative="1">
      <w:start w:val="1"/>
      <w:numFmt w:val="bullet"/>
      <w:lvlText w:val="o"/>
      <w:lvlJc w:val="left"/>
      <w:pPr>
        <w:ind w:left="5563" w:hanging="360"/>
      </w:pPr>
      <w:rPr>
        <w:rFonts w:ascii="Courier New" w:hAnsi="Courier New" w:cs="Courier New" w:hint="default"/>
      </w:rPr>
    </w:lvl>
    <w:lvl w:ilvl="8" w:tplc="0C090005" w:tentative="1">
      <w:start w:val="1"/>
      <w:numFmt w:val="bullet"/>
      <w:lvlText w:val=""/>
      <w:lvlJc w:val="left"/>
      <w:pPr>
        <w:ind w:left="6283" w:hanging="360"/>
      </w:pPr>
      <w:rPr>
        <w:rFonts w:ascii="Wingdings" w:hAnsi="Wingdings" w:hint="default"/>
      </w:rPr>
    </w:lvl>
  </w:abstractNum>
  <w:abstractNum w:abstractNumId="9" w15:restartNumberingAfterBreak="0">
    <w:nsid w:val="19CE3AEB"/>
    <w:multiLevelType w:val="hybridMultilevel"/>
    <w:tmpl w:val="0CC2F46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1B107D87"/>
    <w:multiLevelType w:val="hybridMultilevel"/>
    <w:tmpl w:val="F9A8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55251"/>
    <w:multiLevelType w:val="hybridMultilevel"/>
    <w:tmpl w:val="8CDA2B58"/>
    <w:lvl w:ilvl="0" w:tplc="BC0C93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CD4E8B"/>
    <w:multiLevelType w:val="hybridMultilevel"/>
    <w:tmpl w:val="E13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93576"/>
    <w:multiLevelType w:val="hybridMultilevel"/>
    <w:tmpl w:val="5AC22CD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CFE277C"/>
    <w:multiLevelType w:val="hybridMultilevel"/>
    <w:tmpl w:val="0A9C4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AB7F4E"/>
    <w:multiLevelType w:val="hybridMultilevel"/>
    <w:tmpl w:val="9D72A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BB224A"/>
    <w:multiLevelType w:val="hybridMultilevel"/>
    <w:tmpl w:val="4F66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80D09"/>
    <w:multiLevelType w:val="hybridMultilevel"/>
    <w:tmpl w:val="0F963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FE28C8"/>
    <w:multiLevelType w:val="hybridMultilevel"/>
    <w:tmpl w:val="6E90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286463"/>
    <w:multiLevelType w:val="hybridMultilevel"/>
    <w:tmpl w:val="E95290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9267615"/>
    <w:multiLevelType w:val="hybridMultilevel"/>
    <w:tmpl w:val="BC022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752B69"/>
    <w:multiLevelType w:val="hybridMultilevel"/>
    <w:tmpl w:val="21181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4115E39"/>
    <w:multiLevelType w:val="hybridMultilevel"/>
    <w:tmpl w:val="ED740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84A5A84"/>
    <w:multiLevelType w:val="hybridMultilevel"/>
    <w:tmpl w:val="525A9F44"/>
    <w:lvl w:ilvl="0" w:tplc="7598C1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05CE0"/>
    <w:multiLevelType w:val="hybridMultilevel"/>
    <w:tmpl w:val="12BC2B9A"/>
    <w:lvl w:ilvl="0" w:tplc="0C090001">
      <w:start w:val="1"/>
      <w:numFmt w:val="bullet"/>
      <w:lvlText w:val=""/>
      <w:lvlJc w:val="left"/>
      <w:pPr>
        <w:ind w:left="789" w:hanging="360"/>
      </w:pPr>
      <w:rPr>
        <w:rFonts w:ascii="Symbol" w:hAnsi="Symbol" w:hint="default"/>
      </w:rPr>
    </w:lvl>
    <w:lvl w:ilvl="1" w:tplc="0C090003">
      <w:start w:val="1"/>
      <w:numFmt w:val="bullet"/>
      <w:lvlText w:val="o"/>
      <w:lvlJc w:val="left"/>
      <w:pPr>
        <w:ind w:left="1509" w:hanging="360"/>
      </w:pPr>
      <w:rPr>
        <w:rFonts w:ascii="Courier New" w:hAnsi="Courier New" w:cs="Courier New" w:hint="default"/>
      </w:rPr>
    </w:lvl>
    <w:lvl w:ilvl="2" w:tplc="0C090005">
      <w:start w:val="1"/>
      <w:numFmt w:val="bullet"/>
      <w:lvlText w:val=""/>
      <w:lvlJc w:val="left"/>
      <w:pPr>
        <w:ind w:left="2229" w:hanging="360"/>
      </w:pPr>
      <w:rPr>
        <w:rFonts w:ascii="Wingdings" w:hAnsi="Wingdings" w:hint="default"/>
      </w:rPr>
    </w:lvl>
    <w:lvl w:ilvl="3" w:tplc="0C090001">
      <w:start w:val="1"/>
      <w:numFmt w:val="bullet"/>
      <w:lvlText w:val=""/>
      <w:lvlJc w:val="left"/>
      <w:pPr>
        <w:ind w:left="2949" w:hanging="360"/>
      </w:pPr>
      <w:rPr>
        <w:rFonts w:ascii="Symbol" w:hAnsi="Symbol" w:hint="default"/>
      </w:rPr>
    </w:lvl>
    <w:lvl w:ilvl="4" w:tplc="0C090003">
      <w:start w:val="1"/>
      <w:numFmt w:val="bullet"/>
      <w:lvlText w:val="o"/>
      <w:lvlJc w:val="left"/>
      <w:pPr>
        <w:ind w:left="3669" w:hanging="360"/>
      </w:pPr>
      <w:rPr>
        <w:rFonts w:ascii="Courier New" w:hAnsi="Courier New" w:cs="Courier New" w:hint="default"/>
      </w:rPr>
    </w:lvl>
    <w:lvl w:ilvl="5" w:tplc="0C090005">
      <w:start w:val="1"/>
      <w:numFmt w:val="bullet"/>
      <w:lvlText w:val=""/>
      <w:lvlJc w:val="left"/>
      <w:pPr>
        <w:ind w:left="4389" w:hanging="360"/>
      </w:pPr>
      <w:rPr>
        <w:rFonts w:ascii="Wingdings" w:hAnsi="Wingdings" w:hint="default"/>
      </w:rPr>
    </w:lvl>
    <w:lvl w:ilvl="6" w:tplc="0C090001">
      <w:start w:val="1"/>
      <w:numFmt w:val="bullet"/>
      <w:lvlText w:val=""/>
      <w:lvlJc w:val="left"/>
      <w:pPr>
        <w:ind w:left="5109" w:hanging="360"/>
      </w:pPr>
      <w:rPr>
        <w:rFonts w:ascii="Symbol" w:hAnsi="Symbol" w:hint="default"/>
      </w:rPr>
    </w:lvl>
    <w:lvl w:ilvl="7" w:tplc="0C090003">
      <w:start w:val="1"/>
      <w:numFmt w:val="bullet"/>
      <w:lvlText w:val="o"/>
      <w:lvlJc w:val="left"/>
      <w:pPr>
        <w:ind w:left="5829" w:hanging="360"/>
      </w:pPr>
      <w:rPr>
        <w:rFonts w:ascii="Courier New" w:hAnsi="Courier New" w:cs="Courier New" w:hint="default"/>
      </w:rPr>
    </w:lvl>
    <w:lvl w:ilvl="8" w:tplc="0C090005">
      <w:start w:val="1"/>
      <w:numFmt w:val="bullet"/>
      <w:lvlText w:val=""/>
      <w:lvlJc w:val="left"/>
      <w:pPr>
        <w:ind w:left="6549" w:hanging="360"/>
      </w:pPr>
      <w:rPr>
        <w:rFonts w:ascii="Wingdings" w:hAnsi="Wingdings" w:hint="default"/>
      </w:rPr>
    </w:lvl>
  </w:abstractNum>
  <w:abstractNum w:abstractNumId="28" w15:restartNumberingAfterBreak="0">
    <w:nsid w:val="609B5C58"/>
    <w:multiLevelType w:val="hybridMultilevel"/>
    <w:tmpl w:val="BC30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ED4BE7"/>
    <w:multiLevelType w:val="hybridMultilevel"/>
    <w:tmpl w:val="225A5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57F0783"/>
    <w:multiLevelType w:val="hybridMultilevel"/>
    <w:tmpl w:val="B1663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1156E"/>
    <w:multiLevelType w:val="hybridMultilevel"/>
    <w:tmpl w:val="8F7A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F320E"/>
    <w:multiLevelType w:val="hybridMultilevel"/>
    <w:tmpl w:val="BBCE7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9B1899"/>
    <w:multiLevelType w:val="hybridMultilevel"/>
    <w:tmpl w:val="83061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226F37"/>
    <w:multiLevelType w:val="hybridMultilevel"/>
    <w:tmpl w:val="44164F5C"/>
    <w:lvl w:ilvl="0" w:tplc="BC0C93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2"/>
  </w:num>
  <w:num w:numId="3">
    <w:abstractNumId w:val="23"/>
  </w:num>
  <w:num w:numId="4">
    <w:abstractNumId w:val="0"/>
  </w:num>
  <w:num w:numId="5">
    <w:abstractNumId w:val="21"/>
  </w:num>
  <w:num w:numId="6">
    <w:abstractNumId w:val="16"/>
  </w:num>
  <w:num w:numId="7">
    <w:abstractNumId w:val="11"/>
  </w:num>
  <w:num w:numId="8">
    <w:abstractNumId w:val="18"/>
  </w:num>
  <w:num w:numId="9">
    <w:abstractNumId w:val="13"/>
  </w:num>
  <w:num w:numId="10">
    <w:abstractNumId w:val="9"/>
  </w:num>
  <w:num w:numId="11">
    <w:abstractNumId w:val="31"/>
  </w:num>
  <w:num w:numId="12">
    <w:abstractNumId w:val="10"/>
  </w:num>
  <w:num w:numId="13">
    <w:abstractNumId w:val="34"/>
  </w:num>
  <w:num w:numId="14">
    <w:abstractNumId w:val="1"/>
  </w:num>
  <w:num w:numId="15">
    <w:abstractNumId w:val="2"/>
  </w:num>
  <w:num w:numId="16">
    <w:abstractNumId w:val="21"/>
  </w:num>
  <w:num w:numId="17">
    <w:abstractNumId w:val="27"/>
  </w:num>
  <w:num w:numId="18">
    <w:abstractNumId w:val="19"/>
  </w:num>
  <w:num w:numId="19">
    <w:abstractNumId w:val="30"/>
  </w:num>
  <w:num w:numId="20">
    <w:abstractNumId w:val="12"/>
  </w:num>
  <w:num w:numId="21">
    <w:abstractNumId w:val="32"/>
  </w:num>
  <w:num w:numId="22">
    <w:abstractNumId w:val="26"/>
  </w:num>
  <w:num w:numId="23">
    <w:abstractNumId w:val="4"/>
  </w:num>
  <w:num w:numId="24">
    <w:abstractNumId w:val="28"/>
  </w:num>
  <w:num w:numId="25">
    <w:abstractNumId w:val="5"/>
  </w:num>
  <w:num w:numId="26">
    <w:abstractNumId w:val="7"/>
  </w:num>
  <w:num w:numId="27">
    <w:abstractNumId w:val="33"/>
  </w:num>
  <w:num w:numId="28">
    <w:abstractNumId w:val="14"/>
  </w:num>
  <w:num w:numId="29">
    <w:abstractNumId w:val="3"/>
  </w:num>
  <w:num w:numId="30">
    <w:abstractNumId w:val="24"/>
  </w:num>
  <w:num w:numId="31">
    <w:abstractNumId w:val="8"/>
  </w:num>
  <w:num w:numId="32">
    <w:abstractNumId w:val="20"/>
  </w:num>
  <w:num w:numId="33">
    <w:abstractNumId w:val="17"/>
  </w:num>
  <w:num w:numId="34">
    <w:abstractNumId w:val="29"/>
  </w:num>
  <w:num w:numId="35">
    <w:abstractNumId w:val="25"/>
  </w:num>
  <w:num w:numId="36">
    <w:abstractNumId w:val="0"/>
    <w:lvlOverride w:ilvl="0">
      <w:startOverride w:val="1"/>
    </w:lvlOverride>
  </w:num>
  <w:num w:numId="37">
    <w:abstractNumId w:val="0"/>
  </w:num>
  <w:num w:numId="38">
    <w:abstractNumId w:val="15"/>
  </w:num>
  <w:num w:numId="39">
    <w:abstractNumId w:val="0"/>
    <w:lvlOverride w:ilvl="0">
      <w:startOverride w:val="2"/>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30"/>
    <w:rsid w:val="000005F9"/>
    <w:rsid w:val="00004D5F"/>
    <w:rsid w:val="000057D9"/>
    <w:rsid w:val="00006BBA"/>
    <w:rsid w:val="00007FCA"/>
    <w:rsid w:val="0001001F"/>
    <w:rsid w:val="000111BD"/>
    <w:rsid w:val="0001198B"/>
    <w:rsid w:val="00013CD4"/>
    <w:rsid w:val="000140B8"/>
    <w:rsid w:val="00015829"/>
    <w:rsid w:val="00015B93"/>
    <w:rsid w:val="00017BFB"/>
    <w:rsid w:val="0002026C"/>
    <w:rsid w:val="00021E4C"/>
    <w:rsid w:val="00022C45"/>
    <w:rsid w:val="000234A8"/>
    <w:rsid w:val="00023E3A"/>
    <w:rsid w:val="00024050"/>
    <w:rsid w:val="000240F0"/>
    <w:rsid w:val="00024EDB"/>
    <w:rsid w:val="00026419"/>
    <w:rsid w:val="0002670B"/>
    <w:rsid w:val="00026B7C"/>
    <w:rsid w:val="00026BB5"/>
    <w:rsid w:val="00030940"/>
    <w:rsid w:val="00030EDA"/>
    <w:rsid w:val="00031E6E"/>
    <w:rsid w:val="000354FB"/>
    <w:rsid w:val="00040F14"/>
    <w:rsid w:val="00042BC2"/>
    <w:rsid w:val="00042FC1"/>
    <w:rsid w:val="00044430"/>
    <w:rsid w:val="00045638"/>
    <w:rsid w:val="00046F89"/>
    <w:rsid w:val="000506D6"/>
    <w:rsid w:val="00051A2B"/>
    <w:rsid w:val="00052D51"/>
    <w:rsid w:val="00053504"/>
    <w:rsid w:val="00054544"/>
    <w:rsid w:val="00054673"/>
    <w:rsid w:val="00054A46"/>
    <w:rsid w:val="00055DF1"/>
    <w:rsid w:val="00055F66"/>
    <w:rsid w:val="00056DA9"/>
    <w:rsid w:val="00057230"/>
    <w:rsid w:val="000575C0"/>
    <w:rsid w:val="00057E03"/>
    <w:rsid w:val="000601E6"/>
    <w:rsid w:val="000606C7"/>
    <w:rsid w:val="00062C27"/>
    <w:rsid w:val="00062C47"/>
    <w:rsid w:val="00062C97"/>
    <w:rsid w:val="000636A6"/>
    <w:rsid w:val="00063E3B"/>
    <w:rsid w:val="00064492"/>
    <w:rsid w:val="00065B94"/>
    <w:rsid w:val="000668A9"/>
    <w:rsid w:val="00070573"/>
    <w:rsid w:val="00075B29"/>
    <w:rsid w:val="00077977"/>
    <w:rsid w:val="00081610"/>
    <w:rsid w:val="00082997"/>
    <w:rsid w:val="00082A4C"/>
    <w:rsid w:val="0008335D"/>
    <w:rsid w:val="00083D63"/>
    <w:rsid w:val="00084224"/>
    <w:rsid w:val="00084902"/>
    <w:rsid w:val="000860F6"/>
    <w:rsid w:val="00086197"/>
    <w:rsid w:val="0009129D"/>
    <w:rsid w:val="00091A05"/>
    <w:rsid w:val="00092DF0"/>
    <w:rsid w:val="00094123"/>
    <w:rsid w:val="00094A46"/>
    <w:rsid w:val="000954C5"/>
    <w:rsid w:val="00096155"/>
    <w:rsid w:val="000978DC"/>
    <w:rsid w:val="000A0905"/>
    <w:rsid w:val="000A1A84"/>
    <w:rsid w:val="000A2131"/>
    <w:rsid w:val="000A23BA"/>
    <w:rsid w:val="000A3071"/>
    <w:rsid w:val="000A4278"/>
    <w:rsid w:val="000A4B45"/>
    <w:rsid w:val="000A654C"/>
    <w:rsid w:val="000A7CC2"/>
    <w:rsid w:val="000B1315"/>
    <w:rsid w:val="000B1E0D"/>
    <w:rsid w:val="000B450C"/>
    <w:rsid w:val="000B5EB3"/>
    <w:rsid w:val="000C4785"/>
    <w:rsid w:val="000C5E44"/>
    <w:rsid w:val="000C5E93"/>
    <w:rsid w:val="000C7A2A"/>
    <w:rsid w:val="000D0B99"/>
    <w:rsid w:val="000D1667"/>
    <w:rsid w:val="000D2414"/>
    <w:rsid w:val="000D2E7A"/>
    <w:rsid w:val="000D2F98"/>
    <w:rsid w:val="000D4FE8"/>
    <w:rsid w:val="000D6521"/>
    <w:rsid w:val="000D7938"/>
    <w:rsid w:val="000E1213"/>
    <w:rsid w:val="000E1A4F"/>
    <w:rsid w:val="000E29D1"/>
    <w:rsid w:val="000E4427"/>
    <w:rsid w:val="000E4B13"/>
    <w:rsid w:val="000E55BB"/>
    <w:rsid w:val="000E7488"/>
    <w:rsid w:val="000F40F2"/>
    <w:rsid w:val="000F4327"/>
    <w:rsid w:val="000F75FC"/>
    <w:rsid w:val="00102748"/>
    <w:rsid w:val="001037EF"/>
    <w:rsid w:val="00103846"/>
    <w:rsid w:val="00111BF6"/>
    <w:rsid w:val="0011205C"/>
    <w:rsid w:val="00112DEB"/>
    <w:rsid w:val="001150D5"/>
    <w:rsid w:val="0011516D"/>
    <w:rsid w:val="0011643E"/>
    <w:rsid w:val="00116BA5"/>
    <w:rsid w:val="00122CB1"/>
    <w:rsid w:val="00123C88"/>
    <w:rsid w:val="00124AD3"/>
    <w:rsid w:val="00125FC2"/>
    <w:rsid w:val="001338E3"/>
    <w:rsid w:val="0013427C"/>
    <w:rsid w:val="0013463A"/>
    <w:rsid w:val="00134C45"/>
    <w:rsid w:val="001363DA"/>
    <w:rsid w:val="00137205"/>
    <w:rsid w:val="0013765F"/>
    <w:rsid w:val="0014093B"/>
    <w:rsid w:val="0014370F"/>
    <w:rsid w:val="00143808"/>
    <w:rsid w:val="001449BC"/>
    <w:rsid w:val="0014614B"/>
    <w:rsid w:val="00147069"/>
    <w:rsid w:val="00147A36"/>
    <w:rsid w:val="001510D7"/>
    <w:rsid w:val="00152ED4"/>
    <w:rsid w:val="001531ED"/>
    <w:rsid w:val="0015328F"/>
    <w:rsid w:val="001618D6"/>
    <w:rsid w:val="00162853"/>
    <w:rsid w:val="001630FA"/>
    <w:rsid w:val="00163747"/>
    <w:rsid w:val="001637A8"/>
    <w:rsid w:val="00165C34"/>
    <w:rsid w:val="00166373"/>
    <w:rsid w:val="00166A9B"/>
    <w:rsid w:val="001670E6"/>
    <w:rsid w:val="001702DF"/>
    <w:rsid w:val="001738E2"/>
    <w:rsid w:val="00173E11"/>
    <w:rsid w:val="001745BF"/>
    <w:rsid w:val="0017533D"/>
    <w:rsid w:val="0017550B"/>
    <w:rsid w:val="00175747"/>
    <w:rsid w:val="0017638F"/>
    <w:rsid w:val="001763E6"/>
    <w:rsid w:val="001804FC"/>
    <w:rsid w:val="00183187"/>
    <w:rsid w:val="00187D47"/>
    <w:rsid w:val="00192C19"/>
    <w:rsid w:val="00195E16"/>
    <w:rsid w:val="001967FB"/>
    <w:rsid w:val="00197257"/>
    <w:rsid w:val="00197557"/>
    <w:rsid w:val="0019758E"/>
    <w:rsid w:val="00197DF0"/>
    <w:rsid w:val="001A07F4"/>
    <w:rsid w:val="001A1ABE"/>
    <w:rsid w:val="001A21A5"/>
    <w:rsid w:val="001A22B7"/>
    <w:rsid w:val="001A2306"/>
    <w:rsid w:val="001A2664"/>
    <w:rsid w:val="001A52BE"/>
    <w:rsid w:val="001A55F6"/>
    <w:rsid w:val="001A6023"/>
    <w:rsid w:val="001A7461"/>
    <w:rsid w:val="001B3B0B"/>
    <w:rsid w:val="001B4BAA"/>
    <w:rsid w:val="001B5614"/>
    <w:rsid w:val="001B6669"/>
    <w:rsid w:val="001B7702"/>
    <w:rsid w:val="001C0B1F"/>
    <w:rsid w:val="001C0BDE"/>
    <w:rsid w:val="001C16ED"/>
    <w:rsid w:val="001C29FA"/>
    <w:rsid w:val="001C2CAA"/>
    <w:rsid w:val="001C455B"/>
    <w:rsid w:val="001C4EB6"/>
    <w:rsid w:val="001C6C13"/>
    <w:rsid w:val="001D04A7"/>
    <w:rsid w:val="001D0A5A"/>
    <w:rsid w:val="001D2340"/>
    <w:rsid w:val="001D26C4"/>
    <w:rsid w:val="001D2AB8"/>
    <w:rsid w:val="001E0EC1"/>
    <w:rsid w:val="001E0FAE"/>
    <w:rsid w:val="001E16CE"/>
    <w:rsid w:val="001E3995"/>
    <w:rsid w:val="001E4DE9"/>
    <w:rsid w:val="001E5149"/>
    <w:rsid w:val="001E630D"/>
    <w:rsid w:val="001E736C"/>
    <w:rsid w:val="001F05BC"/>
    <w:rsid w:val="001F3560"/>
    <w:rsid w:val="001F389D"/>
    <w:rsid w:val="001F3E18"/>
    <w:rsid w:val="001F6A12"/>
    <w:rsid w:val="00201E99"/>
    <w:rsid w:val="00201F94"/>
    <w:rsid w:val="002050EB"/>
    <w:rsid w:val="002056D1"/>
    <w:rsid w:val="002108E1"/>
    <w:rsid w:val="00210E4D"/>
    <w:rsid w:val="0021196B"/>
    <w:rsid w:val="00213A86"/>
    <w:rsid w:val="00214002"/>
    <w:rsid w:val="00214EC7"/>
    <w:rsid w:val="00224619"/>
    <w:rsid w:val="00225415"/>
    <w:rsid w:val="002255DD"/>
    <w:rsid w:val="002260CC"/>
    <w:rsid w:val="00227142"/>
    <w:rsid w:val="0022759D"/>
    <w:rsid w:val="002275A8"/>
    <w:rsid w:val="00230190"/>
    <w:rsid w:val="002346B5"/>
    <w:rsid w:val="0023484A"/>
    <w:rsid w:val="00234864"/>
    <w:rsid w:val="00234E54"/>
    <w:rsid w:val="00235A6E"/>
    <w:rsid w:val="00235A88"/>
    <w:rsid w:val="00236CAC"/>
    <w:rsid w:val="00240F7A"/>
    <w:rsid w:val="0024125D"/>
    <w:rsid w:val="002455C4"/>
    <w:rsid w:val="0025166C"/>
    <w:rsid w:val="00252602"/>
    <w:rsid w:val="00252670"/>
    <w:rsid w:val="0025315E"/>
    <w:rsid w:val="0025440B"/>
    <w:rsid w:val="0025748D"/>
    <w:rsid w:val="002606FD"/>
    <w:rsid w:val="002615F8"/>
    <w:rsid w:val="00261CDF"/>
    <w:rsid w:val="00263000"/>
    <w:rsid w:val="00263EBF"/>
    <w:rsid w:val="00264475"/>
    <w:rsid w:val="00264584"/>
    <w:rsid w:val="00265964"/>
    <w:rsid w:val="00266985"/>
    <w:rsid w:val="00266D23"/>
    <w:rsid w:val="00271236"/>
    <w:rsid w:val="0027528F"/>
    <w:rsid w:val="00275536"/>
    <w:rsid w:val="002801A4"/>
    <w:rsid w:val="0028026B"/>
    <w:rsid w:val="00281DFB"/>
    <w:rsid w:val="00282F64"/>
    <w:rsid w:val="00282F92"/>
    <w:rsid w:val="00283754"/>
    <w:rsid w:val="00283DD2"/>
    <w:rsid w:val="002841CB"/>
    <w:rsid w:val="002843B7"/>
    <w:rsid w:val="002844F8"/>
    <w:rsid w:val="00290B90"/>
    <w:rsid w:val="002930D1"/>
    <w:rsid w:val="00295C0D"/>
    <w:rsid w:val="00296F45"/>
    <w:rsid w:val="00297C5C"/>
    <w:rsid w:val="00297D81"/>
    <w:rsid w:val="002A04CB"/>
    <w:rsid w:val="002A105D"/>
    <w:rsid w:val="002A17DF"/>
    <w:rsid w:val="002A3B76"/>
    <w:rsid w:val="002A3E13"/>
    <w:rsid w:val="002A77DC"/>
    <w:rsid w:val="002B01A5"/>
    <w:rsid w:val="002B06FE"/>
    <w:rsid w:val="002B0A30"/>
    <w:rsid w:val="002B30CD"/>
    <w:rsid w:val="002B398A"/>
    <w:rsid w:val="002B3CC6"/>
    <w:rsid w:val="002B4A1E"/>
    <w:rsid w:val="002B5B31"/>
    <w:rsid w:val="002B64EA"/>
    <w:rsid w:val="002B69CB"/>
    <w:rsid w:val="002B7243"/>
    <w:rsid w:val="002C08BB"/>
    <w:rsid w:val="002C0FE7"/>
    <w:rsid w:val="002C28CD"/>
    <w:rsid w:val="002C3DC8"/>
    <w:rsid w:val="002C67AA"/>
    <w:rsid w:val="002D2605"/>
    <w:rsid w:val="002D3FE7"/>
    <w:rsid w:val="002D4EE8"/>
    <w:rsid w:val="002D57F6"/>
    <w:rsid w:val="002D77A3"/>
    <w:rsid w:val="002E0E96"/>
    <w:rsid w:val="002E1429"/>
    <w:rsid w:val="002E206E"/>
    <w:rsid w:val="002E3636"/>
    <w:rsid w:val="002E42CE"/>
    <w:rsid w:val="002E519D"/>
    <w:rsid w:val="002E5915"/>
    <w:rsid w:val="002E64C4"/>
    <w:rsid w:val="002E6BD3"/>
    <w:rsid w:val="002F07D0"/>
    <w:rsid w:val="002F1084"/>
    <w:rsid w:val="002F1A46"/>
    <w:rsid w:val="002F2B95"/>
    <w:rsid w:val="002F35B9"/>
    <w:rsid w:val="002F5184"/>
    <w:rsid w:val="002F76BA"/>
    <w:rsid w:val="0030126A"/>
    <w:rsid w:val="00301C9E"/>
    <w:rsid w:val="00302536"/>
    <w:rsid w:val="00302AF6"/>
    <w:rsid w:val="00306169"/>
    <w:rsid w:val="00307241"/>
    <w:rsid w:val="00311FC7"/>
    <w:rsid w:val="00313145"/>
    <w:rsid w:val="00313642"/>
    <w:rsid w:val="00313AFC"/>
    <w:rsid w:val="00314545"/>
    <w:rsid w:val="003154E1"/>
    <w:rsid w:val="00315B4F"/>
    <w:rsid w:val="00316BE7"/>
    <w:rsid w:val="003176C0"/>
    <w:rsid w:val="00317957"/>
    <w:rsid w:val="00317D22"/>
    <w:rsid w:val="00321254"/>
    <w:rsid w:val="003216D5"/>
    <w:rsid w:val="00321AB2"/>
    <w:rsid w:val="00325F1C"/>
    <w:rsid w:val="00326794"/>
    <w:rsid w:val="00326B2F"/>
    <w:rsid w:val="00327111"/>
    <w:rsid w:val="00327F1D"/>
    <w:rsid w:val="003301BC"/>
    <w:rsid w:val="00331181"/>
    <w:rsid w:val="00332A40"/>
    <w:rsid w:val="00333BF6"/>
    <w:rsid w:val="00335A14"/>
    <w:rsid w:val="0033672E"/>
    <w:rsid w:val="00336D55"/>
    <w:rsid w:val="00337926"/>
    <w:rsid w:val="00337AC8"/>
    <w:rsid w:val="00340DB5"/>
    <w:rsid w:val="00343D84"/>
    <w:rsid w:val="003446B8"/>
    <w:rsid w:val="00346ED4"/>
    <w:rsid w:val="00355103"/>
    <w:rsid w:val="00355672"/>
    <w:rsid w:val="00360096"/>
    <w:rsid w:val="00364EDC"/>
    <w:rsid w:val="003653A4"/>
    <w:rsid w:val="003653E0"/>
    <w:rsid w:val="00366490"/>
    <w:rsid w:val="003705B5"/>
    <w:rsid w:val="00371817"/>
    <w:rsid w:val="003721D1"/>
    <w:rsid w:val="003745F7"/>
    <w:rsid w:val="00375730"/>
    <w:rsid w:val="00376DC3"/>
    <w:rsid w:val="0038044C"/>
    <w:rsid w:val="003806E1"/>
    <w:rsid w:val="00381618"/>
    <w:rsid w:val="00382A0E"/>
    <w:rsid w:val="00383CC2"/>
    <w:rsid w:val="00383EDD"/>
    <w:rsid w:val="00386526"/>
    <w:rsid w:val="00390632"/>
    <w:rsid w:val="00390FA5"/>
    <w:rsid w:val="00392BC2"/>
    <w:rsid w:val="00393205"/>
    <w:rsid w:val="00393B5F"/>
    <w:rsid w:val="00394E27"/>
    <w:rsid w:val="003A20B7"/>
    <w:rsid w:val="003A3AF2"/>
    <w:rsid w:val="003A403C"/>
    <w:rsid w:val="003A4E2B"/>
    <w:rsid w:val="003A67C1"/>
    <w:rsid w:val="003A6A1E"/>
    <w:rsid w:val="003B0D19"/>
    <w:rsid w:val="003B167A"/>
    <w:rsid w:val="003B1D1F"/>
    <w:rsid w:val="003B2BB8"/>
    <w:rsid w:val="003B377D"/>
    <w:rsid w:val="003B538A"/>
    <w:rsid w:val="003B69F0"/>
    <w:rsid w:val="003B7080"/>
    <w:rsid w:val="003C12C0"/>
    <w:rsid w:val="003C2332"/>
    <w:rsid w:val="003C2870"/>
    <w:rsid w:val="003C3233"/>
    <w:rsid w:val="003C3BC1"/>
    <w:rsid w:val="003C3D7E"/>
    <w:rsid w:val="003C3DDA"/>
    <w:rsid w:val="003C3ED5"/>
    <w:rsid w:val="003C3EF5"/>
    <w:rsid w:val="003C437C"/>
    <w:rsid w:val="003C4919"/>
    <w:rsid w:val="003C51F6"/>
    <w:rsid w:val="003C5A1D"/>
    <w:rsid w:val="003C68D7"/>
    <w:rsid w:val="003C6D7B"/>
    <w:rsid w:val="003C76E0"/>
    <w:rsid w:val="003C7E16"/>
    <w:rsid w:val="003D00F2"/>
    <w:rsid w:val="003D183A"/>
    <w:rsid w:val="003D34FF"/>
    <w:rsid w:val="003D3AD0"/>
    <w:rsid w:val="003D3D6E"/>
    <w:rsid w:val="003D428F"/>
    <w:rsid w:val="003D4F97"/>
    <w:rsid w:val="003D6E91"/>
    <w:rsid w:val="003E0E56"/>
    <w:rsid w:val="003E2B62"/>
    <w:rsid w:val="003E3033"/>
    <w:rsid w:val="003E35B3"/>
    <w:rsid w:val="003E42ED"/>
    <w:rsid w:val="003E46D6"/>
    <w:rsid w:val="003E6135"/>
    <w:rsid w:val="003F0850"/>
    <w:rsid w:val="003F0FA8"/>
    <w:rsid w:val="003F1767"/>
    <w:rsid w:val="003F2CDA"/>
    <w:rsid w:val="003F3A5B"/>
    <w:rsid w:val="003F4FEF"/>
    <w:rsid w:val="003F6586"/>
    <w:rsid w:val="003F670E"/>
    <w:rsid w:val="003F69B3"/>
    <w:rsid w:val="00403055"/>
    <w:rsid w:val="00403F00"/>
    <w:rsid w:val="00403F58"/>
    <w:rsid w:val="0040455F"/>
    <w:rsid w:val="0040484E"/>
    <w:rsid w:val="00404F37"/>
    <w:rsid w:val="00405F13"/>
    <w:rsid w:val="004069B2"/>
    <w:rsid w:val="004076BF"/>
    <w:rsid w:val="00410015"/>
    <w:rsid w:val="00410E6B"/>
    <w:rsid w:val="00410FAC"/>
    <w:rsid w:val="004128A2"/>
    <w:rsid w:val="004148C1"/>
    <w:rsid w:val="00416D50"/>
    <w:rsid w:val="00417799"/>
    <w:rsid w:val="00417EF2"/>
    <w:rsid w:val="00420958"/>
    <w:rsid w:val="00423931"/>
    <w:rsid w:val="00423F68"/>
    <w:rsid w:val="004243F2"/>
    <w:rsid w:val="004257B0"/>
    <w:rsid w:val="00425902"/>
    <w:rsid w:val="004270D2"/>
    <w:rsid w:val="0043425A"/>
    <w:rsid w:val="00436008"/>
    <w:rsid w:val="00437305"/>
    <w:rsid w:val="00437B1E"/>
    <w:rsid w:val="00440CB8"/>
    <w:rsid w:val="00442410"/>
    <w:rsid w:val="00442659"/>
    <w:rsid w:val="00443F90"/>
    <w:rsid w:val="004441DE"/>
    <w:rsid w:val="004444CA"/>
    <w:rsid w:val="00445FF0"/>
    <w:rsid w:val="00447A21"/>
    <w:rsid w:val="00447BBA"/>
    <w:rsid w:val="004511F2"/>
    <w:rsid w:val="004553A3"/>
    <w:rsid w:val="0045673F"/>
    <w:rsid w:val="00457332"/>
    <w:rsid w:val="00460778"/>
    <w:rsid w:val="00461440"/>
    <w:rsid w:val="00462D86"/>
    <w:rsid w:val="00463615"/>
    <w:rsid w:val="00463959"/>
    <w:rsid w:val="004639DE"/>
    <w:rsid w:val="004645E4"/>
    <w:rsid w:val="0046490C"/>
    <w:rsid w:val="00464BCA"/>
    <w:rsid w:val="00464F3D"/>
    <w:rsid w:val="0046628E"/>
    <w:rsid w:val="0046679D"/>
    <w:rsid w:val="00471D78"/>
    <w:rsid w:val="00471DA8"/>
    <w:rsid w:val="004727B7"/>
    <w:rsid w:val="004733B5"/>
    <w:rsid w:val="00474A18"/>
    <w:rsid w:val="0047503D"/>
    <w:rsid w:val="00475982"/>
    <w:rsid w:val="00475C6A"/>
    <w:rsid w:val="00476530"/>
    <w:rsid w:val="00476869"/>
    <w:rsid w:val="0047756F"/>
    <w:rsid w:val="00480D97"/>
    <w:rsid w:val="00481FCC"/>
    <w:rsid w:val="004822B6"/>
    <w:rsid w:val="0048282C"/>
    <w:rsid w:val="00486A33"/>
    <w:rsid w:val="00486CE3"/>
    <w:rsid w:val="004870C2"/>
    <w:rsid w:val="00487AA1"/>
    <w:rsid w:val="00487D93"/>
    <w:rsid w:val="00490937"/>
    <w:rsid w:val="0049225C"/>
    <w:rsid w:val="00493D76"/>
    <w:rsid w:val="00494A91"/>
    <w:rsid w:val="00494DAE"/>
    <w:rsid w:val="0049786A"/>
    <w:rsid w:val="004A1C27"/>
    <w:rsid w:val="004A2543"/>
    <w:rsid w:val="004A2608"/>
    <w:rsid w:val="004A5C49"/>
    <w:rsid w:val="004A7EC9"/>
    <w:rsid w:val="004B098E"/>
    <w:rsid w:val="004B0D31"/>
    <w:rsid w:val="004B1EF8"/>
    <w:rsid w:val="004B450D"/>
    <w:rsid w:val="004B49A7"/>
    <w:rsid w:val="004B54CA"/>
    <w:rsid w:val="004B6630"/>
    <w:rsid w:val="004B7221"/>
    <w:rsid w:val="004C00E3"/>
    <w:rsid w:val="004C03B1"/>
    <w:rsid w:val="004C34DA"/>
    <w:rsid w:val="004C42E5"/>
    <w:rsid w:val="004C4C48"/>
    <w:rsid w:val="004C691C"/>
    <w:rsid w:val="004C74A0"/>
    <w:rsid w:val="004D0418"/>
    <w:rsid w:val="004D0FF9"/>
    <w:rsid w:val="004D1EB8"/>
    <w:rsid w:val="004E2093"/>
    <w:rsid w:val="004E224C"/>
    <w:rsid w:val="004E2F1E"/>
    <w:rsid w:val="004E398C"/>
    <w:rsid w:val="004E4152"/>
    <w:rsid w:val="004E45D8"/>
    <w:rsid w:val="004E5CBF"/>
    <w:rsid w:val="004E79C2"/>
    <w:rsid w:val="004F0256"/>
    <w:rsid w:val="004F148B"/>
    <w:rsid w:val="004F1D85"/>
    <w:rsid w:val="004F205C"/>
    <w:rsid w:val="004F2085"/>
    <w:rsid w:val="004F20E3"/>
    <w:rsid w:val="004F346E"/>
    <w:rsid w:val="004F349C"/>
    <w:rsid w:val="004F3921"/>
    <w:rsid w:val="004F4D58"/>
    <w:rsid w:val="004F4FC8"/>
    <w:rsid w:val="004F77F4"/>
    <w:rsid w:val="004F7AFD"/>
    <w:rsid w:val="00501C42"/>
    <w:rsid w:val="00503733"/>
    <w:rsid w:val="00503CB9"/>
    <w:rsid w:val="005043B5"/>
    <w:rsid w:val="00504C7C"/>
    <w:rsid w:val="005053C8"/>
    <w:rsid w:val="00505691"/>
    <w:rsid w:val="0050605C"/>
    <w:rsid w:val="0050704C"/>
    <w:rsid w:val="005074EA"/>
    <w:rsid w:val="00510A41"/>
    <w:rsid w:val="00510C5B"/>
    <w:rsid w:val="00511811"/>
    <w:rsid w:val="00515261"/>
    <w:rsid w:val="00515E43"/>
    <w:rsid w:val="005162C5"/>
    <w:rsid w:val="00517AE4"/>
    <w:rsid w:val="00521A17"/>
    <w:rsid w:val="005225DB"/>
    <w:rsid w:val="00523E95"/>
    <w:rsid w:val="005312DA"/>
    <w:rsid w:val="00531E22"/>
    <w:rsid w:val="00532328"/>
    <w:rsid w:val="0053281F"/>
    <w:rsid w:val="005330C3"/>
    <w:rsid w:val="00533801"/>
    <w:rsid w:val="00533AF2"/>
    <w:rsid w:val="005345A8"/>
    <w:rsid w:val="0053533A"/>
    <w:rsid w:val="00535B3E"/>
    <w:rsid w:val="00536BFB"/>
    <w:rsid w:val="00536C58"/>
    <w:rsid w:val="00540BB5"/>
    <w:rsid w:val="0054175A"/>
    <w:rsid w:val="00542F7F"/>
    <w:rsid w:val="00544294"/>
    <w:rsid w:val="0054515F"/>
    <w:rsid w:val="00545BB5"/>
    <w:rsid w:val="00546386"/>
    <w:rsid w:val="0054713E"/>
    <w:rsid w:val="00547FB5"/>
    <w:rsid w:val="005507CA"/>
    <w:rsid w:val="00552732"/>
    <w:rsid w:val="005529EA"/>
    <w:rsid w:val="00556D5B"/>
    <w:rsid w:val="005602DE"/>
    <w:rsid w:val="0056069D"/>
    <w:rsid w:val="005621F1"/>
    <w:rsid w:val="00564669"/>
    <w:rsid w:val="00565286"/>
    <w:rsid w:val="00567053"/>
    <w:rsid w:val="00570E84"/>
    <w:rsid w:val="00571930"/>
    <w:rsid w:val="005721CE"/>
    <w:rsid w:val="00572CFB"/>
    <w:rsid w:val="00572EE0"/>
    <w:rsid w:val="00575FFC"/>
    <w:rsid w:val="0057688E"/>
    <w:rsid w:val="00577914"/>
    <w:rsid w:val="00581EED"/>
    <w:rsid w:val="005832C4"/>
    <w:rsid w:val="00583987"/>
    <w:rsid w:val="00584FC1"/>
    <w:rsid w:val="00586246"/>
    <w:rsid w:val="00587263"/>
    <w:rsid w:val="005877DC"/>
    <w:rsid w:val="005909BB"/>
    <w:rsid w:val="0059463E"/>
    <w:rsid w:val="005954C0"/>
    <w:rsid w:val="005A0C5E"/>
    <w:rsid w:val="005A28FA"/>
    <w:rsid w:val="005A2AB8"/>
    <w:rsid w:val="005A38AB"/>
    <w:rsid w:val="005A5A89"/>
    <w:rsid w:val="005A5BDE"/>
    <w:rsid w:val="005A641F"/>
    <w:rsid w:val="005A66C4"/>
    <w:rsid w:val="005A6CEA"/>
    <w:rsid w:val="005A75AF"/>
    <w:rsid w:val="005B233A"/>
    <w:rsid w:val="005B2915"/>
    <w:rsid w:val="005B2E06"/>
    <w:rsid w:val="005B3EDC"/>
    <w:rsid w:val="005B7603"/>
    <w:rsid w:val="005C1951"/>
    <w:rsid w:val="005C3AA9"/>
    <w:rsid w:val="005C43EF"/>
    <w:rsid w:val="005C4E10"/>
    <w:rsid w:val="005C56AD"/>
    <w:rsid w:val="005C6BC1"/>
    <w:rsid w:val="005D0503"/>
    <w:rsid w:val="005D1754"/>
    <w:rsid w:val="005D214D"/>
    <w:rsid w:val="005D2BD5"/>
    <w:rsid w:val="005D3BFA"/>
    <w:rsid w:val="005D3C7D"/>
    <w:rsid w:val="005D4037"/>
    <w:rsid w:val="005D561D"/>
    <w:rsid w:val="005D5CCC"/>
    <w:rsid w:val="005D6323"/>
    <w:rsid w:val="005D71E8"/>
    <w:rsid w:val="005E0866"/>
    <w:rsid w:val="005E28BA"/>
    <w:rsid w:val="005E45A5"/>
    <w:rsid w:val="005E49B0"/>
    <w:rsid w:val="005E4AE9"/>
    <w:rsid w:val="005E6FB9"/>
    <w:rsid w:val="005E7D74"/>
    <w:rsid w:val="005E7DE4"/>
    <w:rsid w:val="005F06C0"/>
    <w:rsid w:val="005F1A1D"/>
    <w:rsid w:val="005F2D65"/>
    <w:rsid w:val="005F3164"/>
    <w:rsid w:val="005F31CF"/>
    <w:rsid w:val="005F5272"/>
    <w:rsid w:val="005F69C3"/>
    <w:rsid w:val="005F6B1B"/>
    <w:rsid w:val="005F6F4D"/>
    <w:rsid w:val="005F771B"/>
    <w:rsid w:val="005F787E"/>
    <w:rsid w:val="0060063C"/>
    <w:rsid w:val="0060134E"/>
    <w:rsid w:val="006022CE"/>
    <w:rsid w:val="006036F8"/>
    <w:rsid w:val="00604B34"/>
    <w:rsid w:val="00605451"/>
    <w:rsid w:val="00605709"/>
    <w:rsid w:val="006122B6"/>
    <w:rsid w:val="0061270F"/>
    <w:rsid w:val="0061384A"/>
    <w:rsid w:val="00614642"/>
    <w:rsid w:val="00615756"/>
    <w:rsid w:val="006206C7"/>
    <w:rsid w:val="00622563"/>
    <w:rsid w:val="006234AA"/>
    <w:rsid w:val="00624AA9"/>
    <w:rsid w:val="006262D2"/>
    <w:rsid w:val="006262D3"/>
    <w:rsid w:val="00631E9F"/>
    <w:rsid w:val="006321DF"/>
    <w:rsid w:val="00633040"/>
    <w:rsid w:val="00636F5B"/>
    <w:rsid w:val="006414E8"/>
    <w:rsid w:val="006422A2"/>
    <w:rsid w:val="006451AF"/>
    <w:rsid w:val="0064545F"/>
    <w:rsid w:val="00645919"/>
    <w:rsid w:val="00651B4B"/>
    <w:rsid w:val="006522C1"/>
    <w:rsid w:val="00652E02"/>
    <w:rsid w:val="006533A2"/>
    <w:rsid w:val="0065355E"/>
    <w:rsid w:val="0065374F"/>
    <w:rsid w:val="00657DB3"/>
    <w:rsid w:val="00664CE1"/>
    <w:rsid w:val="006654FB"/>
    <w:rsid w:val="00665DEA"/>
    <w:rsid w:val="0067149F"/>
    <w:rsid w:val="006738D1"/>
    <w:rsid w:val="00673D47"/>
    <w:rsid w:val="00674C05"/>
    <w:rsid w:val="00676BF9"/>
    <w:rsid w:val="00681379"/>
    <w:rsid w:val="00681BC3"/>
    <w:rsid w:val="00681DFF"/>
    <w:rsid w:val="00681F9C"/>
    <w:rsid w:val="0068378D"/>
    <w:rsid w:val="00684AE7"/>
    <w:rsid w:val="00686EDA"/>
    <w:rsid w:val="00687667"/>
    <w:rsid w:val="006879DA"/>
    <w:rsid w:val="00687A84"/>
    <w:rsid w:val="006910A1"/>
    <w:rsid w:val="00691CF6"/>
    <w:rsid w:val="0069260B"/>
    <w:rsid w:val="00693912"/>
    <w:rsid w:val="006947BD"/>
    <w:rsid w:val="006A1586"/>
    <w:rsid w:val="006A1608"/>
    <w:rsid w:val="006A18CA"/>
    <w:rsid w:val="006A1D93"/>
    <w:rsid w:val="006A237F"/>
    <w:rsid w:val="006A2678"/>
    <w:rsid w:val="006A4724"/>
    <w:rsid w:val="006A4CE7"/>
    <w:rsid w:val="006A59C7"/>
    <w:rsid w:val="006A69E3"/>
    <w:rsid w:val="006B1F21"/>
    <w:rsid w:val="006B369D"/>
    <w:rsid w:val="006B4F2A"/>
    <w:rsid w:val="006B544E"/>
    <w:rsid w:val="006B5F39"/>
    <w:rsid w:val="006B6366"/>
    <w:rsid w:val="006B6CE9"/>
    <w:rsid w:val="006B7068"/>
    <w:rsid w:val="006B7ECF"/>
    <w:rsid w:val="006C0AE6"/>
    <w:rsid w:val="006C0EFA"/>
    <w:rsid w:val="006C32E0"/>
    <w:rsid w:val="006C40F0"/>
    <w:rsid w:val="006C4A66"/>
    <w:rsid w:val="006C6109"/>
    <w:rsid w:val="006C6CA3"/>
    <w:rsid w:val="006C72D1"/>
    <w:rsid w:val="006D04F5"/>
    <w:rsid w:val="006D06DC"/>
    <w:rsid w:val="006D12A7"/>
    <w:rsid w:val="006D16A0"/>
    <w:rsid w:val="006D373C"/>
    <w:rsid w:val="006D4909"/>
    <w:rsid w:val="006D61E3"/>
    <w:rsid w:val="006E0488"/>
    <w:rsid w:val="006E1619"/>
    <w:rsid w:val="006E225B"/>
    <w:rsid w:val="006E284E"/>
    <w:rsid w:val="006E4156"/>
    <w:rsid w:val="006E4D98"/>
    <w:rsid w:val="006E51B2"/>
    <w:rsid w:val="006E532C"/>
    <w:rsid w:val="006E5AA5"/>
    <w:rsid w:val="006E66A1"/>
    <w:rsid w:val="006E7F09"/>
    <w:rsid w:val="006F08D0"/>
    <w:rsid w:val="006F11F0"/>
    <w:rsid w:val="006F1F3E"/>
    <w:rsid w:val="006F2D18"/>
    <w:rsid w:val="006F4BD9"/>
    <w:rsid w:val="006F563B"/>
    <w:rsid w:val="006F5B77"/>
    <w:rsid w:val="006F6269"/>
    <w:rsid w:val="006F6A74"/>
    <w:rsid w:val="007002D6"/>
    <w:rsid w:val="007012C4"/>
    <w:rsid w:val="0070189A"/>
    <w:rsid w:val="00702BB9"/>
    <w:rsid w:val="00703A45"/>
    <w:rsid w:val="007043D4"/>
    <w:rsid w:val="00704A0F"/>
    <w:rsid w:val="007065F3"/>
    <w:rsid w:val="00713923"/>
    <w:rsid w:val="00713A4B"/>
    <w:rsid w:val="0071493D"/>
    <w:rsid w:val="00714BEA"/>
    <w:rsid w:val="00720B2D"/>
    <w:rsid w:val="00722FF1"/>
    <w:rsid w:val="00723C97"/>
    <w:rsid w:val="00723E79"/>
    <w:rsid w:val="00727927"/>
    <w:rsid w:val="0073059F"/>
    <w:rsid w:val="0073320E"/>
    <w:rsid w:val="00734A6E"/>
    <w:rsid w:val="00736A9A"/>
    <w:rsid w:val="007374FC"/>
    <w:rsid w:val="007406AE"/>
    <w:rsid w:val="007406DE"/>
    <w:rsid w:val="007407AB"/>
    <w:rsid w:val="00741322"/>
    <w:rsid w:val="007421F9"/>
    <w:rsid w:val="00742A05"/>
    <w:rsid w:val="00745692"/>
    <w:rsid w:val="007468F5"/>
    <w:rsid w:val="007473DC"/>
    <w:rsid w:val="00747710"/>
    <w:rsid w:val="00750942"/>
    <w:rsid w:val="0075126D"/>
    <w:rsid w:val="007518C3"/>
    <w:rsid w:val="00752649"/>
    <w:rsid w:val="00753503"/>
    <w:rsid w:val="00754A6B"/>
    <w:rsid w:val="0075579F"/>
    <w:rsid w:val="00755B47"/>
    <w:rsid w:val="00757BB8"/>
    <w:rsid w:val="007602A9"/>
    <w:rsid w:val="0076265A"/>
    <w:rsid w:val="00763AAF"/>
    <w:rsid w:val="00764A1F"/>
    <w:rsid w:val="00773B45"/>
    <w:rsid w:val="007743EB"/>
    <w:rsid w:val="007744CF"/>
    <w:rsid w:val="007745E4"/>
    <w:rsid w:val="00775F52"/>
    <w:rsid w:val="0077767F"/>
    <w:rsid w:val="00780461"/>
    <w:rsid w:val="007824F2"/>
    <w:rsid w:val="00782588"/>
    <w:rsid w:val="00782612"/>
    <w:rsid w:val="00784532"/>
    <w:rsid w:val="00785261"/>
    <w:rsid w:val="007860CD"/>
    <w:rsid w:val="007862DA"/>
    <w:rsid w:val="00793EFE"/>
    <w:rsid w:val="00794024"/>
    <w:rsid w:val="00794A93"/>
    <w:rsid w:val="00795E2E"/>
    <w:rsid w:val="0079790B"/>
    <w:rsid w:val="007A006B"/>
    <w:rsid w:val="007A0955"/>
    <w:rsid w:val="007A155A"/>
    <w:rsid w:val="007A26ED"/>
    <w:rsid w:val="007A2E42"/>
    <w:rsid w:val="007A3822"/>
    <w:rsid w:val="007A3F41"/>
    <w:rsid w:val="007A4159"/>
    <w:rsid w:val="007A6484"/>
    <w:rsid w:val="007A674B"/>
    <w:rsid w:val="007B0256"/>
    <w:rsid w:val="007B117C"/>
    <w:rsid w:val="007B1614"/>
    <w:rsid w:val="007B3816"/>
    <w:rsid w:val="007B3F70"/>
    <w:rsid w:val="007B473A"/>
    <w:rsid w:val="007B78E8"/>
    <w:rsid w:val="007C03DD"/>
    <w:rsid w:val="007C1331"/>
    <w:rsid w:val="007C146E"/>
    <w:rsid w:val="007C2FCA"/>
    <w:rsid w:val="007C38BA"/>
    <w:rsid w:val="007C5310"/>
    <w:rsid w:val="007C6219"/>
    <w:rsid w:val="007D32EC"/>
    <w:rsid w:val="007D3E97"/>
    <w:rsid w:val="007D494C"/>
    <w:rsid w:val="007D5E81"/>
    <w:rsid w:val="007D7176"/>
    <w:rsid w:val="007D788C"/>
    <w:rsid w:val="007E1C40"/>
    <w:rsid w:val="007E435B"/>
    <w:rsid w:val="007E4846"/>
    <w:rsid w:val="007E495F"/>
    <w:rsid w:val="007E4E2D"/>
    <w:rsid w:val="007E50FA"/>
    <w:rsid w:val="007F0D5B"/>
    <w:rsid w:val="007F2883"/>
    <w:rsid w:val="007F435F"/>
    <w:rsid w:val="007F619A"/>
    <w:rsid w:val="00800E9C"/>
    <w:rsid w:val="00800FEF"/>
    <w:rsid w:val="0080183A"/>
    <w:rsid w:val="008020F7"/>
    <w:rsid w:val="0080239B"/>
    <w:rsid w:val="00804090"/>
    <w:rsid w:val="00806BA2"/>
    <w:rsid w:val="008076FF"/>
    <w:rsid w:val="008102F8"/>
    <w:rsid w:val="00810E80"/>
    <w:rsid w:val="00810EB1"/>
    <w:rsid w:val="0081160F"/>
    <w:rsid w:val="008141E7"/>
    <w:rsid w:val="00815752"/>
    <w:rsid w:val="00817334"/>
    <w:rsid w:val="00821F8F"/>
    <w:rsid w:val="00825D7B"/>
    <w:rsid w:val="00826D39"/>
    <w:rsid w:val="00830A1B"/>
    <w:rsid w:val="0083146F"/>
    <w:rsid w:val="00832CE7"/>
    <w:rsid w:val="008364E0"/>
    <w:rsid w:val="00840A12"/>
    <w:rsid w:val="00841526"/>
    <w:rsid w:val="0084227C"/>
    <w:rsid w:val="008428FF"/>
    <w:rsid w:val="00842CD4"/>
    <w:rsid w:val="0084406C"/>
    <w:rsid w:val="00844BB8"/>
    <w:rsid w:val="00845D68"/>
    <w:rsid w:val="0084608B"/>
    <w:rsid w:val="00847ABD"/>
    <w:rsid w:val="00851070"/>
    <w:rsid w:val="00851BCC"/>
    <w:rsid w:val="00851C7D"/>
    <w:rsid w:val="008565DF"/>
    <w:rsid w:val="00856990"/>
    <w:rsid w:val="0085710F"/>
    <w:rsid w:val="00857184"/>
    <w:rsid w:val="0085753F"/>
    <w:rsid w:val="00857798"/>
    <w:rsid w:val="00857D46"/>
    <w:rsid w:val="00860166"/>
    <w:rsid w:val="00861BC4"/>
    <w:rsid w:val="00862040"/>
    <w:rsid w:val="00862515"/>
    <w:rsid w:val="008658C8"/>
    <w:rsid w:val="00865964"/>
    <w:rsid w:val="00866336"/>
    <w:rsid w:val="00866E3F"/>
    <w:rsid w:val="008675D6"/>
    <w:rsid w:val="00870F7D"/>
    <w:rsid w:val="00871BE0"/>
    <w:rsid w:val="00873CF7"/>
    <w:rsid w:val="00876CA6"/>
    <w:rsid w:val="00877018"/>
    <w:rsid w:val="00880C27"/>
    <w:rsid w:val="0088321E"/>
    <w:rsid w:val="00883CEB"/>
    <w:rsid w:val="0088461E"/>
    <w:rsid w:val="00890F21"/>
    <w:rsid w:val="00891EBE"/>
    <w:rsid w:val="00892360"/>
    <w:rsid w:val="008935A7"/>
    <w:rsid w:val="00893A3B"/>
    <w:rsid w:val="00894FF1"/>
    <w:rsid w:val="00895422"/>
    <w:rsid w:val="008966A3"/>
    <w:rsid w:val="008A3E88"/>
    <w:rsid w:val="008A4895"/>
    <w:rsid w:val="008A5373"/>
    <w:rsid w:val="008A53C1"/>
    <w:rsid w:val="008A5BFE"/>
    <w:rsid w:val="008A670A"/>
    <w:rsid w:val="008A7E0D"/>
    <w:rsid w:val="008B076A"/>
    <w:rsid w:val="008B0E76"/>
    <w:rsid w:val="008B1ED2"/>
    <w:rsid w:val="008B2BE5"/>
    <w:rsid w:val="008B3A7C"/>
    <w:rsid w:val="008B3C15"/>
    <w:rsid w:val="008B3D4A"/>
    <w:rsid w:val="008B438F"/>
    <w:rsid w:val="008B517B"/>
    <w:rsid w:val="008C0707"/>
    <w:rsid w:val="008C1C9D"/>
    <w:rsid w:val="008C1F1D"/>
    <w:rsid w:val="008C2287"/>
    <w:rsid w:val="008C24FD"/>
    <w:rsid w:val="008C4A39"/>
    <w:rsid w:val="008C70DB"/>
    <w:rsid w:val="008D0319"/>
    <w:rsid w:val="008D1416"/>
    <w:rsid w:val="008D327C"/>
    <w:rsid w:val="008D6595"/>
    <w:rsid w:val="008E3214"/>
    <w:rsid w:val="008E404B"/>
    <w:rsid w:val="008E4143"/>
    <w:rsid w:val="008E582B"/>
    <w:rsid w:val="008E597C"/>
    <w:rsid w:val="008F13BF"/>
    <w:rsid w:val="008F3023"/>
    <w:rsid w:val="008F4F6A"/>
    <w:rsid w:val="008F7296"/>
    <w:rsid w:val="009013AD"/>
    <w:rsid w:val="00902A6E"/>
    <w:rsid w:val="00904522"/>
    <w:rsid w:val="0090476A"/>
    <w:rsid w:val="00904782"/>
    <w:rsid w:val="00904CF0"/>
    <w:rsid w:val="00911DA3"/>
    <w:rsid w:val="0091266E"/>
    <w:rsid w:val="00917F53"/>
    <w:rsid w:val="009225F0"/>
    <w:rsid w:val="00923235"/>
    <w:rsid w:val="00923837"/>
    <w:rsid w:val="00923CDB"/>
    <w:rsid w:val="00923F8E"/>
    <w:rsid w:val="009247E7"/>
    <w:rsid w:val="00926D2B"/>
    <w:rsid w:val="00926DBB"/>
    <w:rsid w:val="009274E4"/>
    <w:rsid w:val="00927F8A"/>
    <w:rsid w:val="00931C1B"/>
    <w:rsid w:val="0093352F"/>
    <w:rsid w:val="00940DC3"/>
    <w:rsid w:val="00941287"/>
    <w:rsid w:val="009415D8"/>
    <w:rsid w:val="00941D36"/>
    <w:rsid w:val="00941FD2"/>
    <w:rsid w:val="009434F7"/>
    <w:rsid w:val="0094563F"/>
    <w:rsid w:val="00946E0E"/>
    <w:rsid w:val="00947113"/>
    <w:rsid w:val="009473EC"/>
    <w:rsid w:val="00950773"/>
    <w:rsid w:val="009511A0"/>
    <w:rsid w:val="00957792"/>
    <w:rsid w:val="00957E65"/>
    <w:rsid w:val="00961CEE"/>
    <w:rsid w:val="00962C1A"/>
    <w:rsid w:val="00962DCC"/>
    <w:rsid w:val="00963112"/>
    <w:rsid w:val="009646C0"/>
    <w:rsid w:val="00964729"/>
    <w:rsid w:val="009655D6"/>
    <w:rsid w:val="009670C0"/>
    <w:rsid w:val="00967706"/>
    <w:rsid w:val="009701CA"/>
    <w:rsid w:val="00970644"/>
    <w:rsid w:val="009745CF"/>
    <w:rsid w:val="009765A7"/>
    <w:rsid w:val="00976CCA"/>
    <w:rsid w:val="00977752"/>
    <w:rsid w:val="00977C19"/>
    <w:rsid w:val="00980105"/>
    <w:rsid w:val="00980347"/>
    <w:rsid w:val="009806F6"/>
    <w:rsid w:val="00981ECF"/>
    <w:rsid w:val="009855A7"/>
    <w:rsid w:val="0098762C"/>
    <w:rsid w:val="0099025F"/>
    <w:rsid w:val="009912A0"/>
    <w:rsid w:val="00992DA4"/>
    <w:rsid w:val="00994E86"/>
    <w:rsid w:val="009978B5"/>
    <w:rsid w:val="009A098B"/>
    <w:rsid w:val="009A4753"/>
    <w:rsid w:val="009A581C"/>
    <w:rsid w:val="009A6DB1"/>
    <w:rsid w:val="009A73FF"/>
    <w:rsid w:val="009A7EE6"/>
    <w:rsid w:val="009B1749"/>
    <w:rsid w:val="009B28A1"/>
    <w:rsid w:val="009B3DA4"/>
    <w:rsid w:val="009B54C6"/>
    <w:rsid w:val="009B570D"/>
    <w:rsid w:val="009B5952"/>
    <w:rsid w:val="009B5CBC"/>
    <w:rsid w:val="009C0F86"/>
    <w:rsid w:val="009C1894"/>
    <w:rsid w:val="009C20C7"/>
    <w:rsid w:val="009C3909"/>
    <w:rsid w:val="009C461B"/>
    <w:rsid w:val="009C4A52"/>
    <w:rsid w:val="009C5BB7"/>
    <w:rsid w:val="009D218E"/>
    <w:rsid w:val="009D37F4"/>
    <w:rsid w:val="009D3CCB"/>
    <w:rsid w:val="009D5298"/>
    <w:rsid w:val="009D5CD8"/>
    <w:rsid w:val="009D63E8"/>
    <w:rsid w:val="009E0F9C"/>
    <w:rsid w:val="009E23BB"/>
    <w:rsid w:val="009E308A"/>
    <w:rsid w:val="009E35C7"/>
    <w:rsid w:val="009E3BB4"/>
    <w:rsid w:val="009E5449"/>
    <w:rsid w:val="009E78C7"/>
    <w:rsid w:val="009F396B"/>
    <w:rsid w:val="009F399C"/>
    <w:rsid w:val="009F4D64"/>
    <w:rsid w:val="009F6512"/>
    <w:rsid w:val="009F6A2C"/>
    <w:rsid w:val="009F7334"/>
    <w:rsid w:val="009F7ECF"/>
    <w:rsid w:val="00A0039E"/>
    <w:rsid w:val="00A02B57"/>
    <w:rsid w:val="00A042A3"/>
    <w:rsid w:val="00A046CC"/>
    <w:rsid w:val="00A05704"/>
    <w:rsid w:val="00A05BD6"/>
    <w:rsid w:val="00A05F54"/>
    <w:rsid w:val="00A062C9"/>
    <w:rsid w:val="00A1059F"/>
    <w:rsid w:val="00A11A87"/>
    <w:rsid w:val="00A123A4"/>
    <w:rsid w:val="00A13549"/>
    <w:rsid w:val="00A13F9F"/>
    <w:rsid w:val="00A143FD"/>
    <w:rsid w:val="00A14F16"/>
    <w:rsid w:val="00A17120"/>
    <w:rsid w:val="00A1714D"/>
    <w:rsid w:val="00A20F31"/>
    <w:rsid w:val="00A2131A"/>
    <w:rsid w:val="00A235AA"/>
    <w:rsid w:val="00A2395D"/>
    <w:rsid w:val="00A248DD"/>
    <w:rsid w:val="00A256CD"/>
    <w:rsid w:val="00A25E52"/>
    <w:rsid w:val="00A25F6C"/>
    <w:rsid w:val="00A2740E"/>
    <w:rsid w:val="00A275A0"/>
    <w:rsid w:val="00A27734"/>
    <w:rsid w:val="00A27934"/>
    <w:rsid w:val="00A33842"/>
    <w:rsid w:val="00A3546A"/>
    <w:rsid w:val="00A3578B"/>
    <w:rsid w:val="00A35BEA"/>
    <w:rsid w:val="00A361D5"/>
    <w:rsid w:val="00A43991"/>
    <w:rsid w:val="00A43E66"/>
    <w:rsid w:val="00A441BC"/>
    <w:rsid w:val="00A4462B"/>
    <w:rsid w:val="00A46A8E"/>
    <w:rsid w:val="00A4716A"/>
    <w:rsid w:val="00A47DE7"/>
    <w:rsid w:val="00A50A00"/>
    <w:rsid w:val="00A50EB8"/>
    <w:rsid w:val="00A530B2"/>
    <w:rsid w:val="00A5352E"/>
    <w:rsid w:val="00A544C4"/>
    <w:rsid w:val="00A54F86"/>
    <w:rsid w:val="00A552D9"/>
    <w:rsid w:val="00A553C1"/>
    <w:rsid w:val="00A55434"/>
    <w:rsid w:val="00A556BC"/>
    <w:rsid w:val="00A55B1F"/>
    <w:rsid w:val="00A56891"/>
    <w:rsid w:val="00A56E19"/>
    <w:rsid w:val="00A57F5D"/>
    <w:rsid w:val="00A60C10"/>
    <w:rsid w:val="00A612E5"/>
    <w:rsid w:val="00A62078"/>
    <w:rsid w:val="00A63080"/>
    <w:rsid w:val="00A63866"/>
    <w:rsid w:val="00A65DAF"/>
    <w:rsid w:val="00A6774A"/>
    <w:rsid w:val="00A73819"/>
    <w:rsid w:val="00A73EAD"/>
    <w:rsid w:val="00A74769"/>
    <w:rsid w:val="00A74BEF"/>
    <w:rsid w:val="00A77EBD"/>
    <w:rsid w:val="00A819A5"/>
    <w:rsid w:val="00A8287D"/>
    <w:rsid w:val="00A83D5C"/>
    <w:rsid w:val="00A8453C"/>
    <w:rsid w:val="00A85F22"/>
    <w:rsid w:val="00A8669E"/>
    <w:rsid w:val="00A8685D"/>
    <w:rsid w:val="00A870ED"/>
    <w:rsid w:val="00A8716F"/>
    <w:rsid w:val="00A875E5"/>
    <w:rsid w:val="00A9054F"/>
    <w:rsid w:val="00A90603"/>
    <w:rsid w:val="00A92416"/>
    <w:rsid w:val="00A9683B"/>
    <w:rsid w:val="00A97937"/>
    <w:rsid w:val="00A97BBA"/>
    <w:rsid w:val="00AA06FF"/>
    <w:rsid w:val="00AA0D94"/>
    <w:rsid w:val="00AA16C9"/>
    <w:rsid w:val="00AA53D0"/>
    <w:rsid w:val="00AA5A49"/>
    <w:rsid w:val="00AA7226"/>
    <w:rsid w:val="00AA7338"/>
    <w:rsid w:val="00AA7D87"/>
    <w:rsid w:val="00AB060E"/>
    <w:rsid w:val="00AB49FA"/>
    <w:rsid w:val="00AB4FB5"/>
    <w:rsid w:val="00AB59CE"/>
    <w:rsid w:val="00AB7DE8"/>
    <w:rsid w:val="00AC16CE"/>
    <w:rsid w:val="00AC1AB6"/>
    <w:rsid w:val="00AC1BB4"/>
    <w:rsid w:val="00AC234F"/>
    <w:rsid w:val="00AC2835"/>
    <w:rsid w:val="00AC5212"/>
    <w:rsid w:val="00AC5617"/>
    <w:rsid w:val="00AC692D"/>
    <w:rsid w:val="00AC6F9F"/>
    <w:rsid w:val="00AD1841"/>
    <w:rsid w:val="00AD23C9"/>
    <w:rsid w:val="00AD3109"/>
    <w:rsid w:val="00AD3A31"/>
    <w:rsid w:val="00AD3BB0"/>
    <w:rsid w:val="00AD4BD7"/>
    <w:rsid w:val="00AD4CAB"/>
    <w:rsid w:val="00AD7E03"/>
    <w:rsid w:val="00AE026B"/>
    <w:rsid w:val="00AE03C4"/>
    <w:rsid w:val="00AE0EAD"/>
    <w:rsid w:val="00AE2AB6"/>
    <w:rsid w:val="00AE2EC7"/>
    <w:rsid w:val="00AE3173"/>
    <w:rsid w:val="00AE38C9"/>
    <w:rsid w:val="00AE3A8E"/>
    <w:rsid w:val="00AE3CF3"/>
    <w:rsid w:val="00AE694F"/>
    <w:rsid w:val="00AE6F46"/>
    <w:rsid w:val="00AE7A9B"/>
    <w:rsid w:val="00AF3358"/>
    <w:rsid w:val="00AF5787"/>
    <w:rsid w:val="00AF6C1D"/>
    <w:rsid w:val="00AF7D4B"/>
    <w:rsid w:val="00B01033"/>
    <w:rsid w:val="00B010ED"/>
    <w:rsid w:val="00B029B3"/>
    <w:rsid w:val="00B03BA8"/>
    <w:rsid w:val="00B051A9"/>
    <w:rsid w:val="00B10EB1"/>
    <w:rsid w:val="00B11556"/>
    <w:rsid w:val="00B12379"/>
    <w:rsid w:val="00B12709"/>
    <w:rsid w:val="00B12EA4"/>
    <w:rsid w:val="00B140DB"/>
    <w:rsid w:val="00B14331"/>
    <w:rsid w:val="00B172E8"/>
    <w:rsid w:val="00B215B1"/>
    <w:rsid w:val="00B21A52"/>
    <w:rsid w:val="00B2284E"/>
    <w:rsid w:val="00B2369B"/>
    <w:rsid w:val="00B23F7E"/>
    <w:rsid w:val="00B24C75"/>
    <w:rsid w:val="00B25125"/>
    <w:rsid w:val="00B27459"/>
    <w:rsid w:val="00B336DE"/>
    <w:rsid w:val="00B34932"/>
    <w:rsid w:val="00B364C9"/>
    <w:rsid w:val="00B37D7E"/>
    <w:rsid w:val="00B40603"/>
    <w:rsid w:val="00B41C0E"/>
    <w:rsid w:val="00B42CF4"/>
    <w:rsid w:val="00B447E7"/>
    <w:rsid w:val="00B45EE0"/>
    <w:rsid w:val="00B45EE7"/>
    <w:rsid w:val="00B467C6"/>
    <w:rsid w:val="00B51C96"/>
    <w:rsid w:val="00B5581D"/>
    <w:rsid w:val="00B560B3"/>
    <w:rsid w:val="00B60C81"/>
    <w:rsid w:val="00B619D8"/>
    <w:rsid w:val="00B61CD0"/>
    <w:rsid w:val="00B61E1D"/>
    <w:rsid w:val="00B6218E"/>
    <w:rsid w:val="00B63FAA"/>
    <w:rsid w:val="00B65CD4"/>
    <w:rsid w:val="00B66A0D"/>
    <w:rsid w:val="00B66FB4"/>
    <w:rsid w:val="00B6764B"/>
    <w:rsid w:val="00B679CE"/>
    <w:rsid w:val="00B71ACD"/>
    <w:rsid w:val="00B737EB"/>
    <w:rsid w:val="00B766C2"/>
    <w:rsid w:val="00B7699A"/>
    <w:rsid w:val="00B77D81"/>
    <w:rsid w:val="00B80D0A"/>
    <w:rsid w:val="00B819ED"/>
    <w:rsid w:val="00B81DD8"/>
    <w:rsid w:val="00B84F02"/>
    <w:rsid w:val="00B86386"/>
    <w:rsid w:val="00B86AED"/>
    <w:rsid w:val="00B97CF7"/>
    <w:rsid w:val="00B97DC2"/>
    <w:rsid w:val="00BA11B6"/>
    <w:rsid w:val="00BA1891"/>
    <w:rsid w:val="00BA2DB9"/>
    <w:rsid w:val="00BA3827"/>
    <w:rsid w:val="00BA3B55"/>
    <w:rsid w:val="00BA4D72"/>
    <w:rsid w:val="00BA4F44"/>
    <w:rsid w:val="00BA67D8"/>
    <w:rsid w:val="00BA6C70"/>
    <w:rsid w:val="00BB21C3"/>
    <w:rsid w:val="00BB3D27"/>
    <w:rsid w:val="00BB4295"/>
    <w:rsid w:val="00BB46A1"/>
    <w:rsid w:val="00BB6564"/>
    <w:rsid w:val="00BC44B3"/>
    <w:rsid w:val="00BC47EB"/>
    <w:rsid w:val="00BC53B2"/>
    <w:rsid w:val="00BC7DCE"/>
    <w:rsid w:val="00BD203D"/>
    <w:rsid w:val="00BD234F"/>
    <w:rsid w:val="00BD7CB9"/>
    <w:rsid w:val="00BE3210"/>
    <w:rsid w:val="00BE5802"/>
    <w:rsid w:val="00BE5D97"/>
    <w:rsid w:val="00BE5F9A"/>
    <w:rsid w:val="00BE623D"/>
    <w:rsid w:val="00BE6B0A"/>
    <w:rsid w:val="00BE7148"/>
    <w:rsid w:val="00BF250E"/>
    <w:rsid w:val="00BF3E16"/>
    <w:rsid w:val="00BF3E1B"/>
    <w:rsid w:val="00BF4227"/>
    <w:rsid w:val="00BF5519"/>
    <w:rsid w:val="00BF61F7"/>
    <w:rsid w:val="00BF6B14"/>
    <w:rsid w:val="00C003D6"/>
    <w:rsid w:val="00C011F2"/>
    <w:rsid w:val="00C016AF"/>
    <w:rsid w:val="00C027B8"/>
    <w:rsid w:val="00C03010"/>
    <w:rsid w:val="00C030B5"/>
    <w:rsid w:val="00C03E57"/>
    <w:rsid w:val="00C04510"/>
    <w:rsid w:val="00C0650E"/>
    <w:rsid w:val="00C0669A"/>
    <w:rsid w:val="00C07508"/>
    <w:rsid w:val="00C10A96"/>
    <w:rsid w:val="00C12C4B"/>
    <w:rsid w:val="00C13906"/>
    <w:rsid w:val="00C14AA3"/>
    <w:rsid w:val="00C15909"/>
    <w:rsid w:val="00C20A06"/>
    <w:rsid w:val="00C20C8D"/>
    <w:rsid w:val="00C20CAD"/>
    <w:rsid w:val="00C249C2"/>
    <w:rsid w:val="00C253F4"/>
    <w:rsid w:val="00C27E32"/>
    <w:rsid w:val="00C32F29"/>
    <w:rsid w:val="00C36922"/>
    <w:rsid w:val="00C37233"/>
    <w:rsid w:val="00C374E3"/>
    <w:rsid w:val="00C37947"/>
    <w:rsid w:val="00C40A1D"/>
    <w:rsid w:val="00C415A1"/>
    <w:rsid w:val="00C41F76"/>
    <w:rsid w:val="00C50024"/>
    <w:rsid w:val="00C5259B"/>
    <w:rsid w:val="00C53BF9"/>
    <w:rsid w:val="00C563F8"/>
    <w:rsid w:val="00C57001"/>
    <w:rsid w:val="00C60557"/>
    <w:rsid w:val="00C61AE8"/>
    <w:rsid w:val="00C61F31"/>
    <w:rsid w:val="00C62FB6"/>
    <w:rsid w:val="00C6492C"/>
    <w:rsid w:val="00C70D57"/>
    <w:rsid w:val="00C747E9"/>
    <w:rsid w:val="00C753C0"/>
    <w:rsid w:val="00C7735A"/>
    <w:rsid w:val="00C80CA6"/>
    <w:rsid w:val="00C81D15"/>
    <w:rsid w:val="00C90023"/>
    <w:rsid w:val="00C903F2"/>
    <w:rsid w:val="00C90C83"/>
    <w:rsid w:val="00C91898"/>
    <w:rsid w:val="00C92C89"/>
    <w:rsid w:val="00C93B49"/>
    <w:rsid w:val="00C93E70"/>
    <w:rsid w:val="00CA1D8C"/>
    <w:rsid w:val="00CA2223"/>
    <w:rsid w:val="00CA2D54"/>
    <w:rsid w:val="00CA3DC4"/>
    <w:rsid w:val="00CA3EE9"/>
    <w:rsid w:val="00CA4F46"/>
    <w:rsid w:val="00CA7990"/>
    <w:rsid w:val="00CB31E3"/>
    <w:rsid w:val="00CB490F"/>
    <w:rsid w:val="00CB5A35"/>
    <w:rsid w:val="00CB5F4D"/>
    <w:rsid w:val="00CB70C8"/>
    <w:rsid w:val="00CC0097"/>
    <w:rsid w:val="00CC1830"/>
    <w:rsid w:val="00CC2291"/>
    <w:rsid w:val="00CC6252"/>
    <w:rsid w:val="00CC6C26"/>
    <w:rsid w:val="00CD056A"/>
    <w:rsid w:val="00CD331C"/>
    <w:rsid w:val="00CD3696"/>
    <w:rsid w:val="00CD74FF"/>
    <w:rsid w:val="00CE08EA"/>
    <w:rsid w:val="00CE1CB4"/>
    <w:rsid w:val="00CE1CE1"/>
    <w:rsid w:val="00CE2120"/>
    <w:rsid w:val="00CE225C"/>
    <w:rsid w:val="00CE2998"/>
    <w:rsid w:val="00CE5A01"/>
    <w:rsid w:val="00CE6341"/>
    <w:rsid w:val="00CF0623"/>
    <w:rsid w:val="00CF077E"/>
    <w:rsid w:val="00CF0C27"/>
    <w:rsid w:val="00CF2291"/>
    <w:rsid w:val="00CF2B26"/>
    <w:rsid w:val="00CF3E17"/>
    <w:rsid w:val="00CF4481"/>
    <w:rsid w:val="00CF5C15"/>
    <w:rsid w:val="00CF624C"/>
    <w:rsid w:val="00CF6CEE"/>
    <w:rsid w:val="00CF72B3"/>
    <w:rsid w:val="00CF7434"/>
    <w:rsid w:val="00D00910"/>
    <w:rsid w:val="00D0099B"/>
    <w:rsid w:val="00D00C27"/>
    <w:rsid w:val="00D01030"/>
    <w:rsid w:val="00D01CEB"/>
    <w:rsid w:val="00D01E69"/>
    <w:rsid w:val="00D02F64"/>
    <w:rsid w:val="00D03004"/>
    <w:rsid w:val="00D03512"/>
    <w:rsid w:val="00D0586F"/>
    <w:rsid w:val="00D11A1B"/>
    <w:rsid w:val="00D12AA7"/>
    <w:rsid w:val="00D133E0"/>
    <w:rsid w:val="00D15904"/>
    <w:rsid w:val="00D15ABF"/>
    <w:rsid w:val="00D175E6"/>
    <w:rsid w:val="00D17C27"/>
    <w:rsid w:val="00D2005B"/>
    <w:rsid w:val="00D21C39"/>
    <w:rsid w:val="00D22008"/>
    <w:rsid w:val="00D22424"/>
    <w:rsid w:val="00D22A8A"/>
    <w:rsid w:val="00D2739B"/>
    <w:rsid w:val="00D27DDB"/>
    <w:rsid w:val="00D31562"/>
    <w:rsid w:val="00D32407"/>
    <w:rsid w:val="00D32796"/>
    <w:rsid w:val="00D35D9F"/>
    <w:rsid w:val="00D40B68"/>
    <w:rsid w:val="00D419B0"/>
    <w:rsid w:val="00D42F2F"/>
    <w:rsid w:val="00D467D3"/>
    <w:rsid w:val="00D50208"/>
    <w:rsid w:val="00D522E5"/>
    <w:rsid w:val="00D52ECA"/>
    <w:rsid w:val="00D5599D"/>
    <w:rsid w:val="00D56661"/>
    <w:rsid w:val="00D60271"/>
    <w:rsid w:val="00D614BB"/>
    <w:rsid w:val="00D65AE8"/>
    <w:rsid w:val="00D66C3B"/>
    <w:rsid w:val="00D704C3"/>
    <w:rsid w:val="00D71C54"/>
    <w:rsid w:val="00D71C6F"/>
    <w:rsid w:val="00D7386F"/>
    <w:rsid w:val="00D750C8"/>
    <w:rsid w:val="00D753AC"/>
    <w:rsid w:val="00D779DA"/>
    <w:rsid w:val="00D80E45"/>
    <w:rsid w:val="00D814E2"/>
    <w:rsid w:val="00D821B4"/>
    <w:rsid w:val="00D82F98"/>
    <w:rsid w:val="00D847AA"/>
    <w:rsid w:val="00D84FCE"/>
    <w:rsid w:val="00D86E50"/>
    <w:rsid w:val="00D871B5"/>
    <w:rsid w:val="00D90BD0"/>
    <w:rsid w:val="00D90D3C"/>
    <w:rsid w:val="00D90FB7"/>
    <w:rsid w:val="00D911E2"/>
    <w:rsid w:val="00D914BF"/>
    <w:rsid w:val="00D93B3D"/>
    <w:rsid w:val="00D94E5D"/>
    <w:rsid w:val="00D965F3"/>
    <w:rsid w:val="00DA00F3"/>
    <w:rsid w:val="00DA4018"/>
    <w:rsid w:val="00DA6025"/>
    <w:rsid w:val="00DA68C6"/>
    <w:rsid w:val="00DA6A93"/>
    <w:rsid w:val="00DB07EE"/>
    <w:rsid w:val="00DB2E6B"/>
    <w:rsid w:val="00DB3406"/>
    <w:rsid w:val="00DB3CE5"/>
    <w:rsid w:val="00DB496C"/>
    <w:rsid w:val="00DB6ECE"/>
    <w:rsid w:val="00DB703C"/>
    <w:rsid w:val="00DB7D8C"/>
    <w:rsid w:val="00DC0496"/>
    <w:rsid w:val="00DC0A93"/>
    <w:rsid w:val="00DC24EA"/>
    <w:rsid w:val="00DC39DC"/>
    <w:rsid w:val="00DC43B5"/>
    <w:rsid w:val="00DC4C67"/>
    <w:rsid w:val="00DC6A35"/>
    <w:rsid w:val="00DC7FAD"/>
    <w:rsid w:val="00DC7FEA"/>
    <w:rsid w:val="00DD23AD"/>
    <w:rsid w:val="00DD3161"/>
    <w:rsid w:val="00DD3471"/>
    <w:rsid w:val="00DD6BE5"/>
    <w:rsid w:val="00DE02AB"/>
    <w:rsid w:val="00DE137D"/>
    <w:rsid w:val="00DE15E4"/>
    <w:rsid w:val="00DE47C8"/>
    <w:rsid w:val="00DE66CE"/>
    <w:rsid w:val="00DE75A3"/>
    <w:rsid w:val="00DF08E8"/>
    <w:rsid w:val="00DF158B"/>
    <w:rsid w:val="00DF3536"/>
    <w:rsid w:val="00DF406B"/>
    <w:rsid w:val="00DF5341"/>
    <w:rsid w:val="00DF54F1"/>
    <w:rsid w:val="00DF6196"/>
    <w:rsid w:val="00DF6742"/>
    <w:rsid w:val="00DF7A33"/>
    <w:rsid w:val="00E00C1E"/>
    <w:rsid w:val="00E0180F"/>
    <w:rsid w:val="00E02275"/>
    <w:rsid w:val="00E02FE4"/>
    <w:rsid w:val="00E035B8"/>
    <w:rsid w:val="00E03EDA"/>
    <w:rsid w:val="00E042AC"/>
    <w:rsid w:val="00E052F3"/>
    <w:rsid w:val="00E05DFA"/>
    <w:rsid w:val="00E07912"/>
    <w:rsid w:val="00E10311"/>
    <w:rsid w:val="00E10348"/>
    <w:rsid w:val="00E11AC2"/>
    <w:rsid w:val="00E11DF9"/>
    <w:rsid w:val="00E13387"/>
    <w:rsid w:val="00E135F7"/>
    <w:rsid w:val="00E1434F"/>
    <w:rsid w:val="00E1541B"/>
    <w:rsid w:val="00E1612E"/>
    <w:rsid w:val="00E16695"/>
    <w:rsid w:val="00E17C34"/>
    <w:rsid w:val="00E21598"/>
    <w:rsid w:val="00E24745"/>
    <w:rsid w:val="00E31578"/>
    <w:rsid w:val="00E31783"/>
    <w:rsid w:val="00E31C45"/>
    <w:rsid w:val="00E356F3"/>
    <w:rsid w:val="00E358CB"/>
    <w:rsid w:val="00E35B70"/>
    <w:rsid w:val="00E375D8"/>
    <w:rsid w:val="00E40A5A"/>
    <w:rsid w:val="00E41188"/>
    <w:rsid w:val="00E411D7"/>
    <w:rsid w:val="00E41A6D"/>
    <w:rsid w:val="00E41A89"/>
    <w:rsid w:val="00E41F29"/>
    <w:rsid w:val="00E455F6"/>
    <w:rsid w:val="00E4567D"/>
    <w:rsid w:val="00E45E54"/>
    <w:rsid w:val="00E5126A"/>
    <w:rsid w:val="00E523F1"/>
    <w:rsid w:val="00E5263F"/>
    <w:rsid w:val="00E5376C"/>
    <w:rsid w:val="00E555B3"/>
    <w:rsid w:val="00E55660"/>
    <w:rsid w:val="00E559F8"/>
    <w:rsid w:val="00E564E5"/>
    <w:rsid w:val="00E56796"/>
    <w:rsid w:val="00E60494"/>
    <w:rsid w:val="00E6098E"/>
    <w:rsid w:val="00E61A76"/>
    <w:rsid w:val="00E6389E"/>
    <w:rsid w:val="00E64B7F"/>
    <w:rsid w:val="00E65DDE"/>
    <w:rsid w:val="00E65EC6"/>
    <w:rsid w:val="00E671B1"/>
    <w:rsid w:val="00E67A5E"/>
    <w:rsid w:val="00E701B6"/>
    <w:rsid w:val="00E70824"/>
    <w:rsid w:val="00E708BB"/>
    <w:rsid w:val="00E70EB4"/>
    <w:rsid w:val="00E71396"/>
    <w:rsid w:val="00E72D7D"/>
    <w:rsid w:val="00E738C8"/>
    <w:rsid w:val="00E76207"/>
    <w:rsid w:val="00E76964"/>
    <w:rsid w:val="00E81060"/>
    <w:rsid w:val="00E817E0"/>
    <w:rsid w:val="00E81B56"/>
    <w:rsid w:val="00E84D2B"/>
    <w:rsid w:val="00E8521F"/>
    <w:rsid w:val="00E865D9"/>
    <w:rsid w:val="00E86712"/>
    <w:rsid w:val="00E87485"/>
    <w:rsid w:val="00E87C72"/>
    <w:rsid w:val="00E91239"/>
    <w:rsid w:val="00E915D7"/>
    <w:rsid w:val="00E937A1"/>
    <w:rsid w:val="00E93848"/>
    <w:rsid w:val="00E9771E"/>
    <w:rsid w:val="00EA116D"/>
    <w:rsid w:val="00EA2163"/>
    <w:rsid w:val="00EA2EC3"/>
    <w:rsid w:val="00EA6252"/>
    <w:rsid w:val="00EB28D3"/>
    <w:rsid w:val="00EB5BD5"/>
    <w:rsid w:val="00EB7763"/>
    <w:rsid w:val="00EC1E1B"/>
    <w:rsid w:val="00EC1E37"/>
    <w:rsid w:val="00EC2333"/>
    <w:rsid w:val="00EC306D"/>
    <w:rsid w:val="00EC38BC"/>
    <w:rsid w:val="00EC7097"/>
    <w:rsid w:val="00EC7F31"/>
    <w:rsid w:val="00ED3BF3"/>
    <w:rsid w:val="00ED4590"/>
    <w:rsid w:val="00ED4C37"/>
    <w:rsid w:val="00ED5EAE"/>
    <w:rsid w:val="00EE22B2"/>
    <w:rsid w:val="00EE3834"/>
    <w:rsid w:val="00EE561A"/>
    <w:rsid w:val="00EE7EC7"/>
    <w:rsid w:val="00EF05B3"/>
    <w:rsid w:val="00EF0ECD"/>
    <w:rsid w:val="00EF150B"/>
    <w:rsid w:val="00EF16F7"/>
    <w:rsid w:val="00EF3C9F"/>
    <w:rsid w:val="00EF6709"/>
    <w:rsid w:val="00EF6B41"/>
    <w:rsid w:val="00EF7794"/>
    <w:rsid w:val="00F02222"/>
    <w:rsid w:val="00F06578"/>
    <w:rsid w:val="00F06D45"/>
    <w:rsid w:val="00F107CD"/>
    <w:rsid w:val="00F10CA0"/>
    <w:rsid w:val="00F12E67"/>
    <w:rsid w:val="00F13C39"/>
    <w:rsid w:val="00F1508C"/>
    <w:rsid w:val="00F171B0"/>
    <w:rsid w:val="00F17EA1"/>
    <w:rsid w:val="00F17FBB"/>
    <w:rsid w:val="00F20743"/>
    <w:rsid w:val="00F22F0C"/>
    <w:rsid w:val="00F23078"/>
    <w:rsid w:val="00F252A1"/>
    <w:rsid w:val="00F26E96"/>
    <w:rsid w:val="00F2764F"/>
    <w:rsid w:val="00F2774C"/>
    <w:rsid w:val="00F30908"/>
    <w:rsid w:val="00F30A8E"/>
    <w:rsid w:val="00F31209"/>
    <w:rsid w:val="00F3338E"/>
    <w:rsid w:val="00F34B22"/>
    <w:rsid w:val="00F35564"/>
    <w:rsid w:val="00F3640D"/>
    <w:rsid w:val="00F42728"/>
    <w:rsid w:val="00F427E6"/>
    <w:rsid w:val="00F4384B"/>
    <w:rsid w:val="00F43F21"/>
    <w:rsid w:val="00F45118"/>
    <w:rsid w:val="00F4628B"/>
    <w:rsid w:val="00F476C6"/>
    <w:rsid w:val="00F47C1A"/>
    <w:rsid w:val="00F500CF"/>
    <w:rsid w:val="00F54D64"/>
    <w:rsid w:val="00F55BA0"/>
    <w:rsid w:val="00F563EF"/>
    <w:rsid w:val="00F565CA"/>
    <w:rsid w:val="00F565FF"/>
    <w:rsid w:val="00F56B94"/>
    <w:rsid w:val="00F573CA"/>
    <w:rsid w:val="00F57820"/>
    <w:rsid w:val="00F60541"/>
    <w:rsid w:val="00F62D40"/>
    <w:rsid w:val="00F63BE1"/>
    <w:rsid w:val="00F641F8"/>
    <w:rsid w:val="00F647B0"/>
    <w:rsid w:val="00F663DC"/>
    <w:rsid w:val="00F664F6"/>
    <w:rsid w:val="00F66B7F"/>
    <w:rsid w:val="00F67F83"/>
    <w:rsid w:val="00F71996"/>
    <w:rsid w:val="00F73F43"/>
    <w:rsid w:val="00F742C6"/>
    <w:rsid w:val="00F74E1F"/>
    <w:rsid w:val="00F74FC9"/>
    <w:rsid w:val="00F768A1"/>
    <w:rsid w:val="00F76B00"/>
    <w:rsid w:val="00F80FA6"/>
    <w:rsid w:val="00F820AF"/>
    <w:rsid w:val="00F82AA8"/>
    <w:rsid w:val="00F85186"/>
    <w:rsid w:val="00F85669"/>
    <w:rsid w:val="00F86382"/>
    <w:rsid w:val="00F90316"/>
    <w:rsid w:val="00F91A01"/>
    <w:rsid w:val="00F927A3"/>
    <w:rsid w:val="00F969BD"/>
    <w:rsid w:val="00F970C2"/>
    <w:rsid w:val="00F97C0A"/>
    <w:rsid w:val="00FA02D3"/>
    <w:rsid w:val="00FA0385"/>
    <w:rsid w:val="00FA1F93"/>
    <w:rsid w:val="00FA2BAD"/>
    <w:rsid w:val="00FA51EB"/>
    <w:rsid w:val="00FA6A9B"/>
    <w:rsid w:val="00FB450E"/>
    <w:rsid w:val="00FB7440"/>
    <w:rsid w:val="00FB76D0"/>
    <w:rsid w:val="00FB7F2C"/>
    <w:rsid w:val="00FC0CA8"/>
    <w:rsid w:val="00FC1378"/>
    <w:rsid w:val="00FC143A"/>
    <w:rsid w:val="00FC39FD"/>
    <w:rsid w:val="00FC3C85"/>
    <w:rsid w:val="00FC44AF"/>
    <w:rsid w:val="00FC4E3D"/>
    <w:rsid w:val="00FC6637"/>
    <w:rsid w:val="00FC67A5"/>
    <w:rsid w:val="00FC707A"/>
    <w:rsid w:val="00FC76C0"/>
    <w:rsid w:val="00FD0394"/>
    <w:rsid w:val="00FD1A7D"/>
    <w:rsid w:val="00FD20B3"/>
    <w:rsid w:val="00FD4922"/>
    <w:rsid w:val="00FD5591"/>
    <w:rsid w:val="00FD5BFF"/>
    <w:rsid w:val="00FD79A5"/>
    <w:rsid w:val="00FE0DEE"/>
    <w:rsid w:val="00FE2C39"/>
    <w:rsid w:val="00FF4B01"/>
    <w:rsid w:val="00FF6C22"/>
    <w:rsid w:val="00FF7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7AE3D"/>
  <w15:docId w15:val="{1985D4F7-CA6F-4430-99D7-90A2CAB5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23"/>
    <w:pPr>
      <w:spacing w:after="12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6F11F0"/>
    <w:pPr>
      <w:spacing w:before="360" w:line="240" w:lineRule="auto"/>
      <w:contextualSpacing/>
      <w:outlineLvl w:val="0"/>
    </w:pPr>
    <w:rPr>
      <w:rFonts w:ascii="Georgia" w:eastAsiaTheme="majorEastAsia" w:hAnsi="Georgia" w:cstheme="majorBidi"/>
      <w:bCs/>
      <w:color w:val="275D38"/>
      <w:sz w:val="36"/>
      <w:szCs w:val="28"/>
    </w:rPr>
  </w:style>
  <w:style w:type="paragraph" w:styleId="Heading2">
    <w:name w:val="heading 2"/>
    <w:basedOn w:val="Normal"/>
    <w:next w:val="Normal"/>
    <w:link w:val="Heading2Char"/>
    <w:uiPriority w:val="9"/>
    <w:unhideWhenUsed/>
    <w:qFormat/>
    <w:rsid w:val="0046628E"/>
    <w:pPr>
      <w:numPr>
        <w:numId w:val="4"/>
      </w:numPr>
      <w:spacing w:before="100" w:beforeAutospacing="1" w:line="240" w:lineRule="auto"/>
      <w:outlineLvl w:val="1"/>
    </w:pPr>
    <w:rPr>
      <w:rFonts w:ascii="Georgia" w:eastAsiaTheme="majorEastAsia" w:hAnsi="Georgia" w:cstheme="majorBidi"/>
      <w:bCs/>
      <w:color w:val="275D38"/>
      <w:sz w:val="32"/>
      <w:szCs w:val="26"/>
    </w:rPr>
  </w:style>
  <w:style w:type="paragraph" w:styleId="Heading3">
    <w:name w:val="heading 3"/>
    <w:basedOn w:val="Heading4"/>
    <w:next w:val="Normal"/>
    <w:link w:val="Heading3Char"/>
    <w:uiPriority w:val="9"/>
    <w:unhideWhenUsed/>
    <w:qFormat/>
    <w:rsid w:val="00E64B7F"/>
    <w:pPr>
      <w:spacing w:after="60"/>
      <w:outlineLvl w:val="2"/>
    </w:pPr>
  </w:style>
  <w:style w:type="paragraph" w:styleId="Heading4">
    <w:name w:val="heading 4"/>
    <w:basedOn w:val="Normal"/>
    <w:next w:val="Normal"/>
    <w:link w:val="Heading4Char"/>
    <w:uiPriority w:val="9"/>
    <w:unhideWhenUsed/>
    <w:qFormat/>
    <w:rsid w:val="00F565FF"/>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C24FD"/>
    <w:pPr>
      <w:spacing w:before="200" w:after="0"/>
      <w:outlineLvl w:val="4"/>
    </w:pPr>
    <w:rPr>
      <w:rFonts w:eastAsiaTheme="majorEastAsia" w:cstheme="majorBidi"/>
      <w:bCs/>
      <w:u w:val="single"/>
    </w:rPr>
  </w:style>
  <w:style w:type="paragraph" w:styleId="Heading6">
    <w:name w:val="heading 6"/>
    <w:basedOn w:val="Normal"/>
    <w:next w:val="Normal"/>
    <w:link w:val="Heading6Char"/>
    <w:uiPriority w:val="9"/>
    <w:unhideWhenUsed/>
    <w:qFormat/>
    <w:rsid w:val="00252670"/>
    <w:pPr>
      <w:spacing w:after="0"/>
      <w:outlineLvl w:val="5"/>
    </w:pPr>
    <w:rPr>
      <w:i/>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F0"/>
    <w:rPr>
      <w:rFonts w:ascii="Georgia" w:eastAsiaTheme="majorEastAsia" w:hAnsi="Georgia" w:cstheme="majorBidi"/>
      <w:bCs/>
      <w:color w:val="275D38"/>
      <w:spacing w:val="4"/>
      <w:sz w:val="36"/>
      <w:szCs w:val="28"/>
      <w:lang w:eastAsia="en-AU"/>
    </w:rPr>
  </w:style>
  <w:style w:type="character" w:customStyle="1" w:styleId="Heading2Char">
    <w:name w:val="Heading 2 Char"/>
    <w:basedOn w:val="DefaultParagraphFont"/>
    <w:link w:val="Heading2"/>
    <w:uiPriority w:val="9"/>
    <w:rsid w:val="0046628E"/>
    <w:rPr>
      <w:rFonts w:ascii="Georgia" w:eastAsiaTheme="majorEastAsia" w:hAnsi="Georgia" w:cstheme="majorBidi"/>
      <w:bCs/>
      <w:color w:val="275D38"/>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64B7F"/>
    <w:rPr>
      <w:rFonts w:ascii="Arial" w:eastAsiaTheme="majorEastAsia" w:hAnsi="Arial" w:cstheme="majorBidi"/>
      <w:b/>
      <w:bCs/>
      <w:iCs/>
      <w:spacing w:val="4"/>
      <w:sz w:val="24"/>
      <w:szCs w:val="24"/>
      <w:lang w:eastAsia="en-AU"/>
    </w:rPr>
  </w:style>
  <w:style w:type="character" w:customStyle="1" w:styleId="Heading4Char">
    <w:name w:val="Heading 4 Char"/>
    <w:basedOn w:val="DefaultParagraphFont"/>
    <w:link w:val="Heading4"/>
    <w:uiPriority w:val="9"/>
    <w:rsid w:val="00F565FF"/>
    <w:rPr>
      <w:rFonts w:ascii="Arial" w:eastAsiaTheme="majorEastAsia" w:hAnsi="Arial" w:cstheme="majorBidi"/>
      <w:b/>
      <w:bCs/>
      <w:iCs/>
      <w:spacing w:val="4"/>
      <w:sz w:val="24"/>
      <w:szCs w:val="24"/>
      <w:lang w:eastAsia="en-AU"/>
    </w:rPr>
  </w:style>
  <w:style w:type="character" w:customStyle="1" w:styleId="Heading5Char">
    <w:name w:val="Heading 5 Char"/>
    <w:basedOn w:val="DefaultParagraphFont"/>
    <w:link w:val="Heading5"/>
    <w:uiPriority w:val="9"/>
    <w:rsid w:val="008C24FD"/>
    <w:rPr>
      <w:rFonts w:ascii="Arial" w:eastAsiaTheme="majorEastAsia" w:hAnsi="Arial" w:cstheme="majorBidi"/>
      <w:bCs/>
      <w:spacing w:val="4"/>
      <w:sz w:val="24"/>
      <w:szCs w:val="24"/>
      <w:u w:val="single"/>
      <w:lang w:eastAsia="en-AU"/>
    </w:rPr>
  </w:style>
  <w:style w:type="character" w:customStyle="1" w:styleId="Heading6Char">
    <w:name w:val="Heading 6 Char"/>
    <w:basedOn w:val="DefaultParagraphFont"/>
    <w:link w:val="Heading6"/>
    <w:uiPriority w:val="9"/>
    <w:rsid w:val="00252670"/>
    <w:rPr>
      <w:rFonts w:ascii="Arial" w:eastAsia="Times New Roman" w:hAnsi="Arial" w:cs="Times New Roman"/>
      <w:i/>
      <w:spacing w:val="4"/>
      <w:sz w:val="24"/>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6F11F0"/>
    <w:pPr>
      <w:spacing w:before="1440" w:line="240" w:lineRule="auto"/>
      <w:contextualSpacing/>
    </w:pPr>
    <w:rPr>
      <w:rFonts w:ascii="Georgia" w:eastAsiaTheme="majorEastAsia" w:hAnsi="Georgia" w:cstheme="majorBidi"/>
      <w:color w:val="275D38"/>
      <w:spacing w:val="5"/>
      <w:sz w:val="72"/>
      <w:szCs w:val="52"/>
    </w:rPr>
  </w:style>
  <w:style w:type="character" w:customStyle="1" w:styleId="TitleChar">
    <w:name w:val="Title Char"/>
    <w:basedOn w:val="DefaultParagraphFont"/>
    <w:link w:val="Title"/>
    <w:uiPriority w:val="10"/>
    <w:rsid w:val="006F11F0"/>
    <w:rPr>
      <w:rFonts w:ascii="Georgia" w:eastAsiaTheme="majorEastAsia" w:hAnsi="Georgia" w:cstheme="majorBidi"/>
      <w:color w:val="275D38"/>
      <w:spacing w:val="5"/>
      <w:sz w:val="72"/>
      <w:szCs w:val="52"/>
      <w:lang w:eastAsia="en-AU"/>
    </w:rPr>
  </w:style>
  <w:style w:type="paragraph" w:styleId="Subtitle">
    <w:name w:val="Subtitle"/>
    <w:basedOn w:val="Normal"/>
    <w:next w:val="Normal"/>
    <w:link w:val="SubtitleChar"/>
    <w:uiPriority w:val="99"/>
    <w:qFormat/>
    <w:rsid w:val="006F11F0"/>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6F11F0"/>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417EF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01CEB"/>
    <w:pPr>
      <w:spacing w:before="4000"/>
      <w:jc w:val="center"/>
    </w:pPr>
  </w:style>
  <w:style w:type="paragraph" w:styleId="Caption">
    <w:name w:val="caption"/>
    <w:aliases w:val="Caption Table title"/>
    <w:basedOn w:val="Normal"/>
    <w:next w:val="Normal"/>
    <w:uiPriority w:val="35"/>
    <w:unhideWhenUsed/>
    <w:rsid w:val="006F11F0"/>
    <w:pPr>
      <w:spacing w:before="36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D01CEB"/>
    <w:pPr>
      <w:pBdr>
        <w:bottom w:val="single" w:sz="18" w:space="1" w:color="275D38"/>
      </w:pBdr>
      <w:tabs>
        <w:tab w:val="center" w:pos="4513"/>
        <w:tab w:val="right" w:pos="9026"/>
      </w:tabs>
      <w:spacing w:before="600" w:after="720" w:line="240" w:lineRule="auto"/>
    </w:pPr>
    <w:rPr>
      <w:rFonts w:ascii="Georgia" w:hAnsi="Georgia"/>
      <w:color w:val="275D38"/>
    </w:rPr>
  </w:style>
  <w:style w:type="character" w:customStyle="1" w:styleId="HeaderChar">
    <w:name w:val="Header Char"/>
    <w:basedOn w:val="DefaultParagraphFont"/>
    <w:link w:val="Header"/>
    <w:uiPriority w:val="99"/>
    <w:rsid w:val="00D01CEB"/>
    <w:rPr>
      <w:rFonts w:ascii="Georgia" w:eastAsia="Times New Roman" w:hAnsi="Georgia" w:cs="Times New Roman"/>
      <w:color w:val="275D38"/>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417EF2"/>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263EBF"/>
    <w:pPr>
      <w:spacing w:before="120" w:after="120" w:line="240" w:lineRule="auto"/>
      <w:ind w:left="397"/>
      <w:contextualSpacing/>
    </w:pPr>
    <w:rPr>
      <w:rFonts w:ascii="Georgia" w:eastAsia="Times New Roman" w:hAnsi="Georgia" w:cs="Arial"/>
      <w:bCs/>
      <w:iCs/>
      <w:color w:val="275D38"/>
      <w:sz w:val="24"/>
      <w:szCs w:val="28"/>
      <w:lang w:eastAsia="en-AU"/>
    </w:rPr>
  </w:style>
  <w:style w:type="character" w:customStyle="1" w:styleId="PullouttextChar">
    <w:name w:val="Pullout text Char"/>
    <w:basedOn w:val="Heading2Char"/>
    <w:link w:val="Pullouttext"/>
    <w:uiPriority w:val="3"/>
    <w:rsid w:val="00263EBF"/>
    <w:rPr>
      <w:rFonts w:ascii="Georgia" w:eastAsia="Times New Roman" w:hAnsi="Georgia" w:cs="Arial"/>
      <w:bCs/>
      <w:iCs/>
      <w:color w:val="275D38"/>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0005F9"/>
    <w:pPr>
      <w:tabs>
        <w:tab w:val="right" w:leader="dot" w:pos="9016"/>
      </w:tabs>
      <w:spacing w:after="80" w:line="240" w:lineRule="auto"/>
    </w:pPr>
    <w:rPr>
      <w:sz w:val="22"/>
    </w:rPr>
  </w:style>
  <w:style w:type="paragraph" w:styleId="TOC2">
    <w:name w:val="toc 2"/>
    <w:basedOn w:val="Normal"/>
    <w:next w:val="Normal"/>
    <w:autoRedefine/>
    <w:uiPriority w:val="39"/>
    <w:unhideWhenUsed/>
    <w:rsid w:val="000005F9"/>
    <w:pPr>
      <w:tabs>
        <w:tab w:val="left" w:pos="660"/>
        <w:tab w:val="right" w:leader="dot" w:pos="9016"/>
      </w:tabs>
      <w:spacing w:after="80" w:line="240" w:lineRule="auto"/>
      <w:ind w:left="198"/>
    </w:pPr>
    <w:rPr>
      <w:sz w:val="22"/>
    </w:r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C6BC1"/>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3F9E7"/>
      </w:tcPr>
    </w:tblStylePr>
  </w:style>
  <w:style w:type="table" w:customStyle="1" w:styleId="DSSTableStyleB">
    <w:name w:val="DSS Table Style B"/>
    <w:basedOn w:val="TableNormal"/>
    <w:uiPriority w:val="99"/>
    <w:rsid w:val="006F11F0"/>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C2E189"/>
      </w:tcPr>
    </w:tblStylePr>
    <w:tblStylePr w:type="lastRow">
      <w:rPr>
        <w:rFonts w:ascii="Arial" w:hAnsi="Arial"/>
        <w:b/>
        <w:sz w:val="22"/>
      </w:rPr>
      <w:tblPr/>
      <w:tcPr>
        <w:tcBorders>
          <w:top w:val="single" w:sz="4" w:space="0" w:color="000000" w:themeColor="text1"/>
          <w:left w:val="nil"/>
          <w:bottom w:val="single" w:sz="4" w:space="0" w:color="000000" w:themeColor="text1"/>
          <w:right w:val="nil"/>
          <w:insideH w:val="nil"/>
          <w:insideV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4B6630"/>
    <w:rPr>
      <w:sz w:val="16"/>
      <w:szCs w:val="16"/>
    </w:rPr>
  </w:style>
  <w:style w:type="paragraph" w:styleId="CommentText">
    <w:name w:val="annotation text"/>
    <w:basedOn w:val="Normal"/>
    <w:link w:val="CommentTextChar"/>
    <w:uiPriority w:val="99"/>
    <w:unhideWhenUsed/>
    <w:rsid w:val="004B6630"/>
    <w:pPr>
      <w:spacing w:before="100" w:beforeAutospacing="1" w:after="100" w:afterAutospacing="1" w:line="240" w:lineRule="auto"/>
    </w:pPr>
    <w:rPr>
      <w:rFonts w:asciiTheme="minorHAnsi" w:hAnsiTheme="minorHAnsi" w:cstheme="minorHAnsi"/>
      <w:spacing w:val="0"/>
      <w:sz w:val="20"/>
      <w:szCs w:val="20"/>
    </w:rPr>
  </w:style>
  <w:style w:type="character" w:customStyle="1" w:styleId="CommentTextChar">
    <w:name w:val="Comment Text Char"/>
    <w:basedOn w:val="DefaultParagraphFont"/>
    <w:link w:val="CommentText"/>
    <w:uiPriority w:val="99"/>
    <w:rsid w:val="004B6630"/>
    <w:rPr>
      <w:rFonts w:eastAsia="Times New Roman" w:cstheme="minorHAnsi"/>
      <w:sz w:val="20"/>
      <w:szCs w:val="20"/>
      <w:lang w:eastAsia="en-AU"/>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252670"/>
    <w:rPr>
      <w:rFonts w:ascii="Arial" w:hAnsi="Arial" w:cs="Arial"/>
      <w:b/>
      <w:bCs/>
      <w:sz w:val="28"/>
      <w:szCs w:val="32"/>
      <w:lang w:val="en-AU" w:eastAsia="en-US" w:bidi="ar-SA"/>
    </w:rPr>
  </w:style>
  <w:style w:type="paragraph" w:styleId="CommentSubject">
    <w:name w:val="annotation subject"/>
    <w:basedOn w:val="CommentText"/>
    <w:next w:val="CommentText"/>
    <w:link w:val="CommentSubjectChar"/>
    <w:uiPriority w:val="99"/>
    <w:semiHidden/>
    <w:unhideWhenUsed/>
    <w:rsid w:val="008A5BFE"/>
    <w:pPr>
      <w:spacing w:before="120" w:beforeAutospacing="0" w:after="180" w:afterAutospacing="0"/>
    </w:pPr>
    <w:rPr>
      <w:rFonts w:ascii="Arial" w:hAnsi="Arial" w:cs="Times New Roman"/>
      <w:b/>
      <w:bCs/>
      <w:spacing w:val="4"/>
    </w:rPr>
  </w:style>
  <w:style w:type="character" w:customStyle="1" w:styleId="CommentSubjectChar">
    <w:name w:val="Comment Subject Char"/>
    <w:basedOn w:val="CommentTextChar"/>
    <w:link w:val="CommentSubject"/>
    <w:uiPriority w:val="99"/>
    <w:semiHidden/>
    <w:rsid w:val="008A5BFE"/>
    <w:rPr>
      <w:rFonts w:ascii="Arial" w:eastAsia="Times New Roman" w:hAnsi="Arial" w:cs="Times New Roman"/>
      <w:b/>
      <w:bCs/>
      <w:spacing w:val="4"/>
      <w:sz w:val="20"/>
      <w:szCs w:val="20"/>
      <w:lang w:eastAsia="en-AU"/>
    </w:rPr>
  </w:style>
  <w:style w:type="paragraph" w:styleId="Revision">
    <w:name w:val="Revision"/>
    <w:hidden/>
    <w:uiPriority w:val="99"/>
    <w:semiHidden/>
    <w:rsid w:val="008A5BFE"/>
    <w:pPr>
      <w:spacing w:after="0" w:line="240" w:lineRule="auto"/>
    </w:pPr>
    <w:rPr>
      <w:rFonts w:ascii="Arial" w:eastAsia="Times New Roman" w:hAnsi="Arial" w:cs="Times New Roman"/>
      <w:spacing w:val="4"/>
      <w:sz w:val="24"/>
      <w:szCs w:val="24"/>
      <w:lang w:eastAsia="en-AU"/>
    </w:rPr>
  </w:style>
  <w:style w:type="character" w:styleId="FollowedHyperlink">
    <w:name w:val="FollowedHyperlink"/>
    <w:basedOn w:val="DefaultParagraphFont"/>
    <w:uiPriority w:val="99"/>
    <w:semiHidden/>
    <w:unhideWhenUsed/>
    <w:rsid w:val="0013463A"/>
    <w:rPr>
      <w:color w:val="000000" w:themeColor="followedHyperlink"/>
      <w:u w:val="single"/>
    </w:rPr>
  </w:style>
  <w:style w:type="paragraph" w:customStyle="1" w:styleId="Default">
    <w:name w:val="Default"/>
    <w:rsid w:val="00631E9F"/>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D0099B"/>
  </w:style>
  <w:style w:type="character" w:customStyle="1" w:styleId="st1">
    <w:name w:val="st1"/>
    <w:basedOn w:val="DefaultParagraphFont"/>
    <w:rsid w:val="00CE2998"/>
  </w:style>
  <w:style w:type="paragraph" w:styleId="FootnoteText">
    <w:name w:val="footnote text"/>
    <w:basedOn w:val="Normal"/>
    <w:link w:val="FootnoteTextChar"/>
    <w:uiPriority w:val="99"/>
    <w:unhideWhenUsed/>
    <w:rsid w:val="00C37947"/>
    <w:pPr>
      <w:spacing w:after="0" w:line="240" w:lineRule="auto"/>
    </w:pPr>
    <w:rPr>
      <w:sz w:val="20"/>
      <w:szCs w:val="20"/>
    </w:rPr>
  </w:style>
  <w:style w:type="character" w:customStyle="1" w:styleId="FootnoteTextChar">
    <w:name w:val="Footnote Text Char"/>
    <w:basedOn w:val="DefaultParagraphFont"/>
    <w:link w:val="FootnoteText"/>
    <w:uiPriority w:val="99"/>
    <w:rsid w:val="00C37947"/>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C37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184">
      <w:bodyDiv w:val="1"/>
      <w:marLeft w:val="0"/>
      <w:marRight w:val="0"/>
      <w:marTop w:val="0"/>
      <w:marBottom w:val="0"/>
      <w:divBdr>
        <w:top w:val="none" w:sz="0" w:space="0" w:color="auto"/>
        <w:left w:val="none" w:sz="0" w:space="0" w:color="auto"/>
        <w:bottom w:val="none" w:sz="0" w:space="0" w:color="auto"/>
        <w:right w:val="none" w:sz="0" w:space="0" w:color="auto"/>
      </w:divBdr>
    </w:div>
    <w:div w:id="150761185">
      <w:bodyDiv w:val="1"/>
      <w:marLeft w:val="0"/>
      <w:marRight w:val="0"/>
      <w:marTop w:val="0"/>
      <w:marBottom w:val="0"/>
      <w:divBdr>
        <w:top w:val="none" w:sz="0" w:space="0" w:color="auto"/>
        <w:left w:val="none" w:sz="0" w:space="0" w:color="auto"/>
        <w:bottom w:val="none" w:sz="0" w:space="0" w:color="auto"/>
        <w:right w:val="none" w:sz="0" w:space="0" w:color="auto"/>
      </w:divBdr>
    </w:div>
    <w:div w:id="159858996">
      <w:bodyDiv w:val="1"/>
      <w:marLeft w:val="0"/>
      <w:marRight w:val="0"/>
      <w:marTop w:val="0"/>
      <w:marBottom w:val="0"/>
      <w:divBdr>
        <w:top w:val="none" w:sz="0" w:space="0" w:color="auto"/>
        <w:left w:val="none" w:sz="0" w:space="0" w:color="auto"/>
        <w:bottom w:val="none" w:sz="0" w:space="0" w:color="auto"/>
        <w:right w:val="none" w:sz="0" w:space="0" w:color="auto"/>
      </w:divBdr>
    </w:div>
    <w:div w:id="226765532">
      <w:bodyDiv w:val="1"/>
      <w:marLeft w:val="0"/>
      <w:marRight w:val="0"/>
      <w:marTop w:val="0"/>
      <w:marBottom w:val="0"/>
      <w:divBdr>
        <w:top w:val="none" w:sz="0" w:space="0" w:color="auto"/>
        <w:left w:val="none" w:sz="0" w:space="0" w:color="auto"/>
        <w:bottom w:val="none" w:sz="0" w:space="0" w:color="auto"/>
        <w:right w:val="none" w:sz="0" w:space="0" w:color="auto"/>
      </w:divBdr>
    </w:div>
    <w:div w:id="249123378">
      <w:bodyDiv w:val="1"/>
      <w:marLeft w:val="0"/>
      <w:marRight w:val="0"/>
      <w:marTop w:val="0"/>
      <w:marBottom w:val="0"/>
      <w:divBdr>
        <w:top w:val="none" w:sz="0" w:space="0" w:color="auto"/>
        <w:left w:val="none" w:sz="0" w:space="0" w:color="auto"/>
        <w:bottom w:val="none" w:sz="0" w:space="0" w:color="auto"/>
        <w:right w:val="none" w:sz="0" w:space="0" w:color="auto"/>
      </w:divBdr>
    </w:div>
    <w:div w:id="300114691">
      <w:bodyDiv w:val="1"/>
      <w:marLeft w:val="0"/>
      <w:marRight w:val="0"/>
      <w:marTop w:val="0"/>
      <w:marBottom w:val="0"/>
      <w:divBdr>
        <w:top w:val="none" w:sz="0" w:space="0" w:color="auto"/>
        <w:left w:val="none" w:sz="0" w:space="0" w:color="auto"/>
        <w:bottom w:val="none" w:sz="0" w:space="0" w:color="auto"/>
        <w:right w:val="none" w:sz="0" w:space="0" w:color="auto"/>
      </w:divBdr>
    </w:div>
    <w:div w:id="318921010">
      <w:bodyDiv w:val="1"/>
      <w:marLeft w:val="0"/>
      <w:marRight w:val="0"/>
      <w:marTop w:val="0"/>
      <w:marBottom w:val="0"/>
      <w:divBdr>
        <w:top w:val="none" w:sz="0" w:space="0" w:color="auto"/>
        <w:left w:val="none" w:sz="0" w:space="0" w:color="auto"/>
        <w:bottom w:val="none" w:sz="0" w:space="0" w:color="auto"/>
        <w:right w:val="none" w:sz="0" w:space="0" w:color="auto"/>
      </w:divBdr>
    </w:div>
    <w:div w:id="369574317">
      <w:bodyDiv w:val="1"/>
      <w:marLeft w:val="0"/>
      <w:marRight w:val="0"/>
      <w:marTop w:val="0"/>
      <w:marBottom w:val="0"/>
      <w:divBdr>
        <w:top w:val="none" w:sz="0" w:space="0" w:color="auto"/>
        <w:left w:val="none" w:sz="0" w:space="0" w:color="auto"/>
        <w:bottom w:val="none" w:sz="0" w:space="0" w:color="auto"/>
        <w:right w:val="none" w:sz="0" w:space="0" w:color="auto"/>
      </w:divBdr>
    </w:div>
    <w:div w:id="46420381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52300335">
      <w:bodyDiv w:val="1"/>
      <w:marLeft w:val="0"/>
      <w:marRight w:val="0"/>
      <w:marTop w:val="0"/>
      <w:marBottom w:val="0"/>
      <w:divBdr>
        <w:top w:val="none" w:sz="0" w:space="0" w:color="auto"/>
        <w:left w:val="none" w:sz="0" w:space="0" w:color="auto"/>
        <w:bottom w:val="none" w:sz="0" w:space="0" w:color="auto"/>
        <w:right w:val="none" w:sz="0" w:space="0" w:color="auto"/>
      </w:divBdr>
    </w:div>
    <w:div w:id="721245546">
      <w:bodyDiv w:val="1"/>
      <w:marLeft w:val="0"/>
      <w:marRight w:val="0"/>
      <w:marTop w:val="0"/>
      <w:marBottom w:val="0"/>
      <w:divBdr>
        <w:top w:val="none" w:sz="0" w:space="0" w:color="auto"/>
        <w:left w:val="none" w:sz="0" w:space="0" w:color="auto"/>
        <w:bottom w:val="none" w:sz="0" w:space="0" w:color="auto"/>
        <w:right w:val="none" w:sz="0" w:space="0" w:color="auto"/>
      </w:divBdr>
    </w:div>
    <w:div w:id="722560526">
      <w:bodyDiv w:val="1"/>
      <w:marLeft w:val="0"/>
      <w:marRight w:val="0"/>
      <w:marTop w:val="0"/>
      <w:marBottom w:val="0"/>
      <w:divBdr>
        <w:top w:val="none" w:sz="0" w:space="0" w:color="auto"/>
        <w:left w:val="none" w:sz="0" w:space="0" w:color="auto"/>
        <w:bottom w:val="none" w:sz="0" w:space="0" w:color="auto"/>
        <w:right w:val="none" w:sz="0" w:space="0" w:color="auto"/>
      </w:divBdr>
    </w:div>
    <w:div w:id="838693862">
      <w:bodyDiv w:val="1"/>
      <w:marLeft w:val="0"/>
      <w:marRight w:val="0"/>
      <w:marTop w:val="0"/>
      <w:marBottom w:val="0"/>
      <w:divBdr>
        <w:top w:val="none" w:sz="0" w:space="0" w:color="auto"/>
        <w:left w:val="none" w:sz="0" w:space="0" w:color="auto"/>
        <w:bottom w:val="none" w:sz="0" w:space="0" w:color="auto"/>
        <w:right w:val="none" w:sz="0" w:space="0" w:color="auto"/>
      </w:divBdr>
    </w:div>
    <w:div w:id="942106019">
      <w:bodyDiv w:val="1"/>
      <w:marLeft w:val="0"/>
      <w:marRight w:val="0"/>
      <w:marTop w:val="0"/>
      <w:marBottom w:val="0"/>
      <w:divBdr>
        <w:top w:val="none" w:sz="0" w:space="0" w:color="auto"/>
        <w:left w:val="none" w:sz="0" w:space="0" w:color="auto"/>
        <w:bottom w:val="none" w:sz="0" w:space="0" w:color="auto"/>
        <w:right w:val="none" w:sz="0" w:space="0" w:color="auto"/>
      </w:divBdr>
    </w:div>
    <w:div w:id="971788999">
      <w:bodyDiv w:val="1"/>
      <w:marLeft w:val="0"/>
      <w:marRight w:val="0"/>
      <w:marTop w:val="0"/>
      <w:marBottom w:val="0"/>
      <w:divBdr>
        <w:top w:val="none" w:sz="0" w:space="0" w:color="auto"/>
        <w:left w:val="none" w:sz="0" w:space="0" w:color="auto"/>
        <w:bottom w:val="none" w:sz="0" w:space="0" w:color="auto"/>
        <w:right w:val="none" w:sz="0" w:space="0" w:color="auto"/>
      </w:divBdr>
    </w:div>
    <w:div w:id="1140686510">
      <w:bodyDiv w:val="1"/>
      <w:marLeft w:val="0"/>
      <w:marRight w:val="0"/>
      <w:marTop w:val="0"/>
      <w:marBottom w:val="0"/>
      <w:divBdr>
        <w:top w:val="none" w:sz="0" w:space="0" w:color="auto"/>
        <w:left w:val="none" w:sz="0" w:space="0" w:color="auto"/>
        <w:bottom w:val="none" w:sz="0" w:space="0" w:color="auto"/>
        <w:right w:val="none" w:sz="0" w:space="0" w:color="auto"/>
      </w:divBdr>
    </w:div>
    <w:div w:id="1402866896">
      <w:bodyDiv w:val="1"/>
      <w:marLeft w:val="0"/>
      <w:marRight w:val="0"/>
      <w:marTop w:val="0"/>
      <w:marBottom w:val="0"/>
      <w:divBdr>
        <w:top w:val="none" w:sz="0" w:space="0" w:color="auto"/>
        <w:left w:val="none" w:sz="0" w:space="0" w:color="auto"/>
        <w:bottom w:val="none" w:sz="0" w:space="0" w:color="auto"/>
        <w:right w:val="none" w:sz="0" w:space="0" w:color="auto"/>
      </w:divBdr>
    </w:div>
    <w:div w:id="1579749271">
      <w:bodyDiv w:val="1"/>
      <w:marLeft w:val="0"/>
      <w:marRight w:val="0"/>
      <w:marTop w:val="0"/>
      <w:marBottom w:val="0"/>
      <w:divBdr>
        <w:top w:val="none" w:sz="0" w:space="0" w:color="auto"/>
        <w:left w:val="none" w:sz="0" w:space="0" w:color="auto"/>
        <w:bottom w:val="none" w:sz="0" w:space="0" w:color="auto"/>
        <w:right w:val="none" w:sz="0" w:space="0" w:color="auto"/>
      </w:divBdr>
    </w:div>
    <w:div w:id="1726175328">
      <w:bodyDiv w:val="1"/>
      <w:marLeft w:val="0"/>
      <w:marRight w:val="0"/>
      <w:marTop w:val="0"/>
      <w:marBottom w:val="0"/>
      <w:divBdr>
        <w:top w:val="none" w:sz="0" w:space="0" w:color="auto"/>
        <w:left w:val="none" w:sz="0" w:space="0" w:color="auto"/>
        <w:bottom w:val="none" w:sz="0" w:space="0" w:color="auto"/>
        <w:right w:val="none" w:sz="0" w:space="0" w:color="auto"/>
      </w:divBdr>
    </w:div>
    <w:div w:id="1760636821">
      <w:bodyDiv w:val="1"/>
      <w:marLeft w:val="0"/>
      <w:marRight w:val="0"/>
      <w:marTop w:val="0"/>
      <w:marBottom w:val="0"/>
      <w:divBdr>
        <w:top w:val="none" w:sz="0" w:space="0" w:color="auto"/>
        <w:left w:val="none" w:sz="0" w:space="0" w:color="auto"/>
        <w:bottom w:val="none" w:sz="0" w:space="0" w:color="auto"/>
        <w:right w:val="none" w:sz="0" w:space="0" w:color="auto"/>
      </w:divBdr>
    </w:div>
    <w:div w:id="1810857724">
      <w:bodyDiv w:val="1"/>
      <w:marLeft w:val="0"/>
      <w:marRight w:val="0"/>
      <w:marTop w:val="0"/>
      <w:marBottom w:val="0"/>
      <w:divBdr>
        <w:top w:val="none" w:sz="0" w:space="0" w:color="auto"/>
        <w:left w:val="none" w:sz="0" w:space="0" w:color="auto"/>
        <w:bottom w:val="none" w:sz="0" w:space="0" w:color="auto"/>
        <w:right w:val="none" w:sz="0" w:space="0" w:color="auto"/>
      </w:divBdr>
    </w:div>
    <w:div w:id="1875656086">
      <w:bodyDiv w:val="1"/>
      <w:marLeft w:val="0"/>
      <w:marRight w:val="0"/>
      <w:marTop w:val="0"/>
      <w:marBottom w:val="0"/>
      <w:divBdr>
        <w:top w:val="none" w:sz="0" w:space="0" w:color="auto"/>
        <w:left w:val="none" w:sz="0" w:space="0" w:color="auto"/>
        <w:bottom w:val="none" w:sz="0" w:space="0" w:color="auto"/>
        <w:right w:val="none" w:sz="0" w:space="0" w:color="auto"/>
      </w:divBdr>
    </w:div>
    <w:div w:id="1889101279">
      <w:bodyDiv w:val="1"/>
      <w:marLeft w:val="0"/>
      <w:marRight w:val="0"/>
      <w:marTop w:val="0"/>
      <w:marBottom w:val="0"/>
      <w:divBdr>
        <w:top w:val="none" w:sz="0" w:space="0" w:color="auto"/>
        <w:left w:val="none" w:sz="0" w:space="0" w:color="auto"/>
        <w:bottom w:val="none" w:sz="0" w:space="0" w:color="auto"/>
        <w:right w:val="none" w:sz="0" w:space="0" w:color="auto"/>
      </w:divBdr>
    </w:div>
    <w:div w:id="1966042846">
      <w:bodyDiv w:val="1"/>
      <w:marLeft w:val="0"/>
      <w:marRight w:val="0"/>
      <w:marTop w:val="0"/>
      <w:marBottom w:val="0"/>
      <w:divBdr>
        <w:top w:val="none" w:sz="0" w:space="0" w:color="auto"/>
        <w:left w:val="none" w:sz="0" w:space="0" w:color="auto"/>
        <w:bottom w:val="none" w:sz="0" w:space="0" w:color="auto"/>
        <w:right w:val="none" w:sz="0" w:space="0" w:color="auto"/>
      </w:divBdr>
    </w:div>
    <w:div w:id="1979022231">
      <w:bodyDiv w:val="1"/>
      <w:marLeft w:val="0"/>
      <w:marRight w:val="0"/>
      <w:marTop w:val="0"/>
      <w:marBottom w:val="0"/>
      <w:divBdr>
        <w:top w:val="none" w:sz="0" w:space="0" w:color="auto"/>
        <w:left w:val="none" w:sz="0" w:space="0" w:color="auto"/>
        <w:bottom w:val="none" w:sz="0" w:space="0" w:color="auto"/>
        <w:right w:val="none" w:sz="0" w:space="0" w:color="auto"/>
      </w:divBdr>
    </w:div>
    <w:div w:id="2017730585">
      <w:bodyDiv w:val="1"/>
      <w:marLeft w:val="0"/>
      <w:marRight w:val="0"/>
      <w:marTop w:val="0"/>
      <w:marBottom w:val="0"/>
      <w:divBdr>
        <w:top w:val="none" w:sz="0" w:space="0" w:color="auto"/>
        <w:left w:val="none" w:sz="0" w:space="0" w:color="auto"/>
        <w:bottom w:val="none" w:sz="0" w:space="0" w:color="auto"/>
        <w:right w:val="none" w:sz="0" w:space="0" w:color="auto"/>
      </w:divBdr>
    </w:div>
    <w:div w:id="2026205439">
      <w:bodyDiv w:val="1"/>
      <w:marLeft w:val="0"/>
      <w:marRight w:val="0"/>
      <w:marTop w:val="0"/>
      <w:marBottom w:val="0"/>
      <w:divBdr>
        <w:top w:val="none" w:sz="0" w:space="0" w:color="auto"/>
        <w:left w:val="none" w:sz="0" w:space="0" w:color="auto"/>
        <w:bottom w:val="none" w:sz="0" w:space="0" w:color="auto"/>
        <w:right w:val="none" w:sz="0" w:space="0" w:color="auto"/>
      </w:divBdr>
    </w:div>
    <w:div w:id="20909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ifs.gov.au/cfca/expert-panel-project/program-planning-evaluation-guide" TargetMode="External"/><Relationship Id="rId18" Type="http://schemas.openxmlformats.org/officeDocument/2006/relationships/hyperlink" Target="https://dex.dss.gov.au/document/121" TargetMode="External"/><Relationship Id="rId26" Type="http://schemas.openxmlformats.org/officeDocument/2006/relationships/hyperlink" Target="https://childsafe.humanrights.gov.au/" TargetMode="External"/><Relationship Id="rId39" Type="http://schemas.openxmlformats.org/officeDocument/2006/relationships/hyperlink" Target="https://www.vichealth.vic.gov.au/media-and-resources/publications/the-partnerships-analysis-tool" TargetMode="External"/><Relationship Id="rId3" Type="http://schemas.openxmlformats.org/officeDocument/2006/relationships/styles" Target="styles.xml"/><Relationship Id="rId21" Type="http://schemas.openxmlformats.org/officeDocument/2006/relationships/hyperlink" Target="https://aifs.gov.au/cfca/expert-panel-project/program-planning-evaluation-guide/understand-issue" TargetMode="External"/><Relationship Id="rId34" Type="http://schemas.openxmlformats.org/officeDocument/2006/relationships/hyperlink" Target="https://www.dss.gov.au/families-and-children-programs-services-parenting-families-and-children-activity/families-and-children-activity-work-plans" TargetMode="External"/><Relationship Id="rId42" Type="http://schemas.openxmlformats.org/officeDocument/2006/relationships/hyperlink" Target="https://www.abs.gov.au/websitedbs/D3310114.nsf/Home/2016%20QuickStat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ifs.gov.au/cfca/publications/families-and-children-expert-panel-project-resource/needs-assessment" TargetMode="External"/><Relationship Id="rId17" Type="http://schemas.openxmlformats.org/officeDocument/2006/relationships/hyperlink" Target="https://aifs.gov.au/cfca/expert-panel-project/program-planning-evaluation-guide" TargetMode="External"/><Relationship Id="rId25" Type="http://schemas.openxmlformats.org/officeDocument/2006/relationships/hyperlink" Target="https://childsafety.pmc.gov.au/what-we-do/national-principles-child-safe-organisations" TargetMode="External"/><Relationship Id="rId33" Type="http://schemas.openxmlformats.org/officeDocument/2006/relationships/hyperlink" Target="https://platformc.org/" TargetMode="External"/><Relationship Id="rId38" Type="http://schemas.openxmlformats.org/officeDocument/2006/relationships/hyperlink" Target="https://www.csi.edu.au/research/project/collaboration-health-assessment-too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ifs.gov.au/cfca/publications/planning-evaluation-i-basic-principles" TargetMode="External"/><Relationship Id="rId20" Type="http://schemas.openxmlformats.org/officeDocument/2006/relationships/hyperlink" Target="https://www.dss.gov.au/grants/applying-for-grants/grants-policies/access-and-equity-policy" TargetMode="External"/><Relationship Id="rId29" Type="http://schemas.openxmlformats.org/officeDocument/2006/relationships/hyperlink" Target="https://www.dss.gov.au/families-and-children-programs-services-parenting-families-and-children-activity/online-service-directories" TargetMode="External"/><Relationship Id="rId41" Type="http://schemas.openxmlformats.org/officeDocument/2006/relationships/hyperlink" Target="https://www.abs.gov.au/websitedbs/D3310114.nsf/Home/2016%20Census%20Community%20Profi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document/466" TargetMode="External"/><Relationship Id="rId24" Type="http://schemas.openxmlformats.org/officeDocument/2006/relationships/hyperlink" Target="https://www.dss.gov.au/child-safety-for-dss-funded-organisations" TargetMode="External"/><Relationship Id="rId32" Type="http://schemas.openxmlformats.org/officeDocument/2006/relationships/hyperlink" Target="https://www.snaicc.org.au/policy-and-research/genuine-partnerships/" TargetMode="External"/><Relationship Id="rId37" Type="http://schemas.openxmlformats.org/officeDocument/2006/relationships/hyperlink" Target="https://www.snaicc.org.au/wp-content/uploads/2016/03/Partnership-Audit-Tool-2014.pdf" TargetMode="External"/><Relationship Id="rId40" Type="http://schemas.openxmlformats.org/officeDocument/2006/relationships/hyperlink" Target="https://platformc.org/tools-and-resources?f%5B0%5D=tool_type%3A62"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ifs.gov.au/cfca/2016/04/14/how-choose-outcomes-measurement-tool" TargetMode="External"/><Relationship Id="rId23" Type="http://schemas.openxmlformats.org/officeDocument/2006/relationships/hyperlink" Target="https://aifs.gov.au/cfca/publications/guidelines/implementation-action" TargetMode="External"/><Relationship Id="rId28" Type="http://schemas.openxmlformats.org/officeDocument/2006/relationships/hyperlink" Target="https://aifs.gov.au/cfca/publications/community-engagement/introduction" TargetMode="External"/><Relationship Id="rId36" Type="http://schemas.openxmlformats.org/officeDocument/2006/relationships/hyperlink" Target="https://abr.business.gov.au/ABN" TargetMode="External"/><Relationship Id="rId10" Type="http://schemas.openxmlformats.org/officeDocument/2006/relationships/hyperlink" Target="https://www.dss.gov.au/families-and-children-programs-services-parenting-families-and-children-activity/families-and-children-activity-work-plans" TargetMode="External"/><Relationship Id="rId19" Type="http://schemas.openxmlformats.org/officeDocument/2006/relationships/hyperlink" Target="https://www.dss.gov.au/our-responsibilities/families-and-children/programmes-services/parenting/families-and-children-activity" TargetMode="External"/><Relationship Id="rId31" Type="http://schemas.openxmlformats.org/officeDocument/2006/relationships/hyperlink" Target="https://empoweredcommunities.org.au/"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families-and-children-activity-outcomes-framework-with-suggested-indicators" TargetMode="External"/><Relationship Id="rId22" Type="http://schemas.openxmlformats.org/officeDocument/2006/relationships/hyperlink" Target="https://aifs.gov.au/cfca/practice-guides" TargetMode="External"/><Relationship Id="rId27" Type="http://schemas.openxmlformats.org/officeDocument/2006/relationships/hyperlink" Target="https://www.anrows.org.au/research-program/national-risk-assessment-principles/" TargetMode="External"/><Relationship Id="rId30" Type="http://schemas.openxmlformats.org/officeDocument/2006/relationships/hyperlink" Target="https://www.dss.gov.au/families-and-children-programs-services/stronger-places-stronger-people" TargetMode="External"/><Relationship Id="rId35" Type="http://schemas.openxmlformats.org/officeDocument/2006/relationships/hyperlink" Target="https://www.dss.gov.au/families-and-children-activity-outcomes-framework-with-suggested-indicators" TargetMode="External"/><Relationship Id="rId43" Type="http://schemas.openxmlformats.org/officeDocument/2006/relationships/header" Target="header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research/2021-census-topics-and-data-release-pl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A182-95C3-4684-8B69-D44B2C66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Green</Template>
  <TotalTime>21</TotalTime>
  <Pages>30</Pages>
  <Words>7804</Words>
  <Characters>43487</Characters>
  <Application>Microsoft Office Word</Application>
  <DocSecurity>0</DocSecurity>
  <Lines>965</Lines>
  <Paragraphs>415</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HOLROYD, Liza</dc:creator>
  <cp:keywords>[SEC=OFFICIAL]</cp:keywords>
  <dc:description/>
  <cp:lastModifiedBy>HALL, James</cp:lastModifiedBy>
  <cp:revision>15</cp:revision>
  <cp:lastPrinted>2022-05-10T03:27:00Z</cp:lastPrinted>
  <dcterms:created xsi:type="dcterms:W3CDTF">2022-05-10T01:48:00Z</dcterms:created>
  <dcterms:modified xsi:type="dcterms:W3CDTF">2022-05-10T03:28:00Z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D9E68EB1C82049949511331CC79446C7</vt:lpwstr>
  </property>
  <property fmtid="{D5CDD505-2E9C-101B-9397-08002B2CF9AE}" pid="9" name="PM_ProtectiveMarkingValue_Footer">
    <vt:lpwstr>OFFICIAL</vt:lpwstr>
  </property>
  <property fmtid="{D5CDD505-2E9C-101B-9397-08002B2CF9AE}" pid="10" name="PM_Originator_Hash_SHA1">
    <vt:lpwstr>9AED50BA07B4B47E38D77110054FFFD31EE26E6C</vt:lpwstr>
  </property>
  <property fmtid="{D5CDD505-2E9C-101B-9397-08002B2CF9AE}" pid="11" name="PM_OriginationTimeStamp">
    <vt:lpwstr>2022-05-10T03:28:38Z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2B0015447C048201A63364D192452C83</vt:lpwstr>
  </property>
  <property fmtid="{D5CDD505-2E9C-101B-9397-08002B2CF9AE}" pid="20" name="PM_Hash_Salt">
    <vt:lpwstr>2083E60EAB251FC5C239B42D3A1BD3D4</vt:lpwstr>
  </property>
  <property fmtid="{D5CDD505-2E9C-101B-9397-08002B2CF9AE}" pid="21" name="PM_Hash_SHA1">
    <vt:lpwstr>EBE710B5E76341C8F54416D00534F679927B16E2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5B9BEEA38716079081F23348EF478E41528BAC448D80F7CA486F7705717A45C7</vt:lpwstr>
  </property>
  <property fmtid="{D5CDD505-2E9C-101B-9397-08002B2CF9AE}" pid="26" name="PM_OriginatorDomainName_SHA256">
    <vt:lpwstr>E83A2A66C4061446A7E3732E8D44762184B6B377D962B96C83DC624302585857</vt:lpwstr>
  </property>
</Properties>
</file>