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F0E6" w14:textId="50DD0B87" w:rsidR="00EC21B6" w:rsidRDefault="00EC21B6" w:rsidP="00EC21B6">
      <w:pPr>
        <w:pStyle w:val="Title"/>
        <w:ind w:left="-709"/>
        <w:rPr>
          <w:rStyle w:val="BookTitle"/>
          <w:i w:val="0"/>
          <w:iCs w:val="0"/>
          <w:smallCaps w:val="0"/>
          <w:spacing w:val="0"/>
        </w:rPr>
      </w:pPr>
      <w:r w:rsidRPr="00EC21B6">
        <w:rPr>
          <w:rStyle w:val="BookTitle"/>
          <w:i w:val="0"/>
          <w:iCs w:val="0"/>
          <w:smallCaps w:val="0"/>
          <w:spacing w:val="0"/>
        </w:rPr>
        <w:t>Families and Communit</w:t>
      </w:r>
      <w:bookmarkStart w:id="0" w:name="_GoBack"/>
      <w:bookmarkEnd w:id="0"/>
      <w:r w:rsidRPr="00EC21B6">
        <w:rPr>
          <w:rStyle w:val="BookTitle"/>
          <w:i w:val="0"/>
          <w:iCs w:val="0"/>
          <w:smallCaps w:val="0"/>
          <w:spacing w:val="0"/>
        </w:rPr>
        <w:t xml:space="preserve">ies Program </w:t>
      </w:r>
    </w:p>
    <w:p w14:paraId="74569C4A" w14:textId="77777777" w:rsidR="009D5FFE" w:rsidRDefault="00EC21B6" w:rsidP="00EC21B6">
      <w:pPr>
        <w:pStyle w:val="Subtitle"/>
        <w:ind w:hanging="567"/>
        <w:rPr>
          <w:sz w:val="24"/>
          <w:szCs w:val="26"/>
        </w:rPr>
      </w:pPr>
      <w:r w:rsidRPr="00EC21B6">
        <w:t xml:space="preserve">Families and Children Access Strategy Guidelines </w:t>
      </w:r>
      <w:r w:rsidR="009D5FFE">
        <w:br w:type="page"/>
      </w:r>
    </w:p>
    <w:p w14:paraId="72717215" w14:textId="77777777" w:rsidR="00365B72" w:rsidRDefault="00365B72" w:rsidP="00EC21B6">
      <w:pPr>
        <w:pStyle w:val="Heading1"/>
      </w:pPr>
    </w:p>
    <w:p w14:paraId="3AD20F20" w14:textId="53760A2E" w:rsidR="00EC21B6" w:rsidRDefault="00EC21B6" w:rsidP="00EC21B6">
      <w:pPr>
        <w:pStyle w:val="Heading1"/>
      </w:pPr>
      <w:r>
        <w:t>Aims and objectives</w:t>
      </w:r>
    </w:p>
    <w:p w14:paraId="279B0A14" w14:textId="77777777" w:rsidR="00EC21B6" w:rsidRDefault="00EC21B6" w:rsidP="00EC21B6">
      <w:r>
        <w:t>The Access Strategy aims to support and encourage service providers to ensure their services are inclusive and appropriate to assist the most vulnerable members of the community through:</w:t>
      </w:r>
    </w:p>
    <w:p w14:paraId="01DE77BD" w14:textId="77777777" w:rsidR="00EC21B6" w:rsidRDefault="00EC21B6" w:rsidP="00EC21B6">
      <w:pPr>
        <w:pStyle w:val="ListParagraph"/>
        <w:numPr>
          <w:ilvl w:val="0"/>
          <w:numId w:val="45"/>
        </w:numPr>
      </w:pPr>
      <w:r>
        <w:t>understanding their communities better and identifying vulnerable groups within them;</w:t>
      </w:r>
    </w:p>
    <w:p w14:paraId="4EA4324D" w14:textId="77777777" w:rsidR="00EC21B6" w:rsidRDefault="00EC21B6" w:rsidP="00EC21B6">
      <w:pPr>
        <w:pStyle w:val="ListParagraph"/>
        <w:numPr>
          <w:ilvl w:val="0"/>
          <w:numId w:val="45"/>
        </w:numPr>
      </w:pPr>
      <w:r>
        <w:t xml:space="preserve">reflecting on how they do business and what they could do better (including developing staff to work with new client groups); and </w:t>
      </w:r>
    </w:p>
    <w:p w14:paraId="0C2A8700" w14:textId="70029233" w:rsidR="00EC21B6" w:rsidRDefault="00EC21B6" w:rsidP="00EC21B6">
      <w:pPr>
        <w:pStyle w:val="ListParagraph"/>
        <w:numPr>
          <w:ilvl w:val="0"/>
          <w:numId w:val="45"/>
        </w:numPr>
      </w:pPr>
      <w:r>
        <w:t xml:space="preserve">working </w:t>
      </w:r>
      <w:r w:rsidR="00A57C4D">
        <w:t xml:space="preserve">more collaboratively </w:t>
      </w:r>
      <w:r>
        <w:t xml:space="preserve">with other agencies in their community. </w:t>
      </w:r>
    </w:p>
    <w:p w14:paraId="5689B901" w14:textId="1963B457" w:rsidR="00AD0B90" w:rsidRDefault="00AD0B90" w:rsidP="00EC21B6">
      <w:r>
        <w:t>S</w:t>
      </w:r>
      <w:r w:rsidRPr="00AD0B90">
        <w:t xml:space="preserve">ervices should identify and target those in the community who are most in need of support including hard to reach families. The targeting of services should be underpinned by effective </w:t>
      </w:r>
      <w:hyperlink r:id="rId8" w:history="1">
        <w:r w:rsidRPr="002A177A">
          <w:rPr>
            <w:rStyle w:val="Hyperlink"/>
          </w:rPr>
          <w:t>needs assessment</w:t>
        </w:r>
        <w:r w:rsidR="009B470B" w:rsidRPr="002A177A">
          <w:rPr>
            <w:rStyle w:val="Hyperlink"/>
          </w:rPr>
          <w:t>s</w:t>
        </w:r>
      </w:hyperlink>
      <w:r w:rsidRPr="00AD0B90">
        <w:t xml:space="preserve"> and </w:t>
      </w:r>
      <w:hyperlink r:id="rId9" w:history="1">
        <w:r w:rsidRPr="00D1117C">
          <w:rPr>
            <w:rStyle w:val="Hyperlink"/>
          </w:rPr>
          <w:t>culturally competent practice.</w:t>
        </w:r>
      </w:hyperlink>
      <w:r w:rsidR="00D1117C">
        <w:t xml:space="preserve"> </w:t>
      </w:r>
      <w:r w:rsidR="00D1117C" w:rsidRPr="00D1117C">
        <w:t>A needs assessment is a systematic process that provides information about social needs or issues in a place or population group and determines which issues should be prioritised for action.</w:t>
      </w:r>
      <w:r w:rsidR="00D1117C">
        <w:t xml:space="preserve"> Cultural competence </w:t>
      </w:r>
      <w:r w:rsidR="00D1117C" w:rsidRPr="00D1117C">
        <w:t>is the ability to participate ethically and effectively in personal and professional intercultural settings</w:t>
      </w:r>
      <w:r w:rsidR="00D1117C">
        <w:t xml:space="preserve">. See the </w:t>
      </w:r>
      <w:hyperlink r:id="rId10" w:history="1">
        <w:r w:rsidR="00D1117C" w:rsidRPr="00480EBA">
          <w:rPr>
            <w:rStyle w:val="Hyperlink"/>
          </w:rPr>
          <w:t>Australian Institute of Family Studies</w:t>
        </w:r>
      </w:hyperlink>
      <w:r w:rsidR="00D1117C">
        <w:t xml:space="preserve"> website for additional information. </w:t>
      </w:r>
      <w:r w:rsidRPr="00AD0B90">
        <w:t xml:space="preserve"> </w:t>
      </w:r>
    </w:p>
    <w:p w14:paraId="7C8B496E" w14:textId="467BDCF1" w:rsidR="00EC21B6" w:rsidRDefault="00EC21B6" w:rsidP="00EC21B6">
      <w:r>
        <w:t>The Access Strategy is intended to be a living document, owned at all levels of an organisation, to support cultural change in the way an organisation operates</w:t>
      </w:r>
      <w:r w:rsidR="00A57C4D">
        <w:t>, both in its attitude to access and its responsiveness to any need for change</w:t>
      </w:r>
      <w:r>
        <w:t xml:space="preserve">. Its broader purpose is to encourage innovation and creativity in reaching out to ‘new’ client groups.  </w:t>
      </w:r>
    </w:p>
    <w:p w14:paraId="068CFAA6" w14:textId="25CE22D6" w:rsidR="0014693D" w:rsidRDefault="0014693D" w:rsidP="00EC21B6">
      <w:pPr>
        <w:pStyle w:val="Heading1"/>
      </w:pPr>
      <w:r>
        <w:t>Access</w:t>
      </w:r>
      <w:r w:rsidR="001F257D">
        <w:t>ibility</w:t>
      </w:r>
      <w:r>
        <w:t xml:space="preserve"> Guidelines</w:t>
      </w:r>
    </w:p>
    <w:p w14:paraId="6978652E" w14:textId="2C582F38" w:rsidR="0014693D" w:rsidRDefault="002F138C" w:rsidP="0014693D">
      <w:r>
        <w:t>DSS requires s</w:t>
      </w:r>
      <w:r w:rsidR="0014693D">
        <w:t xml:space="preserve">ervices </w:t>
      </w:r>
      <w:r>
        <w:t>to</w:t>
      </w:r>
      <w:r w:rsidR="0014693D">
        <w:t xml:space="preserve"> be accessible to all families and children</w:t>
      </w:r>
      <w:r w:rsidR="007928D0">
        <w:t xml:space="preserve">. The </w:t>
      </w:r>
      <w:r w:rsidR="0014693D">
        <w:t xml:space="preserve">following </w:t>
      </w:r>
      <w:r>
        <w:t xml:space="preserve">departmental-wide </w:t>
      </w:r>
      <w:r w:rsidR="0014693D">
        <w:t xml:space="preserve">requirements, policies and guidelines </w:t>
      </w:r>
      <w:r w:rsidR="007928D0">
        <w:t xml:space="preserve">should be applied </w:t>
      </w:r>
      <w:r w:rsidR="0014693D">
        <w:t>(unless otherwise exempted by legislation</w:t>
      </w:r>
      <w:r w:rsidR="00233E1F">
        <w:t xml:space="preserve"> or program-specific requirements</w:t>
      </w:r>
      <w:r w:rsidR="0014693D">
        <w:t>):</w:t>
      </w:r>
    </w:p>
    <w:p w14:paraId="4ACE7C5D" w14:textId="77777777" w:rsidR="0014693D" w:rsidRDefault="0014693D" w:rsidP="0014693D">
      <w:r>
        <w:t>•</w:t>
      </w:r>
      <w:r>
        <w:tab/>
      </w:r>
      <w:hyperlink r:id="rId11" w:history="1">
        <w:r w:rsidRPr="0014693D">
          <w:rPr>
            <w:rStyle w:val="Hyperlink"/>
          </w:rPr>
          <w:t>Families and Children Activity Administrative Approval Requirements</w:t>
        </w:r>
      </w:hyperlink>
    </w:p>
    <w:p w14:paraId="0C5ACEA6" w14:textId="7C526053" w:rsidR="009B470B" w:rsidRDefault="0014693D" w:rsidP="0014693D">
      <w:r>
        <w:t>•</w:t>
      </w:r>
      <w:r>
        <w:tab/>
      </w:r>
      <w:hyperlink r:id="rId12" w:history="1">
        <w:r w:rsidRPr="0014693D">
          <w:rPr>
            <w:rStyle w:val="Hyperlink"/>
          </w:rPr>
          <w:t>Access and Equity Policy</w:t>
        </w:r>
      </w:hyperlink>
    </w:p>
    <w:p w14:paraId="548C2407" w14:textId="5E0532FD" w:rsidR="0014693D" w:rsidRDefault="0014693D" w:rsidP="00B1189D">
      <w:pPr>
        <w:ind w:left="709" w:hanging="709"/>
      </w:pPr>
      <w:r>
        <w:t>•</w:t>
      </w:r>
      <w:r>
        <w:tab/>
        <w:t xml:space="preserve">Service providers should develop strategies to ensure all families and children, including those experiencing vulnerability or disadvantage, </w:t>
      </w:r>
      <w:r w:rsidR="00441716">
        <w:t xml:space="preserve">have </w:t>
      </w:r>
      <w:r>
        <w:t>access</w:t>
      </w:r>
      <w:r w:rsidR="00441716">
        <w:t xml:space="preserve"> to </w:t>
      </w:r>
      <w:r>
        <w:t>their services. The department expects services to be responsive to the needs of families and children and deliver equitable outcomes.</w:t>
      </w:r>
    </w:p>
    <w:p w14:paraId="44CDE41A" w14:textId="6BF78B6B" w:rsidR="009B470B" w:rsidRDefault="009B470B" w:rsidP="00B1189D">
      <w:pPr>
        <w:pStyle w:val="ListParagraph"/>
        <w:numPr>
          <w:ilvl w:val="0"/>
          <w:numId w:val="48"/>
        </w:numPr>
        <w:spacing w:before="0" w:after="0"/>
        <w:ind w:left="709" w:hanging="709"/>
      </w:pPr>
      <w:r>
        <w:t>Service providers must ensure that cultural and linguistic diversity is not a barrier for   participants by providing access to language services where appropriate.</w:t>
      </w:r>
    </w:p>
    <w:p w14:paraId="12AC866E" w14:textId="77777777" w:rsidR="009B470B" w:rsidRPr="00B1189D" w:rsidRDefault="009B470B" w:rsidP="00B1189D">
      <w:pPr>
        <w:pStyle w:val="ListParagraph"/>
        <w:spacing w:before="0" w:after="0"/>
        <w:ind w:left="709"/>
        <w:rPr>
          <w:sz w:val="4"/>
        </w:rPr>
      </w:pPr>
    </w:p>
    <w:p w14:paraId="451C4FC3" w14:textId="0881F3BF" w:rsidR="00365B72" w:rsidRDefault="009B470B" w:rsidP="00B1189D">
      <w:pPr>
        <w:pStyle w:val="ListParagraph"/>
        <w:numPr>
          <w:ilvl w:val="0"/>
          <w:numId w:val="48"/>
        </w:numPr>
        <w:spacing w:before="0" w:after="0"/>
        <w:ind w:left="709" w:hanging="709"/>
      </w:pPr>
      <w:r>
        <w:t>Service providers are required to deliver services to clients from outside service areas when they present to services.</w:t>
      </w:r>
    </w:p>
    <w:p w14:paraId="6D3DEE20" w14:textId="77777777" w:rsidR="00365B72" w:rsidRDefault="00365B72" w:rsidP="00B1189D">
      <w:pPr>
        <w:pStyle w:val="ListParagraph"/>
        <w:ind w:left="709"/>
      </w:pPr>
    </w:p>
    <w:p w14:paraId="3389778B" w14:textId="10379C8F" w:rsidR="0014693D" w:rsidRPr="00041530" w:rsidRDefault="00365B72" w:rsidP="00B1189D">
      <w:pPr>
        <w:pStyle w:val="ListParagraph"/>
        <w:ind w:left="0"/>
      </w:pPr>
      <w:r>
        <w:t xml:space="preserve">Please refer to your program-specific operational guidelines for a complete list of guidelines. </w:t>
      </w:r>
    </w:p>
    <w:p w14:paraId="3BBBD76E" w14:textId="77777777" w:rsidR="001F257D" w:rsidRDefault="001F257D" w:rsidP="00EC21B6">
      <w:pPr>
        <w:pStyle w:val="Heading1"/>
      </w:pPr>
      <w:r>
        <w:t>Priority Target Groups</w:t>
      </w:r>
    </w:p>
    <w:p w14:paraId="304458D3" w14:textId="61BE6AED" w:rsidR="001F257D" w:rsidRDefault="005F3410" w:rsidP="00B1189D">
      <w:r>
        <w:t xml:space="preserve">Priority should be given to </w:t>
      </w:r>
      <w:r w:rsidR="001F257D">
        <w:t>specific groups of vulnerable and disadvantaged children and families who are at risk of poor outcomes. This may include</w:t>
      </w:r>
      <w:r w:rsidR="007928D0">
        <w:t xml:space="preserve"> (but is not limited to)</w:t>
      </w:r>
      <w:r w:rsidR="001F257D">
        <w:t>:</w:t>
      </w:r>
    </w:p>
    <w:p w14:paraId="54CB6B91" w14:textId="40E0B79C" w:rsidR="00A10799" w:rsidRDefault="00A10799" w:rsidP="00B1189D">
      <w:pPr>
        <w:pStyle w:val="ListParagraph"/>
        <w:numPr>
          <w:ilvl w:val="0"/>
          <w:numId w:val="47"/>
        </w:numPr>
      </w:pPr>
      <w:r>
        <w:t>Children and families with multiple and complex needs</w:t>
      </w:r>
    </w:p>
    <w:p w14:paraId="36BE27CA" w14:textId="35895CE8" w:rsidR="00A10799" w:rsidRDefault="00A10799" w:rsidP="00A10799">
      <w:pPr>
        <w:pStyle w:val="ListParagraph"/>
        <w:numPr>
          <w:ilvl w:val="0"/>
          <w:numId w:val="47"/>
        </w:numPr>
      </w:pPr>
      <w:r>
        <w:t>People identifying as Aboriginal and/or Torres Strait Islander</w:t>
      </w:r>
      <w:r w:rsidR="004A071B">
        <w:t>, particularly children and young people experiencing disadvantage or who are vulnerable</w:t>
      </w:r>
      <w:r>
        <w:t xml:space="preserve"> </w:t>
      </w:r>
    </w:p>
    <w:p w14:paraId="49106387" w14:textId="71BE119C" w:rsidR="001F257D" w:rsidRDefault="001F257D" w:rsidP="00B1189D">
      <w:pPr>
        <w:pStyle w:val="ListParagraph"/>
        <w:numPr>
          <w:ilvl w:val="0"/>
          <w:numId w:val="47"/>
        </w:numPr>
      </w:pPr>
      <w:r>
        <w:t xml:space="preserve">People from a cultural and linguistically diverse background </w:t>
      </w:r>
    </w:p>
    <w:p w14:paraId="00A9AAFD" w14:textId="23B68C01" w:rsidR="001F257D" w:rsidRDefault="001F257D" w:rsidP="00BC46D3">
      <w:pPr>
        <w:pStyle w:val="ListParagraph"/>
        <w:numPr>
          <w:ilvl w:val="0"/>
          <w:numId w:val="47"/>
        </w:numPr>
      </w:pPr>
      <w:r>
        <w:t xml:space="preserve">People identifying as having a condition, impairment or disability </w:t>
      </w:r>
    </w:p>
    <w:p w14:paraId="7FFF5D8D" w14:textId="1F8F1331" w:rsidR="004A071B" w:rsidRPr="004A071B" w:rsidRDefault="004A071B" w:rsidP="004A071B">
      <w:pPr>
        <w:pStyle w:val="ListParagraph"/>
        <w:numPr>
          <w:ilvl w:val="0"/>
          <w:numId w:val="47"/>
        </w:numPr>
        <w:spacing w:before="0" w:after="200" w:line="276" w:lineRule="auto"/>
        <w:rPr>
          <w:rFonts w:cs="Arial"/>
        </w:rPr>
      </w:pPr>
      <w:r>
        <w:rPr>
          <w:rFonts w:cs="Arial"/>
        </w:rPr>
        <w:lastRenderedPageBreak/>
        <w:t>C</w:t>
      </w:r>
      <w:r w:rsidRPr="004A071B">
        <w:rPr>
          <w:rFonts w:cs="Arial"/>
        </w:rPr>
        <w:t>hildren and young people and/or parents/carers with disability, experiencing disadvantage or who are vulnerable</w:t>
      </w:r>
    </w:p>
    <w:p w14:paraId="6DA821DA" w14:textId="2EE711ED" w:rsidR="00A10799" w:rsidRDefault="00365B72" w:rsidP="00B1189D">
      <w:pPr>
        <w:pStyle w:val="ListParagraph"/>
        <w:numPr>
          <w:ilvl w:val="0"/>
          <w:numId w:val="47"/>
        </w:numPr>
      </w:pPr>
      <w:r>
        <w:t>F</w:t>
      </w:r>
      <w:r w:rsidR="001F257D">
        <w:t>amilies experiencing mental illness, alcohol and other drug or domestic violence issues</w:t>
      </w:r>
      <w:r w:rsidR="00A61B0E">
        <w:t>;</w:t>
      </w:r>
      <w:r w:rsidR="00A10799">
        <w:t xml:space="preserve"> and</w:t>
      </w:r>
    </w:p>
    <w:p w14:paraId="681389F3" w14:textId="1A801599" w:rsidR="00A61B0E" w:rsidRDefault="00A10799" w:rsidP="00B1189D">
      <w:pPr>
        <w:pStyle w:val="ListParagraph"/>
        <w:numPr>
          <w:ilvl w:val="0"/>
          <w:numId w:val="47"/>
        </w:numPr>
      </w:pPr>
      <w:r>
        <w:t>Families who lack social supports.</w:t>
      </w:r>
    </w:p>
    <w:p w14:paraId="56449554" w14:textId="77777777" w:rsidR="00EC21B6" w:rsidRDefault="00EC21B6" w:rsidP="00EC21B6">
      <w:pPr>
        <w:pStyle w:val="Heading1"/>
      </w:pPr>
      <w:r>
        <w:t>Reporting Requirements</w:t>
      </w:r>
    </w:p>
    <w:p w14:paraId="5E946B03" w14:textId="4820E079" w:rsidR="00EC21B6" w:rsidRDefault="00EC21B6" w:rsidP="00EC21B6">
      <w:r>
        <w:t>Documentation should be brief and concise (</w:t>
      </w:r>
      <w:r w:rsidR="00C4431B">
        <w:t xml:space="preserve">approximately </w:t>
      </w:r>
      <w:r>
        <w:t>two page</w:t>
      </w:r>
      <w:r w:rsidR="00C4431B">
        <w:t>s</w:t>
      </w:r>
      <w:r>
        <w:t xml:space="preserve">). </w:t>
      </w:r>
      <w:r w:rsidR="009A59F4">
        <w:t>Funding Arrangement</w:t>
      </w:r>
      <w:r>
        <w:t xml:space="preserve"> Managers (</w:t>
      </w:r>
      <w:r w:rsidR="009A59F4">
        <w:t>F</w:t>
      </w:r>
      <w:r>
        <w:t xml:space="preserve">AMs) will discuss the organisation’s Access Strategy during regular site visits. </w:t>
      </w:r>
    </w:p>
    <w:p w14:paraId="7EDA3A89" w14:textId="133DD10C" w:rsidR="00EC21B6" w:rsidRDefault="00EC21B6" w:rsidP="00EC21B6">
      <w:r>
        <w:t xml:space="preserve">This discussion will cover issues such as any changing needs in the community, actions the organisation intends to take to improve organisational capacity or service delivery, and progress against goals identified in the access strategy. Agencies will only need to provide the documentation if requested by their </w:t>
      </w:r>
      <w:r w:rsidR="00B55D32">
        <w:t>F</w:t>
      </w:r>
      <w:r>
        <w:t xml:space="preserve">AM.  </w:t>
      </w:r>
    </w:p>
    <w:p w14:paraId="1504A1EB" w14:textId="77777777" w:rsidR="00C6599F" w:rsidRDefault="00EC21B6" w:rsidP="00CD3989">
      <w:r>
        <w:t>For more information</w:t>
      </w:r>
      <w:r w:rsidR="001D230D">
        <w:t>,</w:t>
      </w:r>
      <w:r>
        <w:t xml:space="preserve"> refer to the </w:t>
      </w:r>
      <w:hyperlink r:id="rId13" w:history="1">
        <w:r w:rsidRPr="00EC21B6">
          <w:rPr>
            <w:rStyle w:val="Hyperlink"/>
          </w:rPr>
          <w:t>DSS website</w:t>
        </w:r>
      </w:hyperlink>
      <w:r>
        <w:t>.</w:t>
      </w:r>
    </w:p>
    <w:p w14:paraId="6DC4697E" w14:textId="77777777" w:rsidR="007B0256" w:rsidRPr="00702143" w:rsidRDefault="007B0256" w:rsidP="00EC21B6">
      <w:pPr>
        <w:pStyle w:val="Heading1"/>
      </w:pPr>
    </w:p>
    <w:sectPr w:rsidR="007B0256" w:rsidRPr="00702143" w:rsidSect="00A7476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B365" w14:textId="77777777" w:rsidR="00451287" w:rsidRDefault="00451287" w:rsidP="008F3023">
      <w:pPr>
        <w:spacing w:before="0" w:after="0" w:line="240" w:lineRule="auto"/>
      </w:pPr>
      <w:r>
        <w:separator/>
      </w:r>
    </w:p>
  </w:endnote>
  <w:endnote w:type="continuationSeparator" w:id="0">
    <w:p w14:paraId="1FAD23B0" w14:textId="77777777" w:rsidR="00451287" w:rsidRDefault="00451287"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15A8" w14:textId="77777777" w:rsidR="00702143" w:rsidRDefault="0070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F971" w14:textId="77777777" w:rsidR="00702143" w:rsidRDefault="0070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40DA" w14:textId="77777777" w:rsidR="00B10EB1" w:rsidRDefault="00FC143A" w:rsidP="00B10EB1">
    <w:pPr>
      <w:pStyle w:val="Footer"/>
      <w:ind w:left="-1417"/>
    </w:pPr>
    <w:r>
      <w:rPr>
        <w:noProof/>
      </w:rPr>
      <w:drawing>
        <wp:inline distT="0" distB="0" distL="0" distR="0" wp14:anchorId="475EB214" wp14:editId="16E2789E">
          <wp:extent cx="7519595" cy="6265773"/>
          <wp:effectExtent l="0" t="0" r="5715" b="190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57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932D" w14:textId="77777777" w:rsidR="00451287" w:rsidRDefault="00451287" w:rsidP="008F3023">
      <w:pPr>
        <w:spacing w:before="0" w:after="0" w:line="240" w:lineRule="auto"/>
      </w:pPr>
      <w:r>
        <w:separator/>
      </w:r>
    </w:p>
  </w:footnote>
  <w:footnote w:type="continuationSeparator" w:id="0">
    <w:p w14:paraId="51790E00" w14:textId="77777777" w:rsidR="00451287" w:rsidRDefault="00451287"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974A" w14:textId="77777777" w:rsidR="00702143" w:rsidRDefault="0070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0C9C" w14:textId="77777777" w:rsidR="008F3023" w:rsidRPr="00EC21B6" w:rsidRDefault="00EC21B6" w:rsidP="00EC21B6">
    <w:pPr>
      <w:pStyle w:val="Header"/>
    </w:pPr>
    <w:r w:rsidRPr="00EC21B6">
      <w:t>Families and Children Access Strategy 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45A0" w14:textId="77777777" w:rsidR="008F3023" w:rsidRDefault="008F3023" w:rsidP="00F30908">
    <w:pPr>
      <w:ind w:left="-964"/>
    </w:pPr>
    <w:r>
      <w:rPr>
        <w:noProof/>
      </w:rPr>
      <w:drawing>
        <wp:inline distT="0" distB="0" distL="0" distR="0" wp14:anchorId="25B4CF82" wp14:editId="24896E71">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2F"/>
    <w:multiLevelType w:val="hybridMultilevel"/>
    <w:tmpl w:val="B750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A4F2F"/>
    <w:multiLevelType w:val="hybridMultilevel"/>
    <w:tmpl w:val="E354BDF6"/>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AF11FA"/>
    <w:multiLevelType w:val="hybridMultilevel"/>
    <w:tmpl w:val="CB52A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8743B"/>
    <w:multiLevelType w:val="hybridMultilevel"/>
    <w:tmpl w:val="85D00994"/>
    <w:lvl w:ilvl="0" w:tplc="616E545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CD5C83"/>
    <w:multiLevelType w:val="hybridMultilevel"/>
    <w:tmpl w:val="D13226C6"/>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E2D7663"/>
    <w:multiLevelType w:val="hybridMultilevel"/>
    <w:tmpl w:val="18302DAC"/>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037B0"/>
    <w:multiLevelType w:val="hybridMultilevel"/>
    <w:tmpl w:val="2F08928C"/>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65614"/>
    <w:multiLevelType w:val="hybridMultilevel"/>
    <w:tmpl w:val="03E4A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6513B8"/>
    <w:multiLevelType w:val="hybridMultilevel"/>
    <w:tmpl w:val="6F2C7FEA"/>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54D20"/>
    <w:multiLevelType w:val="hybridMultilevel"/>
    <w:tmpl w:val="02B8BADE"/>
    <w:lvl w:ilvl="0" w:tplc="616E5454">
      <w:numFmt w:val="bullet"/>
      <w:lvlText w:val="•"/>
      <w:lvlJc w:val="left"/>
      <w:pPr>
        <w:ind w:left="1080" w:hanging="360"/>
      </w:pPr>
      <w:rPr>
        <w:rFonts w:ascii="Arial" w:eastAsia="Times New Roman" w:hAnsi="Arial" w:cs="Arial" w:hint="default"/>
      </w:rPr>
    </w:lvl>
    <w:lvl w:ilvl="1" w:tplc="7AD0FD7E">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874E2"/>
    <w:multiLevelType w:val="hybridMultilevel"/>
    <w:tmpl w:val="5E6AA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8F055C"/>
    <w:multiLevelType w:val="hybridMultilevel"/>
    <w:tmpl w:val="9296F838"/>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91B60"/>
    <w:multiLevelType w:val="hybridMultilevel"/>
    <w:tmpl w:val="A89AA2A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7A7C46"/>
    <w:multiLevelType w:val="hybridMultilevel"/>
    <w:tmpl w:val="A57E42BE"/>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FFF34B9"/>
    <w:multiLevelType w:val="hybridMultilevel"/>
    <w:tmpl w:val="B95CA4A4"/>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26C40B4"/>
    <w:multiLevelType w:val="hybridMultilevel"/>
    <w:tmpl w:val="DADEF944"/>
    <w:lvl w:ilvl="0" w:tplc="0C09000F">
      <w:start w:val="1"/>
      <w:numFmt w:val="decimal"/>
      <w:lvlText w:val="%1."/>
      <w:lvlJc w:val="left"/>
      <w:pPr>
        <w:ind w:left="720" w:hanging="360"/>
      </w:pPr>
    </w:lvl>
    <w:lvl w:ilvl="1" w:tplc="616E545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F335C"/>
    <w:multiLevelType w:val="hybridMultilevel"/>
    <w:tmpl w:val="B53C469C"/>
    <w:lvl w:ilvl="0" w:tplc="0C4AE3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AB73A0"/>
    <w:multiLevelType w:val="hybridMultilevel"/>
    <w:tmpl w:val="01883562"/>
    <w:lvl w:ilvl="0" w:tplc="616E545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E179FA"/>
    <w:multiLevelType w:val="hybridMultilevel"/>
    <w:tmpl w:val="A1A23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F7385A"/>
    <w:multiLevelType w:val="hybridMultilevel"/>
    <w:tmpl w:val="45D69682"/>
    <w:lvl w:ilvl="0" w:tplc="616E5454">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046D85"/>
    <w:multiLevelType w:val="hybridMultilevel"/>
    <w:tmpl w:val="A314E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F635B4"/>
    <w:multiLevelType w:val="hybridMultilevel"/>
    <w:tmpl w:val="CFD473F2"/>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B30E87"/>
    <w:multiLevelType w:val="hybridMultilevel"/>
    <w:tmpl w:val="F216D10A"/>
    <w:lvl w:ilvl="0" w:tplc="0C09000F">
      <w:start w:val="1"/>
      <w:numFmt w:val="decimal"/>
      <w:lvlText w:val="%1."/>
      <w:lvlJc w:val="left"/>
      <w:pPr>
        <w:ind w:left="720" w:hanging="360"/>
      </w:pPr>
    </w:lvl>
    <w:lvl w:ilvl="1" w:tplc="616E545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C2F4E"/>
    <w:multiLevelType w:val="hybridMultilevel"/>
    <w:tmpl w:val="D98A1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C17D62"/>
    <w:multiLevelType w:val="hybridMultilevel"/>
    <w:tmpl w:val="A210A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4F3AB3"/>
    <w:multiLevelType w:val="hybridMultilevel"/>
    <w:tmpl w:val="5EC2CC4E"/>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47C0EB5"/>
    <w:multiLevelType w:val="hybridMultilevel"/>
    <w:tmpl w:val="AB3CB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2B7636"/>
    <w:multiLevelType w:val="hybridMultilevel"/>
    <w:tmpl w:val="8D36F8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D441BA"/>
    <w:multiLevelType w:val="hybridMultilevel"/>
    <w:tmpl w:val="755E3B52"/>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24250"/>
    <w:multiLevelType w:val="hybridMultilevel"/>
    <w:tmpl w:val="D25A7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6F4BDB"/>
    <w:multiLevelType w:val="hybridMultilevel"/>
    <w:tmpl w:val="761EE7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CE08E7"/>
    <w:multiLevelType w:val="hybridMultilevel"/>
    <w:tmpl w:val="4FCCD75C"/>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466FD5"/>
    <w:multiLevelType w:val="hybridMultilevel"/>
    <w:tmpl w:val="4D30A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2B290B"/>
    <w:multiLevelType w:val="hybridMultilevel"/>
    <w:tmpl w:val="6AE40CBE"/>
    <w:lvl w:ilvl="0" w:tplc="616E5454">
      <w:numFmt w:val="bullet"/>
      <w:lvlText w:val="•"/>
      <w:lvlJc w:val="left"/>
      <w:pPr>
        <w:ind w:left="2160" w:hanging="72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5C3472C3"/>
    <w:multiLevelType w:val="hybridMultilevel"/>
    <w:tmpl w:val="CDDAA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515828"/>
    <w:multiLevelType w:val="hybridMultilevel"/>
    <w:tmpl w:val="8DA6BCF6"/>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DF548DC"/>
    <w:multiLevelType w:val="hybridMultilevel"/>
    <w:tmpl w:val="FA682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540966"/>
    <w:multiLevelType w:val="hybridMultilevel"/>
    <w:tmpl w:val="60168AA2"/>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322E8F"/>
    <w:multiLevelType w:val="hybridMultilevel"/>
    <w:tmpl w:val="FA682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F374F4"/>
    <w:multiLevelType w:val="hybridMultilevel"/>
    <w:tmpl w:val="1B7E3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6C623E"/>
    <w:multiLevelType w:val="hybridMultilevel"/>
    <w:tmpl w:val="3FCCD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A240C9"/>
    <w:multiLevelType w:val="hybridMultilevel"/>
    <w:tmpl w:val="1DA6A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D9164B"/>
    <w:multiLevelType w:val="hybridMultilevel"/>
    <w:tmpl w:val="DA3A8790"/>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15C2CDF"/>
    <w:multiLevelType w:val="hybridMultilevel"/>
    <w:tmpl w:val="4DD2CB7C"/>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30C6C07"/>
    <w:multiLevelType w:val="hybridMultilevel"/>
    <w:tmpl w:val="3D58DA3A"/>
    <w:lvl w:ilvl="0" w:tplc="39A2551A">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302C6C"/>
    <w:multiLevelType w:val="hybridMultilevel"/>
    <w:tmpl w:val="2CB2F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BC6E13"/>
    <w:multiLevelType w:val="hybridMultilevel"/>
    <w:tmpl w:val="1DA6A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243F00"/>
    <w:multiLevelType w:val="hybridMultilevel"/>
    <w:tmpl w:val="261AFF1E"/>
    <w:lvl w:ilvl="0" w:tplc="616E5454">
      <w:numFmt w:val="bullet"/>
      <w:lvlText w:val="•"/>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0"/>
  </w:num>
  <w:num w:numId="3">
    <w:abstractNumId w:val="29"/>
  </w:num>
  <w:num w:numId="4">
    <w:abstractNumId w:val="32"/>
  </w:num>
  <w:num w:numId="5">
    <w:abstractNumId w:val="28"/>
  </w:num>
  <w:num w:numId="6">
    <w:abstractNumId w:val="16"/>
  </w:num>
  <w:num w:numId="7">
    <w:abstractNumId w:val="23"/>
  </w:num>
  <w:num w:numId="8">
    <w:abstractNumId w:val="21"/>
  </w:num>
  <w:num w:numId="9">
    <w:abstractNumId w:val="42"/>
  </w:num>
  <w:num w:numId="10">
    <w:abstractNumId w:val="10"/>
  </w:num>
  <w:num w:numId="11">
    <w:abstractNumId w:val="48"/>
  </w:num>
  <w:num w:numId="12">
    <w:abstractNumId w:val="47"/>
  </w:num>
  <w:num w:numId="13">
    <w:abstractNumId w:val="19"/>
  </w:num>
  <w:num w:numId="14">
    <w:abstractNumId w:val="6"/>
  </w:num>
  <w:num w:numId="15">
    <w:abstractNumId w:val="2"/>
  </w:num>
  <w:num w:numId="16">
    <w:abstractNumId w:val="31"/>
  </w:num>
  <w:num w:numId="17">
    <w:abstractNumId w:val="18"/>
  </w:num>
  <w:num w:numId="18">
    <w:abstractNumId w:val="20"/>
  </w:num>
  <w:num w:numId="19">
    <w:abstractNumId w:val="15"/>
  </w:num>
  <w:num w:numId="20">
    <w:abstractNumId w:val="38"/>
  </w:num>
  <w:num w:numId="21">
    <w:abstractNumId w:val="30"/>
  </w:num>
  <w:num w:numId="22">
    <w:abstractNumId w:val="34"/>
  </w:num>
  <w:num w:numId="23">
    <w:abstractNumId w:val="40"/>
  </w:num>
  <w:num w:numId="24">
    <w:abstractNumId w:val="33"/>
  </w:num>
  <w:num w:numId="25">
    <w:abstractNumId w:val="36"/>
  </w:num>
  <w:num w:numId="26">
    <w:abstractNumId w:val="41"/>
  </w:num>
  <w:num w:numId="27">
    <w:abstractNumId w:val="5"/>
  </w:num>
  <w:num w:numId="28">
    <w:abstractNumId w:val="7"/>
  </w:num>
  <w:num w:numId="29">
    <w:abstractNumId w:val="27"/>
  </w:num>
  <w:num w:numId="30">
    <w:abstractNumId w:val="11"/>
  </w:num>
  <w:num w:numId="31">
    <w:abstractNumId w:val="14"/>
  </w:num>
  <w:num w:numId="32">
    <w:abstractNumId w:val="4"/>
  </w:num>
  <w:num w:numId="33">
    <w:abstractNumId w:val="9"/>
  </w:num>
  <w:num w:numId="34">
    <w:abstractNumId w:val="35"/>
  </w:num>
  <w:num w:numId="35">
    <w:abstractNumId w:val="26"/>
  </w:num>
  <w:num w:numId="36">
    <w:abstractNumId w:val="12"/>
  </w:num>
  <w:num w:numId="37">
    <w:abstractNumId w:val="46"/>
  </w:num>
  <w:num w:numId="38">
    <w:abstractNumId w:val="1"/>
  </w:num>
  <w:num w:numId="39">
    <w:abstractNumId w:val="22"/>
  </w:num>
  <w:num w:numId="40">
    <w:abstractNumId w:val="37"/>
  </w:num>
  <w:num w:numId="41">
    <w:abstractNumId w:val="43"/>
  </w:num>
  <w:num w:numId="42">
    <w:abstractNumId w:val="44"/>
  </w:num>
  <w:num w:numId="43">
    <w:abstractNumId w:val="25"/>
  </w:num>
  <w:num w:numId="44">
    <w:abstractNumId w:val="39"/>
  </w:num>
  <w:num w:numId="45">
    <w:abstractNumId w:val="24"/>
  </w:num>
  <w:num w:numId="46">
    <w:abstractNumId w:val="17"/>
  </w:num>
  <w:num w:numId="47">
    <w:abstractNumId w:val="3"/>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43"/>
    <w:rsid w:val="00041530"/>
    <w:rsid w:val="00055091"/>
    <w:rsid w:val="00062B87"/>
    <w:rsid w:val="0006376B"/>
    <w:rsid w:val="00081610"/>
    <w:rsid w:val="00083406"/>
    <w:rsid w:val="0009391E"/>
    <w:rsid w:val="000B2CED"/>
    <w:rsid w:val="000D0D85"/>
    <w:rsid w:val="000D5D75"/>
    <w:rsid w:val="0014693D"/>
    <w:rsid w:val="001C20CF"/>
    <w:rsid w:val="001C2481"/>
    <w:rsid w:val="001D230D"/>
    <w:rsid w:val="001E146F"/>
    <w:rsid w:val="001E630D"/>
    <w:rsid w:val="001F257D"/>
    <w:rsid w:val="001F7E41"/>
    <w:rsid w:val="00200479"/>
    <w:rsid w:val="00233E1F"/>
    <w:rsid w:val="002A177A"/>
    <w:rsid w:val="002E6687"/>
    <w:rsid w:val="002F138C"/>
    <w:rsid w:val="00320697"/>
    <w:rsid w:val="0036037F"/>
    <w:rsid w:val="00365B72"/>
    <w:rsid w:val="0038044C"/>
    <w:rsid w:val="003B2BB8"/>
    <w:rsid w:val="003D34FF"/>
    <w:rsid w:val="003E2B62"/>
    <w:rsid w:val="00440CB8"/>
    <w:rsid w:val="00441716"/>
    <w:rsid w:val="00451287"/>
    <w:rsid w:val="00480EBA"/>
    <w:rsid w:val="004A071B"/>
    <w:rsid w:val="004B54CA"/>
    <w:rsid w:val="004E2315"/>
    <w:rsid w:val="004E5CBF"/>
    <w:rsid w:val="00517AE4"/>
    <w:rsid w:val="005379D1"/>
    <w:rsid w:val="00552C0A"/>
    <w:rsid w:val="005856C9"/>
    <w:rsid w:val="005B706A"/>
    <w:rsid w:val="005C3AA9"/>
    <w:rsid w:val="005F3410"/>
    <w:rsid w:val="0060104B"/>
    <w:rsid w:val="0063296B"/>
    <w:rsid w:val="00642522"/>
    <w:rsid w:val="006715D0"/>
    <w:rsid w:val="0067621A"/>
    <w:rsid w:val="006A12D7"/>
    <w:rsid w:val="006A4CE7"/>
    <w:rsid w:val="006C4E9C"/>
    <w:rsid w:val="00702143"/>
    <w:rsid w:val="00737D25"/>
    <w:rsid w:val="00785261"/>
    <w:rsid w:val="007928D0"/>
    <w:rsid w:val="007B0256"/>
    <w:rsid w:val="007E2F76"/>
    <w:rsid w:val="00807BAB"/>
    <w:rsid w:val="008565DF"/>
    <w:rsid w:val="0085710F"/>
    <w:rsid w:val="0087723F"/>
    <w:rsid w:val="008F3023"/>
    <w:rsid w:val="009225F0"/>
    <w:rsid w:val="00997BED"/>
    <w:rsid w:val="009A59F4"/>
    <w:rsid w:val="009B470B"/>
    <w:rsid w:val="009D3CCB"/>
    <w:rsid w:val="009D5FFE"/>
    <w:rsid w:val="00A10799"/>
    <w:rsid w:val="00A13549"/>
    <w:rsid w:val="00A3246A"/>
    <w:rsid w:val="00A34F5E"/>
    <w:rsid w:val="00A57C4D"/>
    <w:rsid w:val="00A6041E"/>
    <w:rsid w:val="00A61B0E"/>
    <w:rsid w:val="00A74769"/>
    <w:rsid w:val="00AA7AED"/>
    <w:rsid w:val="00AB5AB3"/>
    <w:rsid w:val="00AD0B90"/>
    <w:rsid w:val="00AE7806"/>
    <w:rsid w:val="00B10EB1"/>
    <w:rsid w:val="00B1189D"/>
    <w:rsid w:val="00B23D4E"/>
    <w:rsid w:val="00B25125"/>
    <w:rsid w:val="00B51706"/>
    <w:rsid w:val="00B55D32"/>
    <w:rsid w:val="00B64C31"/>
    <w:rsid w:val="00BA2DB9"/>
    <w:rsid w:val="00BA4920"/>
    <w:rsid w:val="00BA61FB"/>
    <w:rsid w:val="00BE7148"/>
    <w:rsid w:val="00C027B8"/>
    <w:rsid w:val="00C36A8B"/>
    <w:rsid w:val="00C4431B"/>
    <w:rsid w:val="00C57001"/>
    <w:rsid w:val="00C6599F"/>
    <w:rsid w:val="00C758A9"/>
    <w:rsid w:val="00CA6649"/>
    <w:rsid w:val="00CD3989"/>
    <w:rsid w:val="00D06476"/>
    <w:rsid w:val="00D1117C"/>
    <w:rsid w:val="00D122A9"/>
    <w:rsid w:val="00D80307"/>
    <w:rsid w:val="00D9222F"/>
    <w:rsid w:val="00E255D9"/>
    <w:rsid w:val="00E61277"/>
    <w:rsid w:val="00EB7AFA"/>
    <w:rsid w:val="00EC21B6"/>
    <w:rsid w:val="00F30908"/>
    <w:rsid w:val="00F43469"/>
    <w:rsid w:val="00F60060"/>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8362"/>
  <w15:docId w15:val="{16590E07-4DCB-4212-A503-D1323456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ontent descriptions,Dot pt,F5 List Paragraph,L,List Paragraph Number,List Paragraph1,List Paragraph11,List Paragraph2,NAST Quote,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unhideWhenUsed/>
    <w:rsid w:val="00702143"/>
    <w:rPr>
      <w:color w:val="0000FF" w:themeColor="hyperlink"/>
      <w:u w:val="single"/>
    </w:rPr>
  </w:style>
  <w:style w:type="character" w:styleId="CommentReference">
    <w:name w:val="annotation reference"/>
    <w:basedOn w:val="DefaultParagraphFont"/>
    <w:uiPriority w:val="99"/>
    <w:semiHidden/>
    <w:unhideWhenUsed/>
    <w:rsid w:val="005F3410"/>
    <w:rPr>
      <w:sz w:val="16"/>
      <w:szCs w:val="16"/>
    </w:rPr>
  </w:style>
  <w:style w:type="paragraph" w:styleId="CommentText">
    <w:name w:val="annotation text"/>
    <w:basedOn w:val="Normal"/>
    <w:link w:val="CommentTextChar"/>
    <w:uiPriority w:val="99"/>
    <w:semiHidden/>
    <w:unhideWhenUsed/>
    <w:rsid w:val="005F3410"/>
    <w:pPr>
      <w:spacing w:line="240" w:lineRule="auto"/>
    </w:pPr>
    <w:rPr>
      <w:szCs w:val="20"/>
    </w:rPr>
  </w:style>
  <w:style w:type="character" w:customStyle="1" w:styleId="CommentTextChar">
    <w:name w:val="Comment Text Char"/>
    <w:basedOn w:val="DefaultParagraphFont"/>
    <w:link w:val="CommentText"/>
    <w:uiPriority w:val="99"/>
    <w:semiHidden/>
    <w:rsid w:val="005F341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3410"/>
    <w:rPr>
      <w:b/>
      <w:bCs/>
    </w:rPr>
  </w:style>
  <w:style w:type="character" w:customStyle="1" w:styleId="CommentSubjectChar">
    <w:name w:val="Comment Subject Char"/>
    <w:basedOn w:val="CommentTextChar"/>
    <w:link w:val="CommentSubject"/>
    <w:uiPriority w:val="99"/>
    <w:semiHidden/>
    <w:rsid w:val="005F3410"/>
    <w:rPr>
      <w:rFonts w:ascii="Arial" w:eastAsia="Times New Roman" w:hAnsi="Arial" w:cs="Times New Roman"/>
      <w:b/>
      <w:bCs/>
      <w:sz w:val="20"/>
      <w:szCs w:val="20"/>
      <w:lang w:eastAsia="en-AU"/>
    </w:rPr>
  </w:style>
  <w:style w:type="character" w:styleId="FollowedHyperlink">
    <w:name w:val="FollowedHyperlink"/>
    <w:basedOn w:val="DefaultParagraphFont"/>
    <w:uiPriority w:val="99"/>
    <w:semiHidden/>
    <w:unhideWhenUsed/>
    <w:rsid w:val="00F43469"/>
    <w:rPr>
      <w:color w:val="800080" w:themeColor="followedHyperlink"/>
      <w:u w:val="single"/>
    </w:rPr>
  </w:style>
  <w:style w:type="character" w:customStyle="1" w:styleId="ListParagraphChar">
    <w:name w:val="List Paragraph Char"/>
    <w:aliases w:val="Bullet Point Char,Bullet point Char,Bullet points Char,Bulleted Para Char,Content descriptions Char,Dot pt Char,F5 List Paragraph Char,L Char,List Paragraph Number Char,List Paragraph1 Char,List Paragraph11 Char,List Paragraph2 Char"/>
    <w:basedOn w:val="DefaultParagraphFont"/>
    <w:link w:val="ListParagraph"/>
    <w:uiPriority w:val="34"/>
    <w:qFormat/>
    <w:locked/>
    <w:rsid w:val="004A071B"/>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9341">
      <w:bodyDiv w:val="1"/>
      <w:marLeft w:val="0"/>
      <w:marRight w:val="0"/>
      <w:marTop w:val="0"/>
      <w:marBottom w:val="0"/>
      <w:divBdr>
        <w:top w:val="none" w:sz="0" w:space="0" w:color="auto"/>
        <w:left w:val="none" w:sz="0" w:space="0" w:color="auto"/>
        <w:bottom w:val="none" w:sz="0" w:space="0" w:color="auto"/>
        <w:right w:val="none" w:sz="0" w:space="0" w:color="auto"/>
      </w:divBdr>
    </w:div>
    <w:div w:id="196745169">
      <w:bodyDiv w:val="1"/>
      <w:marLeft w:val="0"/>
      <w:marRight w:val="0"/>
      <w:marTop w:val="0"/>
      <w:marBottom w:val="0"/>
      <w:divBdr>
        <w:top w:val="none" w:sz="0" w:space="0" w:color="auto"/>
        <w:left w:val="none" w:sz="0" w:space="0" w:color="auto"/>
        <w:bottom w:val="none" w:sz="0" w:space="0" w:color="auto"/>
        <w:right w:val="none" w:sz="0" w:space="0" w:color="auto"/>
      </w:divBdr>
    </w:div>
    <w:div w:id="240720446">
      <w:bodyDiv w:val="1"/>
      <w:marLeft w:val="0"/>
      <w:marRight w:val="0"/>
      <w:marTop w:val="0"/>
      <w:marBottom w:val="0"/>
      <w:divBdr>
        <w:top w:val="none" w:sz="0" w:space="0" w:color="auto"/>
        <w:left w:val="none" w:sz="0" w:space="0" w:color="auto"/>
        <w:bottom w:val="none" w:sz="0" w:space="0" w:color="auto"/>
        <w:right w:val="none" w:sz="0" w:space="0" w:color="auto"/>
      </w:divBdr>
    </w:div>
    <w:div w:id="320041301">
      <w:bodyDiv w:val="1"/>
      <w:marLeft w:val="0"/>
      <w:marRight w:val="0"/>
      <w:marTop w:val="0"/>
      <w:marBottom w:val="0"/>
      <w:divBdr>
        <w:top w:val="none" w:sz="0" w:space="0" w:color="auto"/>
        <w:left w:val="none" w:sz="0" w:space="0" w:color="auto"/>
        <w:bottom w:val="none" w:sz="0" w:space="0" w:color="auto"/>
        <w:right w:val="none" w:sz="0" w:space="0" w:color="auto"/>
      </w:divBdr>
    </w:div>
    <w:div w:id="342126065">
      <w:bodyDiv w:val="1"/>
      <w:marLeft w:val="0"/>
      <w:marRight w:val="0"/>
      <w:marTop w:val="0"/>
      <w:marBottom w:val="0"/>
      <w:divBdr>
        <w:top w:val="none" w:sz="0" w:space="0" w:color="auto"/>
        <w:left w:val="none" w:sz="0" w:space="0" w:color="auto"/>
        <w:bottom w:val="none" w:sz="0" w:space="0" w:color="auto"/>
        <w:right w:val="none" w:sz="0" w:space="0" w:color="auto"/>
      </w:divBdr>
    </w:div>
    <w:div w:id="403457147">
      <w:bodyDiv w:val="1"/>
      <w:marLeft w:val="0"/>
      <w:marRight w:val="0"/>
      <w:marTop w:val="0"/>
      <w:marBottom w:val="0"/>
      <w:divBdr>
        <w:top w:val="none" w:sz="0" w:space="0" w:color="auto"/>
        <w:left w:val="none" w:sz="0" w:space="0" w:color="auto"/>
        <w:bottom w:val="none" w:sz="0" w:space="0" w:color="auto"/>
        <w:right w:val="none" w:sz="0" w:space="0" w:color="auto"/>
      </w:divBdr>
    </w:div>
    <w:div w:id="435490300">
      <w:bodyDiv w:val="1"/>
      <w:marLeft w:val="0"/>
      <w:marRight w:val="0"/>
      <w:marTop w:val="0"/>
      <w:marBottom w:val="0"/>
      <w:divBdr>
        <w:top w:val="none" w:sz="0" w:space="0" w:color="auto"/>
        <w:left w:val="none" w:sz="0" w:space="0" w:color="auto"/>
        <w:bottom w:val="none" w:sz="0" w:space="0" w:color="auto"/>
        <w:right w:val="none" w:sz="0" w:space="0" w:color="auto"/>
      </w:divBdr>
    </w:div>
    <w:div w:id="579949555">
      <w:bodyDiv w:val="1"/>
      <w:marLeft w:val="0"/>
      <w:marRight w:val="0"/>
      <w:marTop w:val="0"/>
      <w:marBottom w:val="0"/>
      <w:divBdr>
        <w:top w:val="none" w:sz="0" w:space="0" w:color="auto"/>
        <w:left w:val="none" w:sz="0" w:space="0" w:color="auto"/>
        <w:bottom w:val="none" w:sz="0" w:space="0" w:color="auto"/>
        <w:right w:val="none" w:sz="0" w:space="0" w:color="auto"/>
      </w:divBdr>
    </w:div>
    <w:div w:id="649479558">
      <w:bodyDiv w:val="1"/>
      <w:marLeft w:val="0"/>
      <w:marRight w:val="0"/>
      <w:marTop w:val="0"/>
      <w:marBottom w:val="0"/>
      <w:divBdr>
        <w:top w:val="none" w:sz="0" w:space="0" w:color="auto"/>
        <w:left w:val="none" w:sz="0" w:space="0" w:color="auto"/>
        <w:bottom w:val="none" w:sz="0" w:space="0" w:color="auto"/>
        <w:right w:val="none" w:sz="0" w:space="0" w:color="auto"/>
      </w:divBdr>
    </w:div>
    <w:div w:id="653341449">
      <w:bodyDiv w:val="1"/>
      <w:marLeft w:val="0"/>
      <w:marRight w:val="0"/>
      <w:marTop w:val="0"/>
      <w:marBottom w:val="0"/>
      <w:divBdr>
        <w:top w:val="none" w:sz="0" w:space="0" w:color="auto"/>
        <w:left w:val="none" w:sz="0" w:space="0" w:color="auto"/>
        <w:bottom w:val="none" w:sz="0" w:space="0" w:color="auto"/>
        <w:right w:val="none" w:sz="0" w:space="0" w:color="auto"/>
      </w:divBdr>
    </w:div>
    <w:div w:id="863709615">
      <w:bodyDiv w:val="1"/>
      <w:marLeft w:val="0"/>
      <w:marRight w:val="0"/>
      <w:marTop w:val="0"/>
      <w:marBottom w:val="0"/>
      <w:divBdr>
        <w:top w:val="none" w:sz="0" w:space="0" w:color="auto"/>
        <w:left w:val="none" w:sz="0" w:space="0" w:color="auto"/>
        <w:bottom w:val="none" w:sz="0" w:space="0" w:color="auto"/>
        <w:right w:val="none" w:sz="0" w:space="0" w:color="auto"/>
      </w:divBdr>
    </w:div>
    <w:div w:id="1279683627">
      <w:bodyDiv w:val="1"/>
      <w:marLeft w:val="0"/>
      <w:marRight w:val="0"/>
      <w:marTop w:val="0"/>
      <w:marBottom w:val="0"/>
      <w:divBdr>
        <w:top w:val="none" w:sz="0" w:space="0" w:color="auto"/>
        <w:left w:val="none" w:sz="0" w:space="0" w:color="auto"/>
        <w:bottom w:val="none" w:sz="0" w:space="0" w:color="auto"/>
        <w:right w:val="none" w:sz="0" w:space="0" w:color="auto"/>
      </w:divBdr>
    </w:div>
    <w:div w:id="1303001753">
      <w:bodyDiv w:val="1"/>
      <w:marLeft w:val="0"/>
      <w:marRight w:val="0"/>
      <w:marTop w:val="0"/>
      <w:marBottom w:val="0"/>
      <w:divBdr>
        <w:top w:val="none" w:sz="0" w:space="0" w:color="auto"/>
        <w:left w:val="none" w:sz="0" w:space="0" w:color="auto"/>
        <w:bottom w:val="none" w:sz="0" w:space="0" w:color="auto"/>
        <w:right w:val="none" w:sz="0" w:space="0" w:color="auto"/>
      </w:divBdr>
    </w:div>
    <w:div w:id="14680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fs.gov.au/cfca/publications/families-and-children-expert-panel-project-resource/needs-assessment" TargetMode="External"/><Relationship Id="rId13" Type="http://schemas.openxmlformats.org/officeDocument/2006/relationships/hyperlink" Target="http://www.dss.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munitygrants.gov.au/information-recipients/access-and-equity-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families-and-children/programs-services/family-support-program/families-and-children-activity-administrative-approval-require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ifs.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ifs.gov.au/cfca/publications/enhancing-family-and-relationship-service-accessibility-and"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96D0-9452-4B4B-956A-E40BEB92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blue</Template>
  <TotalTime>0</TotalTime>
  <Pages>3</Pages>
  <Words>557</Words>
  <Characters>3379</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Families and Children Access Strategy Guidelines</vt:lpstr>
    </vt:vector>
  </TitlesOfParts>
  <Company>FaHCSIA</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Access Strategy Guidelines</dc:title>
  <dc:creator>DSS</dc:creator>
  <cp:keywords> [SEC=OFFICIAL]</cp:keywords>
  <cp:lastModifiedBy>LAMBERTH, Craig</cp:lastModifiedBy>
  <cp:revision>3</cp:revision>
  <cp:lastPrinted>2014-07-17T06:38:00Z</cp:lastPrinted>
  <dcterms:created xsi:type="dcterms:W3CDTF">2021-09-08T01:21:00Z</dcterms:created>
  <dcterms:modified xsi:type="dcterms:W3CDTF">2021-09-09T03:52:00Z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2A1E840F87EB4FCC81AE9306554736D6</vt:lpwstr>
  </property>
  <property fmtid="{D5CDD505-2E9C-101B-9397-08002B2CF9AE}" pid="10" name="PM_ProtectiveMarkingValue_Footer">
    <vt:lpwstr>OFFICIAL</vt:lpwstr>
  </property>
  <property fmtid="{D5CDD505-2E9C-101B-9397-08002B2CF9AE}" pid="11" name="PM_Originator_Hash_SHA1">
    <vt:lpwstr>9CFEDE0AD9FDAE0286D351E87B4647470E8026DF</vt:lpwstr>
  </property>
  <property fmtid="{D5CDD505-2E9C-101B-9397-08002B2CF9AE}" pid="12" name="PM_OriginationTimeStamp">
    <vt:lpwstr>2021-09-09T03:52:03Z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877D5DFEC0C37C1ED9F799C2A335DC34</vt:lpwstr>
  </property>
  <property fmtid="{D5CDD505-2E9C-101B-9397-08002B2CF9AE}" pid="21" name="PM_Hash_Salt">
    <vt:lpwstr>6CBD78CAAC821366AE2783C07668B62E</vt:lpwstr>
  </property>
  <property fmtid="{D5CDD505-2E9C-101B-9397-08002B2CF9AE}" pid="22" name="PM_Hash_SHA1">
    <vt:lpwstr>2899BB62581C0F8E0CC719D6511CDCABA098DEF7</vt:lpwstr>
  </property>
  <property fmtid="{D5CDD505-2E9C-101B-9397-08002B2CF9AE}" pid="23" name="PM_SecurityClassification_Prev">
    <vt:lpwstr>OFFICIAL</vt:lpwstr>
  </property>
  <property fmtid="{D5CDD505-2E9C-101B-9397-08002B2CF9AE}" pid="24" name="PM_Qualifier_Prev">
    <vt:lpwstr/>
  </property>
</Properties>
</file>