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66236" w14:textId="77777777" w:rsidR="00FA7485" w:rsidRPr="00AC3ED0" w:rsidRDefault="00FA7485" w:rsidP="00AC3ED0">
      <w:pPr>
        <w:sectPr w:rsidR="00FA7485" w:rsidRPr="00AC3ED0" w:rsidSect="00F51BCF">
          <w:headerReference w:type="even" r:id="rId11"/>
          <w:headerReference w:type="default" r:id="rId12"/>
          <w:footerReference w:type="even" r:id="rId13"/>
          <w:footerReference w:type="default" r:id="rId14"/>
          <w:headerReference w:type="first" r:id="rId15"/>
          <w:footerReference w:type="first" r:id="rId16"/>
          <w:pgSz w:w="11906" w:h="16838"/>
          <w:pgMar w:top="0" w:right="851" w:bottom="1134" w:left="851" w:header="567" w:footer="0" w:gutter="0"/>
          <w:pgNumType w:start="2"/>
          <w:cols w:space="708"/>
          <w:titlePg/>
          <w:docGrid w:linePitch="360"/>
        </w:sectPr>
      </w:pPr>
    </w:p>
    <w:p w14:paraId="5AF2F84E" w14:textId="77777777" w:rsidR="00FF732D" w:rsidRPr="00D11150" w:rsidRDefault="00FF732D" w:rsidP="00FF732D">
      <w:pPr>
        <w:pStyle w:val="Heading1withsubtitle"/>
        <w:rPr>
          <w:smallCaps/>
        </w:rPr>
      </w:pPr>
      <w:bookmarkStart w:id="0" w:name="_Toc140757166"/>
      <w:r>
        <w:t xml:space="preserve">Disability Royal Commission Australian </w:t>
      </w:r>
      <w:r w:rsidRPr="00D11150">
        <w:t xml:space="preserve">Government Response: Volume </w:t>
      </w:r>
      <w:r>
        <w:t>7c</w:t>
      </w:r>
      <w:bookmarkEnd w:id="0"/>
    </w:p>
    <w:p w14:paraId="362CB31C" w14:textId="77777777" w:rsidR="00FF732D" w:rsidRPr="00C175D2" w:rsidRDefault="00FF732D" w:rsidP="00FF732D">
      <w:pPr>
        <w:pStyle w:val="Subtitle"/>
      </w:pPr>
      <w:bookmarkStart w:id="1" w:name="_Toc395536189"/>
      <w:r>
        <w:t>Inclusive Housing</w:t>
      </w:r>
    </w:p>
    <w:p w14:paraId="6BE00CCA" w14:textId="77777777" w:rsidR="00FF732D" w:rsidRPr="0058340F" w:rsidRDefault="00FF732D" w:rsidP="00FF732D">
      <w:pPr>
        <w:rPr>
          <w:sz w:val="28"/>
          <w:szCs w:val="28"/>
        </w:rPr>
      </w:pPr>
      <w:r w:rsidRPr="0058340F">
        <w:rPr>
          <w:sz w:val="28"/>
          <w:szCs w:val="28"/>
        </w:rPr>
        <w:t>Volume 7c considers the experiences of people with disability in accessing inclusive housing. It includes 12</w:t>
      </w:r>
      <w:r>
        <w:rPr>
          <w:sz w:val="28"/>
          <w:szCs w:val="28"/>
        </w:rPr>
        <w:t> </w:t>
      </w:r>
      <w:r w:rsidRPr="0058340F">
        <w:rPr>
          <w:sz w:val="28"/>
          <w:szCs w:val="28"/>
        </w:rPr>
        <w:t>recommendations, 8 of which are within the Australian Government’s primary or shared responsibility.</w:t>
      </w:r>
    </w:p>
    <w:tbl>
      <w:tblPr>
        <w:tblStyle w:val="TableGridLight"/>
        <w:tblW w:w="10328" w:type="dxa"/>
        <w:tblLook w:val="04E0" w:firstRow="1" w:lastRow="1" w:firstColumn="1" w:lastColumn="0" w:noHBand="0" w:noVBand="1"/>
        <w:tblDescription w:val="Example of a table styled with the first of the two DSS table styles. It is populated with food-related dummy data."/>
      </w:tblPr>
      <w:tblGrid>
        <w:gridCol w:w="6171"/>
        <w:gridCol w:w="4136"/>
        <w:gridCol w:w="21"/>
      </w:tblGrid>
      <w:tr w:rsidR="00FF732D" w:rsidRPr="00583A8E" w14:paraId="74355C60" w14:textId="77777777" w:rsidTr="000F6D41">
        <w:trPr>
          <w:cnfStyle w:val="100000000000" w:firstRow="1" w:lastRow="0" w:firstColumn="0" w:lastColumn="0" w:oddVBand="0" w:evenVBand="0" w:oddHBand="0" w:evenHBand="0" w:firstRowFirstColumn="0" w:firstRowLastColumn="0" w:lastRowFirstColumn="0" w:lastRowLastColumn="0"/>
        </w:trPr>
        <w:tc>
          <w:tcPr>
            <w:tcW w:w="10328" w:type="dxa"/>
            <w:gridSpan w:val="3"/>
          </w:tcPr>
          <w:p w14:paraId="0D579680" w14:textId="77777777" w:rsidR="00FF732D" w:rsidRPr="00583A8E" w:rsidRDefault="00FF732D" w:rsidP="000F6D41">
            <w:pPr>
              <w:pStyle w:val="NoSpacing"/>
              <w:spacing w:after="120"/>
              <w:rPr>
                <w:b/>
                <w:bCs/>
              </w:rPr>
            </w:pPr>
            <w:r>
              <w:rPr>
                <w:b/>
                <w:bCs/>
              </w:rPr>
              <w:t>Inclusive Housing</w:t>
            </w:r>
          </w:p>
        </w:tc>
      </w:tr>
      <w:tr w:rsidR="00FF732D" w:rsidRPr="005A161D" w14:paraId="02F8217F" w14:textId="77777777" w:rsidTr="000F6D41">
        <w:trPr>
          <w:gridAfter w:val="1"/>
          <w:wAfter w:w="21" w:type="dxa"/>
        </w:trPr>
        <w:tc>
          <w:tcPr>
            <w:tcW w:w="6171" w:type="dxa"/>
          </w:tcPr>
          <w:p w14:paraId="3E25D1B3" w14:textId="77777777" w:rsidR="00FF732D" w:rsidRPr="005A161D" w:rsidRDefault="00FF732D" w:rsidP="000F6D41">
            <w:pPr>
              <w:pStyle w:val="NoSpacing"/>
              <w:spacing w:after="120"/>
              <w:rPr>
                <w:rFonts w:eastAsia="Times New Roman" w:cs="Arial"/>
                <w:b/>
                <w:color w:val="000000"/>
                <w:szCs w:val="22"/>
              </w:rPr>
            </w:pPr>
            <w:r w:rsidRPr="005A161D">
              <w:rPr>
                <w:rFonts w:eastAsia="Times New Roman" w:cs="Arial"/>
                <w:b/>
                <w:color w:val="000000"/>
                <w:szCs w:val="22"/>
              </w:rPr>
              <w:t>Recommendation</w:t>
            </w:r>
          </w:p>
        </w:tc>
        <w:tc>
          <w:tcPr>
            <w:tcW w:w="4136" w:type="dxa"/>
          </w:tcPr>
          <w:p w14:paraId="4BEA9F8F" w14:textId="77777777" w:rsidR="00FF732D" w:rsidRPr="005A161D" w:rsidRDefault="00FF732D" w:rsidP="000F6D41">
            <w:pPr>
              <w:pStyle w:val="NoSpacing"/>
              <w:spacing w:after="120"/>
              <w:rPr>
                <w:rFonts w:cs="Arial"/>
                <w:b/>
                <w:color w:val="000000"/>
                <w:szCs w:val="22"/>
              </w:rPr>
            </w:pPr>
            <w:r w:rsidRPr="005A161D">
              <w:rPr>
                <w:rFonts w:cs="Arial"/>
                <w:b/>
                <w:color w:val="000000"/>
                <w:szCs w:val="22"/>
              </w:rPr>
              <w:t>Australian Government Response</w:t>
            </w:r>
          </w:p>
        </w:tc>
      </w:tr>
      <w:tr w:rsidR="00FF732D" w14:paraId="714445F9" w14:textId="77777777" w:rsidTr="000F6D41">
        <w:trPr>
          <w:gridAfter w:val="1"/>
          <w:wAfter w:w="21" w:type="dxa"/>
        </w:trPr>
        <w:tc>
          <w:tcPr>
            <w:tcW w:w="6171" w:type="dxa"/>
          </w:tcPr>
          <w:p w14:paraId="0429B1DF" w14:textId="77777777" w:rsidR="00FF732D" w:rsidRDefault="00FF732D" w:rsidP="000F6D41">
            <w:pPr>
              <w:pStyle w:val="NoSpacing"/>
              <w:spacing w:after="120"/>
            </w:pPr>
            <w:r w:rsidRPr="008F2512">
              <w:t>7:33: Prioritise people with disability in key national housing and homelessness approaches</w:t>
            </w:r>
          </w:p>
        </w:tc>
        <w:tc>
          <w:tcPr>
            <w:tcW w:w="4136" w:type="dxa"/>
          </w:tcPr>
          <w:p w14:paraId="4E997C59" w14:textId="77777777" w:rsidR="00FF732D" w:rsidRDefault="00FF732D" w:rsidP="000F6D41">
            <w:pPr>
              <w:pStyle w:val="NoSpacing"/>
              <w:spacing w:after="120"/>
            </w:pPr>
            <w:r>
              <w:t>Accept in principle</w:t>
            </w:r>
          </w:p>
        </w:tc>
      </w:tr>
      <w:tr w:rsidR="00FF732D" w14:paraId="3A14C129" w14:textId="77777777" w:rsidTr="000F6D41">
        <w:trPr>
          <w:gridAfter w:val="1"/>
          <w:wAfter w:w="21" w:type="dxa"/>
        </w:trPr>
        <w:tc>
          <w:tcPr>
            <w:tcW w:w="6171" w:type="dxa"/>
          </w:tcPr>
          <w:p w14:paraId="633D68B3" w14:textId="77777777" w:rsidR="00FF732D" w:rsidRDefault="00FF732D" w:rsidP="000F6D41">
            <w:pPr>
              <w:pStyle w:val="NoSpacing"/>
              <w:spacing w:after="120"/>
            </w:pPr>
            <w:r w:rsidRPr="008F2512">
              <w:t>7:34: Include homelessness in Australia’s Disability Strategy</w:t>
            </w:r>
          </w:p>
        </w:tc>
        <w:tc>
          <w:tcPr>
            <w:tcW w:w="4136" w:type="dxa"/>
          </w:tcPr>
          <w:p w14:paraId="45E695FC" w14:textId="77777777" w:rsidR="00FF732D" w:rsidRDefault="00FF732D" w:rsidP="000F6D41">
            <w:pPr>
              <w:pStyle w:val="NoSpacing"/>
              <w:spacing w:after="120"/>
            </w:pPr>
            <w:r>
              <w:t>Accept</w:t>
            </w:r>
          </w:p>
        </w:tc>
      </w:tr>
      <w:tr w:rsidR="00FF732D" w14:paraId="36F2E309" w14:textId="77777777" w:rsidTr="000F6D41">
        <w:trPr>
          <w:gridAfter w:val="1"/>
          <w:wAfter w:w="21" w:type="dxa"/>
        </w:trPr>
        <w:tc>
          <w:tcPr>
            <w:tcW w:w="6171" w:type="dxa"/>
          </w:tcPr>
          <w:p w14:paraId="494308DA" w14:textId="77777777" w:rsidR="00FF732D" w:rsidRDefault="00FF732D" w:rsidP="000F6D41">
            <w:pPr>
              <w:pStyle w:val="NoSpacing"/>
              <w:spacing w:after="120"/>
            </w:pPr>
            <w:r w:rsidRPr="008F2512">
              <w:t>7:39: Preventing homelessness when people with disability transition from service or institutional settings</w:t>
            </w:r>
          </w:p>
        </w:tc>
        <w:tc>
          <w:tcPr>
            <w:tcW w:w="4136" w:type="dxa"/>
          </w:tcPr>
          <w:p w14:paraId="2BB76D8F" w14:textId="77777777" w:rsidR="00FF732D" w:rsidRDefault="00FF732D" w:rsidP="000F6D41">
            <w:pPr>
              <w:pStyle w:val="NoSpacing"/>
              <w:spacing w:after="120"/>
            </w:pPr>
            <w:r>
              <w:t>Accept in principle</w:t>
            </w:r>
          </w:p>
        </w:tc>
      </w:tr>
      <w:tr w:rsidR="00FF732D" w14:paraId="49F8D5A1" w14:textId="77777777" w:rsidTr="000F6D41">
        <w:trPr>
          <w:gridAfter w:val="1"/>
          <w:wAfter w:w="21" w:type="dxa"/>
        </w:trPr>
        <w:tc>
          <w:tcPr>
            <w:tcW w:w="6171" w:type="dxa"/>
          </w:tcPr>
          <w:p w14:paraId="1EFCB32D" w14:textId="77777777" w:rsidR="00FF732D" w:rsidRDefault="00FF732D" w:rsidP="000F6D41">
            <w:pPr>
              <w:pStyle w:val="NoSpacing"/>
              <w:spacing w:after="120"/>
            </w:pPr>
            <w:r w:rsidRPr="001131BE">
              <w:t>7:40: Address homelessness for people with disability in the National Housing and Homelessness Plan</w:t>
            </w:r>
          </w:p>
        </w:tc>
        <w:tc>
          <w:tcPr>
            <w:tcW w:w="4136" w:type="dxa"/>
          </w:tcPr>
          <w:p w14:paraId="5F729632" w14:textId="77777777" w:rsidR="00FF732D" w:rsidRDefault="00FF732D" w:rsidP="000F6D41">
            <w:pPr>
              <w:pStyle w:val="NoSpacing"/>
              <w:spacing w:after="120"/>
            </w:pPr>
            <w:r w:rsidRPr="001131BE">
              <w:t>Subject to further consideration</w:t>
            </w:r>
          </w:p>
        </w:tc>
      </w:tr>
      <w:tr w:rsidR="00FF732D" w14:paraId="0D8FA09C" w14:textId="77777777" w:rsidTr="000F6D41">
        <w:trPr>
          <w:gridAfter w:val="1"/>
          <w:wAfter w:w="21" w:type="dxa"/>
        </w:trPr>
        <w:tc>
          <w:tcPr>
            <w:tcW w:w="6171" w:type="dxa"/>
          </w:tcPr>
          <w:p w14:paraId="6A2856AE" w14:textId="77777777" w:rsidR="00FF732D" w:rsidRDefault="00FF732D" w:rsidP="000F6D41">
            <w:pPr>
              <w:pStyle w:val="NoSpacing"/>
              <w:spacing w:after="120"/>
            </w:pPr>
            <w:r>
              <w:t>7:41: Group home reform</w:t>
            </w:r>
          </w:p>
        </w:tc>
        <w:tc>
          <w:tcPr>
            <w:tcW w:w="4136" w:type="dxa"/>
          </w:tcPr>
          <w:p w14:paraId="28923F35" w14:textId="77777777" w:rsidR="00FF732D" w:rsidRDefault="00FF732D" w:rsidP="000F6D41">
            <w:pPr>
              <w:pStyle w:val="NoSpacing"/>
              <w:spacing w:after="120"/>
            </w:pPr>
            <w:r>
              <w:t>Accept in principle</w:t>
            </w:r>
          </w:p>
        </w:tc>
      </w:tr>
      <w:tr w:rsidR="00FF732D" w:rsidRPr="006A5E28" w14:paraId="261DFD93" w14:textId="77777777" w:rsidTr="000F6D41">
        <w:trPr>
          <w:gridAfter w:val="1"/>
          <w:wAfter w:w="21" w:type="dxa"/>
        </w:trPr>
        <w:tc>
          <w:tcPr>
            <w:tcW w:w="6171" w:type="dxa"/>
          </w:tcPr>
          <w:p w14:paraId="5A1137AB" w14:textId="77777777" w:rsidR="00FF732D" w:rsidRPr="006A5E28" w:rsidRDefault="00FF732D" w:rsidP="000F6D41">
            <w:pPr>
              <w:pStyle w:val="NoSpacing"/>
              <w:spacing w:after="120"/>
            </w:pPr>
            <w:r>
              <w:t>7:42: Improve access to alternative housing options</w:t>
            </w:r>
          </w:p>
        </w:tc>
        <w:tc>
          <w:tcPr>
            <w:tcW w:w="4136" w:type="dxa"/>
          </w:tcPr>
          <w:p w14:paraId="61918166" w14:textId="77777777" w:rsidR="00FF732D" w:rsidRPr="006A5E28" w:rsidRDefault="00FF732D" w:rsidP="000F6D41">
            <w:pPr>
              <w:pStyle w:val="NoSpacing"/>
              <w:spacing w:after="120"/>
            </w:pPr>
            <w:r>
              <w:t>Accept in principle</w:t>
            </w:r>
          </w:p>
        </w:tc>
      </w:tr>
      <w:tr w:rsidR="00FF732D" w:rsidRPr="006A5E28" w14:paraId="442F6CCA" w14:textId="77777777" w:rsidTr="000F6D41">
        <w:trPr>
          <w:gridAfter w:val="1"/>
          <w:wAfter w:w="21" w:type="dxa"/>
        </w:trPr>
        <w:tc>
          <w:tcPr>
            <w:tcW w:w="6171" w:type="dxa"/>
          </w:tcPr>
          <w:p w14:paraId="6795A9DF" w14:textId="77777777" w:rsidR="00FF732D" w:rsidRDefault="00FF732D" w:rsidP="000F6D41">
            <w:pPr>
              <w:pStyle w:val="NoSpacing"/>
              <w:spacing w:after="120"/>
            </w:pPr>
            <w:r>
              <w:t xml:space="preserve">7:43: </w:t>
            </w:r>
            <w:r w:rsidRPr="0027426E">
              <w:t>A roadmap to phase out group homes within 15</w:t>
            </w:r>
            <w:r>
              <w:t> </w:t>
            </w:r>
            <w:r w:rsidRPr="0027426E">
              <w:t>years</w:t>
            </w:r>
          </w:p>
        </w:tc>
        <w:tc>
          <w:tcPr>
            <w:tcW w:w="4136" w:type="dxa"/>
          </w:tcPr>
          <w:p w14:paraId="73A2B610" w14:textId="77777777" w:rsidR="00FF732D" w:rsidRPr="006A5E28" w:rsidRDefault="00FF732D" w:rsidP="000F6D41">
            <w:pPr>
              <w:pStyle w:val="NoSpacing"/>
              <w:spacing w:after="120"/>
            </w:pPr>
            <w:r w:rsidRPr="001131BE">
              <w:t>Subject to further consideration</w:t>
            </w:r>
          </w:p>
        </w:tc>
      </w:tr>
      <w:tr w:rsidR="00FF732D" w:rsidRPr="006A5E28" w14:paraId="39673AB6" w14:textId="77777777" w:rsidTr="000F6D41">
        <w:trPr>
          <w:gridAfter w:val="1"/>
          <w:wAfter w:w="21" w:type="dxa"/>
        </w:trPr>
        <w:tc>
          <w:tcPr>
            <w:tcW w:w="6171" w:type="dxa"/>
          </w:tcPr>
          <w:p w14:paraId="6A6D474A" w14:textId="77777777" w:rsidR="00FF732D" w:rsidRDefault="00FF732D" w:rsidP="000F6D41">
            <w:pPr>
              <w:pStyle w:val="NoSpacing"/>
              <w:spacing w:after="120"/>
            </w:pPr>
            <w:r w:rsidRPr="008F2512">
              <w:t>7:44: A roadmap to phase out group homes over a generational timeframe</w:t>
            </w:r>
          </w:p>
        </w:tc>
        <w:tc>
          <w:tcPr>
            <w:tcW w:w="4136" w:type="dxa"/>
          </w:tcPr>
          <w:p w14:paraId="7D54CDC7" w14:textId="77777777" w:rsidR="00FF732D" w:rsidRPr="006A5E28" w:rsidRDefault="00FF732D" w:rsidP="000F6D41">
            <w:pPr>
              <w:pStyle w:val="NoSpacing"/>
              <w:spacing w:after="120"/>
            </w:pPr>
            <w:r w:rsidRPr="001131BE">
              <w:t>Subject to further consideration</w:t>
            </w:r>
          </w:p>
        </w:tc>
      </w:tr>
    </w:tbl>
    <w:p w14:paraId="484435DA" w14:textId="77777777" w:rsidR="00FF732D" w:rsidRDefault="00FF732D" w:rsidP="00FF732D">
      <w:pPr>
        <w:pStyle w:val="Heading2"/>
      </w:pPr>
    </w:p>
    <w:p w14:paraId="7BD2CEF3" w14:textId="77777777" w:rsidR="00FF732D" w:rsidRDefault="00FF732D" w:rsidP="00FF732D">
      <w:pPr>
        <w:spacing w:after="240"/>
        <w:rPr>
          <w:rFonts w:asciiTheme="majorHAnsi" w:eastAsiaTheme="majorEastAsia" w:hAnsiTheme="majorHAnsi" w:cstheme="majorBidi"/>
          <w:bCs/>
          <w:color w:val="005A70" w:themeColor="accent1"/>
          <w:sz w:val="40"/>
          <w:szCs w:val="26"/>
        </w:rPr>
      </w:pPr>
      <w:r>
        <w:br w:type="page"/>
      </w:r>
    </w:p>
    <w:p w14:paraId="615A298D" w14:textId="77777777" w:rsidR="00FF732D" w:rsidRDefault="00FF732D" w:rsidP="00FF732D">
      <w:pPr>
        <w:pStyle w:val="Heading2"/>
      </w:pPr>
      <w:r>
        <w:lastRenderedPageBreak/>
        <w:t>Key actions and initiatives</w:t>
      </w:r>
    </w:p>
    <w:p w14:paraId="5AF8E801" w14:textId="77777777" w:rsidR="00FF732D" w:rsidRPr="00FB5573" w:rsidRDefault="00FF732D" w:rsidP="00FF732D">
      <w:r w:rsidRPr="00FB5573">
        <w:t>All governments have committed to an ambitious housing reform agenda to boost the supply of all housing, and deliver housing and homelessness supports for vulnerable communities, including people with disability. This includes:</w:t>
      </w:r>
    </w:p>
    <w:p w14:paraId="19E949C7" w14:textId="77777777" w:rsidR="00FF732D" w:rsidRDefault="00FF732D" w:rsidP="00FF732D">
      <w:pPr>
        <w:pStyle w:val="ListParagraph"/>
        <w:numPr>
          <w:ilvl w:val="0"/>
          <w:numId w:val="18"/>
        </w:numPr>
      </w:pPr>
      <w:r w:rsidRPr="00FB5573">
        <w:t>The proposed National Housing and Homelessness Plan, expected to be released later in 2024, which will provide a shared national vision for tackling Australia’s housing challenges and support those experiencing housing stress and homelessness</w:t>
      </w:r>
      <w:r>
        <w:t>.</w:t>
      </w:r>
    </w:p>
    <w:p w14:paraId="25C021D9" w14:textId="77777777" w:rsidR="00FF732D" w:rsidRDefault="00FF732D" w:rsidP="00FF732D">
      <w:pPr>
        <w:pStyle w:val="ListParagraph"/>
        <w:numPr>
          <w:ilvl w:val="0"/>
          <w:numId w:val="18"/>
        </w:numPr>
      </w:pPr>
      <w:r w:rsidRPr="00FB5573">
        <w:t xml:space="preserve">The National Agreement on Social Housing and Homelessness, designed to help people who are experiencing, or are at risk of, homelessness and support the effective operation of Australia’s social housing and homelessness services sectors. </w:t>
      </w:r>
      <w:r>
        <w:t>It p</w:t>
      </w:r>
      <w:r w:rsidRPr="00FB5573">
        <w:t>rovides jurisdictions with flexibility to address issues for cohorts with disproportionate disadvantage, such as people with disability</w:t>
      </w:r>
      <w:r>
        <w:t>.</w:t>
      </w:r>
    </w:p>
    <w:p w14:paraId="56DF5168" w14:textId="77777777" w:rsidR="00FF732D" w:rsidRPr="00FB5573" w:rsidRDefault="00FF732D" w:rsidP="00FF732D">
      <w:pPr>
        <w:pStyle w:val="ListParagraph"/>
        <w:numPr>
          <w:ilvl w:val="0"/>
          <w:numId w:val="18"/>
        </w:numPr>
      </w:pPr>
      <w:r w:rsidRPr="00FB5573">
        <w:t xml:space="preserve">An agreed focus on homelessness in </w:t>
      </w:r>
      <w:r w:rsidRPr="00242025">
        <w:rPr>
          <w:i/>
          <w:iCs/>
        </w:rPr>
        <w:t>Australia’s Disability Strategy 2021-2031</w:t>
      </w:r>
      <w:r w:rsidRPr="00FB5573">
        <w:t>.</w:t>
      </w:r>
    </w:p>
    <w:p w14:paraId="5042D8E0" w14:textId="77777777" w:rsidR="00FF732D" w:rsidRPr="00FB5573" w:rsidRDefault="00FF732D" w:rsidP="00FF732D">
      <w:r w:rsidRPr="00FB5573">
        <w:t>Other housing policies and programs recognise the importance of supporting people with disability. For example:</w:t>
      </w:r>
    </w:p>
    <w:p w14:paraId="2F86D7E7" w14:textId="77777777" w:rsidR="00FF732D" w:rsidRPr="00FB5573" w:rsidRDefault="00FF732D" w:rsidP="00FF732D">
      <w:pPr>
        <w:pStyle w:val="ListParagraph"/>
        <w:numPr>
          <w:ilvl w:val="0"/>
          <w:numId w:val="19"/>
        </w:numPr>
      </w:pPr>
      <w:r w:rsidRPr="00FB5573">
        <w:t>New homes delivered under the National Housing Accord and the Housing Australia Future Fund are required to meet standards in the 2022 National Construction Code relating to liveable housing design.</w:t>
      </w:r>
    </w:p>
    <w:p w14:paraId="63157A2E" w14:textId="77777777" w:rsidR="00FF732D" w:rsidRPr="00FB5573" w:rsidRDefault="00FF732D" w:rsidP="00FF732D">
      <w:pPr>
        <w:pStyle w:val="ListParagraph"/>
        <w:numPr>
          <w:ilvl w:val="0"/>
          <w:numId w:val="19"/>
        </w:numPr>
      </w:pPr>
      <w:r w:rsidRPr="00FB5573">
        <w:t>The Safe Places Inclusion Round focuses on increasing access to appropriate emergency accommodation for women and children experiencing family and domestic violence, including women and children with disability. New builds delivered under the Safe Places Inclusion Round are required to meet Liveable Housing Australia Silver</w:t>
      </w:r>
      <w:r>
        <w:t>-</w:t>
      </w:r>
      <w:r w:rsidRPr="00FB5573">
        <w:t>level accreditation.</w:t>
      </w:r>
    </w:p>
    <w:p w14:paraId="49FD1891" w14:textId="77777777" w:rsidR="00FF732D" w:rsidRDefault="00FF732D" w:rsidP="00FF732D">
      <w:pPr>
        <w:pStyle w:val="Heading2"/>
      </w:pPr>
      <w:r>
        <w:t>Government investment</w:t>
      </w:r>
    </w:p>
    <w:p w14:paraId="0DA4550F" w14:textId="77777777" w:rsidR="00FF732D" w:rsidRDefault="00FF732D" w:rsidP="00FF732D">
      <w:pPr>
        <w:pStyle w:val="ListParagraph"/>
        <w:numPr>
          <w:ilvl w:val="0"/>
          <w:numId w:val="20"/>
        </w:numPr>
      </w:pPr>
      <w:r w:rsidRPr="00FB5573">
        <w:t xml:space="preserve">Through the measure </w:t>
      </w:r>
      <w:r>
        <w:t>‘</w:t>
      </w:r>
      <w:r w:rsidRPr="00FB5573">
        <w:t>Building a strong ecosystem of disability supports</w:t>
      </w:r>
      <w:r>
        <w:t>’</w:t>
      </w:r>
      <w:r w:rsidRPr="00FB5573">
        <w:t xml:space="preserve">, the Government has committed </w:t>
      </w:r>
      <w:r w:rsidRPr="001771B6">
        <w:rPr>
          <w:b/>
          <w:bCs/>
          <w:color w:val="005A70"/>
        </w:rPr>
        <w:t>$49.7 million</w:t>
      </w:r>
      <w:r w:rsidRPr="00FB5573">
        <w:t xml:space="preserve"> for design and consultation to support better home and living options for NDIS participants. </w:t>
      </w:r>
    </w:p>
    <w:p w14:paraId="745FE6E1" w14:textId="77777777" w:rsidR="00FF732D" w:rsidRPr="008C5938" w:rsidRDefault="00FF732D" w:rsidP="00FF732D">
      <w:pPr>
        <w:pStyle w:val="ListParagraph"/>
        <w:numPr>
          <w:ilvl w:val="0"/>
          <w:numId w:val="20"/>
        </w:numPr>
      </w:pPr>
      <w:r w:rsidRPr="00FB5573">
        <w:t xml:space="preserve">The measure includes targeted compliance activities and an education campaign to ensure Specialist Disability Accommodation providers are aware of and meet their existing conflict of interest obligations. </w:t>
      </w:r>
      <w:r>
        <w:t>It also</w:t>
      </w:r>
      <w:r w:rsidRPr="00FB5573">
        <w:t xml:space="preserve"> includes funding to conduct design activities to explore the legal separation of Specialist Disability Accommodation and Supported Independent Living. </w:t>
      </w:r>
      <w:bookmarkStart w:id="2" w:name="_Toc391890680"/>
      <w:bookmarkStart w:id="3" w:name="_Toc140757167"/>
      <w:bookmarkEnd w:id="1"/>
      <w:bookmarkEnd w:id="2"/>
      <w:bookmarkEnd w:id="3"/>
    </w:p>
    <w:p w14:paraId="14EFE0C3" w14:textId="0CEAF062" w:rsidR="00DA7B4A" w:rsidRPr="000E6227" w:rsidRDefault="00DA7B4A" w:rsidP="00FF732D">
      <w:pPr>
        <w:pStyle w:val="Heading1withsubtitle"/>
      </w:pPr>
    </w:p>
    <w:sectPr w:rsidR="00DA7B4A" w:rsidRPr="000E6227" w:rsidSect="00FF732D">
      <w:type w:val="continuous"/>
      <w:pgSz w:w="11906" w:h="16838"/>
      <w:pgMar w:top="851" w:right="851" w:bottom="1134" w:left="851" w:header="0"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9B0D8" w14:textId="77777777" w:rsidR="006B3F82" w:rsidRDefault="006B3F82" w:rsidP="008F3023">
      <w:pPr>
        <w:spacing w:after="0" w:line="240" w:lineRule="auto"/>
      </w:pPr>
      <w:r>
        <w:separator/>
      </w:r>
    </w:p>
  </w:endnote>
  <w:endnote w:type="continuationSeparator" w:id="0">
    <w:p w14:paraId="582426F2" w14:textId="77777777" w:rsidR="006B3F82" w:rsidRDefault="006B3F82" w:rsidP="008F3023">
      <w:pPr>
        <w:spacing w:after="0" w:line="240" w:lineRule="auto"/>
      </w:pPr>
      <w:r>
        <w:continuationSeparator/>
      </w:r>
    </w:p>
  </w:endnote>
  <w:endnote w:type="continuationNotice" w:id="1">
    <w:p w14:paraId="084FC3C4" w14:textId="77777777" w:rsidR="006B3F82" w:rsidRDefault="006B3F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9A507" w14:textId="77777777" w:rsidR="009E24FA" w:rsidRDefault="009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F8592" w14:textId="77777777" w:rsidR="009E24FA" w:rsidRDefault="009E24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A3B57" w14:textId="7C008648" w:rsidR="008009CA" w:rsidRDefault="008009CA" w:rsidP="00D86E50">
    <w:pPr>
      <w:tabs>
        <w:tab w:val="left" w:pos="3040"/>
      </w:tabs>
      <w:jc w:val="center"/>
    </w:pPr>
  </w:p>
  <w:p w14:paraId="42A331A0" w14:textId="77777777" w:rsidR="008009CA" w:rsidRDefault="008009CA" w:rsidP="00B10EB1">
    <w:pP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33E6B" w14:textId="77777777" w:rsidR="006B3F82" w:rsidRDefault="006B3F82" w:rsidP="008F3023">
      <w:pPr>
        <w:spacing w:after="0" w:line="240" w:lineRule="auto"/>
      </w:pPr>
      <w:r>
        <w:separator/>
      </w:r>
    </w:p>
  </w:footnote>
  <w:footnote w:type="continuationSeparator" w:id="0">
    <w:p w14:paraId="57BC74FF" w14:textId="77777777" w:rsidR="006B3F82" w:rsidRDefault="006B3F82" w:rsidP="008F3023">
      <w:pPr>
        <w:spacing w:after="0" w:line="240" w:lineRule="auto"/>
      </w:pPr>
      <w:r>
        <w:continuationSeparator/>
      </w:r>
    </w:p>
  </w:footnote>
  <w:footnote w:type="continuationNotice" w:id="1">
    <w:p w14:paraId="252215E7" w14:textId="77777777" w:rsidR="006B3F82" w:rsidRDefault="006B3F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7E99C" w14:textId="77777777" w:rsidR="009E24FA" w:rsidRDefault="009E2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DD274" w14:textId="77777777" w:rsidR="009E24FA" w:rsidRDefault="009E24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DC88A" w14:textId="746AA5BE" w:rsidR="00F51BCF" w:rsidRPr="00F51BCF" w:rsidRDefault="00F51BCF" w:rsidP="00AC3ED0">
    <w:pPr>
      <w:tabs>
        <w:tab w:val="left" w:pos="5722"/>
      </w:tabs>
    </w:pPr>
    <w:r w:rsidRPr="00F51BCF">
      <w:rPr>
        <w:noProof/>
      </w:rPr>
      <w:drawing>
        <wp:anchor distT="0" distB="0" distL="114300" distR="114300" simplePos="0" relativeHeight="251658240" behindDoc="0" locked="0" layoutInCell="1" allowOverlap="1" wp14:anchorId="632BAF03" wp14:editId="1D2A2218">
          <wp:simplePos x="0" y="0"/>
          <wp:positionH relativeFrom="page">
            <wp:posOffset>-134620</wp:posOffset>
          </wp:positionH>
          <wp:positionV relativeFrom="page">
            <wp:posOffset>7620</wp:posOffset>
          </wp:positionV>
          <wp:extent cx="7860030" cy="1184275"/>
          <wp:effectExtent l="0" t="0" r="7620" b="0"/>
          <wp:wrapTopAndBottom/>
          <wp:docPr id="773418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418356" name="Picture 1"/>
                  <pic:cNvPicPr/>
                </pic:nvPicPr>
                <pic:blipFill rotWithShape="1">
                  <a:blip r:embed="rId1">
                    <a:extLst>
                      <a:ext uri="{28A0092B-C50C-407E-A947-70E740481C1C}">
                        <a14:useLocalDpi xmlns:a14="http://schemas.microsoft.com/office/drawing/2010/main" val="0"/>
                      </a:ext>
                    </a:extLst>
                  </a:blip>
                  <a:srcRect b="36754"/>
                  <a:stretch/>
                </pic:blipFill>
                <pic:spPr bwMode="auto">
                  <a:xfrm>
                    <a:off x="0" y="0"/>
                    <a:ext cx="7860030" cy="1184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3ED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A00B12C"/>
    <w:lvl w:ilvl="0">
      <w:start w:val="1"/>
      <w:numFmt w:val="decimal"/>
      <w:lvlText w:val="%1."/>
      <w:lvlJc w:val="left"/>
      <w:pPr>
        <w:tabs>
          <w:tab w:val="num" w:pos="360"/>
        </w:tabs>
        <w:ind w:left="360" w:hanging="360"/>
      </w:pPr>
    </w:lvl>
  </w:abstractNum>
  <w:abstractNum w:abstractNumId="1" w15:restartNumberingAfterBreak="0">
    <w:nsid w:val="0230163A"/>
    <w:multiLevelType w:val="hybridMultilevel"/>
    <w:tmpl w:val="B864869A"/>
    <w:lvl w:ilvl="0" w:tplc="AF944E48">
      <w:start w:val="1"/>
      <w:numFmt w:val="bullet"/>
      <w:lvlText w:val=""/>
      <w:lvlJc w:val="left"/>
      <w:pPr>
        <w:ind w:left="1035"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DF057C3"/>
    <w:multiLevelType w:val="multilevel"/>
    <w:tmpl w:val="9FDEB948"/>
    <w:numStyleLink w:val="DSSBulletList"/>
  </w:abstractNum>
  <w:abstractNum w:abstractNumId="3" w15:restartNumberingAfterBreak="0">
    <w:nsid w:val="1C9E0630"/>
    <w:multiLevelType w:val="hybridMultilevel"/>
    <w:tmpl w:val="066E2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C27D74"/>
    <w:multiLevelType w:val="multilevel"/>
    <w:tmpl w:val="9FDEB94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CC3176"/>
    <w:multiLevelType w:val="multilevel"/>
    <w:tmpl w:val="2CF067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21524B"/>
    <w:multiLevelType w:val="hybridMultilevel"/>
    <w:tmpl w:val="6CD238E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E56363"/>
    <w:multiLevelType w:val="multilevel"/>
    <w:tmpl w:val="9FDEB948"/>
    <w:styleLink w:val="DSSBulletList"/>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FD59AE"/>
    <w:multiLevelType w:val="hybridMultilevel"/>
    <w:tmpl w:val="5F220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223805"/>
    <w:multiLevelType w:val="multilevel"/>
    <w:tmpl w:val="9FDEB948"/>
    <w:numStyleLink w:val="DSSBulletList"/>
  </w:abstractNum>
  <w:abstractNum w:abstractNumId="11" w15:restartNumberingAfterBreak="0">
    <w:nsid w:val="49824738"/>
    <w:multiLevelType w:val="multilevel"/>
    <w:tmpl w:val="9FDEB948"/>
    <w:numStyleLink w:val="DSSBulletList"/>
  </w:abstractNum>
  <w:abstractNum w:abstractNumId="12" w15:restartNumberingAfterBreak="0">
    <w:nsid w:val="4F71553E"/>
    <w:multiLevelType w:val="hybridMultilevel"/>
    <w:tmpl w:val="EAA41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544687"/>
    <w:multiLevelType w:val="multilevel"/>
    <w:tmpl w:val="F81E2616"/>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C835DD4"/>
    <w:multiLevelType w:val="hybridMultilevel"/>
    <w:tmpl w:val="7C1E0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BA1596"/>
    <w:multiLevelType w:val="hybridMultilevel"/>
    <w:tmpl w:val="99641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7" w15:restartNumberingAfterBreak="0">
    <w:nsid w:val="76074ECA"/>
    <w:multiLevelType w:val="multilevel"/>
    <w:tmpl w:val="9FDEB948"/>
    <w:numStyleLink w:val="DSSBulletList"/>
  </w:abstractNum>
  <w:abstractNum w:abstractNumId="18" w15:restartNumberingAfterBreak="0">
    <w:nsid w:val="7CAADF7F"/>
    <w:multiLevelType w:val="hybridMultilevel"/>
    <w:tmpl w:val="76181C8A"/>
    <w:lvl w:ilvl="0" w:tplc="173CAE60">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FC5E3E0A">
      <w:start w:val="1"/>
      <w:numFmt w:val="bullet"/>
      <w:lvlText w:val=""/>
      <w:lvlJc w:val="left"/>
      <w:pPr>
        <w:ind w:left="2160" w:hanging="360"/>
      </w:pPr>
      <w:rPr>
        <w:rFonts w:ascii="Symbol" w:hAnsi="Symbol" w:hint="default"/>
      </w:rPr>
    </w:lvl>
    <w:lvl w:ilvl="3" w:tplc="8772A678">
      <w:start w:val="1"/>
      <w:numFmt w:val="bullet"/>
      <w:lvlText w:val=""/>
      <w:lvlJc w:val="left"/>
      <w:pPr>
        <w:ind w:left="2880" w:hanging="360"/>
      </w:pPr>
      <w:rPr>
        <w:rFonts w:ascii="Symbol" w:hAnsi="Symbol" w:hint="default"/>
      </w:rPr>
    </w:lvl>
    <w:lvl w:ilvl="4" w:tplc="DB421008">
      <w:start w:val="1"/>
      <w:numFmt w:val="bullet"/>
      <w:lvlText w:val="o"/>
      <w:lvlJc w:val="left"/>
      <w:pPr>
        <w:ind w:left="3600" w:hanging="360"/>
      </w:pPr>
      <w:rPr>
        <w:rFonts w:ascii="Courier New" w:hAnsi="Courier New" w:hint="default"/>
      </w:rPr>
    </w:lvl>
    <w:lvl w:ilvl="5" w:tplc="564AE430">
      <w:start w:val="1"/>
      <w:numFmt w:val="bullet"/>
      <w:lvlText w:val=""/>
      <w:lvlJc w:val="left"/>
      <w:pPr>
        <w:ind w:left="4320" w:hanging="360"/>
      </w:pPr>
      <w:rPr>
        <w:rFonts w:ascii="Wingdings" w:hAnsi="Wingdings" w:hint="default"/>
      </w:rPr>
    </w:lvl>
    <w:lvl w:ilvl="6" w:tplc="8E0E55BC">
      <w:start w:val="1"/>
      <w:numFmt w:val="bullet"/>
      <w:lvlText w:val=""/>
      <w:lvlJc w:val="left"/>
      <w:pPr>
        <w:ind w:left="5040" w:hanging="360"/>
      </w:pPr>
      <w:rPr>
        <w:rFonts w:ascii="Symbol" w:hAnsi="Symbol" w:hint="default"/>
      </w:rPr>
    </w:lvl>
    <w:lvl w:ilvl="7" w:tplc="5FB068A8">
      <w:start w:val="1"/>
      <w:numFmt w:val="bullet"/>
      <w:lvlText w:val="o"/>
      <w:lvlJc w:val="left"/>
      <w:pPr>
        <w:ind w:left="5760" w:hanging="360"/>
      </w:pPr>
      <w:rPr>
        <w:rFonts w:ascii="Courier New" w:hAnsi="Courier New" w:hint="default"/>
      </w:rPr>
    </w:lvl>
    <w:lvl w:ilvl="8" w:tplc="940E6A34">
      <w:start w:val="1"/>
      <w:numFmt w:val="bullet"/>
      <w:lvlText w:val=""/>
      <w:lvlJc w:val="left"/>
      <w:pPr>
        <w:ind w:left="6480" w:hanging="360"/>
      </w:pPr>
      <w:rPr>
        <w:rFonts w:ascii="Wingdings" w:hAnsi="Wingdings" w:hint="default"/>
      </w:rPr>
    </w:lvl>
  </w:abstractNum>
  <w:num w:numId="1" w16cid:durableId="2047410955">
    <w:abstractNumId w:val="18"/>
  </w:num>
  <w:num w:numId="2" w16cid:durableId="603616384">
    <w:abstractNumId w:val="16"/>
  </w:num>
  <w:num w:numId="3" w16cid:durableId="1776898335">
    <w:abstractNumId w:val="1"/>
  </w:num>
  <w:num w:numId="4" w16cid:durableId="2095198095">
    <w:abstractNumId w:val="7"/>
  </w:num>
  <w:num w:numId="5" w16cid:durableId="1272399657">
    <w:abstractNumId w:val="14"/>
  </w:num>
  <w:num w:numId="6" w16cid:durableId="49574427">
    <w:abstractNumId w:val="6"/>
  </w:num>
  <w:num w:numId="7" w16cid:durableId="1516722866">
    <w:abstractNumId w:val="3"/>
  </w:num>
  <w:num w:numId="8" w16cid:durableId="164823704">
    <w:abstractNumId w:val="5"/>
  </w:num>
  <w:num w:numId="9" w16cid:durableId="1422482963">
    <w:abstractNumId w:val="13"/>
  </w:num>
  <w:num w:numId="10" w16cid:durableId="256401319">
    <w:abstractNumId w:val="0"/>
  </w:num>
  <w:num w:numId="11" w16cid:durableId="1486626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0352756">
    <w:abstractNumId w:val="11"/>
  </w:num>
  <w:num w:numId="13" w16cid:durableId="1936858350">
    <w:abstractNumId w:val="4"/>
  </w:num>
  <w:num w:numId="14" w16cid:durableId="1314525174">
    <w:abstractNumId w:val="8"/>
  </w:num>
  <w:num w:numId="15" w16cid:durableId="843473068">
    <w:abstractNumId w:val="17"/>
  </w:num>
  <w:num w:numId="16" w16cid:durableId="287008484">
    <w:abstractNumId w:val="2"/>
  </w:num>
  <w:num w:numId="17" w16cid:durableId="2046100428">
    <w:abstractNumId w:val="10"/>
  </w:num>
  <w:num w:numId="18" w16cid:durableId="1430663685">
    <w:abstractNumId w:val="9"/>
  </w:num>
  <w:num w:numId="19" w16cid:durableId="877353861">
    <w:abstractNumId w:val="12"/>
  </w:num>
  <w:num w:numId="20" w16cid:durableId="1804498493">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1EB"/>
    <w:rsid w:val="00003F94"/>
    <w:rsid w:val="000140B8"/>
    <w:rsid w:val="000317E3"/>
    <w:rsid w:val="00035AF2"/>
    <w:rsid w:val="00044684"/>
    <w:rsid w:val="00046C31"/>
    <w:rsid w:val="000534A0"/>
    <w:rsid w:val="00054F5F"/>
    <w:rsid w:val="00064140"/>
    <w:rsid w:val="00065DCF"/>
    <w:rsid w:val="000750D2"/>
    <w:rsid w:val="00081610"/>
    <w:rsid w:val="00091ABE"/>
    <w:rsid w:val="000B5EF5"/>
    <w:rsid w:val="000B7D80"/>
    <w:rsid w:val="000C4A0F"/>
    <w:rsid w:val="000D0755"/>
    <w:rsid w:val="000D1868"/>
    <w:rsid w:val="000D5965"/>
    <w:rsid w:val="000E6227"/>
    <w:rsid w:val="000F5B57"/>
    <w:rsid w:val="000F7266"/>
    <w:rsid w:val="000F75FC"/>
    <w:rsid w:val="001510D7"/>
    <w:rsid w:val="00161696"/>
    <w:rsid w:val="001900B2"/>
    <w:rsid w:val="00196396"/>
    <w:rsid w:val="001A7461"/>
    <w:rsid w:val="001C4603"/>
    <w:rsid w:val="001C64F8"/>
    <w:rsid w:val="001D0F6D"/>
    <w:rsid w:val="001E39FC"/>
    <w:rsid w:val="001E630D"/>
    <w:rsid w:val="001F6546"/>
    <w:rsid w:val="00201C6D"/>
    <w:rsid w:val="00214210"/>
    <w:rsid w:val="0022162B"/>
    <w:rsid w:val="002346B5"/>
    <w:rsid w:val="002408DC"/>
    <w:rsid w:val="00240A6E"/>
    <w:rsid w:val="00242D59"/>
    <w:rsid w:val="002532C0"/>
    <w:rsid w:val="002561AD"/>
    <w:rsid w:val="00262CDD"/>
    <w:rsid w:val="002642B1"/>
    <w:rsid w:val="00265257"/>
    <w:rsid w:val="00266B26"/>
    <w:rsid w:val="00267A25"/>
    <w:rsid w:val="0027075A"/>
    <w:rsid w:val="002755A4"/>
    <w:rsid w:val="00275EA9"/>
    <w:rsid w:val="00281DFB"/>
    <w:rsid w:val="00282835"/>
    <w:rsid w:val="00295934"/>
    <w:rsid w:val="002B3CC6"/>
    <w:rsid w:val="002B7002"/>
    <w:rsid w:val="002F2AD3"/>
    <w:rsid w:val="003021F2"/>
    <w:rsid w:val="003042A4"/>
    <w:rsid w:val="00311FC7"/>
    <w:rsid w:val="00314451"/>
    <w:rsid w:val="00331DEA"/>
    <w:rsid w:val="00335A14"/>
    <w:rsid w:val="00337926"/>
    <w:rsid w:val="00347FE0"/>
    <w:rsid w:val="00360364"/>
    <w:rsid w:val="00363FD6"/>
    <w:rsid w:val="0038044C"/>
    <w:rsid w:val="003978F7"/>
    <w:rsid w:val="003A70C3"/>
    <w:rsid w:val="003A7612"/>
    <w:rsid w:val="003B0D19"/>
    <w:rsid w:val="003B2BB8"/>
    <w:rsid w:val="003B6F90"/>
    <w:rsid w:val="003B7424"/>
    <w:rsid w:val="003C7303"/>
    <w:rsid w:val="003D34FF"/>
    <w:rsid w:val="003D46AB"/>
    <w:rsid w:val="003E0A57"/>
    <w:rsid w:val="003E10A6"/>
    <w:rsid w:val="003E2B62"/>
    <w:rsid w:val="0040002F"/>
    <w:rsid w:val="00403055"/>
    <w:rsid w:val="00415B6C"/>
    <w:rsid w:val="004220FC"/>
    <w:rsid w:val="004243F2"/>
    <w:rsid w:val="00431278"/>
    <w:rsid w:val="004354E6"/>
    <w:rsid w:val="00440CB8"/>
    <w:rsid w:val="00441FD7"/>
    <w:rsid w:val="0045365D"/>
    <w:rsid w:val="00471456"/>
    <w:rsid w:val="0047261D"/>
    <w:rsid w:val="00481EAA"/>
    <w:rsid w:val="004837A4"/>
    <w:rsid w:val="00490F3B"/>
    <w:rsid w:val="00491310"/>
    <w:rsid w:val="004A2151"/>
    <w:rsid w:val="004B54CA"/>
    <w:rsid w:val="004B653B"/>
    <w:rsid w:val="004D7310"/>
    <w:rsid w:val="004E5CBF"/>
    <w:rsid w:val="004F77F4"/>
    <w:rsid w:val="0050098E"/>
    <w:rsid w:val="0050168B"/>
    <w:rsid w:val="005072B0"/>
    <w:rsid w:val="005072DF"/>
    <w:rsid w:val="00515ED5"/>
    <w:rsid w:val="00516559"/>
    <w:rsid w:val="0051729F"/>
    <w:rsid w:val="00517AE4"/>
    <w:rsid w:val="00522101"/>
    <w:rsid w:val="005312DA"/>
    <w:rsid w:val="0054621C"/>
    <w:rsid w:val="0054713E"/>
    <w:rsid w:val="005543A8"/>
    <w:rsid w:val="00567053"/>
    <w:rsid w:val="00584FC1"/>
    <w:rsid w:val="00586246"/>
    <w:rsid w:val="005877DC"/>
    <w:rsid w:val="0059023E"/>
    <w:rsid w:val="00597852"/>
    <w:rsid w:val="005A32B1"/>
    <w:rsid w:val="005A7503"/>
    <w:rsid w:val="005A7CD2"/>
    <w:rsid w:val="005B06DE"/>
    <w:rsid w:val="005B2DCB"/>
    <w:rsid w:val="005C3AA9"/>
    <w:rsid w:val="005C5644"/>
    <w:rsid w:val="005D6069"/>
    <w:rsid w:val="005E4DAE"/>
    <w:rsid w:val="005E6F55"/>
    <w:rsid w:val="005F2041"/>
    <w:rsid w:val="005F5EEF"/>
    <w:rsid w:val="00613437"/>
    <w:rsid w:val="00626821"/>
    <w:rsid w:val="00631A2C"/>
    <w:rsid w:val="0063297E"/>
    <w:rsid w:val="00643CDC"/>
    <w:rsid w:val="006555B8"/>
    <w:rsid w:val="00655B3F"/>
    <w:rsid w:val="00683BC0"/>
    <w:rsid w:val="00686716"/>
    <w:rsid w:val="00693D27"/>
    <w:rsid w:val="006A0A46"/>
    <w:rsid w:val="006A4CE7"/>
    <w:rsid w:val="006A7DD3"/>
    <w:rsid w:val="006B2D84"/>
    <w:rsid w:val="006B3F82"/>
    <w:rsid w:val="006C574D"/>
    <w:rsid w:val="006D161A"/>
    <w:rsid w:val="006D2DA3"/>
    <w:rsid w:val="006D622A"/>
    <w:rsid w:val="006F3D9C"/>
    <w:rsid w:val="007065F3"/>
    <w:rsid w:val="0073320E"/>
    <w:rsid w:val="00746215"/>
    <w:rsid w:val="00765A7C"/>
    <w:rsid w:val="00785261"/>
    <w:rsid w:val="007929FE"/>
    <w:rsid w:val="00795CEA"/>
    <w:rsid w:val="007A1D3B"/>
    <w:rsid w:val="007B0256"/>
    <w:rsid w:val="007C3D2E"/>
    <w:rsid w:val="007D1C2F"/>
    <w:rsid w:val="007D30A2"/>
    <w:rsid w:val="007E007C"/>
    <w:rsid w:val="007E3959"/>
    <w:rsid w:val="007E3B8B"/>
    <w:rsid w:val="008006FC"/>
    <w:rsid w:val="008009CA"/>
    <w:rsid w:val="0080363D"/>
    <w:rsid w:val="008063AF"/>
    <w:rsid w:val="00815A31"/>
    <w:rsid w:val="0082068B"/>
    <w:rsid w:val="00831FDD"/>
    <w:rsid w:val="00837F4E"/>
    <w:rsid w:val="0084227C"/>
    <w:rsid w:val="0085088E"/>
    <w:rsid w:val="00850C04"/>
    <w:rsid w:val="008565DF"/>
    <w:rsid w:val="0085710F"/>
    <w:rsid w:val="00862EAA"/>
    <w:rsid w:val="00871AEF"/>
    <w:rsid w:val="00874643"/>
    <w:rsid w:val="00876CA6"/>
    <w:rsid w:val="00877018"/>
    <w:rsid w:val="00882B98"/>
    <w:rsid w:val="008916D6"/>
    <w:rsid w:val="00891E2F"/>
    <w:rsid w:val="008B210B"/>
    <w:rsid w:val="008C3726"/>
    <w:rsid w:val="008D3758"/>
    <w:rsid w:val="008E0C72"/>
    <w:rsid w:val="008F1038"/>
    <w:rsid w:val="008F3023"/>
    <w:rsid w:val="009225F0"/>
    <w:rsid w:val="009421EB"/>
    <w:rsid w:val="0094563F"/>
    <w:rsid w:val="00946B15"/>
    <w:rsid w:val="00987714"/>
    <w:rsid w:val="00996415"/>
    <w:rsid w:val="009B5AB3"/>
    <w:rsid w:val="009B717B"/>
    <w:rsid w:val="009D2DF8"/>
    <w:rsid w:val="009D3CCB"/>
    <w:rsid w:val="009D4AC2"/>
    <w:rsid w:val="009E24BC"/>
    <w:rsid w:val="009E24FA"/>
    <w:rsid w:val="009F6D01"/>
    <w:rsid w:val="00A13549"/>
    <w:rsid w:val="00A43E66"/>
    <w:rsid w:val="00A4462B"/>
    <w:rsid w:val="00A51123"/>
    <w:rsid w:val="00A6317F"/>
    <w:rsid w:val="00A74769"/>
    <w:rsid w:val="00A80DE0"/>
    <w:rsid w:val="00A84261"/>
    <w:rsid w:val="00A85365"/>
    <w:rsid w:val="00AA7226"/>
    <w:rsid w:val="00AB1B09"/>
    <w:rsid w:val="00AB62CC"/>
    <w:rsid w:val="00AC3ED0"/>
    <w:rsid w:val="00AD01EF"/>
    <w:rsid w:val="00AD627F"/>
    <w:rsid w:val="00AD6700"/>
    <w:rsid w:val="00AF77F3"/>
    <w:rsid w:val="00B023DA"/>
    <w:rsid w:val="00B10EA9"/>
    <w:rsid w:val="00B10EB1"/>
    <w:rsid w:val="00B246E8"/>
    <w:rsid w:val="00B25125"/>
    <w:rsid w:val="00B27B13"/>
    <w:rsid w:val="00B31D33"/>
    <w:rsid w:val="00B332B2"/>
    <w:rsid w:val="00B36B86"/>
    <w:rsid w:val="00B37603"/>
    <w:rsid w:val="00B413E1"/>
    <w:rsid w:val="00B44F9B"/>
    <w:rsid w:val="00B6576E"/>
    <w:rsid w:val="00B71EDF"/>
    <w:rsid w:val="00B760FC"/>
    <w:rsid w:val="00B772ED"/>
    <w:rsid w:val="00B820CD"/>
    <w:rsid w:val="00B85379"/>
    <w:rsid w:val="00B8586C"/>
    <w:rsid w:val="00BA2DB9"/>
    <w:rsid w:val="00BA5842"/>
    <w:rsid w:val="00BA6A09"/>
    <w:rsid w:val="00BB03A8"/>
    <w:rsid w:val="00BC04D2"/>
    <w:rsid w:val="00BC0A30"/>
    <w:rsid w:val="00BC5AB7"/>
    <w:rsid w:val="00BC79CD"/>
    <w:rsid w:val="00BE32B9"/>
    <w:rsid w:val="00BE7148"/>
    <w:rsid w:val="00C027B8"/>
    <w:rsid w:val="00C175D2"/>
    <w:rsid w:val="00C27ABB"/>
    <w:rsid w:val="00C36523"/>
    <w:rsid w:val="00C4058D"/>
    <w:rsid w:val="00C438A6"/>
    <w:rsid w:val="00C53EA0"/>
    <w:rsid w:val="00C55DE7"/>
    <w:rsid w:val="00C57001"/>
    <w:rsid w:val="00C7347B"/>
    <w:rsid w:val="00C76B3D"/>
    <w:rsid w:val="00CA5D88"/>
    <w:rsid w:val="00CB718C"/>
    <w:rsid w:val="00CB74B3"/>
    <w:rsid w:val="00CC58D6"/>
    <w:rsid w:val="00CE0B04"/>
    <w:rsid w:val="00CE1CB4"/>
    <w:rsid w:val="00CE381E"/>
    <w:rsid w:val="00CE4A1F"/>
    <w:rsid w:val="00CF77DE"/>
    <w:rsid w:val="00D066BF"/>
    <w:rsid w:val="00D22A8A"/>
    <w:rsid w:val="00D2619A"/>
    <w:rsid w:val="00D40593"/>
    <w:rsid w:val="00D578AD"/>
    <w:rsid w:val="00D71C54"/>
    <w:rsid w:val="00D83A7C"/>
    <w:rsid w:val="00D86E50"/>
    <w:rsid w:val="00D90D3C"/>
    <w:rsid w:val="00D91F38"/>
    <w:rsid w:val="00DA1B31"/>
    <w:rsid w:val="00DA33DB"/>
    <w:rsid w:val="00DA66C1"/>
    <w:rsid w:val="00DA7B4A"/>
    <w:rsid w:val="00DB012A"/>
    <w:rsid w:val="00DB145C"/>
    <w:rsid w:val="00DB33E4"/>
    <w:rsid w:val="00DC61A0"/>
    <w:rsid w:val="00DD20AD"/>
    <w:rsid w:val="00DD6202"/>
    <w:rsid w:val="00DD68AB"/>
    <w:rsid w:val="00DF6274"/>
    <w:rsid w:val="00E30C3C"/>
    <w:rsid w:val="00E312EE"/>
    <w:rsid w:val="00E51EF1"/>
    <w:rsid w:val="00E643E0"/>
    <w:rsid w:val="00E660C5"/>
    <w:rsid w:val="00E708BB"/>
    <w:rsid w:val="00E761A2"/>
    <w:rsid w:val="00E82B90"/>
    <w:rsid w:val="00E858A7"/>
    <w:rsid w:val="00E86439"/>
    <w:rsid w:val="00E9285A"/>
    <w:rsid w:val="00E943B5"/>
    <w:rsid w:val="00E946B3"/>
    <w:rsid w:val="00E956B6"/>
    <w:rsid w:val="00E975C4"/>
    <w:rsid w:val="00EA550A"/>
    <w:rsid w:val="00EA66F0"/>
    <w:rsid w:val="00EB268B"/>
    <w:rsid w:val="00EB7949"/>
    <w:rsid w:val="00EC7AD6"/>
    <w:rsid w:val="00ED3F6A"/>
    <w:rsid w:val="00EE3834"/>
    <w:rsid w:val="00EE5D6C"/>
    <w:rsid w:val="00EE67D9"/>
    <w:rsid w:val="00EE68BA"/>
    <w:rsid w:val="00EF3823"/>
    <w:rsid w:val="00EF3DA5"/>
    <w:rsid w:val="00F047F4"/>
    <w:rsid w:val="00F07D2D"/>
    <w:rsid w:val="00F12BA1"/>
    <w:rsid w:val="00F148C2"/>
    <w:rsid w:val="00F15211"/>
    <w:rsid w:val="00F212CF"/>
    <w:rsid w:val="00F30908"/>
    <w:rsid w:val="00F32AAD"/>
    <w:rsid w:val="00F37C38"/>
    <w:rsid w:val="00F42CAA"/>
    <w:rsid w:val="00F44F79"/>
    <w:rsid w:val="00F47F8D"/>
    <w:rsid w:val="00F51BCF"/>
    <w:rsid w:val="00F5337B"/>
    <w:rsid w:val="00F85669"/>
    <w:rsid w:val="00F95B97"/>
    <w:rsid w:val="00FA1012"/>
    <w:rsid w:val="00FA7485"/>
    <w:rsid w:val="00FC143A"/>
    <w:rsid w:val="00FC3918"/>
    <w:rsid w:val="00FD2261"/>
    <w:rsid w:val="00FF1799"/>
    <w:rsid w:val="00FF725E"/>
    <w:rsid w:val="00FF732D"/>
    <w:rsid w:val="014FB1F8"/>
    <w:rsid w:val="096DCFB4"/>
    <w:rsid w:val="0B59FB43"/>
    <w:rsid w:val="0C1BFFD5"/>
    <w:rsid w:val="0E733FAA"/>
    <w:rsid w:val="10CF72F3"/>
    <w:rsid w:val="11CCDF7C"/>
    <w:rsid w:val="174938E2"/>
    <w:rsid w:val="189879E4"/>
    <w:rsid w:val="21D5E852"/>
    <w:rsid w:val="25CCE2EA"/>
    <w:rsid w:val="290A7FDC"/>
    <w:rsid w:val="2C6A3497"/>
    <w:rsid w:val="2E98F6AA"/>
    <w:rsid w:val="31896D02"/>
    <w:rsid w:val="3219DFA7"/>
    <w:rsid w:val="372F1835"/>
    <w:rsid w:val="3866B465"/>
    <w:rsid w:val="3A7FB428"/>
    <w:rsid w:val="3AA965EB"/>
    <w:rsid w:val="464DBA66"/>
    <w:rsid w:val="476B8657"/>
    <w:rsid w:val="4DBEF9D8"/>
    <w:rsid w:val="54427CFA"/>
    <w:rsid w:val="5648A2B7"/>
    <w:rsid w:val="57043F0C"/>
    <w:rsid w:val="578FF03F"/>
    <w:rsid w:val="58CA459B"/>
    <w:rsid w:val="5A938DCF"/>
    <w:rsid w:val="5B76AA6C"/>
    <w:rsid w:val="5CC604C0"/>
    <w:rsid w:val="5D72E918"/>
    <w:rsid w:val="65A8ED72"/>
    <w:rsid w:val="6E2985F7"/>
    <w:rsid w:val="7163C15C"/>
    <w:rsid w:val="74D4A23C"/>
    <w:rsid w:val="7F6232E3"/>
    <w:rsid w:val="7F9797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BF1B9"/>
  <w15:docId w15:val="{3174986F-57D2-1643-BAD2-DB025656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65D"/>
    <w:pPr>
      <w:spacing w:after="200"/>
    </w:pPr>
    <w:rPr>
      <w:spacing w:val="3"/>
      <w:sz w:val="22"/>
    </w:rPr>
  </w:style>
  <w:style w:type="paragraph" w:styleId="Heading1">
    <w:name w:val="heading 1"/>
    <w:basedOn w:val="Normal"/>
    <w:next w:val="Normal"/>
    <w:link w:val="Heading1Char"/>
    <w:uiPriority w:val="9"/>
    <w:qFormat/>
    <w:rsid w:val="000750D2"/>
    <w:pPr>
      <w:spacing w:before="36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45365D"/>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45365D"/>
    <w:pPr>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45365D"/>
    <w:pPr>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45365D"/>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0D2"/>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45365D"/>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45365D"/>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45365D"/>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45365D"/>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aliases w:val="Caption Table title"/>
    <w:basedOn w:val="Normal"/>
    <w:next w:val="Normal"/>
    <w:uiPriority w:val="35"/>
    <w:unhideWhenUsed/>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next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orange">
    <w:name w:val="Focus - orange"/>
    <w:basedOn w:val="Focus-teal"/>
    <w:next w:val="Norm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unhideWhenUsed/>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65D"/>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45365D"/>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45365D"/>
    <w:rPr>
      <w:rFonts w:ascii="Georgia" w:hAnsi="Georgia"/>
      <w:color w:val="24596E"/>
      <w:spacing w:val="3"/>
      <w:sz w:val="22"/>
    </w:rPr>
  </w:style>
  <w:style w:type="paragraph" w:customStyle="1" w:styleId="Heading1withsubtitle">
    <w:name w:val="Heading 1 (with subtitle)"/>
    <w:basedOn w:val="Heading1"/>
    <w:next w:val="Subtitle"/>
    <w:uiPriority w:val="9"/>
    <w:qFormat/>
    <w:rsid w:val="000750D2"/>
    <w:pPr>
      <w:spacing w:after="0"/>
    </w:pPr>
  </w:style>
  <w:style w:type="paragraph" w:styleId="Subtitle">
    <w:name w:val="Subtitle"/>
    <w:basedOn w:val="Normal"/>
    <w:next w:val="Normal"/>
    <w:link w:val="SubtitleChar"/>
    <w:uiPriority w:val="9"/>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365D"/>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Normal"/>
    <w:uiPriority w:val="99"/>
    <w:unhideWhenUsed/>
    <w:qFormat/>
    <w:rsid w:val="0045365D"/>
    <w:pPr>
      <w:tabs>
        <w:tab w:val="left" w:pos="170"/>
      </w:tabs>
      <w:spacing w:before="120" w:after="180" w:line="280" w:lineRule="atLeast"/>
    </w:pPr>
    <w:rPr>
      <w:rFonts w:ascii="Arial" w:eastAsia="Times New Roman" w:hAnsi="Arial" w:cs="Times New Roman"/>
      <w:spacing w:val="4"/>
      <w:lang w:eastAsia="en-AU"/>
    </w:rPr>
  </w:style>
  <w:style w:type="paragraph" w:styleId="ListParagraph">
    <w:name w:val="List Paragraph"/>
    <w:aliases w:val="List Paragraph1,List Paragraph11,Recommendation,L,Bullet Point,Bullet points,Content descriptions,Bullet point,CV text,F5 List Paragraph,Dot pt,List Paragraph111,Medium Grid 1 - Accent 21,Numbered Paragraph,NFP GP Bulleted List,Table,Main"/>
    <w:basedOn w:val="Normal"/>
    <w:link w:val="ListParagraphChar"/>
    <w:uiPriority w:val="34"/>
    <w:qFormat/>
    <w:rsid w:val="00996415"/>
    <w:pPr>
      <w:numPr>
        <w:numId w:val="17"/>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qFormat/>
    <w:rsid w:val="0045365D"/>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B36B86"/>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B36B86"/>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note">
    <w:name w:val="Table/image note"/>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45365D"/>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45365D"/>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styleId="CommentReference">
    <w:name w:val="annotation reference"/>
    <w:basedOn w:val="DefaultParagraphFont"/>
    <w:uiPriority w:val="99"/>
    <w:semiHidden/>
    <w:unhideWhenUsed/>
    <w:rsid w:val="003042A4"/>
    <w:rPr>
      <w:sz w:val="16"/>
      <w:szCs w:val="16"/>
    </w:rPr>
  </w:style>
  <w:style w:type="paragraph" w:styleId="CommentText">
    <w:name w:val="annotation text"/>
    <w:basedOn w:val="Normal"/>
    <w:link w:val="CommentTextChar"/>
    <w:uiPriority w:val="99"/>
    <w:unhideWhenUsed/>
    <w:rsid w:val="003042A4"/>
    <w:pPr>
      <w:spacing w:line="240" w:lineRule="auto"/>
    </w:pPr>
    <w:rPr>
      <w:sz w:val="20"/>
      <w:szCs w:val="20"/>
    </w:rPr>
  </w:style>
  <w:style w:type="character" w:customStyle="1" w:styleId="CommentTextChar">
    <w:name w:val="Comment Text Char"/>
    <w:basedOn w:val="DefaultParagraphFont"/>
    <w:link w:val="CommentText"/>
    <w:uiPriority w:val="99"/>
    <w:rsid w:val="003042A4"/>
    <w:rPr>
      <w:spacing w:val="3"/>
      <w:sz w:val="20"/>
      <w:szCs w:val="20"/>
    </w:rPr>
  </w:style>
  <w:style w:type="paragraph" w:styleId="CommentSubject">
    <w:name w:val="annotation subject"/>
    <w:basedOn w:val="CommentText"/>
    <w:next w:val="CommentText"/>
    <w:link w:val="CommentSubjectChar"/>
    <w:uiPriority w:val="99"/>
    <w:semiHidden/>
    <w:unhideWhenUsed/>
    <w:rsid w:val="003042A4"/>
    <w:rPr>
      <w:b/>
      <w:bCs/>
    </w:rPr>
  </w:style>
  <w:style w:type="character" w:customStyle="1" w:styleId="CommentSubjectChar">
    <w:name w:val="Comment Subject Char"/>
    <w:basedOn w:val="CommentTextChar"/>
    <w:link w:val="CommentSubject"/>
    <w:uiPriority w:val="99"/>
    <w:semiHidden/>
    <w:rsid w:val="003042A4"/>
    <w:rPr>
      <w:b/>
      <w:bCs/>
      <w:spacing w:val="3"/>
      <w:sz w:val="20"/>
      <w:szCs w:val="20"/>
    </w:rPr>
  </w:style>
  <w:style w:type="paragraph" w:styleId="Revision">
    <w:name w:val="Revision"/>
    <w:hidden/>
    <w:uiPriority w:val="99"/>
    <w:semiHidden/>
    <w:rsid w:val="0022162B"/>
    <w:pPr>
      <w:spacing w:after="0" w:line="240" w:lineRule="auto"/>
    </w:pPr>
    <w:rPr>
      <w:spacing w:val="3"/>
      <w:sz w:val="22"/>
    </w:rPr>
  </w:style>
  <w:style w:type="character" w:customStyle="1" w:styleId="Mention1">
    <w:name w:val="Mention1"/>
    <w:basedOn w:val="DefaultParagraphFont"/>
    <w:uiPriority w:val="99"/>
    <w:unhideWhenUsed/>
    <w:rsid w:val="00F047F4"/>
    <w:rPr>
      <w:color w:val="2B579A"/>
      <w:shd w:val="clear" w:color="auto" w:fill="E1DFDD"/>
    </w:rPr>
  </w:style>
  <w:style w:type="character" w:customStyle="1" w:styleId="Mention2">
    <w:name w:val="Mention2"/>
    <w:basedOn w:val="DefaultParagraphFont"/>
    <w:uiPriority w:val="99"/>
    <w:unhideWhenUsed/>
    <w:rsid w:val="002532C0"/>
    <w:rPr>
      <w:color w:val="2B579A"/>
      <w:shd w:val="clear" w:color="auto" w:fill="E6E6E6"/>
    </w:rPr>
  </w:style>
  <w:style w:type="paragraph" w:styleId="ListNumber">
    <w:name w:val="List Number"/>
    <w:basedOn w:val="Normal"/>
    <w:uiPriority w:val="99"/>
    <w:unhideWhenUsed/>
    <w:qFormat/>
    <w:rsid w:val="00996415"/>
    <w:pPr>
      <w:numPr>
        <w:numId w:val="9"/>
      </w:numPr>
      <w:contextualSpacing/>
    </w:pPr>
  </w:style>
  <w:style w:type="numbering" w:customStyle="1" w:styleId="DSSBulletList">
    <w:name w:val="DSS Bullet List"/>
    <w:uiPriority w:val="99"/>
    <w:rsid w:val="00065DCF"/>
    <w:pPr>
      <w:numPr>
        <w:numId w:val="14"/>
      </w:numPr>
    </w:pPr>
  </w:style>
  <w:style w:type="character" w:styleId="UnresolvedMention">
    <w:name w:val="Unresolved Mention"/>
    <w:basedOn w:val="DefaultParagraphFont"/>
    <w:uiPriority w:val="99"/>
    <w:semiHidden/>
    <w:unhideWhenUsed/>
    <w:rsid w:val="003B6F90"/>
    <w:rPr>
      <w:color w:val="605E5C"/>
      <w:shd w:val="clear" w:color="auto" w:fill="E1DFDD"/>
    </w:rPr>
  </w:style>
  <w:style w:type="character" w:styleId="PageNumber">
    <w:name w:val="page number"/>
    <w:basedOn w:val="DefaultParagraphFont"/>
    <w:uiPriority w:val="99"/>
    <w:semiHidden/>
    <w:unhideWhenUsed/>
    <w:rsid w:val="00F51BCF"/>
  </w:style>
  <w:style w:type="character" w:customStyle="1" w:styleId="ListParagraphChar">
    <w:name w:val="List Paragraph Char"/>
    <w:aliases w:val="List Paragraph1 Char,List Paragraph11 Char,Recommendation Char,L Char,Bullet Point Char,Bullet points Char,Content descriptions Char,Bullet point Char,CV text Char,F5 List Paragraph Char,Dot pt Char,List Paragraph111 Char,Table Char"/>
    <w:basedOn w:val="DefaultParagraphFont"/>
    <w:link w:val="ListParagraph"/>
    <w:uiPriority w:val="34"/>
    <w:qFormat/>
    <w:rsid w:val="00FF732D"/>
    <w:rPr>
      <w:spacing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526C5725DA40A44B581E51917DCABEC" ma:contentTypeVersion="10" ma:contentTypeDescription="Create a new document." ma:contentTypeScope="" ma:versionID="25b2bbc5163f51db549431d8961fee1d">
  <xsd:schema xmlns:xsd="http://www.w3.org/2001/XMLSchema" xmlns:xs="http://www.w3.org/2001/XMLSchema" xmlns:p="http://schemas.microsoft.com/office/2006/metadata/properties" xmlns:ns2="01755e18-f59e-4388-861b-27b1a2c30c94" xmlns:ns3="14fd5ebc-b510-4743-b739-b1a641619918" targetNamespace="http://schemas.microsoft.com/office/2006/metadata/properties" ma:root="true" ma:fieldsID="1acb764946f63137cfdf30fbd890dbf4" ns2:_="" ns3:_="">
    <xsd:import namespace="01755e18-f59e-4388-861b-27b1a2c30c94"/>
    <xsd:import namespace="14fd5ebc-b510-4743-b739-b1a6416199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55e18-f59e-4388-861b-27b1a2c30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fd5ebc-b510-4743-b739-b1a6416199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2.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CD0FA8-730D-4713-A658-83D457E1C1EA}">
  <ds:schemaRefs>
    <ds:schemaRef ds:uri="http://schemas.openxmlformats.org/officeDocument/2006/bibliography"/>
  </ds:schemaRefs>
</ds:datastoreItem>
</file>

<file path=customXml/itemProps4.xml><?xml version="1.0" encoding="utf-8"?>
<ds:datastoreItem xmlns:ds="http://schemas.openxmlformats.org/officeDocument/2006/customXml" ds:itemID="{1A308856-98DF-4920-A8F4-ADC7184AB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55e18-f59e-4388-861b-27b1a2c30c94"/>
    <ds:schemaRef ds:uri="14fd5ebc-b510-4743-b739-b1a641619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2879</Characters>
  <Application>Microsoft Office Word</Application>
  <DocSecurity>0</DocSecurity>
  <Lines>65</Lines>
  <Paragraphs>33</Paragraphs>
  <ScaleCrop>false</ScaleCrop>
  <HeadingPairs>
    <vt:vector size="2" baseType="variant">
      <vt:variant>
        <vt:lpstr>Title</vt:lpstr>
      </vt:variant>
      <vt:variant>
        <vt:i4>1</vt:i4>
      </vt:variant>
    </vt:vector>
  </HeadingPairs>
  <TitlesOfParts>
    <vt:vector size="1" baseType="lpstr">
      <vt:lpstr>DSS Report Template</vt:lpstr>
    </vt:vector>
  </TitlesOfParts>
  <Company>Department of Social Services</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Report Template</dc:title>
  <dc:subject/>
  <dc:creator>Liam Camilleri</dc:creator>
  <cp:keywords>[SEC=OFFICIAL]</cp:keywords>
  <cp:lastModifiedBy>ALI, Samantha</cp:lastModifiedBy>
  <cp:revision>2</cp:revision>
  <cp:lastPrinted>2014-10-25T23:51:00Z</cp:lastPrinted>
  <dcterms:created xsi:type="dcterms:W3CDTF">2024-07-29T08:01:00Z</dcterms:created>
  <dcterms:modified xsi:type="dcterms:W3CDTF">2024-07-29T08:01:00Z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C74043ED8531BC4E6B4DA21D43D4ACD399969B79</vt:lpwstr>
  </property>
  <property fmtid="{D5CDD505-2E9C-101B-9397-08002B2CF9AE}" pid="11" name="PM_OriginationTimeStamp">
    <vt:lpwstr>2024-03-06T03:06:25Z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106C97E81EB754764AC8D728F2CB2B71</vt:lpwstr>
  </property>
  <property fmtid="{D5CDD505-2E9C-101B-9397-08002B2CF9AE}" pid="21" name="PM_Hash_Salt">
    <vt:lpwstr>4FEA9DA51F1DBAD2F350A2912BD550E8</vt:lpwstr>
  </property>
  <property fmtid="{D5CDD505-2E9C-101B-9397-08002B2CF9AE}" pid="22" name="PM_Hash_SHA1">
    <vt:lpwstr>3A4CD9CAAAB2B464A0FFD478A9939D10C23F65F6</vt:lpwstr>
  </property>
  <property fmtid="{D5CDD505-2E9C-101B-9397-08002B2CF9AE}" pid="23" name="PM_OriginatorUserAccountName_SHA256">
    <vt:lpwstr>A6FC7CCCE490CB2FE6EF42AF508503C9F1DC1D38A92A0554F10306A18AC618EE</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0x0101008526C5725DA40A44B581E51917DCABEC</vt:lpwstr>
  </property>
  <property fmtid="{D5CDD505-2E9C-101B-9397-08002B2CF9AE}" pid="28" name="MediaServiceImageTags">
    <vt:lpwstr/>
  </property>
  <property fmtid="{D5CDD505-2E9C-101B-9397-08002B2CF9AE}" pid="29" name="MSIP_Label_eb34d90b-fc41-464d-af60-f74d721d0790_Enabled">
    <vt:lpwstr>true</vt:lpwstr>
  </property>
  <property fmtid="{D5CDD505-2E9C-101B-9397-08002B2CF9AE}" pid="30" name="MSIP_Label_eb34d90b-fc41-464d-af60-f74d721d0790_SetDate">
    <vt:lpwstr>2024-03-06T03:06:25Z</vt:lpwstr>
  </property>
  <property fmtid="{D5CDD505-2E9C-101B-9397-08002B2CF9AE}" pid="31" name="MSIP_Label_eb34d90b-fc41-464d-af60-f74d721d0790_Method">
    <vt:lpwstr>Privileged</vt:lpwstr>
  </property>
  <property fmtid="{D5CDD505-2E9C-101B-9397-08002B2CF9AE}" pid="32" name="MSIP_Label_eb34d90b-fc41-464d-af60-f74d721d0790_Name">
    <vt:lpwstr>OFFICIAL</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ActionId">
    <vt:lpwstr>a90f14f429654fffbb9a7f87313ac0be</vt:lpwstr>
  </property>
  <property fmtid="{D5CDD505-2E9C-101B-9397-08002B2CF9AE}" pid="35" name="MSIP_Label_eb34d90b-fc41-464d-af60-f74d721d0790_ContentBits">
    <vt:lpwstr>0</vt:lpwstr>
  </property>
  <property fmtid="{D5CDD505-2E9C-101B-9397-08002B2CF9AE}" pid="36" name="PMHMAC">
    <vt:lpwstr>v=2022.1;a=SHA256;h=7DC16062D025BF9B4441A4E69D7EB892A80EC2C25DBD6A7A26D5671052E67F2F</vt:lpwstr>
  </property>
  <property fmtid="{D5CDD505-2E9C-101B-9397-08002B2CF9AE}" pid="37" name="PMUuid">
    <vt:lpwstr>v=2022.2;d=gov.au;g=46DD6D7C-8107-577B-BC6E-F348953B2E44</vt:lpwstr>
  </property>
</Properties>
</file>