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12486995" w14:textId="77777777" w:rsidR="008648C1" w:rsidRDefault="008648C1" w:rsidP="008648C1">
      <w:pPr>
        <w:spacing w:after="0" w:line="240" w:lineRule="auto"/>
        <w:textAlignment w:val="baseline"/>
        <w:rPr>
          <w:rFonts w:ascii="Tahoma" w:eastAsia="Times New Roman" w:hAnsi="Tahoma" w:cs="Tahoma"/>
          <w:b/>
          <w:bCs/>
          <w:color w:val="005A70"/>
          <w:sz w:val="52"/>
          <w:szCs w:val="52"/>
          <w:lang w:eastAsia="en-AU"/>
        </w:rPr>
      </w:pPr>
      <w:r w:rsidRPr="00B47F2B">
        <w:rPr>
          <w:rFonts w:ascii="Tahoma" w:eastAsia="Times New Roman" w:hAnsi="Tahoma" w:cs="Tahoma"/>
          <w:b/>
          <w:bCs/>
          <w:color w:val="005A70"/>
          <w:sz w:val="52"/>
          <w:szCs w:val="52"/>
          <w:lang w:eastAsia="en-AU"/>
        </w:rPr>
        <w:t>Disability Royal Commission</w:t>
      </w:r>
      <w:r>
        <w:rPr>
          <w:rFonts w:ascii="Tahoma" w:eastAsia="Times New Roman" w:hAnsi="Tahoma" w:cs="Tahoma"/>
          <w:b/>
          <w:bCs/>
          <w:color w:val="005A70"/>
          <w:sz w:val="52"/>
          <w:szCs w:val="52"/>
          <w:lang w:eastAsia="en-AU"/>
        </w:rPr>
        <w:t xml:space="preserve"> </w:t>
      </w:r>
    </w:p>
    <w:p w14:paraId="7F0723D6" w14:textId="77777777" w:rsidR="008648C1" w:rsidRPr="00B47F2B" w:rsidRDefault="008648C1" w:rsidP="008648C1">
      <w:pPr>
        <w:spacing w:after="0" w:line="240" w:lineRule="auto"/>
        <w:textAlignment w:val="baseline"/>
        <w:rPr>
          <w:rFonts w:ascii="Tahoma" w:eastAsia="Times New Roman" w:hAnsi="Tahoma" w:cs="Tahoma"/>
          <w:b/>
          <w:bCs/>
          <w:color w:val="005A70"/>
          <w:sz w:val="52"/>
          <w:szCs w:val="52"/>
          <w:lang w:eastAsia="en-AU"/>
        </w:rPr>
      </w:pPr>
      <w:r>
        <w:rPr>
          <w:rFonts w:ascii="Tahoma" w:eastAsia="Times New Roman" w:hAnsi="Tahoma" w:cs="Tahoma"/>
          <w:b/>
          <w:bCs/>
          <w:color w:val="005A70"/>
          <w:sz w:val="52"/>
          <w:szCs w:val="52"/>
          <w:lang w:eastAsia="en-AU"/>
        </w:rPr>
        <w:t xml:space="preserve">Australia </w:t>
      </w:r>
      <w:r w:rsidRPr="00B47F2B">
        <w:rPr>
          <w:rFonts w:ascii="Tahoma" w:eastAsia="Times New Roman" w:hAnsi="Tahoma" w:cs="Tahoma"/>
          <w:b/>
          <w:bCs/>
          <w:color w:val="005A70"/>
          <w:sz w:val="52"/>
          <w:szCs w:val="52"/>
          <w:lang w:eastAsia="en-AU"/>
        </w:rPr>
        <w:t>Government Response:</w:t>
      </w:r>
      <w:r>
        <w:rPr>
          <w:rFonts w:ascii="Tahoma" w:eastAsia="Times New Roman" w:hAnsi="Tahoma" w:cs="Tahoma"/>
          <w:b/>
          <w:bCs/>
          <w:color w:val="005A70"/>
          <w:sz w:val="52"/>
          <w:szCs w:val="52"/>
          <w:lang w:eastAsia="en-AU"/>
        </w:rPr>
        <w:t xml:space="preserve"> </w:t>
      </w:r>
      <w:r w:rsidRPr="00B47F2B">
        <w:rPr>
          <w:rFonts w:ascii="Tahoma" w:eastAsia="Times New Roman" w:hAnsi="Tahoma" w:cs="Tahoma"/>
          <w:b/>
          <w:bCs/>
          <w:color w:val="005A70"/>
          <w:sz w:val="52"/>
          <w:szCs w:val="52"/>
          <w:lang w:eastAsia="en-AU"/>
        </w:rPr>
        <w:t>Volume 6</w:t>
      </w:r>
    </w:p>
    <w:p w14:paraId="4FF6B71C" w14:textId="77777777" w:rsidR="008648C1" w:rsidRPr="00B47F2B" w:rsidRDefault="008648C1" w:rsidP="008648C1">
      <w:pPr>
        <w:spacing w:after="60" w:line="240" w:lineRule="auto"/>
        <w:textAlignment w:val="baseline"/>
        <w:rPr>
          <w:rFonts w:ascii="Tahoma" w:eastAsia="Times New Roman" w:hAnsi="Tahoma" w:cs="Tahoma"/>
          <w:b/>
          <w:bCs/>
          <w:color w:val="000000"/>
          <w:sz w:val="32"/>
          <w:szCs w:val="32"/>
          <w:lang w:eastAsia="en-AU"/>
        </w:rPr>
      </w:pPr>
      <w:r w:rsidRPr="00B47F2B">
        <w:rPr>
          <w:rFonts w:ascii="Tahoma" w:eastAsia="Times New Roman" w:hAnsi="Tahoma" w:cs="Tahoma"/>
          <w:b/>
          <w:bCs/>
          <w:color w:val="000000"/>
          <w:sz w:val="32"/>
          <w:szCs w:val="32"/>
          <w:lang w:eastAsia="en-AU"/>
        </w:rPr>
        <w:t>Enabling Autonomy and Access</w:t>
      </w:r>
    </w:p>
    <w:p w14:paraId="46DB9C71" w14:textId="77777777" w:rsidR="008648C1" w:rsidRPr="000C6A42" w:rsidRDefault="008648C1" w:rsidP="008648C1">
      <w:pPr>
        <w:spacing w:after="60"/>
        <w:rPr>
          <w:sz w:val="28"/>
          <w:szCs w:val="28"/>
        </w:rPr>
      </w:pPr>
      <w:bookmarkStart w:id="0" w:name="_Hlk168049746"/>
      <w:r w:rsidRPr="000C6A42">
        <w:rPr>
          <w:sz w:val="28"/>
          <w:szCs w:val="28"/>
        </w:rPr>
        <w:t xml:space="preserve">Volume 6 examines the barriers that impact people with disability being able to exercise autonomy and access services and systems on an equal basis as others. </w:t>
      </w:r>
      <w:r>
        <w:rPr>
          <w:sz w:val="28"/>
          <w:szCs w:val="28"/>
        </w:rPr>
        <w:t>It</w:t>
      </w:r>
      <w:r w:rsidRPr="000C6A42">
        <w:rPr>
          <w:sz w:val="28"/>
          <w:szCs w:val="28"/>
        </w:rPr>
        <w:t xml:space="preserve"> includes 41 recommendations, 24 of which are within the Australian Government’s primary or shared responsibility.   </w:t>
      </w:r>
    </w:p>
    <w:tbl>
      <w:tblPr>
        <w:tblW w:w="10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3911"/>
        <w:gridCol w:w="11"/>
      </w:tblGrid>
      <w:tr w:rsidR="008648C1" w:rsidRPr="00B474E9" w14:paraId="07C611F6" w14:textId="77777777" w:rsidTr="000F6D41">
        <w:tc>
          <w:tcPr>
            <w:tcW w:w="10207"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A70" w:themeFill="accent1"/>
            <w:hideMark/>
          </w:tcPr>
          <w:bookmarkEnd w:id="0"/>
          <w:p w14:paraId="720D6AC6" w14:textId="77777777" w:rsidR="008648C1" w:rsidRPr="00B474E9" w:rsidRDefault="008648C1" w:rsidP="000F6D41">
            <w:pPr>
              <w:spacing w:after="120" w:line="240" w:lineRule="auto"/>
              <w:ind w:left="57"/>
              <w:textAlignment w:val="baseline"/>
              <w:rPr>
                <w:rFonts w:ascii="Tahoma" w:eastAsia="Times New Roman" w:hAnsi="Tahoma" w:cs="Tahoma"/>
                <w:b/>
                <w:bCs/>
                <w:color w:val="FFFFFF"/>
                <w:sz w:val="24"/>
                <w:lang w:eastAsia="en-AU"/>
              </w:rPr>
            </w:pPr>
            <w:r w:rsidRPr="00B474E9">
              <w:rPr>
                <w:rFonts w:ascii="Tahoma" w:eastAsia="Times New Roman" w:hAnsi="Tahoma" w:cs="Tahoma"/>
                <w:b/>
                <w:bCs/>
                <w:color w:val="FFFFFF"/>
                <w:lang w:eastAsia="en-AU"/>
              </w:rPr>
              <w:t>Enabling Autonomy and Access</w:t>
            </w:r>
          </w:p>
        </w:tc>
      </w:tr>
      <w:tr w:rsidR="008648C1" w:rsidRPr="00B474E9" w14:paraId="054D4FEB"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4ABD0B9"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eastAsia="Times New Roman" w:hAnsi="Tahoma" w:cs="Tahoma"/>
                <w:b/>
                <w:bCs/>
                <w:color w:val="000000"/>
                <w:lang w:eastAsia="en-AU"/>
              </w:rPr>
              <w:t>Recommendation</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hideMark/>
          </w:tcPr>
          <w:p w14:paraId="5E73388D"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eastAsia="Times New Roman" w:hAnsi="Tahoma" w:cs="Tahoma"/>
                <w:b/>
                <w:bCs/>
                <w:color w:val="000000"/>
                <w:lang w:eastAsia="en-AU"/>
              </w:rPr>
              <w:t>Australian Government Response</w:t>
            </w:r>
          </w:p>
        </w:tc>
      </w:tr>
      <w:tr w:rsidR="008648C1" w:rsidRPr="00B474E9" w14:paraId="053F3267"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1FFA3EC"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bCs/>
              </w:rPr>
              <w:t>6.1: National accessible communications plan</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47403507"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color w:val="000000"/>
              </w:rPr>
              <w:t>Accept in principle</w:t>
            </w:r>
          </w:p>
        </w:tc>
      </w:tr>
      <w:tr w:rsidR="008648C1" w:rsidRPr="00B474E9" w14:paraId="78369AC0"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47D5043"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bCs/>
              </w:rPr>
              <w:t xml:space="preserve">6.2: Increase the number of </w:t>
            </w:r>
            <w:proofErr w:type="spellStart"/>
            <w:r w:rsidRPr="00B474E9">
              <w:rPr>
                <w:rFonts w:ascii="Tahoma" w:hAnsi="Tahoma" w:cs="Tahoma"/>
                <w:bCs/>
              </w:rPr>
              <w:t>Auslan</w:t>
            </w:r>
            <w:proofErr w:type="spellEnd"/>
            <w:r w:rsidRPr="00B474E9">
              <w:rPr>
                <w:rFonts w:ascii="Tahoma" w:hAnsi="Tahoma" w:cs="Tahoma"/>
                <w:bCs/>
              </w:rPr>
              <w:t xml:space="preserve"> interpreters</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367D190B"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color w:val="000000"/>
              </w:rPr>
              <w:t>Accept in principle</w:t>
            </w:r>
          </w:p>
        </w:tc>
      </w:tr>
      <w:tr w:rsidR="008648C1" w:rsidRPr="00B474E9" w14:paraId="0C76F3AC"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1DBBD32"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bCs/>
              </w:rPr>
              <w:t>6.3: Access to skilled and qualified interpreters</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45F61456"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color w:val="000000"/>
              </w:rPr>
              <w:t>Accept in principle</w:t>
            </w:r>
          </w:p>
        </w:tc>
      </w:tr>
      <w:tr w:rsidR="008648C1" w:rsidRPr="00B474E9" w14:paraId="1F4B94B8"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A6ECB73"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rPr>
              <w:t>6.6</w:t>
            </w:r>
            <w:r w:rsidRPr="00B474E9">
              <w:rPr>
                <w:rFonts w:ascii="Tahoma" w:hAnsi="Tahoma" w:cs="Tahoma"/>
                <w:bCs/>
              </w:rPr>
              <w:t>:</w:t>
            </w:r>
            <w:r w:rsidRPr="00B474E9">
              <w:rPr>
                <w:rFonts w:ascii="Tahoma" w:hAnsi="Tahoma" w:cs="Tahoma"/>
              </w:rPr>
              <w:t xml:space="preserve"> Supported decision-making principles</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177FDCF0"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color w:val="000000"/>
              </w:rPr>
              <w:t>Accept in principle</w:t>
            </w:r>
          </w:p>
        </w:tc>
      </w:tr>
      <w:tr w:rsidR="008648C1" w:rsidRPr="00B474E9" w14:paraId="50B9D7A6"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1950CCB"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rPr>
              <w:t>6.19: Data collection on support and representation arrangements</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3E189932" w14:textId="77777777" w:rsidR="008648C1" w:rsidRPr="00B474E9" w:rsidRDefault="008648C1" w:rsidP="000F6D41">
            <w:pPr>
              <w:spacing w:after="120" w:line="240" w:lineRule="auto"/>
              <w:ind w:left="57"/>
              <w:textAlignment w:val="baseline"/>
              <w:rPr>
                <w:rFonts w:ascii="Tahoma" w:eastAsia="Times New Roman" w:hAnsi="Tahoma" w:cs="Tahoma"/>
                <w:lang w:eastAsia="en-AU"/>
              </w:rPr>
            </w:pPr>
            <w:r w:rsidRPr="00B474E9">
              <w:rPr>
                <w:rFonts w:ascii="Tahoma" w:hAnsi="Tahoma" w:cs="Tahoma"/>
                <w:color w:val="000000"/>
              </w:rPr>
              <w:t>Accept in principle</w:t>
            </w:r>
          </w:p>
        </w:tc>
      </w:tr>
      <w:tr w:rsidR="008648C1" w:rsidRPr="00B474E9" w14:paraId="62D55AD4"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0492D5E6"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rPr>
              <w:t>6.20: Interpretative declaration</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10247CD3" w14:textId="77777777" w:rsidR="008648C1" w:rsidRPr="00B474E9" w:rsidRDefault="008648C1" w:rsidP="000F6D41">
            <w:pPr>
              <w:spacing w:after="120" w:line="240" w:lineRule="auto"/>
              <w:ind w:left="57"/>
              <w:textAlignment w:val="baseline"/>
              <w:rPr>
                <w:rFonts w:ascii="Tahoma" w:eastAsia="Times New Roman" w:hAnsi="Tahoma" w:cs="Tahoma"/>
                <w:sz w:val="24"/>
                <w:lang w:eastAsia="en-AU"/>
              </w:rPr>
            </w:pPr>
            <w:r w:rsidRPr="00B474E9">
              <w:rPr>
                <w:rFonts w:ascii="Tahoma" w:hAnsi="Tahoma" w:cs="Tahoma"/>
                <w:color w:val="000000"/>
              </w:rPr>
              <w:t>Subject to further consideration</w:t>
            </w:r>
          </w:p>
        </w:tc>
      </w:tr>
      <w:tr w:rsidR="008648C1" w:rsidRPr="00B474E9" w14:paraId="05F71154"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E0A6F5A"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rPr>
              <w:t xml:space="preserve">6.21 </w:t>
            </w:r>
            <w:r w:rsidRPr="00B474E9">
              <w:rPr>
                <w:rFonts w:ascii="Tahoma" w:hAnsi="Tahoma" w:cs="Tahoma"/>
                <w:bCs/>
              </w:rPr>
              <w:t>– 6.23: Advocacy</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615E9E98"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color w:val="000000"/>
              </w:rPr>
              <w:t>Accept in principle</w:t>
            </w:r>
          </w:p>
        </w:tc>
      </w:tr>
      <w:tr w:rsidR="008648C1" w:rsidRPr="00B474E9" w14:paraId="3AB802D3" w14:textId="77777777" w:rsidTr="000F6D41">
        <w:trPr>
          <w:gridAfter w:val="1"/>
          <w:wAfter w:w="11" w:type="dxa"/>
        </w:trPr>
        <w:tc>
          <w:tcPr>
            <w:tcW w:w="6285" w:type="dxa"/>
            <w:tcBorders>
              <w:top w:val="outset"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2606A67"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rPr>
              <w:t>6.24 – 6.25: Health system capability regarding cognitive disability</w:t>
            </w:r>
          </w:p>
        </w:tc>
        <w:tc>
          <w:tcPr>
            <w:tcW w:w="3911" w:type="dxa"/>
            <w:tcBorders>
              <w:top w:val="outset" w:sz="6" w:space="0" w:color="auto"/>
              <w:left w:val="outset" w:sz="6" w:space="0" w:color="auto"/>
              <w:bottom w:val="single" w:sz="6" w:space="0" w:color="BFBFBF" w:themeColor="background1" w:themeShade="BF"/>
              <w:right w:val="single" w:sz="6" w:space="0" w:color="BFBFBF" w:themeColor="background1" w:themeShade="BF"/>
            </w:tcBorders>
            <w:shd w:val="clear" w:color="auto" w:fill="auto"/>
          </w:tcPr>
          <w:p w14:paraId="77DED5AB"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color w:val="000000"/>
              </w:rPr>
              <w:t>Accept in principle</w:t>
            </w:r>
          </w:p>
        </w:tc>
      </w:tr>
      <w:tr w:rsidR="008648C1" w:rsidRPr="00B474E9" w14:paraId="6873C82A"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40511C50"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rPr>
              <w:t>6.26: Expand the role of the Health Ministers Meeting to monitor health workforce capability development</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02B803BB" w14:textId="77777777" w:rsidR="008648C1" w:rsidRPr="00B474E9" w:rsidRDefault="008648C1" w:rsidP="000F6D41">
            <w:pPr>
              <w:spacing w:after="120" w:line="240" w:lineRule="auto"/>
              <w:ind w:left="57"/>
              <w:textAlignment w:val="baseline"/>
              <w:rPr>
                <w:rFonts w:ascii="Tahoma" w:eastAsia="Times New Roman" w:hAnsi="Tahoma" w:cs="Tahoma"/>
                <w:color w:val="000000"/>
                <w:lang w:eastAsia="en-AU"/>
              </w:rPr>
            </w:pPr>
            <w:r w:rsidRPr="00B474E9">
              <w:rPr>
                <w:rFonts w:ascii="Tahoma" w:hAnsi="Tahoma" w:cs="Tahoma"/>
                <w:color w:val="000000"/>
              </w:rPr>
              <w:t>Accept in principle</w:t>
            </w:r>
          </w:p>
        </w:tc>
      </w:tr>
      <w:tr w:rsidR="008648C1" w:rsidRPr="00B474E9" w14:paraId="267557A5"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3CD2EC0C"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t>6.27: Establish regular progress reporting by accreditation authorities</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02B64B59"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t>Accept in principle</w:t>
            </w:r>
          </w:p>
        </w:tc>
      </w:tr>
      <w:tr w:rsidR="008648C1" w:rsidRPr="00B474E9" w14:paraId="7E6EE03C"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7EB02543"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6.28: Improve access to clinical placements in disability health services</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469287C1"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t>Accept in principle</w:t>
            </w:r>
          </w:p>
        </w:tc>
      </w:tr>
      <w:tr w:rsidR="008648C1" w:rsidRPr="00B474E9" w14:paraId="2B87998C"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7E9D57ED"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6.29: Improve specialist training and continuing professional development in cognitive disability health care</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7543224B"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t>Accept</w:t>
            </w:r>
            <w:r>
              <w:rPr>
                <w:rFonts w:ascii="Tahoma" w:hAnsi="Tahoma" w:cs="Tahoma"/>
              </w:rPr>
              <w:t xml:space="preserve"> </w:t>
            </w:r>
            <w:r w:rsidRPr="00590628">
              <w:rPr>
                <w:rFonts w:ascii="Tahoma" w:hAnsi="Tahoma" w:cs="Tahoma"/>
              </w:rPr>
              <w:t>in principle</w:t>
            </w:r>
          </w:p>
        </w:tc>
      </w:tr>
      <w:tr w:rsidR="008648C1" w:rsidRPr="00B474E9" w14:paraId="208D386B"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0C1A64E8"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6.30: Expand the scope of the National Centre of Excellence in Intellectual Disability Health</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6B9DD1F9"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t>Note</w:t>
            </w:r>
          </w:p>
        </w:tc>
      </w:tr>
      <w:tr w:rsidR="008648C1" w:rsidRPr="00B474E9" w14:paraId="1C64110C"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64BA1731"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6.31: Embed the right to equitable access to health services in key policy instruments</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5218A717" w14:textId="77777777" w:rsidR="008648C1" w:rsidRPr="00590628" w:rsidRDefault="008648C1" w:rsidP="000F6D41">
            <w:pPr>
              <w:spacing w:before="20" w:after="120"/>
              <w:ind w:left="57"/>
              <w:rPr>
                <w:rFonts w:ascii="Tahoma" w:hAnsi="Tahoma" w:cs="Tahoma"/>
              </w:rPr>
            </w:pPr>
            <w:r w:rsidRPr="00590628">
              <w:rPr>
                <w:rFonts w:ascii="Tahoma" w:hAnsi="Tahoma" w:cs="Tahoma"/>
              </w:rPr>
              <w:t xml:space="preserve">6.31a </w:t>
            </w:r>
            <w:r>
              <w:rPr>
                <w:rFonts w:ascii="Tahoma" w:hAnsi="Tahoma" w:cs="Tahoma"/>
              </w:rPr>
              <w:t>–</w:t>
            </w:r>
            <w:r w:rsidRPr="00590628">
              <w:rPr>
                <w:rFonts w:ascii="Tahoma" w:hAnsi="Tahoma" w:cs="Tahoma"/>
              </w:rPr>
              <w:t xml:space="preserve"> Accept</w:t>
            </w:r>
          </w:p>
          <w:p w14:paraId="16CEF39A" w14:textId="77777777" w:rsidR="008648C1" w:rsidRPr="00590628" w:rsidRDefault="008648C1" w:rsidP="000F6D41">
            <w:pPr>
              <w:spacing w:after="120" w:line="240" w:lineRule="auto"/>
              <w:ind w:left="57"/>
              <w:textAlignment w:val="baseline"/>
              <w:rPr>
                <w:rFonts w:ascii="Tahoma" w:eastAsia="Times New Roman" w:hAnsi="Tahoma" w:cs="Tahoma"/>
                <w:lang w:eastAsia="en-AU"/>
              </w:rPr>
            </w:pPr>
            <w:r w:rsidRPr="00590628">
              <w:rPr>
                <w:rFonts w:ascii="Tahoma" w:hAnsi="Tahoma" w:cs="Tahoma"/>
              </w:rPr>
              <w:lastRenderedPageBreak/>
              <w:t>6.31b – Accept in principle</w:t>
            </w:r>
          </w:p>
        </w:tc>
      </w:tr>
      <w:tr w:rsidR="008648C1" w:rsidRPr="00B474E9" w14:paraId="75D8DACE"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45EEB261" w14:textId="77777777" w:rsidR="008648C1" w:rsidRPr="00590628" w:rsidRDefault="008648C1" w:rsidP="000F6D41">
            <w:pPr>
              <w:spacing w:after="120" w:line="240" w:lineRule="auto"/>
              <w:ind w:left="57"/>
              <w:textAlignment w:val="baseline"/>
              <w:rPr>
                <w:rFonts w:ascii="Tahoma" w:eastAsia="Times New Roman" w:hAnsi="Tahoma" w:cs="Tahoma"/>
                <w:bCs/>
              </w:rPr>
            </w:pPr>
            <w:r w:rsidRPr="00590628">
              <w:rPr>
                <w:rFonts w:ascii="Tahoma" w:hAnsi="Tahoma" w:cs="Tahoma"/>
              </w:rPr>
              <w:lastRenderedPageBreak/>
              <w:t>6.32: Increase capacity to provide supports and adaptations through improved guidance, funding and accessible information</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713E15D7"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Accept in principle</w:t>
            </w:r>
          </w:p>
        </w:tc>
      </w:tr>
      <w:tr w:rsidR="008648C1" w:rsidRPr="00B474E9" w14:paraId="0D8BBFF7"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1B4EFADD" w14:textId="77777777" w:rsidR="008648C1" w:rsidRPr="00590628" w:rsidRDefault="008648C1" w:rsidP="000F6D41">
            <w:pPr>
              <w:spacing w:after="120" w:line="240" w:lineRule="auto"/>
              <w:ind w:left="57"/>
              <w:textAlignment w:val="baseline"/>
              <w:rPr>
                <w:rFonts w:ascii="Tahoma" w:eastAsia="Times New Roman" w:hAnsi="Tahoma" w:cs="Tahoma"/>
                <w:bCs/>
              </w:rPr>
            </w:pPr>
            <w:r w:rsidRPr="00590628">
              <w:rPr>
                <w:rFonts w:ascii="Tahoma" w:hAnsi="Tahoma" w:cs="Tahoma"/>
              </w:rPr>
              <w:t>6.34: Introduce disability health navigators to support navigation of health care for people with disability</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3FFAA4A9"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Accept in principle</w:t>
            </w:r>
          </w:p>
        </w:tc>
      </w:tr>
      <w:tr w:rsidR="008648C1" w:rsidRPr="00B474E9" w14:paraId="25418E54"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45500EAB" w14:textId="77777777" w:rsidR="008648C1" w:rsidRPr="00590628" w:rsidRDefault="008648C1" w:rsidP="000F6D41">
            <w:pPr>
              <w:spacing w:after="120" w:line="240" w:lineRule="auto"/>
              <w:ind w:left="57"/>
              <w:textAlignment w:val="baseline"/>
              <w:rPr>
                <w:rFonts w:ascii="Tahoma" w:eastAsia="Times New Roman" w:hAnsi="Tahoma" w:cs="Tahoma"/>
                <w:bCs/>
              </w:rPr>
            </w:pPr>
            <w:r w:rsidRPr="00590628">
              <w:rPr>
                <w:rFonts w:ascii="Tahoma" w:hAnsi="Tahoma" w:cs="Tahoma"/>
              </w:rPr>
              <w:t>6.37: Data collection and public reporting on psychotropic medication</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2B4F88D8"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 xml:space="preserve">Accept </w:t>
            </w:r>
          </w:p>
        </w:tc>
      </w:tr>
      <w:tr w:rsidR="008648C1" w:rsidRPr="00B474E9" w14:paraId="1344E47B"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5EFDE768" w14:textId="77777777" w:rsidR="008648C1" w:rsidRPr="00590628" w:rsidRDefault="008648C1" w:rsidP="000F6D41">
            <w:pPr>
              <w:spacing w:after="120" w:line="240" w:lineRule="auto"/>
              <w:ind w:left="57"/>
              <w:textAlignment w:val="baseline"/>
              <w:rPr>
                <w:rFonts w:ascii="Tahoma" w:eastAsia="Times New Roman" w:hAnsi="Tahoma" w:cs="Tahoma"/>
                <w:bCs/>
              </w:rPr>
            </w:pPr>
            <w:r w:rsidRPr="00590628">
              <w:rPr>
                <w:rFonts w:ascii="Tahoma" w:hAnsi="Tahoma" w:cs="Tahoma"/>
              </w:rPr>
              <w:t>6.38: Strengthening the evidence base on reducing and eliminating restrictive practices</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4DA37824" w14:textId="77777777" w:rsidR="008648C1" w:rsidRPr="00590628" w:rsidRDefault="008648C1" w:rsidP="000F6D41">
            <w:pPr>
              <w:spacing w:after="120" w:line="240" w:lineRule="auto"/>
              <w:ind w:left="57"/>
              <w:textAlignment w:val="baseline"/>
              <w:rPr>
                <w:rFonts w:ascii="Tahoma" w:hAnsi="Tahoma" w:cs="Tahoma"/>
              </w:rPr>
            </w:pPr>
            <w:r w:rsidRPr="00590628">
              <w:rPr>
                <w:rFonts w:ascii="Tahoma" w:hAnsi="Tahoma" w:cs="Tahoma"/>
              </w:rPr>
              <w:t>Accept in principle</w:t>
            </w:r>
          </w:p>
        </w:tc>
      </w:tr>
      <w:tr w:rsidR="008648C1" w14:paraId="7B12BAE3"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54FE0FA2" w14:textId="77777777" w:rsidR="008648C1" w:rsidRDefault="008648C1" w:rsidP="000F6D41">
            <w:pPr>
              <w:ind w:left="57"/>
              <w:rPr>
                <w:rFonts w:ascii="Tahoma" w:hAnsi="Tahoma" w:cs="Tahoma"/>
              </w:rPr>
            </w:pPr>
            <w:r w:rsidRPr="3767028B">
              <w:rPr>
                <w:rFonts w:ascii="Tahoma" w:hAnsi="Tahoma" w:cs="Tahoma"/>
              </w:rPr>
              <w:t>6.39: Improving collection and reporting of restrictive practises data</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31AAA899" w14:textId="77777777" w:rsidR="008648C1" w:rsidRDefault="008648C1" w:rsidP="000F6D41">
            <w:pPr>
              <w:spacing w:after="120" w:line="240" w:lineRule="auto"/>
              <w:ind w:left="57"/>
              <w:rPr>
                <w:rFonts w:ascii="Tahoma" w:hAnsi="Tahoma" w:cs="Tahoma"/>
                <w:color w:val="000000" w:themeColor="text1"/>
              </w:rPr>
            </w:pPr>
            <w:r w:rsidRPr="3767028B">
              <w:rPr>
                <w:rFonts w:ascii="Tahoma" w:hAnsi="Tahoma" w:cs="Tahoma"/>
                <w:color w:val="000000" w:themeColor="text1"/>
              </w:rPr>
              <w:t>Accept in principle</w:t>
            </w:r>
          </w:p>
        </w:tc>
      </w:tr>
      <w:tr w:rsidR="008648C1" w:rsidRPr="00B474E9" w14:paraId="6DEDD126"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18989758" w14:textId="77777777" w:rsidR="008648C1" w:rsidRPr="00B474E9" w:rsidRDefault="008648C1" w:rsidP="000F6D41">
            <w:pPr>
              <w:spacing w:after="120" w:line="240" w:lineRule="auto"/>
              <w:ind w:left="57"/>
              <w:textAlignment w:val="baseline"/>
              <w:rPr>
                <w:rFonts w:ascii="Tahoma" w:eastAsia="Times New Roman" w:hAnsi="Tahoma" w:cs="Tahoma"/>
                <w:color w:val="000000" w:themeColor="text1"/>
              </w:rPr>
            </w:pPr>
            <w:r w:rsidRPr="3767028B">
              <w:rPr>
                <w:rFonts w:ascii="Tahoma" w:hAnsi="Tahoma" w:cs="Tahoma"/>
              </w:rPr>
              <w:t>6.40: Targets and performance indicators to drive the reduction and elimination of restrictive practises</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30F2CEA1" w14:textId="77777777" w:rsidR="008648C1" w:rsidRPr="00B474E9" w:rsidRDefault="008648C1" w:rsidP="000F6D41">
            <w:pPr>
              <w:spacing w:after="120" w:line="240" w:lineRule="auto"/>
              <w:ind w:left="57"/>
              <w:textAlignment w:val="baseline"/>
              <w:rPr>
                <w:rFonts w:ascii="Tahoma" w:hAnsi="Tahoma" w:cs="Tahoma"/>
                <w:color w:val="000000"/>
              </w:rPr>
            </w:pPr>
            <w:r w:rsidRPr="00B474E9">
              <w:rPr>
                <w:rFonts w:ascii="Tahoma" w:hAnsi="Tahoma" w:cs="Tahoma"/>
                <w:color w:val="000000"/>
              </w:rPr>
              <w:t>Accept in principle</w:t>
            </w:r>
          </w:p>
        </w:tc>
      </w:tr>
      <w:tr w:rsidR="008648C1" w:rsidRPr="00B474E9" w14:paraId="101A3F58" w14:textId="77777777" w:rsidTr="000F6D41">
        <w:trPr>
          <w:gridAfter w:val="1"/>
          <w:wAfter w:w="11" w:type="dxa"/>
        </w:trPr>
        <w:tc>
          <w:tcPr>
            <w:tcW w:w="6285" w:type="dxa"/>
            <w:tcBorders>
              <w:top w:val="outset" w:sz="6" w:space="0" w:color="auto"/>
              <w:left w:val="single" w:sz="6" w:space="0" w:color="BFBFBF" w:themeColor="background1" w:themeShade="BF"/>
              <w:bottom w:val="outset" w:sz="6" w:space="0" w:color="auto"/>
              <w:right w:val="single" w:sz="6" w:space="0" w:color="BFBFBF" w:themeColor="background1" w:themeShade="BF"/>
            </w:tcBorders>
            <w:shd w:val="clear" w:color="auto" w:fill="auto"/>
          </w:tcPr>
          <w:p w14:paraId="577D96C4" w14:textId="77777777" w:rsidR="008648C1" w:rsidRPr="00B474E9" w:rsidRDefault="008648C1" w:rsidP="000F6D41">
            <w:pPr>
              <w:spacing w:after="120" w:line="240" w:lineRule="auto"/>
              <w:ind w:left="57"/>
              <w:textAlignment w:val="baseline"/>
              <w:rPr>
                <w:rFonts w:ascii="Tahoma" w:eastAsia="Times New Roman" w:hAnsi="Tahoma" w:cs="Tahoma"/>
                <w:bCs/>
                <w:color w:val="000000"/>
              </w:rPr>
            </w:pPr>
            <w:r w:rsidRPr="00B474E9">
              <w:rPr>
                <w:rFonts w:ascii="Tahoma" w:hAnsi="Tahoma" w:cs="Tahoma"/>
                <w:bCs/>
              </w:rPr>
              <w:t>6.41: Legislative prohibition of non-therapeutic sterilisation</w:t>
            </w:r>
          </w:p>
        </w:tc>
        <w:tc>
          <w:tcPr>
            <w:tcW w:w="3911" w:type="dxa"/>
            <w:tcBorders>
              <w:top w:val="outset" w:sz="6" w:space="0" w:color="auto"/>
              <w:left w:val="outset" w:sz="6" w:space="0" w:color="auto"/>
              <w:bottom w:val="outset" w:sz="6" w:space="0" w:color="auto"/>
              <w:right w:val="single" w:sz="6" w:space="0" w:color="BFBFBF" w:themeColor="background1" w:themeShade="BF"/>
            </w:tcBorders>
            <w:shd w:val="clear" w:color="auto" w:fill="auto"/>
          </w:tcPr>
          <w:p w14:paraId="080DAFB4" w14:textId="77777777" w:rsidR="008648C1" w:rsidRPr="00B474E9" w:rsidRDefault="008648C1" w:rsidP="000F6D41">
            <w:pPr>
              <w:spacing w:after="120" w:line="240" w:lineRule="auto"/>
              <w:ind w:left="57"/>
              <w:textAlignment w:val="baseline"/>
              <w:rPr>
                <w:rFonts w:ascii="Tahoma" w:hAnsi="Tahoma" w:cs="Tahoma"/>
                <w:color w:val="000000"/>
              </w:rPr>
            </w:pPr>
            <w:r w:rsidRPr="00B474E9">
              <w:rPr>
                <w:rFonts w:ascii="Tahoma" w:hAnsi="Tahoma" w:cs="Tahoma"/>
                <w:color w:val="000000"/>
              </w:rPr>
              <w:t>Subject to further consideration</w:t>
            </w:r>
          </w:p>
        </w:tc>
      </w:tr>
    </w:tbl>
    <w:p w14:paraId="59FCDA39" w14:textId="77777777" w:rsidR="008648C1" w:rsidRDefault="008648C1" w:rsidP="008648C1">
      <w:pPr>
        <w:spacing w:before="240" w:after="120" w:line="240" w:lineRule="auto"/>
        <w:textAlignment w:val="baseline"/>
        <w:rPr>
          <w:rFonts w:ascii="Tahoma" w:eastAsia="Times New Roman" w:hAnsi="Tahoma" w:cs="Tahoma"/>
          <w:color w:val="005A70"/>
          <w:sz w:val="40"/>
          <w:szCs w:val="40"/>
          <w:lang w:eastAsia="en-AU"/>
        </w:rPr>
      </w:pPr>
      <w:r w:rsidRPr="00A32279">
        <w:rPr>
          <w:rFonts w:ascii="Tahoma" w:eastAsia="Times New Roman" w:hAnsi="Tahoma" w:cs="Tahoma"/>
          <w:color w:val="005A70"/>
          <w:sz w:val="40"/>
          <w:szCs w:val="40"/>
          <w:lang w:eastAsia="en-AU"/>
        </w:rPr>
        <w:t>Key actions and</w:t>
      </w:r>
      <w:r>
        <w:rPr>
          <w:rFonts w:ascii="Tahoma" w:eastAsia="Times New Roman" w:hAnsi="Tahoma" w:cs="Tahoma"/>
          <w:color w:val="005A70"/>
          <w:sz w:val="40"/>
          <w:szCs w:val="40"/>
          <w:lang w:eastAsia="en-AU"/>
        </w:rPr>
        <w:t xml:space="preserve"> </w:t>
      </w:r>
      <w:r w:rsidRPr="00A32279">
        <w:rPr>
          <w:rFonts w:ascii="Tahoma" w:eastAsia="Times New Roman" w:hAnsi="Tahoma" w:cs="Tahoma"/>
          <w:color w:val="005A70"/>
          <w:sz w:val="40"/>
          <w:szCs w:val="40"/>
          <w:lang w:eastAsia="en-AU"/>
        </w:rPr>
        <w:t>initiatives</w:t>
      </w:r>
    </w:p>
    <w:p w14:paraId="544CB2F1" w14:textId="77777777" w:rsidR="008648C1" w:rsidRDefault="008648C1" w:rsidP="008648C1">
      <w:pPr>
        <w:spacing w:after="0"/>
      </w:pPr>
      <w:r w:rsidRPr="004C0AC5">
        <w:t>All governments have agreed to work together, and with the disability community, to:</w:t>
      </w:r>
    </w:p>
    <w:p w14:paraId="1D79B985" w14:textId="77777777" w:rsidR="008648C1" w:rsidRPr="009677FD" w:rsidRDefault="008648C1" w:rsidP="008648C1">
      <w:pPr>
        <w:pStyle w:val="ListParagraph"/>
        <w:numPr>
          <w:ilvl w:val="0"/>
          <w:numId w:val="18"/>
        </w:numPr>
        <w:rPr>
          <w:rFonts w:ascii="Tahoma" w:hAnsi="Tahoma" w:cs="Tahoma"/>
          <w:bCs/>
        </w:rPr>
      </w:pPr>
      <w:r>
        <w:rPr>
          <w:rFonts w:ascii="Tahoma" w:hAnsi="Tahoma" w:cs="Tahoma"/>
          <w:bCs/>
        </w:rPr>
        <w:t>D</w:t>
      </w:r>
      <w:r w:rsidRPr="009677FD">
        <w:rPr>
          <w:rFonts w:ascii="Tahoma" w:hAnsi="Tahoma" w:cs="Tahoma"/>
          <w:bCs/>
        </w:rPr>
        <w:t xml:space="preserve">evelop an Associated Plan under </w:t>
      </w:r>
      <w:r w:rsidRPr="009677FD">
        <w:rPr>
          <w:rFonts w:ascii="Tahoma" w:hAnsi="Tahoma" w:cs="Tahoma"/>
          <w:bCs/>
          <w:i/>
          <w:iCs/>
        </w:rPr>
        <w:t>Australia’s Disability Strategy 2021-31</w:t>
      </w:r>
      <w:r w:rsidRPr="009677FD">
        <w:rPr>
          <w:rFonts w:ascii="Tahoma" w:hAnsi="Tahoma" w:cs="Tahoma"/>
          <w:bCs/>
        </w:rPr>
        <w:t xml:space="preserve"> to improve the accessibility of information and communications for people with disability. This will include strategies, initiatives and approaches to boost the </w:t>
      </w:r>
      <w:proofErr w:type="spellStart"/>
      <w:r w:rsidRPr="009677FD">
        <w:rPr>
          <w:rFonts w:ascii="Tahoma" w:hAnsi="Tahoma" w:cs="Tahoma"/>
          <w:bCs/>
        </w:rPr>
        <w:t>Auslan</w:t>
      </w:r>
      <w:proofErr w:type="spellEnd"/>
      <w:r w:rsidRPr="009677FD">
        <w:rPr>
          <w:rFonts w:ascii="Tahoma" w:hAnsi="Tahoma" w:cs="Tahoma"/>
          <w:bCs/>
        </w:rPr>
        <w:t xml:space="preserve"> and Deaf interpreter workforce</w:t>
      </w:r>
      <w:r>
        <w:rPr>
          <w:rFonts w:ascii="Tahoma" w:hAnsi="Tahoma" w:cs="Tahoma"/>
          <w:bCs/>
        </w:rPr>
        <w:t>.</w:t>
      </w:r>
    </w:p>
    <w:p w14:paraId="61CEE15B" w14:textId="77777777" w:rsidR="008648C1" w:rsidRPr="009677FD" w:rsidRDefault="008648C1" w:rsidP="008648C1">
      <w:pPr>
        <w:pStyle w:val="ListParagraph"/>
        <w:numPr>
          <w:ilvl w:val="0"/>
          <w:numId w:val="18"/>
        </w:numPr>
        <w:rPr>
          <w:rFonts w:ascii="Tahoma" w:hAnsi="Tahoma" w:cs="Tahoma"/>
          <w:bCs/>
        </w:rPr>
      </w:pPr>
      <w:r>
        <w:t>B</w:t>
      </w:r>
      <w:r w:rsidRPr="002E3A56">
        <w:t xml:space="preserve">uild capability across </w:t>
      </w:r>
      <w:r>
        <w:t>the</w:t>
      </w:r>
      <w:r w:rsidRPr="002E3A56">
        <w:t xml:space="preserve"> A</w:t>
      </w:r>
      <w:r>
        <w:t xml:space="preserve">ustralian </w:t>
      </w:r>
      <w:r w:rsidRPr="002E3A56">
        <w:t>P</w:t>
      </w:r>
      <w:r>
        <w:t xml:space="preserve">ublic </w:t>
      </w:r>
      <w:r w:rsidRPr="002E3A56">
        <w:t>S</w:t>
      </w:r>
      <w:r>
        <w:t>ervice</w:t>
      </w:r>
      <w:r w:rsidRPr="002E3A56">
        <w:t xml:space="preserve"> for effective policy engagement</w:t>
      </w:r>
      <w:r>
        <w:t>, design</w:t>
      </w:r>
      <w:r w:rsidRPr="002E3A56">
        <w:t xml:space="preserve"> and consultation with the disability community</w:t>
      </w:r>
      <w:r>
        <w:t>.</w:t>
      </w:r>
    </w:p>
    <w:p w14:paraId="58A8492F" w14:textId="77777777" w:rsidR="008648C1" w:rsidRPr="009677FD" w:rsidRDefault="008648C1" w:rsidP="008648C1">
      <w:pPr>
        <w:pStyle w:val="ListParagraph"/>
        <w:numPr>
          <w:ilvl w:val="0"/>
          <w:numId w:val="18"/>
        </w:numPr>
        <w:rPr>
          <w:rFonts w:ascii="Tahoma" w:hAnsi="Tahoma" w:cs="Tahoma"/>
          <w:bCs/>
        </w:rPr>
      </w:pPr>
      <w:r>
        <w:rPr>
          <w:lang w:eastAsia="en-AU"/>
        </w:rPr>
        <w:t>W</w:t>
      </w:r>
      <w:r w:rsidRPr="00530D76">
        <w:rPr>
          <w:lang w:eastAsia="en-AU"/>
        </w:rPr>
        <w:t>ork closely with</w:t>
      </w:r>
      <w:r>
        <w:rPr>
          <w:lang w:eastAsia="en-AU"/>
        </w:rPr>
        <w:t xml:space="preserve"> </w:t>
      </w:r>
      <w:r w:rsidRPr="00530D76">
        <w:rPr>
          <w:lang w:eastAsia="en-AU"/>
        </w:rPr>
        <w:t>National Accreditation Authority for Translators and Interpreters to ensure new and currently credentialed interpreters have access to the necessary disability awareness training required to work effectively and appropriately with people with disability</w:t>
      </w:r>
      <w:r>
        <w:rPr>
          <w:lang w:eastAsia="en-AU"/>
        </w:rPr>
        <w:t>.</w:t>
      </w:r>
    </w:p>
    <w:p w14:paraId="4B0C63D8" w14:textId="77777777" w:rsidR="008648C1" w:rsidRPr="009677FD" w:rsidRDefault="008648C1" w:rsidP="008648C1">
      <w:pPr>
        <w:pStyle w:val="ListParagraph"/>
        <w:numPr>
          <w:ilvl w:val="0"/>
          <w:numId w:val="18"/>
        </w:numPr>
        <w:rPr>
          <w:rFonts w:ascii="Tahoma" w:hAnsi="Tahoma" w:cs="Tahoma"/>
          <w:bCs/>
        </w:rPr>
      </w:pPr>
      <w:r>
        <w:rPr>
          <w:rFonts w:ascii="Tahoma" w:hAnsi="Tahoma" w:cs="Tahoma"/>
          <w:bCs/>
        </w:rPr>
        <w:t>A</w:t>
      </w:r>
      <w:r w:rsidRPr="009677FD">
        <w:rPr>
          <w:rFonts w:ascii="Tahoma" w:hAnsi="Tahoma" w:cs="Tahoma"/>
          <w:bCs/>
        </w:rPr>
        <w:t xml:space="preserve">ccelerate work to resolve data gaps in relation to the reporting requirements under </w:t>
      </w:r>
      <w:r w:rsidRPr="00752887">
        <w:rPr>
          <w:rFonts w:ascii="Tahoma" w:hAnsi="Tahoma" w:cs="Tahoma"/>
          <w:bCs/>
          <w:i/>
          <w:iCs/>
        </w:rPr>
        <w:t>Australia’s Disability Strategy 2021-2031</w:t>
      </w:r>
      <w:r w:rsidRPr="009677FD">
        <w:rPr>
          <w:rFonts w:ascii="Tahoma" w:hAnsi="Tahoma" w:cs="Tahoma"/>
          <w:bCs/>
        </w:rPr>
        <w:t xml:space="preserve"> Outcomes Framework by the end of 2024</w:t>
      </w:r>
      <w:r>
        <w:rPr>
          <w:rFonts w:ascii="Tahoma" w:hAnsi="Tahoma" w:cs="Tahoma"/>
          <w:bCs/>
        </w:rPr>
        <w:t>.</w:t>
      </w:r>
    </w:p>
    <w:p w14:paraId="355F3228" w14:textId="77777777" w:rsidR="008648C1" w:rsidRPr="009677FD" w:rsidRDefault="008648C1" w:rsidP="008648C1">
      <w:pPr>
        <w:pStyle w:val="ListParagraph"/>
        <w:numPr>
          <w:ilvl w:val="0"/>
          <w:numId w:val="18"/>
        </w:numPr>
        <w:rPr>
          <w:rFonts w:ascii="Tahoma" w:hAnsi="Tahoma" w:cs="Tahoma"/>
          <w:bCs/>
        </w:rPr>
      </w:pPr>
      <w:r>
        <w:rPr>
          <w:rFonts w:ascii="Tahoma" w:hAnsi="Tahoma" w:cs="Tahoma"/>
          <w:bCs/>
        </w:rPr>
        <w:t>P</w:t>
      </w:r>
      <w:r w:rsidRPr="009677FD">
        <w:rPr>
          <w:rFonts w:ascii="Tahoma" w:hAnsi="Tahoma" w:cs="Tahoma"/>
          <w:bCs/>
        </w:rPr>
        <w:t>rioritise work on increasing culturally appropriate and accessible advocacy services for First</w:t>
      </w:r>
      <w:r>
        <w:rPr>
          <w:rFonts w:ascii="Tahoma" w:hAnsi="Tahoma" w:cs="Tahoma"/>
          <w:bCs/>
        </w:rPr>
        <w:t> </w:t>
      </w:r>
      <w:r w:rsidRPr="009677FD">
        <w:rPr>
          <w:rFonts w:ascii="Tahoma" w:hAnsi="Tahoma" w:cs="Tahoma"/>
          <w:bCs/>
        </w:rPr>
        <w:t>Nations people with disability, people with disability from culturally and linguistically diverse backgrounds, and LGBTIQA+ people with disability</w:t>
      </w:r>
      <w:r>
        <w:rPr>
          <w:rFonts w:ascii="Tahoma" w:hAnsi="Tahoma" w:cs="Tahoma"/>
          <w:bCs/>
        </w:rPr>
        <w:t>.</w:t>
      </w:r>
    </w:p>
    <w:p w14:paraId="2013F675" w14:textId="77777777" w:rsidR="008648C1" w:rsidRPr="009677FD" w:rsidRDefault="008648C1" w:rsidP="008648C1">
      <w:pPr>
        <w:pStyle w:val="ListParagraph"/>
        <w:numPr>
          <w:ilvl w:val="0"/>
          <w:numId w:val="18"/>
        </w:numPr>
        <w:rPr>
          <w:rFonts w:ascii="Tahoma" w:hAnsi="Tahoma" w:cs="Tahoma"/>
          <w:bCs/>
        </w:rPr>
      </w:pPr>
      <w:r>
        <w:t>Support health professionals through improved training to provide better quality care to people with cognitive disability.</w:t>
      </w:r>
    </w:p>
    <w:p w14:paraId="38E2BCBF" w14:textId="77777777" w:rsidR="008648C1" w:rsidRPr="009677FD" w:rsidRDefault="008648C1" w:rsidP="008648C1">
      <w:pPr>
        <w:pStyle w:val="ListParagraph"/>
        <w:numPr>
          <w:ilvl w:val="0"/>
          <w:numId w:val="18"/>
        </w:numPr>
        <w:rPr>
          <w:rFonts w:ascii="Tahoma" w:hAnsi="Tahoma" w:cs="Tahoma"/>
          <w:bCs/>
        </w:rPr>
      </w:pPr>
      <w:r>
        <w:t>Engage with professional bodies and regulatory authorities to e</w:t>
      </w:r>
      <w:r w:rsidRPr="00DB1983">
        <w:t>stablish regular progress reporting by accreditation authorities</w:t>
      </w:r>
      <w:r>
        <w:t>.</w:t>
      </w:r>
    </w:p>
    <w:p w14:paraId="6D6FC7D9" w14:textId="77777777" w:rsidR="008648C1" w:rsidRPr="009677FD" w:rsidRDefault="008648C1" w:rsidP="008648C1">
      <w:pPr>
        <w:pStyle w:val="ListParagraph"/>
        <w:numPr>
          <w:ilvl w:val="0"/>
          <w:numId w:val="18"/>
        </w:numPr>
        <w:rPr>
          <w:rFonts w:ascii="Tahoma" w:hAnsi="Tahoma" w:cs="Tahoma"/>
          <w:bCs/>
        </w:rPr>
      </w:pPr>
      <w:r>
        <w:rPr>
          <w:rFonts w:ascii="Tahoma" w:hAnsi="Tahoma" w:cs="Tahoma"/>
        </w:rPr>
        <w:t>C</w:t>
      </w:r>
      <w:r w:rsidRPr="009677FD">
        <w:rPr>
          <w:rFonts w:ascii="Tahoma" w:hAnsi="Tahoma" w:cs="Tahoma"/>
        </w:rPr>
        <w:t>onsider further opportunities for enhancing clinical placements in a variety of sectors, including disability</w:t>
      </w:r>
      <w:r>
        <w:rPr>
          <w:rFonts w:ascii="Tahoma" w:hAnsi="Tahoma" w:cs="Tahoma"/>
        </w:rPr>
        <w:t>.</w:t>
      </w:r>
    </w:p>
    <w:p w14:paraId="7452AF36" w14:textId="77777777" w:rsidR="008648C1" w:rsidRPr="009677FD" w:rsidRDefault="008648C1" w:rsidP="008648C1">
      <w:pPr>
        <w:pStyle w:val="ListParagraph"/>
        <w:numPr>
          <w:ilvl w:val="0"/>
          <w:numId w:val="18"/>
        </w:numPr>
        <w:rPr>
          <w:rFonts w:ascii="Tahoma" w:hAnsi="Tahoma" w:cs="Tahoma"/>
          <w:bCs/>
        </w:rPr>
      </w:pPr>
      <w:r>
        <w:rPr>
          <w:rFonts w:ascii="Tahoma" w:hAnsi="Tahoma" w:cs="Tahoma"/>
          <w:bCs/>
        </w:rPr>
        <w:t>R</w:t>
      </w:r>
      <w:r w:rsidRPr="009677FD">
        <w:rPr>
          <w:rFonts w:ascii="Tahoma" w:hAnsi="Tahoma" w:cs="Tahoma"/>
          <w:bCs/>
        </w:rPr>
        <w:t>eview all policies and protocols to support an inclusive Australia that ensures people with disability have access to high-quality health care</w:t>
      </w:r>
      <w:r>
        <w:rPr>
          <w:rFonts w:ascii="Tahoma" w:hAnsi="Tahoma" w:cs="Tahoma"/>
          <w:bCs/>
        </w:rPr>
        <w:t>.</w:t>
      </w:r>
    </w:p>
    <w:p w14:paraId="2318B3AA" w14:textId="77777777" w:rsidR="008648C1" w:rsidRPr="009677FD" w:rsidRDefault="008648C1" w:rsidP="008648C1">
      <w:pPr>
        <w:pStyle w:val="ListParagraph"/>
        <w:numPr>
          <w:ilvl w:val="0"/>
          <w:numId w:val="18"/>
        </w:numPr>
        <w:rPr>
          <w:rFonts w:ascii="Tahoma" w:hAnsi="Tahoma" w:cs="Tahoma"/>
          <w:bCs/>
        </w:rPr>
      </w:pPr>
      <w:r>
        <w:rPr>
          <w:rFonts w:ascii="Tahoma" w:hAnsi="Tahoma" w:cs="Tahoma"/>
          <w:bCs/>
        </w:rPr>
        <w:t>D</w:t>
      </w:r>
      <w:r w:rsidRPr="009677FD">
        <w:rPr>
          <w:rFonts w:ascii="Tahoma" w:hAnsi="Tahoma" w:cs="Tahoma"/>
          <w:bCs/>
        </w:rPr>
        <w:t>evelop a nationally consistent health navigation framework</w:t>
      </w:r>
      <w:r w:rsidRPr="00E02792">
        <w:t xml:space="preserve"> </w:t>
      </w:r>
      <w:r w:rsidRPr="009677FD">
        <w:rPr>
          <w:rFonts w:ascii="Tahoma" w:hAnsi="Tahoma" w:cs="Tahoma"/>
          <w:bCs/>
        </w:rPr>
        <w:t>to ensure people with disability have access to health care services that address their needs</w:t>
      </w:r>
      <w:r>
        <w:rPr>
          <w:rFonts w:ascii="Tahoma" w:hAnsi="Tahoma" w:cs="Tahoma"/>
          <w:bCs/>
        </w:rPr>
        <w:t>.</w:t>
      </w:r>
    </w:p>
    <w:p w14:paraId="05B13CC7" w14:textId="77777777" w:rsidR="008648C1" w:rsidRPr="009677FD" w:rsidRDefault="008648C1" w:rsidP="008648C1">
      <w:r>
        <w:lastRenderedPageBreak/>
        <w:t xml:space="preserve">The Australian Government </w:t>
      </w:r>
      <w:r w:rsidRPr="009677FD">
        <w:t>support</w:t>
      </w:r>
      <w:r>
        <w:t>s in-principle</w:t>
      </w:r>
      <w:r w:rsidRPr="009677FD">
        <w:t xml:space="preserve"> the National Disability Research Partnership to</w:t>
      </w:r>
      <w:r w:rsidRPr="009677FD">
        <w:rPr>
          <w:bCs/>
        </w:rPr>
        <w:t xml:space="preserve"> </w:t>
      </w:r>
      <w:r w:rsidRPr="009677FD">
        <w:t>commission a longitudinal study of the impact of positive behaviour support and other strategies to reduce and eliminate restrictive practices</w:t>
      </w:r>
      <w:r>
        <w:t>.</w:t>
      </w:r>
    </w:p>
    <w:p w14:paraId="7B7564B9" w14:textId="77777777" w:rsidR="008648C1" w:rsidRPr="009677FD" w:rsidRDefault="008648C1" w:rsidP="008648C1">
      <w:r>
        <w:t>T</w:t>
      </w:r>
      <w:r w:rsidRPr="009677FD">
        <w:t>he Disability Reform Ministerial Council will prioritise action to establish consistent targets and performance indicators to drive the reduction and elimination of restrictive practices in the NDIS</w:t>
      </w:r>
      <w:r>
        <w:t>.</w:t>
      </w:r>
    </w:p>
    <w:p w14:paraId="61A60384" w14:textId="77777777" w:rsidR="008648C1" w:rsidRDefault="008648C1" w:rsidP="008648C1">
      <w:pPr>
        <w:spacing w:before="240" w:after="120" w:line="240" w:lineRule="auto"/>
        <w:textAlignment w:val="baseline"/>
        <w:rPr>
          <w:rFonts w:ascii="Tahoma" w:eastAsia="Times New Roman" w:hAnsi="Tahoma" w:cs="Tahoma"/>
          <w:color w:val="005A70"/>
          <w:sz w:val="40"/>
          <w:szCs w:val="40"/>
          <w:lang w:eastAsia="en-AU"/>
        </w:rPr>
      </w:pPr>
      <w:r w:rsidRPr="00DB5003">
        <w:rPr>
          <w:rFonts w:ascii="Tahoma" w:eastAsia="Times New Roman" w:hAnsi="Tahoma" w:cs="Tahoma"/>
          <w:color w:val="005A70"/>
          <w:sz w:val="40"/>
          <w:szCs w:val="40"/>
          <w:lang w:eastAsia="en-AU"/>
        </w:rPr>
        <w:t>Government investment</w:t>
      </w:r>
    </w:p>
    <w:p w14:paraId="38E1D7F7" w14:textId="77777777" w:rsidR="008648C1" w:rsidRDefault="008648C1" w:rsidP="008648C1">
      <w:pPr>
        <w:rPr>
          <w:lang w:eastAsia="en-AU"/>
        </w:rPr>
      </w:pPr>
      <w:r>
        <w:rPr>
          <w:lang w:eastAsia="en-AU"/>
        </w:rPr>
        <w:t>To support delivery of recommendations in Volume 6, the Australian Government has allocated:</w:t>
      </w:r>
    </w:p>
    <w:p w14:paraId="4B26DF9E" w14:textId="77777777" w:rsidR="008648C1" w:rsidRDefault="008648C1" w:rsidP="008648C1">
      <w:pPr>
        <w:pStyle w:val="ListParagraph"/>
        <w:numPr>
          <w:ilvl w:val="0"/>
          <w:numId w:val="19"/>
        </w:numPr>
        <w:rPr>
          <w:lang w:eastAsia="en-AU"/>
        </w:rPr>
      </w:pPr>
      <w:r w:rsidRPr="009677FD">
        <w:rPr>
          <w:b/>
          <w:bCs/>
          <w:color w:val="005A70"/>
        </w:rPr>
        <w:t>$12.3 million</w:t>
      </w:r>
      <w:r>
        <w:rPr>
          <w:lang w:eastAsia="en-AU"/>
        </w:rPr>
        <w:t xml:space="preserve"> to </w:t>
      </w:r>
      <w:r w:rsidRPr="009677FD">
        <w:rPr>
          <w:rFonts w:ascii="Tahoma" w:hAnsi="Tahoma" w:cs="Tahoma"/>
          <w:bCs/>
        </w:rPr>
        <w:t>develop</w:t>
      </w:r>
      <w:r>
        <w:rPr>
          <w:lang w:eastAsia="en-AU"/>
        </w:rPr>
        <w:t xml:space="preserve"> an Associated Plan under </w:t>
      </w:r>
      <w:r w:rsidRPr="009677FD">
        <w:rPr>
          <w:i/>
          <w:iCs/>
          <w:lang w:eastAsia="en-AU"/>
        </w:rPr>
        <w:t>Australia’s Disability Strategy 2021-2031</w:t>
      </w:r>
      <w:r>
        <w:rPr>
          <w:lang w:eastAsia="en-AU"/>
        </w:rPr>
        <w:t xml:space="preserve"> to improve national approaches to accessible information and communications for people with disability </w:t>
      </w:r>
      <w:r w:rsidRPr="004516CB">
        <w:rPr>
          <w:lang w:eastAsia="en-AU"/>
        </w:rPr>
        <w:t xml:space="preserve">and build capability across the </w:t>
      </w:r>
      <w:r>
        <w:rPr>
          <w:lang w:eastAsia="en-AU"/>
        </w:rPr>
        <w:t>Australian Public Service</w:t>
      </w:r>
      <w:r w:rsidRPr="004516CB">
        <w:rPr>
          <w:lang w:eastAsia="en-AU"/>
        </w:rPr>
        <w:t xml:space="preserve"> for effective policy engagement, design and consultation</w:t>
      </w:r>
      <w:r>
        <w:rPr>
          <w:lang w:eastAsia="en-AU"/>
        </w:rPr>
        <w:t>.</w:t>
      </w:r>
    </w:p>
    <w:p w14:paraId="2D5D95C7" w14:textId="77777777" w:rsidR="008648C1" w:rsidRDefault="008648C1" w:rsidP="008648C1">
      <w:pPr>
        <w:pStyle w:val="ListParagraph"/>
        <w:numPr>
          <w:ilvl w:val="0"/>
          <w:numId w:val="19"/>
        </w:numPr>
        <w:rPr>
          <w:lang w:eastAsia="en-AU"/>
        </w:rPr>
      </w:pPr>
      <w:r w:rsidRPr="009677FD">
        <w:rPr>
          <w:b/>
          <w:bCs/>
          <w:color w:val="005A70"/>
        </w:rPr>
        <w:t>$39.7</w:t>
      </w:r>
      <w:r w:rsidRPr="00DE7773">
        <w:rPr>
          <w:lang w:eastAsia="en-AU"/>
        </w:rPr>
        <w:t xml:space="preserve"> million in </w:t>
      </w:r>
      <w:r w:rsidRPr="009677FD">
        <w:rPr>
          <w:rFonts w:ascii="Tahoma" w:hAnsi="Tahoma" w:cs="Tahoma"/>
          <w:bCs/>
        </w:rPr>
        <w:t>additional</w:t>
      </w:r>
      <w:r w:rsidRPr="00DE7773">
        <w:rPr>
          <w:lang w:eastAsia="en-AU"/>
        </w:rPr>
        <w:t xml:space="preserve"> funding </w:t>
      </w:r>
      <w:r>
        <w:rPr>
          <w:lang w:eastAsia="en-AU"/>
        </w:rPr>
        <w:t xml:space="preserve">over four years </w:t>
      </w:r>
      <w:r w:rsidRPr="00DE7773">
        <w:rPr>
          <w:lang w:eastAsia="en-AU"/>
        </w:rPr>
        <w:t xml:space="preserve">to establish a new individual disability advocacy program. </w:t>
      </w:r>
    </w:p>
    <w:p w14:paraId="7A47C3EA" w14:textId="77777777" w:rsidR="008648C1" w:rsidRDefault="008648C1" w:rsidP="008648C1">
      <w:pPr>
        <w:pStyle w:val="ListParagraph"/>
        <w:numPr>
          <w:ilvl w:val="0"/>
          <w:numId w:val="19"/>
        </w:numPr>
        <w:rPr>
          <w:lang w:eastAsia="en-AU"/>
        </w:rPr>
      </w:pPr>
      <w:r w:rsidRPr="009677FD">
        <w:rPr>
          <w:b/>
          <w:bCs/>
          <w:color w:val="005A70"/>
        </w:rPr>
        <w:t>$3.7</w:t>
      </w:r>
      <w:r>
        <w:t xml:space="preserve"> million to </w:t>
      </w:r>
      <w:r w:rsidRPr="009677FD">
        <w:rPr>
          <w:rFonts w:ascii="Tahoma" w:hAnsi="Tahoma" w:cs="Tahoma"/>
          <w:bCs/>
        </w:rPr>
        <w:t>continue</w:t>
      </w:r>
      <w:r>
        <w:t xml:space="preserve"> the Primary Care Enhancement Program </w:t>
      </w:r>
      <w:r w:rsidRPr="005C7C0F">
        <w:t xml:space="preserve">and quality care for people with intellectual disability. </w:t>
      </w:r>
    </w:p>
    <w:p w14:paraId="2E33D2EF" w14:textId="77777777" w:rsidR="008648C1" w:rsidRPr="008C5938" w:rsidRDefault="008648C1" w:rsidP="008648C1">
      <w:pPr>
        <w:pStyle w:val="ListParagraph"/>
        <w:numPr>
          <w:ilvl w:val="0"/>
          <w:numId w:val="19"/>
        </w:numPr>
        <w:rPr>
          <w:lang w:eastAsia="en-AU"/>
        </w:rPr>
      </w:pPr>
      <w:r w:rsidRPr="009677FD">
        <w:rPr>
          <w:b/>
          <w:bCs/>
          <w:color w:val="005A70"/>
        </w:rPr>
        <w:t>$1.2</w:t>
      </w:r>
      <w:r w:rsidRPr="009677FD">
        <w:rPr>
          <w:rFonts w:ascii="Tahoma" w:hAnsi="Tahoma" w:cs="Tahoma"/>
          <w:bCs/>
        </w:rPr>
        <w:t xml:space="preserve"> million towards a whole-of-government approach to reduce and eliminate the use of restrictive practices.</w:t>
      </w:r>
    </w:p>
    <w:p w14:paraId="14EFE0C3" w14:textId="7D48BDC1" w:rsidR="00DA7B4A" w:rsidRPr="000E6227" w:rsidRDefault="00DA7B4A" w:rsidP="008648C1">
      <w:pPr>
        <w:pStyle w:val="Heading1withsubtitle"/>
      </w:pPr>
    </w:p>
    <w:sectPr w:rsidR="00DA7B4A" w:rsidRPr="000E6227" w:rsidSect="008648C1">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DEC16" w14:textId="77777777" w:rsidR="000A50DB" w:rsidRDefault="000A50DB" w:rsidP="008F3023">
      <w:pPr>
        <w:spacing w:after="0" w:line="240" w:lineRule="auto"/>
      </w:pPr>
      <w:r>
        <w:separator/>
      </w:r>
    </w:p>
  </w:endnote>
  <w:endnote w:type="continuationSeparator" w:id="0">
    <w:p w14:paraId="777EA792" w14:textId="77777777" w:rsidR="000A50DB" w:rsidRDefault="000A50DB" w:rsidP="008F3023">
      <w:pPr>
        <w:spacing w:after="0" w:line="240" w:lineRule="auto"/>
      </w:pPr>
      <w:r>
        <w:continuationSeparator/>
      </w:r>
    </w:p>
  </w:endnote>
  <w:endnote w:type="continuationNotice" w:id="1">
    <w:p w14:paraId="0FC48535" w14:textId="77777777" w:rsidR="000A50DB" w:rsidRDefault="000A5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6283" w14:textId="77777777" w:rsidR="000A50DB" w:rsidRDefault="000A50DB" w:rsidP="008F3023">
      <w:pPr>
        <w:spacing w:after="0" w:line="240" w:lineRule="auto"/>
      </w:pPr>
      <w:r>
        <w:separator/>
      </w:r>
    </w:p>
  </w:footnote>
  <w:footnote w:type="continuationSeparator" w:id="0">
    <w:p w14:paraId="3667DDF8" w14:textId="77777777" w:rsidR="000A50DB" w:rsidRDefault="000A50DB" w:rsidP="008F3023">
      <w:pPr>
        <w:spacing w:after="0" w:line="240" w:lineRule="auto"/>
      </w:pPr>
      <w:r>
        <w:continuationSeparator/>
      </w:r>
    </w:p>
  </w:footnote>
  <w:footnote w:type="continuationNotice" w:id="1">
    <w:p w14:paraId="2D83EC8A" w14:textId="77777777" w:rsidR="000A50DB" w:rsidRDefault="000A5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CF70718"/>
    <w:multiLevelType w:val="hybridMultilevel"/>
    <w:tmpl w:val="8636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76D68"/>
    <w:multiLevelType w:val="hybridMultilevel"/>
    <w:tmpl w:val="F346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6" w15:restartNumberingAfterBreak="0">
    <w:nsid w:val="76074ECA"/>
    <w:multiLevelType w:val="multilevel"/>
    <w:tmpl w:val="9FDEB948"/>
    <w:numStyleLink w:val="DSSBulletList"/>
  </w:abstractNum>
  <w:abstractNum w:abstractNumId="17"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7"/>
  </w:num>
  <w:num w:numId="2" w16cid:durableId="603616384">
    <w:abstractNumId w:val="15"/>
  </w:num>
  <w:num w:numId="3" w16cid:durableId="1776898335">
    <w:abstractNumId w:val="1"/>
  </w:num>
  <w:num w:numId="4" w16cid:durableId="2095198095">
    <w:abstractNumId w:val="8"/>
  </w:num>
  <w:num w:numId="5" w16cid:durableId="1272399657">
    <w:abstractNumId w:val="13"/>
  </w:num>
  <w:num w:numId="6" w16cid:durableId="49574427">
    <w:abstractNumId w:val="7"/>
  </w:num>
  <w:num w:numId="7" w16cid:durableId="1516722866">
    <w:abstractNumId w:val="4"/>
  </w:num>
  <w:num w:numId="8" w16cid:durableId="164823704">
    <w:abstractNumId w:val="6"/>
  </w:num>
  <w:num w:numId="9" w16cid:durableId="1422482963">
    <w:abstractNumId w:val="12"/>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5"/>
  </w:num>
  <w:num w:numId="14" w16cid:durableId="1314525174">
    <w:abstractNumId w:val="9"/>
  </w:num>
  <w:num w:numId="15" w16cid:durableId="843473068">
    <w:abstractNumId w:val="16"/>
  </w:num>
  <w:num w:numId="16" w16cid:durableId="287008484">
    <w:abstractNumId w:val="3"/>
  </w:num>
  <w:num w:numId="17" w16cid:durableId="2046100428">
    <w:abstractNumId w:val="10"/>
  </w:num>
  <w:num w:numId="18" w16cid:durableId="1058480727">
    <w:abstractNumId w:val="2"/>
  </w:num>
  <w:num w:numId="19" w16cid:durableId="154763768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A50DB"/>
    <w:rsid w:val="000B5EF5"/>
    <w:rsid w:val="000B7D80"/>
    <w:rsid w:val="000C4A0F"/>
    <w:rsid w:val="000D0755"/>
    <w:rsid w:val="000D1868"/>
    <w:rsid w:val="000D5965"/>
    <w:rsid w:val="000E6227"/>
    <w:rsid w:val="000F5B57"/>
    <w:rsid w:val="000F7266"/>
    <w:rsid w:val="000F75FC"/>
    <w:rsid w:val="001510D7"/>
    <w:rsid w:val="00161696"/>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84FC1"/>
    <w:rsid w:val="00586246"/>
    <w:rsid w:val="005877DC"/>
    <w:rsid w:val="0059023E"/>
    <w:rsid w:val="00597852"/>
    <w:rsid w:val="005A32B1"/>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648C1"/>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421EB"/>
    <w:rsid w:val="0094563F"/>
    <w:rsid w:val="00946B15"/>
    <w:rsid w:val="00987714"/>
    <w:rsid w:val="0099523D"/>
    <w:rsid w:val="00996415"/>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8648C1"/>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4793</Characters>
  <Application>Microsoft Office Word</Application>
  <DocSecurity>0</DocSecurity>
  <Lines>112</Lines>
  <Paragraphs>70</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2024-07-29T08:28:00Z</dcterms:created>
  <dcterms:modified xsi:type="dcterms:W3CDTF">2024-07-29T08:28:00Z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F87ED007C11960DDF707368FB44FBF03</vt:lpwstr>
  </property>
  <property fmtid="{D5CDD505-2E9C-101B-9397-08002B2CF9AE}" pid="21" name="PM_Hash_Salt">
    <vt:lpwstr>FC38266B629E3C43C62ECA3892650F2F</vt:lpwstr>
  </property>
  <property fmtid="{D5CDD505-2E9C-101B-9397-08002B2CF9AE}" pid="22" name="PM_Hash_SHA1">
    <vt:lpwstr>565C9500E616E023E8B7F5179687EC7C0ED970B1</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a3732569e0204fa5b8316b0df90e910e</vt:lpwstr>
  </property>
  <property fmtid="{D5CDD505-2E9C-101B-9397-08002B2CF9AE}" pid="35" name="MSIP_Label_eb34d90b-fc41-464d-af60-f74d721d0790_ContentBits">
    <vt:lpwstr>0</vt:lpwstr>
  </property>
  <property fmtid="{D5CDD505-2E9C-101B-9397-08002B2CF9AE}" pid="36" name="PMHMAC">
    <vt:lpwstr>v=2022.1;a=SHA256;h=50B8C3FC67F2DE1CD0F205C4BA47B9A9E96BA5EAE3E56E5B6423234DE3C3FD62</vt:lpwstr>
  </property>
  <property fmtid="{D5CDD505-2E9C-101B-9397-08002B2CF9AE}" pid="37" name="PMUuid">
    <vt:lpwstr>v=2022.2;d=gov.au;g=46DD6D7C-8107-577B-BC6E-F348953B2E44</vt:lpwstr>
  </property>
</Properties>
</file>