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16" w:rsidRDefault="00343967" w:rsidP="00A51216">
      <w:pPr>
        <w:rPr>
          <w:rStyle w:val="Strong"/>
          <w:b w:val="0"/>
        </w:rPr>
      </w:pPr>
      <w:r>
        <w:rPr>
          <w:rStyle w:val="Strong"/>
          <w:b w:val="0"/>
        </w:rPr>
        <w:t xml:space="preserve">Factsheet Number </w:t>
      </w:r>
      <w:r w:rsidR="007A2545">
        <w:rPr>
          <w:rStyle w:val="Strong"/>
          <w:b w:val="0"/>
        </w:rPr>
        <w:t>6</w:t>
      </w:r>
    </w:p>
    <w:p w:rsidR="002F748E" w:rsidRPr="00FF5C46" w:rsidRDefault="00C16D32" w:rsidP="00C35FEF">
      <w:pPr>
        <w:pStyle w:val="Heading2"/>
        <w:rPr>
          <w:rStyle w:val="Strong"/>
          <w:rFonts w:ascii="Times New Roman" w:hAnsi="Times New Roman" w:cs="Times New Roman"/>
          <w:b/>
          <w:bCs/>
          <w:i w:val="0"/>
          <w:iCs w:val="0"/>
          <w:sz w:val="32"/>
          <w:szCs w:val="32"/>
        </w:rPr>
      </w:pPr>
      <w:r w:rsidRPr="00FF5C46">
        <w:rPr>
          <w:rStyle w:val="Strong"/>
          <w:b/>
          <w:i w:val="0"/>
          <w:sz w:val="32"/>
          <w:szCs w:val="32"/>
        </w:rPr>
        <w:t xml:space="preserve">Paid Parental Leave evaluation - </w:t>
      </w:r>
      <w:r w:rsidR="008A47A6" w:rsidRPr="00FF5C46">
        <w:rPr>
          <w:rStyle w:val="Strong"/>
          <w:b/>
          <w:i w:val="0"/>
          <w:sz w:val="32"/>
          <w:szCs w:val="32"/>
        </w:rPr>
        <w:t>Phase One (baseline) findings</w:t>
      </w:r>
    </w:p>
    <w:p w:rsidR="008A47A6" w:rsidRPr="00FF5C46" w:rsidRDefault="008A47A6" w:rsidP="008A47A6">
      <w:pPr>
        <w:pStyle w:val="Heading2"/>
        <w:rPr>
          <w:i w:val="0"/>
        </w:rPr>
      </w:pPr>
      <w:r w:rsidRPr="00FF5C46">
        <w:rPr>
          <w:i w:val="0"/>
        </w:rPr>
        <w:t>Background</w:t>
      </w:r>
    </w:p>
    <w:p w:rsidR="008A47A6" w:rsidRPr="00EB4BC9" w:rsidRDefault="008A47A6" w:rsidP="008A47A6">
      <w:pPr>
        <w:autoSpaceDE w:val="0"/>
        <w:autoSpaceDN w:val="0"/>
        <w:adjustRightInd w:val="0"/>
      </w:pPr>
      <w:r w:rsidRPr="00EB4BC9">
        <w:t xml:space="preserve">The Institute for Social Science Research (ISSR) at the University of Queensland was contracted to </w:t>
      </w:r>
      <w:r w:rsidR="00930CA2">
        <w:t>evalu</w:t>
      </w:r>
      <w:r w:rsidR="00B90558">
        <w:t>a</w:t>
      </w:r>
      <w:r w:rsidR="00930CA2">
        <w:t>te</w:t>
      </w:r>
      <w:r w:rsidR="00930CA2" w:rsidRPr="00EB4BC9">
        <w:t xml:space="preserve"> </w:t>
      </w:r>
      <w:r w:rsidRPr="00EB4BC9">
        <w:t>the P</w:t>
      </w:r>
      <w:r>
        <w:t>aid Parental Leave (PPL)</w:t>
      </w:r>
      <w:r w:rsidRPr="00EB4BC9">
        <w:t xml:space="preserve"> </w:t>
      </w:r>
      <w:r w:rsidR="00930CA2">
        <w:t xml:space="preserve">scheme </w:t>
      </w:r>
      <w:r w:rsidRPr="00EB4BC9">
        <w:t xml:space="preserve">to determine </w:t>
      </w:r>
      <w:r w:rsidR="00FB3B61">
        <w:t>how well the scheme is</w:t>
      </w:r>
      <w:r w:rsidRPr="00EB4BC9">
        <w:t xml:space="preserve"> achieving its objectives.</w:t>
      </w:r>
    </w:p>
    <w:p w:rsidR="008A47A6" w:rsidRDefault="008A47A6" w:rsidP="007C4C56">
      <w:pPr>
        <w:autoSpaceDE w:val="0"/>
        <w:autoSpaceDN w:val="0"/>
        <w:adjustRightInd w:val="0"/>
      </w:pPr>
    </w:p>
    <w:p w:rsidR="00FB3B61" w:rsidRPr="00FB3B61" w:rsidRDefault="00562711" w:rsidP="00FB3B61">
      <w:pPr>
        <w:autoSpaceDE w:val="0"/>
        <w:autoSpaceDN w:val="0"/>
        <w:adjustRightInd w:val="0"/>
      </w:pPr>
      <w:r w:rsidRPr="00562711">
        <w:t xml:space="preserve">Phase </w:t>
      </w:r>
      <w:proofErr w:type="gramStart"/>
      <w:r w:rsidRPr="00562711">
        <w:t>One</w:t>
      </w:r>
      <w:proofErr w:type="gramEnd"/>
      <w:r>
        <w:t xml:space="preserve"> of the evaluation</w:t>
      </w:r>
      <w:r w:rsidR="005F214D">
        <w:t xml:space="preserve"> </w:t>
      </w:r>
      <w:r w:rsidR="00FB3B61">
        <w:t xml:space="preserve">provides baseline data </w:t>
      </w:r>
      <w:r w:rsidR="00FB3B61" w:rsidRPr="00F21B05">
        <w:t>before</w:t>
      </w:r>
      <w:r w:rsidR="00FB3B61">
        <w:t xml:space="preserve"> </w:t>
      </w:r>
      <w:r w:rsidR="00FB3B61" w:rsidRPr="00FB3B61">
        <w:t xml:space="preserve">the introduction of the </w:t>
      </w:r>
      <w:r w:rsidR="00FB3B61">
        <w:t xml:space="preserve">Government’s </w:t>
      </w:r>
      <w:r w:rsidR="00FB3B61" w:rsidRPr="00FB3B61">
        <w:t xml:space="preserve">PPL scheme.  </w:t>
      </w:r>
      <w:r w:rsidR="00AF4A88">
        <w:t xml:space="preserve">A copy of the report can be found at: </w:t>
      </w:r>
      <w:r w:rsidR="00914127" w:rsidRPr="00781039">
        <w:rPr>
          <w:u w:val="single"/>
        </w:rPr>
        <w:t>http://www.fahcsia.gov.au/about-fahcsia/publications-articles</w:t>
      </w:r>
    </w:p>
    <w:p w:rsidR="00FB3B61" w:rsidRDefault="00FB3B61" w:rsidP="007C4C56">
      <w:pPr>
        <w:autoSpaceDE w:val="0"/>
        <w:autoSpaceDN w:val="0"/>
        <w:adjustRightInd w:val="0"/>
      </w:pPr>
    </w:p>
    <w:p w:rsidR="00FB3B61" w:rsidRDefault="00FB3B61" w:rsidP="007C4C56">
      <w:pPr>
        <w:autoSpaceDE w:val="0"/>
        <w:autoSpaceDN w:val="0"/>
        <w:adjustRightInd w:val="0"/>
      </w:pPr>
      <w:r>
        <w:t xml:space="preserve">It </w:t>
      </w:r>
      <w:r w:rsidR="005F214D">
        <w:t>used parent surveys</w:t>
      </w:r>
      <w:r w:rsidR="004D7852">
        <w:t xml:space="preserve">, parent interviews and </w:t>
      </w:r>
      <w:r w:rsidR="005F214D">
        <w:t xml:space="preserve">employer interviews </w:t>
      </w:r>
      <w:r w:rsidR="00562711" w:rsidRPr="00562711">
        <w:t>to establish</w:t>
      </w:r>
      <w:r w:rsidR="00B91124">
        <w:t xml:space="preserve"> baseline</w:t>
      </w:r>
      <w:r w:rsidR="00562711" w:rsidRPr="00562711">
        <w:t xml:space="preserve"> measures of </w:t>
      </w:r>
      <w:r w:rsidR="000225BC">
        <w:t>access to and take-up of leave;</w:t>
      </w:r>
      <w:r w:rsidR="000225BC" w:rsidRPr="00562711">
        <w:t xml:space="preserve"> women’s workforce participation</w:t>
      </w:r>
      <w:r w:rsidR="000225BC">
        <w:t>;</w:t>
      </w:r>
      <w:r w:rsidR="000225BC" w:rsidRPr="00562711">
        <w:t xml:space="preserve"> </w:t>
      </w:r>
      <w:r w:rsidR="00562711" w:rsidRPr="00562711">
        <w:t>infant and maternal health;</w:t>
      </w:r>
      <w:r w:rsidR="000225BC">
        <w:t xml:space="preserve"> and</w:t>
      </w:r>
      <w:r w:rsidR="00F24364" w:rsidRPr="00562711">
        <w:t xml:space="preserve"> </w:t>
      </w:r>
      <w:r w:rsidR="00562711" w:rsidRPr="00562711">
        <w:t>gender equity and work/life balance</w:t>
      </w:r>
      <w:r w:rsidR="000225BC">
        <w:t>.</w:t>
      </w:r>
    </w:p>
    <w:p w:rsidR="00D5247D" w:rsidRDefault="00D5247D" w:rsidP="007C4C56">
      <w:pPr>
        <w:autoSpaceDE w:val="0"/>
        <w:autoSpaceDN w:val="0"/>
        <w:adjustRightInd w:val="0"/>
      </w:pPr>
    </w:p>
    <w:p w:rsidR="008A47A6" w:rsidRDefault="005F214D" w:rsidP="007C4C56">
      <w:pPr>
        <w:autoSpaceDE w:val="0"/>
        <w:autoSpaceDN w:val="0"/>
        <w:adjustRightInd w:val="0"/>
      </w:pPr>
      <w:r>
        <w:t>The following surveys and interviews were undertaken during Phase One:</w:t>
      </w:r>
    </w:p>
    <w:p w:rsidR="00025B7A" w:rsidRDefault="00025B7A" w:rsidP="007C4C56">
      <w:pPr>
        <w:autoSpaceDE w:val="0"/>
        <w:autoSpaceDN w:val="0"/>
        <w:adjustRightInd w:val="0"/>
      </w:pPr>
    </w:p>
    <w:p w:rsidR="008A47A6" w:rsidRPr="00025B7A" w:rsidRDefault="00025B7A" w:rsidP="00025B7A">
      <w:pPr>
        <w:pStyle w:val="Heading2"/>
        <w:rPr>
          <w:i w:val="0"/>
        </w:rPr>
      </w:pPr>
      <w:r w:rsidRPr="00025B7A">
        <w:rPr>
          <w:i w:val="0"/>
        </w:rPr>
        <w:t>Table one: Surveys and interviews undertaken in Phase One</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5217"/>
      </w:tblGrid>
      <w:tr w:rsidR="00CC2395" w:rsidRPr="00B90558" w:rsidTr="00836C51">
        <w:trPr>
          <w:trHeight w:val="335"/>
          <w:jc w:val="center"/>
        </w:trPr>
        <w:tc>
          <w:tcPr>
            <w:tcW w:w="2531" w:type="dxa"/>
            <w:shd w:val="clear" w:color="auto" w:fill="BFBFBF"/>
          </w:tcPr>
          <w:p w:rsidR="00CC2395" w:rsidRPr="00205D87" w:rsidRDefault="00CC2395" w:rsidP="00DC26FE">
            <w:pPr>
              <w:jc w:val="center"/>
              <w:rPr>
                <w:b/>
                <w:u w:val="single"/>
                <w:lang w:eastAsia="en-US"/>
              </w:rPr>
            </w:pPr>
          </w:p>
        </w:tc>
        <w:tc>
          <w:tcPr>
            <w:tcW w:w="5217" w:type="dxa"/>
            <w:shd w:val="clear" w:color="auto" w:fill="BFBFBF"/>
          </w:tcPr>
          <w:p w:rsidR="00CC2395" w:rsidRPr="00D5247D" w:rsidRDefault="00CC2395" w:rsidP="00D5247D">
            <w:pPr>
              <w:pStyle w:val="Heading2"/>
            </w:pPr>
            <w:r w:rsidRPr="00D5247D">
              <w:t>Phase One</w:t>
            </w:r>
          </w:p>
        </w:tc>
      </w:tr>
      <w:tr w:rsidR="00CC2395" w:rsidRPr="00B90558" w:rsidTr="00836C51">
        <w:trPr>
          <w:trHeight w:val="869"/>
          <w:jc w:val="center"/>
        </w:trPr>
        <w:tc>
          <w:tcPr>
            <w:tcW w:w="2531" w:type="dxa"/>
            <w:vMerge w:val="restart"/>
            <w:shd w:val="clear" w:color="auto" w:fill="BFBFBF"/>
          </w:tcPr>
          <w:p w:rsidR="00CC2395" w:rsidRPr="00D5247D" w:rsidRDefault="00CC2395" w:rsidP="00D5247D">
            <w:pPr>
              <w:pStyle w:val="Heading2"/>
            </w:pPr>
            <w:r w:rsidRPr="00205D87">
              <w:rPr>
                <w:lang w:eastAsia="en-US"/>
              </w:rPr>
              <w:t>Parents</w:t>
            </w:r>
          </w:p>
        </w:tc>
        <w:tc>
          <w:tcPr>
            <w:tcW w:w="5217" w:type="dxa"/>
            <w:shd w:val="clear" w:color="auto" w:fill="auto"/>
          </w:tcPr>
          <w:p w:rsidR="00CC2395" w:rsidRPr="00C35FEF" w:rsidRDefault="00CC2395" w:rsidP="00DC26FE">
            <w:pPr>
              <w:rPr>
                <w:szCs w:val="22"/>
                <w:lang w:eastAsia="en-US"/>
              </w:rPr>
            </w:pPr>
            <w:r w:rsidRPr="00C35FEF">
              <w:rPr>
                <w:szCs w:val="22"/>
                <w:lang w:eastAsia="en-US"/>
              </w:rPr>
              <w:t>4,447 surveys of Baby Bonus recipients with a birth between October and November 2009 – 2,587 would have been eligible for Parental Leave Pay</w:t>
            </w:r>
            <w:r w:rsidR="00B5285C" w:rsidRPr="00C35FEF">
              <w:rPr>
                <w:szCs w:val="22"/>
                <w:lang w:eastAsia="en-US"/>
              </w:rPr>
              <w:t xml:space="preserve"> had it commenced,</w:t>
            </w:r>
            <w:r w:rsidRPr="00C35FEF">
              <w:rPr>
                <w:szCs w:val="22"/>
                <w:lang w:eastAsia="en-US"/>
              </w:rPr>
              <w:t xml:space="preserve"> and 1,860 would not. </w:t>
            </w:r>
          </w:p>
        </w:tc>
        <w:bookmarkStart w:id="0" w:name="_GoBack"/>
        <w:bookmarkEnd w:id="0"/>
      </w:tr>
      <w:tr w:rsidR="00CC2395" w:rsidRPr="00B90558" w:rsidTr="00836C51">
        <w:trPr>
          <w:trHeight w:val="524"/>
          <w:jc w:val="center"/>
        </w:trPr>
        <w:tc>
          <w:tcPr>
            <w:tcW w:w="2531" w:type="dxa"/>
            <w:vMerge/>
            <w:shd w:val="clear" w:color="auto" w:fill="BFBFBF"/>
          </w:tcPr>
          <w:p w:rsidR="00CC2395" w:rsidRPr="00CC2395" w:rsidRDefault="00CC2395" w:rsidP="00DC26FE">
            <w:pPr>
              <w:rPr>
                <w:b/>
                <w:lang w:eastAsia="en-US"/>
              </w:rPr>
            </w:pPr>
          </w:p>
        </w:tc>
        <w:tc>
          <w:tcPr>
            <w:tcW w:w="5217" w:type="dxa"/>
            <w:shd w:val="clear" w:color="auto" w:fill="auto"/>
          </w:tcPr>
          <w:p w:rsidR="00CC2395" w:rsidRPr="00C35FEF" w:rsidRDefault="00CC2395" w:rsidP="00DC26FE">
            <w:pPr>
              <w:rPr>
                <w:szCs w:val="22"/>
                <w:lang w:eastAsia="en-US"/>
              </w:rPr>
            </w:pPr>
            <w:r w:rsidRPr="00C35FEF">
              <w:rPr>
                <w:szCs w:val="22"/>
                <w:lang w:eastAsia="en-US"/>
              </w:rPr>
              <w:t xml:space="preserve">109 interviews with special interest groups </w:t>
            </w:r>
          </w:p>
        </w:tc>
      </w:tr>
      <w:tr w:rsidR="00CC2395" w:rsidRPr="00B90558" w:rsidTr="00836C51">
        <w:trPr>
          <w:trHeight w:val="382"/>
          <w:jc w:val="center"/>
        </w:trPr>
        <w:tc>
          <w:tcPr>
            <w:tcW w:w="2531" w:type="dxa"/>
            <w:vMerge w:val="restart"/>
            <w:shd w:val="clear" w:color="auto" w:fill="BFBFBF"/>
          </w:tcPr>
          <w:p w:rsidR="00CC2395" w:rsidRPr="00205D87" w:rsidRDefault="00CC2395" w:rsidP="00D5247D">
            <w:pPr>
              <w:pStyle w:val="Heading2"/>
              <w:rPr>
                <w:lang w:eastAsia="en-US"/>
              </w:rPr>
            </w:pPr>
            <w:r w:rsidRPr="00205D87">
              <w:rPr>
                <w:lang w:eastAsia="en-US"/>
              </w:rPr>
              <w:t>Employers</w:t>
            </w:r>
          </w:p>
        </w:tc>
        <w:tc>
          <w:tcPr>
            <w:tcW w:w="5217" w:type="dxa"/>
            <w:vMerge w:val="restart"/>
            <w:shd w:val="clear" w:color="auto" w:fill="auto"/>
          </w:tcPr>
          <w:p w:rsidR="00CC2395" w:rsidRPr="00C35FEF" w:rsidRDefault="00CC2395" w:rsidP="00DC26FE">
            <w:pPr>
              <w:rPr>
                <w:szCs w:val="22"/>
                <w:u w:val="single"/>
                <w:lang w:eastAsia="en-US"/>
              </w:rPr>
            </w:pPr>
            <w:r w:rsidRPr="00C35FEF">
              <w:rPr>
                <w:szCs w:val="22"/>
                <w:lang w:eastAsia="en-US"/>
              </w:rPr>
              <w:t xml:space="preserve">21 interviews </w:t>
            </w:r>
          </w:p>
        </w:tc>
      </w:tr>
      <w:tr w:rsidR="00CC2395" w:rsidRPr="00B90558" w:rsidTr="00836C51">
        <w:trPr>
          <w:trHeight w:val="276"/>
          <w:jc w:val="center"/>
        </w:trPr>
        <w:tc>
          <w:tcPr>
            <w:tcW w:w="2531" w:type="dxa"/>
            <w:vMerge/>
            <w:shd w:val="clear" w:color="auto" w:fill="BFBFBF"/>
          </w:tcPr>
          <w:p w:rsidR="00CC2395" w:rsidRPr="00CC2395" w:rsidRDefault="00CC2395" w:rsidP="00DC26FE">
            <w:pPr>
              <w:jc w:val="center"/>
              <w:rPr>
                <w:b/>
                <w:lang w:eastAsia="en-US"/>
              </w:rPr>
            </w:pPr>
          </w:p>
        </w:tc>
        <w:tc>
          <w:tcPr>
            <w:tcW w:w="5217" w:type="dxa"/>
            <w:vMerge/>
            <w:shd w:val="clear" w:color="auto" w:fill="auto"/>
          </w:tcPr>
          <w:p w:rsidR="00CC2395" w:rsidRPr="00CC2395" w:rsidRDefault="00CC2395" w:rsidP="00DC26FE">
            <w:pPr>
              <w:rPr>
                <w:sz w:val="22"/>
                <w:szCs w:val="22"/>
                <w:lang w:eastAsia="en-US"/>
              </w:rPr>
            </w:pPr>
          </w:p>
        </w:tc>
      </w:tr>
    </w:tbl>
    <w:p w:rsidR="008A47A6" w:rsidRDefault="008A47A6" w:rsidP="007C4C56">
      <w:pPr>
        <w:autoSpaceDE w:val="0"/>
        <w:autoSpaceDN w:val="0"/>
        <w:adjustRightInd w:val="0"/>
      </w:pPr>
    </w:p>
    <w:p w:rsidR="008A47A6" w:rsidRDefault="00094D16" w:rsidP="007C4C56">
      <w:pPr>
        <w:autoSpaceDE w:val="0"/>
        <w:autoSpaceDN w:val="0"/>
        <w:adjustRightInd w:val="0"/>
      </w:pPr>
      <w:r>
        <w:t>Surveys were</w:t>
      </w:r>
      <w:r w:rsidR="005F214D">
        <w:t xml:space="preserve"> condu</w:t>
      </w:r>
      <w:r w:rsidR="00EA59D2">
        <w:t>cted between November</w:t>
      </w:r>
      <w:r w:rsidR="005F214D">
        <w:t xml:space="preserve"> 2010 and February 2011 and interviews were conducted between </w:t>
      </w:r>
      <w:r w:rsidR="002151C5">
        <w:t xml:space="preserve">December 2010 and February 2011. </w:t>
      </w:r>
    </w:p>
    <w:p w:rsidR="00FF5C46" w:rsidRPr="00B85182" w:rsidRDefault="00FF5C46" w:rsidP="00094D16">
      <w:pPr>
        <w:pStyle w:val="Heading2"/>
        <w:rPr>
          <w:i w:val="0"/>
        </w:rPr>
      </w:pPr>
      <w:r w:rsidRPr="00B85182">
        <w:rPr>
          <w:i w:val="0"/>
        </w:rPr>
        <w:t>Findings</w:t>
      </w:r>
    </w:p>
    <w:p w:rsidR="00FB3B61" w:rsidRDefault="00FB3B61" w:rsidP="00FB3B61">
      <w:pPr>
        <w:pStyle w:val="Default"/>
      </w:pPr>
    </w:p>
    <w:p w:rsidR="00FB3B61" w:rsidRPr="00E317A0" w:rsidRDefault="00FB3B61" w:rsidP="00E317A0">
      <w:pPr>
        <w:pStyle w:val="Heading2"/>
        <w:rPr>
          <w:i w:val="0"/>
        </w:rPr>
      </w:pPr>
      <w:r w:rsidRPr="00E317A0">
        <w:rPr>
          <w:i w:val="0"/>
        </w:rPr>
        <w:t>Coverage and access to leave before</w:t>
      </w:r>
      <w:r w:rsidR="000225BC" w:rsidRPr="00E317A0">
        <w:rPr>
          <w:i w:val="0"/>
        </w:rPr>
        <w:t xml:space="preserve"> the</w:t>
      </w:r>
      <w:r w:rsidRPr="00E317A0">
        <w:rPr>
          <w:i w:val="0"/>
        </w:rPr>
        <w:t xml:space="preserve"> PPL scheme</w:t>
      </w:r>
    </w:p>
    <w:p w:rsidR="000225BC" w:rsidRDefault="00247723" w:rsidP="00FB3B61">
      <w:pPr>
        <w:pStyle w:val="Pa4"/>
        <w:spacing w:after="140"/>
        <w:rPr>
          <w:rFonts w:ascii="Times New Roman" w:hAnsi="Times New Roman"/>
        </w:rPr>
      </w:pPr>
      <w:r>
        <w:rPr>
          <w:rFonts w:ascii="Times New Roman" w:hAnsi="Times New Roman"/>
        </w:rPr>
        <w:t>While s</w:t>
      </w:r>
      <w:r w:rsidR="00FB3B61" w:rsidRPr="00781039">
        <w:rPr>
          <w:rFonts w:ascii="Times New Roman" w:hAnsi="Times New Roman"/>
        </w:rPr>
        <w:t>ome forms of leave arrangement</w:t>
      </w:r>
      <w:r>
        <w:rPr>
          <w:rFonts w:ascii="Times New Roman" w:hAnsi="Times New Roman"/>
        </w:rPr>
        <w:t>s</w:t>
      </w:r>
      <w:r w:rsidR="00FB3B61" w:rsidRPr="00781039">
        <w:rPr>
          <w:rFonts w:ascii="Times New Roman" w:hAnsi="Times New Roman"/>
        </w:rPr>
        <w:t xml:space="preserve"> were virtually universal before the introduction of the PPL scheme</w:t>
      </w:r>
      <w:r w:rsidR="00333541">
        <w:rPr>
          <w:rFonts w:ascii="Times New Roman" w:hAnsi="Times New Roman"/>
        </w:rPr>
        <w:t xml:space="preserve"> (for example unpaid carer’s leave)</w:t>
      </w:r>
      <w:r>
        <w:rPr>
          <w:rFonts w:ascii="Times New Roman" w:hAnsi="Times New Roman"/>
        </w:rPr>
        <w:t xml:space="preserve"> </w:t>
      </w:r>
      <w:r w:rsidR="00FB3B61" w:rsidRPr="00781039">
        <w:rPr>
          <w:rFonts w:ascii="Times New Roman" w:hAnsi="Times New Roman"/>
        </w:rPr>
        <w:t xml:space="preserve">the coverage of more significant forms of leave, particularly types of paid leave, varied considerably. </w:t>
      </w:r>
    </w:p>
    <w:p w:rsidR="00FB3B61" w:rsidRPr="00781039" w:rsidRDefault="00FB3B61" w:rsidP="00FB3B61">
      <w:pPr>
        <w:pStyle w:val="Pa4"/>
        <w:spacing w:after="140"/>
        <w:rPr>
          <w:rFonts w:ascii="Times New Roman" w:hAnsi="Times New Roman"/>
        </w:rPr>
      </w:pPr>
      <w:r w:rsidRPr="00781039">
        <w:rPr>
          <w:rFonts w:ascii="Times New Roman" w:hAnsi="Times New Roman"/>
        </w:rPr>
        <w:t xml:space="preserve">Baseline data collected for the evaluation showed the following: </w:t>
      </w:r>
    </w:p>
    <w:p w:rsidR="00FB3B61" w:rsidRPr="00781039" w:rsidRDefault="00FB3B61" w:rsidP="00781039">
      <w:pPr>
        <w:pStyle w:val="ListParagraph"/>
        <w:numPr>
          <w:ilvl w:val="0"/>
          <w:numId w:val="43"/>
        </w:numPr>
        <w:autoSpaceDE w:val="0"/>
        <w:autoSpaceDN w:val="0"/>
        <w:adjustRightInd w:val="0"/>
      </w:pPr>
      <w:r w:rsidRPr="00781039">
        <w:t xml:space="preserve">Around three-quarters of women who were working before the birth of their child were eligible for unpaid leave from their employer. </w:t>
      </w:r>
    </w:p>
    <w:p w:rsidR="000225BC" w:rsidRPr="00781039" w:rsidRDefault="00FE4A71" w:rsidP="00781039">
      <w:pPr>
        <w:pStyle w:val="ListParagraph"/>
        <w:numPr>
          <w:ilvl w:val="0"/>
          <w:numId w:val="43"/>
        </w:numPr>
        <w:autoSpaceDE w:val="0"/>
        <w:autoSpaceDN w:val="0"/>
        <w:adjustRightInd w:val="0"/>
      </w:pPr>
      <w:r>
        <w:t>Just over</w:t>
      </w:r>
      <w:r w:rsidR="00FB3B61" w:rsidRPr="00781039">
        <w:t xml:space="preserve"> half of the women who were working before the birth of their child had access to employer-paid maternity leave</w:t>
      </w:r>
      <w:r w:rsidR="00F665AF">
        <w:t xml:space="preserve">. Of those who were eligible almost all of them took paid leave. </w:t>
      </w:r>
    </w:p>
    <w:p w:rsidR="00FB3B61" w:rsidRPr="00781039" w:rsidRDefault="00F665AF" w:rsidP="00781039">
      <w:pPr>
        <w:pStyle w:val="Pa16"/>
        <w:numPr>
          <w:ilvl w:val="0"/>
          <w:numId w:val="43"/>
        </w:numPr>
        <w:spacing w:after="140"/>
        <w:rPr>
          <w:rFonts w:ascii="Times New Roman" w:hAnsi="Times New Roman"/>
        </w:rPr>
      </w:pPr>
      <w:r>
        <w:t>Access to paid leave</w:t>
      </w:r>
      <w:r w:rsidRPr="00781039">
        <w:t xml:space="preserve"> </w:t>
      </w:r>
      <w:r w:rsidR="00FB3B61" w:rsidRPr="00781039">
        <w:t>varied depending on</w:t>
      </w:r>
      <w:r w:rsidR="00FB3B61" w:rsidRPr="00781039">
        <w:rPr>
          <w:rFonts w:ascii="Times New Roman" w:hAnsi="Times New Roman"/>
        </w:rPr>
        <w:t xml:space="preserve">: </w:t>
      </w:r>
    </w:p>
    <w:p w:rsidR="00FB3B61" w:rsidRPr="00781039" w:rsidRDefault="00FB3B61" w:rsidP="00781039">
      <w:pPr>
        <w:pStyle w:val="ListParagraph"/>
        <w:numPr>
          <w:ilvl w:val="1"/>
          <w:numId w:val="43"/>
        </w:numPr>
        <w:autoSpaceDE w:val="0"/>
        <w:autoSpaceDN w:val="0"/>
        <w:adjustRightInd w:val="0"/>
      </w:pPr>
      <w:r w:rsidRPr="00781039">
        <w:lastRenderedPageBreak/>
        <w:t>the size of the organisation, where women in larger size organisations were much more likely to have access</w:t>
      </w:r>
    </w:p>
    <w:p w:rsidR="00FB3B61" w:rsidRPr="00781039" w:rsidRDefault="00FB3B61" w:rsidP="00781039">
      <w:pPr>
        <w:pStyle w:val="ListParagraph"/>
        <w:numPr>
          <w:ilvl w:val="1"/>
          <w:numId w:val="43"/>
        </w:numPr>
        <w:autoSpaceDE w:val="0"/>
        <w:autoSpaceDN w:val="0"/>
        <w:adjustRightInd w:val="0"/>
      </w:pPr>
      <w:proofErr w:type="gramStart"/>
      <w:r w:rsidRPr="00781039">
        <w:t>the</w:t>
      </w:r>
      <w:proofErr w:type="gramEnd"/>
      <w:r w:rsidRPr="00781039">
        <w:t xml:space="preserve"> type of contract, where women on permanent or ongoing contracts were much more likely to have access. </w:t>
      </w:r>
    </w:p>
    <w:p w:rsidR="00FB3B61" w:rsidRPr="00781039" w:rsidRDefault="00FB3B61" w:rsidP="00781039">
      <w:pPr>
        <w:pStyle w:val="ListParagraph"/>
        <w:numPr>
          <w:ilvl w:val="0"/>
          <w:numId w:val="43"/>
        </w:numPr>
        <w:autoSpaceDE w:val="0"/>
        <w:autoSpaceDN w:val="0"/>
        <w:adjustRightInd w:val="0"/>
      </w:pPr>
      <w:r w:rsidRPr="00781039">
        <w:t xml:space="preserve">The introduction of the government PPL scheme is likely to extend coverage of paid parental leave from 51 per cent of working women to 95 per cent. </w:t>
      </w:r>
    </w:p>
    <w:p w:rsidR="00FB3B61" w:rsidRPr="00781039" w:rsidRDefault="002753C9" w:rsidP="00781039">
      <w:pPr>
        <w:pStyle w:val="ListParagraph"/>
        <w:numPr>
          <w:ilvl w:val="0"/>
          <w:numId w:val="43"/>
        </w:numPr>
        <w:autoSpaceDE w:val="0"/>
        <w:autoSpaceDN w:val="0"/>
        <w:adjustRightInd w:val="0"/>
      </w:pPr>
      <w:r>
        <w:t>About</w:t>
      </w:r>
      <w:r w:rsidR="00FB3B61" w:rsidRPr="00781039">
        <w:t xml:space="preserve"> 5 per cent of women</w:t>
      </w:r>
      <w:r w:rsidR="000225BC">
        <w:t xml:space="preserve"> and 12 per</w:t>
      </w:r>
      <w:r w:rsidR="00C40257">
        <w:t xml:space="preserve"> </w:t>
      </w:r>
      <w:r w:rsidR="000225BC">
        <w:t xml:space="preserve">cent of single </w:t>
      </w:r>
      <w:proofErr w:type="gramStart"/>
      <w:r w:rsidR="000225BC">
        <w:t>mothers</w:t>
      </w:r>
      <w:proofErr w:type="gramEnd"/>
      <w:r w:rsidR="00FB3B61" w:rsidRPr="00781039">
        <w:t xml:space="preserve"> who would</w:t>
      </w:r>
      <w:r>
        <w:t xml:space="preserve"> have been</w:t>
      </w:r>
      <w:r w:rsidR="00FB3B61" w:rsidRPr="00781039">
        <w:t xml:space="preserve"> eligible for the government PPL scheme</w:t>
      </w:r>
      <w:r w:rsidR="00C40257">
        <w:t>,</w:t>
      </w:r>
      <w:r w:rsidR="00FB3B61" w:rsidRPr="00781039">
        <w:t xml:space="preserve"> would not be eligible for unpaid leave from their employer. </w:t>
      </w:r>
    </w:p>
    <w:p w:rsidR="00FB3B61" w:rsidRPr="00781039" w:rsidRDefault="00FB3B61" w:rsidP="00781039">
      <w:pPr>
        <w:pStyle w:val="ListParagraph"/>
        <w:numPr>
          <w:ilvl w:val="0"/>
          <w:numId w:val="43"/>
        </w:numPr>
        <w:autoSpaceDE w:val="0"/>
        <w:autoSpaceDN w:val="0"/>
        <w:adjustRightInd w:val="0"/>
      </w:pPr>
      <w:r w:rsidRPr="00781039">
        <w:t>Qualitative interviews showed that some women who were in a position to do so, changed employers to improve their access to leave and flexible work arrangements before the birth of their baby.</w:t>
      </w:r>
    </w:p>
    <w:p w:rsidR="00FB3B61" w:rsidRDefault="00FB3B61" w:rsidP="00FB3B61">
      <w:pPr>
        <w:autoSpaceDE w:val="0"/>
        <w:autoSpaceDN w:val="0"/>
        <w:adjustRightInd w:val="0"/>
        <w:rPr>
          <w:rFonts w:ascii="Arial" w:hAnsi="Arial" w:cs="Arial"/>
          <w:b/>
          <w:bCs/>
          <w:iCs/>
          <w:sz w:val="28"/>
          <w:szCs w:val="28"/>
        </w:rPr>
      </w:pPr>
    </w:p>
    <w:p w:rsidR="00FB3B61" w:rsidRPr="00E317A0" w:rsidRDefault="00FB3B61" w:rsidP="00E317A0">
      <w:pPr>
        <w:pStyle w:val="Heading2"/>
        <w:rPr>
          <w:i w:val="0"/>
        </w:rPr>
      </w:pPr>
      <w:r w:rsidRPr="00E317A0">
        <w:rPr>
          <w:i w:val="0"/>
        </w:rPr>
        <w:t>Mothers’ labour force participation</w:t>
      </w:r>
    </w:p>
    <w:p w:rsidR="00FB3B61" w:rsidRDefault="00FB3B61" w:rsidP="00FB3B61">
      <w:pPr>
        <w:autoSpaceDE w:val="0"/>
        <w:autoSpaceDN w:val="0"/>
        <w:adjustRightInd w:val="0"/>
      </w:pPr>
    </w:p>
    <w:p w:rsidR="00FB3B61" w:rsidRDefault="00FB3B61" w:rsidP="00FB3B61">
      <w:pPr>
        <w:autoSpaceDE w:val="0"/>
        <w:autoSpaceDN w:val="0"/>
        <w:adjustRightInd w:val="0"/>
      </w:pPr>
      <w:r w:rsidRPr="00EF2948">
        <w:t xml:space="preserve">The Productivity Commission estimated that </w:t>
      </w:r>
      <w:r>
        <w:t xml:space="preserve">the </w:t>
      </w:r>
      <w:r w:rsidRPr="00EF2948">
        <w:t xml:space="preserve">PPL scheme </w:t>
      </w:r>
      <w:r>
        <w:t xml:space="preserve">they proposed </w:t>
      </w:r>
      <w:r w:rsidRPr="00EF2948">
        <w:t>would extend the average Australian women’s lifetime peri</w:t>
      </w:r>
      <w:r>
        <w:t xml:space="preserve">od of employment by between two and </w:t>
      </w:r>
      <w:r w:rsidRPr="00EF2948">
        <w:t>six months.</w:t>
      </w:r>
    </w:p>
    <w:p w:rsidR="00FB3B61" w:rsidRDefault="00FB3B61" w:rsidP="00FB3B61">
      <w:pPr>
        <w:autoSpaceDE w:val="0"/>
        <w:autoSpaceDN w:val="0"/>
        <w:adjustRightInd w:val="0"/>
      </w:pPr>
    </w:p>
    <w:p w:rsidR="00FB3B61" w:rsidRDefault="00FB3B61" w:rsidP="00FB3B61">
      <w:pPr>
        <w:autoSpaceDE w:val="0"/>
        <w:autoSpaceDN w:val="0"/>
        <w:adjustRightInd w:val="0"/>
      </w:pPr>
      <w:r>
        <w:t>Relevant findings from the PPL baseline evaluation are:</w:t>
      </w:r>
    </w:p>
    <w:p w:rsidR="00FB3B61" w:rsidRDefault="00FB3B61" w:rsidP="00FB3B61">
      <w:pPr>
        <w:pStyle w:val="ListParagraph"/>
        <w:numPr>
          <w:ilvl w:val="0"/>
          <w:numId w:val="41"/>
        </w:numPr>
        <w:autoSpaceDE w:val="0"/>
        <w:autoSpaceDN w:val="0"/>
        <w:adjustRightInd w:val="0"/>
      </w:pPr>
      <w:r>
        <w:t>A majority of mothers who would have been eligible for Parental Leave Pay had returned to work by the time their baby was 13 months old. Of these mothers:</w:t>
      </w:r>
    </w:p>
    <w:p w:rsidR="00FB3B61" w:rsidRDefault="00FB3B61" w:rsidP="00FB3B61">
      <w:pPr>
        <w:pStyle w:val="ListParagraph"/>
        <w:numPr>
          <w:ilvl w:val="1"/>
          <w:numId w:val="41"/>
        </w:numPr>
        <w:autoSpaceDE w:val="0"/>
        <w:autoSpaceDN w:val="0"/>
        <w:adjustRightInd w:val="0"/>
      </w:pPr>
      <w:r>
        <w:t>The average age of their babies upon their return to work was 6.7 months.</w:t>
      </w:r>
    </w:p>
    <w:p w:rsidR="00FB3B61" w:rsidRDefault="00FB3B61" w:rsidP="00FB3B61">
      <w:pPr>
        <w:pStyle w:val="ListParagraph"/>
        <w:numPr>
          <w:ilvl w:val="1"/>
          <w:numId w:val="41"/>
        </w:numPr>
        <w:autoSpaceDE w:val="0"/>
        <w:autoSpaceDN w:val="0"/>
        <w:adjustRightInd w:val="0"/>
      </w:pPr>
      <w:r>
        <w:t>Three quarters returned to work in the same job they held before the baby’s birth.</w:t>
      </w:r>
    </w:p>
    <w:p w:rsidR="00FB3B61" w:rsidRDefault="00FB3B61" w:rsidP="00FB3B61">
      <w:pPr>
        <w:pStyle w:val="ListParagraph"/>
        <w:numPr>
          <w:ilvl w:val="0"/>
          <w:numId w:val="41"/>
        </w:numPr>
      </w:pPr>
      <w:r>
        <w:t xml:space="preserve">Two thirds of women </w:t>
      </w:r>
      <w:r w:rsidRPr="000E4399">
        <w:t xml:space="preserve">who returned to work agreed with the statement that they returned to work earlier than they would have liked because </w:t>
      </w:r>
      <w:r>
        <w:t>“</w:t>
      </w:r>
      <w:r w:rsidRPr="000E4399">
        <w:t>I/we needed the money”.</w:t>
      </w:r>
    </w:p>
    <w:p w:rsidR="003E0FDA" w:rsidRPr="00781039" w:rsidRDefault="00FB3B61" w:rsidP="00247723">
      <w:pPr>
        <w:pStyle w:val="ListParagraph"/>
        <w:numPr>
          <w:ilvl w:val="0"/>
          <w:numId w:val="41"/>
        </w:numPr>
        <w:autoSpaceDE w:val="0"/>
        <w:autoSpaceDN w:val="0"/>
        <w:adjustRightInd w:val="0"/>
        <w:rPr>
          <w:rFonts w:ascii="Meta Plus Normal" w:hAnsi="Meta Plus Normal" w:cs="Meta Plus Normal"/>
          <w:color w:val="000000"/>
        </w:rPr>
      </w:pPr>
      <w:r>
        <w:t>W</w:t>
      </w:r>
      <w:r w:rsidRPr="000E4399">
        <w:t>omen employed on different types of employment contracts showed distinctive return to work patterns</w:t>
      </w:r>
      <w:r>
        <w:t>: thirteen months after the birth of their babies self employed mothers were the most likely to have returned to work, followed by mothers with permanent jobs and then mothers engaged in casual employment.</w:t>
      </w:r>
    </w:p>
    <w:p w:rsidR="00FB3B61" w:rsidRPr="00FF5C46" w:rsidRDefault="003E0FDA" w:rsidP="003E0FDA">
      <w:pPr>
        <w:pStyle w:val="ListParagraph"/>
        <w:numPr>
          <w:ilvl w:val="0"/>
          <w:numId w:val="41"/>
        </w:numPr>
        <w:autoSpaceDE w:val="0"/>
        <w:autoSpaceDN w:val="0"/>
        <w:adjustRightInd w:val="0"/>
      </w:pPr>
      <w:r w:rsidRPr="00781039">
        <w:t>Single mothers were less likely to return to work than other mothers. However, when single mothers did return to work, they did so when their babies were younger than average (5.9 months compared to 6.7 months for other mothers).</w:t>
      </w:r>
    </w:p>
    <w:p w:rsidR="00FB3B61" w:rsidRPr="00781039" w:rsidRDefault="00FB3B61" w:rsidP="00781039">
      <w:pPr>
        <w:pStyle w:val="Default"/>
        <w:rPr>
          <w:i/>
        </w:rPr>
      </w:pPr>
    </w:p>
    <w:p w:rsidR="008A47A6" w:rsidRPr="00FF5C46" w:rsidRDefault="00094D16" w:rsidP="00094D16">
      <w:pPr>
        <w:pStyle w:val="Heading2"/>
        <w:rPr>
          <w:i w:val="0"/>
        </w:rPr>
      </w:pPr>
      <w:r w:rsidRPr="00FF5C46">
        <w:rPr>
          <w:i w:val="0"/>
        </w:rPr>
        <w:t xml:space="preserve">Maternal and </w:t>
      </w:r>
      <w:r w:rsidR="00B5285C" w:rsidRPr="00FF5C46">
        <w:rPr>
          <w:i w:val="0"/>
        </w:rPr>
        <w:t>i</w:t>
      </w:r>
      <w:r w:rsidRPr="00FF5C46">
        <w:rPr>
          <w:i w:val="0"/>
        </w:rPr>
        <w:t xml:space="preserve">nfant </w:t>
      </w:r>
      <w:r w:rsidR="00B5285C" w:rsidRPr="00FF5C46">
        <w:rPr>
          <w:i w:val="0"/>
        </w:rPr>
        <w:t>h</w:t>
      </w:r>
      <w:r w:rsidRPr="00FF5C46">
        <w:rPr>
          <w:i w:val="0"/>
        </w:rPr>
        <w:t xml:space="preserve">ealth and </w:t>
      </w:r>
      <w:r w:rsidR="00B5285C" w:rsidRPr="00FF5C46">
        <w:rPr>
          <w:i w:val="0"/>
        </w:rPr>
        <w:t>w</w:t>
      </w:r>
      <w:r w:rsidRPr="00FF5C46">
        <w:rPr>
          <w:i w:val="0"/>
        </w:rPr>
        <w:t>ellbeing</w:t>
      </w:r>
    </w:p>
    <w:p w:rsidR="00F520EC" w:rsidRDefault="00F520EC" w:rsidP="00F520EC">
      <w:pPr>
        <w:suppressAutoHyphens/>
        <w:autoSpaceDE w:val="0"/>
        <w:autoSpaceDN w:val="0"/>
        <w:adjustRightInd w:val="0"/>
        <w:spacing w:after="120" w:line="264" w:lineRule="auto"/>
        <w:textAlignment w:val="center"/>
      </w:pPr>
      <w:r w:rsidRPr="00F520EC">
        <w:t xml:space="preserve">In general there was little or no association between leave taking </w:t>
      </w:r>
      <w:proofErr w:type="gramStart"/>
      <w:r w:rsidRPr="00F520EC">
        <w:t>or</w:t>
      </w:r>
      <w:proofErr w:type="gramEnd"/>
      <w:r w:rsidRPr="00F520EC">
        <w:t xml:space="preserve"> return to work patterns</w:t>
      </w:r>
      <w:r w:rsidR="00C35FEF">
        <w:t>,</w:t>
      </w:r>
      <w:r w:rsidRPr="00F520EC">
        <w:t xml:space="preserve"> and mothers’ experiences of a variety of health issues that are widely viewed as key indicators of general health.</w:t>
      </w:r>
    </w:p>
    <w:p w:rsidR="00094D16" w:rsidRDefault="00964222" w:rsidP="007C4C56">
      <w:pPr>
        <w:pStyle w:val="ListParagraph"/>
        <w:numPr>
          <w:ilvl w:val="0"/>
          <w:numId w:val="40"/>
        </w:numPr>
        <w:suppressAutoHyphens/>
        <w:autoSpaceDE w:val="0"/>
        <w:autoSpaceDN w:val="0"/>
        <w:adjustRightInd w:val="0"/>
        <w:spacing w:after="120" w:line="264" w:lineRule="auto"/>
        <w:textAlignment w:val="center"/>
      </w:pPr>
      <w:r w:rsidRPr="00964222">
        <w:t>Most mothers rated their current health as “good” or better.</w:t>
      </w:r>
    </w:p>
    <w:p w:rsidR="00964222" w:rsidRPr="00964222" w:rsidRDefault="00964222" w:rsidP="007C4C56">
      <w:pPr>
        <w:pStyle w:val="ListParagraph"/>
        <w:numPr>
          <w:ilvl w:val="0"/>
          <w:numId w:val="40"/>
        </w:numPr>
        <w:suppressAutoHyphens/>
        <w:autoSpaceDE w:val="0"/>
        <w:autoSpaceDN w:val="0"/>
        <w:adjustRightInd w:val="0"/>
        <w:spacing w:after="120" w:line="264" w:lineRule="auto"/>
        <w:textAlignment w:val="center"/>
      </w:pPr>
      <w:r w:rsidRPr="00964222">
        <w:rPr>
          <w:iCs/>
        </w:rPr>
        <w:t>The most widespread health concerns were tiredness, fatigue and in some cases exhaustion. Almost all women referred to these concerns.</w:t>
      </w:r>
    </w:p>
    <w:p w:rsidR="00F520EC" w:rsidRDefault="00B5285C" w:rsidP="00F520EC">
      <w:pPr>
        <w:suppressAutoHyphens/>
        <w:autoSpaceDE w:val="0"/>
        <w:autoSpaceDN w:val="0"/>
        <w:adjustRightInd w:val="0"/>
        <w:spacing w:after="120" w:line="264" w:lineRule="auto"/>
        <w:textAlignment w:val="center"/>
      </w:pPr>
      <w:r>
        <w:t>Most mothers perceived</w:t>
      </w:r>
      <w:r w:rsidR="00F520EC" w:rsidRPr="00F520EC">
        <w:t xml:space="preserve"> that leave taking and return to work patterns are not significantly associated with child health outcomes.</w:t>
      </w:r>
    </w:p>
    <w:p w:rsidR="00964222" w:rsidRDefault="00EA59D2" w:rsidP="00964222">
      <w:pPr>
        <w:pStyle w:val="ListParagraph"/>
        <w:numPr>
          <w:ilvl w:val="0"/>
          <w:numId w:val="40"/>
        </w:numPr>
        <w:suppressAutoHyphens/>
        <w:autoSpaceDE w:val="0"/>
        <w:autoSpaceDN w:val="0"/>
        <w:adjustRightInd w:val="0"/>
        <w:spacing w:after="120" w:line="264" w:lineRule="auto"/>
        <w:textAlignment w:val="center"/>
      </w:pPr>
      <w:r>
        <w:t>Almost all</w:t>
      </w:r>
      <w:r w:rsidR="00964222" w:rsidRPr="00964222">
        <w:t xml:space="preserve"> mothers assessed their child’s health as “good”, “very good” or “excellent”, with less than 2 per cent regarding it </w:t>
      </w:r>
      <w:r w:rsidRPr="00964222">
        <w:t>as “</w:t>
      </w:r>
      <w:r w:rsidR="00964222" w:rsidRPr="00964222">
        <w:t>fair” or “poor”.</w:t>
      </w:r>
    </w:p>
    <w:p w:rsidR="00F520EC" w:rsidRDefault="00F520EC" w:rsidP="00F520EC">
      <w:r w:rsidRPr="00F520EC">
        <w:lastRenderedPageBreak/>
        <w:t xml:space="preserve">Overall, whether or not mothers had </w:t>
      </w:r>
      <w:r w:rsidR="00FB3B61">
        <w:t xml:space="preserve">access to </w:t>
      </w:r>
      <w:r w:rsidRPr="00F520EC">
        <w:t>paid leave had little impact on whether or not their babies were breastfed, though it had a small impact on the length of time they were breastfed.</w:t>
      </w:r>
    </w:p>
    <w:p w:rsidR="00964222" w:rsidRPr="00964222" w:rsidRDefault="00964222" w:rsidP="00964222">
      <w:pPr>
        <w:pStyle w:val="ListParagraph"/>
        <w:numPr>
          <w:ilvl w:val="0"/>
          <w:numId w:val="40"/>
        </w:numPr>
      </w:pPr>
      <w:r w:rsidRPr="00964222">
        <w:t xml:space="preserve">The rate of breastfeeding initiation was </w:t>
      </w:r>
      <w:r w:rsidR="00A60C57">
        <w:t>high and</w:t>
      </w:r>
      <w:r w:rsidRPr="00964222">
        <w:t xml:space="preserve"> did not vary significantly based on whether the mother had paid leave or with length of paid leave.</w:t>
      </w:r>
      <w:r w:rsidR="00A60C57">
        <w:t xml:space="preserve"> </w:t>
      </w:r>
    </w:p>
    <w:p w:rsidR="00FB3B61" w:rsidRDefault="00964222" w:rsidP="00964222">
      <w:pPr>
        <w:pStyle w:val="ListParagraph"/>
        <w:numPr>
          <w:ilvl w:val="0"/>
          <w:numId w:val="40"/>
        </w:numPr>
      </w:pPr>
      <w:r w:rsidRPr="00964222">
        <w:t xml:space="preserve">The average number of weeks that children were breastfed was 24 weeks. </w:t>
      </w:r>
    </w:p>
    <w:p w:rsidR="00964222" w:rsidRDefault="00964222" w:rsidP="00914127">
      <w:pPr>
        <w:pStyle w:val="ListParagraph"/>
        <w:numPr>
          <w:ilvl w:val="1"/>
          <w:numId w:val="40"/>
        </w:numPr>
      </w:pPr>
      <w:r w:rsidRPr="00964222">
        <w:t>Women with no paid leave breastfed for the shortest</w:t>
      </w:r>
      <w:r w:rsidR="00A81B80">
        <w:t xml:space="preserve"> average</w:t>
      </w:r>
      <w:r w:rsidRPr="00964222">
        <w:t xml:space="preserve"> period of around 22 weeks, and those still on leave at the time of the survey breastfed</w:t>
      </w:r>
      <w:r w:rsidR="00836C51">
        <w:t xml:space="preserve"> for an average of nearly 25 </w:t>
      </w:r>
      <w:r w:rsidRPr="00964222">
        <w:t>weeks.</w:t>
      </w:r>
    </w:p>
    <w:p w:rsidR="00964222" w:rsidRPr="00964222" w:rsidRDefault="00964222" w:rsidP="00964222"/>
    <w:p w:rsidR="008A47A6" w:rsidRPr="00E317A0" w:rsidRDefault="00094D16" w:rsidP="00E317A0">
      <w:pPr>
        <w:pStyle w:val="Heading2"/>
        <w:rPr>
          <w:i w:val="0"/>
        </w:rPr>
      </w:pPr>
      <w:r w:rsidRPr="00E317A0">
        <w:rPr>
          <w:i w:val="0"/>
        </w:rPr>
        <w:t xml:space="preserve">Gender </w:t>
      </w:r>
      <w:r w:rsidR="00FB3B61" w:rsidRPr="00E317A0">
        <w:rPr>
          <w:i w:val="0"/>
        </w:rPr>
        <w:t>e</w:t>
      </w:r>
      <w:r w:rsidRPr="00E317A0">
        <w:rPr>
          <w:i w:val="0"/>
        </w:rPr>
        <w:t xml:space="preserve">quality and </w:t>
      </w:r>
      <w:r w:rsidR="00FB3B61" w:rsidRPr="00E317A0">
        <w:rPr>
          <w:i w:val="0"/>
        </w:rPr>
        <w:t>w</w:t>
      </w:r>
      <w:r w:rsidRPr="00E317A0">
        <w:rPr>
          <w:i w:val="0"/>
        </w:rPr>
        <w:t xml:space="preserve">ork-life </w:t>
      </w:r>
      <w:r w:rsidR="00FB3B61" w:rsidRPr="00E317A0">
        <w:rPr>
          <w:i w:val="0"/>
        </w:rPr>
        <w:t>b</w:t>
      </w:r>
      <w:r w:rsidRPr="00E317A0">
        <w:rPr>
          <w:i w:val="0"/>
        </w:rPr>
        <w:t>alance</w:t>
      </w:r>
    </w:p>
    <w:p w:rsidR="00C920CB" w:rsidRPr="00C920CB" w:rsidRDefault="00C920CB" w:rsidP="00C920CB">
      <w:pPr>
        <w:pStyle w:val="ListParagraph"/>
        <w:numPr>
          <w:ilvl w:val="0"/>
          <w:numId w:val="42"/>
        </w:numPr>
      </w:pPr>
      <w:r w:rsidRPr="00C920CB">
        <w:t xml:space="preserve">Women perform </w:t>
      </w:r>
      <w:r w:rsidR="00746D55">
        <w:t>the majority</w:t>
      </w:r>
      <w:r w:rsidRPr="00C920CB">
        <w:t xml:space="preserve"> of all household work activities. </w:t>
      </w:r>
    </w:p>
    <w:p w:rsidR="00746D55" w:rsidRPr="00746D55" w:rsidRDefault="005F59B7" w:rsidP="00746D55">
      <w:pPr>
        <w:pStyle w:val="ListParagraph"/>
        <w:numPr>
          <w:ilvl w:val="0"/>
          <w:numId w:val="42"/>
        </w:numPr>
      </w:pPr>
      <w:r>
        <w:t>More than</w:t>
      </w:r>
      <w:r w:rsidR="00746D55" w:rsidRPr="00746D55">
        <w:t xml:space="preserve"> half of the women survey</w:t>
      </w:r>
      <w:r w:rsidR="00746D55">
        <w:t>ed</w:t>
      </w:r>
      <w:r w:rsidR="00746D55" w:rsidRPr="00746D55">
        <w:t xml:space="preserve"> report</w:t>
      </w:r>
      <w:r w:rsidR="00D14B73">
        <w:t>ed</w:t>
      </w:r>
      <w:r w:rsidR="00746D55" w:rsidRPr="00746D55">
        <w:t xml:space="preserve"> ‘always’ or ‘often’, feeling rushed or pressed for time.</w:t>
      </w:r>
    </w:p>
    <w:p w:rsidR="00343967" w:rsidRDefault="00746D55" w:rsidP="00781039">
      <w:pPr>
        <w:pStyle w:val="ListParagraph"/>
        <w:numPr>
          <w:ilvl w:val="0"/>
          <w:numId w:val="42"/>
        </w:numPr>
      </w:pPr>
      <w:r w:rsidRPr="00746D55">
        <w:t xml:space="preserve">Women </w:t>
      </w:r>
      <w:r w:rsidR="00D14B73">
        <w:t>who had not returned to work were</w:t>
      </w:r>
      <w:r w:rsidRPr="00746D55">
        <w:t xml:space="preserve"> less likely to report ti</w:t>
      </w:r>
      <w:r w:rsidR="00D14B73">
        <w:t>me pressures than women who had</w:t>
      </w:r>
      <w:r w:rsidRPr="00746D55">
        <w:t xml:space="preserve"> returned to work.</w:t>
      </w:r>
    </w:p>
    <w:sectPr w:rsidR="00343967" w:rsidSect="00C81F0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3F" w:rsidRDefault="0000253F" w:rsidP="001B1305">
      <w:r>
        <w:separator/>
      </w:r>
    </w:p>
  </w:endnote>
  <w:endnote w:type="continuationSeparator" w:id="0">
    <w:p w:rsidR="0000253F" w:rsidRDefault="0000253F" w:rsidP="001B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eta Plus Bold">
    <w:altName w:val="Meta Plus Bold"/>
    <w:panose1 w:val="00000000000000000000"/>
    <w:charset w:val="00"/>
    <w:family w:val="roman"/>
    <w:notTrueType/>
    <w:pitch w:val="default"/>
    <w:sig w:usb0="00000003" w:usb1="00000000" w:usb2="00000000" w:usb3="00000000" w:csb0="00000001"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816559"/>
      <w:docPartObj>
        <w:docPartGallery w:val="Page Numbers (Bottom of Page)"/>
        <w:docPartUnique/>
      </w:docPartObj>
    </w:sdtPr>
    <w:sdtEndPr>
      <w:rPr>
        <w:noProof/>
      </w:rPr>
    </w:sdtEndPr>
    <w:sdtContent>
      <w:p w:rsidR="00947ED1" w:rsidRDefault="00947ED1">
        <w:pPr>
          <w:pStyle w:val="Footer"/>
          <w:jc w:val="center"/>
        </w:pPr>
        <w:r>
          <w:fldChar w:fldCharType="begin"/>
        </w:r>
        <w:r>
          <w:instrText xml:space="preserve"> PAGE   \* MERGEFORMAT </w:instrText>
        </w:r>
        <w:r>
          <w:fldChar w:fldCharType="separate"/>
        </w:r>
        <w:r w:rsidR="00025B7A">
          <w:rPr>
            <w:noProof/>
          </w:rPr>
          <w:t>1</w:t>
        </w:r>
        <w:r>
          <w:rPr>
            <w:noProof/>
          </w:rPr>
          <w:fldChar w:fldCharType="end"/>
        </w:r>
      </w:p>
    </w:sdtContent>
  </w:sdt>
  <w:p w:rsidR="00947ED1" w:rsidRDefault="00947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3F" w:rsidRDefault="0000253F" w:rsidP="001B1305">
      <w:r>
        <w:separator/>
      </w:r>
    </w:p>
  </w:footnote>
  <w:footnote w:type="continuationSeparator" w:id="0">
    <w:p w:rsidR="0000253F" w:rsidRDefault="0000253F" w:rsidP="001B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3F" w:rsidRPr="001B1305" w:rsidRDefault="0000253F" w:rsidP="001B1305">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ADB"/>
    <w:multiLevelType w:val="hybridMultilevel"/>
    <w:tmpl w:val="FA424734"/>
    <w:lvl w:ilvl="0" w:tplc="0C090003">
      <w:start w:val="1"/>
      <w:numFmt w:val="bullet"/>
      <w:lvlText w:val="o"/>
      <w:lvlJc w:val="left"/>
      <w:pPr>
        <w:ind w:left="862" w:hanging="360"/>
      </w:pPr>
      <w:rPr>
        <w:rFonts w:ascii="Courier New" w:hAnsi="Courier New" w:cs="Courier New"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nsid w:val="056B0931"/>
    <w:multiLevelType w:val="hybridMultilevel"/>
    <w:tmpl w:val="7638BD9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23594"/>
    <w:multiLevelType w:val="hybridMultilevel"/>
    <w:tmpl w:val="5590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B53DB1"/>
    <w:multiLevelType w:val="hybridMultilevel"/>
    <w:tmpl w:val="C3DC5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D70BB6"/>
    <w:multiLevelType w:val="hybridMultilevel"/>
    <w:tmpl w:val="8156358C"/>
    <w:lvl w:ilvl="0" w:tplc="D67CFB44">
      <w:start w:val="1"/>
      <w:numFmt w:val="decimal"/>
      <w:lvlText w:val="%1."/>
      <w:lvlJc w:val="left"/>
      <w:pPr>
        <w:tabs>
          <w:tab w:val="num" w:pos="360"/>
        </w:tabs>
        <w:ind w:left="360" w:hanging="360"/>
      </w:pPr>
      <w:rPr>
        <w:rFonts w:hint="default"/>
        <w:b w:val="0"/>
      </w:rPr>
    </w:lvl>
    <w:lvl w:ilvl="1" w:tplc="25BE5222">
      <w:start w:val="1"/>
      <w:numFmt w:val="decimal"/>
      <w:pStyle w:val="ListNumber"/>
      <w:lvlText w:val="%2."/>
      <w:lvlJc w:val="left"/>
      <w:pPr>
        <w:tabs>
          <w:tab w:val="num" w:pos="1080"/>
        </w:tabs>
        <w:ind w:left="1080" w:hanging="360"/>
      </w:pPr>
      <w:rPr>
        <w:rFonts w:hint="default"/>
        <w:b w:val="0"/>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0F5A2774"/>
    <w:multiLevelType w:val="hybridMultilevel"/>
    <w:tmpl w:val="2B8E5098"/>
    <w:lvl w:ilvl="0" w:tplc="0C090019">
      <w:start w:val="1"/>
      <w:numFmt w:val="lowerLetter"/>
      <w:lvlText w:val="%1."/>
      <w:lvlJc w:val="left"/>
      <w:pPr>
        <w:ind w:left="1440" w:hanging="360"/>
      </w:pPr>
      <w:rPr>
        <w:rFonts w:hint="default"/>
        <w:i/>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1C862BC"/>
    <w:multiLevelType w:val="hybridMultilevel"/>
    <w:tmpl w:val="178E16BA"/>
    <w:lvl w:ilvl="0" w:tplc="0C090001">
      <w:start w:val="1"/>
      <w:numFmt w:val="bullet"/>
      <w:lvlText w:val=""/>
      <w:lvlJc w:val="left"/>
      <w:pPr>
        <w:ind w:left="720" w:hanging="360"/>
      </w:pPr>
      <w:rPr>
        <w:rFonts w:ascii="Symbol" w:hAnsi="Symbol" w:hint="default"/>
      </w:rPr>
    </w:lvl>
    <w:lvl w:ilvl="1" w:tplc="7A2A2BD0">
      <w:numFmt w:val="bullet"/>
      <w:lvlText w:val=""/>
      <w:lvlJc w:val="left"/>
      <w:pPr>
        <w:ind w:left="1440" w:hanging="360"/>
      </w:pPr>
      <w:rPr>
        <w:rFonts w:ascii="Wingdings" w:eastAsia="Times New Roman" w:hAnsi="Wingding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863AC5"/>
    <w:multiLevelType w:val="hybridMultilevel"/>
    <w:tmpl w:val="D4B25F68"/>
    <w:lvl w:ilvl="0" w:tplc="0C090001">
      <w:start w:val="1"/>
      <w:numFmt w:val="bullet"/>
      <w:lvlText w:val=""/>
      <w:lvlJc w:val="left"/>
      <w:pPr>
        <w:ind w:left="720" w:hanging="360"/>
      </w:pPr>
      <w:rPr>
        <w:rFonts w:ascii="Symbol" w:hAnsi="Symbol" w:hint="default"/>
      </w:rPr>
    </w:lvl>
    <w:lvl w:ilvl="1" w:tplc="7C88F36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FE100A"/>
    <w:multiLevelType w:val="hybridMultilevel"/>
    <w:tmpl w:val="68340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0E698D"/>
    <w:multiLevelType w:val="hybridMultilevel"/>
    <w:tmpl w:val="2CF2C602"/>
    <w:lvl w:ilvl="0" w:tplc="E938B5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4770D2"/>
    <w:multiLevelType w:val="hybridMultilevel"/>
    <w:tmpl w:val="CB04D300"/>
    <w:lvl w:ilvl="0" w:tplc="9A52B1D6">
      <w:start w:val="1"/>
      <w:numFmt w:val="decimal"/>
      <w:lvlText w:val="%1."/>
      <w:lvlJc w:val="left"/>
      <w:pPr>
        <w:ind w:left="1080" w:hanging="360"/>
      </w:pPr>
      <w:rPr>
        <w:rFonts w:hint="default"/>
        <w:i/>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E611B45"/>
    <w:multiLevelType w:val="hybridMultilevel"/>
    <w:tmpl w:val="980C6BB4"/>
    <w:lvl w:ilvl="0" w:tplc="EACE746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nsid w:val="22750A07"/>
    <w:multiLevelType w:val="hybridMultilevel"/>
    <w:tmpl w:val="C1406E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A536759"/>
    <w:multiLevelType w:val="hybridMultilevel"/>
    <w:tmpl w:val="4A7841AA"/>
    <w:lvl w:ilvl="0" w:tplc="E938B564">
      <w:numFmt w:val="bullet"/>
      <w:lvlText w:val="•"/>
      <w:lvlJc w:val="left"/>
      <w:pPr>
        <w:ind w:left="720" w:hanging="360"/>
      </w:pPr>
      <w:rPr>
        <w:rFonts w:ascii="Times New Roman" w:eastAsia="Times New Roman" w:hAnsi="Times New Roman" w:cs="Times New Roman" w:hint="default"/>
      </w:rPr>
    </w:lvl>
    <w:lvl w:ilvl="1" w:tplc="7A2A2BD0">
      <w:numFmt w:val="bullet"/>
      <w:lvlText w:val=""/>
      <w:lvlJc w:val="left"/>
      <w:pPr>
        <w:ind w:left="1440" w:hanging="360"/>
      </w:pPr>
      <w:rPr>
        <w:rFonts w:ascii="Wingdings" w:eastAsia="Times New Roman" w:hAnsi="Wingding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6572E9"/>
    <w:multiLevelType w:val="hybridMultilevel"/>
    <w:tmpl w:val="19AC23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D6795F"/>
    <w:multiLevelType w:val="hybridMultilevel"/>
    <w:tmpl w:val="1E2CD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04630F"/>
    <w:multiLevelType w:val="hybridMultilevel"/>
    <w:tmpl w:val="FA624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6D599B"/>
    <w:multiLevelType w:val="hybridMultilevel"/>
    <w:tmpl w:val="8BA48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3E4EA8"/>
    <w:multiLevelType w:val="hybridMultilevel"/>
    <w:tmpl w:val="6BC02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A47F1B"/>
    <w:multiLevelType w:val="hybridMultilevel"/>
    <w:tmpl w:val="0EE47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B43F03"/>
    <w:multiLevelType w:val="multilevel"/>
    <w:tmpl w:val="5218F5B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0263B05"/>
    <w:multiLevelType w:val="hybridMultilevel"/>
    <w:tmpl w:val="33CC8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944B22"/>
    <w:multiLevelType w:val="hybridMultilevel"/>
    <w:tmpl w:val="6298F8A8"/>
    <w:lvl w:ilvl="0" w:tplc="63287602">
      <w:start w:val="30"/>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3A1495D"/>
    <w:multiLevelType w:val="hybridMultilevel"/>
    <w:tmpl w:val="7C068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5F1EFE"/>
    <w:multiLevelType w:val="hybridMultilevel"/>
    <w:tmpl w:val="4028B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A87B90"/>
    <w:multiLevelType w:val="hybridMultilevel"/>
    <w:tmpl w:val="6F2C477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4E067166"/>
    <w:multiLevelType w:val="hybridMultilevel"/>
    <w:tmpl w:val="416657E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nsid w:val="4F1F1629"/>
    <w:multiLevelType w:val="hybridMultilevel"/>
    <w:tmpl w:val="C7CED6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nsid w:val="4F9670E4"/>
    <w:multiLevelType w:val="hybridMultilevel"/>
    <w:tmpl w:val="354ADDE6"/>
    <w:lvl w:ilvl="0" w:tplc="FA5C64B6">
      <w:start w:val="1"/>
      <w:numFmt w:val="bullet"/>
      <w:lvlText w:val=""/>
      <w:lvlJc w:val="left"/>
      <w:pPr>
        <w:tabs>
          <w:tab w:val="num" w:pos="360"/>
        </w:tabs>
        <w:ind w:left="360" w:hanging="360"/>
      </w:pPr>
      <w:rPr>
        <w:rFonts w:ascii="Wingdings 2" w:hAnsi="Wingdings 2" w:cs="Times New Roman" w:hint="default"/>
        <w:b/>
        <w:i w:val="0"/>
        <w:sz w:val="18"/>
        <w:szCs w:val="18"/>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9">
    <w:nsid w:val="520F572C"/>
    <w:multiLevelType w:val="hybridMultilevel"/>
    <w:tmpl w:val="D7987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3C58AE"/>
    <w:multiLevelType w:val="hybridMultilevel"/>
    <w:tmpl w:val="A9F6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46C72D7"/>
    <w:multiLevelType w:val="hybridMultilevel"/>
    <w:tmpl w:val="0DDAA298"/>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nsid w:val="56455F30"/>
    <w:multiLevelType w:val="hybridMultilevel"/>
    <w:tmpl w:val="1F36C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E22329"/>
    <w:multiLevelType w:val="hybridMultilevel"/>
    <w:tmpl w:val="F12251A8"/>
    <w:lvl w:ilvl="0" w:tplc="0C09000F">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1C51C58"/>
    <w:multiLevelType w:val="hybridMultilevel"/>
    <w:tmpl w:val="00AE7A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2B15ABF"/>
    <w:multiLevelType w:val="hybridMultilevel"/>
    <w:tmpl w:val="4CFCE6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64F12C9C"/>
    <w:multiLevelType w:val="hybridMultilevel"/>
    <w:tmpl w:val="A76A1A58"/>
    <w:lvl w:ilvl="0" w:tplc="0C090001">
      <w:start w:val="1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256E70"/>
    <w:multiLevelType w:val="hybridMultilevel"/>
    <w:tmpl w:val="2766F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86105A"/>
    <w:multiLevelType w:val="hybridMultilevel"/>
    <w:tmpl w:val="133AF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ED1A94"/>
    <w:multiLevelType w:val="hybridMultilevel"/>
    <w:tmpl w:val="BBE28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6572E88"/>
    <w:multiLevelType w:val="multilevel"/>
    <w:tmpl w:val="AE824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99800FF"/>
    <w:multiLevelType w:val="hybridMultilevel"/>
    <w:tmpl w:val="87BEF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B77FC0"/>
    <w:multiLevelType w:val="hybridMultilevel"/>
    <w:tmpl w:val="7B7CC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4C56B3"/>
    <w:multiLevelType w:val="hybridMultilevel"/>
    <w:tmpl w:val="A46A09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40"/>
  </w:num>
  <w:num w:numId="3">
    <w:abstractNumId w:val="39"/>
  </w:num>
  <w:num w:numId="4">
    <w:abstractNumId w:val="20"/>
  </w:num>
  <w:num w:numId="5">
    <w:abstractNumId w:val="38"/>
  </w:num>
  <w:num w:numId="6">
    <w:abstractNumId w:val="13"/>
  </w:num>
  <w:num w:numId="7">
    <w:abstractNumId w:val="9"/>
  </w:num>
  <w:num w:numId="8">
    <w:abstractNumId w:val="22"/>
  </w:num>
  <w:num w:numId="9">
    <w:abstractNumId w:val="4"/>
  </w:num>
  <w:num w:numId="10">
    <w:abstractNumId w:val="11"/>
  </w:num>
  <w:num w:numId="11">
    <w:abstractNumId w:val="16"/>
  </w:num>
  <w:num w:numId="12">
    <w:abstractNumId w:val="42"/>
  </w:num>
  <w:num w:numId="13">
    <w:abstractNumId w:val="30"/>
  </w:num>
  <w:num w:numId="14">
    <w:abstractNumId w:val="1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1"/>
  </w:num>
  <w:num w:numId="18">
    <w:abstractNumId w:val="0"/>
  </w:num>
  <w:num w:numId="19">
    <w:abstractNumId w:val="1"/>
  </w:num>
  <w:num w:numId="20">
    <w:abstractNumId w:val="43"/>
  </w:num>
  <w:num w:numId="21">
    <w:abstractNumId w:val="25"/>
  </w:num>
  <w:num w:numId="22">
    <w:abstractNumId w:val="26"/>
  </w:num>
  <w:num w:numId="23">
    <w:abstractNumId w:val="21"/>
  </w:num>
  <w:num w:numId="24">
    <w:abstractNumId w:val="36"/>
  </w:num>
  <w:num w:numId="25">
    <w:abstractNumId w:val="35"/>
  </w:num>
  <w:num w:numId="26">
    <w:abstractNumId w:val="24"/>
  </w:num>
  <w:num w:numId="27">
    <w:abstractNumId w:val="12"/>
  </w:num>
  <w:num w:numId="28">
    <w:abstractNumId w:val="29"/>
  </w:num>
  <w:num w:numId="29">
    <w:abstractNumId w:val="33"/>
  </w:num>
  <w:num w:numId="30">
    <w:abstractNumId w:val="10"/>
  </w:num>
  <w:num w:numId="31">
    <w:abstractNumId w:val="5"/>
  </w:num>
  <w:num w:numId="32">
    <w:abstractNumId w:val="15"/>
  </w:num>
  <w:num w:numId="33">
    <w:abstractNumId w:val="7"/>
  </w:num>
  <w:num w:numId="34">
    <w:abstractNumId w:val="6"/>
  </w:num>
  <w:num w:numId="35">
    <w:abstractNumId w:val="2"/>
  </w:num>
  <w:num w:numId="36">
    <w:abstractNumId w:val="34"/>
  </w:num>
  <w:num w:numId="37">
    <w:abstractNumId w:val="14"/>
  </w:num>
  <w:num w:numId="38">
    <w:abstractNumId w:val="32"/>
  </w:num>
  <w:num w:numId="39">
    <w:abstractNumId w:val="28"/>
  </w:num>
  <w:num w:numId="40">
    <w:abstractNumId w:val="19"/>
  </w:num>
  <w:num w:numId="41">
    <w:abstractNumId w:val="23"/>
  </w:num>
  <w:num w:numId="42">
    <w:abstractNumId w:val="3"/>
  </w:num>
  <w:num w:numId="43">
    <w:abstractNumId w:val="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77"/>
    <w:rsid w:val="000017D6"/>
    <w:rsid w:val="0000253F"/>
    <w:rsid w:val="000058E9"/>
    <w:rsid w:val="00005D1E"/>
    <w:rsid w:val="00007C55"/>
    <w:rsid w:val="00015C29"/>
    <w:rsid w:val="0002027C"/>
    <w:rsid w:val="000225BC"/>
    <w:rsid w:val="00025B7A"/>
    <w:rsid w:val="00033458"/>
    <w:rsid w:val="0003432D"/>
    <w:rsid w:val="00052BBC"/>
    <w:rsid w:val="00053936"/>
    <w:rsid w:val="0005433F"/>
    <w:rsid w:val="000574D8"/>
    <w:rsid w:val="0006134C"/>
    <w:rsid w:val="000622D4"/>
    <w:rsid w:val="0006263E"/>
    <w:rsid w:val="000630A8"/>
    <w:rsid w:val="00072050"/>
    <w:rsid w:val="0007212A"/>
    <w:rsid w:val="00072F97"/>
    <w:rsid w:val="00077201"/>
    <w:rsid w:val="00077273"/>
    <w:rsid w:val="00077D6A"/>
    <w:rsid w:val="00080A79"/>
    <w:rsid w:val="00081304"/>
    <w:rsid w:val="00081A4E"/>
    <w:rsid w:val="0008304F"/>
    <w:rsid w:val="00090A7C"/>
    <w:rsid w:val="00090AE4"/>
    <w:rsid w:val="00091CC1"/>
    <w:rsid w:val="00093282"/>
    <w:rsid w:val="0009400A"/>
    <w:rsid w:val="00094D16"/>
    <w:rsid w:val="000964E9"/>
    <w:rsid w:val="000B1594"/>
    <w:rsid w:val="000B1C4C"/>
    <w:rsid w:val="000B2391"/>
    <w:rsid w:val="000B28EF"/>
    <w:rsid w:val="000B2F18"/>
    <w:rsid w:val="000B5447"/>
    <w:rsid w:val="000B71E7"/>
    <w:rsid w:val="000B759F"/>
    <w:rsid w:val="000C0A4A"/>
    <w:rsid w:val="000C0FD3"/>
    <w:rsid w:val="000D0CFF"/>
    <w:rsid w:val="000D1C40"/>
    <w:rsid w:val="000D686D"/>
    <w:rsid w:val="000E0F8B"/>
    <w:rsid w:val="000E4399"/>
    <w:rsid w:val="000E5DCB"/>
    <w:rsid w:val="001026EE"/>
    <w:rsid w:val="00104BBB"/>
    <w:rsid w:val="0010535F"/>
    <w:rsid w:val="00106BCB"/>
    <w:rsid w:val="00116F76"/>
    <w:rsid w:val="00122B64"/>
    <w:rsid w:val="00123EB2"/>
    <w:rsid w:val="00127568"/>
    <w:rsid w:val="00132E54"/>
    <w:rsid w:val="0013538E"/>
    <w:rsid w:val="00135786"/>
    <w:rsid w:val="00135E24"/>
    <w:rsid w:val="00140D27"/>
    <w:rsid w:val="0014185E"/>
    <w:rsid w:val="0014652D"/>
    <w:rsid w:val="001470C1"/>
    <w:rsid w:val="00147E85"/>
    <w:rsid w:val="00150967"/>
    <w:rsid w:val="00152368"/>
    <w:rsid w:val="00154962"/>
    <w:rsid w:val="00156885"/>
    <w:rsid w:val="00162791"/>
    <w:rsid w:val="00165A65"/>
    <w:rsid w:val="001710D1"/>
    <w:rsid w:val="001740B0"/>
    <w:rsid w:val="00174F08"/>
    <w:rsid w:val="00180A29"/>
    <w:rsid w:val="0018230E"/>
    <w:rsid w:val="00186D14"/>
    <w:rsid w:val="00186E52"/>
    <w:rsid w:val="0018755F"/>
    <w:rsid w:val="001876FF"/>
    <w:rsid w:val="00192E79"/>
    <w:rsid w:val="001964FB"/>
    <w:rsid w:val="001970AC"/>
    <w:rsid w:val="001A3F78"/>
    <w:rsid w:val="001B04AB"/>
    <w:rsid w:val="001B1305"/>
    <w:rsid w:val="001B736E"/>
    <w:rsid w:val="001B776A"/>
    <w:rsid w:val="001C1698"/>
    <w:rsid w:val="001C680D"/>
    <w:rsid w:val="001C7F7B"/>
    <w:rsid w:val="001D225B"/>
    <w:rsid w:val="001E2287"/>
    <w:rsid w:val="001E4FCB"/>
    <w:rsid w:val="001F36EB"/>
    <w:rsid w:val="001F7219"/>
    <w:rsid w:val="001F7CC2"/>
    <w:rsid w:val="00203D9F"/>
    <w:rsid w:val="00205D87"/>
    <w:rsid w:val="002079FF"/>
    <w:rsid w:val="00212751"/>
    <w:rsid w:val="002151C5"/>
    <w:rsid w:val="00216B75"/>
    <w:rsid w:val="00216E96"/>
    <w:rsid w:val="00223A60"/>
    <w:rsid w:val="00231D16"/>
    <w:rsid w:val="002339A3"/>
    <w:rsid w:val="00234E03"/>
    <w:rsid w:val="002374FE"/>
    <w:rsid w:val="00240AAF"/>
    <w:rsid w:val="002419A1"/>
    <w:rsid w:val="002428BC"/>
    <w:rsid w:val="00242A5C"/>
    <w:rsid w:val="00243E6B"/>
    <w:rsid w:val="00245946"/>
    <w:rsid w:val="00247723"/>
    <w:rsid w:val="00247C2B"/>
    <w:rsid w:val="00250038"/>
    <w:rsid w:val="00252596"/>
    <w:rsid w:val="00252FF2"/>
    <w:rsid w:val="002542E3"/>
    <w:rsid w:val="0025582D"/>
    <w:rsid w:val="00261C7A"/>
    <w:rsid w:val="002624CF"/>
    <w:rsid w:val="00265AFB"/>
    <w:rsid w:val="00265F77"/>
    <w:rsid w:val="002709B6"/>
    <w:rsid w:val="00270C6C"/>
    <w:rsid w:val="00270D0F"/>
    <w:rsid w:val="002753C9"/>
    <w:rsid w:val="00277CF1"/>
    <w:rsid w:val="00280E9C"/>
    <w:rsid w:val="00281A22"/>
    <w:rsid w:val="00282C67"/>
    <w:rsid w:val="00282D22"/>
    <w:rsid w:val="0028360B"/>
    <w:rsid w:val="00285E18"/>
    <w:rsid w:val="0028612E"/>
    <w:rsid w:val="00292121"/>
    <w:rsid w:val="00292753"/>
    <w:rsid w:val="0029361A"/>
    <w:rsid w:val="00296F7B"/>
    <w:rsid w:val="00297048"/>
    <w:rsid w:val="0029775F"/>
    <w:rsid w:val="00297A69"/>
    <w:rsid w:val="002A13A3"/>
    <w:rsid w:val="002A28A8"/>
    <w:rsid w:val="002A6C03"/>
    <w:rsid w:val="002B08DF"/>
    <w:rsid w:val="002B12A6"/>
    <w:rsid w:val="002B3B09"/>
    <w:rsid w:val="002B3BB7"/>
    <w:rsid w:val="002B41E7"/>
    <w:rsid w:val="002C5C94"/>
    <w:rsid w:val="002C60C4"/>
    <w:rsid w:val="002C7BF8"/>
    <w:rsid w:val="002D2341"/>
    <w:rsid w:val="002D28A9"/>
    <w:rsid w:val="002D2D68"/>
    <w:rsid w:val="002D7280"/>
    <w:rsid w:val="002F0426"/>
    <w:rsid w:val="002F150F"/>
    <w:rsid w:val="002F31DE"/>
    <w:rsid w:val="002F748E"/>
    <w:rsid w:val="002F7E41"/>
    <w:rsid w:val="00307004"/>
    <w:rsid w:val="00307BAE"/>
    <w:rsid w:val="00315ABA"/>
    <w:rsid w:val="00316DDD"/>
    <w:rsid w:val="0032607C"/>
    <w:rsid w:val="0033297C"/>
    <w:rsid w:val="00332B13"/>
    <w:rsid w:val="00333541"/>
    <w:rsid w:val="003362CA"/>
    <w:rsid w:val="00341523"/>
    <w:rsid w:val="00341B03"/>
    <w:rsid w:val="00342707"/>
    <w:rsid w:val="00343967"/>
    <w:rsid w:val="00353481"/>
    <w:rsid w:val="00354095"/>
    <w:rsid w:val="003554A7"/>
    <w:rsid w:val="00356032"/>
    <w:rsid w:val="00357137"/>
    <w:rsid w:val="0036713B"/>
    <w:rsid w:val="0036731E"/>
    <w:rsid w:val="0037166A"/>
    <w:rsid w:val="003742CF"/>
    <w:rsid w:val="003745E3"/>
    <w:rsid w:val="00376C01"/>
    <w:rsid w:val="00383B8A"/>
    <w:rsid w:val="00385993"/>
    <w:rsid w:val="00385C63"/>
    <w:rsid w:val="00385FCB"/>
    <w:rsid w:val="003901C4"/>
    <w:rsid w:val="00391169"/>
    <w:rsid w:val="00391325"/>
    <w:rsid w:val="00394383"/>
    <w:rsid w:val="003A29D6"/>
    <w:rsid w:val="003A3D29"/>
    <w:rsid w:val="003A3E0B"/>
    <w:rsid w:val="003B019E"/>
    <w:rsid w:val="003B1DE1"/>
    <w:rsid w:val="003B35E0"/>
    <w:rsid w:val="003D161F"/>
    <w:rsid w:val="003D1969"/>
    <w:rsid w:val="003D3D9B"/>
    <w:rsid w:val="003E0FDA"/>
    <w:rsid w:val="003E43AB"/>
    <w:rsid w:val="003F2DC5"/>
    <w:rsid w:val="003F655F"/>
    <w:rsid w:val="003F782C"/>
    <w:rsid w:val="00402419"/>
    <w:rsid w:val="00407C42"/>
    <w:rsid w:val="00414613"/>
    <w:rsid w:val="0041750E"/>
    <w:rsid w:val="004224E7"/>
    <w:rsid w:val="00422932"/>
    <w:rsid w:val="00423472"/>
    <w:rsid w:val="004252BF"/>
    <w:rsid w:val="00426ABF"/>
    <w:rsid w:val="00430BEE"/>
    <w:rsid w:val="00435AA5"/>
    <w:rsid w:val="00452000"/>
    <w:rsid w:val="00452DDE"/>
    <w:rsid w:val="004533D8"/>
    <w:rsid w:val="004547DB"/>
    <w:rsid w:val="004556B3"/>
    <w:rsid w:val="004563E2"/>
    <w:rsid w:val="00464B1F"/>
    <w:rsid w:val="00465356"/>
    <w:rsid w:val="004673F5"/>
    <w:rsid w:val="00471F0E"/>
    <w:rsid w:val="00472353"/>
    <w:rsid w:val="00472FE5"/>
    <w:rsid w:val="00475CF2"/>
    <w:rsid w:val="004771DE"/>
    <w:rsid w:val="00480286"/>
    <w:rsid w:val="004827C3"/>
    <w:rsid w:val="00494DBA"/>
    <w:rsid w:val="004A078E"/>
    <w:rsid w:val="004A21B4"/>
    <w:rsid w:val="004A46E1"/>
    <w:rsid w:val="004A5F83"/>
    <w:rsid w:val="004B0B27"/>
    <w:rsid w:val="004B2E55"/>
    <w:rsid w:val="004B2F74"/>
    <w:rsid w:val="004B4136"/>
    <w:rsid w:val="004C0A84"/>
    <w:rsid w:val="004C1D1F"/>
    <w:rsid w:val="004C3CDC"/>
    <w:rsid w:val="004C4EA3"/>
    <w:rsid w:val="004D2878"/>
    <w:rsid w:val="004D53D3"/>
    <w:rsid w:val="004D7852"/>
    <w:rsid w:val="004E0675"/>
    <w:rsid w:val="004E45B3"/>
    <w:rsid w:val="004F31C2"/>
    <w:rsid w:val="004F7BBF"/>
    <w:rsid w:val="00501988"/>
    <w:rsid w:val="0050254C"/>
    <w:rsid w:val="0050760E"/>
    <w:rsid w:val="00511238"/>
    <w:rsid w:val="00517720"/>
    <w:rsid w:val="005178C3"/>
    <w:rsid w:val="0052035B"/>
    <w:rsid w:val="0052147D"/>
    <w:rsid w:val="00530627"/>
    <w:rsid w:val="005369DE"/>
    <w:rsid w:val="0054344E"/>
    <w:rsid w:val="005435AD"/>
    <w:rsid w:val="00544555"/>
    <w:rsid w:val="00553834"/>
    <w:rsid w:val="00553C6D"/>
    <w:rsid w:val="005552F3"/>
    <w:rsid w:val="00562711"/>
    <w:rsid w:val="00565305"/>
    <w:rsid w:val="0057162E"/>
    <w:rsid w:val="005732F6"/>
    <w:rsid w:val="005735A6"/>
    <w:rsid w:val="00581DDF"/>
    <w:rsid w:val="00581F93"/>
    <w:rsid w:val="00582B0D"/>
    <w:rsid w:val="00583D39"/>
    <w:rsid w:val="0058594B"/>
    <w:rsid w:val="00586AF3"/>
    <w:rsid w:val="005879C1"/>
    <w:rsid w:val="005904BD"/>
    <w:rsid w:val="00595F65"/>
    <w:rsid w:val="00596233"/>
    <w:rsid w:val="005A2C13"/>
    <w:rsid w:val="005A4C93"/>
    <w:rsid w:val="005A6633"/>
    <w:rsid w:val="005B11CA"/>
    <w:rsid w:val="005B2F31"/>
    <w:rsid w:val="005B305B"/>
    <w:rsid w:val="005B5702"/>
    <w:rsid w:val="005C312E"/>
    <w:rsid w:val="005D0C89"/>
    <w:rsid w:val="005D46A7"/>
    <w:rsid w:val="005D498C"/>
    <w:rsid w:val="005D6385"/>
    <w:rsid w:val="005E42B1"/>
    <w:rsid w:val="005E589B"/>
    <w:rsid w:val="005E6031"/>
    <w:rsid w:val="005E75A5"/>
    <w:rsid w:val="005F214D"/>
    <w:rsid w:val="005F59B7"/>
    <w:rsid w:val="005F6894"/>
    <w:rsid w:val="005F68B2"/>
    <w:rsid w:val="0060449D"/>
    <w:rsid w:val="00610B91"/>
    <w:rsid w:val="00615EA3"/>
    <w:rsid w:val="00616922"/>
    <w:rsid w:val="0062280D"/>
    <w:rsid w:val="00624628"/>
    <w:rsid w:val="00626718"/>
    <w:rsid w:val="00632BDA"/>
    <w:rsid w:val="0063359D"/>
    <w:rsid w:val="0064111D"/>
    <w:rsid w:val="00642EEC"/>
    <w:rsid w:val="00643107"/>
    <w:rsid w:val="006439CC"/>
    <w:rsid w:val="006467B8"/>
    <w:rsid w:val="0065395F"/>
    <w:rsid w:val="00657054"/>
    <w:rsid w:val="00662C28"/>
    <w:rsid w:val="00665FFA"/>
    <w:rsid w:val="006678A2"/>
    <w:rsid w:val="00671F3C"/>
    <w:rsid w:val="006724D9"/>
    <w:rsid w:val="006732B9"/>
    <w:rsid w:val="0067383C"/>
    <w:rsid w:val="0067744C"/>
    <w:rsid w:val="00680915"/>
    <w:rsid w:val="00683BED"/>
    <w:rsid w:val="0068411F"/>
    <w:rsid w:val="00684AB4"/>
    <w:rsid w:val="0068552C"/>
    <w:rsid w:val="0068572C"/>
    <w:rsid w:val="00692D97"/>
    <w:rsid w:val="006A1606"/>
    <w:rsid w:val="006A380E"/>
    <w:rsid w:val="006A6ECB"/>
    <w:rsid w:val="006A7C50"/>
    <w:rsid w:val="006B5E94"/>
    <w:rsid w:val="006B66A3"/>
    <w:rsid w:val="006C65A0"/>
    <w:rsid w:val="006C757F"/>
    <w:rsid w:val="006D0960"/>
    <w:rsid w:val="006D0B7D"/>
    <w:rsid w:val="006D49B2"/>
    <w:rsid w:val="006D63A4"/>
    <w:rsid w:val="006F4943"/>
    <w:rsid w:val="00700CCD"/>
    <w:rsid w:val="0071225A"/>
    <w:rsid w:val="00717E69"/>
    <w:rsid w:val="00720B7B"/>
    <w:rsid w:val="00722A2B"/>
    <w:rsid w:val="00723A48"/>
    <w:rsid w:val="00724AE9"/>
    <w:rsid w:val="00726BFE"/>
    <w:rsid w:val="0072762E"/>
    <w:rsid w:val="0072778F"/>
    <w:rsid w:val="00727EA3"/>
    <w:rsid w:val="0073141E"/>
    <w:rsid w:val="00733EA8"/>
    <w:rsid w:val="007378E4"/>
    <w:rsid w:val="00740CBF"/>
    <w:rsid w:val="00746D55"/>
    <w:rsid w:val="0075205C"/>
    <w:rsid w:val="00754D05"/>
    <w:rsid w:val="00755C50"/>
    <w:rsid w:val="00755FA6"/>
    <w:rsid w:val="00757BB6"/>
    <w:rsid w:val="007621A8"/>
    <w:rsid w:val="00765F3D"/>
    <w:rsid w:val="0077055C"/>
    <w:rsid w:val="00771967"/>
    <w:rsid w:val="00781039"/>
    <w:rsid w:val="007817CD"/>
    <w:rsid w:val="00785B1E"/>
    <w:rsid w:val="00796908"/>
    <w:rsid w:val="007972D3"/>
    <w:rsid w:val="007A2545"/>
    <w:rsid w:val="007A3B6F"/>
    <w:rsid w:val="007A6B60"/>
    <w:rsid w:val="007B0118"/>
    <w:rsid w:val="007B30D5"/>
    <w:rsid w:val="007B4BCE"/>
    <w:rsid w:val="007B69D1"/>
    <w:rsid w:val="007C139A"/>
    <w:rsid w:val="007C4C56"/>
    <w:rsid w:val="007D119D"/>
    <w:rsid w:val="007D789E"/>
    <w:rsid w:val="007D7AFA"/>
    <w:rsid w:val="007E0E16"/>
    <w:rsid w:val="007E6748"/>
    <w:rsid w:val="008003F4"/>
    <w:rsid w:val="008011C1"/>
    <w:rsid w:val="00801BF4"/>
    <w:rsid w:val="00802DDE"/>
    <w:rsid w:val="00804CAF"/>
    <w:rsid w:val="008057D9"/>
    <w:rsid w:val="008071BE"/>
    <w:rsid w:val="0081160B"/>
    <w:rsid w:val="00811B5A"/>
    <w:rsid w:val="00816E43"/>
    <w:rsid w:val="00817F73"/>
    <w:rsid w:val="00820855"/>
    <w:rsid w:val="008228FF"/>
    <w:rsid w:val="008232A2"/>
    <w:rsid w:val="00830BC8"/>
    <w:rsid w:val="008323EE"/>
    <w:rsid w:val="00833C94"/>
    <w:rsid w:val="0083409C"/>
    <w:rsid w:val="00836C51"/>
    <w:rsid w:val="00840A10"/>
    <w:rsid w:val="008440EE"/>
    <w:rsid w:val="00845C9E"/>
    <w:rsid w:val="00852705"/>
    <w:rsid w:val="00855A5D"/>
    <w:rsid w:val="00857648"/>
    <w:rsid w:val="0086259B"/>
    <w:rsid w:val="00862B99"/>
    <w:rsid w:val="00867E04"/>
    <w:rsid w:val="00871880"/>
    <w:rsid w:val="00875581"/>
    <w:rsid w:val="008769E4"/>
    <w:rsid w:val="0088679E"/>
    <w:rsid w:val="0088695D"/>
    <w:rsid w:val="00895662"/>
    <w:rsid w:val="00896CB9"/>
    <w:rsid w:val="00897A43"/>
    <w:rsid w:val="008A47A6"/>
    <w:rsid w:val="008A4FF7"/>
    <w:rsid w:val="008A7855"/>
    <w:rsid w:val="008B070C"/>
    <w:rsid w:val="008B1720"/>
    <w:rsid w:val="008B1F34"/>
    <w:rsid w:val="008C0178"/>
    <w:rsid w:val="008C317F"/>
    <w:rsid w:val="008C32BD"/>
    <w:rsid w:val="008C405C"/>
    <w:rsid w:val="008D130B"/>
    <w:rsid w:val="008D20EB"/>
    <w:rsid w:val="008D321F"/>
    <w:rsid w:val="008D48E6"/>
    <w:rsid w:val="008D5B90"/>
    <w:rsid w:val="008D6B2F"/>
    <w:rsid w:val="008D6BD8"/>
    <w:rsid w:val="008E6922"/>
    <w:rsid w:val="008F0B4D"/>
    <w:rsid w:val="008F164A"/>
    <w:rsid w:val="008F1CA3"/>
    <w:rsid w:val="00902A98"/>
    <w:rsid w:val="009055C1"/>
    <w:rsid w:val="00914127"/>
    <w:rsid w:val="00915191"/>
    <w:rsid w:val="00915E9A"/>
    <w:rsid w:val="00922F6D"/>
    <w:rsid w:val="00926AED"/>
    <w:rsid w:val="00927615"/>
    <w:rsid w:val="009276C8"/>
    <w:rsid w:val="00927CD3"/>
    <w:rsid w:val="00930CA2"/>
    <w:rsid w:val="00935A19"/>
    <w:rsid w:val="009365F5"/>
    <w:rsid w:val="0094395F"/>
    <w:rsid w:val="00947ED1"/>
    <w:rsid w:val="00950ED6"/>
    <w:rsid w:val="0095619B"/>
    <w:rsid w:val="00956A9D"/>
    <w:rsid w:val="00957F34"/>
    <w:rsid w:val="00961059"/>
    <w:rsid w:val="00964222"/>
    <w:rsid w:val="00964449"/>
    <w:rsid w:val="00964749"/>
    <w:rsid w:val="009655A3"/>
    <w:rsid w:val="0097244E"/>
    <w:rsid w:val="0097306A"/>
    <w:rsid w:val="0097495C"/>
    <w:rsid w:val="00977C11"/>
    <w:rsid w:val="009801A9"/>
    <w:rsid w:val="00981CBF"/>
    <w:rsid w:val="00987017"/>
    <w:rsid w:val="00987C27"/>
    <w:rsid w:val="00991E7D"/>
    <w:rsid w:val="00993471"/>
    <w:rsid w:val="009A01B0"/>
    <w:rsid w:val="009A5CBD"/>
    <w:rsid w:val="009B1260"/>
    <w:rsid w:val="009B1CE7"/>
    <w:rsid w:val="009C5955"/>
    <w:rsid w:val="009D3131"/>
    <w:rsid w:val="009F0977"/>
    <w:rsid w:val="009F4078"/>
    <w:rsid w:val="009F6226"/>
    <w:rsid w:val="00A00AB8"/>
    <w:rsid w:val="00A05E3D"/>
    <w:rsid w:val="00A07F7B"/>
    <w:rsid w:val="00A14732"/>
    <w:rsid w:val="00A14A9A"/>
    <w:rsid w:val="00A14FCF"/>
    <w:rsid w:val="00A16D70"/>
    <w:rsid w:val="00A173C7"/>
    <w:rsid w:val="00A22F08"/>
    <w:rsid w:val="00A242E2"/>
    <w:rsid w:val="00A24E27"/>
    <w:rsid w:val="00A24EFA"/>
    <w:rsid w:val="00A315E1"/>
    <w:rsid w:val="00A33F29"/>
    <w:rsid w:val="00A36C88"/>
    <w:rsid w:val="00A37FE6"/>
    <w:rsid w:val="00A46022"/>
    <w:rsid w:val="00A46CFB"/>
    <w:rsid w:val="00A51216"/>
    <w:rsid w:val="00A54501"/>
    <w:rsid w:val="00A57860"/>
    <w:rsid w:val="00A60C57"/>
    <w:rsid w:val="00A65A27"/>
    <w:rsid w:val="00A71CC0"/>
    <w:rsid w:val="00A81B80"/>
    <w:rsid w:val="00A8516B"/>
    <w:rsid w:val="00A97E1C"/>
    <w:rsid w:val="00AA25CF"/>
    <w:rsid w:val="00AA5BEF"/>
    <w:rsid w:val="00AB1066"/>
    <w:rsid w:val="00AB10B5"/>
    <w:rsid w:val="00AB156E"/>
    <w:rsid w:val="00AB25D1"/>
    <w:rsid w:val="00AB2ADD"/>
    <w:rsid w:val="00AB51D2"/>
    <w:rsid w:val="00AC2E7F"/>
    <w:rsid w:val="00AC5202"/>
    <w:rsid w:val="00AD1ECD"/>
    <w:rsid w:val="00AD4809"/>
    <w:rsid w:val="00AD4DB7"/>
    <w:rsid w:val="00AD6870"/>
    <w:rsid w:val="00AE262F"/>
    <w:rsid w:val="00AE4B76"/>
    <w:rsid w:val="00AE7332"/>
    <w:rsid w:val="00AF109F"/>
    <w:rsid w:val="00AF2612"/>
    <w:rsid w:val="00AF4A88"/>
    <w:rsid w:val="00B00BE1"/>
    <w:rsid w:val="00B019C3"/>
    <w:rsid w:val="00B0459D"/>
    <w:rsid w:val="00B100CB"/>
    <w:rsid w:val="00B160B3"/>
    <w:rsid w:val="00B166AE"/>
    <w:rsid w:val="00B313FC"/>
    <w:rsid w:val="00B3600D"/>
    <w:rsid w:val="00B36F19"/>
    <w:rsid w:val="00B37D19"/>
    <w:rsid w:val="00B4546D"/>
    <w:rsid w:val="00B45823"/>
    <w:rsid w:val="00B4798D"/>
    <w:rsid w:val="00B51CCB"/>
    <w:rsid w:val="00B5285C"/>
    <w:rsid w:val="00B53F9E"/>
    <w:rsid w:val="00B56FFA"/>
    <w:rsid w:val="00B622EC"/>
    <w:rsid w:val="00B6780A"/>
    <w:rsid w:val="00B67D64"/>
    <w:rsid w:val="00B70931"/>
    <w:rsid w:val="00B70FA1"/>
    <w:rsid w:val="00B71929"/>
    <w:rsid w:val="00B7364E"/>
    <w:rsid w:val="00B75F2F"/>
    <w:rsid w:val="00B768B9"/>
    <w:rsid w:val="00B772D6"/>
    <w:rsid w:val="00B80EEA"/>
    <w:rsid w:val="00B817FF"/>
    <w:rsid w:val="00B81EB3"/>
    <w:rsid w:val="00B85182"/>
    <w:rsid w:val="00B90558"/>
    <w:rsid w:val="00B910C5"/>
    <w:rsid w:val="00B91124"/>
    <w:rsid w:val="00B95F6F"/>
    <w:rsid w:val="00BA4006"/>
    <w:rsid w:val="00BA48FE"/>
    <w:rsid w:val="00BA671E"/>
    <w:rsid w:val="00BB43C9"/>
    <w:rsid w:val="00BC0A78"/>
    <w:rsid w:val="00BC4585"/>
    <w:rsid w:val="00BC46DA"/>
    <w:rsid w:val="00BC4A12"/>
    <w:rsid w:val="00BD0CF9"/>
    <w:rsid w:val="00BD3658"/>
    <w:rsid w:val="00BD6275"/>
    <w:rsid w:val="00BE49FA"/>
    <w:rsid w:val="00BE6874"/>
    <w:rsid w:val="00BE735E"/>
    <w:rsid w:val="00BE7E7D"/>
    <w:rsid w:val="00BF0FE1"/>
    <w:rsid w:val="00BF529D"/>
    <w:rsid w:val="00BF5663"/>
    <w:rsid w:val="00BF68D3"/>
    <w:rsid w:val="00C06605"/>
    <w:rsid w:val="00C10111"/>
    <w:rsid w:val="00C14A29"/>
    <w:rsid w:val="00C16CB6"/>
    <w:rsid w:val="00C16D32"/>
    <w:rsid w:val="00C16F7D"/>
    <w:rsid w:val="00C205F6"/>
    <w:rsid w:val="00C22C53"/>
    <w:rsid w:val="00C25F03"/>
    <w:rsid w:val="00C25FDC"/>
    <w:rsid w:val="00C35FEF"/>
    <w:rsid w:val="00C40257"/>
    <w:rsid w:val="00C4498B"/>
    <w:rsid w:val="00C4799C"/>
    <w:rsid w:val="00C50A20"/>
    <w:rsid w:val="00C52622"/>
    <w:rsid w:val="00C534A7"/>
    <w:rsid w:val="00C5371F"/>
    <w:rsid w:val="00C57E32"/>
    <w:rsid w:val="00C65586"/>
    <w:rsid w:val="00C65FDB"/>
    <w:rsid w:val="00C6615D"/>
    <w:rsid w:val="00C6665F"/>
    <w:rsid w:val="00C73B9D"/>
    <w:rsid w:val="00C75379"/>
    <w:rsid w:val="00C772C3"/>
    <w:rsid w:val="00C81F02"/>
    <w:rsid w:val="00C8297E"/>
    <w:rsid w:val="00C85293"/>
    <w:rsid w:val="00C85458"/>
    <w:rsid w:val="00C920CB"/>
    <w:rsid w:val="00C97DB3"/>
    <w:rsid w:val="00CA1ABA"/>
    <w:rsid w:val="00CA4A09"/>
    <w:rsid w:val="00CA50EC"/>
    <w:rsid w:val="00CA6F1A"/>
    <w:rsid w:val="00CB17D5"/>
    <w:rsid w:val="00CB2335"/>
    <w:rsid w:val="00CB3282"/>
    <w:rsid w:val="00CB7203"/>
    <w:rsid w:val="00CC2395"/>
    <w:rsid w:val="00CD0E26"/>
    <w:rsid w:val="00CD526B"/>
    <w:rsid w:val="00CD5BD5"/>
    <w:rsid w:val="00CD669F"/>
    <w:rsid w:val="00CE261F"/>
    <w:rsid w:val="00CE6CEA"/>
    <w:rsid w:val="00CF1C35"/>
    <w:rsid w:val="00CF258B"/>
    <w:rsid w:val="00CF279E"/>
    <w:rsid w:val="00CF29F7"/>
    <w:rsid w:val="00CF4FB8"/>
    <w:rsid w:val="00CF7F93"/>
    <w:rsid w:val="00D02E14"/>
    <w:rsid w:val="00D051E0"/>
    <w:rsid w:val="00D07693"/>
    <w:rsid w:val="00D11317"/>
    <w:rsid w:val="00D145E3"/>
    <w:rsid w:val="00D14B73"/>
    <w:rsid w:val="00D1625E"/>
    <w:rsid w:val="00D2123B"/>
    <w:rsid w:val="00D24189"/>
    <w:rsid w:val="00D24688"/>
    <w:rsid w:val="00D24A7A"/>
    <w:rsid w:val="00D30C18"/>
    <w:rsid w:val="00D32C16"/>
    <w:rsid w:val="00D331F8"/>
    <w:rsid w:val="00D434CA"/>
    <w:rsid w:val="00D44E8E"/>
    <w:rsid w:val="00D5247D"/>
    <w:rsid w:val="00D539BF"/>
    <w:rsid w:val="00D57CF5"/>
    <w:rsid w:val="00D67E2E"/>
    <w:rsid w:val="00D7523C"/>
    <w:rsid w:val="00D756C4"/>
    <w:rsid w:val="00D76EED"/>
    <w:rsid w:val="00D7700A"/>
    <w:rsid w:val="00D81AA9"/>
    <w:rsid w:val="00D82E3D"/>
    <w:rsid w:val="00DA3587"/>
    <w:rsid w:val="00DB2FF6"/>
    <w:rsid w:val="00DB54FD"/>
    <w:rsid w:val="00DC4A42"/>
    <w:rsid w:val="00DD0B7C"/>
    <w:rsid w:val="00DD267E"/>
    <w:rsid w:val="00DD32DD"/>
    <w:rsid w:val="00DD3AC2"/>
    <w:rsid w:val="00DD5D4E"/>
    <w:rsid w:val="00DD6437"/>
    <w:rsid w:val="00DD672C"/>
    <w:rsid w:val="00DE071A"/>
    <w:rsid w:val="00DE3BED"/>
    <w:rsid w:val="00DE3F5D"/>
    <w:rsid w:val="00DF02C8"/>
    <w:rsid w:val="00DF11A3"/>
    <w:rsid w:val="00DF44FC"/>
    <w:rsid w:val="00DF4F6B"/>
    <w:rsid w:val="00DF6136"/>
    <w:rsid w:val="00DF6F6F"/>
    <w:rsid w:val="00E02B0A"/>
    <w:rsid w:val="00E04796"/>
    <w:rsid w:val="00E04E44"/>
    <w:rsid w:val="00E17251"/>
    <w:rsid w:val="00E20BB2"/>
    <w:rsid w:val="00E20CC6"/>
    <w:rsid w:val="00E22ECD"/>
    <w:rsid w:val="00E2530F"/>
    <w:rsid w:val="00E30A17"/>
    <w:rsid w:val="00E317A0"/>
    <w:rsid w:val="00E32542"/>
    <w:rsid w:val="00E350D1"/>
    <w:rsid w:val="00E535BE"/>
    <w:rsid w:val="00E55406"/>
    <w:rsid w:val="00E67108"/>
    <w:rsid w:val="00E67A2D"/>
    <w:rsid w:val="00E72E7E"/>
    <w:rsid w:val="00E73F77"/>
    <w:rsid w:val="00E81EC1"/>
    <w:rsid w:val="00E8684F"/>
    <w:rsid w:val="00E90E88"/>
    <w:rsid w:val="00E91500"/>
    <w:rsid w:val="00E920AB"/>
    <w:rsid w:val="00E934C1"/>
    <w:rsid w:val="00E95AB7"/>
    <w:rsid w:val="00EA59D2"/>
    <w:rsid w:val="00EB14FC"/>
    <w:rsid w:val="00EB66D7"/>
    <w:rsid w:val="00EB76E4"/>
    <w:rsid w:val="00EC2BBA"/>
    <w:rsid w:val="00EC42C8"/>
    <w:rsid w:val="00EC5AC7"/>
    <w:rsid w:val="00EC7254"/>
    <w:rsid w:val="00ED292C"/>
    <w:rsid w:val="00ED3732"/>
    <w:rsid w:val="00EE19B4"/>
    <w:rsid w:val="00EE4E5C"/>
    <w:rsid w:val="00EE622C"/>
    <w:rsid w:val="00EF2948"/>
    <w:rsid w:val="00EF476E"/>
    <w:rsid w:val="00EF5AA1"/>
    <w:rsid w:val="00F02B1D"/>
    <w:rsid w:val="00F04292"/>
    <w:rsid w:val="00F05701"/>
    <w:rsid w:val="00F0797A"/>
    <w:rsid w:val="00F1083D"/>
    <w:rsid w:val="00F14CB0"/>
    <w:rsid w:val="00F159A1"/>
    <w:rsid w:val="00F175AB"/>
    <w:rsid w:val="00F177E6"/>
    <w:rsid w:val="00F21722"/>
    <w:rsid w:val="00F21B05"/>
    <w:rsid w:val="00F24364"/>
    <w:rsid w:val="00F26C99"/>
    <w:rsid w:val="00F31F12"/>
    <w:rsid w:val="00F32E0E"/>
    <w:rsid w:val="00F37962"/>
    <w:rsid w:val="00F40F8E"/>
    <w:rsid w:val="00F418F0"/>
    <w:rsid w:val="00F41A5B"/>
    <w:rsid w:val="00F520EC"/>
    <w:rsid w:val="00F53CC6"/>
    <w:rsid w:val="00F64ACF"/>
    <w:rsid w:val="00F66232"/>
    <w:rsid w:val="00F665AF"/>
    <w:rsid w:val="00F673EC"/>
    <w:rsid w:val="00F67C9A"/>
    <w:rsid w:val="00F7203F"/>
    <w:rsid w:val="00F72E00"/>
    <w:rsid w:val="00F74795"/>
    <w:rsid w:val="00F759EA"/>
    <w:rsid w:val="00F84B6C"/>
    <w:rsid w:val="00F87054"/>
    <w:rsid w:val="00F92623"/>
    <w:rsid w:val="00FA016C"/>
    <w:rsid w:val="00FA79F7"/>
    <w:rsid w:val="00FA7E65"/>
    <w:rsid w:val="00FB0C67"/>
    <w:rsid w:val="00FB3B61"/>
    <w:rsid w:val="00FC0EBB"/>
    <w:rsid w:val="00FC1DEE"/>
    <w:rsid w:val="00FC3E29"/>
    <w:rsid w:val="00FC48A2"/>
    <w:rsid w:val="00FC6027"/>
    <w:rsid w:val="00FE13BB"/>
    <w:rsid w:val="00FE1878"/>
    <w:rsid w:val="00FE2226"/>
    <w:rsid w:val="00FE2C92"/>
    <w:rsid w:val="00FE381A"/>
    <w:rsid w:val="00FE4A71"/>
    <w:rsid w:val="00FE5B89"/>
    <w:rsid w:val="00FF18A6"/>
    <w:rsid w:val="00FF2B41"/>
    <w:rsid w:val="00FF5C46"/>
    <w:rsid w:val="00FF5E65"/>
    <w:rsid w:val="00FF6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48E"/>
    <w:rPr>
      <w:sz w:val="24"/>
      <w:szCs w:val="24"/>
    </w:rPr>
  </w:style>
  <w:style w:type="paragraph" w:styleId="Heading2">
    <w:name w:val="heading 2"/>
    <w:basedOn w:val="Normal"/>
    <w:next w:val="Normal"/>
    <w:link w:val="Heading2Char"/>
    <w:qFormat/>
    <w:rsid w:val="00F747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4795"/>
    <w:rPr>
      <w:rFonts w:ascii="Arial" w:hAnsi="Arial" w:cs="Arial"/>
      <w:b/>
      <w:bCs/>
      <w:i/>
      <w:iCs/>
      <w:sz w:val="28"/>
      <w:szCs w:val="28"/>
    </w:rPr>
  </w:style>
  <w:style w:type="character" w:styleId="Emphasis">
    <w:name w:val="Emphasis"/>
    <w:basedOn w:val="DefaultParagraphFont"/>
    <w:qFormat/>
    <w:rsid w:val="00F74795"/>
    <w:rPr>
      <w:i/>
      <w:iCs/>
    </w:rPr>
  </w:style>
  <w:style w:type="character" w:styleId="Hyperlink">
    <w:name w:val="Hyperlink"/>
    <w:basedOn w:val="DefaultParagraphFont"/>
    <w:rsid w:val="00F74795"/>
    <w:rPr>
      <w:color w:val="0000FF"/>
      <w:u w:val="single"/>
    </w:rPr>
  </w:style>
  <w:style w:type="character" w:styleId="CommentReference">
    <w:name w:val="annotation reference"/>
    <w:basedOn w:val="DefaultParagraphFont"/>
    <w:uiPriority w:val="99"/>
    <w:rsid w:val="00F74795"/>
    <w:rPr>
      <w:sz w:val="16"/>
      <w:szCs w:val="16"/>
    </w:rPr>
  </w:style>
  <w:style w:type="paragraph" w:styleId="CommentText">
    <w:name w:val="annotation text"/>
    <w:basedOn w:val="Normal"/>
    <w:link w:val="CommentTextChar"/>
    <w:rsid w:val="00F74795"/>
    <w:rPr>
      <w:sz w:val="20"/>
      <w:szCs w:val="20"/>
    </w:rPr>
  </w:style>
  <w:style w:type="character" w:customStyle="1" w:styleId="CommentTextChar">
    <w:name w:val="Comment Text Char"/>
    <w:basedOn w:val="DefaultParagraphFont"/>
    <w:link w:val="CommentText"/>
    <w:rsid w:val="00F74795"/>
  </w:style>
  <w:style w:type="paragraph" w:styleId="BalloonText">
    <w:name w:val="Balloon Text"/>
    <w:basedOn w:val="Normal"/>
    <w:link w:val="BalloonTextChar"/>
    <w:rsid w:val="00F74795"/>
    <w:rPr>
      <w:rFonts w:ascii="Tahoma" w:hAnsi="Tahoma" w:cs="Tahoma"/>
      <w:sz w:val="16"/>
      <w:szCs w:val="16"/>
    </w:rPr>
  </w:style>
  <w:style w:type="character" w:customStyle="1" w:styleId="BalloonTextChar">
    <w:name w:val="Balloon Text Char"/>
    <w:basedOn w:val="DefaultParagraphFont"/>
    <w:link w:val="BalloonText"/>
    <w:rsid w:val="00F74795"/>
    <w:rPr>
      <w:rFonts w:ascii="Tahoma" w:hAnsi="Tahoma" w:cs="Tahoma"/>
      <w:sz w:val="16"/>
      <w:szCs w:val="16"/>
    </w:rPr>
  </w:style>
  <w:style w:type="paragraph" w:styleId="Revision">
    <w:name w:val="Revision"/>
    <w:hidden/>
    <w:uiPriority w:val="99"/>
    <w:semiHidden/>
    <w:rsid w:val="002F748E"/>
    <w:rPr>
      <w:sz w:val="24"/>
      <w:szCs w:val="24"/>
    </w:rPr>
  </w:style>
  <w:style w:type="paragraph" w:styleId="ListParagraph">
    <w:name w:val="List Paragraph"/>
    <w:basedOn w:val="Normal"/>
    <w:uiPriority w:val="34"/>
    <w:qFormat/>
    <w:rsid w:val="0072778F"/>
    <w:pPr>
      <w:ind w:left="720"/>
      <w:contextualSpacing/>
    </w:pPr>
  </w:style>
  <w:style w:type="character" w:styleId="FollowedHyperlink">
    <w:name w:val="FollowedHyperlink"/>
    <w:basedOn w:val="DefaultParagraphFont"/>
    <w:rsid w:val="004E0675"/>
    <w:rPr>
      <w:color w:val="800080" w:themeColor="followedHyperlink"/>
      <w:u w:val="single"/>
    </w:rPr>
  </w:style>
  <w:style w:type="paragraph" w:styleId="ListNumber">
    <w:name w:val="List Number"/>
    <w:basedOn w:val="Normal"/>
    <w:rsid w:val="004E0675"/>
    <w:pPr>
      <w:numPr>
        <w:ilvl w:val="1"/>
        <w:numId w:val="9"/>
      </w:numPr>
      <w:spacing w:line="360" w:lineRule="auto"/>
    </w:pPr>
    <w:rPr>
      <w:rFonts w:ascii="Arial" w:hAnsi="Arial"/>
      <w:sz w:val="28"/>
      <w:szCs w:val="20"/>
      <w:lang w:eastAsia="en-US"/>
    </w:rPr>
  </w:style>
  <w:style w:type="paragraph" w:customStyle="1" w:styleId="Backgroundtext">
    <w:name w:val="Background text"/>
    <w:basedOn w:val="Normal"/>
    <w:rsid w:val="004E0675"/>
    <w:pPr>
      <w:spacing w:after="120" w:line="360" w:lineRule="auto"/>
    </w:pPr>
    <w:rPr>
      <w:rFonts w:ascii="Arial (W1)" w:hAnsi="Arial (W1)"/>
      <w:szCs w:val="20"/>
      <w:lang w:eastAsia="en-US"/>
    </w:rPr>
  </w:style>
  <w:style w:type="paragraph" w:styleId="Header">
    <w:name w:val="header"/>
    <w:basedOn w:val="Normal"/>
    <w:link w:val="HeaderChar"/>
    <w:rsid w:val="001B1305"/>
    <w:pPr>
      <w:tabs>
        <w:tab w:val="center" w:pos="4513"/>
        <w:tab w:val="right" w:pos="9026"/>
      </w:tabs>
    </w:pPr>
  </w:style>
  <w:style w:type="character" w:customStyle="1" w:styleId="HeaderChar">
    <w:name w:val="Header Char"/>
    <w:basedOn w:val="DefaultParagraphFont"/>
    <w:link w:val="Header"/>
    <w:rsid w:val="001B1305"/>
    <w:rPr>
      <w:sz w:val="24"/>
      <w:szCs w:val="24"/>
    </w:rPr>
  </w:style>
  <w:style w:type="paragraph" w:styleId="Footer">
    <w:name w:val="footer"/>
    <w:basedOn w:val="Normal"/>
    <w:link w:val="FooterChar"/>
    <w:uiPriority w:val="99"/>
    <w:rsid w:val="001B1305"/>
    <w:pPr>
      <w:tabs>
        <w:tab w:val="center" w:pos="4513"/>
        <w:tab w:val="right" w:pos="9026"/>
      </w:tabs>
    </w:pPr>
  </w:style>
  <w:style w:type="character" w:customStyle="1" w:styleId="FooterChar">
    <w:name w:val="Footer Char"/>
    <w:basedOn w:val="DefaultParagraphFont"/>
    <w:link w:val="Footer"/>
    <w:uiPriority w:val="99"/>
    <w:rsid w:val="001B1305"/>
    <w:rPr>
      <w:sz w:val="24"/>
      <w:szCs w:val="24"/>
    </w:rPr>
  </w:style>
  <w:style w:type="paragraph" w:styleId="CommentSubject">
    <w:name w:val="annotation subject"/>
    <w:basedOn w:val="CommentText"/>
    <w:next w:val="CommentText"/>
    <w:link w:val="CommentSubjectChar"/>
    <w:rsid w:val="007C4C56"/>
    <w:rPr>
      <w:b/>
      <w:bCs/>
    </w:rPr>
  </w:style>
  <w:style w:type="character" w:customStyle="1" w:styleId="CommentSubjectChar">
    <w:name w:val="Comment Subject Char"/>
    <w:basedOn w:val="CommentTextChar"/>
    <w:link w:val="CommentSubject"/>
    <w:rsid w:val="007C4C56"/>
    <w:rPr>
      <w:b/>
      <w:bCs/>
    </w:rPr>
  </w:style>
  <w:style w:type="character" w:styleId="Strong">
    <w:name w:val="Strong"/>
    <w:basedOn w:val="DefaultParagraphFont"/>
    <w:qFormat/>
    <w:rsid w:val="00156885"/>
    <w:rPr>
      <w:b/>
      <w:bCs/>
    </w:rPr>
  </w:style>
  <w:style w:type="paragraph" w:customStyle="1" w:styleId="1">
    <w:name w:val="1"/>
    <w:basedOn w:val="Normal"/>
    <w:rsid w:val="005F214D"/>
    <w:rPr>
      <w:rFonts w:ascii="Arial" w:hAnsi="Arial"/>
      <w:sz w:val="22"/>
      <w:szCs w:val="20"/>
      <w:lang w:eastAsia="en-US"/>
    </w:rPr>
  </w:style>
  <w:style w:type="paragraph" w:styleId="BodyText2">
    <w:name w:val="Body Text 2"/>
    <w:basedOn w:val="Normal"/>
    <w:link w:val="BodyText2Char"/>
    <w:rsid w:val="00964222"/>
    <w:pPr>
      <w:spacing w:after="120" w:line="480" w:lineRule="auto"/>
    </w:pPr>
  </w:style>
  <w:style w:type="character" w:customStyle="1" w:styleId="BodyText2Char">
    <w:name w:val="Body Text 2 Char"/>
    <w:basedOn w:val="DefaultParagraphFont"/>
    <w:link w:val="BodyText2"/>
    <w:rsid w:val="00964222"/>
    <w:rPr>
      <w:sz w:val="24"/>
      <w:szCs w:val="24"/>
    </w:rPr>
  </w:style>
  <w:style w:type="paragraph" w:customStyle="1" w:styleId="Default">
    <w:name w:val="Default"/>
    <w:rsid w:val="00FB3B61"/>
    <w:pPr>
      <w:autoSpaceDE w:val="0"/>
      <w:autoSpaceDN w:val="0"/>
      <w:adjustRightInd w:val="0"/>
    </w:pPr>
    <w:rPr>
      <w:rFonts w:ascii="Meta Plus Bold" w:hAnsi="Meta Plus Bold" w:cs="Meta Plus Bold"/>
      <w:color w:val="000000"/>
      <w:sz w:val="24"/>
      <w:szCs w:val="24"/>
    </w:rPr>
  </w:style>
  <w:style w:type="paragraph" w:customStyle="1" w:styleId="Pa15">
    <w:name w:val="Pa15"/>
    <w:basedOn w:val="Default"/>
    <w:next w:val="Default"/>
    <w:uiPriority w:val="99"/>
    <w:rsid w:val="00FB3B61"/>
    <w:pPr>
      <w:spacing w:line="221" w:lineRule="atLeast"/>
    </w:pPr>
    <w:rPr>
      <w:rFonts w:cs="Times New Roman"/>
      <w:color w:val="auto"/>
    </w:rPr>
  </w:style>
  <w:style w:type="paragraph" w:customStyle="1" w:styleId="Pa4">
    <w:name w:val="Pa4"/>
    <w:basedOn w:val="Default"/>
    <w:next w:val="Default"/>
    <w:uiPriority w:val="99"/>
    <w:rsid w:val="00FB3B61"/>
    <w:pPr>
      <w:spacing w:line="191" w:lineRule="atLeast"/>
    </w:pPr>
    <w:rPr>
      <w:rFonts w:cs="Times New Roman"/>
      <w:color w:val="auto"/>
    </w:rPr>
  </w:style>
  <w:style w:type="paragraph" w:customStyle="1" w:styleId="Pa16">
    <w:name w:val="Pa16"/>
    <w:basedOn w:val="Default"/>
    <w:next w:val="Default"/>
    <w:uiPriority w:val="99"/>
    <w:rsid w:val="00FB3B61"/>
    <w:pPr>
      <w:spacing w:line="191" w:lineRule="atLeast"/>
    </w:pPr>
    <w:rPr>
      <w:rFonts w:cs="Times New Roman"/>
      <w:color w:val="auto"/>
    </w:rPr>
  </w:style>
  <w:style w:type="character" w:customStyle="1" w:styleId="A12">
    <w:name w:val="A12"/>
    <w:uiPriority w:val="99"/>
    <w:rsid w:val="00FB3B61"/>
    <w:rPr>
      <w:rFonts w:ascii="Zapf Dingbats ITC" w:hAnsi="Zapf Dingbats ITC" w:cs="Zapf Dingbats ITC"/>
      <w:color w:val="000000"/>
      <w:sz w:val="12"/>
      <w:szCs w:val="12"/>
    </w:rPr>
  </w:style>
  <w:style w:type="paragraph" w:customStyle="1" w:styleId="Pa17">
    <w:name w:val="Pa17"/>
    <w:basedOn w:val="Default"/>
    <w:next w:val="Default"/>
    <w:uiPriority w:val="99"/>
    <w:rsid w:val="00FB3B61"/>
    <w:pPr>
      <w:spacing w:line="19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48E"/>
    <w:rPr>
      <w:sz w:val="24"/>
      <w:szCs w:val="24"/>
    </w:rPr>
  </w:style>
  <w:style w:type="paragraph" w:styleId="Heading2">
    <w:name w:val="heading 2"/>
    <w:basedOn w:val="Normal"/>
    <w:next w:val="Normal"/>
    <w:link w:val="Heading2Char"/>
    <w:qFormat/>
    <w:rsid w:val="00F747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4795"/>
    <w:rPr>
      <w:rFonts w:ascii="Arial" w:hAnsi="Arial" w:cs="Arial"/>
      <w:b/>
      <w:bCs/>
      <w:i/>
      <w:iCs/>
      <w:sz w:val="28"/>
      <w:szCs w:val="28"/>
    </w:rPr>
  </w:style>
  <w:style w:type="character" w:styleId="Emphasis">
    <w:name w:val="Emphasis"/>
    <w:basedOn w:val="DefaultParagraphFont"/>
    <w:qFormat/>
    <w:rsid w:val="00F74795"/>
    <w:rPr>
      <w:i/>
      <w:iCs/>
    </w:rPr>
  </w:style>
  <w:style w:type="character" w:styleId="Hyperlink">
    <w:name w:val="Hyperlink"/>
    <w:basedOn w:val="DefaultParagraphFont"/>
    <w:rsid w:val="00F74795"/>
    <w:rPr>
      <w:color w:val="0000FF"/>
      <w:u w:val="single"/>
    </w:rPr>
  </w:style>
  <w:style w:type="character" w:styleId="CommentReference">
    <w:name w:val="annotation reference"/>
    <w:basedOn w:val="DefaultParagraphFont"/>
    <w:uiPriority w:val="99"/>
    <w:rsid w:val="00F74795"/>
    <w:rPr>
      <w:sz w:val="16"/>
      <w:szCs w:val="16"/>
    </w:rPr>
  </w:style>
  <w:style w:type="paragraph" w:styleId="CommentText">
    <w:name w:val="annotation text"/>
    <w:basedOn w:val="Normal"/>
    <w:link w:val="CommentTextChar"/>
    <w:rsid w:val="00F74795"/>
    <w:rPr>
      <w:sz w:val="20"/>
      <w:szCs w:val="20"/>
    </w:rPr>
  </w:style>
  <w:style w:type="character" w:customStyle="1" w:styleId="CommentTextChar">
    <w:name w:val="Comment Text Char"/>
    <w:basedOn w:val="DefaultParagraphFont"/>
    <w:link w:val="CommentText"/>
    <w:rsid w:val="00F74795"/>
  </w:style>
  <w:style w:type="paragraph" w:styleId="BalloonText">
    <w:name w:val="Balloon Text"/>
    <w:basedOn w:val="Normal"/>
    <w:link w:val="BalloonTextChar"/>
    <w:rsid w:val="00F74795"/>
    <w:rPr>
      <w:rFonts w:ascii="Tahoma" w:hAnsi="Tahoma" w:cs="Tahoma"/>
      <w:sz w:val="16"/>
      <w:szCs w:val="16"/>
    </w:rPr>
  </w:style>
  <w:style w:type="character" w:customStyle="1" w:styleId="BalloonTextChar">
    <w:name w:val="Balloon Text Char"/>
    <w:basedOn w:val="DefaultParagraphFont"/>
    <w:link w:val="BalloonText"/>
    <w:rsid w:val="00F74795"/>
    <w:rPr>
      <w:rFonts w:ascii="Tahoma" w:hAnsi="Tahoma" w:cs="Tahoma"/>
      <w:sz w:val="16"/>
      <w:szCs w:val="16"/>
    </w:rPr>
  </w:style>
  <w:style w:type="paragraph" w:styleId="Revision">
    <w:name w:val="Revision"/>
    <w:hidden/>
    <w:uiPriority w:val="99"/>
    <w:semiHidden/>
    <w:rsid w:val="002F748E"/>
    <w:rPr>
      <w:sz w:val="24"/>
      <w:szCs w:val="24"/>
    </w:rPr>
  </w:style>
  <w:style w:type="paragraph" w:styleId="ListParagraph">
    <w:name w:val="List Paragraph"/>
    <w:basedOn w:val="Normal"/>
    <w:uiPriority w:val="34"/>
    <w:qFormat/>
    <w:rsid w:val="0072778F"/>
    <w:pPr>
      <w:ind w:left="720"/>
      <w:contextualSpacing/>
    </w:pPr>
  </w:style>
  <w:style w:type="character" w:styleId="FollowedHyperlink">
    <w:name w:val="FollowedHyperlink"/>
    <w:basedOn w:val="DefaultParagraphFont"/>
    <w:rsid w:val="004E0675"/>
    <w:rPr>
      <w:color w:val="800080" w:themeColor="followedHyperlink"/>
      <w:u w:val="single"/>
    </w:rPr>
  </w:style>
  <w:style w:type="paragraph" w:styleId="ListNumber">
    <w:name w:val="List Number"/>
    <w:basedOn w:val="Normal"/>
    <w:rsid w:val="004E0675"/>
    <w:pPr>
      <w:numPr>
        <w:ilvl w:val="1"/>
        <w:numId w:val="9"/>
      </w:numPr>
      <w:spacing w:line="360" w:lineRule="auto"/>
    </w:pPr>
    <w:rPr>
      <w:rFonts w:ascii="Arial" w:hAnsi="Arial"/>
      <w:sz w:val="28"/>
      <w:szCs w:val="20"/>
      <w:lang w:eastAsia="en-US"/>
    </w:rPr>
  </w:style>
  <w:style w:type="paragraph" w:customStyle="1" w:styleId="Backgroundtext">
    <w:name w:val="Background text"/>
    <w:basedOn w:val="Normal"/>
    <w:rsid w:val="004E0675"/>
    <w:pPr>
      <w:spacing w:after="120" w:line="360" w:lineRule="auto"/>
    </w:pPr>
    <w:rPr>
      <w:rFonts w:ascii="Arial (W1)" w:hAnsi="Arial (W1)"/>
      <w:szCs w:val="20"/>
      <w:lang w:eastAsia="en-US"/>
    </w:rPr>
  </w:style>
  <w:style w:type="paragraph" w:styleId="Header">
    <w:name w:val="header"/>
    <w:basedOn w:val="Normal"/>
    <w:link w:val="HeaderChar"/>
    <w:rsid w:val="001B1305"/>
    <w:pPr>
      <w:tabs>
        <w:tab w:val="center" w:pos="4513"/>
        <w:tab w:val="right" w:pos="9026"/>
      </w:tabs>
    </w:pPr>
  </w:style>
  <w:style w:type="character" w:customStyle="1" w:styleId="HeaderChar">
    <w:name w:val="Header Char"/>
    <w:basedOn w:val="DefaultParagraphFont"/>
    <w:link w:val="Header"/>
    <w:rsid w:val="001B1305"/>
    <w:rPr>
      <w:sz w:val="24"/>
      <w:szCs w:val="24"/>
    </w:rPr>
  </w:style>
  <w:style w:type="paragraph" w:styleId="Footer">
    <w:name w:val="footer"/>
    <w:basedOn w:val="Normal"/>
    <w:link w:val="FooterChar"/>
    <w:uiPriority w:val="99"/>
    <w:rsid w:val="001B1305"/>
    <w:pPr>
      <w:tabs>
        <w:tab w:val="center" w:pos="4513"/>
        <w:tab w:val="right" w:pos="9026"/>
      </w:tabs>
    </w:pPr>
  </w:style>
  <w:style w:type="character" w:customStyle="1" w:styleId="FooterChar">
    <w:name w:val="Footer Char"/>
    <w:basedOn w:val="DefaultParagraphFont"/>
    <w:link w:val="Footer"/>
    <w:uiPriority w:val="99"/>
    <w:rsid w:val="001B1305"/>
    <w:rPr>
      <w:sz w:val="24"/>
      <w:szCs w:val="24"/>
    </w:rPr>
  </w:style>
  <w:style w:type="paragraph" w:styleId="CommentSubject">
    <w:name w:val="annotation subject"/>
    <w:basedOn w:val="CommentText"/>
    <w:next w:val="CommentText"/>
    <w:link w:val="CommentSubjectChar"/>
    <w:rsid w:val="007C4C56"/>
    <w:rPr>
      <w:b/>
      <w:bCs/>
    </w:rPr>
  </w:style>
  <w:style w:type="character" w:customStyle="1" w:styleId="CommentSubjectChar">
    <w:name w:val="Comment Subject Char"/>
    <w:basedOn w:val="CommentTextChar"/>
    <w:link w:val="CommentSubject"/>
    <w:rsid w:val="007C4C56"/>
    <w:rPr>
      <w:b/>
      <w:bCs/>
    </w:rPr>
  </w:style>
  <w:style w:type="character" w:styleId="Strong">
    <w:name w:val="Strong"/>
    <w:basedOn w:val="DefaultParagraphFont"/>
    <w:qFormat/>
    <w:rsid w:val="00156885"/>
    <w:rPr>
      <w:b/>
      <w:bCs/>
    </w:rPr>
  </w:style>
  <w:style w:type="paragraph" w:customStyle="1" w:styleId="1">
    <w:name w:val="1"/>
    <w:basedOn w:val="Normal"/>
    <w:rsid w:val="005F214D"/>
    <w:rPr>
      <w:rFonts w:ascii="Arial" w:hAnsi="Arial"/>
      <w:sz w:val="22"/>
      <w:szCs w:val="20"/>
      <w:lang w:eastAsia="en-US"/>
    </w:rPr>
  </w:style>
  <w:style w:type="paragraph" w:styleId="BodyText2">
    <w:name w:val="Body Text 2"/>
    <w:basedOn w:val="Normal"/>
    <w:link w:val="BodyText2Char"/>
    <w:rsid w:val="00964222"/>
    <w:pPr>
      <w:spacing w:after="120" w:line="480" w:lineRule="auto"/>
    </w:pPr>
  </w:style>
  <w:style w:type="character" w:customStyle="1" w:styleId="BodyText2Char">
    <w:name w:val="Body Text 2 Char"/>
    <w:basedOn w:val="DefaultParagraphFont"/>
    <w:link w:val="BodyText2"/>
    <w:rsid w:val="00964222"/>
    <w:rPr>
      <w:sz w:val="24"/>
      <w:szCs w:val="24"/>
    </w:rPr>
  </w:style>
  <w:style w:type="paragraph" w:customStyle="1" w:styleId="Default">
    <w:name w:val="Default"/>
    <w:rsid w:val="00FB3B61"/>
    <w:pPr>
      <w:autoSpaceDE w:val="0"/>
      <w:autoSpaceDN w:val="0"/>
      <w:adjustRightInd w:val="0"/>
    </w:pPr>
    <w:rPr>
      <w:rFonts w:ascii="Meta Plus Bold" w:hAnsi="Meta Plus Bold" w:cs="Meta Plus Bold"/>
      <w:color w:val="000000"/>
      <w:sz w:val="24"/>
      <w:szCs w:val="24"/>
    </w:rPr>
  </w:style>
  <w:style w:type="paragraph" w:customStyle="1" w:styleId="Pa15">
    <w:name w:val="Pa15"/>
    <w:basedOn w:val="Default"/>
    <w:next w:val="Default"/>
    <w:uiPriority w:val="99"/>
    <w:rsid w:val="00FB3B61"/>
    <w:pPr>
      <w:spacing w:line="221" w:lineRule="atLeast"/>
    </w:pPr>
    <w:rPr>
      <w:rFonts w:cs="Times New Roman"/>
      <w:color w:val="auto"/>
    </w:rPr>
  </w:style>
  <w:style w:type="paragraph" w:customStyle="1" w:styleId="Pa4">
    <w:name w:val="Pa4"/>
    <w:basedOn w:val="Default"/>
    <w:next w:val="Default"/>
    <w:uiPriority w:val="99"/>
    <w:rsid w:val="00FB3B61"/>
    <w:pPr>
      <w:spacing w:line="191" w:lineRule="atLeast"/>
    </w:pPr>
    <w:rPr>
      <w:rFonts w:cs="Times New Roman"/>
      <w:color w:val="auto"/>
    </w:rPr>
  </w:style>
  <w:style w:type="paragraph" w:customStyle="1" w:styleId="Pa16">
    <w:name w:val="Pa16"/>
    <w:basedOn w:val="Default"/>
    <w:next w:val="Default"/>
    <w:uiPriority w:val="99"/>
    <w:rsid w:val="00FB3B61"/>
    <w:pPr>
      <w:spacing w:line="191" w:lineRule="atLeast"/>
    </w:pPr>
    <w:rPr>
      <w:rFonts w:cs="Times New Roman"/>
      <w:color w:val="auto"/>
    </w:rPr>
  </w:style>
  <w:style w:type="character" w:customStyle="1" w:styleId="A12">
    <w:name w:val="A12"/>
    <w:uiPriority w:val="99"/>
    <w:rsid w:val="00FB3B61"/>
    <w:rPr>
      <w:rFonts w:ascii="Zapf Dingbats ITC" w:hAnsi="Zapf Dingbats ITC" w:cs="Zapf Dingbats ITC"/>
      <w:color w:val="000000"/>
      <w:sz w:val="12"/>
      <w:szCs w:val="12"/>
    </w:rPr>
  </w:style>
  <w:style w:type="paragraph" w:customStyle="1" w:styleId="Pa17">
    <w:name w:val="Pa17"/>
    <w:basedOn w:val="Default"/>
    <w:next w:val="Default"/>
    <w:uiPriority w:val="99"/>
    <w:rsid w:val="00FB3B61"/>
    <w:pPr>
      <w:spacing w:line="19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9045">
      <w:bodyDiv w:val="1"/>
      <w:marLeft w:val="0"/>
      <w:marRight w:val="0"/>
      <w:marTop w:val="0"/>
      <w:marBottom w:val="0"/>
      <w:divBdr>
        <w:top w:val="none" w:sz="0" w:space="0" w:color="auto"/>
        <w:left w:val="none" w:sz="0" w:space="0" w:color="auto"/>
        <w:bottom w:val="none" w:sz="0" w:space="0" w:color="auto"/>
        <w:right w:val="none" w:sz="0" w:space="0" w:color="auto"/>
      </w:divBdr>
    </w:div>
    <w:div w:id="805270504">
      <w:bodyDiv w:val="1"/>
      <w:marLeft w:val="0"/>
      <w:marRight w:val="0"/>
      <w:marTop w:val="0"/>
      <w:marBottom w:val="0"/>
      <w:divBdr>
        <w:top w:val="none" w:sz="0" w:space="0" w:color="auto"/>
        <w:left w:val="none" w:sz="0" w:space="0" w:color="auto"/>
        <w:bottom w:val="none" w:sz="0" w:space="0" w:color="auto"/>
        <w:right w:val="none" w:sz="0" w:space="0" w:color="auto"/>
      </w:divBdr>
      <w:divsChild>
        <w:div w:id="539559120">
          <w:marLeft w:val="0"/>
          <w:marRight w:val="0"/>
          <w:marTop w:val="0"/>
          <w:marBottom w:val="0"/>
          <w:divBdr>
            <w:top w:val="none" w:sz="0" w:space="0" w:color="auto"/>
            <w:left w:val="none" w:sz="0" w:space="0" w:color="auto"/>
            <w:bottom w:val="none" w:sz="0" w:space="0" w:color="auto"/>
            <w:right w:val="none" w:sz="0" w:space="0" w:color="auto"/>
          </w:divBdr>
          <w:divsChild>
            <w:div w:id="127826860">
              <w:marLeft w:val="0"/>
              <w:marRight w:val="0"/>
              <w:marTop w:val="0"/>
              <w:marBottom w:val="0"/>
              <w:divBdr>
                <w:top w:val="none" w:sz="0" w:space="0" w:color="auto"/>
                <w:left w:val="none" w:sz="0" w:space="0" w:color="auto"/>
                <w:bottom w:val="none" w:sz="0" w:space="0" w:color="auto"/>
                <w:right w:val="none" w:sz="0" w:space="0" w:color="auto"/>
              </w:divBdr>
              <w:divsChild>
                <w:div w:id="1535263345">
                  <w:marLeft w:val="0"/>
                  <w:marRight w:val="0"/>
                  <w:marTop w:val="0"/>
                  <w:marBottom w:val="0"/>
                  <w:divBdr>
                    <w:top w:val="none" w:sz="0" w:space="0" w:color="auto"/>
                    <w:left w:val="none" w:sz="0" w:space="0" w:color="auto"/>
                    <w:bottom w:val="none" w:sz="0" w:space="0" w:color="auto"/>
                    <w:right w:val="none" w:sz="0" w:space="0" w:color="auto"/>
                  </w:divBdr>
                  <w:divsChild>
                    <w:div w:id="2146655030">
                      <w:marLeft w:val="0"/>
                      <w:marRight w:val="0"/>
                      <w:marTop w:val="0"/>
                      <w:marBottom w:val="0"/>
                      <w:divBdr>
                        <w:top w:val="none" w:sz="0" w:space="0" w:color="auto"/>
                        <w:left w:val="none" w:sz="0" w:space="0" w:color="auto"/>
                        <w:bottom w:val="none" w:sz="0" w:space="0" w:color="auto"/>
                        <w:right w:val="none" w:sz="0" w:space="0" w:color="auto"/>
                      </w:divBdr>
                      <w:divsChild>
                        <w:div w:id="390466821">
                          <w:marLeft w:val="0"/>
                          <w:marRight w:val="0"/>
                          <w:marTop w:val="0"/>
                          <w:marBottom w:val="0"/>
                          <w:divBdr>
                            <w:top w:val="single" w:sz="6" w:space="0" w:color="828282"/>
                            <w:left w:val="single" w:sz="6" w:space="0" w:color="828282"/>
                            <w:bottom w:val="single" w:sz="6" w:space="0" w:color="828282"/>
                            <w:right w:val="single" w:sz="6" w:space="0" w:color="828282"/>
                          </w:divBdr>
                          <w:divsChild>
                            <w:div w:id="331110246">
                              <w:marLeft w:val="0"/>
                              <w:marRight w:val="0"/>
                              <w:marTop w:val="0"/>
                              <w:marBottom w:val="0"/>
                              <w:divBdr>
                                <w:top w:val="none" w:sz="0" w:space="0" w:color="auto"/>
                                <w:left w:val="none" w:sz="0" w:space="0" w:color="auto"/>
                                <w:bottom w:val="none" w:sz="0" w:space="0" w:color="auto"/>
                                <w:right w:val="none" w:sz="0" w:space="0" w:color="auto"/>
                              </w:divBdr>
                              <w:divsChild>
                                <w:div w:id="1825853669">
                                  <w:marLeft w:val="0"/>
                                  <w:marRight w:val="0"/>
                                  <w:marTop w:val="0"/>
                                  <w:marBottom w:val="0"/>
                                  <w:divBdr>
                                    <w:top w:val="none" w:sz="0" w:space="0" w:color="auto"/>
                                    <w:left w:val="none" w:sz="0" w:space="0" w:color="auto"/>
                                    <w:bottom w:val="none" w:sz="0" w:space="0" w:color="auto"/>
                                    <w:right w:val="none" w:sz="0" w:space="0" w:color="auto"/>
                                  </w:divBdr>
                                  <w:divsChild>
                                    <w:div w:id="1233466936">
                                      <w:marLeft w:val="0"/>
                                      <w:marRight w:val="0"/>
                                      <w:marTop w:val="0"/>
                                      <w:marBottom w:val="0"/>
                                      <w:divBdr>
                                        <w:top w:val="none" w:sz="0" w:space="0" w:color="auto"/>
                                        <w:left w:val="none" w:sz="0" w:space="0" w:color="auto"/>
                                        <w:bottom w:val="none" w:sz="0" w:space="0" w:color="auto"/>
                                        <w:right w:val="none" w:sz="0" w:space="0" w:color="auto"/>
                                      </w:divBdr>
                                      <w:divsChild>
                                        <w:div w:id="1373388449">
                                          <w:marLeft w:val="0"/>
                                          <w:marRight w:val="0"/>
                                          <w:marTop w:val="0"/>
                                          <w:marBottom w:val="0"/>
                                          <w:divBdr>
                                            <w:top w:val="none" w:sz="0" w:space="0" w:color="auto"/>
                                            <w:left w:val="none" w:sz="0" w:space="0" w:color="auto"/>
                                            <w:bottom w:val="none" w:sz="0" w:space="0" w:color="auto"/>
                                            <w:right w:val="none" w:sz="0" w:space="0" w:color="auto"/>
                                          </w:divBdr>
                                          <w:divsChild>
                                            <w:div w:id="1537893001">
                                              <w:marLeft w:val="0"/>
                                              <w:marRight w:val="0"/>
                                              <w:marTop w:val="0"/>
                                              <w:marBottom w:val="0"/>
                                              <w:divBdr>
                                                <w:top w:val="none" w:sz="0" w:space="0" w:color="auto"/>
                                                <w:left w:val="none" w:sz="0" w:space="0" w:color="auto"/>
                                                <w:bottom w:val="none" w:sz="0" w:space="0" w:color="auto"/>
                                                <w:right w:val="none" w:sz="0" w:space="0" w:color="auto"/>
                                              </w:divBdr>
                                              <w:divsChild>
                                                <w:div w:id="6352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247056">
      <w:bodyDiv w:val="1"/>
      <w:marLeft w:val="0"/>
      <w:marRight w:val="0"/>
      <w:marTop w:val="0"/>
      <w:marBottom w:val="0"/>
      <w:divBdr>
        <w:top w:val="none" w:sz="0" w:space="0" w:color="auto"/>
        <w:left w:val="none" w:sz="0" w:space="0" w:color="auto"/>
        <w:bottom w:val="none" w:sz="0" w:space="0" w:color="auto"/>
        <w:right w:val="none" w:sz="0" w:space="0" w:color="auto"/>
      </w:divBdr>
    </w:div>
    <w:div w:id="1378894115">
      <w:bodyDiv w:val="1"/>
      <w:marLeft w:val="0"/>
      <w:marRight w:val="0"/>
      <w:marTop w:val="0"/>
      <w:marBottom w:val="0"/>
      <w:divBdr>
        <w:top w:val="none" w:sz="0" w:space="0" w:color="auto"/>
        <w:left w:val="none" w:sz="0" w:space="0" w:color="auto"/>
        <w:bottom w:val="none" w:sz="0" w:space="0" w:color="auto"/>
        <w:right w:val="none" w:sz="0" w:space="0" w:color="auto"/>
      </w:divBdr>
    </w:div>
    <w:div w:id="1541092664">
      <w:bodyDiv w:val="1"/>
      <w:marLeft w:val="0"/>
      <w:marRight w:val="0"/>
      <w:marTop w:val="0"/>
      <w:marBottom w:val="0"/>
      <w:divBdr>
        <w:top w:val="none" w:sz="0" w:space="0" w:color="auto"/>
        <w:left w:val="none" w:sz="0" w:space="0" w:color="auto"/>
        <w:bottom w:val="none" w:sz="0" w:space="0" w:color="auto"/>
        <w:right w:val="none" w:sz="0" w:space="0" w:color="auto"/>
      </w:divBdr>
    </w:div>
    <w:div w:id="1545487371">
      <w:bodyDiv w:val="1"/>
      <w:marLeft w:val="0"/>
      <w:marRight w:val="0"/>
      <w:marTop w:val="0"/>
      <w:marBottom w:val="0"/>
      <w:divBdr>
        <w:top w:val="none" w:sz="0" w:space="0" w:color="auto"/>
        <w:left w:val="none" w:sz="0" w:space="0" w:color="auto"/>
        <w:bottom w:val="none" w:sz="0" w:space="0" w:color="auto"/>
        <w:right w:val="none" w:sz="0" w:space="0" w:color="auto"/>
      </w:divBdr>
    </w:div>
    <w:div w:id="15646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E856-E13E-44DB-A9F2-2A6247B9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Simone</dc:creator>
  <cp:lastModifiedBy>SPARKE, Erica</cp:lastModifiedBy>
  <cp:revision>2</cp:revision>
  <cp:lastPrinted>2013-02-20T01:07:00Z</cp:lastPrinted>
  <dcterms:created xsi:type="dcterms:W3CDTF">2013-03-08T00:58:00Z</dcterms:created>
  <dcterms:modified xsi:type="dcterms:W3CDTF">2013-03-08T00:58:00Z</dcterms:modified>
</cp:coreProperties>
</file>