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Pr="00582389" w:rsidRDefault="00CF553B" w:rsidP="00537B50">
      <w:pPr>
        <w:spacing w:before="0" w:after="0"/>
        <w:ind w:left="-850"/>
      </w:pPr>
      <w:r w:rsidRPr="00582389">
        <w:rPr>
          <w:noProof/>
        </w:rPr>
        <w:drawing>
          <wp:inline distT="0" distB="0" distL="0" distR="0" wp14:anchorId="28FAF120" wp14:editId="2A2F01E6">
            <wp:extent cx="7541998" cy="1436354"/>
            <wp:effectExtent l="0" t="0" r="1905" b="0"/>
            <wp:docPr id="1" name="Picture 1" title="Department of Social Servi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Pr="00582389" w:rsidRDefault="00B147DC" w:rsidP="00C80192">
      <w:pPr>
        <w:pStyle w:val="Title"/>
      </w:pPr>
      <w:r w:rsidRPr="00582389">
        <w:t>Women’s Safety measures</w:t>
      </w:r>
    </w:p>
    <w:p w:rsidR="00630956" w:rsidRPr="00582389" w:rsidRDefault="00630956" w:rsidP="00006EAD">
      <w:pPr>
        <w:pStyle w:val="Subtitle"/>
      </w:pPr>
      <w:r w:rsidRPr="00582389">
        <w:t>Budget 2022-23</w:t>
      </w:r>
    </w:p>
    <w:p w:rsidR="00006EAD" w:rsidRPr="00582389" w:rsidRDefault="00006EAD" w:rsidP="00630956">
      <w:pPr>
        <w:pStyle w:val="Pullouttext"/>
        <w:sectPr w:rsidR="00006EAD" w:rsidRPr="00582389" w:rsidSect="004F6B84">
          <w:headerReference w:type="even" r:id="rId12"/>
          <w:headerReference w:type="default" r:id="rId13"/>
          <w:footerReference w:type="even" r:id="rId14"/>
          <w:footerReference w:type="default" r:id="rId15"/>
          <w:headerReference w:type="first" r:id="rId16"/>
          <w:footerReference w:type="first" r:id="rId17"/>
          <w:pgSz w:w="11906" w:h="16838" w:code="9"/>
          <w:pgMar w:top="1112" w:right="851" w:bottom="1134" w:left="851" w:header="0" w:footer="471" w:gutter="0"/>
          <w:cols w:space="708"/>
          <w:docGrid w:linePitch="360"/>
        </w:sectPr>
      </w:pPr>
    </w:p>
    <w:p w:rsidR="00CB05BE" w:rsidRPr="00582389" w:rsidRDefault="00630956" w:rsidP="001221A6">
      <w:pPr>
        <w:pStyle w:val="Pullouttext"/>
        <w:ind w:left="0"/>
      </w:pPr>
      <w:r w:rsidRPr="00582389">
        <w:t xml:space="preserve">The Australian Government is investing </w:t>
      </w:r>
      <w:r w:rsidR="00FB3776" w:rsidRPr="00582389">
        <w:br/>
      </w:r>
      <w:r w:rsidR="00B147DC" w:rsidRPr="00582389">
        <w:t xml:space="preserve">$1.3 billion over five years for a package of initiatives to drive positive change under the new </w:t>
      </w:r>
      <w:r w:rsidR="00B147DC" w:rsidRPr="00582389">
        <w:rPr>
          <w:i/>
        </w:rPr>
        <w:t>National Plan to End Violence against Women and Children 2022-2032</w:t>
      </w:r>
      <w:r w:rsidR="00B147DC" w:rsidRPr="00582389">
        <w:t xml:space="preserve">. The </w:t>
      </w:r>
      <w:r w:rsidR="005F32E7" w:rsidRPr="00582389">
        <w:t>measures</w:t>
      </w:r>
      <w:r w:rsidR="00B147DC" w:rsidRPr="00582389">
        <w:t xml:space="preserve"> in this package respond to the four pillars of the</w:t>
      </w:r>
      <w:r w:rsidR="00A3240F" w:rsidRPr="00582389">
        <w:t xml:space="preserve"> new</w:t>
      </w:r>
      <w:r w:rsidR="00B147DC" w:rsidRPr="00582389">
        <w:t xml:space="preserve"> National Plan: Prevention, Early Intervention, Response and Recovery.</w:t>
      </w:r>
    </w:p>
    <w:p w:rsidR="00630956" w:rsidRPr="00582389" w:rsidRDefault="00630956" w:rsidP="00904473">
      <w:pPr>
        <w:pStyle w:val="Heading1"/>
      </w:pPr>
      <w:r w:rsidRPr="00582389">
        <w:t xml:space="preserve">What </w:t>
      </w:r>
      <w:proofErr w:type="gramStart"/>
      <w:r w:rsidRPr="00582389">
        <w:t>was announced</w:t>
      </w:r>
      <w:proofErr w:type="gramEnd"/>
      <w:r w:rsidRPr="00582389">
        <w:t xml:space="preserve"> in Budget 2022-23?</w:t>
      </w:r>
    </w:p>
    <w:p w:rsidR="00555331" w:rsidRPr="00582389" w:rsidRDefault="001732B3" w:rsidP="00A30A42">
      <w:pPr>
        <w:spacing w:line="264" w:lineRule="auto"/>
        <w:rPr>
          <w:rFonts w:asciiTheme="minorHAnsi" w:hAnsiTheme="minorHAnsi" w:cstheme="minorHAnsi"/>
        </w:rPr>
      </w:pPr>
      <w:r w:rsidRPr="00582389">
        <w:rPr>
          <w:rFonts w:asciiTheme="minorHAnsi" w:hAnsiTheme="minorHAnsi" w:cstheme="minorHAnsi"/>
        </w:rPr>
        <w:t>A</w:t>
      </w:r>
      <w:r w:rsidR="00555331" w:rsidRPr="00582389">
        <w:rPr>
          <w:rFonts w:asciiTheme="minorHAnsi" w:hAnsiTheme="minorHAnsi" w:cstheme="minorHAnsi"/>
        </w:rPr>
        <w:t xml:space="preserve"> historic </w:t>
      </w:r>
      <w:r w:rsidR="005017E1" w:rsidRPr="00582389">
        <w:rPr>
          <w:rFonts w:asciiTheme="minorHAnsi" w:hAnsiTheme="minorHAnsi" w:cstheme="minorHAnsi"/>
        </w:rPr>
        <w:t>$</w:t>
      </w:r>
      <w:r w:rsidR="00AB6B82" w:rsidRPr="00582389">
        <w:rPr>
          <w:rFonts w:asciiTheme="minorHAnsi" w:hAnsiTheme="minorHAnsi" w:cstheme="minorHAnsi"/>
        </w:rPr>
        <w:t>9</w:t>
      </w:r>
      <w:r w:rsidR="006D584B">
        <w:rPr>
          <w:rFonts w:asciiTheme="minorHAnsi" w:hAnsiTheme="minorHAnsi" w:cstheme="minorHAnsi"/>
        </w:rPr>
        <w:t>1</w:t>
      </w:r>
      <w:r w:rsidR="00AB6B82" w:rsidRPr="00582389">
        <w:rPr>
          <w:rFonts w:asciiTheme="minorHAnsi" w:hAnsiTheme="minorHAnsi" w:cstheme="minorHAnsi"/>
        </w:rPr>
        <w:t>9.</w:t>
      </w:r>
      <w:r w:rsidR="006D584B">
        <w:rPr>
          <w:rFonts w:asciiTheme="minorHAnsi" w:hAnsiTheme="minorHAnsi" w:cstheme="minorHAnsi"/>
        </w:rPr>
        <w:t>9</w:t>
      </w:r>
      <w:r w:rsidR="00E47D00" w:rsidRPr="00582389">
        <w:rPr>
          <w:rFonts w:asciiTheme="minorHAnsi" w:hAnsiTheme="minorHAnsi" w:cstheme="minorHAnsi"/>
        </w:rPr>
        <w:t xml:space="preserve"> </w:t>
      </w:r>
      <w:r w:rsidR="00BE10D0" w:rsidRPr="00582389">
        <w:rPr>
          <w:rFonts w:asciiTheme="minorHAnsi" w:hAnsiTheme="minorHAnsi" w:cstheme="minorHAnsi"/>
        </w:rPr>
        <w:t>million</w:t>
      </w:r>
      <w:r w:rsidR="005017E1" w:rsidRPr="00582389">
        <w:rPr>
          <w:rFonts w:asciiTheme="minorHAnsi" w:hAnsiTheme="minorHAnsi" w:cstheme="minorHAnsi"/>
        </w:rPr>
        <w:t xml:space="preserve"> </w:t>
      </w:r>
      <w:r w:rsidR="00A3240F" w:rsidRPr="00582389">
        <w:rPr>
          <w:rFonts w:asciiTheme="minorHAnsi" w:hAnsiTheme="minorHAnsi" w:cstheme="minorHAnsi"/>
        </w:rPr>
        <w:t>has been</w:t>
      </w:r>
      <w:r w:rsidRPr="00582389">
        <w:rPr>
          <w:rFonts w:asciiTheme="minorHAnsi" w:hAnsiTheme="minorHAnsi" w:cstheme="minorHAnsi"/>
        </w:rPr>
        <w:t xml:space="preserve"> committed to</w:t>
      </w:r>
      <w:r w:rsidR="004D4836" w:rsidRPr="00582389">
        <w:rPr>
          <w:rFonts w:asciiTheme="minorHAnsi" w:hAnsiTheme="minorHAnsi" w:cstheme="minorHAnsi"/>
        </w:rPr>
        <w:t xml:space="preserve"> support the Department of Social Services </w:t>
      </w:r>
      <w:r w:rsidR="005017E1" w:rsidRPr="00582389">
        <w:rPr>
          <w:rFonts w:asciiTheme="minorHAnsi" w:hAnsiTheme="minorHAnsi" w:cstheme="minorHAnsi"/>
        </w:rPr>
        <w:t>in delivering the First Action Plan of the</w:t>
      </w:r>
      <w:r w:rsidR="00FB3776" w:rsidRPr="00582389">
        <w:rPr>
          <w:rFonts w:asciiTheme="minorHAnsi" w:hAnsiTheme="minorHAnsi" w:cstheme="minorHAnsi"/>
        </w:rPr>
        <w:t xml:space="preserve"> </w:t>
      </w:r>
      <w:r w:rsidRPr="00582389">
        <w:rPr>
          <w:rFonts w:asciiTheme="minorHAnsi" w:hAnsiTheme="minorHAnsi" w:cstheme="minorHAnsi"/>
        </w:rPr>
        <w:t xml:space="preserve">new </w:t>
      </w:r>
      <w:r w:rsidR="00FB3776" w:rsidRPr="00582389">
        <w:rPr>
          <w:rFonts w:asciiTheme="minorHAnsi" w:hAnsiTheme="minorHAnsi" w:cstheme="minorHAnsi"/>
        </w:rPr>
        <w:t>National Plan.</w:t>
      </w:r>
      <w:r w:rsidR="009723D7" w:rsidRPr="00582389">
        <w:rPr>
          <w:rFonts w:asciiTheme="minorHAnsi" w:hAnsiTheme="minorHAnsi" w:cstheme="minorHAnsi"/>
        </w:rPr>
        <w:t xml:space="preserve"> </w:t>
      </w:r>
      <w:r w:rsidR="00BB6689" w:rsidRPr="00582389">
        <w:rPr>
          <w:rFonts w:asciiTheme="minorHAnsi" w:hAnsiTheme="minorHAnsi" w:cstheme="minorHAnsi"/>
        </w:rPr>
        <w:br/>
      </w:r>
      <w:r w:rsidR="009723D7" w:rsidRPr="00582389">
        <w:rPr>
          <w:rFonts w:asciiTheme="minorHAnsi" w:hAnsiTheme="minorHAnsi" w:cstheme="minorHAnsi"/>
        </w:rPr>
        <w:t>A further $</w:t>
      </w:r>
      <w:r w:rsidR="006D584B">
        <w:rPr>
          <w:rFonts w:asciiTheme="minorHAnsi" w:hAnsiTheme="minorHAnsi" w:cstheme="minorHAnsi"/>
        </w:rPr>
        <w:t>402.8</w:t>
      </w:r>
      <w:r w:rsidR="009723D7" w:rsidRPr="00582389">
        <w:rPr>
          <w:rFonts w:asciiTheme="minorHAnsi" w:hAnsiTheme="minorHAnsi" w:cstheme="minorHAnsi"/>
        </w:rPr>
        <w:t xml:space="preserve"> million </w:t>
      </w:r>
      <w:r w:rsidR="00D26A14" w:rsidRPr="00582389">
        <w:rPr>
          <w:rFonts w:asciiTheme="minorHAnsi" w:hAnsiTheme="minorHAnsi" w:cstheme="minorHAnsi"/>
        </w:rPr>
        <w:t xml:space="preserve">has been </w:t>
      </w:r>
      <w:r w:rsidR="009723D7" w:rsidRPr="00582389">
        <w:rPr>
          <w:rFonts w:asciiTheme="minorHAnsi" w:hAnsiTheme="minorHAnsi" w:cstheme="minorHAnsi"/>
        </w:rPr>
        <w:t xml:space="preserve">committed across </w:t>
      </w:r>
      <w:r w:rsidR="00543AF4" w:rsidRPr="00582389">
        <w:rPr>
          <w:rFonts w:asciiTheme="minorHAnsi" w:hAnsiTheme="minorHAnsi" w:cstheme="minorHAnsi"/>
        </w:rPr>
        <w:t xml:space="preserve">other </w:t>
      </w:r>
      <w:r w:rsidR="009723D7" w:rsidRPr="00582389">
        <w:rPr>
          <w:rFonts w:asciiTheme="minorHAnsi" w:hAnsiTheme="minorHAnsi" w:cstheme="minorHAnsi"/>
        </w:rPr>
        <w:t>Australian Government agencies to provide a whole of government response to ending violence</w:t>
      </w:r>
      <w:r w:rsidR="00FC4E21" w:rsidRPr="00582389">
        <w:rPr>
          <w:rFonts w:asciiTheme="minorHAnsi" w:hAnsiTheme="minorHAnsi" w:cstheme="minorHAnsi"/>
        </w:rPr>
        <w:t xml:space="preserve"> in all its forms</w:t>
      </w:r>
      <w:r w:rsidR="006D584B">
        <w:rPr>
          <w:rFonts w:asciiTheme="minorHAnsi" w:hAnsiTheme="minorHAnsi" w:cstheme="minorHAnsi"/>
        </w:rPr>
        <w:t xml:space="preserve">, including $30.7 million to </w:t>
      </w:r>
      <w:proofErr w:type="gramStart"/>
      <w:r w:rsidR="006D584B">
        <w:rPr>
          <w:rFonts w:asciiTheme="minorHAnsi" w:hAnsiTheme="minorHAnsi" w:cstheme="minorHAnsi"/>
        </w:rPr>
        <w:t>be managed</w:t>
      </w:r>
      <w:proofErr w:type="gramEnd"/>
      <w:r w:rsidR="006D584B">
        <w:rPr>
          <w:rFonts w:asciiTheme="minorHAnsi" w:hAnsiTheme="minorHAnsi" w:cstheme="minorHAnsi"/>
        </w:rPr>
        <w:t xml:space="preserve"> by the Department of Social Services.</w:t>
      </w:r>
    </w:p>
    <w:p w:rsidR="00A3240F" w:rsidRPr="00582389" w:rsidRDefault="004671B1" w:rsidP="00A30A42">
      <w:pPr>
        <w:spacing w:line="264" w:lineRule="auto"/>
        <w:rPr>
          <w:rFonts w:asciiTheme="minorHAnsi" w:hAnsiTheme="minorHAnsi" w:cstheme="minorHAnsi"/>
        </w:rPr>
      </w:pPr>
      <w:r w:rsidRPr="00582389">
        <w:rPr>
          <w:rFonts w:asciiTheme="minorHAnsi" w:hAnsiTheme="minorHAnsi" w:cstheme="minorHAnsi"/>
        </w:rPr>
        <w:t xml:space="preserve">This investment </w:t>
      </w:r>
      <w:r w:rsidR="004D4836" w:rsidRPr="00582389">
        <w:rPr>
          <w:rFonts w:asciiTheme="minorHAnsi" w:hAnsiTheme="minorHAnsi" w:cstheme="minorHAnsi"/>
        </w:rPr>
        <w:t>build</w:t>
      </w:r>
      <w:r w:rsidR="00165508" w:rsidRPr="00582389">
        <w:rPr>
          <w:rFonts w:asciiTheme="minorHAnsi" w:hAnsiTheme="minorHAnsi" w:cstheme="minorHAnsi"/>
        </w:rPr>
        <w:t>s</w:t>
      </w:r>
      <w:r w:rsidR="004D4836" w:rsidRPr="00582389">
        <w:rPr>
          <w:rFonts w:asciiTheme="minorHAnsi" w:hAnsiTheme="minorHAnsi" w:cstheme="minorHAnsi"/>
        </w:rPr>
        <w:t xml:space="preserve"> on the</w:t>
      </w:r>
      <w:r w:rsidR="00841E40" w:rsidRPr="00582389">
        <w:rPr>
          <w:rFonts w:asciiTheme="minorHAnsi" w:hAnsiTheme="minorHAnsi" w:cstheme="minorHAnsi"/>
        </w:rPr>
        <w:t xml:space="preserve"> work of the</w:t>
      </w:r>
      <w:r w:rsidR="004D4836" w:rsidRPr="00582389">
        <w:rPr>
          <w:rFonts w:asciiTheme="minorHAnsi" w:hAnsiTheme="minorHAnsi" w:cstheme="minorHAnsi"/>
        </w:rPr>
        <w:t xml:space="preserve"> </w:t>
      </w:r>
      <w:r w:rsidR="00101858" w:rsidRPr="00582389">
        <w:rPr>
          <w:rFonts w:asciiTheme="minorHAnsi" w:hAnsiTheme="minorHAnsi" w:cstheme="minorHAnsi"/>
        </w:rPr>
        <w:t>current</w:t>
      </w:r>
      <w:r w:rsidR="004D4836" w:rsidRPr="00582389">
        <w:rPr>
          <w:rFonts w:asciiTheme="minorHAnsi" w:hAnsiTheme="minorHAnsi" w:cstheme="minorHAnsi"/>
        </w:rPr>
        <w:t xml:space="preserve"> National Pla</w:t>
      </w:r>
      <w:r w:rsidR="00101858" w:rsidRPr="00582389">
        <w:rPr>
          <w:rFonts w:asciiTheme="minorHAnsi" w:hAnsiTheme="minorHAnsi" w:cstheme="minorHAnsi"/>
        </w:rPr>
        <w:t>n, which concludes in 2022,</w:t>
      </w:r>
      <w:r w:rsidR="004D4836" w:rsidRPr="00582389">
        <w:rPr>
          <w:rFonts w:asciiTheme="minorHAnsi" w:hAnsiTheme="minorHAnsi" w:cstheme="minorHAnsi"/>
        </w:rPr>
        <w:t xml:space="preserve"> and contribute</w:t>
      </w:r>
      <w:r w:rsidR="00165508" w:rsidRPr="00582389">
        <w:rPr>
          <w:rFonts w:asciiTheme="minorHAnsi" w:hAnsiTheme="minorHAnsi" w:cstheme="minorHAnsi"/>
        </w:rPr>
        <w:t>s</w:t>
      </w:r>
      <w:r w:rsidR="004D4836" w:rsidRPr="00582389">
        <w:rPr>
          <w:rFonts w:asciiTheme="minorHAnsi" w:hAnsiTheme="minorHAnsi" w:cstheme="minorHAnsi"/>
        </w:rPr>
        <w:t xml:space="preserve"> to the ‘towards zero’ target to end violence against women and children. </w:t>
      </w:r>
    </w:p>
    <w:p w:rsidR="00630956" w:rsidRPr="00582389" w:rsidRDefault="009723D7" w:rsidP="00A30A42">
      <w:pPr>
        <w:spacing w:line="264" w:lineRule="auto"/>
        <w:rPr>
          <w:rFonts w:asciiTheme="minorHAnsi" w:hAnsiTheme="minorHAnsi" w:cstheme="minorHAnsi"/>
        </w:rPr>
      </w:pPr>
      <w:r w:rsidRPr="00582389">
        <w:rPr>
          <w:rFonts w:asciiTheme="minorHAnsi" w:hAnsiTheme="minorHAnsi" w:cstheme="minorHAnsi"/>
        </w:rPr>
        <w:t xml:space="preserve">The total Government investment of </w:t>
      </w:r>
      <w:r w:rsidR="00A3240F" w:rsidRPr="00582389">
        <w:rPr>
          <w:rFonts w:asciiTheme="minorHAnsi" w:hAnsiTheme="minorHAnsi" w:cstheme="minorHAnsi"/>
        </w:rPr>
        <w:t>$1.3</w:t>
      </w:r>
      <w:r w:rsidRPr="00582389">
        <w:rPr>
          <w:rFonts w:asciiTheme="minorHAnsi" w:hAnsiTheme="minorHAnsi" w:cstheme="minorHAnsi"/>
        </w:rPr>
        <w:t> </w:t>
      </w:r>
      <w:r w:rsidR="00A3240F" w:rsidRPr="00582389">
        <w:rPr>
          <w:rFonts w:asciiTheme="minorHAnsi" w:hAnsiTheme="minorHAnsi" w:cstheme="minorHAnsi"/>
        </w:rPr>
        <w:t>billion investment builds on the $1.1</w:t>
      </w:r>
      <w:r w:rsidRPr="00582389">
        <w:rPr>
          <w:rFonts w:asciiTheme="minorHAnsi" w:hAnsiTheme="minorHAnsi" w:cstheme="minorHAnsi"/>
        </w:rPr>
        <w:t> </w:t>
      </w:r>
      <w:r w:rsidR="00A3240F" w:rsidRPr="00582389">
        <w:rPr>
          <w:rFonts w:asciiTheme="minorHAnsi" w:hAnsiTheme="minorHAnsi" w:cstheme="minorHAnsi"/>
        </w:rPr>
        <w:t xml:space="preserve">billion women’s safety package announced in the 2021-22 Budget, as well </w:t>
      </w:r>
      <w:r w:rsidR="00A3240F" w:rsidRPr="00582389">
        <w:rPr>
          <w:rFonts w:asciiTheme="minorHAnsi" w:hAnsiTheme="minorHAnsi" w:cstheme="minorHAnsi"/>
        </w:rPr>
        <w:t>as additional announcements since then including the National Domestic, Family and Sexual Violence Commission.</w:t>
      </w:r>
      <w:r w:rsidR="00A3240F" w:rsidRPr="00582389" w:rsidDel="00555331">
        <w:rPr>
          <w:rFonts w:asciiTheme="minorHAnsi" w:hAnsiTheme="minorHAnsi" w:cstheme="minorHAnsi"/>
        </w:rPr>
        <w:t xml:space="preserve"> </w:t>
      </w:r>
    </w:p>
    <w:p w:rsidR="004307DC" w:rsidRPr="00582389" w:rsidRDefault="004307DC" w:rsidP="0042781B">
      <w:pPr>
        <w:pStyle w:val="Heading1"/>
      </w:pPr>
      <w:r w:rsidRPr="00582389">
        <w:t>Measures</w:t>
      </w:r>
    </w:p>
    <w:p w:rsidR="006D584B" w:rsidRPr="00582389" w:rsidRDefault="004307DC" w:rsidP="00A30A42">
      <w:pPr>
        <w:spacing w:line="264" w:lineRule="auto"/>
        <w:rPr>
          <w:rFonts w:asciiTheme="minorHAnsi" w:hAnsiTheme="minorHAnsi" w:cstheme="minorHAnsi"/>
        </w:rPr>
      </w:pPr>
      <w:r w:rsidRPr="00582389">
        <w:rPr>
          <w:rFonts w:asciiTheme="minorHAnsi" w:hAnsiTheme="minorHAnsi" w:cstheme="minorHAnsi"/>
        </w:rPr>
        <w:t>The new measures</w:t>
      </w:r>
      <w:r w:rsidR="00841E40" w:rsidRPr="00582389">
        <w:rPr>
          <w:rFonts w:asciiTheme="minorHAnsi" w:hAnsiTheme="minorHAnsi" w:cstheme="minorHAnsi"/>
        </w:rPr>
        <w:t xml:space="preserve"> include a</w:t>
      </w:r>
      <w:r w:rsidRPr="00582389">
        <w:rPr>
          <w:rFonts w:asciiTheme="minorHAnsi" w:hAnsiTheme="minorHAnsi" w:cstheme="minorHAnsi"/>
        </w:rPr>
        <w:t xml:space="preserve"> focus on prevention, early intervention,</w:t>
      </w:r>
      <w:r w:rsidR="00241AA1" w:rsidRPr="00582389">
        <w:rPr>
          <w:rFonts w:asciiTheme="minorHAnsi" w:hAnsiTheme="minorHAnsi" w:cstheme="minorHAnsi"/>
        </w:rPr>
        <w:t xml:space="preserve"> education on </w:t>
      </w:r>
      <w:r w:rsidR="00642222" w:rsidRPr="00582389">
        <w:rPr>
          <w:rFonts w:asciiTheme="minorHAnsi" w:hAnsiTheme="minorHAnsi" w:cstheme="minorHAnsi"/>
        </w:rPr>
        <w:t xml:space="preserve">respectful </w:t>
      </w:r>
      <w:r w:rsidR="00241AA1" w:rsidRPr="00582389">
        <w:rPr>
          <w:rFonts w:asciiTheme="minorHAnsi" w:hAnsiTheme="minorHAnsi" w:cstheme="minorHAnsi"/>
        </w:rPr>
        <w:t xml:space="preserve">relationships, improving </w:t>
      </w:r>
      <w:r w:rsidR="00B90973" w:rsidRPr="00582389">
        <w:rPr>
          <w:rFonts w:asciiTheme="minorHAnsi" w:hAnsiTheme="minorHAnsi" w:cstheme="minorHAnsi"/>
        </w:rPr>
        <w:t xml:space="preserve">and expanding </w:t>
      </w:r>
      <w:r w:rsidR="00241AA1" w:rsidRPr="00582389">
        <w:rPr>
          <w:rFonts w:asciiTheme="minorHAnsi" w:hAnsiTheme="minorHAnsi" w:cstheme="minorHAnsi"/>
        </w:rPr>
        <w:t xml:space="preserve">family, domestic and sexual violence (FDSV) response services, </w:t>
      </w:r>
      <w:r w:rsidR="009723D7" w:rsidRPr="00582389">
        <w:rPr>
          <w:rFonts w:asciiTheme="minorHAnsi" w:hAnsiTheme="minorHAnsi" w:cstheme="minorHAnsi"/>
        </w:rPr>
        <w:t xml:space="preserve">recovery services </w:t>
      </w:r>
      <w:r w:rsidRPr="00582389">
        <w:rPr>
          <w:rFonts w:asciiTheme="minorHAnsi" w:hAnsiTheme="minorHAnsi" w:cstheme="minorHAnsi"/>
        </w:rPr>
        <w:t>and investing in technology to keep women and children safe.</w:t>
      </w:r>
      <w:r w:rsidR="006B069D">
        <w:rPr>
          <w:rFonts w:asciiTheme="minorHAnsi" w:hAnsiTheme="minorHAnsi" w:cstheme="minorHAnsi"/>
        </w:rPr>
        <w:t xml:space="preserve"> The measures detailed in this document relate to the</w:t>
      </w:r>
      <w:r w:rsidRPr="00582389">
        <w:rPr>
          <w:rFonts w:asciiTheme="minorHAnsi" w:hAnsiTheme="minorHAnsi" w:cstheme="minorHAnsi"/>
        </w:rPr>
        <w:t xml:space="preserve"> </w:t>
      </w:r>
      <w:r w:rsidR="006B069D" w:rsidRPr="00582389">
        <w:rPr>
          <w:rFonts w:asciiTheme="minorHAnsi" w:hAnsiTheme="minorHAnsi" w:cstheme="minorHAnsi"/>
        </w:rPr>
        <w:t>$9</w:t>
      </w:r>
      <w:r w:rsidR="006D584B">
        <w:rPr>
          <w:rFonts w:asciiTheme="minorHAnsi" w:hAnsiTheme="minorHAnsi" w:cstheme="minorHAnsi"/>
        </w:rPr>
        <w:t>1</w:t>
      </w:r>
      <w:r w:rsidR="006B069D" w:rsidRPr="00582389">
        <w:rPr>
          <w:rFonts w:asciiTheme="minorHAnsi" w:hAnsiTheme="minorHAnsi" w:cstheme="minorHAnsi"/>
        </w:rPr>
        <w:t>9.</w:t>
      </w:r>
      <w:r w:rsidR="006D584B">
        <w:rPr>
          <w:rFonts w:asciiTheme="minorHAnsi" w:hAnsiTheme="minorHAnsi" w:cstheme="minorHAnsi"/>
        </w:rPr>
        <w:t>1</w:t>
      </w:r>
      <w:r w:rsidR="006B069D" w:rsidRPr="00582389">
        <w:rPr>
          <w:rFonts w:asciiTheme="minorHAnsi" w:hAnsiTheme="minorHAnsi" w:cstheme="minorHAnsi"/>
        </w:rPr>
        <w:t xml:space="preserve"> million </w:t>
      </w:r>
      <w:r w:rsidR="00A76985">
        <w:rPr>
          <w:rFonts w:asciiTheme="minorHAnsi" w:hAnsiTheme="minorHAnsi" w:cstheme="minorHAnsi"/>
        </w:rPr>
        <w:t xml:space="preserve">that </w:t>
      </w:r>
      <w:r w:rsidR="006B069D" w:rsidRPr="00582389">
        <w:rPr>
          <w:rFonts w:asciiTheme="minorHAnsi" w:hAnsiTheme="minorHAnsi" w:cstheme="minorHAnsi"/>
        </w:rPr>
        <w:t xml:space="preserve">has been committed </w:t>
      </w:r>
      <w:r w:rsidR="006B069D">
        <w:rPr>
          <w:rFonts w:asciiTheme="minorHAnsi" w:hAnsiTheme="minorHAnsi" w:cstheme="minorHAnsi"/>
        </w:rPr>
        <w:t>under the</w:t>
      </w:r>
      <w:r w:rsidR="006B069D" w:rsidRPr="00582389">
        <w:rPr>
          <w:rFonts w:asciiTheme="minorHAnsi" w:hAnsiTheme="minorHAnsi" w:cstheme="minorHAnsi"/>
        </w:rPr>
        <w:t xml:space="preserve"> Department of Social Services</w:t>
      </w:r>
      <w:r w:rsidR="006B069D">
        <w:rPr>
          <w:rFonts w:asciiTheme="minorHAnsi" w:hAnsiTheme="minorHAnsi" w:cstheme="minorHAnsi"/>
        </w:rPr>
        <w:t>.</w:t>
      </w:r>
    </w:p>
    <w:p w:rsidR="00630956" w:rsidRPr="00582389" w:rsidRDefault="000F6C8A" w:rsidP="0042781B">
      <w:pPr>
        <w:pStyle w:val="Heading1"/>
      </w:pPr>
      <w:r w:rsidRPr="00582389">
        <w:t>Prevention</w:t>
      </w:r>
    </w:p>
    <w:p w:rsidR="00B147DC" w:rsidRPr="00582389" w:rsidRDefault="00B147DC" w:rsidP="00A30A42">
      <w:pPr>
        <w:spacing w:line="264" w:lineRule="auto"/>
      </w:pPr>
      <w:r w:rsidRPr="00582389">
        <w:rPr>
          <w:rFonts w:asciiTheme="minorHAnsi" w:hAnsiTheme="minorHAnsi" w:cstheme="minorHAnsi"/>
        </w:rPr>
        <w:t xml:space="preserve">Prevention activities work across society to address the attitudes, norms, practices, structures, systems, policies and power imbalances that drive </w:t>
      </w:r>
      <w:r w:rsidR="00841E40" w:rsidRPr="00582389">
        <w:t xml:space="preserve">gendered </w:t>
      </w:r>
      <w:r w:rsidRPr="00582389">
        <w:t xml:space="preserve">violence against women and children. </w:t>
      </w:r>
    </w:p>
    <w:p w:rsidR="00B41EBF" w:rsidRPr="00582389" w:rsidRDefault="00B41EBF" w:rsidP="00904473">
      <w:pPr>
        <w:pStyle w:val="JasHeading2"/>
        <w:rPr>
          <w:b w:val="0"/>
        </w:rPr>
      </w:pPr>
      <w:r w:rsidRPr="00582389">
        <w:t xml:space="preserve">Our Watch </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$104.</w:t>
      </w:r>
      <w:r w:rsidR="00265EA0" w:rsidRPr="00582389">
        <w:rPr>
          <w:rFonts w:asciiTheme="minorHAnsi" w:hAnsiTheme="minorHAnsi" w:cstheme="minorHAnsi"/>
        </w:rPr>
        <w:t>4</w:t>
      </w:r>
      <w:r w:rsidRPr="00582389">
        <w:rPr>
          <w:rFonts w:asciiTheme="minorHAnsi" w:hAnsiTheme="minorHAnsi" w:cstheme="minorHAnsi"/>
        </w:rPr>
        <w:t xml:space="preserve"> million over five years (2022-23 to 2026-27) to continue supporting Our</w:t>
      </w:r>
      <w:r w:rsidR="00A27BF0">
        <w:rPr>
          <w:rFonts w:asciiTheme="minorHAnsi" w:hAnsiTheme="minorHAnsi" w:cstheme="minorHAnsi"/>
        </w:rPr>
        <w:t> </w:t>
      </w:r>
      <w:r w:rsidRPr="00582389">
        <w:rPr>
          <w:rFonts w:asciiTheme="minorHAnsi" w:hAnsiTheme="minorHAnsi" w:cstheme="minorHAnsi"/>
        </w:rPr>
        <w:t>Watch, the national leader for primary prevention of violence against women and children.</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lastRenderedPageBreak/>
        <w:t>This funding will enable Our Watch to implement its mission to prevent violence</w:t>
      </w:r>
      <w:r w:rsidR="00832685">
        <w:rPr>
          <w:rFonts w:asciiTheme="minorHAnsi" w:hAnsiTheme="minorHAnsi" w:cstheme="minorHAnsi"/>
        </w:rPr>
        <w:t>,</w:t>
      </w:r>
      <w:r w:rsidRPr="00582389">
        <w:rPr>
          <w:rFonts w:asciiTheme="minorHAnsi" w:hAnsiTheme="minorHAnsi" w:cstheme="minorHAnsi"/>
        </w:rPr>
        <w:t xml:space="preserve"> deliver on key priorities under the new National Plan</w:t>
      </w:r>
      <w:r w:rsidR="00832685">
        <w:rPr>
          <w:rFonts w:asciiTheme="minorHAnsi" w:hAnsiTheme="minorHAnsi" w:cstheme="minorHAnsi"/>
        </w:rPr>
        <w:t>, and continue existing successful initiatives</w:t>
      </w:r>
      <w:r w:rsidRPr="00582389">
        <w:rPr>
          <w:rFonts w:asciiTheme="minorHAnsi" w:hAnsiTheme="minorHAnsi" w:cstheme="minorHAnsi"/>
        </w:rPr>
        <w:t>.</w:t>
      </w:r>
    </w:p>
    <w:p w:rsidR="00B41EBF" w:rsidRPr="00582389" w:rsidRDefault="00B41EBF" w:rsidP="00904473">
      <w:pPr>
        <w:pStyle w:val="JasHeading2"/>
      </w:pPr>
      <w:r w:rsidRPr="00582389">
        <w:rPr>
          <w:i/>
        </w:rPr>
        <w:t>Stop it at the Start</w:t>
      </w:r>
      <w:r w:rsidRPr="00582389">
        <w:t xml:space="preserve"> campaign</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$46 million over four years (202</w:t>
      </w:r>
      <w:r w:rsidR="00A27BF0">
        <w:rPr>
          <w:rFonts w:asciiTheme="minorHAnsi" w:hAnsiTheme="minorHAnsi" w:cstheme="minorHAnsi"/>
        </w:rPr>
        <w:t>2</w:t>
      </w:r>
      <w:r w:rsidRPr="00582389">
        <w:rPr>
          <w:rFonts w:asciiTheme="minorHAnsi" w:hAnsiTheme="minorHAnsi" w:cstheme="minorHAnsi"/>
        </w:rPr>
        <w:t xml:space="preserve">-23 to 2025-26) to </w:t>
      </w:r>
      <w:proofErr w:type="gramStart"/>
      <w:r w:rsidRPr="00582389">
        <w:rPr>
          <w:rFonts w:asciiTheme="minorHAnsi" w:hAnsiTheme="minorHAnsi" w:cstheme="minorHAnsi"/>
        </w:rPr>
        <w:t>continue the award-winning national primary prevention campaign</w:t>
      </w:r>
      <w:proofErr w:type="gramEnd"/>
      <w:r w:rsidRPr="00582389">
        <w:rPr>
          <w:rFonts w:asciiTheme="minorHAnsi" w:hAnsiTheme="minorHAnsi" w:cstheme="minorHAnsi"/>
        </w:rPr>
        <w:t xml:space="preserve">, </w:t>
      </w:r>
      <w:proofErr w:type="gramStart"/>
      <w:r w:rsidRPr="00582389">
        <w:rPr>
          <w:rFonts w:asciiTheme="minorHAnsi" w:hAnsiTheme="minorHAnsi" w:cstheme="minorHAnsi"/>
          <w:i/>
        </w:rPr>
        <w:t>Stop it at the Start</w:t>
      </w:r>
      <w:proofErr w:type="gramEnd"/>
      <w:r w:rsidRPr="00582389">
        <w:rPr>
          <w:rFonts w:asciiTheme="minorHAnsi" w:hAnsiTheme="minorHAnsi" w:cstheme="minorHAnsi"/>
        </w:rPr>
        <w:t xml:space="preserve">. </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 xml:space="preserve">The additional funding will deliver a fifth and sixth phase of the campaign, which will continue to drive positive change in behaviours and attitudes around violence against women and help to promote gender equality over time. </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i/>
        </w:rPr>
        <w:t>Stop it at the Start</w:t>
      </w:r>
      <w:r w:rsidRPr="00582389">
        <w:rPr>
          <w:rFonts w:asciiTheme="minorHAnsi" w:hAnsiTheme="minorHAnsi" w:cstheme="minorHAnsi"/>
        </w:rPr>
        <w:t xml:space="preserve"> aims to break the cycle of violence by encouraging adults to reflect on their own attitudes and have conversations about respect with young people aged 10 to 17 years.</w:t>
      </w:r>
    </w:p>
    <w:p w:rsidR="00B41EBF" w:rsidRPr="00582389" w:rsidRDefault="00B41EBF" w:rsidP="00904473">
      <w:pPr>
        <w:pStyle w:val="JasHeading2"/>
      </w:pPr>
      <w:r w:rsidRPr="00582389">
        <w:t xml:space="preserve">Consent campaign </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In the 2021-22 Budget, the Government committed $10.7 million over four years (2021-22 to 2024-25) to develop a new national campaign to help keep young people safe from sexual violence.</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 xml:space="preserve">An additional $32.2 million over four years (2022-23 to 2025-26) </w:t>
      </w:r>
      <w:proofErr w:type="gramStart"/>
      <w:r w:rsidRPr="00582389">
        <w:rPr>
          <w:rFonts w:asciiTheme="minorHAnsi" w:hAnsiTheme="minorHAnsi" w:cstheme="minorHAnsi"/>
        </w:rPr>
        <w:t>will now be invested</w:t>
      </w:r>
      <w:proofErr w:type="gramEnd"/>
      <w:r w:rsidRPr="00582389">
        <w:rPr>
          <w:rFonts w:asciiTheme="minorHAnsi" w:hAnsiTheme="minorHAnsi" w:cstheme="minorHAnsi"/>
        </w:rPr>
        <w:t xml:space="preserve"> to continue developing this advertising campaign to better inform young people and the adults in their lives about consent and respectful relationships, and positively influence their attitudes and behaviours.</w:t>
      </w:r>
    </w:p>
    <w:p w:rsidR="00B41EBF" w:rsidRPr="00582389" w:rsidRDefault="00B41EBF" w:rsidP="00904473">
      <w:pPr>
        <w:pStyle w:val="JasHeading2"/>
      </w:pPr>
      <w:r w:rsidRPr="00582389">
        <w:t>ANROWS national priority research</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$19 million over five years (2022-23 to 2026-27) to increase the capacity of Australia’s National Research Organisation for Women’s Safety (ANROWS) to ensure policy interventions continue to be evidence-based, open and accessible.</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 xml:space="preserve">This funding will allow ANROWS to deliver dedicated research </w:t>
      </w:r>
      <w:proofErr w:type="gramStart"/>
      <w:r w:rsidRPr="00582389">
        <w:rPr>
          <w:rFonts w:asciiTheme="minorHAnsi" w:hAnsiTheme="minorHAnsi" w:cstheme="minorHAnsi"/>
        </w:rPr>
        <w:t>to specifically address</w:t>
      </w:r>
      <w:proofErr w:type="gramEnd"/>
      <w:r w:rsidRPr="00582389">
        <w:rPr>
          <w:rFonts w:asciiTheme="minorHAnsi" w:hAnsiTheme="minorHAnsi" w:cstheme="minorHAnsi"/>
        </w:rPr>
        <w:t xml:space="preserve"> the Government’s priorities and responsibilities under the new National Plan. </w:t>
      </w:r>
    </w:p>
    <w:p w:rsidR="00B41EBF" w:rsidRPr="00582389" w:rsidRDefault="00B41EBF" w:rsidP="00904473">
      <w:pPr>
        <w:pStyle w:val="JasHeading2"/>
      </w:pPr>
      <w:r w:rsidRPr="00582389">
        <w:t>Extension of Third and Fourth Action Plan prevention activities</w:t>
      </w:r>
    </w:p>
    <w:p w:rsidR="00B41EBF" w:rsidRPr="003450B0" w:rsidRDefault="00B41EBF" w:rsidP="003450B0">
      <w:pPr>
        <w:rPr>
          <w:spacing w:val="0"/>
          <w:sz w:val="22"/>
          <w:szCs w:val="22"/>
          <w:highlight w:val="yellow"/>
        </w:rPr>
      </w:pPr>
      <w:r w:rsidRPr="00582389">
        <w:rPr>
          <w:rFonts w:asciiTheme="minorHAnsi" w:hAnsiTheme="minorHAnsi" w:cstheme="minorHAnsi"/>
        </w:rPr>
        <w:t>$9 million</w:t>
      </w:r>
      <w:r w:rsidR="00EE16A8" w:rsidRPr="00582389">
        <w:rPr>
          <w:rFonts w:asciiTheme="minorHAnsi" w:hAnsiTheme="minorHAnsi" w:cstheme="minorHAnsi"/>
        </w:rPr>
        <w:t xml:space="preserve"> in 2022-23 to continue </w:t>
      </w:r>
      <w:r w:rsidRPr="00582389">
        <w:rPr>
          <w:rFonts w:asciiTheme="minorHAnsi" w:hAnsiTheme="minorHAnsi" w:cstheme="minorHAnsi"/>
        </w:rPr>
        <w:t>community based activities that address family, domestic and sexual violence in across Australia.</w:t>
      </w:r>
    </w:p>
    <w:p w:rsidR="00B41EBF" w:rsidRPr="00582389" w:rsidRDefault="00B41EBF" w:rsidP="00A30A42">
      <w:pPr>
        <w:spacing w:line="264" w:lineRule="auto"/>
        <w:rPr>
          <w:rFonts w:asciiTheme="minorHAnsi" w:hAnsiTheme="minorHAnsi" w:cstheme="minorHAnsi"/>
        </w:rPr>
      </w:pPr>
      <w:r w:rsidRPr="00582389">
        <w:rPr>
          <w:rFonts w:asciiTheme="minorHAnsi" w:hAnsiTheme="minorHAnsi" w:cstheme="minorHAnsi"/>
        </w:rPr>
        <w:t xml:space="preserve">These activities </w:t>
      </w:r>
      <w:proofErr w:type="gramStart"/>
      <w:r w:rsidRPr="00582389">
        <w:rPr>
          <w:rFonts w:asciiTheme="minorHAnsi" w:hAnsiTheme="minorHAnsi" w:cstheme="minorHAnsi"/>
        </w:rPr>
        <w:t>are focused</w:t>
      </w:r>
      <w:proofErr w:type="gramEnd"/>
      <w:r w:rsidRPr="00582389">
        <w:rPr>
          <w:rFonts w:asciiTheme="minorHAnsi" w:hAnsiTheme="minorHAnsi" w:cstheme="minorHAnsi"/>
        </w:rPr>
        <w:t xml:space="preserve"> on supporting victim-survivors, helping men to be positive role models, and assisting perpetrators to change their behaviour.</w:t>
      </w:r>
    </w:p>
    <w:p w:rsidR="0054279E" w:rsidRPr="00582389" w:rsidRDefault="00585B24" w:rsidP="00904473">
      <w:pPr>
        <w:pStyle w:val="JasHeading2"/>
      </w:pPr>
      <w:r w:rsidRPr="00582389">
        <w:t>Victim-</w:t>
      </w:r>
      <w:r w:rsidR="005D11D4" w:rsidRPr="00582389">
        <w:t>s</w:t>
      </w:r>
      <w:r w:rsidRPr="00582389">
        <w:t>urvivor funding</w:t>
      </w:r>
    </w:p>
    <w:p w:rsidR="009723D7" w:rsidRPr="00582389" w:rsidRDefault="00585B24" w:rsidP="00A30A42">
      <w:pPr>
        <w:spacing w:line="264" w:lineRule="auto"/>
        <w:rPr>
          <w:rFonts w:asciiTheme="minorHAnsi" w:hAnsiTheme="minorHAnsi" w:cstheme="minorHAnsi"/>
        </w:rPr>
      </w:pPr>
      <w:r w:rsidRPr="00582389">
        <w:rPr>
          <w:rFonts w:asciiTheme="minorHAnsi" w:hAnsiTheme="minorHAnsi" w:cstheme="minorHAnsi"/>
        </w:rPr>
        <w:t>$1 million</w:t>
      </w:r>
      <w:r w:rsidR="005D11D4" w:rsidRPr="00582389">
        <w:rPr>
          <w:rFonts w:asciiTheme="minorHAnsi" w:hAnsiTheme="minorHAnsi" w:cstheme="minorHAnsi"/>
        </w:rPr>
        <w:t xml:space="preserve"> over five</w:t>
      </w:r>
      <w:r w:rsidRPr="00582389">
        <w:rPr>
          <w:rFonts w:asciiTheme="minorHAnsi" w:hAnsiTheme="minorHAnsi" w:cstheme="minorHAnsi"/>
        </w:rPr>
        <w:t xml:space="preserve"> years (2022-23 to 2026-27) for ongoing engagement with victim-survivors throughout the life of the </w:t>
      </w:r>
      <w:r w:rsidR="00323283" w:rsidRPr="00582389">
        <w:rPr>
          <w:rFonts w:asciiTheme="minorHAnsi" w:hAnsiTheme="minorHAnsi" w:cstheme="minorHAnsi"/>
        </w:rPr>
        <w:t>First Action Plan of the new National Plan</w:t>
      </w:r>
      <w:r w:rsidRPr="00582389">
        <w:rPr>
          <w:rFonts w:asciiTheme="minorHAnsi" w:hAnsiTheme="minorHAnsi" w:cstheme="minorHAnsi"/>
        </w:rPr>
        <w:t xml:space="preserve">, to ensure the </w:t>
      </w:r>
      <w:r w:rsidR="009723D7" w:rsidRPr="00582389">
        <w:rPr>
          <w:rFonts w:asciiTheme="minorHAnsi" w:hAnsiTheme="minorHAnsi" w:cstheme="minorHAnsi"/>
        </w:rPr>
        <w:t xml:space="preserve">valuable insights </w:t>
      </w:r>
      <w:r w:rsidRPr="00582389">
        <w:rPr>
          <w:rFonts w:asciiTheme="minorHAnsi" w:hAnsiTheme="minorHAnsi" w:cstheme="minorHAnsi"/>
        </w:rPr>
        <w:t>and voices of people with lived experience of family, domestic and sexual violence are central to policy development</w:t>
      </w:r>
      <w:r w:rsidR="00323283" w:rsidRPr="00582389">
        <w:rPr>
          <w:rFonts w:asciiTheme="minorHAnsi" w:hAnsiTheme="minorHAnsi" w:cstheme="minorHAnsi"/>
        </w:rPr>
        <w:t xml:space="preserve"> supporting</w:t>
      </w:r>
      <w:r w:rsidR="000307D7" w:rsidRPr="00582389">
        <w:rPr>
          <w:rFonts w:asciiTheme="minorHAnsi" w:hAnsiTheme="minorHAnsi" w:cstheme="minorHAnsi"/>
        </w:rPr>
        <w:t xml:space="preserve"> </w:t>
      </w:r>
      <w:r w:rsidR="00A30A42" w:rsidRPr="00582389">
        <w:rPr>
          <w:rFonts w:asciiTheme="minorHAnsi" w:hAnsiTheme="minorHAnsi" w:cstheme="minorHAnsi"/>
        </w:rPr>
        <w:t>i</w:t>
      </w:r>
      <w:r w:rsidR="00323283" w:rsidRPr="00582389">
        <w:rPr>
          <w:rFonts w:asciiTheme="minorHAnsi" w:hAnsiTheme="minorHAnsi" w:cstheme="minorHAnsi"/>
        </w:rPr>
        <w:t xml:space="preserve">mplementation of the </w:t>
      </w:r>
      <w:r w:rsidR="000307D7" w:rsidRPr="00582389">
        <w:rPr>
          <w:rFonts w:asciiTheme="minorHAnsi" w:hAnsiTheme="minorHAnsi" w:cstheme="minorHAnsi"/>
        </w:rPr>
        <w:t xml:space="preserve">next </w:t>
      </w:r>
      <w:r w:rsidR="00323283" w:rsidRPr="00582389">
        <w:rPr>
          <w:rFonts w:asciiTheme="minorHAnsi" w:hAnsiTheme="minorHAnsi" w:cstheme="minorHAnsi"/>
        </w:rPr>
        <w:t>National Plan</w:t>
      </w:r>
      <w:r w:rsidRPr="00582389">
        <w:rPr>
          <w:rFonts w:asciiTheme="minorHAnsi" w:hAnsiTheme="minorHAnsi" w:cstheme="minorHAnsi"/>
        </w:rPr>
        <w:t>.</w:t>
      </w:r>
    </w:p>
    <w:p w:rsidR="00AE3DCE" w:rsidRPr="00582389" w:rsidRDefault="007743C9" w:rsidP="00A30A42">
      <w:pPr>
        <w:spacing w:line="264" w:lineRule="auto"/>
        <w:rPr>
          <w:rFonts w:asciiTheme="minorHAnsi" w:hAnsiTheme="minorHAnsi" w:cstheme="minorHAnsi"/>
        </w:rPr>
      </w:pPr>
      <w:r w:rsidRPr="00582389">
        <w:rPr>
          <w:rFonts w:asciiTheme="minorHAnsi" w:hAnsiTheme="minorHAnsi" w:cstheme="minorHAnsi"/>
        </w:rPr>
        <w:t>Approaches to v</w:t>
      </w:r>
      <w:r w:rsidR="00585B24" w:rsidRPr="00582389">
        <w:rPr>
          <w:rFonts w:asciiTheme="minorHAnsi" w:hAnsiTheme="minorHAnsi" w:cstheme="minorHAnsi"/>
        </w:rPr>
        <w:t xml:space="preserve">ictim-survivor engagement </w:t>
      </w:r>
      <w:proofErr w:type="gramStart"/>
      <w:r w:rsidR="00585B24" w:rsidRPr="00582389">
        <w:rPr>
          <w:rFonts w:asciiTheme="minorHAnsi" w:hAnsiTheme="minorHAnsi" w:cstheme="minorHAnsi"/>
        </w:rPr>
        <w:t xml:space="preserve">will be </w:t>
      </w:r>
      <w:r w:rsidR="009723D7" w:rsidRPr="00582389">
        <w:rPr>
          <w:rFonts w:asciiTheme="minorHAnsi" w:hAnsiTheme="minorHAnsi" w:cstheme="minorHAnsi"/>
        </w:rPr>
        <w:t>considered</w:t>
      </w:r>
      <w:proofErr w:type="gramEnd"/>
      <w:r w:rsidR="009723D7" w:rsidRPr="00582389">
        <w:rPr>
          <w:rFonts w:asciiTheme="minorHAnsi" w:hAnsiTheme="minorHAnsi" w:cstheme="minorHAnsi"/>
        </w:rPr>
        <w:t xml:space="preserve"> alongside </w:t>
      </w:r>
      <w:r w:rsidR="003236DF" w:rsidRPr="00582389">
        <w:rPr>
          <w:rFonts w:asciiTheme="minorHAnsi" w:hAnsiTheme="minorHAnsi" w:cstheme="minorHAnsi"/>
        </w:rPr>
        <w:t>the</w:t>
      </w:r>
      <w:r w:rsidR="000307D7" w:rsidRPr="00582389">
        <w:rPr>
          <w:rFonts w:asciiTheme="minorHAnsi" w:hAnsiTheme="minorHAnsi" w:cstheme="minorHAnsi"/>
        </w:rPr>
        <w:t xml:space="preserve"> </w:t>
      </w:r>
      <w:r w:rsidR="003236DF" w:rsidRPr="00582389">
        <w:rPr>
          <w:rFonts w:asciiTheme="minorHAnsi" w:hAnsiTheme="minorHAnsi" w:cstheme="minorHAnsi"/>
        </w:rPr>
        <w:t>establishment of th</w:t>
      </w:r>
      <w:r w:rsidR="00585B24" w:rsidRPr="00582389">
        <w:rPr>
          <w:rFonts w:asciiTheme="minorHAnsi" w:hAnsiTheme="minorHAnsi" w:cstheme="minorHAnsi"/>
        </w:rPr>
        <w:t>e new Domestic, Family and Sexual Violence Commission</w:t>
      </w:r>
      <w:r w:rsidR="00323283" w:rsidRPr="00582389">
        <w:rPr>
          <w:rFonts w:asciiTheme="minorHAnsi" w:hAnsiTheme="minorHAnsi" w:cstheme="minorHAnsi"/>
        </w:rPr>
        <w:t xml:space="preserve">. </w:t>
      </w:r>
    </w:p>
    <w:p w:rsidR="00AE3DCE" w:rsidRPr="00582389" w:rsidRDefault="000F6C8A" w:rsidP="0042781B">
      <w:pPr>
        <w:pStyle w:val="Heading1"/>
      </w:pPr>
      <w:r w:rsidRPr="00582389">
        <w:t>Early Intervention</w:t>
      </w:r>
    </w:p>
    <w:p w:rsidR="005F2693" w:rsidRPr="00582389" w:rsidRDefault="005F2693" w:rsidP="00A30A42">
      <w:pPr>
        <w:spacing w:line="264" w:lineRule="auto"/>
      </w:pPr>
      <w:r w:rsidRPr="00582389">
        <w:rPr>
          <w:rFonts w:asciiTheme="minorHAnsi" w:hAnsiTheme="minorHAnsi" w:cstheme="minorHAnsi"/>
        </w:rPr>
        <w:t xml:space="preserve">Early intervention activities aim to change the course for individuals who are at high-risk of perpetrating violence, stop the escalation of violence and </w:t>
      </w:r>
      <w:r w:rsidR="006033D0" w:rsidRPr="00582389">
        <w:rPr>
          <w:rFonts w:asciiTheme="minorHAnsi" w:hAnsiTheme="minorHAnsi" w:cstheme="minorHAnsi"/>
        </w:rPr>
        <w:t xml:space="preserve">supports </w:t>
      </w:r>
      <w:r w:rsidRPr="00582389">
        <w:rPr>
          <w:rFonts w:asciiTheme="minorHAnsi" w:hAnsiTheme="minorHAnsi" w:cstheme="minorHAnsi"/>
        </w:rPr>
        <w:t xml:space="preserve">victim-survivors </w:t>
      </w:r>
      <w:r w:rsidR="006033D0" w:rsidRPr="00582389">
        <w:rPr>
          <w:rFonts w:asciiTheme="minorHAnsi" w:hAnsiTheme="minorHAnsi" w:cstheme="minorHAnsi"/>
        </w:rPr>
        <w:t xml:space="preserve">with appropriate services addressing </w:t>
      </w:r>
      <w:r w:rsidRPr="00582389">
        <w:rPr>
          <w:rFonts w:asciiTheme="minorHAnsi" w:hAnsiTheme="minorHAnsi" w:cstheme="minorHAnsi"/>
        </w:rPr>
        <w:t xml:space="preserve">immediate and long-term harm. </w:t>
      </w:r>
    </w:p>
    <w:p w:rsidR="000307D7" w:rsidRPr="00582389" w:rsidRDefault="000307D7" w:rsidP="000307D7">
      <w:pPr>
        <w:pStyle w:val="JasHeading2"/>
      </w:pPr>
      <w:r w:rsidRPr="00582389">
        <w:t>Expansion of specialised counselling services</w:t>
      </w:r>
    </w:p>
    <w:p w:rsidR="000307D7" w:rsidRPr="00582389" w:rsidRDefault="000307D7" w:rsidP="00BB6689">
      <w:pPr>
        <w:spacing w:line="264" w:lineRule="auto"/>
      </w:pPr>
      <w:r w:rsidRPr="00582389">
        <w:t xml:space="preserve">$100 million over five years (2022-23 to 2026-27) </w:t>
      </w:r>
      <w:r w:rsidR="006B069D">
        <w:t xml:space="preserve">for trauma-informed national </w:t>
      </w:r>
      <w:r w:rsidR="006B069D">
        <w:lastRenderedPageBreak/>
        <w:t>counselling services to support victim-survivors including children impacted by family and domestic violence and behaviour change services for individuals who have or are at risk of perpetrating gendered violence, supporting about 80,000 Australians.</w:t>
      </w:r>
    </w:p>
    <w:p w:rsidR="000D697D" w:rsidRPr="00582389" w:rsidRDefault="00F66DED" w:rsidP="00904473">
      <w:pPr>
        <w:pStyle w:val="JasHeading2"/>
      </w:pPr>
      <w:r w:rsidRPr="00582389">
        <w:t>DV-alert training and Accredited Training for Sexual Violence Responses</w:t>
      </w:r>
    </w:p>
    <w:p w:rsidR="000D697D" w:rsidRPr="00582389" w:rsidRDefault="00E410CE" w:rsidP="00A30A42">
      <w:pPr>
        <w:spacing w:line="264" w:lineRule="auto"/>
        <w:rPr>
          <w:rFonts w:asciiTheme="minorHAnsi" w:hAnsiTheme="minorHAnsi" w:cstheme="minorHAnsi"/>
        </w:rPr>
      </w:pPr>
      <w:r w:rsidRPr="00582389">
        <w:rPr>
          <w:rFonts w:asciiTheme="minorHAnsi" w:hAnsiTheme="minorHAnsi" w:cstheme="minorHAnsi"/>
        </w:rPr>
        <w:t>$54.4 million over five years (2022-23 to 2026-27) for training to help the frontline sector, health and disability workers, the legal sector and community leaders recognise signs of domestic violence, respond appropriately, and refer victim-survivors to specialist support services.</w:t>
      </w:r>
    </w:p>
    <w:p w:rsidR="00E410CE" w:rsidRPr="00582389" w:rsidRDefault="00E410CE" w:rsidP="00A30A42">
      <w:pPr>
        <w:spacing w:line="264" w:lineRule="auto"/>
        <w:rPr>
          <w:rFonts w:asciiTheme="minorHAnsi" w:hAnsiTheme="minorHAnsi" w:cstheme="minorHAnsi"/>
        </w:rPr>
      </w:pPr>
      <w:r w:rsidRPr="00582389">
        <w:rPr>
          <w:rFonts w:asciiTheme="minorHAnsi" w:hAnsiTheme="minorHAnsi" w:cstheme="minorHAnsi"/>
        </w:rPr>
        <w:t>The funding includes:</w:t>
      </w:r>
    </w:p>
    <w:p w:rsidR="00E410CE" w:rsidRPr="00582389" w:rsidRDefault="00E410CE" w:rsidP="000D0AD7">
      <w:pPr>
        <w:pStyle w:val="ListParagraph"/>
        <w:numPr>
          <w:ilvl w:val="0"/>
          <w:numId w:val="2"/>
        </w:numPr>
        <w:spacing w:line="264" w:lineRule="auto"/>
        <w:rPr>
          <w:rFonts w:asciiTheme="minorHAnsi" w:hAnsiTheme="minorHAnsi" w:cstheme="minorHAnsi"/>
        </w:rPr>
      </w:pPr>
      <w:r w:rsidRPr="00582389">
        <w:rPr>
          <w:rFonts w:asciiTheme="minorHAnsi" w:hAnsiTheme="minorHAnsi" w:cstheme="minorHAnsi"/>
        </w:rPr>
        <w:t>$39.7 million for Lifeline to continue delivering its successful free, nationally accredited DV-alert training for non-specialist frontline service providers</w:t>
      </w:r>
    </w:p>
    <w:p w:rsidR="00E410CE" w:rsidRPr="00582389" w:rsidRDefault="00DB2CD6" w:rsidP="000D0AD7">
      <w:pPr>
        <w:pStyle w:val="ListParagraph"/>
        <w:numPr>
          <w:ilvl w:val="0"/>
          <w:numId w:val="2"/>
        </w:numPr>
        <w:spacing w:line="264" w:lineRule="auto"/>
        <w:rPr>
          <w:rFonts w:asciiTheme="minorHAnsi" w:hAnsiTheme="minorHAnsi" w:cstheme="minorHAnsi"/>
        </w:rPr>
      </w:pPr>
      <w:r w:rsidRPr="00582389">
        <w:rPr>
          <w:rFonts w:asciiTheme="minorHAnsi" w:hAnsiTheme="minorHAnsi" w:cstheme="minorHAnsi"/>
        </w:rPr>
        <w:t>U</w:t>
      </w:r>
      <w:r w:rsidR="00E410CE" w:rsidRPr="00582389">
        <w:rPr>
          <w:rFonts w:asciiTheme="minorHAnsi" w:hAnsiTheme="minorHAnsi" w:cstheme="minorHAnsi"/>
        </w:rPr>
        <w:t>p to $</w:t>
      </w:r>
      <w:r w:rsidR="00F22D27" w:rsidRPr="00582389">
        <w:rPr>
          <w:rFonts w:asciiTheme="minorHAnsi" w:hAnsiTheme="minorHAnsi" w:cstheme="minorHAnsi"/>
        </w:rPr>
        <w:t>14.8</w:t>
      </w:r>
      <w:r w:rsidR="00E410CE" w:rsidRPr="00582389">
        <w:rPr>
          <w:rFonts w:asciiTheme="minorHAnsi" w:hAnsiTheme="minorHAnsi" w:cstheme="minorHAnsi"/>
        </w:rPr>
        <w:t xml:space="preserve"> million to continue Accredited Training for Sexual Violence Responses for frontline workers</w:t>
      </w:r>
      <w:r w:rsidR="00A76985">
        <w:rPr>
          <w:rFonts w:asciiTheme="minorHAnsi" w:hAnsiTheme="minorHAnsi" w:cstheme="minorHAnsi"/>
        </w:rPr>
        <w:t xml:space="preserve"> and health professionals</w:t>
      </w:r>
      <w:r w:rsidR="00E410CE" w:rsidRPr="00582389">
        <w:rPr>
          <w:rFonts w:asciiTheme="minorHAnsi" w:hAnsiTheme="minorHAnsi" w:cstheme="minorHAnsi"/>
        </w:rPr>
        <w:t>.</w:t>
      </w:r>
    </w:p>
    <w:p w:rsidR="001A526A" w:rsidRPr="00582389" w:rsidRDefault="001A526A" w:rsidP="00904473">
      <w:pPr>
        <w:pStyle w:val="JasHeading2"/>
      </w:pPr>
      <w:r w:rsidRPr="00582389">
        <w:t xml:space="preserve">New early intervention campaign for men and boys </w:t>
      </w:r>
    </w:p>
    <w:p w:rsidR="001A526A" w:rsidRPr="00582389" w:rsidRDefault="001A526A" w:rsidP="00A30A42">
      <w:pPr>
        <w:spacing w:line="264" w:lineRule="auto"/>
        <w:rPr>
          <w:rFonts w:asciiTheme="minorHAnsi" w:hAnsiTheme="minorHAnsi" w:cstheme="minorHAnsi"/>
        </w:rPr>
      </w:pPr>
      <w:r w:rsidRPr="00582389">
        <w:rPr>
          <w:rFonts w:asciiTheme="minorHAnsi" w:hAnsiTheme="minorHAnsi" w:cstheme="minorHAnsi"/>
        </w:rPr>
        <w:t>$47.</w:t>
      </w:r>
      <w:r w:rsidR="00D91D44" w:rsidRPr="00582389">
        <w:rPr>
          <w:rFonts w:asciiTheme="minorHAnsi" w:hAnsiTheme="minorHAnsi" w:cstheme="minorHAnsi"/>
        </w:rPr>
        <w:t>9</w:t>
      </w:r>
      <w:r w:rsidRPr="00582389">
        <w:rPr>
          <w:rFonts w:asciiTheme="minorHAnsi" w:hAnsiTheme="minorHAnsi" w:cstheme="minorHAnsi"/>
        </w:rPr>
        <w:t xml:space="preserve"> million over </w:t>
      </w:r>
      <w:r w:rsidR="00E47D00" w:rsidRPr="00582389">
        <w:rPr>
          <w:rFonts w:asciiTheme="minorHAnsi" w:hAnsiTheme="minorHAnsi" w:cstheme="minorHAnsi"/>
        </w:rPr>
        <w:t xml:space="preserve">five </w:t>
      </w:r>
      <w:r w:rsidRPr="00582389">
        <w:rPr>
          <w:rFonts w:asciiTheme="minorHAnsi" w:hAnsiTheme="minorHAnsi" w:cstheme="minorHAnsi"/>
        </w:rPr>
        <w:t>years (202</w:t>
      </w:r>
      <w:r w:rsidR="00E47D00" w:rsidRPr="00582389">
        <w:rPr>
          <w:rFonts w:asciiTheme="minorHAnsi" w:hAnsiTheme="minorHAnsi" w:cstheme="minorHAnsi"/>
        </w:rPr>
        <w:t>2</w:t>
      </w:r>
      <w:r w:rsidRPr="00582389">
        <w:rPr>
          <w:rFonts w:asciiTheme="minorHAnsi" w:hAnsiTheme="minorHAnsi" w:cstheme="minorHAnsi"/>
        </w:rPr>
        <w:t>-2</w:t>
      </w:r>
      <w:r w:rsidR="00E47D00" w:rsidRPr="00582389">
        <w:rPr>
          <w:rFonts w:asciiTheme="minorHAnsi" w:hAnsiTheme="minorHAnsi" w:cstheme="minorHAnsi"/>
        </w:rPr>
        <w:t>3</w:t>
      </w:r>
      <w:r w:rsidRPr="00582389">
        <w:rPr>
          <w:rFonts w:asciiTheme="minorHAnsi" w:hAnsiTheme="minorHAnsi" w:cstheme="minorHAnsi"/>
        </w:rPr>
        <w:t xml:space="preserve"> to 2026</w:t>
      </w:r>
      <w:r w:rsidRPr="00582389">
        <w:rPr>
          <w:rFonts w:asciiTheme="minorHAnsi" w:hAnsiTheme="minorHAnsi" w:cstheme="minorHAnsi"/>
        </w:rPr>
        <w:noBreakHyphen/>
        <w:t>27) for an early intervention campaign aimed at boys and men.</w:t>
      </w:r>
    </w:p>
    <w:p w:rsidR="001A526A" w:rsidRPr="00582389" w:rsidRDefault="001A526A" w:rsidP="00A30A42">
      <w:pPr>
        <w:spacing w:line="264" w:lineRule="auto"/>
        <w:rPr>
          <w:rFonts w:asciiTheme="minorHAnsi" w:hAnsiTheme="minorHAnsi" w:cstheme="minorHAnsi"/>
        </w:rPr>
      </w:pPr>
      <w:r w:rsidRPr="00582389">
        <w:rPr>
          <w:rFonts w:asciiTheme="minorHAnsi" w:hAnsiTheme="minorHAnsi" w:cstheme="minorHAnsi"/>
        </w:rPr>
        <w:t>It will target boys and men at risk of perpetrating violence and who hold beliefs and attitudes associated with violence against women and girls, as well as men who may already be using violence.</w:t>
      </w:r>
    </w:p>
    <w:p w:rsidR="000307D7" w:rsidRPr="00582389" w:rsidRDefault="000307D7" w:rsidP="000307D7">
      <w:pPr>
        <w:pStyle w:val="JasHeading2"/>
      </w:pPr>
      <w:r w:rsidRPr="00582389">
        <w:t>FDSV Support Fund</w:t>
      </w:r>
    </w:p>
    <w:p w:rsidR="000307D7" w:rsidRPr="00582389" w:rsidRDefault="000307D7" w:rsidP="000307D7">
      <w:pPr>
        <w:spacing w:line="264" w:lineRule="auto"/>
        <w:rPr>
          <w:rFonts w:asciiTheme="minorHAnsi" w:hAnsiTheme="minorHAnsi" w:cstheme="minorHAnsi"/>
        </w:rPr>
      </w:pPr>
      <w:r w:rsidRPr="00582389">
        <w:rPr>
          <w:rFonts w:asciiTheme="minorHAnsi" w:hAnsiTheme="minorHAnsi" w:cstheme="minorHAnsi"/>
        </w:rPr>
        <w:t xml:space="preserve">$15.2 million over </w:t>
      </w:r>
      <w:r w:rsidR="00830FAF">
        <w:rPr>
          <w:rFonts w:asciiTheme="minorHAnsi" w:hAnsiTheme="minorHAnsi" w:cstheme="minorHAnsi"/>
        </w:rPr>
        <w:t>five</w:t>
      </w:r>
      <w:r w:rsidR="00830FAF" w:rsidRPr="00582389">
        <w:rPr>
          <w:rFonts w:asciiTheme="minorHAnsi" w:hAnsiTheme="minorHAnsi" w:cstheme="minorHAnsi"/>
        </w:rPr>
        <w:t xml:space="preserve"> </w:t>
      </w:r>
      <w:r w:rsidRPr="00582389">
        <w:rPr>
          <w:rFonts w:asciiTheme="minorHAnsi" w:hAnsiTheme="minorHAnsi" w:cstheme="minorHAnsi"/>
        </w:rPr>
        <w:t>years (2022-23 to 2026-27) to fund new, innovative approaches to addressing FDSV.</w:t>
      </w:r>
    </w:p>
    <w:p w:rsidR="000307D7" w:rsidRPr="00582389" w:rsidRDefault="000307D7" w:rsidP="000307D7">
      <w:pPr>
        <w:spacing w:line="264" w:lineRule="auto"/>
        <w:rPr>
          <w:rFonts w:asciiTheme="minorHAnsi" w:hAnsiTheme="minorHAnsi" w:cstheme="minorHAnsi"/>
        </w:rPr>
      </w:pPr>
      <w:r w:rsidRPr="00582389">
        <w:rPr>
          <w:rFonts w:asciiTheme="minorHAnsi" w:hAnsiTheme="minorHAnsi" w:cstheme="minorHAnsi"/>
        </w:rPr>
        <w:t xml:space="preserve">The FDSV Support Fund will enable the Government to respond </w:t>
      </w:r>
      <w:r w:rsidR="00EF4CE1">
        <w:rPr>
          <w:rFonts w:asciiTheme="minorHAnsi" w:hAnsiTheme="minorHAnsi" w:cstheme="minorHAnsi"/>
        </w:rPr>
        <w:t xml:space="preserve">quickly </w:t>
      </w:r>
      <w:r w:rsidRPr="00582389">
        <w:rPr>
          <w:rFonts w:asciiTheme="minorHAnsi" w:hAnsiTheme="minorHAnsi" w:cstheme="minorHAnsi"/>
        </w:rPr>
        <w:t>to emerging issues over the course of the First Action Plan of the new National Plan.</w:t>
      </w:r>
    </w:p>
    <w:p w:rsidR="000307D7" w:rsidRPr="00582389" w:rsidRDefault="000307D7" w:rsidP="00D7148E">
      <w:pPr>
        <w:spacing w:line="264" w:lineRule="auto"/>
      </w:pPr>
      <w:r w:rsidRPr="00582389">
        <w:rPr>
          <w:rFonts w:asciiTheme="minorHAnsi" w:hAnsiTheme="minorHAnsi" w:cstheme="minorHAnsi"/>
        </w:rPr>
        <w:t xml:space="preserve">The </w:t>
      </w:r>
      <w:r w:rsidR="00317BFA">
        <w:rPr>
          <w:rFonts w:asciiTheme="minorHAnsi" w:hAnsiTheme="minorHAnsi" w:cstheme="minorHAnsi"/>
        </w:rPr>
        <w:t>Fund</w:t>
      </w:r>
      <w:r w:rsidR="00317BFA" w:rsidRPr="00582389">
        <w:rPr>
          <w:rFonts w:asciiTheme="minorHAnsi" w:hAnsiTheme="minorHAnsi" w:cstheme="minorHAnsi"/>
        </w:rPr>
        <w:t xml:space="preserve"> </w:t>
      </w:r>
      <w:r w:rsidRPr="00582389">
        <w:rPr>
          <w:rFonts w:asciiTheme="minorHAnsi" w:hAnsiTheme="minorHAnsi" w:cstheme="minorHAnsi"/>
        </w:rPr>
        <w:t xml:space="preserve">will </w:t>
      </w:r>
      <w:r w:rsidR="00317BFA">
        <w:rPr>
          <w:rFonts w:asciiTheme="minorHAnsi" w:hAnsiTheme="minorHAnsi" w:cstheme="minorHAnsi"/>
        </w:rPr>
        <w:t>support</w:t>
      </w:r>
      <w:r w:rsidRPr="00582389">
        <w:rPr>
          <w:rFonts w:asciiTheme="minorHAnsi" w:hAnsiTheme="minorHAnsi" w:cstheme="minorHAnsi"/>
        </w:rPr>
        <w:t xml:space="preserve"> innovative proposals from the FDSV sector for new initiatives across the four national pillars: </w:t>
      </w:r>
      <w:r w:rsidR="00D91D44" w:rsidRPr="00582389">
        <w:rPr>
          <w:rFonts w:asciiTheme="minorHAnsi" w:hAnsiTheme="minorHAnsi" w:cstheme="minorHAnsi"/>
        </w:rPr>
        <w:t>P</w:t>
      </w:r>
      <w:r w:rsidRPr="00582389">
        <w:rPr>
          <w:rFonts w:asciiTheme="minorHAnsi" w:hAnsiTheme="minorHAnsi" w:cstheme="minorHAnsi"/>
        </w:rPr>
        <w:t xml:space="preserve">revention, </w:t>
      </w:r>
      <w:r w:rsidR="00D91D44" w:rsidRPr="00582389">
        <w:rPr>
          <w:rFonts w:asciiTheme="minorHAnsi" w:hAnsiTheme="minorHAnsi" w:cstheme="minorHAnsi"/>
        </w:rPr>
        <w:t>E</w:t>
      </w:r>
      <w:r w:rsidRPr="00582389">
        <w:rPr>
          <w:rFonts w:asciiTheme="minorHAnsi" w:hAnsiTheme="minorHAnsi" w:cstheme="minorHAnsi"/>
        </w:rPr>
        <w:t xml:space="preserve">arly </w:t>
      </w:r>
      <w:r w:rsidR="00D91D44" w:rsidRPr="00582389">
        <w:rPr>
          <w:rFonts w:asciiTheme="minorHAnsi" w:hAnsiTheme="minorHAnsi" w:cstheme="minorHAnsi"/>
        </w:rPr>
        <w:t>I</w:t>
      </w:r>
      <w:r w:rsidRPr="00582389">
        <w:rPr>
          <w:rFonts w:asciiTheme="minorHAnsi" w:hAnsiTheme="minorHAnsi" w:cstheme="minorHAnsi"/>
        </w:rPr>
        <w:t xml:space="preserve">ntervention, </w:t>
      </w:r>
      <w:r w:rsidR="00D91D44" w:rsidRPr="00582389">
        <w:rPr>
          <w:rFonts w:asciiTheme="minorHAnsi" w:hAnsiTheme="minorHAnsi" w:cstheme="minorHAnsi"/>
        </w:rPr>
        <w:t>R</w:t>
      </w:r>
      <w:r w:rsidRPr="00582389">
        <w:rPr>
          <w:rFonts w:asciiTheme="minorHAnsi" w:hAnsiTheme="minorHAnsi" w:cstheme="minorHAnsi"/>
        </w:rPr>
        <w:t xml:space="preserve">esponse and </w:t>
      </w:r>
      <w:r w:rsidR="00D91D44" w:rsidRPr="00582389">
        <w:rPr>
          <w:rFonts w:asciiTheme="minorHAnsi" w:hAnsiTheme="minorHAnsi" w:cstheme="minorHAnsi"/>
        </w:rPr>
        <w:t>R</w:t>
      </w:r>
      <w:r w:rsidRPr="00582389">
        <w:rPr>
          <w:rFonts w:asciiTheme="minorHAnsi" w:hAnsiTheme="minorHAnsi" w:cstheme="minorHAnsi"/>
        </w:rPr>
        <w:t>ecovery.</w:t>
      </w:r>
    </w:p>
    <w:p w:rsidR="00F66DED" w:rsidRPr="00582389" w:rsidRDefault="00F66DED" w:rsidP="00904473">
      <w:pPr>
        <w:pStyle w:val="JasHeading2"/>
      </w:pPr>
      <w:r w:rsidRPr="00582389">
        <w:t>No to Violence</w:t>
      </w:r>
    </w:p>
    <w:p w:rsidR="00E410CE" w:rsidRPr="00582389" w:rsidRDefault="002D79ED" w:rsidP="00A30A42">
      <w:pPr>
        <w:spacing w:line="264" w:lineRule="auto"/>
        <w:rPr>
          <w:rFonts w:asciiTheme="minorHAnsi" w:hAnsiTheme="minorHAnsi" w:cstheme="minorHAnsi"/>
        </w:rPr>
      </w:pPr>
      <w:r w:rsidRPr="00582389">
        <w:rPr>
          <w:rFonts w:asciiTheme="minorHAnsi" w:hAnsiTheme="minorHAnsi" w:cstheme="minorHAnsi"/>
        </w:rPr>
        <w:t>$</w:t>
      </w:r>
      <w:r w:rsidR="00F22D27" w:rsidRPr="00582389">
        <w:rPr>
          <w:rFonts w:asciiTheme="minorHAnsi" w:hAnsiTheme="minorHAnsi" w:cstheme="minorHAnsi"/>
        </w:rPr>
        <w:t>10.5</w:t>
      </w:r>
      <w:r w:rsidRPr="00582389">
        <w:rPr>
          <w:rFonts w:asciiTheme="minorHAnsi" w:hAnsiTheme="minorHAnsi" w:cstheme="minorHAnsi"/>
        </w:rPr>
        <w:t xml:space="preserve"> million over four years (2022-23 to 2025-26) for No to Violence to continue delivering the Men’s Referral Service, Brief Intervention Service and Remote Working Toolkit training.</w:t>
      </w:r>
    </w:p>
    <w:p w:rsidR="009732A2" w:rsidRPr="00582389" w:rsidRDefault="009732A2" w:rsidP="009732A2">
      <w:pPr>
        <w:pStyle w:val="JasHeading2"/>
        <w:rPr>
          <w:b w:val="0"/>
        </w:rPr>
      </w:pPr>
      <w:r w:rsidRPr="00582389">
        <w:t>National Child and Family Investment Strategy</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$10 million over five years (2022-23 to 2026-27) to develop a National Child and Family Investment Strategy focusing on a clear set of national principles and actions to drive funding priorities within the child and family service system.</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This strategy will work in collaboration with the National Framework and the new National Plan to ensure a shift towards adequate and coordinated funding of early, targeted and culturally safe support services that are effective in protecting children and families from violence, abuse and neglect.</w:t>
      </w:r>
    </w:p>
    <w:p w:rsidR="009732A2" w:rsidRPr="00582389" w:rsidRDefault="009732A2" w:rsidP="009732A2">
      <w:pPr>
        <w:pStyle w:val="JasHeading2"/>
        <w:rPr>
          <w:b w:val="0"/>
        </w:rPr>
      </w:pPr>
      <w:r w:rsidRPr="00582389">
        <w:t>Aboriginal and Torres Strait Islander Centre for Excellence in Child and Family Support</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$8 million over five years (2022-2023 to 2026-2027) to establish a virtual Aboriginal and Torres Strait Islander Centre for Excellence in Child and Family Support (Centre).</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 xml:space="preserve">The Centre will also support evidence-based and outcomes-focused approaches </w:t>
      </w:r>
      <w:r w:rsidRPr="00582389">
        <w:rPr>
          <w:rFonts w:asciiTheme="minorHAnsi" w:hAnsiTheme="minorHAnsi" w:cstheme="minorHAnsi"/>
        </w:rPr>
        <w:lastRenderedPageBreak/>
        <w:t>to the development and delivery of policies and programs affecting vulnerable and/or disadvantaged Aboriginal and Torres Strait Islander children, young people and families</w:t>
      </w:r>
      <w:r>
        <w:rPr>
          <w:rFonts w:asciiTheme="minorHAnsi" w:hAnsiTheme="minorHAnsi" w:cstheme="minorHAnsi"/>
        </w:rPr>
        <w:t xml:space="preserve"> </w:t>
      </w:r>
      <w:r w:rsidRPr="0026363D">
        <w:t>and will inform and drive practical change to prevent and reduce harm to children</w:t>
      </w:r>
      <w:r w:rsidRPr="00582389">
        <w:rPr>
          <w:rFonts w:asciiTheme="minorHAnsi" w:hAnsiTheme="minorHAnsi" w:cstheme="minorHAnsi"/>
        </w:rPr>
        <w:t>.</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 xml:space="preserve">The Centre </w:t>
      </w:r>
      <w:proofErr w:type="gramStart"/>
      <w:r w:rsidRPr="00582389">
        <w:rPr>
          <w:rFonts w:asciiTheme="minorHAnsi" w:hAnsiTheme="minorHAnsi" w:cstheme="minorHAnsi"/>
        </w:rPr>
        <w:t>will be co-designed and implemented by an Aboriginal and Torres Strait Islander organisation or consortium</w:t>
      </w:r>
      <w:proofErr w:type="gramEnd"/>
      <w:r w:rsidRPr="00582389">
        <w:rPr>
          <w:rFonts w:asciiTheme="minorHAnsi" w:hAnsiTheme="minorHAnsi" w:cstheme="minorHAnsi"/>
        </w:rPr>
        <w:t>.</w:t>
      </w:r>
    </w:p>
    <w:p w:rsidR="009732A2" w:rsidRPr="00582389" w:rsidRDefault="009732A2" w:rsidP="009732A2">
      <w:pPr>
        <w:pStyle w:val="JasHeading2"/>
      </w:pPr>
      <w:r w:rsidRPr="00582389">
        <w:t>Improve support for non-parent carers</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$7 million over five years (2022-23 to 2026-27) to improve the support for grandparent, foster and kinship carers (non-parent carers) by developing a National Carers Register, so there is a nationally consistent approach in the management of state and territory carers registers and data can be shared between jurisdictions.</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Establishing the National Carers Register will help with recruitment, training and retention of carers and will improve care standards, with the longer-term aim to improve care and outcomes for children.</w:t>
      </w:r>
    </w:p>
    <w:p w:rsidR="00F66DED" w:rsidRPr="00582389" w:rsidRDefault="00F66DED" w:rsidP="00904473">
      <w:pPr>
        <w:pStyle w:val="JasHeading2"/>
      </w:pPr>
      <w:r w:rsidRPr="00582389">
        <w:t>Helping Children Heal</w:t>
      </w:r>
    </w:p>
    <w:p w:rsidR="002D79ED" w:rsidRPr="00582389" w:rsidRDefault="002D79ED" w:rsidP="00A30A42">
      <w:pPr>
        <w:spacing w:line="264" w:lineRule="auto"/>
        <w:rPr>
          <w:rFonts w:asciiTheme="minorHAnsi" w:hAnsiTheme="minorHAnsi" w:cstheme="minorHAnsi"/>
        </w:rPr>
      </w:pPr>
      <w:r w:rsidRPr="00582389">
        <w:rPr>
          <w:rFonts w:asciiTheme="minorHAnsi" w:hAnsiTheme="minorHAnsi" w:cstheme="minorHAnsi"/>
        </w:rPr>
        <w:t>$</w:t>
      </w:r>
      <w:r w:rsidR="005673F8" w:rsidRPr="00582389">
        <w:rPr>
          <w:rFonts w:asciiTheme="minorHAnsi" w:hAnsiTheme="minorHAnsi" w:cstheme="minorHAnsi"/>
        </w:rPr>
        <w:t>6.7</w:t>
      </w:r>
      <w:r w:rsidRPr="00582389">
        <w:rPr>
          <w:rFonts w:asciiTheme="minorHAnsi" w:hAnsiTheme="minorHAnsi" w:cstheme="minorHAnsi"/>
        </w:rPr>
        <w:t xml:space="preserve"> million over </w:t>
      </w:r>
      <w:r w:rsidR="005673F8" w:rsidRPr="00582389">
        <w:rPr>
          <w:rFonts w:asciiTheme="minorHAnsi" w:hAnsiTheme="minorHAnsi" w:cstheme="minorHAnsi"/>
        </w:rPr>
        <w:t xml:space="preserve">five </w:t>
      </w:r>
      <w:r w:rsidRPr="00582389">
        <w:rPr>
          <w:rFonts w:asciiTheme="minorHAnsi" w:hAnsiTheme="minorHAnsi" w:cstheme="minorHAnsi"/>
        </w:rPr>
        <w:t xml:space="preserve">years (2022-23 to </w:t>
      </w:r>
      <w:r w:rsidR="005673F8" w:rsidRPr="00582389">
        <w:rPr>
          <w:rFonts w:asciiTheme="minorHAnsi" w:hAnsiTheme="minorHAnsi" w:cstheme="minorHAnsi"/>
        </w:rPr>
        <w:t>2026-27</w:t>
      </w:r>
      <w:r w:rsidRPr="00582389">
        <w:rPr>
          <w:rFonts w:asciiTheme="minorHAnsi" w:hAnsiTheme="minorHAnsi" w:cstheme="minorHAnsi"/>
        </w:rPr>
        <w:t>) for a pilot program of trauma-informed services for children affected by family and domestic violence called Helping Children Heal.</w:t>
      </w:r>
    </w:p>
    <w:p w:rsidR="002D79ED" w:rsidRPr="00582389" w:rsidRDefault="002D79ED" w:rsidP="00A30A42">
      <w:pPr>
        <w:spacing w:line="264" w:lineRule="auto"/>
        <w:rPr>
          <w:rFonts w:asciiTheme="minorHAnsi" w:hAnsiTheme="minorHAnsi" w:cstheme="minorHAnsi"/>
        </w:rPr>
      </w:pPr>
      <w:r w:rsidRPr="00582389">
        <w:rPr>
          <w:rFonts w:asciiTheme="minorHAnsi" w:hAnsiTheme="minorHAnsi" w:cstheme="minorHAnsi"/>
        </w:rPr>
        <w:t xml:space="preserve">Helping Children Heal </w:t>
      </w:r>
      <w:proofErr w:type="gramStart"/>
      <w:r w:rsidRPr="00582389">
        <w:rPr>
          <w:rFonts w:asciiTheme="minorHAnsi" w:hAnsiTheme="minorHAnsi" w:cstheme="minorHAnsi"/>
        </w:rPr>
        <w:t>will be tailored</w:t>
      </w:r>
      <w:proofErr w:type="gramEnd"/>
      <w:r w:rsidRPr="00582389">
        <w:rPr>
          <w:rFonts w:asciiTheme="minorHAnsi" w:hAnsiTheme="minorHAnsi" w:cstheme="minorHAnsi"/>
        </w:rPr>
        <w:t xml:space="preserve"> for children aged 6 to 12 who are struggling to reach developmental, social and educational milestones due to </w:t>
      </w:r>
      <w:r w:rsidR="005D11D4" w:rsidRPr="00582389">
        <w:rPr>
          <w:rFonts w:asciiTheme="minorHAnsi" w:hAnsiTheme="minorHAnsi" w:cstheme="minorHAnsi"/>
        </w:rPr>
        <w:t xml:space="preserve">family and </w:t>
      </w:r>
      <w:r w:rsidRPr="00582389">
        <w:rPr>
          <w:rFonts w:asciiTheme="minorHAnsi" w:hAnsiTheme="minorHAnsi" w:cstheme="minorHAnsi"/>
        </w:rPr>
        <w:t>domestic violence.</w:t>
      </w:r>
    </w:p>
    <w:p w:rsidR="00175D18" w:rsidRPr="00582389" w:rsidRDefault="009E1AFC" w:rsidP="00A30A42">
      <w:pPr>
        <w:spacing w:line="264" w:lineRule="auto"/>
        <w:rPr>
          <w:rFonts w:asciiTheme="minorHAnsi" w:hAnsiTheme="minorHAnsi" w:cstheme="minorHAnsi"/>
        </w:rPr>
      </w:pPr>
      <w:r w:rsidRPr="00582389">
        <w:rPr>
          <w:rFonts w:asciiTheme="minorHAnsi" w:hAnsiTheme="minorHAnsi" w:cstheme="minorHAnsi"/>
        </w:rPr>
        <w:t>T</w:t>
      </w:r>
      <w:r w:rsidR="002D79ED" w:rsidRPr="00582389">
        <w:rPr>
          <w:rFonts w:asciiTheme="minorHAnsi" w:hAnsiTheme="minorHAnsi" w:cstheme="minorHAnsi"/>
        </w:rPr>
        <w:t>he pilo</w:t>
      </w:r>
      <w:r w:rsidRPr="00582389">
        <w:rPr>
          <w:rFonts w:asciiTheme="minorHAnsi" w:hAnsiTheme="minorHAnsi" w:cstheme="minorHAnsi"/>
        </w:rPr>
        <w:t>t will</w:t>
      </w:r>
      <w:r w:rsidR="002D79ED" w:rsidRPr="00582389">
        <w:rPr>
          <w:rFonts w:asciiTheme="minorHAnsi" w:hAnsiTheme="minorHAnsi" w:cstheme="minorHAnsi"/>
        </w:rPr>
        <w:t xml:space="preserve"> support a</w:t>
      </w:r>
      <w:r w:rsidRPr="00582389">
        <w:rPr>
          <w:rFonts w:asciiTheme="minorHAnsi" w:hAnsiTheme="minorHAnsi" w:cstheme="minorHAnsi"/>
        </w:rPr>
        <w:t>bout</w:t>
      </w:r>
      <w:r w:rsidR="002D79ED" w:rsidRPr="00582389">
        <w:rPr>
          <w:rFonts w:asciiTheme="minorHAnsi" w:hAnsiTheme="minorHAnsi" w:cstheme="minorHAnsi"/>
        </w:rPr>
        <w:t xml:space="preserve"> 100 children on a single site</w:t>
      </w:r>
      <w:r w:rsidRPr="00582389">
        <w:rPr>
          <w:rFonts w:asciiTheme="minorHAnsi" w:hAnsiTheme="minorHAnsi" w:cstheme="minorHAnsi"/>
        </w:rPr>
        <w:t xml:space="preserve">. It </w:t>
      </w:r>
      <w:proofErr w:type="gramStart"/>
      <w:r w:rsidR="002D79ED" w:rsidRPr="00582389">
        <w:rPr>
          <w:rFonts w:asciiTheme="minorHAnsi" w:hAnsiTheme="minorHAnsi" w:cstheme="minorHAnsi"/>
        </w:rPr>
        <w:t>will be evaluated</w:t>
      </w:r>
      <w:proofErr w:type="gramEnd"/>
      <w:r w:rsidR="002D79ED" w:rsidRPr="00582389">
        <w:rPr>
          <w:rFonts w:asciiTheme="minorHAnsi" w:hAnsiTheme="minorHAnsi" w:cstheme="minorHAnsi"/>
        </w:rPr>
        <w:t xml:space="preserve"> to determine the potential for applying it to more locations in future.</w:t>
      </w:r>
    </w:p>
    <w:p w:rsidR="009732A2" w:rsidRPr="00582389" w:rsidRDefault="009732A2" w:rsidP="009732A2">
      <w:pPr>
        <w:pStyle w:val="JasHeading2"/>
      </w:pPr>
      <w:r w:rsidRPr="00582389">
        <w:t>Supporting parents and non-parent carers to improve their parenting practices</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$3 million over five years (2022-23 to 2026-27) to raise awareness of strengths-based parenting practices and provide supports for parents and non-parent carers.</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This investment builds on previous and existing work to enable parents and non-parent carers to understand the importance of child development and parenting, and reduce the stigma associated with families seeking support to improve their parenting practices.</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 xml:space="preserve">A tailored communication approach </w:t>
      </w:r>
      <w:proofErr w:type="gramStart"/>
      <w:r w:rsidRPr="00582389">
        <w:rPr>
          <w:rFonts w:asciiTheme="minorHAnsi" w:hAnsiTheme="minorHAnsi" w:cstheme="minorHAnsi"/>
        </w:rPr>
        <w:t>will be implemented</w:t>
      </w:r>
      <w:proofErr w:type="gramEnd"/>
      <w:r w:rsidRPr="00582389">
        <w:rPr>
          <w:rFonts w:asciiTheme="minorHAnsi" w:hAnsiTheme="minorHAnsi" w:cstheme="minorHAnsi"/>
        </w:rPr>
        <w:t xml:space="preserve"> to target parents and non-parent carers with a focus on the National Framework priority groups.</w:t>
      </w:r>
    </w:p>
    <w:p w:rsidR="009732A2" w:rsidRPr="00582389" w:rsidRDefault="009732A2" w:rsidP="009732A2">
      <w:pPr>
        <w:pStyle w:val="JasHeading2"/>
      </w:pPr>
      <w:r w:rsidRPr="00582389">
        <w:t>Establish a National Advocate for Aboriginal and Torres Strait Islander Children and Young People</w:t>
      </w:r>
    </w:p>
    <w:p w:rsidR="009732A2" w:rsidRPr="00582389" w:rsidRDefault="009732A2" w:rsidP="009732A2">
      <w:pPr>
        <w:spacing w:line="264" w:lineRule="auto"/>
        <w:rPr>
          <w:rFonts w:asciiTheme="minorHAnsi" w:hAnsiTheme="minorHAnsi" w:cstheme="minorHAnsi"/>
        </w:rPr>
      </w:pPr>
      <w:r w:rsidRPr="00582389">
        <w:rPr>
          <w:rFonts w:asciiTheme="minorHAnsi" w:hAnsiTheme="minorHAnsi" w:cstheme="minorHAnsi"/>
        </w:rPr>
        <w:t>$2 million over four years (2022-23 to 2025-2026) to establish a National Advocate for Aboriginal and Torres Strait Islander Children and Young People (National Advocate) within the Australian Human Rights Commission.</w:t>
      </w:r>
    </w:p>
    <w:p w:rsidR="009732A2" w:rsidRPr="00582389" w:rsidRDefault="009732A2" w:rsidP="00A30A42">
      <w:pPr>
        <w:spacing w:line="264" w:lineRule="auto"/>
        <w:rPr>
          <w:rFonts w:asciiTheme="minorHAnsi" w:hAnsiTheme="minorHAnsi" w:cstheme="minorHAnsi"/>
        </w:rPr>
      </w:pPr>
      <w:r w:rsidRPr="00582389">
        <w:rPr>
          <w:rFonts w:asciiTheme="minorHAnsi" w:hAnsiTheme="minorHAnsi" w:cstheme="minorHAnsi"/>
        </w:rPr>
        <w:t xml:space="preserve">A National Advocate will </w:t>
      </w:r>
      <w:r>
        <w:t xml:space="preserve">be responsible for monitoring and reporting on the effectiveness of actions to implement </w:t>
      </w:r>
      <w:r w:rsidRPr="0026363D">
        <w:rPr>
          <w:i/>
        </w:rPr>
        <w:t>Safe and Supported: the National Framework to Protect Australia’s Children 2021-2031</w:t>
      </w:r>
      <w:r>
        <w:t>, to ensure it delivers real and tangible outcomes for children and young people</w:t>
      </w:r>
      <w:r w:rsidRPr="00582389">
        <w:rPr>
          <w:rFonts w:asciiTheme="minorHAnsi" w:hAnsiTheme="minorHAnsi" w:cstheme="minorHAnsi"/>
        </w:rPr>
        <w:t>.</w:t>
      </w:r>
    </w:p>
    <w:p w:rsidR="00AE3DCE" w:rsidRPr="00582389" w:rsidRDefault="000F6C8A" w:rsidP="0042781B">
      <w:pPr>
        <w:pStyle w:val="Heading1"/>
      </w:pPr>
      <w:r w:rsidRPr="00582389">
        <w:t>Response</w:t>
      </w:r>
    </w:p>
    <w:p w:rsidR="00F66DED" w:rsidRPr="00582389" w:rsidRDefault="00F66DED" w:rsidP="00A30A42">
      <w:pPr>
        <w:spacing w:line="264" w:lineRule="auto"/>
      </w:pPr>
      <w:r w:rsidRPr="00582389">
        <w:rPr>
          <w:rFonts w:asciiTheme="minorHAnsi" w:hAnsiTheme="minorHAnsi" w:cstheme="minorHAnsi"/>
        </w:rPr>
        <w:t>Our investment will boost efforts and programs used to address existing violence, and support victim survivors experiencing violence. This include</w:t>
      </w:r>
      <w:r w:rsidR="00A76985">
        <w:rPr>
          <w:rFonts w:asciiTheme="minorHAnsi" w:hAnsiTheme="minorHAnsi" w:cstheme="minorHAnsi"/>
        </w:rPr>
        <w:t>s</w:t>
      </w:r>
      <w:r w:rsidRPr="00582389">
        <w:rPr>
          <w:rFonts w:asciiTheme="minorHAnsi" w:hAnsiTheme="minorHAnsi" w:cstheme="minorHAnsi"/>
        </w:rPr>
        <w:t xml:space="preserve"> crisis counselling, financial, housing or medical assistance as well as police and justice </w:t>
      </w:r>
      <w:r w:rsidRPr="00582389">
        <w:rPr>
          <w:rFonts w:asciiTheme="minorHAnsi" w:hAnsiTheme="minorHAnsi" w:cstheme="minorHAnsi"/>
        </w:rPr>
        <w:lastRenderedPageBreak/>
        <w:t xml:space="preserve">responses including family law services and perpetrator interventions. </w:t>
      </w:r>
    </w:p>
    <w:p w:rsidR="00F66DED" w:rsidRPr="00582389" w:rsidRDefault="00F66DED" w:rsidP="00904473">
      <w:pPr>
        <w:pStyle w:val="JasHeading2"/>
        <w:rPr>
          <w:b w:val="0"/>
        </w:rPr>
      </w:pPr>
      <w:r w:rsidRPr="00582389">
        <w:t>Extension of the Escaping Violence Payment</w:t>
      </w:r>
    </w:p>
    <w:p w:rsidR="002D79ED" w:rsidRPr="00582389" w:rsidRDefault="002D79ED" w:rsidP="00A30A42">
      <w:pPr>
        <w:spacing w:line="264" w:lineRule="auto"/>
        <w:rPr>
          <w:rFonts w:asciiTheme="minorHAnsi" w:hAnsiTheme="minorHAnsi" w:cstheme="minorHAnsi"/>
        </w:rPr>
      </w:pPr>
      <w:r w:rsidRPr="00582389">
        <w:rPr>
          <w:rFonts w:asciiTheme="minorHAnsi" w:hAnsiTheme="minorHAnsi" w:cstheme="minorHAnsi"/>
        </w:rPr>
        <w:t>$240 million</w:t>
      </w:r>
      <w:r w:rsidR="00B23BA8" w:rsidRPr="00582389">
        <w:rPr>
          <w:rFonts w:asciiTheme="minorHAnsi" w:hAnsiTheme="minorHAnsi" w:cstheme="minorHAnsi"/>
        </w:rPr>
        <w:t xml:space="preserve"> over three</w:t>
      </w:r>
      <w:r w:rsidRPr="00582389">
        <w:rPr>
          <w:rFonts w:asciiTheme="minorHAnsi" w:hAnsiTheme="minorHAnsi" w:cstheme="minorHAnsi"/>
        </w:rPr>
        <w:t xml:space="preserve"> years (from 2023-24 to 2025-26) to extend the Escaping Violence Payment (EVP), which provides financial support to help victim-survivors of family, domestic and sexual violence rebuild their lives after leaving a violent relationship.</w:t>
      </w:r>
    </w:p>
    <w:p w:rsidR="002D79ED" w:rsidRPr="00582389" w:rsidRDefault="002D79ED" w:rsidP="00A30A42">
      <w:pPr>
        <w:spacing w:line="264" w:lineRule="auto"/>
        <w:rPr>
          <w:rFonts w:asciiTheme="minorHAnsi" w:hAnsiTheme="minorHAnsi" w:cstheme="minorHAnsi"/>
        </w:rPr>
      </w:pPr>
      <w:r w:rsidRPr="00582389">
        <w:rPr>
          <w:rFonts w:asciiTheme="minorHAnsi" w:hAnsiTheme="minorHAnsi" w:cstheme="minorHAnsi"/>
        </w:rPr>
        <w:t>This funding will enable the EVP</w:t>
      </w:r>
      <w:r w:rsidR="00E62EEA" w:rsidRPr="00582389">
        <w:rPr>
          <w:rFonts w:asciiTheme="minorHAnsi" w:hAnsiTheme="minorHAnsi" w:cstheme="minorHAnsi"/>
        </w:rPr>
        <w:t xml:space="preserve"> to continue</w:t>
      </w:r>
      <w:r w:rsidRPr="00582389">
        <w:rPr>
          <w:rFonts w:asciiTheme="minorHAnsi" w:hAnsiTheme="minorHAnsi" w:cstheme="minorHAnsi"/>
        </w:rPr>
        <w:t xml:space="preserve"> for a further three years through to 30 June 2026, supporting approximately 12,500 victim-survivors each year. </w:t>
      </w:r>
    </w:p>
    <w:p w:rsidR="002D79ED" w:rsidRPr="00582389" w:rsidRDefault="002B0771" w:rsidP="00A30A42">
      <w:pPr>
        <w:spacing w:line="264" w:lineRule="auto"/>
        <w:rPr>
          <w:rFonts w:asciiTheme="minorHAnsi" w:hAnsiTheme="minorHAnsi" w:cstheme="minorHAnsi"/>
        </w:rPr>
      </w:pPr>
      <w:r w:rsidRPr="00582389">
        <w:rPr>
          <w:rFonts w:asciiTheme="minorHAnsi" w:hAnsiTheme="minorHAnsi" w:cstheme="minorHAnsi"/>
        </w:rPr>
        <w:t>A</w:t>
      </w:r>
      <w:r w:rsidR="002D79ED" w:rsidRPr="00582389">
        <w:rPr>
          <w:rFonts w:asciiTheme="minorHAnsi" w:hAnsiTheme="minorHAnsi" w:cstheme="minorHAnsi"/>
        </w:rPr>
        <w:t xml:space="preserve">n additional $40 million in funding for </w:t>
      </w:r>
      <w:r w:rsidR="00B87E22" w:rsidRPr="00582389">
        <w:rPr>
          <w:rFonts w:asciiTheme="minorHAnsi" w:hAnsiTheme="minorHAnsi" w:cstheme="minorHAnsi"/>
        </w:rPr>
        <w:t xml:space="preserve">the </w:t>
      </w:r>
      <w:r w:rsidR="002D79ED" w:rsidRPr="00582389">
        <w:rPr>
          <w:rFonts w:asciiTheme="minorHAnsi" w:hAnsiTheme="minorHAnsi" w:cstheme="minorHAnsi"/>
        </w:rPr>
        <w:t xml:space="preserve">EVP in this financial year (2021-22) to meet </w:t>
      </w:r>
      <w:r w:rsidR="00B87E22" w:rsidRPr="00582389">
        <w:rPr>
          <w:rFonts w:asciiTheme="minorHAnsi" w:hAnsiTheme="minorHAnsi" w:cstheme="minorHAnsi"/>
        </w:rPr>
        <w:t>an anticipated</w:t>
      </w:r>
      <w:r w:rsidR="002D79ED" w:rsidRPr="00582389">
        <w:rPr>
          <w:rFonts w:asciiTheme="minorHAnsi" w:hAnsiTheme="minorHAnsi" w:cstheme="minorHAnsi"/>
        </w:rPr>
        <w:t xml:space="preserve"> demand for the program</w:t>
      </w:r>
      <w:r w:rsidR="00605792" w:rsidRPr="00582389">
        <w:rPr>
          <w:rFonts w:asciiTheme="minorHAnsi" w:hAnsiTheme="minorHAnsi" w:cstheme="minorHAnsi"/>
        </w:rPr>
        <w:t>,</w:t>
      </w:r>
      <w:r w:rsidR="002D79ED" w:rsidRPr="00582389">
        <w:rPr>
          <w:rFonts w:asciiTheme="minorHAnsi" w:hAnsiTheme="minorHAnsi" w:cstheme="minorHAnsi"/>
        </w:rPr>
        <w:t xml:space="preserve"> and support all eligible victim-survivors as they contact for support. </w:t>
      </w:r>
    </w:p>
    <w:p w:rsidR="002D79ED" w:rsidRPr="00582389" w:rsidRDefault="002B0771" w:rsidP="00A30A42">
      <w:pPr>
        <w:spacing w:line="264" w:lineRule="auto"/>
        <w:rPr>
          <w:rFonts w:asciiTheme="minorHAnsi" w:hAnsiTheme="minorHAnsi" w:cstheme="minorHAnsi"/>
        </w:rPr>
      </w:pPr>
      <w:r w:rsidRPr="00582389">
        <w:rPr>
          <w:rFonts w:asciiTheme="minorHAnsi" w:hAnsiTheme="minorHAnsi" w:cstheme="minorHAnsi"/>
        </w:rPr>
        <w:t xml:space="preserve">Of the existing </w:t>
      </w:r>
      <w:proofErr w:type="gramStart"/>
      <w:r w:rsidRPr="00582389">
        <w:rPr>
          <w:rFonts w:asciiTheme="minorHAnsi" w:hAnsiTheme="minorHAnsi" w:cstheme="minorHAnsi"/>
        </w:rPr>
        <w:t>budget</w:t>
      </w:r>
      <w:proofErr w:type="gramEnd"/>
      <w:r w:rsidRPr="00582389">
        <w:rPr>
          <w:rFonts w:asciiTheme="minorHAnsi" w:hAnsiTheme="minorHAnsi" w:cstheme="minorHAnsi"/>
        </w:rPr>
        <w:t xml:space="preserve"> </w:t>
      </w:r>
      <w:r w:rsidR="002D79ED" w:rsidRPr="00582389">
        <w:rPr>
          <w:rFonts w:asciiTheme="minorHAnsi" w:hAnsiTheme="minorHAnsi" w:cstheme="minorHAnsi"/>
        </w:rPr>
        <w:t>$6 million</w:t>
      </w:r>
      <w:r w:rsidRPr="00582389">
        <w:rPr>
          <w:rFonts w:asciiTheme="minorHAnsi" w:hAnsiTheme="minorHAnsi" w:cstheme="minorHAnsi"/>
        </w:rPr>
        <w:t xml:space="preserve"> will</w:t>
      </w:r>
      <w:r w:rsidR="0042781B" w:rsidRPr="00582389">
        <w:rPr>
          <w:rFonts w:asciiTheme="minorHAnsi" w:hAnsiTheme="minorHAnsi" w:cstheme="minorHAnsi"/>
        </w:rPr>
        <w:t xml:space="preserve"> </w:t>
      </w:r>
      <w:r w:rsidR="00605792" w:rsidRPr="00582389">
        <w:rPr>
          <w:rFonts w:asciiTheme="minorHAnsi" w:hAnsiTheme="minorHAnsi" w:cstheme="minorHAnsi"/>
        </w:rPr>
        <w:t xml:space="preserve">establish </w:t>
      </w:r>
      <w:r w:rsidR="002D79ED" w:rsidRPr="00582389">
        <w:rPr>
          <w:rFonts w:asciiTheme="minorHAnsi" w:hAnsiTheme="minorHAnsi" w:cstheme="minorHAnsi"/>
        </w:rPr>
        <w:t>an Aboriginal and Torres Strait Islander place-based trial of the EVP in the Cairns region, Queensland.</w:t>
      </w:r>
    </w:p>
    <w:p w:rsidR="001A526A" w:rsidRPr="00582389" w:rsidRDefault="001A526A" w:rsidP="00904473">
      <w:pPr>
        <w:pStyle w:val="JasHeading2"/>
        <w:rPr>
          <w:b w:val="0"/>
        </w:rPr>
      </w:pPr>
      <w:r w:rsidRPr="00582389">
        <w:t xml:space="preserve">Safe Places 2 Emergency Accommodation </w:t>
      </w:r>
    </w:p>
    <w:p w:rsidR="001A526A" w:rsidRPr="00582389" w:rsidRDefault="001A526A" w:rsidP="00A30A42">
      <w:pPr>
        <w:spacing w:line="264" w:lineRule="auto"/>
        <w:rPr>
          <w:rFonts w:asciiTheme="minorHAnsi" w:hAnsiTheme="minorHAnsi" w:cstheme="minorHAnsi"/>
        </w:rPr>
      </w:pPr>
      <w:r w:rsidRPr="00582389">
        <w:rPr>
          <w:rFonts w:asciiTheme="minorHAnsi" w:hAnsiTheme="minorHAnsi" w:cstheme="minorHAnsi"/>
        </w:rPr>
        <w:t xml:space="preserve">$100 million over </w:t>
      </w:r>
      <w:r w:rsidR="00CF0506">
        <w:rPr>
          <w:rFonts w:asciiTheme="minorHAnsi" w:hAnsiTheme="minorHAnsi" w:cstheme="minorHAnsi"/>
        </w:rPr>
        <w:t>five years (2022-23 to 2026-</w:t>
      </w:r>
      <w:r w:rsidRPr="00582389">
        <w:rPr>
          <w:rFonts w:asciiTheme="minorHAnsi" w:hAnsiTheme="minorHAnsi" w:cstheme="minorHAnsi"/>
        </w:rPr>
        <w:t xml:space="preserve">27) will continue the Safe Places Emergency Accommodation program, to support the building, renovation or purchase of emergency accommodation for women and children escaping family and domestic violence. </w:t>
      </w:r>
    </w:p>
    <w:p w:rsidR="001A526A" w:rsidRPr="00582389" w:rsidRDefault="001A526A" w:rsidP="00A30A42">
      <w:pPr>
        <w:spacing w:line="264" w:lineRule="auto"/>
        <w:rPr>
          <w:rFonts w:asciiTheme="minorHAnsi" w:hAnsiTheme="minorHAnsi" w:cstheme="minorHAnsi"/>
        </w:rPr>
      </w:pPr>
      <w:r w:rsidRPr="00582389">
        <w:rPr>
          <w:rFonts w:asciiTheme="minorHAnsi" w:hAnsiTheme="minorHAnsi" w:cstheme="minorHAnsi"/>
        </w:rPr>
        <w:t>This will fund a</w:t>
      </w:r>
      <w:r w:rsidR="00824C8C">
        <w:rPr>
          <w:rFonts w:asciiTheme="minorHAnsi" w:hAnsiTheme="minorHAnsi" w:cstheme="minorHAnsi"/>
        </w:rPr>
        <w:t>round</w:t>
      </w:r>
      <w:r w:rsidRPr="00582389">
        <w:rPr>
          <w:rFonts w:asciiTheme="minorHAnsi" w:hAnsiTheme="minorHAnsi" w:cstheme="minorHAnsi"/>
        </w:rPr>
        <w:t xml:space="preserve"> 720 new safe places for women and children, bringing the total number of safe places to around 1,500 when</w:t>
      </w:r>
      <w:r w:rsidR="00386DA7">
        <w:rPr>
          <w:rFonts w:asciiTheme="minorHAnsi" w:hAnsiTheme="minorHAnsi" w:cstheme="minorHAnsi"/>
        </w:rPr>
        <w:t xml:space="preserve"> the program is</w:t>
      </w:r>
      <w:r w:rsidRPr="00582389">
        <w:rPr>
          <w:rFonts w:asciiTheme="minorHAnsi" w:hAnsiTheme="minorHAnsi" w:cstheme="minorHAnsi"/>
        </w:rPr>
        <w:t xml:space="preserve"> completed.</w:t>
      </w:r>
    </w:p>
    <w:p w:rsidR="003450B0" w:rsidRDefault="003450B0" w:rsidP="00904473">
      <w:pPr>
        <w:pStyle w:val="JasHeading2"/>
      </w:pPr>
    </w:p>
    <w:p w:rsidR="00C12620" w:rsidRPr="00582389" w:rsidRDefault="00F66DED" w:rsidP="00904473">
      <w:pPr>
        <w:pStyle w:val="JasHeading2"/>
      </w:pPr>
      <w:r w:rsidRPr="00582389">
        <w:t>Keeping Women Safe in their Homes and Safe P</w:t>
      </w:r>
      <w:r w:rsidR="007A148D" w:rsidRPr="00582389">
        <w:t>hones</w:t>
      </w:r>
    </w:p>
    <w:p w:rsidR="00661E85" w:rsidRPr="00582389" w:rsidRDefault="00661E85" w:rsidP="00A30A42">
      <w:pPr>
        <w:spacing w:line="264" w:lineRule="auto"/>
        <w:rPr>
          <w:rFonts w:asciiTheme="minorHAnsi" w:hAnsiTheme="minorHAnsi" w:cstheme="minorHAnsi"/>
        </w:rPr>
      </w:pPr>
      <w:r w:rsidRPr="00582389">
        <w:rPr>
          <w:rFonts w:asciiTheme="minorHAnsi" w:hAnsiTheme="minorHAnsi" w:cstheme="minorHAnsi"/>
        </w:rPr>
        <w:t xml:space="preserve">$54.6 million over </w:t>
      </w:r>
      <w:r w:rsidR="00CF0506">
        <w:rPr>
          <w:rFonts w:asciiTheme="minorHAnsi" w:hAnsiTheme="minorHAnsi" w:cstheme="minorHAnsi"/>
        </w:rPr>
        <w:t>five years (2022-</w:t>
      </w:r>
      <w:bookmarkStart w:id="0" w:name="_GoBack"/>
      <w:bookmarkEnd w:id="0"/>
      <w:r w:rsidR="00CF0506">
        <w:rPr>
          <w:rFonts w:asciiTheme="minorHAnsi" w:hAnsiTheme="minorHAnsi" w:cstheme="minorHAnsi"/>
        </w:rPr>
        <w:t>23 to 2026-</w:t>
      </w:r>
      <w:r w:rsidRPr="00582389">
        <w:rPr>
          <w:rFonts w:asciiTheme="minorHAnsi" w:hAnsiTheme="minorHAnsi" w:cstheme="minorHAnsi"/>
        </w:rPr>
        <w:t>27) to continue the Keeping Women Safe in their Homes (KWSITH) and Safe Phones programs and transition them to a single national provider.</w:t>
      </w:r>
    </w:p>
    <w:p w:rsidR="00661E85" w:rsidRPr="00582389" w:rsidRDefault="007A148D" w:rsidP="00A30A42">
      <w:pPr>
        <w:spacing w:line="264" w:lineRule="auto"/>
        <w:rPr>
          <w:rFonts w:asciiTheme="minorHAnsi" w:hAnsiTheme="minorHAnsi" w:cstheme="minorHAnsi"/>
        </w:rPr>
      </w:pPr>
      <w:r w:rsidRPr="00582389">
        <w:rPr>
          <w:rFonts w:asciiTheme="minorHAnsi" w:hAnsiTheme="minorHAnsi" w:cstheme="minorHAnsi"/>
        </w:rPr>
        <w:t xml:space="preserve">A single national provider </w:t>
      </w:r>
      <w:r w:rsidR="00661E85" w:rsidRPr="00582389">
        <w:rPr>
          <w:rFonts w:asciiTheme="minorHAnsi" w:hAnsiTheme="minorHAnsi" w:cstheme="minorHAnsi"/>
        </w:rPr>
        <w:t xml:space="preserve">will </w:t>
      </w:r>
      <w:r w:rsidR="002B0771" w:rsidRPr="00582389">
        <w:rPr>
          <w:rFonts w:asciiTheme="minorHAnsi" w:hAnsiTheme="minorHAnsi" w:cstheme="minorHAnsi"/>
        </w:rPr>
        <w:t>provide national consistency</w:t>
      </w:r>
      <w:r w:rsidR="00661E85" w:rsidRPr="00582389">
        <w:rPr>
          <w:rFonts w:asciiTheme="minorHAnsi" w:hAnsiTheme="minorHAnsi" w:cstheme="minorHAnsi"/>
        </w:rPr>
        <w:t xml:space="preserve"> for women affected by family, domestic and sexual violence to access support from both KWSITH and Safe Phones.</w:t>
      </w:r>
    </w:p>
    <w:p w:rsidR="001A526A" w:rsidRPr="00582389" w:rsidRDefault="001A526A" w:rsidP="00904473">
      <w:pPr>
        <w:pStyle w:val="JasHeading2"/>
      </w:pPr>
      <w:r w:rsidRPr="00582389">
        <w:t>Electronic monitoring of offenders</w:t>
      </w:r>
    </w:p>
    <w:p w:rsidR="001A526A" w:rsidRPr="00582389" w:rsidRDefault="001A526A" w:rsidP="00A30A42">
      <w:pPr>
        <w:spacing w:line="264" w:lineRule="auto"/>
        <w:rPr>
          <w:rFonts w:asciiTheme="minorHAnsi" w:hAnsiTheme="minorHAnsi" w:cstheme="minorHAnsi"/>
        </w:rPr>
      </w:pPr>
      <w:r w:rsidRPr="00582389">
        <w:rPr>
          <w:rFonts w:asciiTheme="minorHAnsi" w:hAnsiTheme="minorHAnsi" w:cstheme="minorHAnsi"/>
        </w:rPr>
        <w:t>$</w:t>
      </w:r>
      <w:r w:rsidR="00CF0506">
        <w:rPr>
          <w:rFonts w:asciiTheme="minorHAnsi" w:hAnsiTheme="minorHAnsi" w:cstheme="minorHAnsi"/>
        </w:rPr>
        <w:t>20 million over five years (2022</w:t>
      </w:r>
      <w:r w:rsidRPr="00582389">
        <w:rPr>
          <w:rFonts w:asciiTheme="minorHAnsi" w:hAnsiTheme="minorHAnsi" w:cstheme="minorHAnsi"/>
        </w:rPr>
        <w:t>-2</w:t>
      </w:r>
      <w:r w:rsidR="00CF0506">
        <w:rPr>
          <w:rFonts w:asciiTheme="minorHAnsi" w:hAnsiTheme="minorHAnsi" w:cstheme="minorHAnsi"/>
        </w:rPr>
        <w:t>3</w:t>
      </w:r>
      <w:r w:rsidRPr="00582389">
        <w:rPr>
          <w:rFonts w:asciiTheme="minorHAnsi" w:hAnsiTheme="minorHAnsi" w:cstheme="minorHAnsi"/>
        </w:rPr>
        <w:t xml:space="preserve"> to 2026-27) to further trial the electronic monitoring of family violence offenders to help hold them to account, prevent them from reoffending, and improve victim protection, </w:t>
      </w:r>
      <w:r w:rsidR="00317BFA">
        <w:rPr>
          <w:rFonts w:asciiTheme="minorHAnsi" w:hAnsiTheme="minorHAnsi" w:cstheme="minorHAnsi"/>
        </w:rPr>
        <w:t>and supporting a range of models including the</w:t>
      </w:r>
      <w:r w:rsidRPr="00582389">
        <w:rPr>
          <w:rFonts w:asciiTheme="minorHAnsi" w:hAnsiTheme="minorHAnsi" w:cstheme="minorHAnsi"/>
        </w:rPr>
        <w:t xml:space="preserve"> successful Project Vigilance trial in Tasmania.</w:t>
      </w:r>
      <w:r w:rsidR="00286BEE">
        <w:rPr>
          <w:rFonts w:asciiTheme="minorHAnsi" w:hAnsiTheme="minorHAnsi" w:cstheme="minorHAnsi"/>
        </w:rPr>
        <w:t xml:space="preserve"> </w:t>
      </w:r>
    </w:p>
    <w:p w:rsidR="00673C30" w:rsidRPr="00582389" w:rsidRDefault="001A526A" w:rsidP="00A30A42">
      <w:pPr>
        <w:spacing w:line="264" w:lineRule="auto"/>
        <w:rPr>
          <w:rFonts w:asciiTheme="minorHAnsi" w:hAnsiTheme="minorHAnsi" w:cstheme="minorHAnsi"/>
        </w:rPr>
      </w:pPr>
      <w:r w:rsidRPr="00286BEE">
        <w:t xml:space="preserve">The technology </w:t>
      </w:r>
      <w:proofErr w:type="gramStart"/>
      <w:r w:rsidRPr="00286BEE">
        <w:t>can be used</w:t>
      </w:r>
      <w:proofErr w:type="gramEnd"/>
      <w:r w:rsidRPr="00286BEE">
        <w:t xml:space="preserve"> to set off an alarm if the offender comes within a pre-determined distance of the victim, and for live tracking of offenders and victims, which can help reduce police response time for Apprehended Violence Order (AVO) breaches.</w:t>
      </w:r>
      <w:r w:rsidR="00317BFA" w:rsidRPr="00286BEE">
        <w:t xml:space="preserve"> </w:t>
      </w:r>
      <w:r w:rsidR="00452E33">
        <w:rPr>
          <w:rFonts w:asciiTheme="minorHAnsi" w:hAnsiTheme="minorHAnsi" w:cstheme="minorHAnsi"/>
        </w:rPr>
        <w:t>Funding for this initiative will be through by the Treasury, but the Department of Social Services will manage policy and implementation.</w:t>
      </w:r>
    </w:p>
    <w:p w:rsidR="00C12620" w:rsidRPr="00582389" w:rsidRDefault="00706D84" w:rsidP="00904473">
      <w:pPr>
        <w:pStyle w:val="JasHeading2"/>
      </w:pPr>
      <w:r w:rsidRPr="00582389">
        <w:t xml:space="preserve">Additional funds for the </w:t>
      </w:r>
      <w:r w:rsidR="00C43F2F" w:rsidRPr="00582389">
        <w:t xml:space="preserve">Northern Territory </w:t>
      </w:r>
      <w:r w:rsidRPr="00582389">
        <w:t xml:space="preserve">under the FDSV National Partnership </w:t>
      </w:r>
    </w:p>
    <w:p w:rsidR="00286BEE" w:rsidRPr="00582389" w:rsidRDefault="007A148D" w:rsidP="00286BEE">
      <w:pPr>
        <w:spacing w:line="264" w:lineRule="auto"/>
        <w:rPr>
          <w:rFonts w:asciiTheme="minorHAnsi" w:hAnsiTheme="minorHAnsi" w:cstheme="minorHAnsi"/>
        </w:rPr>
      </w:pPr>
      <w:r w:rsidRPr="00582389">
        <w:rPr>
          <w:rFonts w:asciiTheme="minorHAnsi" w:hAnsiTheme="minorHAnsi" w:cstheme="minorHAnsi"/>
        </w:rPr>
        <w:t xml:space="preserve">An </w:t>
      </w:r>
      <w:r w:rsidR="007A5BA8" w:rsidRPr="00582389">
        <w:rPr>
          <w:rFonts w:asciiTheme="minorHAnsi" w:hAnsiTheme="minorHAnsi" w:cstheme="minorHAnsi"/>
        </w:rPr>
        <w:t>additional $10.7 million to the Northern Territory under the National Partnership on Family, Domestic and Sexual Violence Responses 2021</w:t>
      </w:r>
      <w:r w:rsidR="00551EFA" w:rsidRPr="00582389">
        <w:rPr>
          <w:rFonts w:asciiTheme="minorHAnsi" w:hAnsiTheme="minorHAnsi" w:cstheme="minorHAnsi"/>
        </w:rPr>
        <w:t>-</w:t>
      </w:r>
      <w:r w:rsidR="007A5BA8" w:rsidRPr="00582389">
        <w:rPr>
          <w:rFonts w:asciiTheme="minorHAnsi" w:hAnsiTheme="minorHAnsi" w:cstheme="minorHAnsi"/>
        </w:rPr>
        <w:t xml:space="preserve">23 (FDSV National Partnership) to work towards Closing the Gap commitments and help address the ongoing impacts of the COVID-19 pandemic on women’s safety. </w:t>
      </w:r>
      <w:r w:rsidR="00286BEE">
        <w:rPr>
          <w:rFonts w:asciiTheme="minorHAnsi" w:hAnsiTheme="minorHAnsi" w:cstheme="minorHAnsi"/>
        </w:rPr>
        <w:t xml:space="preserve">Funding for </w:t>
      </w:r>
      <w:r w:rsidR="00286BEE">
        <w:rPr>
          <w:rFonts w:asciiTheme="minorHAnsi" w:hAnsiTheme="minorHAnsi" w:cstheme="minorHAnsi"/>
        </w:rPr>
        <w:lastRenderedPageBreak/>
        <w:t xml:space="preserve">this initiative will be </w:t>
      </w:r>
      <w:r w:rsidR="000D6A6C">
        <w:rPr>
          <w:rFonts w:asciiTheme="minorHAnsi" w:hAnsiTheme="minorHAnsi" w:cstheme="minorHAnsi"/>
        </w:rPr>
        <w:t>through</w:t>
      </w:r>
      <w:r w:rsidR="00286BEE">
        <w:rPr>
          <w:rFonts w:asciiTheme="minorHAnsi" w:hAnsiTheme="minorHAnsi" w:cstheme="minorHAnsi"/>
        </w:rPr>
        <w:t xml:space="preserve"> by the Treasury, but the Department of Social Services will manage policy and implementation.</w:t>
      </w:r>
    </w:p>
    <w:p w:rsidR="007A5BA8" w:rsidRPr="00582389" w:rsidRDefault="007A5BA8" w:rsidP="00A30A42">
      <w:pPr>
        <w:spacing w:line="264" w:lineRule="auto"/>
        <w:rPr>
          <w:rFonts w:asciiTheme="minorHAnsi" w:hAnsiTheme="minorHAnsi" w:cstheme="minorHAnsi"/>
        </w:rPr>
      </w:pPr>
      <w:r w:rsidRPr="00582389">
        <w:rPr>
          <w:rFonts w:asciiTheme="minorHAnsi" w:hAnsiTheme="minorHAnsi" w:cstheme="minorHAnsi"/>
        </w:rPr>
        <w:t>The additional funding will support communities across the Northern Territory – including remote Indigenous communities – to improve responses to family, domestic and sexual violence, including staff mentoring and training for frontline services, early intervention programs for young people</w:t>
      </w:r>
      <w:r w:rsidR="00551EFA" w:rsidRPr="00582389">
        <w:rPr>
          <w:rFonts w:asciiTheme="minorHAnsi" w:hAnsiTheme="minorHAnsi" w:cstheme="minorHAnsi"/>
        </w:rPr>
        <w:t>,</w:t>
      </w:r>
      <w:r w:rsidRPr="00582389">
        <w:rPr>
          <w:rFonts w:asciiTheme="minorHAnsi" w:hAnsiTheme="minorHAnsi" w:cstheme="minorHAnsi"/>
        </w:rPr>
        <w:t xml:space="preserve"> and tailored services for women in remote communities experiencing violence.</w:t>
      </w:r>
    </w:p>
    <w:p w:rsidR="001A526A" w:rsidRPr="00582389" w:rsidRDefault="001A526A" w:rsidP="00904473">
      <w:pPr>
        <w:pStyle w:val="JasHeading2"/>
        <w:rPr>
          <w:b w:val="0"/>
        </w:rPr>
      </w:pPr>
      <w:r w:rsidRPr="00582389">
        <w:t>Support for Trafficked People Program</w:t>
      </w:r>
    </w:p>
    <w:p w:rsidR="001A526A" w:rsidRPr="00582389" w:rsidRDefault="001A526A" w:rsidP="00A30A42">
      <w:pPr>
        <w:spacing w:line="264" w:lineRule="auto"/>
        <w:rPr>
          <w:rFonts w:asciiTheme="minorHAnsi" w:hAnsiTheme="minorHAnsi" w:cstheme="minorHAnsi"/>
        </w:rPr>
      </w:pPr>
      <w:r w:rsidRPr="00582389">
        <w:rPr>
          <w:rFonts w:asciiTheme="minorHAnsi" w:hAnsiTheme="minorHAnsi" w:cstheme="minorHAnsi"/>
        </w:rPr>
        <w:t xml:space="preserve">$8 million over five years (2022-23 to 2026-27) to extend the Support for Trafficked People Program </w:t>
      </w:r>
      <w:r w:rsidR="00463DED" w:rsidRPr="00582389">
        <w:rPr>
          <w:rFonts w:asciiTheme="minorHAnsi" w:hAnsiTheme="minorHAnsi" w:cstheme="minorHAnsi"/>
        </w:rPr>
        <w:t xml:space="preserve">for people who </w:t>
      </w:r>
      <w:r w:rsidR="00463DED" w:rsidRPr="00582389">
        <w:rPr>
          <w:rFonts w:asciiTheme="minorHAnsi" w:hAnsiTheme="minorHAnsi" w:cstheme="minorHAnsi"/>
        </w:rPr>
        <w:t>are</w:t>
      </w:r>
      <w:r w:rsidRPr="00582389">
        <w:rPr>
          <w:rFonts w:asciiTheme="minorHAnsi" w:hAnsiTheme="minorHAnsi" w:cstheme="minorHAnsi"/>
        </w:rPr>
        <w:t xml:space="preserve"> exploited by the intolerable crimes of human trafficking, slavery and slavery-like practices</w:t>
      </w:r>
      <w:r w:rsidR="00463DED" w:rsidRPr="00582389">
        <w:rPr>
          <w:rFonts w:asciiTheme="minorHAnsi" w:hAnsiTheme="minorHAnsi" w:cstheme="minorHAnsi"/>
        </w:rPr>
        <w:t>.</w:t>
      </w:r>
    </w:p>
    <w:p w:rsidR="001A526A" w:rsidRPr="00582389" w:rsidRDefault="001A526A" w:rsidP="00A30A42">
      <w:pPr>
        <w:spacing w:line="264" w:lineRule="auto"/>
        <w:rPr>
          <w:rFonts w:asciiTheme="minorHAnsi" w:hAnsiTheme="minorHAnsi" w:cstheme="minorHAnsi"/>
        </w:rPr>
      </w:pPr>
      <w:r w:rsidRPr="00582389">
        <w:rPr>
          <w:rFonts w:asciiTheme="minorHAnsi" w:hAnsiTheme="minorHAnsi" w:cstheme="minorHAnsi"/>
        </w:rPr>
        <w:t>This</w:t>
      </w:r>
      <w:r w:rsidR="00463DED" w:rsidRPr="00582389">
        <w:rPr>
          <w:rFonts w:asciiTheme="minorHAnsi" w:hAnsiTheme="minorHAnsi" w:cstheme="minorHAnsi"/>
        </w:rPr>
        <w:t xml:space="preserve"> assistance</w:t>
      </w:r>
      <w:r w:rsidRPr="00582389">
        <w:rPr>
          <w:rFonts w:asciiTheme="minorHAnsi" w:hAnsiTheme="minorHAnsi" w:cstheme="minorHAnsi"/>
        </w:rPr>
        <w:t xml:space="preserve"> includes tailored case management to clients referred by the Australian Federal Police to meet individual needs including accommodation, medical treatment, legal and migration advice, skills or English language development and social support.</w:t>
      </w:r>
    </w:p>
    <w:p w:rsidR="001E755C" w:rsidRPr="00582389" w:rsidRDefault="001E755C" w:rsidP="0042781B">
      <w:pPr>
        <w:pStyle w:val="Heading1"/>
      </w:pPr>
      <w:r w:rsidRPr="00582389">
        <w:t>More information</w:t>
      </w:r>
    </w:p>
    <w:p w:rsidR="001E755C" w:rsidRPr="00582389" w:rsidRDefault="001E755C" w:rsidP="00A30A42">
      <w:pPr>
        <w:spacing w:line="264" w:lineRule="auto"/>
        <w:rPr>
          <w:rFonts w:asciiTheme="minorHAnsi" w:hAnsiTheme="minorHAnsi" w:cstheme="minorHAnsi"/>
        </w:rPr>
      </w:pPr>
      <w:r w:rsidRPr="00582389">
        <w:rPr>
          <w:rFonts w:asciiTheme="minorHAnsi" w:hAnsiTheme="minorHAnsi" w:cstheme="minorHAnsi"/>
        </w:rPr>
        <w:t xml:space="preserve">For more information about these measures and other Department of Social Services’ Budget measures, visit </w:t>
      </w:r>
      <w:hyperlink r:id="rId18" w:history="1">
        <w:r w:rsidRPr="00582389">
          <w:rPr>
            <w:rStyle w:val="Hyperlink"/>
            <w:rFonts w:asciiTheme="minorHAnsi" w:hAnsiTheme="minorHAnsi" w:cstheme="minorHAnsi"/>
          </w:rPr>
          <w:t>www.dss.gov.au/budget</w:t>
        </w:r>
      </w:hyperlink>
      <w:r w:rsidRPr="00582389">
        <w:rPr>
          <w:rFonts w:asciiTheme="minorHAnsi" w:hAnsiTheme="minorHAnsi" w:cstheme="minorHAnsi"/>
        </w:rPr>
        <w:t>.</w:t>
      </w:r>
    </w:p>
    <w:p w:rsidR="00006EAD" w:rsidRPr="00645206" w:rsidRDefault="001E755C" w:rsidP="00645206">
      <w:pPr>
        <w:spacing w:line="264" w:lineRule="auto"/>
        <w:rPr>
          <w:rFonts w:asciiTheme="minorHAnsi" w:hAnsiTheme="minorHAnsi" w:cstheme="minorHAnsi"/>
        </w:rPr>
        <w:sectPr w:rsidR="00006EAD" w:rsidRPr="00645206" w:rsidSect="00AE3DCE">
          <w:type w:val="continuous"/>
          <w:pgSz w:w="11906" w:h="16838" w:code="9"/>
          <w:pgMar w:top="1111" w:right="851" w:bottom="1134" w:left="851" w:header="0" w:footer="471" w:gutter="0"/>
          <w:cols w:num="2" w:space="708"/>
          <w:titlePg/>
          <w:docGrid w:linePitch="360"/>
        </w:sectPr>
      </w:pPr>
      <w:r w:rsidRPr="00582389">
        <w:rPr>
          <w:rFonts w:asciiTheme="minorHAnsi" w:hAnsiTheme="minorHAnsi" w:cstheme="minorHAnsi"/>
        </w:rPr>
        <w:t xml:space="preserve">For information about Budget 2022-23, go to </w:t>
      </w:r>
      <w:hyperlink r:id="rId19" w:history="1">
        <w:r w:rsidRPr="00582389">
          <w:rPr>
            <w:rStyle w:val="Hyperlink"/>
            <w:rFonts w:asciiTheme="minorHAnsi" w:hAnsiTheme="minorHAnsi" w:cstheme="minorHAnsi"/>
          </w:rPr>
          <w:t>www.budget.gov.au</w:t>
        </w:r>
      </w:hyperlink>
      <w:r w:rsidRPr="00582389">
        <w:rPr>
          <w:rFonts w:asciiTheme="minorHAnsi" w:hAnsiTheme="minorHAnsi" w:cstheme="minorHAnsi"/>
        </w:rPr>
        <w:t>.</w:t>
      </w:r>
    </w:p>
    <w:p w:rsidR="00630956" w:rsidRPr="00630956" w:rsidRDefault="00630956" w:rsidP="00630956"/>
    <w:sectPr w:rsidR="00630956" w:rsidRPr="00630956" w:rsidSect="004F6B84">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88" w:rsidRDefault="002C6588">
      <w:r>
        <w:separator/>
      </w:r>
    </w:p>
  </w:endnote>
  <w:endnote w:type="continuationSeparator" w:id="0">
    <w:p w:rsidR="002C6588" w:rsidRDefault="002C6588">
      <w:r>
        <w:continuationSeparator/>
      </w:r>
    </w:p>
  </w:endnote>
  <w:endnote w:type="continuationNotice" w:id="1">
    <w:p w:rsidR="002C6588" w:rsidRDefault="002C65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modern"/>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A7" w:rsidRDefault="0038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A7" w:rsidRDefault="00386DA7" w:rsidP="004F6B84">
    <w:pPr>
      <w:pStyle w:val="Header"/>
      <w:spacing w:after="120" w:line="27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A7" w:rsidRPr="007513F6" w:rsidRDefault="00386DA7" w:rsidP="0075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88" w:rsidRDefault="002C6588">
      <w:r>
        <w:separator/>
      </w:r>
    </w:p>
  </w:footnote>
  <w:footnote w:type="continuationSeparator" w:id="0">
    <w:p w:rsidR="002C6588" w:rsidRDefault="002C6588">
      <w:r>
        <w:continuationSeparator/>
      </w:r>
    </w:p>
  </w:footnote>
  <w:footnote w:type="continuationNotice" w:id="1">
    <w:p w:rsidR="002C6588" w:rsidRDefault="002C65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A7" w:rsidRDefault="00386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A7" w:rsidRDefault="00386DA7" w:rsidP="00645206">
    <w:pPr>
      <w:pStyle w:val="Header"/>
      <w:spacing w:after="120"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A7" w:rsidRPr="007513F6" w:rsidRDefault="00386DA7" w:rsidP="00751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772F9F"/>
    <w:multiLevelType w:val="hybridMultilevel"/>
    <w:tmpl w:val="223E2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6"/>
    <w:rsid w:val="00000EA0"/>
    <w:rsid w:val="00002C18"/>
    <w:rsid w:val="000038AE"/>
    <w:rsid w:val="00004790"/>
    <w:rsid w:val="00006EAD"/>
    <w:rsid w:val="00010549"/>
    <w:rsid w:val="00012F84"/>
    <w:rsid w:val="00013F99"/>
    <w:rsid w:val="00014C8C"/>
    <w:rsid w:val="00025376"/>
    <w:rsid w:val="00027B26"/>
    <w:rsid w:val="000307D7"/>
    <w:rsid w:val="0003104E"/>
    <w:rsid w:val="0003113D"/>
    <w:rsid w:val="00031195"/>
    <w:rsid w:val="00032861"/>
    <w:rsid w:val="00035CA1"/>
    <w:rsid w:val="0003679F"/>
    <w:rsid w:val="000435BB"/>
    <w:rsid w:val="000437A8"/>
    <w:rsid w:val="00045371"/>
    <w:rsid w:val="00045CCD"/>
    <w:rsid w:val="00047524"/>
    <w:rsid w:val="00047ACD"/>
    <w:rsid w:val="000505B2"/>
    <w:rsid w:val="00050E5B"/>
    <w:rsid w:val="000547EF"/>
    <w:rsid w:val="00054B89"/>
    <w:rsid w:val="000615AB"/>
    <w:rsid w:val="0006347E"/>
    <w:rsid w:val="0006753E"/>
    <w:rsid w:val="00067CD0"/>
    <w:rsid w:val="000773D3"/>
    <w:rsid w:val="00080D10"/>
    <w:rsid w:val="00080F2E"/>
    <w:rsid w:val="00081CEB"/>
    <w:rsid w:val="00081E5C"/>
    <w:rsid w:val="00083791"/>
    <w:rsid w:val="000864FB"/>
    <w:rsid w:val="00086A13"/>
    <w:rsid w:val="00086E3C"/>
    <w:rsid w:val="00087B2C"/>
    <w:rsid w:val="00087DBD"/>
    <w:rsid w:val="00090570"/>
    <w:rsid w:val="00090753"/>
    <w:rsid w:val="00096653"/>
    <w:rsid w:val="00096F54"/>
    <w:rsid w:val="00097BFF"/>
    <w:rsid w:val="000A53BD"/>
    <w:rsid w:val="000A669D"/>
    <w:rsid w:val="000A66A8"/>
    <w:rsid w:val="000B2E37"/>
    <w:rsid w:val="000C014D"/>
    <w:rsid w:val="000C1493"/>
    <w:rsid w:val="000C23CA"/>
    <w:rsid w:val="000C2932"/>
    <w:rsid w:val="000C4217"/>
    <w:rsid w:val="000C4B2A"/>
    <w:rsid w:val="000D0178"/>
    <w:rsid w:val="000D0AD7"/>
    <w:rsid w:val="000D4703"/>
    <w:rsid w:val="000D693C"/>
    <w:rsid w:val="000D697D"/>
    <w:rsid w:val="000D6A6C"/>
    <w:rsid w:val="000E0382"/>
    <w:rsid w:val="000E12D4"/>
    <w:rsid w:val="000E46E1"/>
    <w:rsid w:val="000E603C"/>
    <w:rsid w:val="000F0FB3"/>
    <w:rsid w:val="000F6C8A"/>
    <w:rsid w:val="000F7212"/>
    <w:rsid w:val="00101858"/>
    <w:rsid w:val="00101A27"/>
    <w:rsid w:val="00104669"/>
    <w:rsid w:val="00110028"/>
    <w:rsid w:val="001147C7"/>
    <w:rsid w:val="00116EDF"/>
    <w:rsid w:val="001221A6"/>
    <w:rsid w:val="001226D9"/>
    <w:rsid w:val="00124B26"/>
    <w:rsid w:val="00125BA7"/>
    <w:rsid w:val="00130C4E"/>
    <w:rsid w:val="001311CF"/>
    <w:rsid w:val="00131B54"/>
    <w:rsid w:val="001354B7"/>
    <w:rsid w:val="001404FA"/>
    <w:rsid w:val="001413C5"/>
    <w:rsid w:val="00142956"/>
    <w:rsid w:val="00143502"/>
    <w:rsid w:val="00144494"/>
    <w:rsid w:val="00144868"/>
    <w:rsid w:val="00146A03"/>
    <w:rsid w:val="00151242"/>
    <w:rsid w:val="00152E37"/>
    <w:rsid w:val="00155395"/>
    <w:rsid w:val="00157709"/>
    <w:rsid w:val="00165508"/>
    <w:rsid w:val="00167330"/>
    <w:rsid w:val="00167CF4"/>
    <w:rsid w:val="001732B3"/>
    <w:rsid w:val="00175270"/>
    <w:rsid w:val="00175D18"/>
    <w:rsid w:val="00185F6A"/>
    <w:rsid w:val="001943DD"/>
    <w:rsid w:val="00195374"/>
    <w:rsid w:val="0019599B"/>
    <w:rsid w:val="001A0D73"/>
    <w:rsid w:val="001A0F37"/>
    <w:rsid w:val="001A127F"/>
    <w:rsid w:val="001A1F53"/>
    <w:rsid w:val="001A3CA4"/>
    <w:rsid w:val="001A3EA4"/>
    <w:rsid w:val="001A526A"/>
    <w:rsid w:val="001A6DFB"/>
    <w:rsid w:val="001B02B7"/>
    <w:rsid w:val="001B3AEC"/>
    <w:rsid w:val="001B5000"/>
    <w:rsid w:val="001B6F28"/>
    <w:rsid w:val="001C443B"/>
    <w:rsid w:val="001C5CBF"/>
    <w:rsid w:val="001D4585"/>
    <w:rsid w:val="001D5D54"/>
    <w:rsid w:val="001E41C8"/>
    <w:rsid w:val="001E5E90"/>
    <w:rsid w:val="001E755C"/>
    <w:rsid w:val="001F3494"/>
    <w:rsid w:val="001F3AD7"/>
    <w:rsid w:val="001F45EB"/>
    <w:rsid w:val="00207630"/>
    <w:rsid w:val="00213082"/>
    <w:rsid w:val="0021714E"/>
    <w:rsid w:val="00222187"/>
    <w:rsid w:val="00222C8D"/>
    <w:rsid w:val="00222E33"/>
    <w:rsid w:val="00227B95"/>
    <w:rsid w:val="00233FA6"/>
    <w:rsid w:val="0023523A"/>
    <w:rsid w:val="002353DF"/>
    <w:rsid w:val="00235DBE"/>
    <w:rsid w:val="00235F71"/>
    <w:rsid w:val="00241AA1"/>
    <w:rsid w:val="00241E4A"/>
    <w:rsid w:val="0024556C"/>
    <w:rsid w:val="0025272A"/>
    <w:rsid w:val="00253BF8"/>
    <w:rsid w:val="00265EA0"/>
    <w:rsid w:val="00266BC0"/>
    <w:rsid w:val="00271922"/>
    <w:rsid w:val="0027204E"/>
    <w:rsid w:val="00273412"/>
    <w:rsid w:val="00274ACF"/>
    <w:rsid w:val="002843AB"/>
    <w:rsid w:val="00285F1B"/>
    <w:rsid w:val="00286BEE"/>
    <w:rsid w:val="00290BF8"/>
    <w:rsid w:val="00295831"/>
    <w:rsid w:val="00295AEA"/>
    <w:rsid w:val="00296F1B"/>
    <w:rsid w:val="002A6D2D"/>
    <w:rsid w:val="002A6DF5"/>
    <w:rsid w:val="002B0771"/>
    <w:rsid w:val="002B0D15"/>
    <w:rsid w:val="002B375E"/>
    <w:rsid w:val="002C6588"/>
    <w:rsid w:val="002D00B0"/>
    <w:rsid w:val="002D1D9C"/>
    <w:rsid w:val="002D2E16"/>
    <w:rsid w:val="002D79ED"/>
    <w:rsid w:val="002E1AEB"/>
    <w:rsid w:val="002E7363"/>
    <w:rsid w:val="002F19EF"/>
    <w:rsid w:val="00302415"/>
    <w:rsid w:val="0030693C"/>
    <w:rsid w:val="003102F6"/>
    <w:rsid w:val="00311EC6"/>
    <w:rsid w:val="00313304"/>
    <w:rsid w:val="00313C48"/>
    <w:rsid w:val="00314D15"/>
    <w:rsid w:val="003162AD"/>
    <w:rsid w:val="00317BFA"/>
    <w:rsid w:val="00320C26"/>
    <w:rsid w:val="00321148"/>
    <w:rsid w:val="00321798"/>
    <w:rsid w:val="00323283"/>
    <w:rsid w:val="003236DF"/>
    <w:rsid w:val="00325F44"/>
    <w:rsid w:val="00326976"/>
    <w:rsid w:val="003311D7"/>
    <w:rsid w:val="00332B8B"/>
    <w:rsid w:val="00340E58"/>
    <w:rsid w:val="00340FFC"/>
    <w:rsid w:val="00342476"/>
    <w:rsid w:val="003450B0"/>
    <w:rsid w:val="00347104"/>
    <w:rsid w:val="0035213F"/>
    <w:rsid w:val="003555D2"/>
    <w:rsid w:val="00360798"/>
    <w:rsid w:val="00363DF3"/>
    <w:rsid w:val="003656B1"/>
    <w:rsid w:val="0037056B"/>
    <w:rsid w:val="0037072F"/>
    <w:rsid w:val="00375D06"/>
    <w:rsid w:val="00377173"/>
    <w:rsid w:val="003774DA"/>
    <w:rsid w:val="003825A1"/>
    <w:rsid w:val="00386DA7"/>
    <w:rsid w:val="00392557"/>
    <w:rsid w:val="003945C0"/>
    <w:rsid w:val="003A0653"/>
    <w:rsid w:val="003A06C2"/>
    <w:rsid w:val="003A326F"/>
    <w:rsid w:val="003A4867"/>
    <w:rsid w:val="003A53BE"/>
    <w:rsid w:val="003A794B"/>
    <w:rsid w:val="003B5C4C"/>
    <w:rsid w:val="003B655C"/>
    <w:rsid w:val="003B6D2E"/>
    <w:rsid w:val="003C430D"/>
    <w:rsid w:val="003C7404"/>
    <w:rsid w:val="003D3C5A"/>
    <w:rsid w:val="003D404A"/>
    <w:rsid w:val="003D4C23"/>
    <w:rsid w:val="003E58D4"/>
    <w:rsid w:val="003E60B0"/>
    <w:rsid w:val="003E6FDA"/>
    <w:rsid w:val="003F3072"/>
    <w:rsid w:val="003F37C4"/>
    <w:rsid w:val="003F6C50"/>
    <w:rsid w:val="00401A2A"/>
    <w:rsid w:val="004103D7"/>
    <w:rsid w:val="0041307C"/>
    <w:rsid w:val="004167B4"/>
    <w:rsid w:val="0042425B"/>
    <w:rsid w:val="0042781B"/>
    <w:rsid w:val="004307DC"/>
    <w:rsid w:val="00430D7E"/>
    <w:rsid w:val="00433B04"/>
    <w:rsid w:val="00440BD3"/>
    <w:rsid w:val="0044135F"/>
    <w:rsid w:val="00441859"/>
    <w:rsid w:val="00442D19"/>
    <w:rsid w:val="00446F93"/>
    <w:rsid w:val="00452E33"/>
    <w:rsid w:val="00457428"/>
    <w:rsid w:val="00463DED"/>
    <w:rsid w:val="004649E2"/>
    <w:rsid w:val="00464E8C"/>
    <w:rsid w:val="00466D36"/>
    <w:rsid w:val="00467185"/>
    <w:rsid w:val="004671B1"/>
    <w:rsid w:val="0047050C"/>
    <w:rsid w:val="00475504"/>
    <w:rsid w:val="0047554F"/>
    <w:rsid w:val="00476FA2"/>
    <w:rsid w:val="00480706"/>
    <w:rsid w:val="00480F21"/>
    <w:rsid w:val="00481964"/>
    <w:rsid w:val="00484FED"/>
    <w:rsid w:val="004948C2"/>
    <w:rsid w:val="00494AE6"/>
    <w:rsid w:val="00495AF1"/>
    <w:rsid w:val="00496933"/>
    <w:rsid w:val="00496EB0"/>
    <w:rsid w:val="00497624"/>
    <w:rsid w:val="004A0A4A"/>
    <w:rsid w:val="004A563D"/>
    <w:rsid w:val="004B7965"/>
    <w:rsid w:val="004D44E8"/>
    <w:rsid w:val="004D4836"/>
    <w:rsid w:val="004E1A87"/>
    <w:rsid w:val="004F4E3C"/>
    <w:rsid w:val="004F5789"/>
    <w:rsid w:val="004F6B84"/>
    <w:rsid w:val="004F775C"/>
    <w:rsid w:val="004F77BF"/>
    <w:rsid w:val="005015E4"/>
    <w:rsid w:val="005017E1"/>
    <w:rsid w:val="0050291D"/>
    <w:rsid w:val="0050697E"/>
    <w:rsid w:val="00515EFE"/>
    <w:rsid w:val="00524B3C"/>
    <w:rsid w:val="00526CAE"/>
    <w:rsid w:val="005300B9"/>
    <w:rsid w:val="005315A9"/>
    <w:rsid w:val="005316BE"/>
    <w:rsid w:val="005324B5"/>
    <w:rsid w:val="00532B56"/>
    <w:rsid w:val="00535B05"/>
    <w:rsid w:val="00537B50"/>
    <w:rsid w:val="00540AD0"/>
    <w:rsid w:val="0054279E"/>
    <w:rsid w:val="0054322A"/>
    <w:rsid w:val="00543923"/>
    <w:rsid w:val="00543AF4"/>
    <w:rsid w:val="005519C9"/>
    <w:rsid w:val="00551EFA"/>
    <w:rsid w:val="005523D1"/>
    <w:rsid w:val="00554A9C"/>
    <w:rsid w:val="00555331"/>
    <w:rsid w:val="00557624"/>
    <w:rsid w:val="0056023E"/>
    <w:rsid w:val="00563117"/>
    <w:rsid w:val="005658EF"/>
    <w:rsid w:val="005673F8"/>
    <w:rsid w:val="00570FAA"/>
    <w:rsid w:val="005727B5"/>
    <w:rsid w:val="005822A3"/>
    <w:rsid w:val="00582389"/>
    <w:rsid w:val="00585B24"/>
    <w:rsid w:val="0058793D"/>
    <w:rsid w:val="0059070B"/>
    <w:rsid w:val="00594445"/>
    <w:rsid w:val="0059769F"/>
    <w:rsid w:val="005A243A"/>
    <w:rsid w:val="005B1225"/>
    <w:rsid w:val="005C09F4"/>
    <w:rsid w:val="005C2006"/>
    <w:rsid w:val="005C561A"/>
    <w:rsid w:val="005C5B93"/>
    <w:rsid w:val="005C66FF"/>
    <w:rsid w:val="005C785A"/>
    <w:rsid w:val="005D03CA"/>
    <w:rsid w:val="005D0EB1"/>
    <w:rsid w:val="005D11D4"/>
    <w:rsid w:val="005D45AB"/>
    <w:rsid w:val="005E19B7"/>
    <w:rsid w:val="005E4662"/>
    <w:rsid w:val="005E517C"/>
    <w:rsid w:val="005E58B1"/>
    <w:rsid w:val="005F093F"/>
    <w:rsid w:val="005F214A"/>
    <w:rsid w:val="005F2693"/>
    <w:rsid w:val="005F32E7"/>
    <w:rsid w:val="005F6BD6"/>
    <w:rsid w:val="00600F5C"/>
    <w:rsid w:val="00601C99"/>
    <w:rsid w:val="006033D0"/>
    <w:rsid w:val="00605792"/>
    <w:rsid w:val="00607597"/>
    <w:rsid w:val="00607DDE"/>
    <w:rsid w:val="00615631"/>
    <w:rsid w:val="006255E4"/>
    <w:rsid w:val="00625D0B"/>
    <w:rsid w:val="00627996"/>
    <w:rsid w:val="00630956"/>
    <w:rsid w:val="006325E2"/>
    <w:rsid w:val="00636270"/>
    <w:rsid w:val="00641020"/>
    <w:rsid w:val="006410C1"/>
    <w:rsid w:val="00642222"/>
    <w:rsid w:val="00644BD3"/>
    <w:rsid w:val="00645206"/>
    <w:rsid w:val="00647F05"/>
    <w:rsid w:val="006530EF"/>
    <w:rsid w:val="006542D5"/>
    <w:rsid w:val="00654D06"/>
    <w:rsid w:val="00655547"/>
    <w:rsid w:val="00657D91"/>
    <w:rsid w:val="00661536"/>
    <w:rsid w:val="00661E85"/>
    <w:rsid w:val="006678ED"/>
    <w:rsid w:val="0067233D"/>
    <w:rsid w:val="00673C30"/>
    <w:rsid w:val="006745AE"/>
    <w:rsid w:val="00675BEF"/>
    <w:rsid w:val="00676AF3"/>
    <w:rsid w:val="00676D10"/>
    <w:rsid w:val="00680F71"/>
    <w:rsid w:val="00682A53"/>
    <w:rsid w:val="0068317B"/>
    <w:rsid w:val="006833B1"/>
    <w:rsid w:val="006906BB"/>
    <w:rsid w:val="0069174B"/>
    <w:rsid w:val="00693FA1"/>
    <w:rsid w:val="006975AE"/>
    <w:rsid w:val="006A5DC0"/>
    <w:rsid w:val="006B05E3"/>
    <w:rsid w:val="006B069D"/>
    <w:rsid w:val="006B09BC"/>
    <w:rsid w:val="006B42A0"/>
    <w:rsid w:val="006B4E59"/>
    <w:rsid w:val="006B5896"/>
    <w:rsid w:val="006B5BFF"/>
    <w:rsid w:val="006B7591"/>
    <w:rsid w:val="006C3402"/>
    <w:rsid w:val="006C3622"/>
    <w:rsid w:val="006C395C"/>
    <w:rsid w:val="006C4062"/>
    <w:rsid w:val="006C45D4"/>
    <w:rsid w:val="006D583A"/>
    <w:rsid w:val="006D584B"/>
    <w:rsid w:val="006E1F3C"/>
    <w:rsid w:val="006E6073"/>
    <w:rsid w:val="006F7300"/>
    <w:rsid w:val="007000F5"/>
    <w:rsid w:val="00703C09"/>
    <w:rsid w:val="00706D84"/>
    <w:rsid w:val="00712300"/>
    <w:rsid w:val="00720739"/>
    <w:rsid w:val="0072118E"/>
    <w:rsid w:val="00721640"/>
    <w:rsid w:val="00721695"/>
    <w:rsid w:val="007242B4"/>
    <w:rsid w:val="00725FB2"/>
    <w:rsid w:val="00730C64"/>
    <w:rsid w:val="007322AF"/>
    <w:rsid w:val="00733896"/>
    <w:rsid w:val="00735477"/>
    <w:rsid w:val="00736DCA"/>
    <w:rsid w:val="007374F0"/>
    <w:rsid w:val="00742399"/>
    <w:rsid w:val="007457E8"/>
    <w:rsid w:val="0074640C"/>
    <w:rsid w:val="0075003D"/>
    <w:rsid w:val="007513F6"/>
    <w:rsid w:val="00751B37"/>
    <w:rsid w:val="00754D44"/>
    <w:rsid w:val="00761977"/>
    <w:rsid w:val="00767B7E"/>
    <w:rsid w:val="007743C9"/>
    <w:rsid w:val="007746A9"/>
    <w:rsid w:val="007771ED"/>
    <w:rsid w:val="007800EE"/>
    <w:rsid w:val="00780EE0"/>
    <w:rsid w:val="00785465"/>
    <w:rsid w:val="00787656"/>
    <w:rsid w:val="00792C88"/>
    <w:rsid w:val="00796C58"/>
    <w:rsid w:val="007A148D"/>
    <w:rsid w:val="007A1EE3"/>
    <w:rsid w:val="007A2FD7"/>
    <w:rsid w:val="007A5BA8"/>
    <w:rsid w:val="007A67EA"/>
    <w:rsid w:val="007B15AF"/>
    <w:rsid w:val="007B4F86"/>
    <w:rsid w:val="007B7E83"/>
    <w:rsid w:val="007C1631"/>
    <w:rsid w:val="007C636F"/>
    <w:rsid w:val="007D0EF8"/>
    <w:rsid w:val="007D1698"/>
    <w:rsid w:val="007D39EB"/>
    <w:rsid w:val="007F32C0"/>
    <w:rsid w:val="00800A4D"/>
    <w:rsid w:val="0081053F"/>
    <w:rsid w:val="00812ABC"/>
    <w:rsid w:val="008131E7"/>
    <w:rsid w:val="00813711"/>
    <w:rsid w:val="0081391C"/>
    <w:rsid w:val="00813997"/>
    <w:rsid w:val="00814279"/>
    <w:rsid w:val="00821660"/>
    <w:rsid w:val="00821DA2"/>
    <w:rsid w:val="00824B4E"/>
    <w:rsid w:val="00824C8C"/>
    <w:rsid w:val="008263C2"/>
    <w:rsid w:val="00830FAF"/>
    <w:rsid w:val="00832685"/>
    <w:rsid w:val="00833939"/>
    <w:rsid w:val="00840B83"/>
    <w:rsid w:val="00841E40"/>
    <w:rsid w:val="00842959"/>
    <w:rsid w:val="00844AEE"/>
    <w:rsid w:val="008451DC"/>
    <w:rsid w:val="008451FE"/>
    <w:rsid w:val="008466A1"/>
    <w:rsid w:val="00846C1D"/>
    <w:rsid w:val="00847B72"/>
    <w:rsid w:val="00851758"/>
    <w:rsid w:val="00856D5A"/>
    <w:rsid w:val="008609EB"/>
    <w:rsid w:val="00860A68"/>
    <w:rsid w:val="00862D6D"/>
    <w:rsid w:val="00863E7A"/>
    <w:rsid w:val="008653E0"/>
    <w:rsid w:val="008657FB"/>
    <w:rsid w:val="00871247"/>
    <w:rsid w:val="00871D4F"/>
    <w:rsid w:val="00874FB3"/>
    <w:rsid w:val="00880BE3"/>
    <w:rsid w:val="00882588"/>
    <w:rsid w:val="00884DD4"/>
    <w:rsid w:val="00895792"/>
    <w:rsid w:val="0089670B"/>
    <w:rsid w:val="008A3738"/>
    <w:rsid w:val="008A384C"/>
    <w:rsid w:val="008A661D"/>
    <w:rsid w:val="008A6981"/>
    <w:rsid w:val="008B0B8E"/>
    <w:rsid w:val="008B13D1"/>
    <w:rsid w:val="008B298F"/>
    <w:rsid w:val="008B645B"/>
    <w:rsid w:val="008B67B8"/>
    <w:rsid w:val="008B774D"/>
    <w:rsid w:val="008C0DFB"/>
    <w:rsid w:val="008C123E"/>
    <w:rsid w:val="008C1CF4"/>
    <w:rsid w:val="008C3ED0"/>
    <w:rsid w:val="008C5585"/>
    <w:rsid w:val="008C5E94"/>
    <w:rsid w:val="008D4E4B"/>
    <w:rsid w:val="008E6E9D"/>
    <w:rsid w:val="008F1897"/>
    <w:rsid w:val="008F432E"/>
    <w:rsid w:val="008F4774"/>
    <w:rsid w:val="008F68F7"/>
    <w:rsid w:val="008F7480"/>
    <w:rsid w:val="009037B6"/>
    <w:rsid w:val="00904473"/>
    <w:rsid w:val="00906CBE"/>
    <w:rsid w:val="00906FFA"/>
    <w:rsid w:val="00910384"/>
    <w:rsid w:val="00913652"/>
    <w:rsid w:val="0091369F"/>
    <w:rsid w:val="009139C0"/>
    <w:rsid w:val="00915C07"/>
    <w:rsid w:val="009161C8"/>
    <w:rsid w:val="009164AD"/>
    <w:rsid w:val="00922289"/>
    <w:rsid w:val="00936F46"/>
    <w:rsid w:val="00941206"/>
    <w:rsid w:val="0094271E"/>
    <w:rsid w:val="00943142"/>
    <w:rsid w:val="00943A29"/>
    <w:rsid w:val="00944A7E"/>
    <w:rsid w:val="0095197E"/>
    <w:rsid w:val="00952AB2"/>
    <w:rsid w:val="009551E0"/>
    <w:rsid w:val="009555BC"/>
    <w:rsid w:val="00955801"/>
    <w:rsid w:val="0095654E"/>
    <w:rsid w:val="00956F3C"/>
    <w:rsid w:val="0095779B"/>
    <w:rsid w:val="0096485D"/>
    <w:rsid w:val="009723D7"/>
    <w:rsid w:val="009732A2"/>
    <w:rsid w:val="00973467"/>
    <w:rsid w:val="00982F23"/>
    <w:rsid w:val="00986064"/>
    <w:rsid w:val="009900F0"/>
    <w:rsid w:val="00991769"/>
    <w:rsid w:val="00994E9F"/>
    <w:rsid w:val="00996931"/>
    <w:rsid w:val="009A0F18"/>
    <w:rsid w:val="009A4A9A"/>
    <w:rsid w:val="009A4CD8"/>
    <w:rsid w:val="009A6AFA"/>
    <w:rsid w:val="009B026F"/>
    <w:rsid w:val="009B0A40"/>
    <w:rsid w:val="009B3ED1"/>
    <w:rsid w:val="009B7A69"/>
    <w:rsid w:val="009C206F"/>
    <w:rsid w:val="009C433C"/>
    <w:rsid w:val="009C76CF"/>
    <w:rsid w:val="009D28B7"/>
    <w:rsid w:val="009D74C3"/>
    <w:rsid w:val="009D7E1A"/>
    <w:rsid w:val="009E1AFC"/>
    <w:rsid w:val="009E2162"/>
    <w:rsid w:val="009E7F13"/>
    <w:rsid w:val="009F0C9E"/>
    <w:rsid w:val="009F2F95"/>
    <w:rsid w:val="009F53E6"/>
    <w:rsid w:val="00A006EB"/>
    <w:rsid w:val="00A03709"/>
    <w:rsid w:val="00A03FD8"/>
    <w:rsid w:val="00A0689D"/>
    <w:rsid w:val="00A06C77"/>
    <w:rsid w:val="00A10147"/>
    <w:rsid w:val="00A13D26"/>
    <w:rsid w:val="00A146A5"/>
    <w:rsid w:val="00A17411"/>
    <w:rsid w:val="00A21C0C"/>
    <w:rsid w:val="00A2223D"/>
    <w:rsid w:val="00A223EF"/>
    <w:rsid w:val="00A27BF0"/>
    <w:rsid w:val="00A30A42"/>
    <w:rsid w:val="00A3240F"/>
    <w:rsid w:val="00A34A74"/>
    <w:rsid w:val="00A35351"/>
    <w:rsid w:val="00A37A18"/>
    <w:rsid w:val="00A42ADE"/>
    <w:rsid w:val="00A45BC1"/>
    <w:rsid w:val="00A53411"/>
    <w:rsid w:val="00A60693"/>
    <w:rsid w:val="00A67728"/>
    <w:rsid w:val="00A76985"/>
    <w:rsid w:val="00A81A4F"/>
    <w:rsid w:val="00A82E14"/>
    <w:rsid w:val="00A901E9"/>
    <w:rsid w:val="00A9762C"/>
    <w:rsid w:val="00AA38B8"/>
    <w:rsid w:val="00AA4067"/>
    <w:rsid w:val="00AB1A5B"/>
    <w:rsid w:val="00AB5027"/>
    <w:rsid w:val="00AB6B82"/>
    <w:rsid w:val="00AC0A54"/>
    <w:rsid w:val="00AC125E"/>
    <w:rsid w:val="00AC2929"/>
    <w:rsid w:val="00AC45DF"/>
    <w:rsid w:val="00AC474D"/>
    <w:rsid w:val="00AC4DFD"/>
    <w:rsid w:val="00AC58FD"/>
    <w:rsid w:val="00AC60CD"/>
    <w:rsid w:val="00AD2BE5"/>
    <w:rsid w:val="00AD60E6"/>
    <w:rsid w:val="00AD793A"/>
    <w:rsid w:val="00AE3DCE"/>
    <w:rsid w:val="00AE457D"/>
    <w:rsid w:val="00AE5956"/>
    <w:rsid w:val="00AE619F"/>
    <w:rsid w:val="00AF3345"/>
    <w:rsid w:val="00AF373A"/>
    <w:rsid w:val="00AF7EFE"/>
    <w:rsid w:val="00B03BEE"/>
    <w:rsid w:val="00B049AA"/>
    <w:rsid w:val="00B0517E"/>
    <w:rsid w:val="00B056E2"/>
    <w:rsid w:val="00B11314"/>
    <w:rsid w:val="00B1192C"/>
    <w:rsid w:val="00B138E3"/>
    <w:rsid w:val="00B13A86"/>
    <w:rsid w:val="00B147DC"/>
    <w:rsid w:val="00B16F0F"/>
    <w:rsid w:val="00B2057B"/>
    <w:rsid w:val="00B23267"/>
    <w:rsid w:val="00B23BA8"/>
    <w:rsid w:val="00B25891"/>
    <w:rsid w:val="00B25C7E"/>
    <w:rsid w:val="00B27149"/>
    <w:rsid w:val="00B40D26"/>
    <w:rsid w:val="00B417D4"/>
    <w:rsid w:val="00B41EBF"/>
    <w:rsid w:val="00B4451B"/>
    <w:rsid w:val="00B472EC"/>
    <w:rsid w:val="00B50073"/>
    <w:rsid w:val="00B51316"/>
    <w:rsid w:val="00B5610B"/>
    <w:rsid w:val="00B56EBA"/>
    <w:rsid w:val="00B616DA"/>
    <w:rsid w:val="00B72D62"/>
    <w:rsid w:val="00B80128"/>
    <w:rsid w:val="00B809A3"/>
    <w:rsid w:val="00B843C8"/>
    <w:rsid w:val="00B87E22"/>
    <w:rsid w:val="00B90973"/>
    <w:rsid w:val="00B93D73"/>
    <w:rsid w:val="00B951E2"/>
    <w:rsid w:val="00B956BA"/>
    <w:rsid w:val="00B96F37"/>
    <w:rsid w:val="00BA607C"/>
    <w:rsid w:val="00BB369D"/>
    <w:rsid w:val="00BB3E2A"/>
    <w:rsid w:val="00BB6689"/>
    <w:rsid w:val="00BC16F5"/>
    <w:rsid w:val="00BC1AD5"/>
    <w:rsid w:val="00BC287D"/>
    <w:rsid w:val="00BC47CF"/>
    <w:rsid w:val="00BC4A76"/>
    <w:rsid w:val="00BC5E47"/>
    <w:rsid w:val="00BC7FA2"/>
    <w:rsid w:val="00BD32E5"/>
    <w:rsid w:val="00BD75C1"/>
    <w:rsid w:val="00BD7ADD"/>
    <w:rsid w:val="00BE0E0F"/>
    <w:rsid w:val="00BE10D0"/>
    <w:rsid w:val="00BE2473"/>
    <w:rsid w:val="00BE41C3"/>
    <w:rsid w:val="00BE4267"/>
    <w:rsid w:val="00BE4368"/>
    <w:rsid w:val="00BE6767"/>
    <w:rsid w:val="00BE68D7"/>
    <w:rsid w:val="00BE696C"/>
    <w:rsid w:val="00BF0784"/>
    <w:rsid w:val="00BF2A17"/>
    <w:rsid w:val="00BF38B0"/>
    <w:rsid w:val="00BF434A"/>
    <w:rsid w:val="00BF7763"/>
    <w:rsid w:val="00C04D5E"/>
    <w:rsid w:val="00C1219A"/>
    <w:rsid w:val="00C12620"/>
    <w:rsid w:val="00C15A75"/>
    <w:rsid w:val="00C24EA2"/>
    <w:rsid w:val="00C24F70"/>
    <w:rsid w:val="00C25D5B"/>
    <w:rsid w:val="00C27778"/>
    <w:rsid w:val="00C325C4"/>
    <w:rsid w:val="00C33479"/>
    <w:rsid w:val="00C36596"/>
    <w:rsid w:val="00C40AC0"/>
    <w:rsid w:val="00C43F2F"/>
    <w:rsid w:val="00C47253"/>
    <w:rsid w:val="00C47BA2"/>
    <w:rsid w:val="00C50325"/>
    <w:rsid w:val="00C53C8F"/>
    <w:rsid w:val="00C55853"/>
    <w:rsid w:val="00C56FB4"/>
    <w:rsid w:val="00C60493"/>
    <w:rsid w:val="00C60533"/>
    <w:rsid w:val="00C612DC"/>
    <w:rsid w:val="00C622CB"/>
    <w:rsid w:val="00C64D15"/>
    <w:rsid w:val="00C72CE7"/>
    <w:rsid w:val="00C74F74"/>
    <w:rsid w:val="00C7554B"/>
    <w:rsid w:val="00C75F4B"/>
    <w:rsid w:val="00C80192"/>
    <w:rsid w:val="00C839C3"/>
    <w:rsid w:val="00C83E31"/>
    <w:rsid w:val="00C916A4"/>
    <w:rsid w:val="00C97AF5"/>
    <w:rsid w:val="00CA2A52"/>
    <w:rsid w:val="00CA2B15"/>
    <w:rsid w:val="00CA6490"/>
    <w:rsid w:val="00CA64C0"/>
    <w:rsid w:val="00CB05BE"/>
    <w:rsid w:val="00CB5744"/>
    <w:rsid w:val="00CB7022"/>
    <w:rsid w:val="00CC4F40"/>
    <w:rsid w:val="00CD1937"/>
    <w:rsid w:val="00CD3F45"/>
    <w:rsid w:val="00CD5516"/>
    <w:rsid w:val="00CD723D"/>
    <w:rsid w:val="00CE214C"/>
    <w:rsid w:val="00CE6858"/>
    <w:rsid w:val="00CE71CB"/>
    <w:rsid w:val="00CF0506"/>
    <w:rsid w:val="00CF50BE"/>
    <w:rsid w:val="00CF553B"/>
    <w:rsid w:val="00CF6A52"/>
    <w:rsid w:val="00CF75AD"/>
    <w:rsid w:val="00D03583"/>
    <w:rsid w:val="00D067DF"/>
    <w:rsid w:val="00D117B4"/>
    <w:rsid w:val="00D14DB4"/>
    <w:rsid w:val="00D169F7"/>
    <w:rsid w:val="00D16AA5"/>
    <w:rsid w:val="00D172DB"/>
    <w:rsid w:val="00D21382"/>
    <w:rsid w:val="00D26A14"/>
    <w:rsid w:val="00D26D01"/>
    <w:rsid w:val="00D3102F"/>
    <w:rsid w:val="00D33DA3"/>
    <w:rsid w:val="00D360A4"/>
    <w:rsid w:val="00D442A6"/>
    <w:rsid w:val="00D45D9D"/>
    <w:rsid w:val="00D4723B"/>
    <w:rsid w:val="00D51475"/>
    <w:rsid w:val="00D5354C"/>
    <w:rsid w:val="00D55EE8"/>
    <w:rsid w:val="00D5785A"/>
    <w:rsid w:val="00D64C48"/>
    <w:rsid w:val="00D7148E"/>
    <w:rsid w:val="00D731C4"/>
    <w:rsid w:val="00D765A4"/>
    <w:rsid w:val="00D76BB8"/>
    <w:rsid w:val="00D81365"/>
    <w:rsid w:val="00D81BAA"/>
    <w:rsid w:val="00D82B7E"/>
    <w:rsid w:val="00D85BE0"/>
    <w:rsid w:val="00D8636F"/>
    <w:rsid w:val="00D87C1A"/>
    <w:rsid w:val="00D87F42"/>
    <w:rsid w:val="00D87FD7"/>
    <w:rsid w:val="00D91D44"/>
    <w:rsid w:val="00D92167"/>
    <w:rsid w:val="00D9410B"/>
    <w:rsid w:val="00D9502B"/>
    <w:rsid w:val="00D97047"/>
    <w:rsid w:val="00D97108"/>
    <w:rsid w:val="00D97D6E"/>
    <w:rsid w:val="00DA0512"/>
    <w:rsid w:val="00DB159F"/>
    <w:rsid w:val="00DB2CD6"/>
    <w:rsid w:val="00DB3BCA"/>
    <w:rsid w:val="00DC5665"/>
    <w:rsid w:val="00DD46FC"/>
    <w:rsid w:val="00DD4F44"/>
    <w:rsid w:val="00DD5D8B"/>
    <w:rsid w:val="00DD7961"/>
    <w:rsid w:val="00DE0F9E"/>
    <w:rsid w:val="00DE5D76"/>
    <w:rsid w:val="00DF39EA"/>
    <w:rsid w:val="00E01B2E"/>
    <w:rsid w:val="00E0275E"/>
    <w:rsid w:val="00E02F09"/>
    <w:rsid w:val="00E04781"/>
    <w:rsid w:val="00E04C8D"/>
    <w:rsid w:val="00E128D8"/>
    <w:rsid w:val="00E146B6"/>
    <w:rsid w:val="00E20580"/>
    <w:rsid w:val="00E30AF2"/>
    <w:rsid w:val="00E30D45"/>
    <w:rsid w:val="00E32CD0"/>
    <w:rsid w:val="00E34D23"/>
    <w:rsid w:val="00E410CE"/>
    <w:rsid w:val="00E42FE4"/>
    <w:rsid w:val="00E45C30"/>
    <w:rsid w:val="00E4609D"/>
    <w:rsid w:val="00E46FAA"/>
    <w:rsid w:val="00E47D00"/>
    <w:rsid w:val="00E50FB5"/>
    <w:rsid w:val="00E52C92"/>
    <w:rsid w:val="00E546BA"/>
    <w:rsid w:val="00E5750B"/>
    <w:rsid w:val="00E605EC"/>
    <w:rsid w:val="00E60E2E"/>
    <w:rsid w:val="00E61AA8"/>
    <w:rsid w:val="00E62EEA"/>
    <w:rsid w:val="00E63A24"/>
    <w:rsid w:val="00E64DE4"/>
    <w:rsid w:val="00E67913"/>
    <w:rsid w:val="00E71A2D"/>
    <w:rsid w:val="00E73199"/>
    <w:rsid w:val="00E8367F"/>
    <w:rsid w:val="00E8698A"/>
    <w:rsid w:val="00E923F2"/>
    <w:rsid w:val="00E93B5A"/>
    <w:rsid w:val="00E9738C"/>
    <w:rsid w:val="00EA31CC"/>
    <w:rsid w:val="00EA5928"/>
    <w:rsid w:val="00EA7898"/>
    <w:rsid w:val="00EB14DF"/>
    <w:rsid w:val="00EB2B64"/>
    <w:rsid w:val="00EB3A07"/>
    <w:rsid w:val="00EB4143"/>
    <w:rsid w:val="00EB4728"/>
    <w:rsid w:val="00EB4E7F"/>
    <w:rsid w:val="00EC1426"/>
    <w:rsid w:val="00EC207A"/>
    <w:rsid w:val="00EC3F31"/>
    <w:rsid w:val="00EC437C"/>
    <w:rsid w:val="00EC6510"/>
    <w:rsid w:val="00ED3C91"/>
    <w:rsid w:val="00ED4112"/>
    <w:rsid w:val="00ED47A9"/>
    <w:rsid w:val="00EE16A8"/>
    <w:rsid w:val="00EE2622"/>
    <w:rsid w:val="00EE425B"/>
    <w:rsid w:val="00EF1347"/>
    <w:rsid w:val="00EF2BEB"/>
    <w:rsid w:val="00EF3339"/>
    <w:rsid w:val="00EF4CE1"/>
    <w:rsid w:val="00EF5FA6"/>
    <w:rsid w:val="00F01129"/>
    <w:rsid w:val="00F03D93"/>
    <w:rsid w:val="00F03D9E"/>
    <w:rsid w:val="00F133DE"/>
    <w:rsid w:val="00F2160C"/>
    <w:rsid w:val="00F227BF"/>
    <w:rsid w:val="00F22AB9"/>
    <w:rsid w:val="00F22D27"/>
    <w:rsid w:val="00F374B2"/>
    <w:rsid w:val="00F402DA"/>
    <w:rsid w:val="00F40AFC"/>
    <w:rsid w:val="00F4730E"/>
    <w:rsid w:val="00F50A92"/>
    <w:rsid w:val="00F53EEA"/>
    <w:rsid w:val="00F53F24"/>
    <w:rsid w:val="00F56FEC"/>
    <w:rsid w:val="00F63341"/>
    <w:rsid w:val="00F66DED"/>
    <w:rsid w:val="00F6795E"/>
    <w:rsid w:val="00F7536E"/>
    <w:rsid w:val="00F806AE"/>
    <w:rsid w:val="00F81F93"/>
    <w:rsid w:val="00F839A8"/>
    <w:rsid w:val="00F86F1B"/>
    <w:rsid w:val="00F92A21"/>
    <w:rsid w:val="00F92E9B"/>
    <w:rsid w:val="00F95814"/>
    <w:rsid w:val="00F97606"/>
    <w:rsid w:val="00FA01D9"/>
    <w:rsid w:val="00FA031C"/>
    <w:rsid w:val="00FA0E44"/>
    <w:rsid w:val="00FA1211"/>
    <w:rsid w:val="00FB13C1"/>
    <w:rsid w:val="00FB2E31"/>
    <w:rsid w:val="00FB3776"/>
    <w:rsid w:val="00FB420B"/>
    <w:rsid w:val="00FB5AFE"/>
    <w:rsid w:val="00FC0B6B"/>
    <w:rsid w:val="00FC1C5F"/>
    <w:rsid w:val="00FC4E21"/>
    <w:rsid w:val="00FC5A4D"/>
    <w:rsid w:val="00FC5C0C"/>
    <w:rsid w:val="00FC64EF"/>
    <w:rsid w:val="00FD2673"/>
    <w:rsid w:val="00FD4EB8"/>
    <w:rsid w:val="00FD6300"/>
    <w:rsid w:val="00FE22FA"/>
    <w:rsid w:val="00FE26C9"/>
    <w:rsid w:val="00FE2A29"/>
    <w:rsid w:val="00FF3801"/>
    <w:rsid w:val="00FF3E54"/>
    <w:rsid w:val="00FF5460"/>
    <w:rsid w:val="00FF5913"/>
    <w:rsid w:val="5EF842A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D7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lsdException w:name="heading 5" w:uiPriority="2"/>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aliases w:val="TPs Lvl 1"/>
    <w:basedOn w:val="Normal"/>
    <w:uiPriority w:val="1"/>
    <w:qFormat/>
    <w:rsid w:val="008D4E4B"/>
    <w:pPr>
      <w:tabs>
        <w:tab w:val="left" w:pos="170"/>
      </w:tabs>
      <w:ind w:left="530" w:hanging="360"/>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TableGrid1">
    <w:name w:val="Table Grid1"/>
    <w:basedOn w:val="TableNormal"/>
    <w:next w:val="TableGrid"/>
    <w:uiPriority w:val="59"/>
    <w:rsid w:val="004969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75D18"/>
    <w:rPr>
      <w:sz w:val="16"/>
      <w:szCs w:val="16"/>
    </w:rPr>
  </w:style>
  <w:style w:type="paragraph" w:styleId="CommentText">
    <w:name w:val="annotation text"/>
    <w:basedOn w:val="Normal"/>
    <w:link w:val="CommentTextChar"/>
    <w:semiHidden/>
    <w:unhideWhenUsed/>
    <w:rsid w:val="00175D18"/>
    <w:pPr>
      <w:spacing w:line="240" w:lineRule="auto"/>
    </w:pPr>
    <w:rPr>
      <w:sz w:val="20"/>
      <w:szCs w:val="20"/>
    </w:rPr>
  </w:style>
  <w:style w:type="character" w:customStyle="1" w:styleId="CommentTextChar">
    <w:name w:val="Comment Text Char"/>
    <w:basedOn w:val="DefaultParagraphFont"/>
    <w:link w:val="CommentText"/>
    <w:semiHidden/>
    <w:rsid w:val="00175D18"/>
    <w:rPr>
      <w:rFonts w:ascii="Arial" w:hAnsi="Arial"/>
      <w:spacing w:val="4"/>
    </w:rPr>
  </w:style>
  <w:style w:type="paragraph" w:styleId="CommentSubject">
    <w:name w:val="annotation subject"/>
    <w:basedOn w:val="CommentText"/>
    <w:next w:val="CommentText"/>
    <w:link w:val="CommentSubjectChar"/>
    <w:semiHidden/>
    <w:unhideWhenUsed/>
    <w:rsid w:val="00175D18"/>
    <w:rPr>
      <w:b/>
      <w:bCs/>
    </w:rPr>
  </w:style>
  <w:style w:type="character" w:customStyle="1" w:styleId="CommentSubjectChar">
    <w:name w:val="Comment Subject Char"/>
    <w:basedOn w:val="CommentTextChar"/>
    <w:link w:val="CommentSubject"/>
    <w:semiHidden/>
    <w:rsid w:val="00175D18"/>
    <w:rPr>
      <w:rFonts w:ascii="Arial" w:hAnsi="Arial"/>
      <w:b/>
      <w:bCs/>
      <w:spacing w:val="4"/>
    </w:rPr>
  </w:style>
  <w:style w:type="paragraph" w:customStyle="1" w:styleId="Normal2">
    <w:name w:val="Normal_2"/>
    <w:basedOn w:val="Normal"/>
    <w:rsid w:val="000C4217"/>
    <w:pPr>
      <w:spacing w:before="0" w:after="240" w:line="260" w:lineRule="exact"/>
      <w:jc w:val="both"/>
    </w:pPr>
    <w:rPr>
      <w:rFonts w:ascii="Book Antiqua" w:eastAsiaTheme="minorHAnsi" w:hAnsi="Book Antiqua"/>
      <w:spacing w:val="0"/>
      <w:sz w:val="20"/>
      <w:szCs w:val="20"/>
    </w:rPr>
  </w:style>
  <w:style w:type="paragraph" w:customStyle="1" w:styleId="JasHeading2">
    <w:name w:val="Jas Heading 2"/>
    <w:basedOn w:val="Normal"/>
    <w:link w:val="JasHeading2Char"/>
    <w:qFormat/>
    <w:rsid w:val="00904473"/>
    <w:pPr>
      <w:spacing w:before="360" w:line="264" w:lineRule="auto"/>
    </w:pPr>
    <w:rPr>
      <w:rFonts w:asciiTheme="minorHAnsi" w:hAnsiTheme="minorHAnsi" w:cstheme="minorHAnsi"/>
      <w:b/>
    </w:rPr>
  </w:style>
  <w:style w:type="character" w:customStyle="1" w:styleId="JasHeading2Char">
    <w:name w:val="Jas Heading 2 Char"/>
    <w:basedOn w:val="DefaultParagraphFont"/>
    <w:link w:val="JasHeading2"/>
    <w:rsid w:val="00904473"/>
    <w:rPr>
      <w:rFonts w:asciiTheme="minorHAnsi" w:hAnsiTheme="minorHAnsi" w:cstheme="minorHAnsi"/>
      <w:b/>
      <w:spacing w:val="4"/>
      <w:sz w:val="24"/>
      <w:szCs w:val="24"/>
    </w:rPr>
  </w:style>
  <w:style w:type="paragraph" w:styleId="Revision">
    <w:name w:val="Revision"/>
    <w:hidden/>
    <w:uiPriority w:val="99"/>
    <w:semiHidden/>
    <w:rsid w:val="000D0AD7"/>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6124">
      <w:bodyDiv w:val="1"/>
      <w:marLeft w:val="0"/>
      <w:marRight w:val="0"/>
      <w:marTop w:val="0"/>
      <w:marBottom w:val="0"/>
      <w:divBdr>
        <w:top w:val="none" w:sz="0" w:space="0" w:color="auto"/>
        <w:left w:val="none" w:sz="0" w:space="0" w:color="auto"/>
        <w:bottom w:val="none" w:sz="0" w:space="0" w:color="auto"/>
        <w:right w:val="none" w:sz="0" w:space="0" w:color="auto"/>
      </w:divBdr>
    </w:div>
    <w:div w:id="493835077">
      <w:bodyDiv w:val="1"/>
      <w:marLeft w:val="0"/>
      <w:marRight w:val="0"/>
      <w:marTop w:val="0"/>
      <w:marBottom w:val="0"/>
      <w:divBdr>
        <w:top w:val="none" w:sz="0" w:space="0" w:color="auto"/>
        <w:left w:val="none" w:sz="0" w:space="0" w:color="auto"/>
        <w:bottom w:val="none" w:sz="0" w:space="0" w:color="auto"/>
        <w:right w:val="none" w:sz="0" w:space="0" w:color="auto"/>
      </w:divBdr>
    </w:div>
    <w:div w:id="51072668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0117016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12799808">
      <w:bodyDiv w:val="1"/>
      <w:marLeft w:val="0"/>
      <w:marRight w:val="0"/>
      <w:marTop w:val="0"/>
      <w:marBottom w:val="0"/>
      <w:divBdr>
        <w:top w:val="none" w:sz="0" w:space="0" w:color="auto"/>
        <w:left w:val="none" w:sz="0" w:space="0" w:color="auto"/>
        <w:bottom w:val="none" w:sz="0" w:space="0" w:color="auto"/>
        <w:right w:val="none" w:sz="0" w:space="0" w:color="auto"/>
      </w:divBdr>
    </w:div>
    <w:div w:id="1611356833">
      <w:bodyDiv w:val="1"/>
      <w:marLeft w:val="0"/>
      <w:marRight w:val="0"/>
      <w:marTop w:val="0"/>
      <w:marBottom w:val="0"/>
      <w:divBdr>
        <w:top w:val="none" w:sz="0" w:space="0" w:color="auto"/>
        <w:left w:val="none" w:sz="0" w:space="0" w:color="auto"/>
        <w:bottom w:val="none" w:sz="0" w:space="0" w:color="auto"/>
        <w:right w:val="none" w:sz="0" w:space="0" w:color="auto"/>
      </w:divBdr>
    </w:div>
    <w:div w:id="203811473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ss.gov.au/budg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udge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72EAFDCE7BC92488320E8E36F04CD3E" ma:contentTypeVersion="" ma:contentTypeDescription="PDMS Document Site Content Type" ma:contentTypeScope="" ma:versionID="b7aed2943ec99bcc7791e37f00dcb5e0">
  <xsd:schema xmlns:xsd="http://www.w3.org/2001/XMLSchema" xmlns:xs="http://www.w3.org/2001/XMLSchema" xmlns:p="http://schemas.microsoft.com/office/2006/metadata/properties" xmlns:ns2="EC1A43D6-9306-43E7-AD1F-245D7C64AD02" targetNamespace="http://schemas.microsoft.com/office/2006/metadata/properties" ma:root="true" ma:fieldsID="ba5cee534b06a4266e040d30acbf4d27" ns2:_="">
    <xsd:import namespace="EC1A43D6-9306-43E7-AD1F-245D7C64AD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A43D6-9306-43E7-AD1F-245D7C64AD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1A43D6-9306-43E7-AD1F-245D7C64AD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F5EE-1D86-41E8-BF22-5612526CF879}">
  <ds:schemaRefs>
    <ds:schemaRef ds:uri="http://schemas.microsoft.com/sharepoint/v3/contenttype/forms"/>
  </ds:schemaRefs>
</ds:datastoreItem>
</file>

<file path=customXml/itemProps2.xml><?xml version="1.0" encoding="utf-8"?>
<ds:datastoreItem xmlns:ds="http://schemas.openxmlformats.org/officeDocument/2006/customXml" ds:itemID="{392DC29C-3E02-4B36-8226-D7FD57915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A43D6-9306-43E7-AD1F-245D7C64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A91AB-9DE6-4D9D-976B-164B79472279}">
  <ds:schemaRefs>
    <ds:schemaRef ds:uri="EC1A43D6-9306-43E7-AD1F-245D7C64AD0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8812F0B-4F13-400C-8F90-9C212BE0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12726</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2022-04-13T06:49:00Z</dcterms:created>
  <dcterms:modified xsi:type="dcterms:W3CDTF">2022-04-13T06:49:00Z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Qualifier">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ing_FileId">
    <vt:lpwstr>60F2E8A4047641E9B64D91B7DF288C55</vt:lpwstr>
  </property>
  <property fmtid="{D5CDD505-2E9C-101B-9397-08002B2CF9AE}" pid="7" name="PM_ProtectiveMarkingValue_Footer">
    <vt:lpwstr>OFFICIAL</vt:lpwstr>
  </property>
  <property fmtid="{D5CDD505-2E9C-101B-9397-08002B2CF9AE}" pid="8" name="PM_ProtectiveMarkingValue_Header">
    <vt:lpwstr>OFFICIAL</vt:lpwstr>
  </property>
  <property fmtid="{D5CDD505-2E9C-101B-9397-08002B2CF9AE}" pid="9" name="PM_OriginationTimeStamp">
    <vt:lpwstr>2022-04-13T06:49:01Z</vt:lpwstr>
  </property>
  <property fmtid="{D5CDD505-2E9C-101B-9397-08002B2CF9AE}" pid="10" name="PM_ProtectiveMarkingImage_Header">
    <vt:lpwstr>C:\Program Files (x86)\Common Files\janusNET Shared\janusSEAL\Images\DocumentSlashBlue.png</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_Hash_Version">
    <vt:lpwstr>2018.0</vt:lpwstr>
  </property>
  <property fmtid="{D5CDD505-2E9C-101B-9397-08002B2CF9AE}" pid="18" name="PM_Hash_Salt">
    <vt:lpwstr>ED93B1420B2392DF049FCA89402DACEC</vt:lpwstr>
  </property>
  <property fmtid="{D5CDD505-2E9C-101B-9397-08002B2CF9AE}" pid="19" name="PM_Hash_SHA1">
    <vt:lpwstr>D98AFE27F1BF38E7F9F1D9E7121792DF4CE1CA32</vt:lpwstr>
  </property>
  <property fmtid="{D5CDD505-2E9C-101B-9397-08002B2CF9AE}" pid="20" name="PM_OriginatorDomainName_SHA256">
    <vt:lpwstr>E83A2A66C4061446A7E3732E8D44762184B6B377D962B96C83DC624302585857</vt:lpwstr>
  </property>
  <property fmtid="{D5CDD505-2E9C-101B-9397-08002B2CF9AE}" pid="21" name="PM_MinimumSecurityClassification">
    <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Hash_Salt_Prev">
    <vt:lpwstr>B36ED8DFC60EF3BD7D94F4ACCAC49868</vt:lpwstr>
  </property>
  <property fmtid="{D5CDD505-2E9C-101B-9397-08002B2CF9AE}" pid="25" name="PM_Caveats_Count">
    <vt:lpwstr>0</vt:lpwstr>
  </property>
  <property fmtid="{D5CDD505-2E9C-101B-9397-08002B2CF9AE}" pid="26" name="ContentTypeId">
    <vt:lpwstr>0x010100CCAB494E9D483C4392FE6B4C4425979D</vt:lpwstr>
  </property>
  <property fmtid="{D5CDD505-2E9C-101B-9397-08002B2CF9AE}" pid="27" name="PM_Originator_Hash_SHA1">
    <vt:lpwstr>C0F9E4202EC815D719A54EC374AD0E45AA2C3197</vt:lpwstr>
  </property>
  <property fmtid="{D5CDD505-2E9C-101B-9397-08002B2CF9AE}" pid="28" name="PM_OriginatorUserAccountName_SHA256">
    <vt:lpwstr>325EC84B06F45F8E42F2B36FF91C6BC5E8E393452ECB787D1014538A27B39099</vt:lpwstr>
  </property>
</Properties>
</file>