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83DCA" w14:textId="77777777" w:rsidR="008D2C95" w:rsidRDefault="00905B79" w:rsidP="008D2C95">
      <w:pPr>
        <w:pStyle w:val="Heading1"/>
      </w:pPr>
      <w:r>
        <w:rPr>
          <w:noProof/>
        </w:rPr>
        <w:drawing>
          <wp:anchor distT="0" distB="0" distL="114300" distR="114300" simplePos="0" relativeHeight="251658240" behindDoc="1" locked="0" layoutInCell="1" allowOverlap="1" wp14:anchorId="79BFA696" wp14:editId="14FF245C">
            <wp:simplePos x="0" y="0"/>
            <wp:positionH relativeFrom="margin">
              <wp:align>center</wp:align>
            </wp:positionH>
            <wp:positionV relativeFrom="paragraph">
              <wp:posOffset>-450850</wp:posOffset>
            </wp:positionV>
            <wp:extent cx="6666352" cy="1269060"/>
            <wp:effectExtent l="0" t="0" r="1270" b="7620"/>
            <wp:wrapNone/>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6352" cy="1269060"/>
                    </a:xfrm>
                    <a:prstGeom prst="rect">
                      <a:avLst/>
                    </a:prstGeom>
                  </pic:spPr>
                </pic:pic>
              </a:graphicData>
            </a:graphic>
          </wp:anchor>
        </w:drawing>
      </w:r>
    </w:p>
    <w:p w14:paraId="3A172382" w14:textId="77777777" w:rsidR="005E2650" w:rsidRPr="00905B79" w:rsidRDefault="759350F8" w:rsidP="759350F8">
      <w:pPr>
        <w:jc w:val="right"/>
        <w:rPr>
          <w:color w:val="215868"/>
        </w:rPr>
      </w:pPr>
      <w:r w:rsidRPr="759350F8">
        <w:rPr>
          <w:color w:val="215868"/>
        </w:rPr>
        <w:t>May 2023</w:t>
      </w:r>
    </w:p>
    <w:p w14:paraId="24BA03C1" w14:textId="77777777" w:rsidR="005E2650" w:rsidRPr="00905B79" w:rsidRDefault="759350F8" w:rsidP="759350F8">
      <w:pPr>
        <w:pStyle w:val="Heading1"/>
        <w:rPr>
          <w:sz w:val="52"/>
          <w:szCs w:val="52"/>
        </w:rPr>
      </w:pPr>
      <w:r w:rsidRPr="759350F8">
        <w:rPr>
          <w:sz w:val="52"/>
          <w:szCs w:val="52"/>
        </w:rPr>
        <w:t>National Rental Affordability Scheme</w:t>
      </w:r>
      <w:bookmarkStart w:id="0" w:name="_GoBack"/>
      <w:bookmarkEnd w:id="0"/>
    </w:p>
    <w:p w14:paraId="0F2EB698" w14:textId="77777777" w:rsidR="00905B79" w:rsidRDefault="759350F8" w:rsidP="00905B79">
      <w:pPr>
        <w:pStyle w:val="Heading2"/>
      </w:pPr>
      <w:r>
        <w:t>Eligible Tenants</w:t>
      </w:r>
    </w:p>
    <w:p w14:paraId="0E1F9088" w14:textId="77777777" w:rsidR="005E2650" w:rsidRPr="00905B79" w:rsidRDefault="001B4655" w:rsidP="759350F8">
      <w:pPr>
        <w:rPr>
          <w:rFonts w:eastAsia="Times New Roman" w:cs="Times New Roman"/>
          <w:sz w:val="24"/>
          <w:szCs w:val="24"/>
        </w:rPr>
      </w:pPr>
      <w:r w:rsidRPr="00905B79">
        <w:rPr>
          <w:rFonts w:eastAsia="Times New Roman" w:cs="Times New Roman"/>
          <w:spacing w:val="4"/>
          <w:sz w:val="24"/>
          <w:szCs w:val="24"/>
        </w:rPr>
        <w:t xml:space="preserve">The purpose of this information sheet is to </w:t>
      </w:r>
      <w:r w:rsidR="00907DEF" w:rsidRPr="00905B79">
        <w:rPr>
          <w:rFonts w:eastAsia="Times New Roman" w:cs="Times New Roman"/>
          <w:spacing w:val="4"/>
          <w:sz w:val="24"/>
          <w:szCs w:val="24"/>
        </w:rPr>
        <w:t>outline the income and eligibility requirements for tenants</w:t>
      </w:r>
      <w:r w:rsidR="00E739BF" w:rsidRPr="00905B79">
        <w:rPr>
          <w:rFonts w:eastAsia="Times New Roman" w:cs="Times New Roman"/>
          <w:spacing w:val="4"/>
          <w:sz w:val="24"/>
          <w:szCs w:val="24"/>
        </w:rPr>
        <w:t xml:space="preserve"> </w:t>
      </w:r>
      <w:r w:rsidR="005E5CF2" w:rsidRPr="00905B79">
        <w:rPr>
          <w:rFonts w:eastAsia="Times New Roman" w:cs="Times New Roman"/>
          <w:spacing w:val="4"/>
          <w:sz w:val="24"/>
          <w:szCs w:val="24"/>
        </w:rPr>
        <w:t xml:space="preserve">who are renting dwellings </w:t>
      </w:r>
      <w:r w:rsidR="00B35BDD" w:rsidRPr="00905B79">
        <w:rPr>
          <w:rFonts w:eastAsia="Times New Roman" w:cs="Times New Roman"/>
          <w:spacing w:val="4"/>
          <w:sz w:val="24"/>
          <w:szCs w:val="24"/>
        </w:rPr>
        <w:t xml:space="preserve">approved under </w:t>
      </w:r>
      <w:r w:rsidR="00E739BF" w:rsidRPr="00905B79">
        <w:rPr>
          <w:rFonts w:eastAsia="Times New Roman" w:cs="Times New Roman"/>
          <w:spacing w:val="4"/>
          <w:sz w:val="24"/>
          <w:szCs w:val="24"/>
        </w:rPr>
        <w:t>the National Rental Affordability Scheme (NRAS</w:t>
      </w:r>
      <w:r w:rsidR="005E2650" w:rsidRPr="00905B79">
        <w:rPr>
          <w:rFonts w:eastAsia="Times New Roman" w:cs="Times New Roman"/>
          <w:spacing w:val="4"/>
          <w:sz w:val="24"/>
          <w:szCs w:val="24"/>
        </w:rPr>
        <w:t>,</w:t>
      </w:r>
      <w:r w:rsidR="00E739BF" w:rsidRPr="00905B79">
        <w:rPr>
          <w:rFonts w:eastAsia="Times New Roman" w:cs="Times New Roman"/>
          <w:spacing w:val="4"/>
          <w:sz w:val="24"/>
          <w:szCs w:val="24"/>
        </w:rPr>
        <w:t xml:space="preserve"> the Scheme)</w:t>
      </w:r>
      <w:r w:rsidR="00907DEF" w:rsidRPr="00905B79">
        <w:rPr>
          <w:rFonts w:eastAsia="Times New Roman" w:cs="Times New Roman"/>
          <w:spacing w:val="4"/>
          <w:sz w:val="24"/>
          <w:szCs w:val="24"/>
        </w:rPr>
        <w:t>.</w:t>
      </w:r>
      <w:r w:rsidR="0039421F" w:rsidRPr="00905B79">
        <w:rPr>
          <w:rFonts w:eastAsia="Times New Roman" w:cs="Times New Roman"/>
          <w:spacing w:val="4"/>
          <w:sz w:val="24"/>
          <w:szCs w:val="24"/>
        </w:rPr>
        <w:t xml:space="preserve"> </w:t>
      </w:r>
      <w:r w:rsidR="0014192C" w:rsidRPr="00905B79">
        <w:rPr>
          <w:rFonts w:eastAsia="Times New Roman" w:cs="Times New Roman"/>
          <w:spacing w:val="4"/>
          <w:sz w:val="24"/>
          <w:szCs w:val="24"/>
        </w:rPr>
        <w:t>NRAS</w:t>
      </w:r>
      <w:r w:rsidR="00AF4935" w:rsidRPr="00905B79">
        <w:rPr>
          <w:rFonts w:eastAsia="Times New Roman" w:cs="Times New Roman"/>
          <w:spacing w:val="4"/>
          <w:sz w:val="24"/>
          <w:szCs w:val="24"/>
        </w:rPr>
        <w:t xml:space="preserve"> rental dwellings are covered by allocations that are managed by approved participants.</w:t>
      </w:r>
    </w:p>
    <w:p w14:paraId="6BF8646E" w14:textId="77777777" w:rsidR="009E3614" w:rsidRPr="005E2650" w:rsidRDefault="759350F8" w:rsidP="759350F8">
      <w:pPr>
        <w:pStyle w:val="Heading3"/>
        <w:rPr>
          <w:rFonts w:cs="Times New Roman"/>
          <w:sz w:val="24"/>
          <w:szCs w:val="24"/>
        </w:rPr>
      </w:pPr>
      <w:r>
        <w:t>Assessing eligibility of tenants</w:t>
      </w:r>
    </w:p>
    <w:p w14:paraId="3331C48D" w14:textId="77777777" w:rsidR="000F0ECC" w:rsidRPr="00001D92" w:rsidRDefault="000F0ECC" w:rsidP="759350F8">
      <w:pPr>
        <w:rPr>
          <w:rFonts w:eastAsia="Times New Roman" w:cs="Times New Roman"/>
          <w:spacing w:val="4"/>
          <w:sz w:val="24"/>
          <w:szCs w:val="24"/>
        </w:rPr>
      </w:pPr>
      <w:r w:rsidRPr="004B2E66">
        <w:rPr>
          <w:rFonts w:eastAsia="Times New Roman" w:cs="Times New Roman"/>
          <w:spacing w:val="4"/>
          <w:sz w:val="24"/>
          <w:szCs w:val="24"/>
        </w:rPr>
        <w:t xml:space="preserve">Under </w:t>
      </w:r>
      <w:r w:rsidR="00B35BDD" w:rsidRPr="004B2E66">
        <w:rPr>
          <w:rFonts w:eastAsia="Times New Roman" w:cs="Times New Roman"/>
          <w:spacing w:val="4"/>
          <w:sz w:val="24"/>
          <w:szCs w:val="24"/>
        </w:rPr>
        <w:t>subsection 41(2) of the</w:t>
      </w:r>
      <w:r w:rsidRPr="004B2E66">
        <w:rPr>
          <w:rFonts w:eastAsia="Times New Roman" w:cs="Times New Roman"/>
          <w:spacing w:val="4"/>
          <w:sz w:val="24"/>
          <w:szCs w:val="24"/>
        </w:rPr>
        <w:t xml:space="preserve"> </w:t>
      </w:r>
      <w:r w:rsidR="005E5CF2" w:rsidRPr="004B2E66">
        <w:rPr>
          <w:rFonts w:eastAsia="Times New Roman" w:cs="Times New Roman"/>
          <w:spacing w:val="4"/>
          <w:sz w:val="24"/>
          <w:szCs w:val="24"/>
        </w:rPr>
        <w:t xml:space="preserve">National Rental Affordability Scheme Regulations 2020 (the </w:t>
      </w:r>
      <w:r w:rsidRPr="004B2E66">
        <w:rPr>
          <w:rFonts w:eastAsia="Times New Roman" w:cs="Times New Roman"/>
          <w:spacing w:val="4"/>
          <w:sz w:val="24"/>
          <w:szCs w:val="24"/>
        </w:rPr>
        <w:t>Regulations</w:t>
      </w:r>
      <w:r w:rsidR="005E5CF2" w:rsidRPr="004B2E66">
        <w:rPr>
          <w:rFonts w:eastAsia="Times New Roman" w:cs="Times New Roman"/>
          <w:spacing w:val="4"/>
          <w:sz w:val="24"/>
          <w:szCs w:val="24"/>
        </w:rPr>
        <w:t>)</w:t>
      </w:r>
      <w:r w:rsidRPr="004B2E66">
        <w:rPr>
          <w:rFonts w:eastAsia="Times New Roman" w:cs="Times New Roman"/>
          <w:spacing w:val="4"/>
          <w:sz w:val="24"/>
          <w:szCs w:val="24"/>
        </w:rPr>
        <w:t xml:space="preserve">, </w:t>
      </w:r>
      <w:r w:rsidR="00D9108E" w:rsidRPr="004B2E66">
        <w:rPr>
          <w:rFonts w:eastAsia="Times New Roman" w:cs="Times New Roman"/>
          <w:spacing w:val="4"/>
          <w:sz w:val="24"/>
          <w:szCs w:val="24"/>
        </w:rPr>
        <w:t xml:space="preserve">a </w:t>
      </w:r>
      <w:r w:rsidRPr="004B2E66">
        <w:rPr>
          <w:rFonts w:eastAsia="Times New Roman" w:cs="Times New Roman"/>
          <w:spacing w:val="4"/>
          <w:sz w:val="24"/>
          <w:szCs w:val="24"/>
        </w:rPr>
        <w:t xml:space="preserve">tenant of an NRAS </w:t>
      </w:r>
      <w:r w:rsidR="00D9108E" w:rsidRPr="004B2E66">
        <w:rPr>
          <w:rFonts w:eastAsia="Times New Roman" w:cs="Times New Roman"/>
          <w:spacing w:val="4"/>
          <w:sz w:val="24"/>
          <w:szCs w:val="24"/>
        </w:rPr>
        <w:t xml:space="preserve">rental </w:t>
      </w:r>
      <w:r w:rsidRPr="004B2E66">
        <w:rPr>
          <w:rFonts w:eastAsia="Times New Roman" w:cs="Times New Roman"/>
          <w:spacing w:val="4"/>
          <w:sz w:val="24"/>
          <w:szCs w:val="24"/>
        </w:rPr>
        <w:t>dwelling</w:t>
      </w:r>
      <w:r w:rsidR="00F65CBD" w:rsidRPr="004B2E66">
        <w:rPr>
          <w:rFonts w:eastAsia="Times New Roman" w:cs="Times New Roman"/>
          <w:spacing w:val="4"/>
          <w:sz w:val="24"/>
          <w:szCs w:val="24"/>
        </w:rPr>
        <w:t xml:space="preserve"> first</w:t>
      </w:r>
      <w:r w:rsidRPr="004B2E66">
        <w:rPr>
          <w:rFonts w:eastAsia="Times New Roman" w:cs="Times New Roman"/>
          <w:spacing w:val="4"/>
          <w:sz w:val="24"/>
          <w:szCs w:val="24"/>
        </w:rPr>
        <w:t xml:space="preserve"> become</w:t>
      </w:r>
      <w:r w:rsidR="00D9108E" w:rsidRPr="004B2E66">
        <w:rPr>
          <w:rFonts w:eastAsia="Times New Roman" w:cs="Times New Roman"/>
          <w:spacing w:val="4"/>
          <w:sz w:val="24"/>
          <w:szCs w:val="24"/>
        </w:rPr>
        <w:t>s an</w:t>
      </w:r>
      <w:r w:rsidR="00ED59B7">
        <w:rPr>
          <w:rFonts w:eastAsia="Times New Roman" w:cs="Times New Roman"/>
          <w:spacing w:val="4"/>
          <w:sz w:val="24"/>
          <w:szCs w:val="24"/>
        </w:rPr>
        <w:t> </w:t>
      </w:r>
      <w:r w:rsidR="00B35BDD" w:rsidRPr="004B2E66">
        <w:rPr>
          <w:rFonts w:eastAsia="Times New Roman" w:cs="Times New Roman"/>
          <w:spacing w:val="4"/>
          <w:sz w:val="24"/>
          <w:szCs w:val="24"/>
        </w:rPr>
        <w:t xml:space="preserve">‘eligible tenant’ </w:t>
      </w:r>
      <w:r w:rsidRPr="004B2E66">
        <w:rPr>
          <w:rFonts w:eastAsia="Times New Roman" w:cs="Times New Roman"/>
          <w:spacing w:val="4"/>
          <w:sz w:val="24"/>
          <w:szCs w:val="24"/>
        </w:rPr>
        <w:t>on their start date</w:t>
      </w:r>
      <w:r w:rsidR="00B35BDD" w:rsidRPr="004B2E66">
        <w:rPr>
          <w:rFonts w:eastAsia="Times New Roman" w:cs="Times New Roman"/>
          <w:spacing w:val="4"/>
          <w:sz w:val="24"/>
          <w:szCs w:val="24"/>
        </w:rPr>
        <w:t xml:space="preserve"> of a tenancy</w:t>
      </w:r>
      <w:r w:rsidRPr="004B2E66">
        <w:rPr>
          <w:rFonts w:eastAsia="Times New Roman" w:cs="Times New Roman"/>
          <w:spacing w:val="4"/>
          <w:sz w:val="24"/>
          <w:szCs w:val="24"/>
        </w:rPr>
        <w:t xml:space="preserve"> if their combined gross income for the 12</w:t>
      </w:r>
      <w:r w:rsidR="004873C6" w:rsidRPr="004B2E66">
        <w:rPr>
          <w:rFonts w:eastAsia="Times New Roman" w:cs="Times New Roman"/>
          <w:spacing w:val="4"/>
          <w:sz w:val="24"/>
          <w:szCs w:val="24"/>
        </w:rPr>
        <w:t xml:space="preserve"> </w:t>
      </w:r>
      <w:r w:rsidRPr="004B2E66">
        <w:rPr>
          <w:rFonts w:eastAsia="Times New Roman" w:cs="Times New Roman"/>
          <w:spacing w:val="4"/>
          <w:sz w:val="24"/>
          <w:szCs w:val="24"/>
        </w:rPr>
        <w:t xml:space="preserve">months ending on the day before the start date does not exceed the income limit for their household.’ </w:t>
      </w:r>
    </w:p>
    <w:p w14:paraId="174E20FA" w14:textId="77777777" w:rsidR="000F0ECC" w:rsidRPr="00001D92" w:rsidRDefault="000F0ECC" w:rsidP="759350F8">
      <w:pPr>
        <w:rPr>
          <w:rFonts w:eastAsia="Times New Roman" w:cs="Times New Roman"/>
          <w:spacing w:val="4"/>
          <w:sz w:val="24"/>
          <w:szCs w:val="24"/>
        </w:rPr>
      </w:pPr>
      <w:r w:rsidRPr="004B2E66">
        <w:rPr>
          <w:rFonts w:eastAsia="Times New Roman" w:cs="Times New Roman"/>
          <w:spacing w:val="4"/>
          <w:sz w:val="24"/>
          <w:szCs w:val="24"/>
        </w:rPr>
        <w:t xml:space="preserve">The start date is the day on which the tenant </w:t>
      </w:r>
      <w:r w:rsidR="005E5CF2" w:rsidRPr="004B2E66">
        <w:rPr>
          <w:rFonts w:eastAsia="Times New Roman" w:cs="Times New Roman"/>
          <w:spacing w:val="4"/>
          <w:sz w:val="24"/>
          <w:szCs w:val="24"/>
        </w:rPr>
        <w:t xml:space="preserve">first </w:t>
      </w:r>
      <w:r w:rsidRPr="004B2E66">
        <w:rPr>
          <w:rFonts w:eastAsia="Times New Roman" w:cs="Times New Roman"/>
          <w:spacing w:val="4"/>
          <w:sz w:val="24"/>
          <w:szCs w:val="24"/>
        </w:rPr>
        <w:t>become</w:t>
      </w:r>
      <w:r w:rsidR="00F65CBD" w:rsidRPr="004B2E66">
        <w:rPr>
          <w:rFonts w:eastAsia="Times New Roman" w:cs="Times New Roman"/>
          <w:spacing w:val="4"/>
          <w:sz w:val="24"/>
          <w:szCs w:val="24"/>
        </w:rPr>
        <w:t>s</w:t>
      </w:r>
      <w:r w:rsidRPr="004B2E66">
        <w:rPr>
          <w:rFonts w:eastAsia="Times New Roman" w:cs="Times New Roman"/>
          <w:spacing w:val="4"/>
          <w:sz w:val="24"/>
          <w:szCs w:val="24"/>
        </w:rPr>
        <w:t xml:space="preserve"> </w:t>
      </w:r>
      <w:r w:rsidR="00D9108E" w:rsidRPr="004B2E66">
        <w:rPr>
          <w:rFonts w:eastAsia="Times New Roman" w:cs="Times New Roman"/>
          <w:spacing w:val="4"/>
          <w:sz w:val="24"/>
          <w:szCs w:val="24"/>
        </w:rPr>
        <w:t xml:space="preserve">a </w:t>
      </w:r>
      <w:r w:rsidRPr="004B2E66">
        <w:rPr>
          <w:rFonts w:eastAsia="Times New Roman" w:cs="Times New Roman"/>
          <w:spacing w:val="4"/>
          <w:sz w:val="24"/>
          <w:szCs w:val="24"/>
        </w:rPr>
        <w:t xml:space="preserve">tenant of the </w:t>
      </w:r>
      <w:r w:rsidR="00B35BDD" w:rsidRPr="004B2E66">
        <w:rPr>
          <w:rFonts w:eastAsia="Times New Roman" w:cs="Times New Roman"/>
          <w:spacing w:val="4"/>
          <w:sz w:val="24"/>
          <w:szCs w:val="24"/>
        </w:rPr>
        <w:t xml:space="preserve">NRAS </w:t>
      </w:r>
      <w:r w:rsidRPr="004B2E66">
        <w:rPr>
          <w:rFonts w:eastAsia="Times New Roman" w:cs="Times New Roman"/>
          <w:spacing w:val="4"/>
          <w:sz w:val="24"/>
          <w:szCs w:val="24"/>
        </w:rPr>
        <w:t xml:space="preserve">dwelling. Tenant eligibility will be reassessed on the anniversary of </w:t>
      </w:r>
      <w:r w:rsidR="005E5CF2" w:rsidRPr="004B2E66">
        <w:rPr>
          <w:rFonts w:eastAsia="Times New Roman" w:cs="Times New Roman"/>
          <w:spacing w:val="4"/>
          <w:sz w:val="24"/>
          <w:szCs w:val="24"/>
        </w:rPr>
        <w:t>the tenant’s</w:t>
      </w:r>
      <w:r w:rsidR="005E5CF2" w:rsidRPr="003B400F">
        <w:rPr>
          <w:rFonts w:eastAsia="Times New Roman" w:cs="Times New Roman"/>
          <w:spacing w:val="4"/>
          <w:sz w:val="24"/>
          <w:szCs w:val="24"/>
        </w:rPr>
        <w:t xml:space="preserve"> </w:t>
      </w:r>
      <w:r w:rsidRPr="003B400F">
        <w:rPr>
          <w:rFonts w:eastAsia="Times New Roman" w:cs="Times New Roman"/>
          <w:spacing w:val="4"/>
          <w:sz w:val="24"/>
          <w:szCs w:val="24"/>
        </w:rPr>
        <w:t>start date in subsequent years.</w:t>
      </w:r>
    </w:p>
    <w:p w14:paraId="2B53E2CD" w14:textId="77777777" w:rsidR="000F0ECC" w:rsidRPr="00001D92" w:rsidRDefault="000F0ECC" w:rsidP="759350F8">
      <w:pPr>
        <w:rPr>
          <w:rFonts w:eastAsia="Times New Roman" w:cs="Times New Roman"/>
          <w:spacing w:val="4"/>
          <w:sz w:val="24"/>
          <w:szCs w:val="24"/>
        </w:rPr>
      </w:pPr>
      <w:r w:rsidRPr="003B400F">
        <w:rPr>
          <w:rFonts w:eastAsia="Times New Roman" w:cs="Times New Roman"/>
          <w:spacing w:val="4"/>
          <w:sz w:val="24"/>
          <w:szCs w:val="24"/>
        </w:rPr>
        <w:t>The eligibility year commences on the</w:t>
      </w:r>
      <w:r w:rsidR="00D9108E">
        <w:rPr>
          <w:rFonts w:eastAsia="Times New Roman" w:cs="Times New Roman"/>
          <w:spacing w:val="4"/>
          <w:sz w:val="24"/>
          <w:szCs w:val="24"/>
        </w:rPr>
        <w:t xml:space="preserve"> tenant’s</w:t>
      </w:r>
      <w:r w:rsidRPr="003B400F">
        <w:rPr>
          <w:rFonts w:eastAsia="Times New Roman" w:cs="Times New Roman"/>
          <w:spacing w:val="4"/>
          <w:sz w:val="24"/>
          <w:szCs w:val="24"/>
        </w:rPr>
        <w:t xml:space="preserve"> start date, and each consecutive year starts on the anniversary of </w:t>
      </w:r>
      <w:r w:rsidR="00D9108E" w:rsidRPr="003B400F">
        <w:rPr>
          <w:rFonts w:eastAsia="Times New Roman" w:cs="Times New Roman"/>
          <w:spacing w:val="4"/>
          <w:sz w:val="24"/>
          <w:szCs w:val="24"/>
        </w:rPr>
        <w:t>the</w:t>
      </w:r>
      <w:r w:rsidR="00D9108E">
        <w:rPr>
          <w:rFonts w:eastAsia="Times New Roman" w:cs="Times New Roman"/>
          <w:spacing w:val="4"/>
          <w:sz w:val="24"/>
          <w:szCs w:val="24"/>
        </w:rPr>
        <w:t xml:space="preserve"> tenant’s</w:t>
      </w:r>
      <w:r w:rsidR="00D9108E" w:rsidRPr="003B400F">
        <w:rPr>
          <w:rFonts w:eastAsia="Times New Roman" w:cs="Times New Roman"/>
          <w:spacing w:val="4"/>
          <w:sz w:val="24"/>
          <w:szCs w:val="24"/>
        </w:rPr>
        <w:t xml:space="preserve"> </w:t>
      </w:r>
      <w:r w:rsidRPr="003B400F">
        <w:rPr>
          <w:rFonts w:eastAsia="Times New Roman" w:cs="Times New Roman"/>
          <w:spacing w:val="4"/>
          <w:sz w:val="24"/>
          <w:szCs w:val="24"/>
        </w:rPr>
        <w:t xml:space="preserve">start date. </w:t>
      </w:r>
      <w:r w:rsidR="003D4345">
        <w:rPr>
          <w:rFonts w:eastAsia="Times New Roman" w:cs="Times New Roman"/>
          <w:spacing w:val="4"/>
          <w:sz w:val="24"/>
          <w:szCs w:val="24"/>
        </w:rPr>
        <w:t xml:space="preserve">A tenant’s </w:t>
      </w:r>
      <w:r w:rsidR="00581182">
        <w:rPr>
          <w:rFonts w:eastAsia="Times New Roman" w:cs="Times New Roman"/>
          <w:spacing w:val="4"/>
          <w:sz w:val="24"/>
          <w:szCs w:val="24"/>
        </w:rPr>
        <w:t xml:space="preserve">eligibility </w:t>
      </w:r>
      <w:r w:rsidR="00581182" w:rsidRPr="003B400F">
        <w:rPr>
          <w:rFonts w:eastAsia="Times New Roman" w:cs="Times New Roman"/>
          <w:spacing w:val="4"/>
          <w:sz w:val="24"/>
          <w:szCs w:val="24"/>
        </w:rPr>
        <w:t>should</w:t>
      </w:r>
      <w:r w:rsidRPr="003B400F">
        <w:rPr>
          <w:rFonts w:eastAsia="Times New Roman" w:cs="Times New Roman"/>
          <w:spacing w:val="4"/>
          <w:sz w:val="24"/>
          <w:szCs w:val="24"/>
        </w:rPr>
        <w:t xml:space="preserve"> be assessed, including combined gross income for the</w:t>
      </w:r>
      <w:r w:rsidR="003D4345">
        <w:rPr>
          <w:rFonts w:eastAsia="Times New Roman" w:cs="Times New Roman"/>
          <w:spacing w:val="4"/>
          <w:sz w:val="24"/>
          <w:szCs w:val="24"/>
        </w:rPr>
        <w:t xml:space="preserve"> </w:t>
      </w:r>
      <w:r w:rsidRPr="003B400F">
        <w:rPr>
          <w:rFonts w:eastAsia="Times New Roman" w:cs="Times New Roman"/>
          <w:spacing w:val="4"/>
          <w:sz w:val="24"/>
          <w:szCs w:val="24"/>
        </w:rPr>
        <w:t>household</w:t>
      </w:r>
      <w:r w:rsidR="00C81286">
        <w:rPr>
          <w:rFonts w:eastAsia="Times New Roman" w:cs="Times New Roman"/>
          <w:spacing w:val="4"/>
          <w:sz w:val="24"/>
          <w:szCs w:val="24"/>
        </w:rPr>
        <w:t xml:space="preserve"> for the 12 months</w:t>
      </w:r>
      <w:r w:rsidRPr="003B400F">
        <w:rPr>
          <w:rFonts w:eastAsia="Times New Roman" w:cs="Times New Roman"/>
          <w:spacing w:val="4"/>
          <w:sz w:val="24"/>
          <w:szCs w:val="24"/>
        </w:rPr>
        <w:t xml:space="preserve"> prior to the anniversary of </w:t>
      </w:r>
      <w:r w:rsidR="00D9108E" w:rsidRPr="003B400F">
        <w:rPr>
          <w:rFonts w:eastAsia="Times New Roman" w:cs="Times New Roman"/>
          <w:spacing w:val="4"/>
          <w:sz w:val="24"/>
          <w:szCs w:val="24"/>
        </w:rPr>
        <w:t>the</w:t>
      </w:r>
      <w:r w:rsidR="00D9108E">
        <w:rPr>
          <w:rFonts w:eastAsia="Times New Roman" w:cs="Times New Roman"/>
          <w:spacing w:val="4"/>
          <w:sz w:val="24"/>
          <w:szCs w:val="24"/>
        </w:rPr>
        <w:t xml:space="preserve"> tenant’s</w:t>
      </w:r>
      <w:r w:rsidR="00D9108E" w:rsidRPr="003B400F">
        <w:rPr>
          <w:rFonts w:eastAsia="Times New Roman" w:cs="Times New Roman"/>
          <w:spacing w:val="4"/>
          <w:sz w:val="24"/>
          <w:szCs w:val="24"/>
        </w:rPr>
        <w:t xml:space="preserve"> </w:t>
      </w:r>
      <w:r w:rsidRPr="003B400F">
        <w:rPr>
          <w:rFonts w:eastAsia="Times New Roman" w:cs="Times New Roman"/>
          <w:spacing w:val="4"/>
          <w:sz w:val="24"/>
          <w:szCs w:val="24"/>
        </w:rPr>
        <w:t>start date.</w:t>
      </w:r>
    </w:p>
    <w:p w14:paraId="4C308CFE" w14:textId="77777777" w:rsidR="00AB6484" w:rsidRPr="009D4342" w:rsidRDefault="759350F8" w:rsidP="00905B79">
      <w:pPr>
        <w:pStyle w:val="Heading3"/>
      </w:pPr>
      <w:r>
        <w:t>Assessing changes in household composition</w:t>
      </w:r>
    </w:p>
    <w:p w14:paraId="7D9DC0CA" w14:textId="77777777" w:rsidR="0069397A" w:rsidRPr="00001D92" w:rsidRDefault="00581182" w:rsidP="759350F8">
      <w:pPr>
        <w:rPr>
          <w:rFonts w:eastAsia="Times New Roman" w:cs="Times New Roman"/>
          <w:spacing w:val="4"/>
          <w:sz w:val="24"/>
          <w:szCs w:val="24"/>
        </w:rPr>
      </w:pPr>
      <w:r w:rsidRPr="00581182">
        <w:rPr>
          <w:rFonts w:eastAsia="Times New Roman" w:cs="Times New Roman"/>
          <w:spacing w:val="4"/>
          <w:sz w:val="24"/>
          <w:szCs w:val="24"/>
        </w:rPr>
        <w:t xml:space="preserve">Under </w:t>
      </w:r>
      <w:r w:rsidRPr="00001D92">
        <w:rPr>
          <w:rFonts w:eastAsia="Times New Roman" w:cs="Times New Roman"/>
          <w:spacing w:val="4"/>
          <w:sz w:val="24"/>
          <w:szCs w:val="24"/>
        </w:rPr>
        <w:t xml:space="preserve">paragraph 41(3)(c) of the Regulations, </w:t>
      </w:r>
      <w:r w:rsidR="00D94C5A" w:rsidRPr="00001D92">
        <w:rPr>
          <w:rFonts w:eastAsia="Times New Roman" w:cs="Times New Roman"/>
          <w:spacing w:val="4"/>
          <w:sz w:val="24"/>
          <w:szCs w:val="24"/>
        </w:rPr>
        <w:t>tenant</w:t>
      </w:r>
      <w:r w:rsidR="00F71A3D" w:rsidRPr="00001D92">
        <w:rPr>
          <w:rFonts w:eastAsia="Times New Roman" w:cs="Times New Roman"/>
          <w:spacing w:val="4"/>
          <w:sz w:val="24"/>
          <w:szCs w:val="24"/>
        </w:rPr>
        <w:t>s</w:t>
      </w:r>
      <w:r w:rsidR="00D94C5A" w:rsidRPr="00001D92">
        <w:rPr>
          <w:rFonts w:eastAsia="Times New Roman" w:cs="Times New Roman"/>
          <w:spacing w:val="4"/>
          <w:sz w:val="24"/>
          <w:szCs w:val="24"/>
        </w:rPr>
        <w:t xml:space="preserve"> joining an already existing NRAS household must meet the eligibility requirements </w:t>
      </w:r>
      <w:r w:rsidR="003A23F8" w:rsidRPr="00001D92">
        <w:rPr>
          <w:rFonts w:eastAsia="Times New Roman" w:cs="Times New Roman"/>
          <w:spacing w:val="4"/>
          <w:sz w:val="24"/>
          <w:szCs w:val="24"/>
        </w:rPr>
        <w:t>under the initial income limits at Point of Entry (POE)</w:t>
      </w:r>
      <w:r w:rsidR="00D94C5A" w:rsidRPr="00001D92">
        <w:rPr>
          <w:rFonts w:eastAsia="Times New Roman" w:cs="Times New Roman"/>
          <w:spacing w:val="4"/>
          <w:sz w:val="24"/>
          <w:szCs w:val="24"/>
        </w:rPr>
        <w:t xml:space="preserve"> prior to entering the dwelling. </w:t>
      </w:r>
      <w:r w:rsidR="00CE2140" w:rsidRPr="00001D92">
        <w:rPr>
          <w:rFonts w:eastAsia="Times New Roman" w:cs="Times New Roman"/>
          <w:spacing w:val="4"/>
          <w:sz w:val="24"/>
          <w:szCs w:val="24"/>
        </w:rPr>
        <w:t xml:space="preserve">Joining tenants eligibility </w:t>
      </w:r>
      <w:r w:rsidR="00792AC7" w:rsidRPr="00001D92">
        <w:rPr>
          <w:rFonts w:eastAsia="Times New Roman" w:cs="Times New Roman"/>
          <w:spacing w:val="4"/>
          <w:sz w:val="24"/>
          <w:szCs w:val="24"/>
        </w:rPr>
        <w:t>should be first assessed against the</w:t>
      </w:r>
      <w:r w:rsidR="00BA0D2D" w:rsidRPr="00001D92">
        <w:rPr>
          <w:rFonts w:eastAsia="Times New Roman" w:cs="Times New Roman"/>
          <w:spacing w:val="4"/>
          <w:sz w:val="24"/>
          <w:szCs w:val="24"/>
        </w:rPr>
        <w:t xml:space="preserve"> relevant</w:t>
      </w:r>
      <w:r w:rsidR="00792AC7" w:rsidRPr="00001D92">
        <w:rPr>
          <w:rFonts w:eastAsia="Times New Roman" w:cs="Times New Roman"/>
          <w:spacing w:val="4"/>
          <w:sz w:val="24"/>
          <w:szCs w:val="24"/>
        </w:rPr>
        <w:t xml:space="preserve"> POE income limits. If a new tenant</w:t>
      </w:r>
      <w:r w:rsidR="00B75265" w:rsidRPr="00001D92">
        <w:rPr>
          <w:rFonts w:eastAsia="Times New Roman" w:cs="Times New Roman"/>
          <w:spacing w:val="4"/>
          <w:sz w:val="24"/>
          <w:szCs w:val="24"/>
        </w:rPr>
        <w:t>(s)</w:t>
      </w:r>
      <w:r w:rsidR="00792AC7" w:rsidRPr="00001D92">
        <w:rPr>
          <w:rFonts w:eastAsia="Times New Roman" w:cs="Times New Roman"/>
          <w:spacing w:val="4"/>
          <w:sz w:val="24"/>
          <w:szCs w:val="24"/>
        </w:rPr>
        <w:t xml:space="preserve"> is not eligible against the </w:t>
      </w:r>
      <w:r w:rsidR="00BA0D2D" w:rsidRPr="00001D92">
        <w:rPr>
          <w:rFonts w:eastAsia="Times New Roman" w:cs="Times New Roman"/>
          <w:spacing w:val="4"/>
          <w:sz w:val="24"/>
          <w:szCs w:val="24"/>
        </w:rPr>
        <w:t xml:space="preserve">relevant </w:t>
      </w:r>
      <w:r w:rsidR="00792AC7" w:rsidRPr="00001D92">
        <w:rPr>
          <w:rFonts w:eastAsia="Times New Roman" w:cs="Times New Roman"/>
          <w:spacing w:val="4"/>
          <w:sz w:val="24"/>
          <w:szCs w:val="24"/>
        </w:rPr>
        <w:t>POE income limits, the tenant</w:t>
      </w:r>
      <w:r w:rsidR="00B75265" w:rsidRPr="00001D92">
        <w:rPr>
          <w:rFonts w:eastAsia="Times New Roman" w:cs="Times New Roman"/>
          <w:spacing w:val="4"/>
          <w:sz w:val="24"/>
          <w:szCs w:val="24"/>
        </w:rPr>
        <w:t>(s)</w:t>
      </w:r>
      <w:r w:rsidR="00792AC7" w:rsidRPr="00001D92">
        <w:rPr>
          <w:rFonts w:eastAsia="Times New Roman" w:cs="Times New Roman"/>
          <w:spacing w:val="4"/>
          <w:sz w:val="24"/>
          <w:szCs w:val="24"/>
        </w:rPr>
        <w:t xml:space="preserve"> </w:t>
      </w:r>
      <w:r w:rsidR="00CE2140" w:rsidRPr="00001D92">
        <w:rPr>
          <w:rFonts w:eastAsia="Times New Roman" w:cs="Times New Roman"/>
          <w:spacing w:val="4"/>
          <w:sz w:val="24"/>
          <w:szCs w:val="24"/>
        </w:rPr>
        <w:t>can</w:t>
      </w:r>
      <w:r w:rsidR="00792AC7" w:rsidRPr="00001D92">
        <w:rPr>
          <w:rFonts w:eastAsia="Times New Roman" w:cs="Times New Roman"/>
          <w:spacing w:val="4"/>
          <w:sz w:val="24"/>
          <w:szCs w:val="24"/>
        </w:rPr>
        <w:t xml:space="preserve"> then</w:t>
      </w:r>
      <w:r w:rsidR="00CE2140" w:rsidRPr="00001D92">
        <w:rPr>
          <w:rFonts w:eastAsia="Times New Roman" w:cs="Times New Roman"/>
          <w:spacing w:val="4"/>
          <w:sz w:val="24"/>
          <w:szCs w:val="24"/>
        </w:rPr>
        <w:t xml:space="preserve"> be assessed with their income combined with that of the existing tenants </w:t>
      </w:r>
      <w:r w:rsidR="00792AC7" w:rsidRPr="00001D92">
        <w:rPr>
          <w:rFonts w:eastAsia="Times New Roman" w:cs="Times New Roman"/>
          <w:spacing w:val="4"/>
          <w:sz w:val="24"/>
          <w:szCs w:val="24"/>
        </w:rPr>
        <w:t>against the</w:t>
      </w:r>
      <w:r w:rsidR="00BA0D2D" w:rsidRPr="00001D92">
        <w:rPr>
          <w:rFonts w:eastAsia="Times New Roman" w:cs="Times New Roman"/>
          <w:spacing w:val="4"/>
          <w:sz w:val="24"/>
          <w:szCs w:val="24"/>
        </w:rPr>
        <w:t xml:space="preserve"> relevant</w:t>
      </w:r>
      <w:r w:rsidR="00792AC7" w:rsidRPr="00001D92">
        <w:rPr>
          <w:rFonts w:eastAsia="Times New Roman" w:cs="Times New Roman"/>
          <w:spacing w:val="4"/>
          <w:sz w:val="24"/>
          <w:szCs w:val="24"/>
        </w:rPr>
        <w:t xml:space="preserve"> household </w:t>
      </w:r>
      <w:r w:rsidR="00CE2140" w:rsidRPr="00001D92">
        <w:rPr>
          <w:rFonts w:eastAsia="Times New Roman" w:cs="Times New Roman"/>
          <w:spacing w:val="4"/>
          <w:sz w:val="24"/>
          <w:szCs w:val="24"/>
        </w:rPr>
        <w:t xml:space="preserve">POE income limits. </w:t>
      </w:r>
      <w:r w:rsidR="00D94C5A" w:rsidRPr="00001D92">
        <w:rPr>
          <w:rFonts w:eastAsia="Times New Roman" w:cs="Times New Roman"/>
          <w:spacing w:val="4"/>
          <w:sz w:val="24"/>
          <w:szCs w:val="24"/>
        </w:rPr>
        <w:t>These requirements have been outlined in the two examples below.</w:t>
      </w:r>
    </w:p>
    <w:p w14:paraId="27FA0164" w14:textId="77777777" w:rsidR="00A670BA" w:rsidRDefault="00A670BA" w:rsidP="00977AD9">
      <w:pPr>
        <w:rPr>
          <w:b/>
          <w:sz w:val="24"/>
          <w:szCs w:val="24"/>
        </w:rPr>
      </w:pPr>
    </w:p>
    <w:p w14:paraId="3D14247B" w14:textId="77777777" w:rsidR="00D94C5A" w:rsidRPr="00977AD9" w:rsidRDefault="759350F8" w:rsidP="759350F8">
      <w:pPr>
        <w:pStyle w:val="ListParagraph"/>
        <w:numPr>
          <w:ilvl w:val="0"/>
          <w:numId w:val="13"/>
        </w:numPr>
        <w:rPr>
          <w:b/>
          <w:bCs/>
          <w:sz w:val="24"/>
          <w:szCs w:val="24"/>
        </w:rPr>
      </w:pPr>
      <w:r w:rsidRPr="759350F8">
        <w:rPr>
          <w:b/>
          <w:bCs/>
          <w:sz w:val="24"/>
          <w:szCs w:val="24"/>
        </w:rPr>
        <w:lastRenderedPageBreak/>
        <w:t>Joining tenant(s) assessed against relevant POE income limits</w:t>
      </w:r>
    </w:p>
    <w:p w14:paraId="48C863A4" w14:textId="77777777" w:rsidR="00D94C5A" w:rsidRPr="00001D92" w:rsidRDefault="759350F8" w:rsidP="759350F8">
      <w:pPr>
        <w:rPr>
          <w:rFonts w:eastAsia="Times New Roman" w:cs="Times New Roman"/>
          <w:spacing w:val="4"/>
          <w:sz w:val="24"/>
          <w:szCs w:val="24"/>
        </w:rPr>
      </w:pPr>
      <w:r w:rsidRPr="00001D92">
        <w:rPr>
          <w:rFonts w:eastAsia="Times New Roman" w:cs="Times New Roman"/>
          <w:spacing w:val="4"/>
          <w:sz w:val="24"/>
          <w:szCs w:val="24"/>
        </w:rPr>
        <w:t xml:space="preserve">The income of joining tenant(s) should first be assessed in line with the initial income limits for the 12 months prior to entering an already existing NRAS household. </w:t>
      </w:r>
    </w:p>
    <w:p w14:paraId="4AA36611" w14:textId="77777777" w:rsidR="00D94C5A" w:rsidRPr="00001D92" w:rsidRDefault="759350F8" w:rsidP="759350F8">
      <w:pPr>
        <w:rPr>
          <w:rFonts w:eastAsia="Times New Roman" w:cs="Times New Roman"/>
          <w:spacing w:val="4"/>
          <w:sz w:val="24"/>
          <w:szCs w:val="24"/>
        </w:rPr>
      </w:pPr>
      <w:r w:rsidRPr="00001D92">
        <w:rPr>
          <w:rFonts w:eastAsia="Times New Roman" w:cs="Times New Roman"/>
          <w:b/>
          <w:spacing w:val="4"/>
          <w:sz w:val="24"/>
          <w:szCs w:val="24"/>
        </w:rPr>
        <w:t>Example</w:t>
      </w:r>
      <w:r w:rsidRPr="00001D92">
        <w:rPr>
          <w:rFonts w:eastAsia="Times New Roman" w:cs="Times New Roman"/>
          <w:spacing w:val="4"/>
          <w:sz w:val="24"/>
          <w:szCs w:val="24"/>
        </w:rPr>
        <w:t xml:space="preserve">: There is an existing tenant in an NRAS dwelling (Tenant A), Tenant B would like to join the household. Tenant B’s income is $45,000 for the last </w:t>
      </w:r>
      <w:r w:rsidR="00D94C5A" w:rsidRPr="00001D92">
        <w:rPr>
          <w:rFonts w:eastAsia="Times New Roman" w:cs="Times New Roman"/>
          <w:spacing w:val="4"/>
          <w:sz w:val="24"/>
          <w:szCs w:val="24"/>
        </w:rPr>
        <w:br/>
      </w:r>
      <w:r w:rsidRPr="00001D92">
        <w:rPr>
          <w:rFonts w:eastAsia="Times New Roman" w:cs="Times New Roman"/>
          <w:spacing w:val="4"/>
          <w:sz w:val="24"/>
          <w:szCs w:val="24"/>
        </w:rPr>
        <w:t xml:space="preserve">12 months, which does not exceed the initial income limits for an individual for the </w:t>
      </w:r>
      <w:r w:rsidR="00D94C5A" w:rsidRPr="00001D92">
        <w:rPr>
          <w:rFonts w:eastAsia="Times New Roman" w:cs="Times New Roman"/>
          <w:spacing w:val="4"/>
          <w:sz w:val="24"/>
          <w:szCs w:val="24"/>
        </w:rPr>
        <w:br/>
      </w:r>
      <w:r w:rsidRPr="00001D92">
        <w:rPr>
          <w:rFonts w:eastAsia="Times New Roman" w:cs="Times New Roman"/>
          <w:spacing w:val="4"/>
          <w:sz w:val="24"/>
          <w:szCs w:val="24"/>
        </w:rPr>
        <w:t xml:space="preserve">2023-24 NRAS year of $58,905. Tenant B is able to join the household. The income for the tenants will continue to be re-assessed on a yearly basis, based on the date the existing tenant (Tenant A) joined the dwelling, in line with current practices by approved participants. </w:t>
      </w:r>
    </w:p>
    <w:p w14:paraId="798F6BB2" w14:textId="77777777" w:rsidR="00295131" w:rsidRPr="00001D92" w:rsidRDefault="759350F8" w:rsidP="759350F8">
      <w:pPr>
        <w:rPr>
          <w:rFonts w:eastAsia="Times New Roman" w:cs="Times New Roman"/>
          <w:spacing w:val="4"/>
          <w:sz w:val="24"/>
          <w:szCs w:val="24"/>
        </w:rPr>
      </w:pPr>
      <w:r w:rsidRPr="00001D92">
        <w:rPr>
          <w:rFonts w:eastAsia="Times New Roman" w:cs="Times New Roman"/>
          <w:spacing w:val="4"/>
          <w:sz w:val="24"/>
          <w:szCs w:val="24"/>
        </w:rPr>
        <w:t>In the above example, when the tenant is joining the household, and their individual income meets the initial income limits, please use the New Lease Same Tenant pathway in the NRAS Portal from the date Tenant B joins the household. This pathway will allow you to update the household demographics to reflect the number of occupants residing in the dwelling from this date.</w:t>
      </w:r>
    </w:p>
    <w:p w14:paraId="0E237D7C" w14:textId="77777777" w:rsidR="00726C26" w:rsidRPr="00977AD9" w:rsidRDefault="759350F8" w:rsidP="759350F8">
      <w:pPr>
        <w:pStyle w:val="ListParagraph"/>
        <w:numPr>
          <w:ilvl w:val="0"/>
          <w:numId w:val="13"/>
        </w:numPr>
        <w:rPr>
          <w:b/>
          <w:bCs/>
          <w:sz w:val="24"/>
          <w:szCs w:val="24"/>
        </w:rPr>
      </w:pPr>
      <w:r w:rsidRPr="759350F8">
        <w:rPr>
          <w:b/>
          <w:bCs/>
          <w:sz w:val="24"/>
          <w:szCs w:val="24"/>
        </w:rPr>
        <w:t>Joining tenant(s) assessed as a household</w:t>
      </w:r>
    </w:p>
    <w:p w14:paraId="0291AE3B" w14:textId="77777777" w:rsidR="00F069F0" w:rsidRPr="00001D92" w:rsidRDefault="759350F8" w:rsidP="759350F8">
      <w:pPr>
        <w:rPr>
          <w:rFonts w:eastAsia="Times New Roman" w:cs="Times New Roman"/>
          <w:spacing w:val="4"/>
          <w:sz w:val="24"/>
          <w:szCs w:val="24"/>
        </w:rPr>
      </w:pPr>
      <w:r w:rsidRPr="00001D92">
        <w:rPr>
          <w:rFonts w:eastAsia="Times New Roman" w:cs="Times New Roman"/>
          <w:spacing w:val="4"/>
          <w:sz w:val="24"/>
          <w:szCs w:val="24"/>
        </w:rPr>
        <w:t xml:space="preserve">If the joining tenant(s) does not meet the individual income limits at POE, approved participants can then assess their income combined with that of the already existing tenants as an alternative approach to determine eligibility.     </w:t>
      </w:r>
    </w:p>
    <w:p w14:paraId="29D5B90B" w14:textId="77777777" w:rsidR="001E64EC" w:rsidRPr="00001D92" w:rsidRDefault="759350F8" w:rsidP="759350F8">
      <w:pPr>
        <w:rPr>
          <w:rFonts w:eastAsia="Times New Roman" w:cs="Times New Roman"/>
          <w:spacing w:val="4"/>
          <w:sz w:val="24"/>
          <w:szCs w:val="24"/>
        </w:rPr>
      </w:pPr>
      <w:r w:rsidRPr="00001D92">
        <w:rPr>
          <w:rFonts w:eastAsia="Times New Roman" w:cs="Times New Roman"/>
          <w:spacing w:val="4"/>
          <w:sz w:val="24"/>
          <w:szCs w:val="24"/>
        </w:rPr>
        <w:t xml:space="preserve">Through this assessment approach, the joining tenant(s) may enter the dwelling if the combined income of the household does not exceed the </w:t>
      </w:r>
      <w:r w:rsidRPr="00001D92">
        <w:rPr>
          <w:rFonts w:eastAsia="Times New Roman" w:cs="Times New Roman"/>
          <w:b/>
          <w:spacing w:val="4"/>
          <w:sz w:val="24"/>
          <w:szCs w:val="24"/>
          <w:u w:val="single"/>
        </w:rPr>
        <w:t>initial</w:t>
      </w:r>
      <w:r w:rsidRPr="00001D92">
        <w:rPr>
          <w:rFonts w:eastAsia="Times New Roman" w:cs="Times New Roman"/>
          <w:spacing w:val="4"/>
          <w:sz w:val="24"/>
          <w:szCs w:val="24"/>
        </w:rPr>
        <w:t xml:space="preserve"> income limits at POE for the new household composition. </w:t>
      </w:r>
    </w:p>
    <w:p w14:paraId="0728A9E7" w14:textId="77777777" w:rsidR="00EE5F4B" w:rsidRPr="00001D92" w:rsidRDefault="759350F8" w:rsidP="759350F8">
      <w:pPr>
        <w:rPr>
          <w:rFonts w:eastAsia="Times New Roman" w:cs="Times New Roman"/>
          <w:spacing w:val="4"/>
          <w:sz w:val="24"/>
          <w:szCs w:val="24"/>
        </w:rPr>
      </w:pPr>
      <w:r w:rsidRPr="00001D92">
        <w:rPr>
          <w:rFonts w:eastAsia="Times New Roman" w:cs="Times New Roman"/>
          <w:b/>
          <w:spacing w:val="4"/>
          <w:sz w:val="24"/>
          <w:szCs w:val="24"/>
        </w:rPr>
        <w:t>Example</w:t>
      </w:r>
      <w:r w:rsidRPr="00001D92">
        <w:rPr>
          <w:rFonts w:eastAsia="Times New Roman" w:cs="Times New Roman"/>
          <w:spacing w:val="4"/>
          <w:sz w:val="24"/>
          <w:szCs w:val="24"/>
        </w:rPr>
        <w:t>: There is an existing tenant in an NRAS dwelling (Tenant A), their income is $15,000, which does not exceed the existing tenant or POE income limits.</w:t>
      </w:r>
    </w:p>
    <w:p w14:paraId="3E0AB14D" w14:textId="77777777" w:rsidR="00726C26" w:rsidRPr="00001D92" w:rsidRDefault="759350F8" w:rsidP="759350F8">
      <w:pPr>
        <w:rPr>
          <w:rFonts w:eastAsia="Times New Roman" w:cs="Times New Roman"/>
          <w:spacing w:val="4"/>
          <w:sz w:val="24"/>
          <w:szCs w:val="24"/>
        </w:rPr>
      </w:pPr>
      <w:r w:rsidRPr="00001D92">
        <w:rPr>
          <w:rFonts w:eastAsia="Times New Roman" w:cs="Times New Roman"/>
          <w:spacing w:val="4"/>
          <w:sz w:val="24"/>
          <w:szCs w:val="24"/>
        </w:rPr>
        <w:t>A new tenant (Tenant B) would like to join the household. Tenant B’s income for the previous 12 months is $60,000. As Tenant B’s income exceeds the</w:t>
      </w:r>
      <w:r w:rsidR="00C73A56">
        <w:rPr>
          <w:rFonts w:eastAsia="Times New Roman" w:cs="Times New Roman"/>
          <w:spacing w:val="4"/>
          <w:sz w:val="24"/>
          <w:szCs w:val="24"/>
        </w:rPr>
        <w:t xml:space="preserve"> individual</w:t>
      </w:r>
      <w:r w:rsidRPr="00001D92">
        <w:rPr>
          <w:rFonts w:eastAsia="Times New Roman" w:cs="Times New Roman"/>
          <w:spacing w:val="4"/>
          <w:sz w:val="24"/>
          <w:szCs w:val="24"/>
        </w:rPr>
        <w:t xml:space="preserve"> income limit at POE, Tenant A and Tenant B’s income can then be assessed under the initial household income limits of two adults. The combined household income for the last 12 months prior to Tenant B joining the household is $75,000. The household income limit is $81,441</w:t>
      </w:r>
      <w:r w:rsidR="00C73A56">
        <w:rPr>
          <w:rFonts w:eastAsia="Times New Roman" w:cs="Times New Roman"/>
          <w:spacing w:val="4"/>
          <w:sz w:val="24"/>
          <w:szCs w:val="24"/>
        </w:rPr>
        <w:t xml:space="preserve"> for the 2023-24 NRAS year</w:t>
      </w:r>
      <w:r w:rsidRPr="00001D92">
        <w:rPr>
          <w:rFonts w:eastAsia="Times New Roman" w:cs="Times New Roman"/>
          <w:spacing w:val="4"/>
          <w:sz w:val="24"/>
          <w:szCs w:val="24"/>
        </w:rPr>
        <w:t>.</w:t>
      </w:r>
    </w:p>
    <w:p w14:paraId="3B409B28" w14:textId="77777777" w:rsidR="00001D92" w:rsidRDefault="759350F8" w:rsidP="759350F8">
      <w:pPr>
        <w:rPr>
          <w:rFonts w:eastAsia="Times New Roman" w:cs="Times New Roman"/>
          <w:spacing w:val="4"/>
          <w:sz w:val="24"/>
          <w:szCs w:val="24"/>
        </w:rPr>
      </w:pPr>
      <w:r w:rsidRPr="00001D92">
        <w:rPr>
          <w:rFonts w:eastAsia="Times New Roman" w:cs="Times New Roman"/>
          <w:spacing w:val="4"/>
          <w:sz w:val="24"/>
          <w:szCs w:val="24"/>
        </w:rPr>
        <w:t xml:space="preserve">In the above example where you are assessing the tenants as a household, and their combined income meets the initial income limits at POE, approved participants should continue to assess the household in accordance with the instructions outlined in scenario A. Please use the </w:t>
      </w:r>
      <w:r w:rsidRPr="00001D92">
        <w:rPr>
          <w:rFonts w:eastAsia="Times New Roman" w:cs="Times New Roman"/>
          <w:i/>
          <w:spacing w:val="4"/>
          <w:sz w:val="24"/>
          <w:szCs w:val="24"/>
        </w:rPr>
        <w:t>New Lease Same Tenant</w:t>
      </w:r>
      <w:r w:rsidRPr="00001D92">
        <w:rPr>
          <w:rFonts w:eastAsia="Times New Roman" w:cs="Times New Roman"/>
          <w:spacing w:val="4"/>
          <w:sz w:val="24"/>
          <w:szCs w:val="24"/>
        </w:rPr>
        <w:t xml:space="preserve"> pathway in the NRAS Portal from the date Tenant B joins the household. </w:t>
      </w:r>
    </w:p>
    <w:p w14:paraId="388D329C" w14:textId="77777777" w:rsidR="0084689B" w:rsidRDefault="759350F8" w:rsidP="759350F8">
      <w:pPr>
        <w:rPr>
          <w:sz w:val="24"/>
          <w:szCs w:val="24"/>
        </w:rPr>
      </w:pPr>
      <w:r w:rsidRPr="00001D92">
        <w:rPr>
          <w:rFonts w:eastAsia="Times New Roman" w:cs="Times New Roman"/>
          <w:spacing w:val="4"/>
          <w:sz w:val="24"/>
          <w:szCs w:val="24"/>
        </w:rPr>
        <w:t>This pathway will allow you to update the household demographics to reflect the number of occupants residing in the</w:t>
      </w:r>
      <w:r w:rsidRPr="759350F8">
        <w:rPr>
          <w:sz w:val="24"/>
          <w:szCs w:val="24"/>
        </w:rPr>
        <w:t xml:space="preserve"> dwelling from this date, while keeping the yearly eligibility check occurring on the anniversary of the date the existing tenant joined the dwelling (Tenant A).</w:t>
      </w:r>
    </w:p>
    <w:p w14:paraId="1BDB65CA" w14:textId="77777777" w:rsidR="001D42C5" w:rsidRPr="00001D92" w:rsidRDefault="001D42C5" w:rsidP="759350F8">
      <w:pPr>
        <w:rPr>
          <w:rFonts w:eastAsia="Times New Roman" w:cs="Times New Roman"/>
          <w:spacing w:val="4"/>
          <w:sz w:val="24"/>
          <w:szCs w:val="24"/>
        </w:rPr>
      </w:pPr>
      <w:r w:rsidRPr="00432FE6">
        <w:rPr>
          <w:rFonts w:eastAsia="Times New Roman" w:cs="Times New Roman"/>
          <w:spacing w:val="4"/>
          <w:sz w:val="24"/>
          <w:szCs w:val="24"/>
        </w:rPr>
        <w:t xml:space="preserve">For this type of assessment approach, approved participants are also required to </w:t>
      </w:r>
      <w:r w:rsidR="00B75265" w:rsidRPr="00432FE6">
        <w:rPr>
          <w:rFonts w:eastAsia="Times New Roman" w:cs="Times New Roman"/>
          <w:spacing w:val="4"/>
          <w:sz w:val="24"/>
          <w:szCs w:val="24"/>
        </w:rPr>
        <w:t>confirm with the existing tenant</w:t>
      </w:r>
      <w:r w:rsidR="003E7DDC" w:rsidRPr="00432FE6">
        <w:rPr>
          <w:rFonts w:eastAsia="Times New Roman" w:cs="Times New Roman"/>
          <w:spacing w:val="4"/>
          <w:sz w:val="24"/>
          <w:szCs w:val="24"/>
        </w:rPr>
        <w:t>(s)</w:t>
      </w:r>
      <w:r w:rsidR="00B75265" w:rsidRPr="00432FE6">
        <w:rPr>
          <w:rFonts w:eastAsia="Times New Roman" w:cs="Times New Roman"/>
          <w:spacing w:val="4"/>
          <w:sz w:val="24"/>
          <w:szCs w:val="24"/>
        </w:rPr>
        <w:t xml:space="preserve"> </w:t>
      </w:r>
      <w:r w:rsidR="00C1698D" w:rsidRPr="00432FE6">
        <w:rPr>
          <w:rFonts w:eastAsia="Times New Roman" w:cs="Times New Roman"/>
          <w:spacing w:val="4"/>
          <w:sz w:val="24"/>
          <w:szCs w:val="24"/>
        </w:rPr>
        <w:t xml:space="preserve">in writing </w:t>
      </w:r>
      <w:r w:rsidR="00B75265" w:rsidRPr="00432FE6">
        <w:rPr>
          <w:rFonts w:eastAsia="Times New Roman" w:cs="Times New Roman"/>
          <w:spacing w:val="4"/>
          <w:sz w:val="24"/>
          <w:szCs w:val="24"/>
        </w:rPr>
        <w:t>that there have been no changes to their income</w:t>
      </w:r>
      <w:r w:rsidR="007B7D5C">
        <w:rPr>
          <w:rFonts w:eastAsia="Times New Roman" w:cs="Times New Roman"/>
          <w:spacing w:val="4"/>
          <w:sz w:val="24"/>
          <w:szCs w:val="24"/>
        </w:rPr>
        <w:t xml:space="preserve"> or other </w:t>
      </w:r>
      <w:r w:rsidR="00B840EE" w:rsidRPr="00432FE6">
        <w:rPr>
          <w:rFonts w:eastAsia="Times New Roman" w:cs="Times New Roman"/>
          <w:spacing w:val="4"/>
          <w:sz w:val="24"/>
          <w:szCs w:val="24"/>
        </w:rPr>
        <w:t>circumstances</w:t>
      </w:r>
      <w:r w:rsidR="007B7D5C">
        <w:rPr>
          <w:rFonts w:eastAsia="Times New Roman" w:cs="Times New Roman"/>
          <w:spacing w:val="4"/>
          <w:sz w:val="24"/>
          <w:szCs w:val="24"/>
        </w:rPr>
        <w:t xml:space="preserve"> that affect eligibility (i</w:t>
      </w:r>
      <w:r w:rsidR="00C73A56">
        <w:rPr>
          <w:rFonts w:eastAsia="Times New Roman" w:cs="Times New Roman"/>
          <w:spacing w:val="4"/>
          <w:sz w:val="24"/>
          <w:szCs w:val="24"/>
        </w:rPr>
        <w:t>.</w:t>
      </w:r>
      <w:r w:rsidR="007B7D5C">
        <w:rPr>
          <w:rFonts w:eastAsia="Times New Roman" w:cs="Times New Roman"/>
          <w:spacing w:val="4"/>
          <w:sz w:val="24"/>
          <w:szCs w:val="24"/>
        </w:rPr>
        <w:t>e. having a child)</w:t>
      </w:r>
      <w:r w:rsidR="00B75265" w:rsidRPr="00432FE6">
        <w:rPr>
          <w:rFonts w:eastAsia="Times New Roman" w:cs="Times New Roman"/>
          <w:spacing w:val="4"/>
          <w:sz w:val="24"/>
          <w:szCs w:val="24"/>
        </w:rPr>
        <w:t xml:space="preserve"> since their last anniversary</w:t>
      </w:r>
      <w:r w:rsidR="00C21479" w:rsidRPr="00432FE6">
        <w:rPr>
          <w:rFonts w:eastAsia="Times New Roman" w:cs="Times New Roman"/>
          <w:spacing w:val="4"/>
          <w:sz w:val="24"/>
          <w:szCs w:val="24"/>
        </w:rPr>
        <w:t xml:space="preserve">. </w:t>
      </w:r>
    </w:p>
    <w:p w14:paraId="4ADCA510" w14:textId="77777777" w:rsidR="00825C88" w:rsidRPr="00001D92" w:rsidRDefault="00825C88" w:rsidP="00001D92">
      <w:pPr>
        <w:rPr>
          <w:rFonts w:eastAsia="Times New Roman" w:cs="Times New Roman"/>
          <w:spacing w:val="4"/>
          <w:sz w:val="24"/>
          <w:szCs w:val="24"/>
        </w:rPr>
      </w:pPr>
      <w:r w:rsidRPr="00432FE6">
        <w:rPr>
          <w:rFonts w:eastAsia="Times New Roman" w:cs="Times New Roman"/>
          <w:spacing w:val="4"/>
          <w:sz w:val="24"/>
          <w:szCs w:val="24"/>
        </w:rPr>
        <w:t>Should the existing tenant(s) identify a change in income</w:t>
      </w:r>
      <w:r w:rsidR="007B7D5C">
        <w:rPr>
          <w:rFonts w:eastAsia="Times New Roman" w:cs="Times New Roman"/>
          <w:spacing w:val="4"/>
          <w:sz w:val="24"/>
          <w:szCs w:val="24"/>
        </w:rPr>
        <w:t>/circumstances</w:t>
      </w:r>
      <w:r w:rsidRPr="00432FE6">
        <w:rPr>
          <w:rFonts w:eastAsia="Times New Roman" w:cs="Times New Roman"/>
          <w:spacing w:val="4"/>
          <w:sz w:val="24"/>
          <w:szCs w:val="24"/>
        </w:rPr>
        <w:t xml:space="preserve">, </w:t>
      </w:r>
      <w:r w:rsidR="003E7DDC" w:rsidRPr="00432FE6">
        <w:rPr>
          <w:rFonts w:eastAsia="Times New Roman" w:cs="Times New Roman"/>
          <w:spacing w:val="4"/>
          <w:sz w:val="24"/>
          <w:szCs w:val="24"/>
        </w:rPr>
        <w:t xml:space="preserve">this information would need to be </w:t>
      </w:r>
      <w:r w:rsidR="00AE07FD" w:rsidRPr="00432FE6">
        <w:rPr>
          <w:rFonts w:eastAsia="Times New Roman" w:cs="Times New Roman"/>
          <w:spacing w:val="4"/>
          <w:sz w:val="24"/>
          <w:szCs w:val="24"/>
        </w:rPr>
        <w:t>provided to the approved participant to assess whether the tenant(s)</w:t>
      </w:r>
      <w:r w:rsidR="009506FE">
        <w:rPr>
          <w:rFonts w:eastAsia="Times New Roman" w:cs="Times New Roman"/>
          <w:spacing w:val="4"/>
          <w:sz w:val="24"/>
          <w:szCs w:val="24"/>
        </w:rPr>
        <w:t xml:space="preserve"> meet the combined household income limits at POE.</w:t>
      </w:r>
    </w:p>
    <w:p w14:paraId="0DB536E0" w14:textId="77777777" w:rsidR="009D377E" w:rsidRPr="00001D92" w:rsidRDefault="759350F8" w:rsidP="00001D92">
      <w:pPr>
        <w:rPr>
          <w:rFonts w:eastAsia="Times New Roman" w:cs="Times New Roman"/>
          <w:spacing w:val="4"/>
          <w:sz w:val="24"/>
          <w:szCs w:val="24"/>
        </w:rPr>
      </w:pPr>
      <w:r w:rsidRPr="00001D92">
        <w:rPr>
          <w:rFonts w:eastAsia="Times New Roman" w:cs="Times New Roman"/>
          <w:b/>
          <w:spacing w:val="4"/>
          <w:sz w:val="24"/>
          <w:szCs w:val="24"/>
        </w:rPr>
        <w:t>Please note</w:t>
      </w:r>
      <w:r w:rsidRPr="00001D92">
        <w:rPr>
          <w:rFonts w:eastAsia="Times New Roman" w:cs="Times New Roman"/>
          <w:spacing w:val="4"/>
          <w:sz w:val="24"/>
          <w:szCs w:val="24"/>
        </w:rPr>
        <w:t>: If the household is over the initial income limits at POE and the joining tenant does not meet individual income limits at POE, the joining tenant and household as a whole will be considered ineligible tenants for future incentive assessments.</w:t>
      </w:r>
    </w:p>
    <w:p w14:paraId="7C06DD9A" w14:textId="77777777" w:rsidR="00AB6484" w:rsidRDefault="759350F8" w:rsidP="00001D92">
      <w:pPr>
        <w:rPr>
          <w:sz w:val="24"/>
          <w:szCs w:val="24"/>
        </w:rPr>
      </w:pPr>
      <w:r w:rsidRPr="759350F8">
        <w:rPr>
          <w:sz w:val="24"/>
          <w:szCs w:val="24"/>
        </w:rPr>
        <w:t xml:space="preserve">The department understands situations like this can be time critical for tenants, if you have any questions or scenarios you would like the department to review for you, please send an email to </w:t>
      </w:r>
      <w:hyperlink r:id="rId13">
        <w:r w:rsidRPr="759350F8">
          <w:rPr>
            <w:rStyle w:val="Hyperlink"/>
            <w:sz w:val="24"/>
            <w:szCs w:val="24"/>
          </w:rPr>
          <w:t>nras@dss.gov.au</w:t>
        </w:r>
      </w:hyperlink>
      <w:r w:rsidRPr="759350F8">
        <w:rPr>
          <w:sz w:val="24"/>
          <w:szCs w:val="24"/>
        </w:rPr>
        <w:t xml:space="preserve"> with the hashtag </w:t>
      </w:r>
      <w:r w:rsidRPr="759350F8">
        <w:rPr>
          <w:b/>
          <w:bCs/>
          <w:sz w:val="24"/>
          <w:szCs w:val="24"/>
        </w:rPr>
        <w:t>#NewHousehold</w:t>
      </w:r>
      <w:r w:rsidRPr="759350F8">
        <w:rPr>
          <w:sz w:val="24"/>
          <w:szCs w:val="24"/>
        </w:rPr>
        <w:t xml:space="preserve"> in the subject line of your email, and the department will endeavour to respond to you within three business days.</w:t>
      </w:r>
    </w:p>
    <w:p w14:paraId="2E705FEC" w14:textId="77777777" w:rsidR="00573F0E" w:rsidRDefault="00573F0E" w:rsidP="00001D92">
      <w:pPr>
        <w:rPr>
          <w:sz w:val="24"/>
          <w:szCs w:val="24"/>
        </w:rPr>
      </w:pPr>
      <w:r>
        <w:rPr>
          <w:rFonts w:eastAsia="Times New Roman" w:cs="Times New Roman"/>
          <w:spacing w:val="4"/>
          <w:sz w:val="24"/>
          <w:szCs w:val="24"/>
        </w:rPr>
        <w:t>When applying Scenario B and assessing a joining tenant along with existing tenant</w:t>
      </w:r>
      <w:r w:rsidR="00C73A56">
        <w:rPr>
          <w:rFonts w:eastAsia="Times New Roman" w:cs="Times New Roman"/>
          <w:spacing w:val="4"/>
          <w:sz w:val="24"/>
          <w:szCs w:val="24"/>
        </w:rPr>
        <w:t>(</w:t>
      </w:r>
      <w:r>
        <w:rPr>
          <w:rFonts w:eastAsia="Times New Roman" w:cs="Times New Roman"/>
          <w:spacing w:val="4"/>
          <w:sz w:val="24"/>
          <w:szCs w:val="24"/>
        </w:rPr>
        <w:t>s</w:t>
      </w:r>
      <w:r w:rsidR="00C73A56">
        <w:rPr>
          <w:rFonts w:eastAsia="Times New Roman" w:cs="Times New Roman"/>
          <w:spacing w:val="4"/>
          <w:sz w:val="24"/>
          <w:szCs w:val="24"/>
        </w:rPr>
        <w:t>)</w:t>
      </w:r>
      <w:r>
        <w:rPr>
          <w:rFonts w:eastAsia="Times New Roman" w:cs="Times New Roman"/>
          <w:spacing w:val="4"/>
          <w:sz w:val="24"/>
          <w:szCs w:val="24"/>
        </w:rPr>
        <w:t xml:space="preserve"> under the initial household income test, please </w:t>
      </w:r>
      <w:r w:rsidRPr="00432FE6">
        <w:rPr>
          <w:rFonts w:eastAsia="Times New Roman" w:cs="Times New Roman"/>
          <w:spacing w:val="4"/>
          <w:sz w:val="24"/>
          <w:szCs w:val="24"/>
        </w:rPr>
        <w:t>notify the department</w:t>
      </w:r>
      <w:r>
        <w:rPr>
          <w:rFonts w:eastAsia="Times New Roman" w:cs="Times New Roman"/>
          <w:spacing w:val="4"/>
          <w:sz w:val="24"/>
          <w:szCs w:val="24"/>
        </w:rPr>
        <w:t xml:space="preserve"> as soon as practical. Please advise the department </w:t>
      </w:r>
      <w:r w:rsidRPr="00432FE6">
        <w:rPr>
          <w:rFonts w:eastAsia="Times New Roman" w:cs="Times New Roman"/>
          <w:spacing w:val="4"/>
          <w:sz w:val="24"/>
          <w:szCs w:val="24"/>
        </w:rPr>
        <w:t>of the joining tenant</w:t>
      </w:r>
      <w:r w:rsidR="00C73A56">
        <w:rPr>
          <w:rFonts w:eastAsia="Times New Roman" w:cs="Times New Roman"/>
          <w:spacing w:val="4"/>
          <w:sz w:val="24"/>
          <w:szCs w:val="24"/>
        </w:rPr>
        <w:t>(</w:t>
      </w:r>
      <w:r w:rsidRPr="00432FE6">
        <w:rPr>
          <w:rFonts w:eastAsia="Times New Roman" w:cs="Times New Roman"/>
          <w:spacing w:val="4"/>
          <w:sz w:val="24"/>
          <w:szCs w:val="24"/>
        </w:rPr>
        <w:t>s</w:t>
      </w:r>
      <w:r w:rsidR="00C73A56">
        <w:rPr>
          <w:rFonts w:eastAsia="Times New Roman" w:cs="Times New Roman"/>
          <w:spacing w:val="4"/>
          <w:sz w:val="24"/>
          <w:szCs w:val="24"/>
        </w:rPr>
        <w:t>)</w:t>
      </w:r>
      <w:r w:rsidRPr="00432FE6">
        <w:rPr>
          <w:rFonts w:eastAsia="Times New Roman" w:cs="Times New Roman"/>
          <w:spacing w:val="4"/>
          <w:sz w:val="24"/>
          <w:szCs w:val="24"/>
        </w:rPr>
        <w:t xml:space="preserve"> start date, </w:t>
      </w:r>
      <w:r>
        <w:rPr>
          <w:rFonts w:eastAsia="Times New Roman" w:cs="Times New Roman"/>
          <w:spacing w:val="4"/>
          <w:sz w:val="24"/>
          <w:szCs w:val="24"/>
        </w:rPr>
        <w:t>as well as</w:t>
      </w:r>
      <w:r w:rsidRPr="00432FE6">
        <w:rPr>
          <w:rFonts w:eastAsia="Times New Roman" w:cs="Times New Roman"/>
          <w:spacing w:val="4"/>
          <w:sz w:val="24"/>
          <w:szCs w:val="24"/>
        </w:rPr>
        <w:t xml:space="preserve"> what the</w:t>
      </w:r>
      <w:r w:rsidR="00C73A56">
        <w:rPr>
          <w:rFonts w:eastAsia="Times New Roman" w:cs="Times New Roman"/>
          <w:spacing w:val="4"/>
          <w:sz w:val="24"/>
          <w:szCs w:val="24"/>
        </w:rPr>
        <w:t xml:space="preserve"> joining and existing</w:t>
      </w:r>
      <w:r w:rsidRPr="00432FE6">
        <w:rPr>
          <w:rFonts w:eastAsia="Times New Roman" w:cs="Times New Roman"/>
          <w:spacing w:val="4"/>
          <w:sz w:val="24"/>
          <w:szCs w:val="24"/>
        </w:rPr>
        <w:t xml:space="preserve"> tenants income was for the 12 months prior to them entering the dwelling. The department will use this information to update our dwelling records</w:t>
      </w:r>
      <w:r>
        <w:rPr>
          <w:rFonts w:eastAsia="Times New Roman" w:cs="Times New Roman"/>
          <w:spacing w:val="4"/>
          <w:sz w:val="24"/>
          <w:szCs w:val="24"/>
        </w:rPr>
        <w:t xml:space="preserve"> </w:t>
      </w:r>
      <w:r w:rsidRPr="00432FE6">
        <w:rPr>
          <w:rFonts w:eastAsia="Times New Roman" w:cs="Times New Roman"/>
          <w:spacing w:val="4"/>
          <w:sz w:val="24"/>
          <w:szCs w:val="24"/>
        </w:rPr>
        <w:t>when assessing Statements of Compliance.</w:t>
      </w:r>
    </w:p>
    <w:p w14:paraId="281CA7B1" w14:textId="77777777" w:rsidR="001E54FB" w:rsidRPr="005E2650" w:rsidRDefault="759350F8" w:rsidP="00905B79">
      <w:pPr>
        <w:pStyle w:val="Heading3"/>
      </w:pPr>
      <w:r>
        <w:t>Tenant(s) moving between NRAS dwellings</w:t>
      </w:r>
    </w:p>
    <w:p w14:paraId="6E5A0BA9" w14:textId="77777777" w:rsidR="005E2650" w:rsidRDefault="00380629" w:rsidP="00001D92">
      <w:pPr>
        <w:rPr>
          <w:rFonts w:eastAsia="Times New Roman" w:cs="Times New Roman"/>
          <w:sz w:val="24"/>
          <w:szCs w:val="24"/>
        </w:rPr>
      </w:pPr>
      <w:r>
        <w:rPr>
          <w:rFonts w:eastAsia="Times New Roman" w:cs="Times New Roman"/>
          <w:spacing w:val="4"/>
          <w:sz w:val="24"/>
          <w:szCs w:val="24"/>
        </w:rPr>
        <w:t xml:space="preserve">Where tenants cease to lease a dwelling under NRAS and apply for a new lease </w:t>
      </w:r>
      <w:r>
        <w:rPr>
          <w:rFonts w:eastAsia="Times New Roman" w:cs="Times New Roman"/>
          <w:spacing w:val="4"/>
          <w:sz w:val="24"/>
          <w:szCs w:val="24"/>
        </w:rPr>
        <w:br/>
        <w:t>in a different NRAS dwelling, they would be considered an existing household for eligibility purposes</w:t>
      </w:r>
      <w:r w:rsidR="004E2803">
        <w:rPr>
          <w:rFonts w:eastAsia="Times New Roman" w:cs="Times New Roman"/>
          <w:spacing w:val="4"/>
          <w:sz w:val="24"/>
          <w:szCs w:val="24"/>
        </w:rPr>
        <w:t xml:space="preserve"> only if the move between dwellings happens because of</w:t>
      </w:r>
      <w:r w:rsidR="00ED59B7">
        <w:rPr>
          <w:rFonts w:eastAsia="Times New Roman" w:cs="Times New Roman"/>
          <w:spacing w:val="4"/>
          <w:sz w:val="24"/>
          <w:szCs w:val="24"/>
        </w:rPr>
        <w:t> </w:t>
      </w:r>
      <w:r w:rsidR="004E2803">
        <w:rPr>
          <w:rFonts w:eastAsia="Times New Roman" w:cs="Times New Roman"/>
          <w:spacing w:val="4"/>
          <w:sz w:val="24"/>
          <w:szCs w:val="24"/>
        </w:rPr>
        <w:t>unexpected or exceptional circumstances</w:t>
      </w:r>
      <w:r>
        <w:rPr>
          <w:rFonts w:eastAsia="Times New Roman" w:cs="Times New Roman"/>
          <w:spacing w:val="4"/>
          <w:sz w:val="24"/>
          <w:szCs w:val="24"/>
        </w:rPr>
        <w:t xml:space="preserve">. </w:t>
      </w:r>
      <w:r w:rsidR="0099753C">
        <w:rPr>
          <w:rFonts w:eastAsia="Times New Roman" w:cs="Times New Roman"/>
          <w:spacing w:val="4"/>
          <w:sz w:val="24"/>
          <w:szCs w:val="24"/>
        </w:rPr>
        <w:t>In this situation</w:t>
      </w:r>
      <w:r>
        <w:rPr>
          <w:rFonts w:eastAsia="Times New Roman" w:cs="Times New Roman"/>
          <w:spacing w:val="4"/>
          <w:sz w:val="24"/>
          <w:szCs w:val="24"/>
        </w:rPr>
        <w:t>, the eligibility for the tenants will be assessed as if the tenants were continuing their NRAS tenancy for household income limits</w:t>
      </w:r>
      <w:r w:rsidR="00F10B2E">
        <w:rPr>
          <w:rFonts w:eastAsia="Times New Roman" w:cs="Times New Roman"/>
          <w:spacing w:val="4"/>
          <w:sz w:val="24"/>
          <w:szCs w:val="24"/>
        </w:rPr>
        <w:t>.</w:t>
      </w:r>
      <w:r w:rsidR="0099753C">
        <w:rPr>
          <w:rFonts w:eastAsia="Times New Roman" w:cs="Times New Roman"/>
          <w:spacing w:val="4"/>
          <w:sz w:val="24"/>
          <w:szCs w:val="24"/>
        </w:rPr>
        <w:t xml:space="preserve"> </w:t>
      </w:r>
    </w:p>
    <w:p w14:paraId="0F7E54D9" w14:textId="77777777" w:rsidR="004C63D5" w:rsidRDefault="004C63D5" w:rsidP="00001D92">
      <w:pPr>
        <w:rPr>
          <w:rFonts w:eastAsia="Times New Roman" w:cs="Times New Roman"/>
          <w:spacing w:val="4"/>
          <w:sz w:val="24"/>
          <w:szCs w:val="24"/>
        </w:rPr>
      </w:pPr>
      <w:r w:rsidRPr="004C63D5">
        <w:rPr>
          <w:rFonts w:eastAsia="Times New Roman" w:cs="Times New Roman"/>
          <w:spacing w:val="4"/>
          <w:sz w:val="24"/>
          <w:szCs w:val="24"/>
        </w:rPr>
        <w:t>When entering the TDA into the system for the new dwelling, use the pathway of New Lease New Tenant and identify the dwelling the tenant has moved from, including the last day the tenant was an occupant of that dwelling.</w:t>
      </w:r>
    </w:p>
    <w:p w14:paraId="4C68A498" w14:textId="7FE2CD92" w:rsidR="00D035EA" w:rsidRPr="006C0415" w:rsidRDefault="00D035EA" w:rsidP="00001D92">
      <w:pPr>
        <w:rPr>
          <w:rFonts w:eastAsia="Times New Roman" w:cs="Times New Roman"/>
          <w:sz w:val="24"/>
          <w:szCs w:val="24"/>
          <w:u w:val="single"/>
        </w:rPr>
      </w:pPr>
      <w:r w:rsidRPr="00ED4972">
        <w:rPr>
          <w:rFonts w:eastAsia="Times New Roman" w:cs="Times New Roman"/>
          <w:sz w:val="24"/>
          <w:szCs w:val="24"/>
        </w:rPr>
        <w:t xml:space="preserve">For the purposes of assessing tenant eligibility, </w:t>
      </w:r>
      <w:r w:rsidR="00595732" w:rsidRPr="00ED4972">
        <w:rPr>
          <w:rFonts w:eastAsia="Times New Roman" w:cs="Times New Roman"/>
          <w:sz w:val="24"/>
          <w:szCs w:val="24"/>
        </w:rPr>
        <w:t xml:space="preserve">the date the tenant/s moved into the new dwelling will become </w:t>
      </w:r>
      <w:r w:rsidRPr="00ED4972">
        <w:rPr>
          <w:rFonts w:eastAsia="Times New Roman" w:cs="Times New Roman"/>
          <w:sz w:val="24"/>
          <w:szCs w:val="24"/>
        </w:rPr>
        <w:t xml:space="preserve">the new anniversary date. </w:t>
      </w:r>
      <w:r w:rsidR="005866BB" w:rsidRPr="00ED4972">
        <w:rPr>
          <w:rFonts w:eastAsia="Times New Roman" w:cs="Times New Roman"/>
          <w:sz w:val="24"/>
          <w:szCs w:val="24"/>
        </w:rPr>
        <w:t>This is because the tenant/s</w:t>
      </w:r>
      <w:r w:rsidR="006C0415" w:rsidRPr="00ED4972">
        <w:rPr>
          <w:rFonts w:eastAsia="Times New Roman" w:cs="Times New Roman"/>
          <w:sz w:val="24"/>
          <w:szCs w:val="24"/>
        </w:rPr>
        <w:t xml:space="preserve"> are moving into a new dwelling</w:t>
      </w:r>
      <w:r w:rsidR="005866BB" w:rsidRPr="00ED4972">
        <w:rPr>
          <w:rFonts w:eastAsia="Times New Roman" w:cs="Times New Roman"/>
          <w:sz w:val="24"/>
          <w:szCs w:val="24"/>
        </w:rPr>
        <w:t xml:space="preserve">. </w:t>
      </w:r>
    </w:p>
    <w:p w14:paraId="657F308F" w14:textId="77777777" w:rsidR="004C63D5" w:rsidRDefault="004C63D5" w:rsidP="00001D92">
      <w:pPr>
        <w:rPr>
          <w:rFonts w:eastAsia="Times New Roman" w:cs="Times New Roman"/>
          <w:sz w:val="24"/>
          <w:szCs w:val="24"/>
        </w:rPr>
      </w:pPr>
      <w:r w:rsidRPr="004C63D5">
        <w:rPr>
          <w:rFonts w:eastAsia="Times New Roman" w:cs="Times New Roman"/>
          <w:spacing w:val="4"/>
          <w:sz w:val="24"/>
          <w:szCs w:val="24"/>
        </w:rPr>
        <w:t>We also request this information be sent in an email for the departments records. This ensure</w:t>
      </w:r>
      <w:r w:rsidR="007D0F52">
        <w:rPr>
          <w:rFonts w:eastAsia="Times New Roman" w:cs="Times New Roman"/>
          <w:spacing w:val="4"/>
          <w:sz w:val="24"/>
          <w:szCs w:val="24"/>
        </w:rPr>
        <w:t>s</w:t>
      </w:r>
      <w:r w:rsidRPr="004C63D5">
        <w:rPr>
          <w:rFonts w:eastAsia="Times New Roman" w:cs="Times New Roman"/>
          <w:spacing w:val="4"/>
          <w:sz w:val="24"/>
          <w:szCs w:val="24"/>
        </w:rPr>
        <w:t xml:space="preserve"> the department does not assess the tenant under the initial income limits at</w:t>
      </w:r>
      <w:r w:rsidR="003A23F8">
        <w:rPr>
          <w:rFonts w:eastAsia="Times New Roman" w:cs="Times New Roman"/>
          <w:spacing w:val="4"/>
          <w:sz w:val="24"/>
          <w:szCs w:val="24"/>
        </w:rPr>
        <w:t xml:space="preserve"> POE</w:t>
      </w:r>
      <w:r w:rsidRPr="004C63D5">
        <w:rPr>
          <w:rFonts w:eastAsia="Times New Roman" w:cs="Times New Roman"/>
          <w:spacing w:val="4"/>
          <w:sz w:val="24"/>
          <w:szCs w:val="24"/>
        </w:rPr>
        <w:t>, which could result in a loss of incentive.</w:t>
      </w:r>
    </w:p>
    <w:p w14:paraId="5B76D9E1" w14:textId="77777777" w:rsidR="00D15733" w:rsidRDefault="0099753C" w:rsidP="00001D92">
      <w:pPr>
        <w:rPr>
          <w:rFonts w:ascii="Georgia" w:eastAsia="Times New Roman" w:hAnsi="Georgia" w:cs="Arial"/>
          <w:color w:val="500778"/>
          <w:sz w:val="32"/>
          <w:szCs w:val="32"/>
          <w:lang w:eastAsia="en-AU"/>
        </w:rPr>
      </w:pPr>
      <w:r>
        <w:rPr>
          <w:rFonts w:eastAsia="Times New Roman" w:cs="Times New Roman"/>
          <w:spacing w:val="4"/>
          <w:sz w:val="24"/>
          <w:szCs w:val="24"/>
        </w:rPr>
        <w:t xml:space="preserve">Without unexpected or exceptional circumstances, the tenants would need to </w:t>
      </w:r>
      <w:r w:rsidR="00D15733">
        <w:rPr>
          <w:rFonts w:eastAsia="Times New Roman" w:cs="Times New Roman"/>
          <w:spacing w:val="4"/>
          <w:sz w:val="24"/>
          <w:szCs w:val="24"/>
        </w:rPr>
        <w:t xml:space="preserve">       </w:t>
      </w:r>
      <w:r>
        <w:rPr>
          <w:rFonts w:eastAsia="Times New Roman" w:cs="Times New Roman"/>
          <w:spacing w:val="4"/>
          <w:sz w:val="24"/>
          <w:szCs w:val="24"/>
        </w:rPr>
        <w:t xml:space="preserve">re-establish eligibility </w:t>
      </w:r>
      <w:r>
        <w:rPr>
          <w:sz w:val="24"/>
          <w:szCs w:val="24"/>
        </w:rPr>
        <w:t xml:space="preserve">under the </w:t>
      </w:r>
      <w:r w:rsidRPr="759350F8">
        <w:rPr>
          <w:b/>
          <w:bCs/>
          <w:sz w:val="24"/>
          <w:szCs w:val="24"/>
          <w:u w:val="single"/>
        </w:rPr>
        <w:t xml:space="preserve">initial </w:t>
      </w:r>
      <w:r>
        <w:rPr>
          <w:sz w:val="24"/>
          <w:szCs w:val="24"/>
        </w:rPr>
        <w:t xml:space="preserve">income limits at </w:t>
      </w:r>
      <w:r w:rsidR="00D15733">
        <w:rPr>
          <w:sz w:val="24"/>
          <w:szCs w:val="24"/>
        </w:rPr>
        <w:t xml:space="preserve">POE </w:t>
      </w:r>
      <w:r>
        <w:rPr>
          <w:sz w:val="24"/>
          <w:szCs w:val="24"/>
        </w:rPr>
        <w:t>prior to entering the new dwelling.</w:t>
      </w:r>
    </w:p>
    <w:p w14:paraId="79917735" w14:textId="77777777" w:rsidR="000F0ECC" w:rsidRPr="00D15733" w:rsidRDefault="759350F8" w:rsidP="759350F8">
      <w:pPr>
        <w:pStyle w:val="Heading3"/>
        <w:rPr>
          <w:rFonts w:cs="Times New Roman"/>
          <w:sz w:val="24"/>
          <w:szCs w:val="24"/>
        </w:rPr>
      </w:pPr>
      <w:r>
        <w:t>How to assess ongoing tenant eligibility</w:t>
      </w:r>
    </w:p>
    <w:p w14:paraId="5C9730BA" w14:textId="77777777" w:rsidR="00380629" w:rsidRPr="004873C6" w:rsidRDefault="004873C6" w:rsidP="00001D92">
      <w:pPr>
        <w:rPr>
          <w:rFonts w:eastAsia="Times New Roman" w:cs="Times New Roman"/>
          <w:sz w:val="24"/>
          <w:szCs w:val="24"/>
        </w:rPr>
      </w:pPr>
      <w:r>
        <w:rPr>
          <w:rFonts w:eastAsia="Times New Roman" w:cs="Times New Roman"/>
          <w:spacing w:val="4"/>
          <w:sz w:val="24"/>
          <w:szCs w:val="24"/>
        </w:rPr>
        <w:t xml:space="preserve">After </w:t>
      </w:r>
      <w:r w:rsidR="00380629" w:rsidRPr="004873C6">
        <w:rPr>
          <w:rFonts w:eastAsia="Times New Roman" w:cs="Times New Roman"/>
          <w:spacing w:val="4"/>
          <w:sz w:val="24"/>
          <w:szCs w:val="24"/>
        </w:rPr>
        <w:t>tenant</w:t>
      </w:r>
      <w:r>
        <w:rPr>
          <w:rFonts w:eastAsia="Times New Roman" w:cs="Times New Roman"/>
          <w:spacing w:val="4"/>
          <w:sz w:val="24"/>
          <w:szCs w:val="24"/>
        </w:rPr>
        <w:t>s</w:t>
      </w:r>
      <w:r w:rsidR="00380629" w:rsidRPr="004873C6">
        <w:rPr>
          <w:rFonts w:eastAsia="Times New Roman" w:cs="Times New Roman"/>
          <w:spacing w:val="4"/>
          <w:sz w:val="24"/>
          <w:szCs w:val="24"/>
        </w:rPr>
        <w:t xml:space="preserve"> </w:t>
      </w:r>
      <w:r>
        <w:rPr>
          <w:rFonts w:eastAsia="Times New Roman" w:cs="Times New Roman"/>
          <w:spacing w:val="4"/>
          <w:sz w:val="24"/>
          <w:szCs w:val="24"/>
        </w:rPr>
        <w:t xml:space="preserve">have </w:t>
      </w:r>
      <w:r w:rsidR="00380629" w:rsidRPr="004873C6">
        <w:rPr>
          <w:rFonts w:eastAsia="Times New Roman" w:cs="Times New Roman"/>
          <w:spacing w:val="4"/>
          <w:sz w:val="24"/>
          <w:szCs w:val="24"/>
        </w:rPr>
        <w:t xml:space="preserve">commenced </w:t>
      </w:r>
      <w:r>
        <w:rPr>
          <w:rFonts w:eastAsia="Times New Roman" w:cs="Times New Roman"/>
          <w:spacing w:val="4"/>
          <w:sz w:val="24"/>
          <w:szCs w:val="24"/>
        </w:rPr>
        <w:t xml:space="preserve">a </w:t>
      </w:r>
      <w:r w:rsidR="00380629" w:rsidRPr="004873C6">
        <w:rPr>
          <w:rFonts w:eastAsia="Times New Roman" w:cs="Times New Roman"/>
          <w:spacing w:val="4"/>
          <w:sz w:val="24"/>
          <w:szCs w:val="24"/>
        </w:rPr>
        <w:t>tenancy in an NRAS dwelling, they will cease to</w:t>
      </w:r>
      <w:r w:rsidR="00ED59B7">
        <w:rPr>
          <w:rFonts w:eastAsia="Times New Roman" w:cs="Times New Roman"/>
          <w:spacing w:val="4"/>
          <w:sz w:val="24"/>
          <w:szCs w:val="24"/>
        </w:rPr>
        <w:t> </w:t>
      </w:r>
      <w:r w:rsidR="00380629" w:rsidRPr="004873C6">
        <w:rPr>
          <w:rFonts w:eastAsia="Times New Roman" w:cs="Times New Roman"/>
          <w:spacing w:val="4"/>
          <w:sz w:val="24"/>
          <w:szCs w:val="24"/>
        </w:rPr>
        <w:t xml:space="preserve">be eligible tenants if their annual gross household income exceeds the applicable household income limit by 25 per cent or more in two consecutive </w:t>
      </w:r>
      <w:r w:rsidR="000E0401">
        <w:rPr>
          <w:rFonts w:eastAsia="Times New Roman" w:cs="Times New Roman"/>
          <w:spacing w:val="4"/>
          <w:sz w:val="24"/>
          <w:szCs w:val="24"/>
        </w:rPr>
        <w:t xml:space="preserve">eligibility </w:t>
      </w:r>
      <w:r w:rsidR="00380629" w:rsidRPr="004873C6">
        <w:rPr>
          <w:rFonts w:eastAsia="Times New Roman" w:cs="Times New Roman"/>
          <w:spacing w:val="4"/>
          <w:sz w:val="24"/>
          <w:szCs w:val="24"/>
        </w:rPr>
        <w:t xml:space="preserve">years. </w:t>
      </w:r>
    </w:p>
    <w:p w14:paraId="2F352ECE" w14:textId="77777777" w:rsidR="00380629" w:rsidRPr="004873C6" w:rsidRDefault="00380629" w:rsidP="00001D92">
      <w:pPr>
        <w:rPr>
          <w:rFonts w:eastAsia="Times New Roman" w:cs="Times New Roman"/>
          <w:sz w:val="24"/>
          <w:szCs w:val="24"/>
        </w:rPr>
      </w:pPr>
      <w:r w:rsidRPr="004873C6">
        <w:rPr>
          <w:rFonts w:eastAsia="Times New Roman" w:cs="Times New Roman"/>
          <w:spacing w:val="4"/>
          <w:sz w:val="24"/>
          <w:szCs w:val="24"/>
        </w:rPr>
        <w:t>There is no asset test or citizenship test used to determ</w:t>
      </w:r>
      <w:r w:rsidR="004873C6">
        <w:rPr>
          <w:rFonts w:eastAsia="Times New Roman" w:cs="Times New Roman"/>
          <w:spacing w:val="4"/>
          <w:sz w:val="24"/>
          <w:szCs w:val="24"/>
        </w:rPr>
        <w:t xml:space="preserve">ine tenant eligibility, except </w:t>
      </w:r>
      <w:r w:rsidRPr="004873C6">
        <w:rPr>
          <w:rFonts w:eastAsia="Times New Roman" w:cs="Times New Roman"/>
          <w:spacing w:val="4"/>
          <w:sz w:val="24"/>
          <w:szCs w:val="24"/>
        </w:rPr>
        <w:t>in Queensland. For more information, con</w:t>
      </w:r>
      <w:r w:rsidR="004873C6">
        <w:rPr>
          <w:rFonts w:eastAsia="Times New Roman" w:cs="Times New Roman"/>
          <w:spacing w:val="4"/>
          <w:sz w:val="24"/>
          <w:szCs w:val="24"/>
        </w:rPr>
        <w:t xml:space="preserve">tact the Queensland Government </w:t>
      </w:r>
      <w:r w:rsidRPr="004873C6">
        <w:rPr>
          <w:rFonts w:eastAsia="Times New Roman" w:cs="Times New Roman"/>
          <w:spacing w:val="4"/>
          <w:sz w:val="24"/>
          <w:szCs w:val="24"/>
        </w:rPr>
        <w:t>on 13 QGOV (13 74 68).</w:t>
      </w:r>
    </w:p>
    <w:p w14:paraId="26516982" w14:textId="77777777" w:rsidR="005E2650" w:rsidRPr="004873C6" w:rsidRDefault="004873C6" w:rsidP="00001D92">
      <w:pPr>
        <w:rPr>
          <w:rFonts w:eastAsia="Times New Roman" w:cs="Times New Roman"/>
          <w:sz w:val="24"/>
          <w:szCs w:val="24"/>
        </w:rPr>
      </w:pPr>
      <w:r>
        <w:rPr>
          <w:rFonts w:eastAsia="Times New Roman" w:cs="Times New Roman"/>
          <w:spacing w:val="4"/>
          <w:sz w:val="24"/>
          <w:szCs w:val="24"/>
        </w:rPr>
        <w:t xml:space="preserve">Tenants </w:t>
      </w:r>
      <w:r w:rsidR="00380629" w:rsidRPr="004873C6">
        <w:rPr>
          <w:rFonts w:eastAsia="Times New Roman" w:cs="Times New Roman"/>
          <w:spacing w:val="4"/>
          <w:sz w:val="24"/>
          <w:szCs w:val="24"/>
        </w:rPr>
        <w:t>continuing eligibility needs to be assessed each year by the approved participant. The approved participant request</w:t>
      </w:r>
      <w:r w:rsidR="000C00FA">
        <w:rPr>
          <w:rFonts w:eastAsia="Times New Roman" w:cs="Times New Roman"/>
          <w:spacing w:val="4"/>
          <w:sz w:val="24"/>
          <w:szCs w:val="24"/>
        </w:rPr>
        <w:t>s</w:t>
      </w:r>
      <w:r w:rsidR="00380629" w:rsidRPr="004873C6">
        <w:rPr>
          <w:rFonts w:eastAsia="Times New Roman" w:cs="Times New Roman"/>
          <w:spacing w:val="4"/>
          <w:sz w:val="24"/>
          <w:szCs w:val="24"/>
        </w:rPr>
        <w:t xml:space="preserve"> evidence of </w:t>
      </w:r>
      <w:r>
        <w:rPr>
          <w:rFonts w:eastAsia="Times New Roman" w:cs="Times New Roman"/>
          <w:spacing w:val="4"/>
          <w:sz w:val="24"/>
          <w:szCs w:val="24"/>
        </w:rPr>
        <w:t xml:space="preserve">each </w:t>
      </w:r>
      <w:r w:rsidR="00380629" w:rsidRPr="004873C6">
        <w:rPr>
          <w:rFonts w:eastAsia="Times New Roman" w:cs="Times New Roman"/>
          <w:spacing w:val="4"/>
          <w:sz w:val="24"/>
          <w:szCs w:val="24"/>
        </w:rPr>
        <w:t>tenant</w:t>
      </w:r>
      <w:r>
        <w:rPr>
          <w:rFonts w:eastAsia="Times New Roman" w:cs="Times New Roman"/>
          <w:spacing w:val="4"/>
          <w:sz w:val="24"/>
          <w:szCs w:val="24"/>
        </w:rPr>
        <w:t>'s</w:t>
      </w:r>
      <w:r w:rsidR="00380629" w:rsidRPr="004873C6">
        <w:rPr>
          <w:rFonts w:eastAsia="Times New Roman" w:cs="Times New Roman"/>
          <w:spacing w:val="4"/>
          <w:sz w:val="24"/>
          <w:szCs w:val="24"/>
        </w:rPr>
        <w:t xml:space="preserve"> annual income; and other information, including the number and ages of people living in the dwe</w:t>
      </w:r>
      <w:r>
        <w:rPr>
          <w:rFonts w:eastAsia="Times New Roman" w:cs="Times New Roman"/>
          <w:spacing w:val="4"/>
          <w:sz w:val="24"/>
          <w:szCs w:val="24"/>
        </w:rPr>
        <w:t>lling. Approved participants</w:t>
      </w:r>
      <w:r w:rsidR="00380629" w:rsidRPr="004873C6">
        <w:rPr>
          <w:rFonts w:eastAsia="Times New Roman" w:cs="Times New Roman"/>
          <w:spacing w:val="4"/>
          <w:sz w:val="24"/>
          <w:szCs w:val="24"/>
        </w:rPr>
        <w:t xml:space="preserve"> require this information to satisfy the Australian Government that they continue to meet all requirements of the Scheme in relation to the rental dwelling</w:t>
      </w:r>
      <w:r w:rsidR="000F0ECC" w:rsidRPr="004873C6">
        <w:rPr>
          <w:rFonts w:eastAsia="Times New Roman" w:cs="Times New Roman"/>
          <w:spacing w:val="4"/>
          <w:sz w:val="24"/>
          <w:szCs w:val="24"/>
        </w:rPr>
        <w:t xml:space="preserve">. </w:t>
      </w:r>
    </w:p>
    <w:p w14:paraId="1C495D72" w14:textId="77777777" w:rsidR="001F2557" w:rsidRPr="005E2650" w:rsidRDefault="759350F8" w:rsidP="759350F8">
      <w:pPr>
        <w:pStyle w:val="Heading3"/>
        <w:rPr>
          <w:sz w:val="24"/>
          <w:szCs w:val="24"/>
          <w:lang w:val="en-GB"/>
        </w:rPr>
      </w:pPr>
      <w:r>
        <w:t>NRAS household income limits</w:t>
      </w:r>
    </w:p>
    <w:p w14:paraId="4592A140" w14:textId="77777777" w:rsidR="001728C7" w:rsidRPr="005654D0" w:rsidRDefault="00380629" w:rsidP="00001D92">
      <w:pPr>
        <w:rPr>
          <w:rFonts w:eastAsia="Times New Roman" w:cs="Times New Roman"/>
          <w:sz w:val="24"/>
          <w:szCs w:val="24"/>
        </w:rPr>
      </w:pPr>
      <w:r w:rsidRPr="004873C6">
        <w:rPr>
          <w:rFonts w:eastAsia="Times New Roman" w:cs="Times New Roman"/>
          <w:spacing w:val="4"/>
          <w:sz w:val="24"/>
          <w:szCs w:val="24"/>
        </w:rPr>
        <w:t>Potential NRAS tenants are required to meet gross household income limits in</w:t>
      </w:r>
      <w:r w:rsidR="00ED59B7">
        <w:rPr>
          <w:rFonts w:eastAsia="Times New Roman" w:cs="Times New Roman"/>
          <w:spacing w:val="4"/>
          <w:sz w:val="24"/>
          <w:szCs w:val="24"/>
        </w:rPr>
        <w:t> </w:t>
      </w:r>
      <w:r w:rsidRPr="004873C6">
        <w:rPr>
          <w:rFonts w:eastAsia="Times New Roman" w:cs="Times New Roman"/>
          <w:spacing w:val="4"/>
          <w:sz w:val="24"/>
          <w:szCs w:val="24"/>
        </w:rPr>
        <w:t xml:space="preserve">order to be considered eligible tenants. The income limits vary according to the composition of the household and are indexed annually. The current income limits can be found </w:t>
      </w:r>
      <w:r w:rsidR="000C00FA">
        <w:rPr>
          <w:rFonts w:eastAsia="Times New Roman" w:cs="Times New Roman"/>
          <w:spacing w:val="4"/>
          <w:sz w:val="24"/>
          <w:szCs w:val="24"/>
        </w:rPr>
        <w:t xml:space="preserve">in the </w:t>
      </w:r>
      <w:hyperlink r:id="rId14" w:history="1">
        <w:r w:rsidRPr="005654D0">
          <w:rPr>
            <w:rFonts w:eastAsia="Times New Roman" w:cs="Times New Roman"/>
            <w:spacing w:val="4"/>
            <w:sz w:val="24"/>
            <w:szCs w:val="24"/>
          </w:rPr>
          <w:t>NRAS household income limits</w:t>
        </w:r>
      </w:hyperlink>
      <w:r w:rsidR="000C00FA">
        <w:rPr>
          <w:rFonts w:eastAsia="Times New Roman" w:cs="Times New Roman"/>
          <w:spacing w:val="4"/>
          <w:sz w:val="24"/>
          <w:szCs w:val="24"/>
        </w:rPr>
        <w:t xml:space="preserve"> information sheet</w:t>
      </w:r>
      <w:r w:rsidR="001728C7" w:rsidRPr="005654D0">
        <w:rPr>
          <w:rFonts w:eastAsia="Times New Roman" w:cs="Times New Roman"/>
          <w:spacing w:val="4"/>
          <w:sz w:val="24"/>
          <w:szCs w:val="24"/>
        </w:rPr>
        <w:t xml:space="preserve">. </w:t>
      </w:r>
    </w:p>
    <w:p w14:paraId="2540EEFD" w14:textId="77777777" w:rsidR="0009328F" w:rsidRPr="004873C6" w:rsidRDefault="00380629" w:rsidP="00001D92">
      <w:pPr>
        <w:rPr>
          <w:rFonts w:eastAsia="Times New Roman" w:cs="Times New Roman"/>
          <w:sz w:val="24"/>
          <w:szCs w:val="24"/>
        </w:rPr>
      </w:pPr>
      <w:r w:rsidRPr="004873C6">
        <w:rPr>
          <w:rFonts w:eastAsia="Times New Roman" w:cs="Times New Roman"/>
          <w:spacing w:val="4"/>
          <w:sz w:val="24"/>
          <w:szCs w:val="24"/>
        </w:rPr>
        <w:t>The calculation of household income limits takes into account household composition, including the number of dependants. For households with shared care arrangements each child is counted as a member of the household, regardless of the percentage of care, or how many nights per week each child resides in the dwelling. For example, if a household has children living in the dwelling for weekends only, each child would count as a member of the household for the purposes of calculating the household income limit</w:t>
      </w:r>
      <w:r w:rsidR="0009328F" w:rsidRPr="00380629">
        <w:rPr>
          <w:rFonts w:eastAsia="Times New Roman" w:cs="Times New Roman"/>
          <w:spacing w:val="4"/>
          <w:sz w:val="24"/>
          <w:szCs w:val="24"/>
        </w:rPr>
        <w:t>.</w:t>
      </w:r>
    </w:p>
    <w:p w14:paraId="471D387A" w14:textId="77777777" w:rsidR="00133F02" w:rsidRPr="004873C6" w:rsidRDefault="00380629" w:rsidP="00001D92">
      <w:pPr>
        <w:rPr>
          <w:rFonts w:eastAsia="Times New Roman" w:cs="Times New Roman"/>
          <w:sz w:val="24"/>
          <w:szCs w:val="24"/>
        </w:rPr>
      </w:pPr>
      <w:r w:rsidRPr="004873C6">
        <w:rPr>
          <w:rFonts w:eastAsia="Times New Roman" w:cs="Times New Roman"/>
          <w:spacing w:val="4"/>
          <w:sz w:val="24"/>
          <w:szCs w:val="24"/>
        </w:rPr>
        <w:t>Where there is a change in the household composition the approved participant, or their tenancy manager, is responsible for updating the tenant information with the Department of Social Services and reassessing tenant eligibility</w:t>
      </w:r>
      <w:r w:rsidR="00133F02" w:rsidRPr="00380629">
        <w:rPr>
          <w:rFonts w:eastAsia="Times New Roman" w:cs="Times New Roman"/>
          <w:spacing w:val="4"/>
          <w:sz w:val="24"/>
          <w:szCs w:val="24"/>
        </w:rPr>
        <w:t>.</w:t>
      </w:r>
    </w:p>
    <w:p w14:paraId="470C6E9F" w14:textId="77777777" w:rsidR="00D15733" w:rsidRDefault="00380629" w:rsidP="00001D92">
      <w:pPr>
        <w:rPr>
          <w:rFonts w:ascii="Georgia" w:hAnsi="Georgia"/>
          <w:color w:val="500778"/>
          <w:sz w:val="32"/>
          <w:szCs w:val="32"/>
        </w:rPr>
      </w:pPr>
      <w:r w:rsidRPr="004873C6">
        <w:rPr>
          <w:rFonts w:eastAsia="Times New Roman" w:cs="Times New Roman"/>
          <w:spacing w:val="4"/>
          <w:sz w:val="24"/>
          <w:szCs w:val="24"/>
        </w:rPr>
        <w:t xml:space="preserve">More information on the definition of income under NRAS can be found in the </w:t>
      </w:r>
      <w:hyperlink r:id="rId15" w:history="1">
        <w:r w:rsidRPr="004873C6">
          <w:rPr>
            <w:rFonts w:eastAsia="Times New Roman" w:cs="Times New Roman"/>
            <w:spacing w:val="4"/>
            <w:sz w:val="24"/>
            <w:szCs w:val="24"/>
          </w:rPr>
          <w:t xml:space="preserve">Income Definition </w:t>
        </w:r>
        <w:r w:rsidR="000C00FA">
          <w:rPr>
            <w:rFonts w:eastAsia="Times New Roman" w:cs="Times New Roman"/>
            <w:spacing w:val="4"/>
            <w:sz w:val="24"/>
            <w:szCs w:val="24"/>
          </w:rPr>
          <w:t>i</w:t>
        </w:r>
        <w:r w:rsidRPr="004873C6">
          <w:rPr>
            <w:rFonts w:eastAsia="Times New Roman" w:cs="Times New Roman"/>
            <w:spacing w:val="4"/>
            <w:sz w:val="24"/>
            <w:szCs w:val="24"/>
          </w:rPr>
          <w:t xml:space="preserve">nformation </w:t>
        </w:r>
        <w:r w:rsidR="000C00FA">
          <w:rPr>
            <w:rFonts w:eastAsia="Times New Roman" w:cs="Times New Roman"/>
            <w:spacing w:val="4"/>
            <w:sz w:val="24"/>
            <w:szCs w:val="24"/>
          </w:rPr>
          <w:t>s</w:t>
        </w:r>
        <w:r w:rsidRPr="004873C6">
          <w:rPr>
            <w:rFonts w:eastAsia="Times New Roman" w:cs="Times New Roman"/>
            <w:spacing w:val="4"/>
            <w:sz w:val="24"/>
            <w:szCs w:val="24"/>
          </w:rPr>
          <w:t>heet</w:t>
        </w:r>
      </w:hyperlink>
      <w:r w:rsidR="003268EE" w:rsidRPr="005654D0">
        <w:rPr>
          <w:rFonts w:eastAsia="Times New Roman" w:cs="Times New Roman"/>
          <w:spacing w:val="4"/>
          <w:sz w:val="24"/>
          <w:szCs w:val="24"/>
        </w:rPr>
        <w:t>.</w:t>
      </w:r>
      <w:r w:rsidR="009D377E">
        <w:rPr>
          <w:rFonts w:eastAsia="Times New Roman" w:cs="Times New Roman"/>
          <w:spacing w:val="4"/>
          <w:sz w:val="24"/>
          <w:szCs w:val="24"/>
        </w:rPr>
        <w:t xml:space="preserve"> </w:t>
      </w:r>
      <w:hyperlink r:id="rId16" w:history="1">
        <w:r w:rsidR="009D377E" w:rsidRPr="009D377E">
          <w:rPr>
            <w:color w:val="0000FF"/>
            <w:u w:val="single"/>
          </w:rPr>
          <w:t>Income definition | Department of Social Services, Australian Government (dss.gov.au)</w:t>
        </w:r>
      </w:hyperlink>
    </w:p>
    <w:p w14:paraId="42FC9C7C" w14:textId="77777777" w:rsidR="00376AC2" w:rsidRPr="005E2650" w:rsidRDefault="759350F8" w:rsidP="759350F8">
      <w:pPr>
        <w:pStyle w:val="Heading3"/>
        <w:rPr>
          <w:rFonts w:cs="Times New Roman"/>
        </w:rPr>
      </w:pPr>
      <w:r>
        <w:t>How to assess tenant eligibility</w:t>
      </w:r>
    </w:p>
    <w:p w14:paraId="700C08E7" w14:textId="77777777" w:rsidR="004873C6" w:rsidRDefault="004873C6" w:rsidP="00001D92">
      <w:pPr>
        <w:rPr>
          <w:rFonts w:eastAsia="Times New Roman" w:cs="Times New Roman"/>
          <w:sz w:val="24"/>
          <w:szCs w:val="24"/>
          <w:lang w:eastAsia="en-AU"/>
        </w:rPr>
      </w:pPr>
      <w:r w:rsidRPr="00ED59B7">
        <w:rPr>
          <w:rFonts w:eastAsia="Times New Roman" w:cs="Times New Roman"/>
          <w:spacing w:val="4"/>
          <w:sz w:val="24"/>
          <w:szCs w:val="24"/>
          <w:lang w:eastAsia="en-AU"/>
        </w:rPr>
        <w:t>An example:</w:t>
      </w:r>
    </w:p>
    <w:p w14:paraId="18BE672D" w14:textId="77777777" w:rsidR="004873C6" w:rsidRDefault="00376AC2" w:rsidP="00001D92">
      <w:pPr>
        <w:pStyle w:val="ListParagraph"/>
        <w:numPr>
          <w:ilvl w:val="0"/>
          <w:numId w:val="5"/>
        </w:numPr>
        <w:rPr>
          <w:rFonts w:eastAsia="Times New Roman" w:cs="Times New Roman"/>
          <w:sz w:val="24"/>
          <w:szCs w:val="24"/>
          <w:lang w:eastAsia="en-AU"/>
        </w:rPr>
      </w:pPr>
      <w:r w:rsidRPr="004873C6">
        <w:rPr>
          <w:rFonts w:eastAsia="Times New Roman" w:cs="Times New Roman"/>
          <w:spacing w:val="4"/>
          <w:sz w:val="24"/>
          <w:szCs w:val="24"/>
          <w:lang w:eastAsia="en-AU"/>
        </w:rPr>
        <w:t xml:space="preserve">Eligibility </w:t>
      </w:r>
      <w:r w:rsidR="004873C6">
        <w:rPr>
          <w:rFonts w:eastAsia="Times New Roman" w:cs="Times New Roman"/>
          <w:spacing w:val="4"/>
          <w:sz w:val="24"/>
          <w:szCs w:val="24"/>
          <w:lang w:eastAsia="en-AU"/>
        </w:rPr>
        <w:t>year 1: c</w:t>
      </w:r>
      <w:r w:rsidRPr="004873C6">
        <w:rPr>
          <w:rFonts w:eastAsia="Times New Roman" w:cs="Times New Roman"/>
          <w:spacing w:val="4"/>
          <w:sz w:val="24"/>
          <w:szCs w:val="24"/>
          <w:lang w:eastAsia="en-AU"/>
        </w:rPr>
        <w:t>ommences 20 Dec</w:t>
      </w:r>
      <w:r w:rsidR="003F4340" w:rsidRPr="004873C6">
        <w:rPr>
          <w:rFonts w:eastAsia="Times New Roman" w:cs="Times New Roman"/>
          <w:spacing w:val="4"/>
          <w:sz w:val="24"/>
          <w:szCs w:val="24"/>
          <w:lang w:eastAsia="en-AU"/>
        </w:rPr>
        <w:t>ember</w:t>
      </w:r>
      <w:r w:rsidRPr="004873C6">
        <w:rPr>
          <w:rFonts w:eastAsia="Times New Roman" w:cs="Times New Roman"/>
          <w:spacing w:val="4"/>
          <w:sz w:val="24"/>
          <w:szCs w:val="24"/>
          <w:lang w:eastAsia="en-AU"/>
        </w:rPr>
        <w:t xml:space="preserve"> 201</w:t>
      </w:r>
      <w:r w:rsidR="00B362E9" w:rsidRPr="004873C6">
        <w:rPr>
          <w:rFonts w:eastAsia="Times New Roman" w:cs="Times New Roman"/>
          <w:spacing w:val="4"/>
          <w:sz w:val="24"/>
          <w:szCs w:val="24"/>
          <w:lang w:eastAsia="en-AU"/>
        </w:rPr>
        <w:t>9</w:t>
      </w:r>
      <w:r w:rsidR="004873C6">
        <w:rPr>
          <w:rFonts w:eastAsia="Times New Roman" w:cs="Times New Roman"/>
          <w:spacing w:val="4"/>
          <w:sz w:val="24"/>
          <w:szCs w:val="24"/>
          <w:lang w:eastAsia="en-AU"/>
        </w:rPr>
        <w:t xml:space="preserve"> and ends 19 </w:t>
      </w:r>
      <w:r w:rsidRPr="004873C6">
        <w:rPr>
          <w:rFonts w:eastAsia="Times New Roman" w:cs="Times New Roman"/>
          <w:spacing w:val="4"/>
          <w:sz w:val="24"/>
          <w:szCs w:val="24"/>
          <w:lang w:eastAsia="en-AU"/>
        </w:rPr>
        <w:t>Dec</w:t>
      </w:r>
      <w:r w:rsidR="003F4340" w:rsidRPr="004873C6">
        <w:rPr>
          <w:rFonts w:eastAsia="Times New Roman" w:cs="Times New Roman"/>
          <w:spacing w:val="4"/>
          <w:sz w:val="24"/>
          <w:szCs w:val="24"/>
          <w:lang w:eastAsia="en-AU"/>
        </w:rPr>
        <w:t>ember</w:t>
      </w:r>
      <w:r w:rsidR="004873C6">
        <w:rPr>
          <w:rFonts w:eastAsia="Times New Roman" w:cs="Times New Roman"/>
          <w:spacing w:val="4"/>
          <w:sz w:val="24"/>
          <w:szCs w:val="24"/>
          <w:lang w:eastAsia="en-AU"/>
        </w:rPr>
        <w:t> </w:t>
      </w:r>
      <w:r w:rsidRPr="004873C6">
        <w:rPr>
          <w:rFonts w:eastAsia="Times New Roman" w:cs="Times New Roman"/>
          <w:spacing w:val="4"/>
          <w:sz w:val="24"/>
          <w:szCs w:val="24"/>
          <w:lang w:eastAsia="en-AU"/>
        </w:rPr>
        <w:t>20</w:t>
      </w:r>
      <w:r w:rsidR="00B362E9" w:rsidRPr="004873C6">
        <w:rPr>
          <w:rFonts w:eastAsia="Times New Roman" w:cs="Times New Roman"/>
          <w:spacing w:val="4"/>
          <w:sz w:val="24"/>
          <w:szCs w:val="24"/>
          <w:lang w:eastAsia="en-AU"/>
        </w:rPr>
        <w:t>20</w:t>
      </w:r>
    </w:p>
    <w:p w14:paraId="5B88FA7E" w14:textId="77777777" w:rsidR="00376AC2" w:rsidRPr="004873C6" w:rsidRDefault="004873C6" w:rsidP="00001D92">
      <w:pPr>
        <w:pStyle w:val="ListParagraph"/>
        <w:numPr>
          <w:ilvl w:val="0"/>
          <w:numId w:val="5"/>
        </w:numPr>
        <w:rPr>
          <w:rFonts w:eastAsia="Times New Roman" w:cs="Times New Roman"/>
          <w:sz w:val="24"/>
          <w:szCs w:val="24"/>
          <w:lang w:eastAsia="en-AU"/>
        </w:rPr>
      </w:pPr>
      <w:r>
        <w:rPr>
          <w:rFonts w:eastAsia="Times New Roman" w:cs="Times New Roman"/>
          <w:spacing w:val="4"/>
          <w:sz w:val="24"/>
          <w:szCs w:val="24"/>
          <w:lang w:eastAsia="en-AU"/>
        </w:rPr>
        <w:t>Eligibility year 2: c</w:t>
      </w:r>
      <w:r w:rsidR="00376AC2" w:rsidRPr="004873C6">
        <w:rPr>
          <w:rFonts w:eastAsia="Times New Roman" w:cs="Times New Roman"/>
          <w:spacing w:val="4"/>
          <w:sz w:val="24"/>
          <w:szCs w:val="24"/>
          <w:lang w:eastAsia="en-AU"/>
        </w:rPr>
        <w:t>ommences 20 Dec</w:t>
      </w:r>
      <w:r w:rsidR="003F4340" w:rsidRPr="004873C6">
        <w:rPr>
          <w:rFonts w:eastAsia="Times New Roman" w:cs="Times New Roman"/>
          <w:spacing w:val="4"/>
          <w:sz w:val="24"/>
          <w:szCs w:val="24"/>
          <w:lang w:eastAsia="en-AU"/>
        </w:rPr>
        <w:t>ember</w:t>
      </w:r>
      <w:r w:rsidR="00376AC2" w:rsidRPr="004873C6">
        <w:rPr>
          <w:rFonts w:eastAsia="Times New Roman" w:cs="Times New Roman"/>
          <w:spacing w:val="4"/>
          <w:sz w:val="24"/>
          <w:szCs w:val="24"/>
          <w:lang w:eastAsia="en-AU"/>
        </w:rPr>
        <w:t xml:space="preserve"> </w:t>
      </w:r>
      <w:r w:rsidR="00B362E9" w:rsidRPr="004873C6">
        <w:rPr>
          <w:rFonts w:eastAsia="Times New Roman" w:cs="Times New Roman"/>
          <w:spacing w:val="4"/>
          <w:sz w:val="24"/>
          <w:szCs w:val="24"/>
          <w:lang w:eastAsia="en-AU"/>
        </w:rPr>
        <w:t>2020</w:t>
      </w:r>
      <w:r w:rsidR="00F10B2E" w:rsidRPr="004873C6">
        <w:rPr>
          <w:rFonts w:eastAsia="Times New Roman" w:cs="Times New Roman"/>
          <w:spacing w:val="4"/>
          <w:sz w:val="24"/>
          <w:szCs w:val="24"/>
          <w:lang w:eastAsia="en-AU"/>
        </w:rPr>
        <w:t xml:space="preserve"> </w:t>
      </w:r>
      <w:r>
        <w:rPr>
          <w:rFonts w:eastAsia="Times New Roman" w:cs="Times New Roman"/>
          <w:spacing w:val="4"/>
          <w:sz w:val="24"/>
          <w:szCs w:val="24"/>
          <w:lang w:eastAsia="en-AU"/>
        </w:rPr>
        <w:t>and ends 19 </w:t>
      </w:r>
      <w:r w:rsidR="00376AC2" w:rsidRPr="004873C6">
        <w:rPr>
          <w:rFonts w:eastAsia="Times New Roman" w:cs="Times New Roman"/>
          <w:spacing w:val="4"/>
          <w:sz w:val="24"/>
          <w:szCs w:val="24"/>
          <w:lang w:eastAsia="en-AU"/>
        </w:rPr>
        <w:t>Dec</w:t>
      </w:r>
      <w:r w:rsidR="003F4340" w:rsidRPr="004873C6">
        <w:rPr>
          <w:rFonts w:eastAsia="Times New Roman" w:cs="Times New Roman"/>
          <w:spacing w:val="4"/>
          <w:sz w:val="24"/>
          <w:szCs w:val="24"/>
          <w:lang w:eastAsia="en-AU"/>
        </w:rPr>
        <w:t>ember</w:t>
      </w:r>
      <w:r>
        <w:rPr>
          <w:rFonts w:eastAsia="Times New Roman" w:cs="Times New Roman"/>
          <w:spacing w:val="4"/>
          <w:sz w:val="24"/>
          <w:szCs w:val="24"/>
          <w:lang w:eastAsia="en-AU"/>
        </w:rPr>
        <w:t> </w:t>
      </w:r>
      <w:r w:rsidR="00B362E9" w:rsidRPr="004873C6">
        <w:rPr>
          <w:rFonts w:eastAsia="Times New Roman" w:cs="Times New Roman"/>
          <w:spacing w:val="4"/>
          <w:sz w:val="24"/>
          <w:szCs w:val="24"/>
          <w:lang w:eastAsia="en-AU"/>
        </w:rPr>
        <w:t>2021</w:t>
      </w:r>
    </w:p>
    <w:p w14:paraId="30FEA91D" w14:textId="77777777" w:rsidR="00376AC2" w:rsidRPr="00B362E9" w:rsidRDefault="00376AC2" w:rsidP="00001D92">
      <w:pPr>
        <w:rPr>
          <w:rFonts w:eastAsia="Times New Roman" w:cs="Times New Roman"/>
          <w:sz w:val="24"/>
          <w:szCs w:val="24"/>
          <w:lang w:eastAsia="en-AU"/>
        </w:rPr>
      </w:pPr>
      <w:r w:rsidRPr="00B362E9">
        <w:rPr>
          <w:rFonts w:eastAsia="Times New Roman" w:cs="Times New Roman"/>
          <w:spacing w:val="4"/>
          <w:sz w:val="24"/>
          <w:szCs w:val="24"/>
          <w:lang w:eastAsia="en-AU"/>
        </w:rPr>
        <w:t>On 20 Dec</w:t>
      </w:r>
      <w:r w:rsidR="000F0FA2" w:rsidRPr="00B362E9">
        <w:rPr>
          <w:rFonts w:eastAsia="Times New Roman" w:cs="Times New Roman"/>
          <w:spacing w:val="4"/>
          <w:sz w:val="24"/>
          <w:szCs w:val="24"/>
          <w:lang w:eastAsia="en-AU"/>
        </w:rPr>
        <w:t>ember</w:t>
      </w:r>
      <w:r w:rsidRPr="00B362E9">
        <w:rPr>
          <w:rFonts w:eastAsia="Times New Roman" w:cs="Times New Roman"/>
          <w:spacing w:val="4"/>
          <w:sz w:val="24"/>
          <w:szCs w:val="24"/>
          <w:lang w:eastAsia="en-AU"/>
        </w:rPr>
        <w:t xml:space="preserve"> 201</w:t>
      </w:r>
      <w:r w:rsidR="00B362E9" w:rsidRPr="00B362E9">
        <w:rPr>
          <w:rFonts w:eastAsia="Times New Roman" w:cs="Times New Roman"/>
          <w:spacing w:val="4"/>
          <w:sz w:val="24"/>
          <w:szCs w:val="24"/>
          <w:lang w:eastAsia="en-AU"/>
        </w:rPr>
        <w:t>9</w:t>
      </w:r>
      <w:r w:rsidR="000F0FA2" w:rsidRPr="00B362E9">
        <w:rPr>
          <w:rFonts w:eastAsia="Times New Roman" w:cs="Times New Roman"/>
          <w:spacing w:val="4"/>
          <w:sz w:val="24"/>
          <w:szCs w:val="24"/>
          <w:lang w:eastAsia="en-AU"/>
        </w:rPr>
        <w:t>,</w:t>
      </w:r>
      <w:r w:rsidRPr="00B362E9">
        <w:rPr>
          <w:rFonts w:eastAsia="Times New Roman" w:cs="Times New Roman"/>
          <w:spacing w:val="4"/>
          <w:sz w:val="24"/>
          <w:szCs w:val="24"/>
          <w:lang w:eastAsia="en-AU"/>
        </w:rPr>
        <w:t xml:space="preserve"> tenants move into a</w:t>
      </w:r>
      <w:r w:rsidR="000F0FA2" w:rsidRPr="00B362E9">
        <w:rPr>
          <w:rFonts w:eastAsia="Times New Roman" w:cs="Times New Roman"/>
          <w:spacing w:val="4"/>
          <w:sz w:val="24"/>
          <w:szCs w:val="24"/>
          <w:lang w:eastAsia="en-AU"/>
        </w:rPr>
        <w:t>n</w:t>
      </w:r>
      <w:r w:rsidRPr="00B362E9">
        <w:rPr>
          <w:rFonts w:eastAsia="Times New Roman" w:cs="Times New Roman"/>
          <w:spacing w:val="4"/>
          <w:sz w:val="24"/>
          <w:szCs w:val="24"/>
          <w:lang w:eastAsia="en-AU"/>
        </w:rPr>
        <w:t xml:space="preserve"> </w:t>
      </w:r>
      <w:r w:rsidR="000F0FA2" w:rsidRPr="00B362E9">
        <w:rPr>
          <w:rFonts w:eastAsia="Times New Roman" w:cs="Times New Roman"/>
          <w:spacing w:val="4"/>
          <w:sz w:val="24"/>
          <w:szCs w:val="24"/>
          <w:lang w:eastAsia="en-AU"/>
        </w:rPr>
        <w:t>approved rental dwelling</w:t>
      </w:r>
      <w:r w:rsidRPr="00B362E9">
        <w:rPr>
          <w:rFonts w:eastAsia="Times New Roman" w:cs="Times New Roman"/>
          <w:spacing w:val="4"/>
          <w:sz w:val="24"/>
          <w:szCs w:val="24"/>
          <w:lang w:eastAsia="en-AU"/>
        </w:rPr>
        <w:t>. The</w:t>
      </w:r>
      <w:r w:rsidR="00ED59B7">
        <w:rPr>
          <w:rFonts w:eastAsia="Times New Roman" w:cs="Times New Roman"/>
          <w:spacing w:val="4"/>
          <w:sz w:val="24"/>
          <w:szCs w:val="24"/>
          <w:lang w:eastAsia="en-AU"/>
        </w:rPr>
        <w:t> </w:t>
      </w:r>
      <w:r w:rsidRPr="00B362E9">
        <w:rPr>
          <w:rFonts w:eastAsia="Times New Roman" w:cs="Times New Roman"/>
          <w:spacing w:val="4"/>
          <w:sz w:val="24"/>
          <w:szCs w:val="24"/>
          <w:lang w:eastAsia="en-AU"/>
        </w:rPr>
        <w:t xml:space="preserve">combined gross income for their household does not exceed the income limit </w:t>
      </w:r>
      <w:r w:rsidR="003856AC" w:rsidRPr="00B362E9">
        <w:rPr>
          <w:rFonts w:eastAsia="Times New Roman" w:cs="Times New Roman"/>
          <w:spacing w:val="4"/>
          <w:sz w:val="24"/>
          <w:szCs w:val="24"/>
          <w:lang w:eastAsia="en-AU"/>
        </w:rPr>
        <w:t>on the day before the eligibility year commences, that is 19 December 201</w:t>
      </w:r>
      <w:r w:rsidR="00B362E9" w:rsidRPr="00B362E9">
        <w:rPr>
          <w:rFonts w:eastAsia="Times New Roman" w:cs="Times New Roman"/>
          <w:spacing w:val="4"/>
          <w:sz w:val="24"/>
          <w:szCs w:val="24"/>
          <w:lang w:eastAsia="en-AU"/>
        </w:rPr>
        <w:t>9</w:t>
      </w:r>
      <w:r w:rsidRPr="00B362E9">
        <w:rPr>
          <w:rFonts w:eastAsia="Times New Roman" w:cs="Times New Roman"/>
          <w:spacing w:val="4"/>
          <w:sz w:val="24"/>
          <w:szCs w:val="24"/>
          <w:lang w:eastAsia="en-AU"/>
        </w:rPr>
        <w:t>.</w:t>
      </w:r>
    </w:p>
    <w:p w14:paraId="34AA823F" w14:textId="77777777" w:rsidR="00376AC2" w:rsidRPr="00B362E9" w:rsidRDefault="00376AC2" w:rsidP="00001D92">
      <w:pPr>
        <w:rPr>
          <w:rFonts w:eastAsia="Times New Roman" w:cs="Times New Roman"/>
          <w:sz w:val="24"/>
          <w:szCs w:val="24"/>
          <w:lang w:eastAsia="en-AU"/>
        </w:rPr>
      </w:pPr>
      <w:r w:rsidRPr="00B362E9">
        <w:rPr>
          <w:rFonts w:eastAsia="Times New Roman" w:cs="Times New Roman"/>
          <w:spacing w:val="4"/>
          <w:sz w:val="24"/>
          <w:szCs w:val="24"/>
          <w:lang w:eastAsia="en-AU"/>
        </w:rPr>
        <w:t xml:space="preserve">On </w:t>
      </w:r>
      <w:r w:rsidR="003856AC" w:rsidRPr="00B362E9">
        <w:rPr>
          <w:rFonts w:eastAsia="Times New Roman" w:cs="Times New Roman"/>
          <w:spacing w:val="4"/>
          <w:sz w:val="24"/>
          <w:szCs w:val="24"/>
          <w:lang w:eastAsia="en-AU"/>
        </w:rPr>
        <w:t>19</w:t>
      </w:r>
      <w:r w:rsidRPr="00B362E9">
        <w:rPr>
          <w:rFonts w:eastAsia="Times New Roman" w:cs="Times New Roman"/>
          <w:spacing w:val="4"/>
          <w:sz w:val="24"/>
          <w:szCs w:val="24"/>
          <w:lang w:eastAsia="en-AU"/>
        </w:rPr>
        <w:t xml:space="preserve"> Dec</w:t>
      </w:r>
      <w:r w:rsidR="000F0FA2" w:rsidRPr="00B362E9">
        <w:rPr>
          <w:rFonts w:eastAsia="Times New Roman" w:cs="Times New Roman"/>
          <w:spacing w:val="4"/>
          <w:sz w:val="24"/>
          <w:szCs w:val="24"/>
          <w:lang w:eastAsia="en-AU"/>
        </w:rPr>
        <w:t>ember</w:t>
      </w:r>
      <w:r w:rsidRPr="00B362E9">
        <w:rPr>
          <w:rFonts w:eastAsia="Times New Roman" w:cs="Times New Roman"/>
          <w:spacing w:val="4"/>
          <w:sz w:val="24"/>
          <w:szCs w:val="24"/>
          <w:lang w:eastAsia="en-AU"/>
        </w:rPr>
        <w:t xml:space="preserve"> 20</w:t>
      </w:r>
      <w:r w:rsidR="00B362E9" w:rsidRPr="00B362E9">
        <w:rPr>
          <w:rFonts w:eastAsia="Times New Roman" w:cs="Times New Roman"/>
          <w:spacing w:val="4"/>
          <w:sz w:val="24"/>
          <w:szCs w:val="24"/>
          <w:lang w:eastAsia="en-AU"/>
        </w:rPr>
        <w:t>20</w:t>
      </w:r>
      <w:r w:rsidR="003856AC" w:rsidRPr="00B362E9">
        <w:rPr>
          <w:rFonts w:eastAsia="Times New Roman" w:cs="Times New Roman"/>
          <w:spacing w:val="4"/>
          <w:sz w:val="24"/>
          <w:szCs w:val="24"/>
          <w:lang w:eastAsia="en-AU"/>
        </w:rPr>
        <w:t xml:space="preserve"> (a day before the commencement of eligibility year 2),</w:t>
      </w:r>
      <w:r w:rsidRPr="00B362E9">
        <w:rPr>
          <w:rFonts w:eastAsia="Times New Roman" w:cs="Times New Roman"/>
          <w:spacing w:val="4"/>
          <w:sz w:val="24"/>
          <w:szCs w:val="24"/>
          <w:lang w:eastAsia="en-AU"/>
        </w:rPr>
        <w:t xml:space="preserve"> the</w:t>
      </w:r>
      <w:r w:rsidR="00F10B2E">
        <w:rPr>
          <w:rFonts w:eastAsia="Times New Roman" w:cs="Times New Roman"/>
          <w:spacing w:val="4"/>
          <w:sz w:val="24"/>
          <w:szCs w:val="24"/>
          <w:lang w:eastAsia="en-AU"/>
        </w:rPr>
        <w:t> household</w:t>
      </w:r>
      <w:r w:rsidRPr="00B362E9">
        <w:rPr>
          <w:rFonts w:eastAsia="Times New Roman" w:cs="Times New Roman"/>
          <w:spacing w:val="4"/>
          <w:sz w:val="24"/>
          <w:szCs w:val="24"/>
          <w:lang w:eastAsia="en-AU"/>
        </w:rPr>
        <w:t xml:space="preserve"> exceed</w:t>
      </w:r>
      <w:r w:rsidR="003F4340">
        <w:rPr>
          <w:rFonts w:eastAsia="Times New Roman" w:cs="Times New Roman"/>
          <w:spacing w:val="4"/>
          <w:sz w:val="24"/>
          <w:szCs w:val="24"/>
          <w:lang w:eastAsia="en-AU"/>
        </w:rPr>
        <w:t>s</w:t>
      </w:r>
      <w:r w:rsidRPr="00B362E9">
        <w:rPr>
          <w:rFonts w:eastAsia="Times New Roman" w:cs="Times New Roman"/>
          <w:spacing w:val="4"/>
          <w:sz w:val="24"/>
          <w:szCs w:val="24"/>
          <w:lang w:eastAsia="en-AU"/>
        </w:rPr>
        <w:t xml:space="preserve"> the gross income limit fo</w:t>
      </w:r>
      <w:r w:rsidR="005654D0">
        <w:rPr>
          <w:rFonts w:eastAsia="Times New Roman" w:cs="Times New Roman"/>
          <w:spacing w:val="4"/>
          <w:sz w:val="24"/>
          <w:szCs w:val="24"/>
          <w:lang w:eastAsia="en-AU"/>
        </w:rPr>
        <w:t>r the household by more than 25 </w:t>
      </w:r>
      <w:r w:rsidRPr="00B362E9">
        <w:rPr>
          <w:rFonts w:eastAsia="Times New Roman" w:cs="Times New Roman"/>
          <w:spacing w:val="4"/>
          <w:sz w:val="24"/>
          <w:szCs w:val="24"/>
          <w:lang w:eastAsia="en-AU"/>
        </w:rPr>
        <w:t xml:space="preserve">per cent. </w:t>
      </w:r>
    </w:p>
    <w:p w14:paraId="0C537405" w14:textId="77777777" w:rsidR="00376AC2" w:rsidRPr="00B362E9" w:rsidRDefault="00376AC2" w:rsidP="00001D92">
      <w:pPr>
        <w:rPr>
          <w:rFonts w:eastAsia="Times New Roman" w:cs="Times New Roman"/>
          <w:sz w:val="24"/>
          <w:szCs w:val="24"/>
          <w:lang w:eastAsia="en-AU"/>
        </w:rPr>
      </w:pPr>
      <w:r w:rsidRPr="00B362E9">
        <w:rPr>
          <w:rFonts w:eastAsia="Times New Roman" w:cs="Times New Roman"/>
          <w:spacing w:val="4"/>
          <w:sz w:val="24"/>
          <w:szCs w:val="24"/>
          <w:lang w:eastAsia="en-AU"/>
        </w:rPr>
        <w:t>On 19 Dec</w:t>
      </w:r>
      <w:r w:rsidR="000F0FA2" w:rsidRPr="00B362E9">
        <w:rPr>
          <w:rFonts w:eastAsia="Times New Roman" w:cs="Times New Roman"/>
          <w:spacing w:val="4"/>
          <w:sz w:val="24"/>
          <w:szCs w:val="24"/>
          <w:lang w:eastAsia="en-AU"/>
        </w:rPr>
        <w:t>ember</w:t>
      </w:r>
      <w:r w:rsidRPr="00B362E9">
        <w:rPr>
          <w:rFonts w:eastAsia="Times New Roman" w:cs="Times New Roman"/>
          <w:spacing w:val="4"/>
          <w:sz w:val="24"/>
          <w:szCs w:val="24"/>
          <w:lang w:eastAsia="en-AU"/>
        </w:rPr>
        <w:t xml:space="preserve"> </w:t>
      </w:r>
      <w:r w:rsidR="00B362E9" w:rsidRPr="00B362E9">
        <w:rPr>
          <w:rFonts w:eastAsia="Times New Roman" w:cs="Times New Roman"/>
          <w:spacing w:val="4"/>
          <w:sz w:val="24"/>
          <w:szCs w:val="24"/>
          <w:lang w:eastAsia="en-AU"/>
        </w:rPr>
        <w:t xml:space="preserve">2021 </w:t>
      </w:r>
      <w:r w:rsidRPr="00B362E9">
        <w:rPr>
          <w:rFonts w:eastAsia="Times New Roman" w:cs="Times New Roman"/>
          <w:spacing w:val="4"/>
          <w:sz w:val="24"/>
          <w:szCs w:val="24"/>
          <w:lang w:eastAsia="en-AU"/>
        </w:rPr>
        <w:t xml:space="preserve">(a day before the </w:t>
      </w:r>
      <w:r w:rsidR="003856AC" w:rsidRPr="00B362E9">
        <w:rPr>
          <w:rFonts w:eastAsia="Times New Roman" w:cs="Times New Roman"/>
          <w:spacing w:val="4"/>
          <w:sz w:val="24"/>
          <w:szCs w:val="24"/>
          <w:lang w:eastAsia="en-AU"/>
        </w:rPr>
        <w:t xml:space="preserve">commencement </w:t>
      </w:r>
      <w:r w:rsidRPr="00B362E9">
        <w:rPr>
          <w:rFonts w:eastAsia="Times New Roman" w:cs="Times New Roman"/>
          <w:spacing w:val="4"/>
          <w:sz w:val="24"/>
          <w:szCs w:val="24"/>
          <w:lang w:eastAsia="en-AU"/>
        </w:rPr>
        <w:t xml:space="preserve">of </w:t>
      </w:r>
      <w:r w:rsidR="003856AC" w:rsidRPr="00B362E9">
        <w:rPr>
          <w:rFonts w:eastAsia="Times New Roman" w:cs="Times New Roman"/>
          <w:spacing w:val="4"/>
          <w:sz w:val="24"/>
          <w:szCs w:val="24"/>
          <w:lang w:eastAsia="en-AU"/>
        </w:rPr>
        <w:t xml:space="preserve">eligibility </w:t>
      </w:r>
      <w:r w:rsidRPr="00B362E9">
        <w:rPr>
          <w:rFonts w:eastAsia="Times New Roman" w:cs="Times New Roman"/>
          <w:spacing w:val="4"/>
          <w:sz w:val="24"/>
          <w:szCs w:val="24"/>
          <w:lang w:eastAsia="en-AU"/>
        </w:rPr>
        <w:t xml:space="preserve">year </w:t>
      </w:r>
      <w:r w:rsidR="003856AC" w:rsidRPr="00B362E9">
        <w:rPr>
          <w:rFonts w:eastAsia="Times New Roman" w:cs="Times New Roman"/>
          <w:spacing w:val="4"/>
          <w:sz w:val="24"/>
          <w:szCs w:val="24"/>
          <w:lang w:eastAsia="en-AU"/>
        </w:rPr>
        <w:t>3</w:t>
      </w:r>
      <w:r w:rsidRPr="00B362E9">
        <w:rPr>
          <w:rFonts w:eastAsia="Times New Roman" w:cs="Times New Roman"/>
          <w:spacing w:val="4"/>
          <w:sz w:val="24"/>
          <w:szCs w:val="24"/>
          <w:lang w:eastAsia="en-AU"/>
        </w:rPr>
        <w:t>)</w:t>
      </w:r>
      <w:r w:rsidR="000F0FA2" w:rsidRPr="00B362E9">
        <w:rPr>
          <w:rFonts w:eastAsia="Times New Roman" w:cs="Times New Roman"/>
          <w:spacing w:val="4"/>
          <w:sz w:val="24"/>
          <w:szCs w:val="24"/>
          <w:lang w:eastAsia="en-AU"/>
        </w:rPr>
        <w:t>,</w:t>
      </w:r>
      <w:r w:rsidRPr="00B362E9">
        <w:rPr>
          <w:rFonts w:eastAsia="Times New Roman" w:cs="Times New Roman"/>
          <w:spacing w:val="4"/>
          <w:sz w:val="24"/>
          <w:szCs w:val="24"/>
          <w:lang w:eastAsia="en-AU"/>
        </w:rPr>
        <w:t xml:space="preserve"> the</w:t>
      </w:r>
      <w:r w:rsidR="00F10B2E">
        <w:rPr>
          <w:rFonts w:eastAsia="Times New Roman" w:cs="Times New Roman"/>
          <w:spacing w:val="4"/>
          <w:sz w:val="24"/>
          <w:szCs w:val="24"/>
          <w:lang w:eastAsia="en-AU"/>
        </w:rPr>
        <w:t> household</w:t>
      </w:r>
      <w:r w:rsidRPr="00B362E9">
        <w:rPr>
          <w:rFonts w:eastAsia="Times New Roman" w:cs="Times New Roman"/>
          <w:spacing w:val="4"/>
          <w:sz w:val="24"/>
          <w:szCs w:val="24"/>
          <w:lang w:eastAsia="en-AU"/>
        </w:rPr>
        <w:t xml:space="preserve"> exceed</w:t>
      </w:r>
      <w:r w:rsidR="003F4340">
        <w:rPr>
          <w:rFonts w:eastAsia="Times New Roman" w:cs="Times New Roman"/>
          <w:spacing w:val="4"/>
          <w:sz w:val="24"/>
          <w:szCs w:val="24"/>
          <w:lang w:eastAsia="en-AU"/>
        </w:rPr>
        <w:t>s</w:t>
      </w:r>
      <w:r w:rsidRPr="00B362E9">
        <w:rPr>
          <w:rFonts w:eastAsia="Times New Roman" w:cs="Times New Roman"/>
          <w:spacing w:val="4"/>
          <w:sz w:val="24"/>
          <w:szCs w:val="24"/>
          <w:lang w:eastAsia="en-AU"/>
        </w:rPr>
        <w:t xml:space="preserve"> the gross income limit fo</w:t>
      </w:r>
      <w:r w:rsidR="005654D0">
        <w:rPr>
          <w:rFonts w:eastAsia="Times New Roman" w:cs="Times New Roman"/>
          <w:spacing w:val="4"/>
          <w:sz w:val="24"/>
          <w:szCs w:val="24"/>
          <w:lang w:eastAsia="en-AU"/>
        </w:rPr>
        <w:t>r the household by more than 25 </w:t>
      </w:r>
      <w:r w:rsidRPr="00B362E9">
        <w:rPr>
          <w:rFonts w:eastAsia="Times New Roman" w:cs="Times New Roman"/>
          <w:spacing w:val="4"/>
          <w:sz w:val="24"/>
          <w:szCs w:val="24"/>
          <w:lang w:eastAsia="en-AU"/>
        </w:rPr>
        <w:t>per cent.</w:t>
      </w:r>
    </w:p>
    <w:p w14:paraId="7896A214" w14:textId="77777777" w:rsidR="00380629" w:rsidRDefault="00380629" w:rsidP="00001D92">
      <w:pPr>
        <w:rPr>
          <w:rFonts w:eastAsia="Times New Roman" w:cs="Times New Roman"/>
          <w:sz w:val="24"/>
          <w:szCs w:val="24"/>
          <w:lang w:eastAsia="en-AU"/>
        </w:rPr>
      </w:pPr>
      <w:r>
        <w:rPr>
          <w:rFonts w:eastAsia="Times New Roman" w:cs="Times New Roman"/>
          <w:spacing w:val="4"/>
          <w:sz w:val="24"/>
          <w:szCs w:val="24"/>
          <w:lang w:eastAsia="en-AU"/>
        </w:rPr>
        <w:t>As the combined gross income for their household exceeds the income limit by 25 per cent or more in two consecutive eligibility years, the tenants cease to</w:t>
      </w:r>
      <w:r w:rsidR="00ED59B7">
        <w:rPr>
          <w:rFonts w:eastAsia="Times New Roman" w:cs="Times New Roman"/>
          <w:spacing w:val="4"/>
          <w:sz w:val="24"/>
          <w:szCs w:val="24"/>
          <w:lang w:eastAsia="en-AU"/>
        </w:rPr>
        <w:t> </w:t>
      </w:r>
      <w:r>
        <w:rPr>
          <w:rFonts w:eastAsia="Times New Roman" w:cs="Times New Roman"/>
          <w:spacing w:val="4"/>
          <w:sz w:val="24"/>
          <w:szCs w:val="24"/>
          <w:lang w:eastAsia="en-AU"/>
        </w:rPr>
        <w:t xml:space="preserve">be eligible tenants and no incentive is payable from 20 December 2021. </w:t>
      </w:r>
    </w:p>
    <w:p w14:paraId="45D4D74C" w14:textId="77777777" w:rsidR="005E2650" w:rsidRDefault="00380629" w:rsidP="00001D92">
      <w:pPr>
        <w:rPr>
          <w:rFonts w:eastAsia="Times New Roman" w:cs="Times New Roman"/>
          <w:sz w:val="24"/>
          <w:szCs w:val="24"/>
          <w:lang w:eastAsia="en-AU"/>
        </w:rPr>
      </w:pPr>
      <w:r>
        <w:rPr>
          <w:rFonts w:eastAsia="Times New Roman" w:cs="Times New Roman"/>
          <w:spacing w:val="4"/>
          <w:sz w:val="24"/>
          <w:szCs w:val="24"/>
          <w:lang w:eastAsia="en-AU"/>
        </w:rPr>
        <w:t>Any arrangements for tenant(s) to vacate from a dwelling must be in line with the relevant landlord and tenancy laws applicable in the relevant state or territory</w:t>
      </w:r>
      <w:r w:rsidR="005E2650">
        <w:rPr>
          <w:rFonts w:eastAsia="Times New Roman" w:cs="Times New Roman"/>
          <w:spacing w:val="4"/>
          <w:sz w:val="24"/>
          <w:szCs w:val="24"/>
          <w:lang w:eastAsia="en-AU"/>
        </w:rPr>
        <w:t>.</w:t>
      </w:r>
    </w:p>
    <w:p w14:paraId="1154462B" w14:textId="77777777" w:rsidR="0011748E" w:rsidRPr="005E2650" w:rsidRDefault="759350F8" w:rsidP="759350F8">
      <w:pPr>
        <w:pStyle w:val="Heading3"/>
        <w:rPr>
          <w:rFonts w:cs="Times New Roman"/>
        </w:rPr>
      </w:pPr>
      <w:r>
        <w:t>Further information</w:t>
      </w:r>
    </w:p>
    <w:p w14:paraId="6914A501" w14:textId="77777777" w:rsidR="007B0256" w:rsidRPr="005C3AA9" w:rsidRDefault="0011748E" w:rsidP="00001D92">
      <w:pPr>
        <w:rPr>
          <w:rStyle w:val="BookTitle"/>
          <w:i w:val="0"/>
          <w:iCs w:val="0"/>
        </w:rPr>
      </w:pPr>
      <w:r w:rsidRPr="00B362E9">
        <w:rPr>
          <w:rFonts w:eastAsia="Times New Roman" w:cs="Times New Roman"/>
          <w:spacing w:val="4"/>
          <w:sz w:val="24"/>
          <w:szCs w:val="24"/>
          <w:lang w:eastAsia="en-AU"/>
        </w:rPr>
        <w:t xml:space="preserve">Further queries on </w:t>
      </w:r>
      <w:r w:rsidR="00616873" w:rsidRPr="00B362E9">
        <w:rPr>
          <w:rFonts w:eastAsia="Times New Roman" w:cs="Times New Roman"/>
          <w:spacing w:val="4"/>
          <w:sz w:val="24"/>
          <w:szCs w:val="24"/>
          <w:lang w:eastAsia="en-AU"/>
        </w:rPr>
        <w:t xml:space="preserve">eligibility of tenants </w:t>
      </w:r>
      <w:r w:rsidRPr="00B362E9">
        <w:rPr>
          <w:rFonts w:eastAsia="Times New Roman" w:cs="Times New Roman"/>
          <w:spacing w:val="4"/>
          <w:sz w:val="24"/>
          <w:szCs w:val="24"/>
          <w:lang w:eastAsia="en-AU"/>
        </w:rPr>
        <w:t xml:space="preserve">can be sent to </w:t>
      </w:r>
      <w:hyperlink r:id="rId17" w:history="1">
        <w:r w:rsidRPr="759350F8">
          <w:rPr>
            <w:rFonts w:eastAsia="Times New Roman" w:cs="Times New Roman"/>
            <w:b/>
            <w:bCs/>
            <w:spacing w:val="4"/>
            <w:sz w:val="24"/>
            <w:szCs w:val="24"/>
            <w:u w:val="single"/>
            <w:lang w:eastAsia="en-AU"/>
          </w:rPr>
          <w:t>nras@dss.gov.au</w:t>
        </w:r>
      </w:hyperlink>
      <w:r w:rsidR="00F11BB9">
        <w:rPr>
          <w:rFonts w:eastAsia="Times New Roman" w:cs="Times New Roman"/>
          <w:spacing w:val="4"/>
          <w:sz w:val="24"/>
          <w:szCs w:val="24"/>
          <w:lang w:eastAsia="en-AU"/>
        </w:rPr>
        <w:t>.</w:t>
      </w:r>
    </w:p>
    <w:sectPr w:rsidR="007B0256" w:rsidRPr="005C3AA9" w:rsidSect="004C76F8">
      <w:headerReference w:type="default" r:id="rId18"/>
      <w:footerReference w:type="default" r:id="rId19"/>
      <w:footerReference w:type="first" r:id="rId20"/>
      <w:pgSz w:w="11906" w:h="16838" w:code="9"/>
      <w:pgMar w:top="1440" w:right="1440" w:bottom="1440" w:left="1440"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813EB" w14:textId="77777777" w:rsidR="00496CF5" w:rsidRDefault="00496CF5">
      <w:pPr>
        <w:spacing w:after="0" w:line="240" w:lineRule="auto"/>
      </w:pPr>
      <w:r>
        <w:separator/>
      </w:r>
    </w:p>
  </w:endnote>
  <w:endnote w:type="continuationSeparator" w:id="0">
    <w:p w14:paraId="24F0619F" w14:textId="77777777" w:rsidR="00496CF5" w:rsidRDefault="00496CF5">
      <w:pPr>
        <w:spacing w:after="0" w:line="240" w:lineRule="auto"/>
      </w:pPr>
      <w:r>
        <w:continuationSeparator/>
      </w:r>
    </w:p>
  </w:endnote>
  <w:endnote w:type="continuationNotice" w:id="1">
    <w:p w14:paraId="3F97F1F7" w14:textId="77777777" w:rsidR="00496CF5" w:rsidRDefault="00496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133731"/>
      <w:docPartObj>
        <w:docPartGallery w:val="Page Numbers (Bottom of Page)"/>
        <w:docPartUnique/>
      </w:docPartObj>
    </w:sdtPr>
    <w:sdtEndPr>
      <w:rPr>
        <w:noProof/>
      </w:rPr>
    </w:sdtEndPr>
    <w:sdtContent>
      <w:p w14:paraId="2918864D" w14:textId="4D8D2029" w:rsidR="00ED1874" w:rsidRDefault="00ED1874">
        <w:pPr>
          <w:pStyle w:val="Footer"/>
          <w:jc w:val="right"/>
        </w:pPr>
        <w:r>
          <w:fldChar w:fldCharType="begin"/>
        </w:r>
        <w:r>
          <w:instrText xml:space="preserve"> PAGE   \* MERGEFORMAT </w:instrText>
        </w:r>
        <w:r>
          <w:fldChar w:fldCharType="separate"/>
        </w:r>
        <w:r w:rsidR="00D027C8">
          <w:rPr>
            <w:noProof/>
          </w:rPr>
          <w:t>2</w:t>
        </w:r>
        <w:r>
          <w:rPr>
            <w:noProof/>
          </w:rPr>
          <w:fldChar w:fldCharType="end"/>
        </w:r>
      </w:p>
    </w:sdtContent>
  </w:sdt>
  <w:p w14:paraId="2CE4F5F1" w14:textId="77777777" w:rsidR="00ED1874" w:rsidRDefault="00ED1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942264"/>
      <w:docPartObj>
        <w:docPartGallery w:val="Page Numbers (Bottom of Page)"/>
        <w:docPartUnique/>
      </w:docPartObj>
    </w:sdtPr>
    <w:sdtEndPr>
      <w:rPr>
        <w:noProof/>
      </w:rPr>
    </w:sdtEndPr>
    <w:sdtContent>
      <w:p w14:paraId="4FB439DC" w14:textId="143FC918" w:rsidR="00ED1874" w:rsidRDefault="00ED1874">
        <w:pPr>
          <w:pStyle w:val="Footer"/>
          <w:jc w:val="right"/>
        </w:pPr>
        <w:r>
          <w:fldChar w:fldCharType="begin"/>
        </w:r>
        <w:r>
          <w:instrText xml:space="preserve"> PAGE   \* MERGEFORMAT </w:instrText>
        </w:r>
        <w:r>
          <w:fldChar w:fldCharType="separate"/>
        </w:r>
        <w:r w:rsidR="00496CF5">
          <w:rPr>
            <w:noProof/>
          </w:rPr>
          <w:t>1</w:t>
        </w:r>
        <w:r>
          <w:rPr>
            <w:noProof/>
          </w:rPr>
          <w:fldChar w:fldCharType="end"/>
        </w:r>
      </w:p>
    </w:sdtContent>
  </w:sdt>
  <w:p w14:paraId="501C893C" w14:textId="77777777" w:rsidR="00ED1874" w:rsidRDefault="00ED1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B48B4" w14:textId="77777777" w:rsidR="00496CF5" w:rsidRDefault="00496CF5">
      <w:pPr>
        <w:spacing w:after="0" w:line="240" w:lineRule="auto"/>
      </w:pPr>
      <w:r>
        <w:separator/>
      </w:r>
    </w:p>
  </w:footnote>
  <w:footnote w:type="continuationSeparator" w:id="0">
    <w:p w14:paraId="02E059A9" w14:textId="77777777" w:rsidR="00496CF5" w:rsidRDefault="00496CF5">
      <w:pPr>
        <w:spacing w:after="0" w:line="240" w:lineRule="auto"/>
      </w:pPr>
      <w:r>
        <w:continuationSeparator/>
      </w:r>
    </w:p>
  </w:footnote>
  <w:footnote w:type="continuationNotice" w:id="1">
    <w:p w14:paraId="69557952" w14:textId="77777777" w:rsidR="00496CF5" w:rsidRDefault="00496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95C5F" w14:textId="77777777" w:rsidR="00ED1874" w:rsidRDefault="00ED1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0F4"/>
    <w:multiLevelType w:val="hybridMultilevel"/>
    <w:tmpl w:val="8E12B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CC3DCB"/>
    <w:multiLevelType w:val="hybridMultilevel"/>
    <w:tmpl w:val="45A2BE10"/>
    <w:lvl w:ilvl="0" w:tplc="ABC2D4B2">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CEB6DF6"/>
    <w:multiLevelType w:val="hybridMultilevel"/>
    <w:tmpl w:val="BF26B26E"/>
    <w:lvl w:ilvl="0" w:tplc="0C09000F">
      <w:start w:val="1"/>
      <w:numFmt w:val="decimal"/>
      <w:lvlText w:val="%1."/>
      <w:lvlJc w:val="left"/>
      <w:pPr>
        <w:tabs>
          <w:tab w:val="num" w:pos="360"/>
        </w:tabs>
        <w:ind w:left="360" w:hanging="360"/>
      </w:pPr>
    </w:lvl>
    <w:lvl w:ilvl="1" w:tplc="C13E05FE">
      <w:start w:val="1"/>
      <w:numFmt w:val="lowerLetter"/>
      <w:lvlText w:val="(%2)"/>
      <w:lvlJc w:val="left"/>
      <w:pPr>
        <w:ind w:left="1530" w:hanging="45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0736856"/>
    <w:multiLevelType w:val="hybridMultilevel"/>
    <w:tmpl w:val="34C846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F04E13"/>
    <w:multiLevelType w:val="hybridMultilevel"/>
    <w:tmpl w:val="D9727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A9725D"/>
    <w:multiLevelType w:val="hybridMultilevel"/>
    <w:tmpl w:val="693E080A"/>
    <w:lvl w:ilvl="0" w:tplc="4DB482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D2120D"/>
    <w:multiLevelType w:val="hybridMultilevel"/>
    <w:tmpl w:val="4D229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6B0F81"/>
    <w:multiLevelType w:val="hybridMultilevel"/>
    <w:tmpl w:val="D326E8BA"/>
    <w:lvl w:ilvl="0" w:tplc="2BD62AA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264817"/>
    <w:multiLevelType w:val="hybridMultilevel"/>
    <w:tmpl w:val="4B822ACC"/>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9F6B82"/>
    <w:multiLevelType w:val="hybridMultilevel"/>
    <w:tmpl w:val="5BF8C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28D06C8"/>
    <w:multiLevelType w:val="hybridMultilevel"/>
    <w:tmpl w:val="A4E6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694B33"/>
    <w:multiLevelType w:val="hybridMultilevel"/>
    <w:tmpl w:val="DF06A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3276D9B"/>
    <w:multiLevelType w:val="hybridMultilevel"/>
    <w:tmpl w:val="A4969C10"/>
    <w:lvl w:ilvl="0" w:tplc="97F86C2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9"/>
  </w:num>
  <w:num w:numId="3">
    <w:abstractNumId w:val="11"/>
  </w:num>
  <w:num w:numId="4">
    <w:abstractNumId w:val="5"/>
  </w:num>
  <w:num w:numId="5">
    <w:abstractNumId w:val="8"/>
  </w:num>
  <w:num w:numId="6">
    <w:abstractNumId w:val="2"/>
  </w:num>
  <w:num w:numId="7">
    <w:abstractNumId w:val="6"/>
  </w:num>
  <w:num w:numId="8">
    <w:abstractNumId w:val="3"/>
  </w:num>
  <w:num w:numId="9">
    <w:abstractNumId w:val="1"/>
  </w:num>
  <w:num w:numId="10">
    <w:abstractNumId w:val="0"/>
  </w:num>
  <w:num w:numId="11">
    <w:abstractNumId w:val="12"/>
  </w:num>
  <w:num w:numId="12">
    <w:abstractNumId w:val="4"/>
  </w:num>
  <w:num w:numId="13">
    <w:abstractNumId w:val="7"/>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8E"/>
    <w:rsid w:val="00001D92"/>
    <w:rsid w:val="00035932"/>
    <w:rsid w:val="00054CE6"/>
    <w:rsid w:val="00065316"/>
    <w:rsid w:val="0006588B"/>
    <w:rsid w:val="000673B9"/>
    <w:rsid w:val="000753CC"/>
    <w:rsid w:val="000802D7"/>
    <w:rsid w:val="0008171D"/>
    <w:rsid w:val="00086123"/>
    <w:rsid w:val="00091036"/>
    <w:rsid w:val="00091DA6"/>
    <w:rsid w:val="0009328F"/>
    <w:rsid w:val="0009483E"/>
    <w:rsid w:val="000A7C6B"/>
    <w:rsid w:val="000B349D"/>
    <w:rsid w:val="000C00FA"/>
    <w:rsid w:val="000D0DA9"/>
    <w:rsid w:val="000E0401"/>
    <w:rsid w:val="000F0B57"/>
    <w:rsid w:val="000F0ECC"/>
    <w:rsid w:val="000F0FA2"/>
    <w:rsid w:val="00105ACE"/>
    <w:rsid w:val="0011748E"/>
    <w:rsid w:val="00122B3D"/>
    <w:rsid w:val="00133F02"/>
    <w:rsid w:val="00136CD7"/>
    <w:rsid w:val="0014192C"/>
    <w:rsid w:val="00155870"/>
    <w:rsid w:val="001709EC"/>
    <w:rsid w:val="001728C7"/>
    <w:rsid w:val="00173A1A"/>
    <w:rsid w:val="00185663"/>
    <w:rsid w:val="001920A8"/>
    <w:rsid w:val="00195C5B"/>
    <w:rsid w:val="001A720F"/>
    <w:rsid w:val="001B4655"/>
    <w:rsid w:val="001C0A2D"/>
    <w:rsid w:val="001D42C5"/>
    <w:rsid w:val="001E54FB"/>
    <w:rsid w:val="001E630D"/>
    <w:rsid w:val="001E64EC"/>
    <w:rsid w:val="001F17A4"/>
    <w:rsid w:val="001F2557"/>
    <w:rsid w:val="00226B2A"/>
    <w:rsid w:val="00230A5F"/>
    <w:rsid w:val="002372B4"/>
    <w:rsid w:val="00241298"/>
    <w:rsid w:val="002710EA"/>
    <w:rsid w:val="00295131"/>
    <w:rsid w:val="002B133D"/>
    <w:rsid w:val="002B3BB0"/>
    <w:rsid w:val="002C346F"/>
    <w:rsid w:val="002D7875"/>
    <w:rsid w:val="002E1C30"/>
    <w:rsid w:val="002E4B74"/>
    <w:rsid w:val="002F1D99"/>
    <w:rsid w:val="003108A6"/>
    <w:rsid w:val="00312AA1"/>
    <w:rsid w:val="00316B7E"/>
    <w:rsid w:val="00321DF4"/>
    <w:rsid w:val="00324217"/>
    <w:rsid w:val="003268EE"/>
    <w:rsid w:val="003310AD"/>
    <w:rsid w:val="00331B47"/>
    <w:rsid w:val="00333469"/>
    <w:rsid w:val="00340B26"/>
    <w:rsid w:val="00352A0B"/>
    <w:rsid w:val="00371036"/>
    <w:rsid w:val="00376AC2"/>
    <w:rsid w:val="00377ED1"/>
    <w:rsid w:val="00380629"/>
    <w:rsid w:val="003856AC"/>
    <w:rsid w:val="00385DA0"/>
    <w:rsid w:val="0039421F"/>
    <w:rsid w:val="003A23F8"/>
    <w:rsid w:val="003B2BB8"/>
    <w:rsid w:val="003B4382"/>
    <w:rsid w:val="003B7EFB"/>
    <w:rsid w:val="003C1004"/>
    <w:rsid w:val="003C5D99"/>
    <w:rsid w:val="003D12C7"/>
    <w:rsid w:val="003D34FF"/>
    <w:rsid w:val="003D4345"/>
    <w:rsid w:val="003D7377"/>
    <w:rsid w:val="003E7DDC"/>
    <w:rsid w:val="003F2672"/>
    <w:rsid w:val="003F4340"/>
    <w:rsid w:val="003F4E2B"/>
    <w:rsid w:val="0042124B"/>
    <w:rsid w:val="00432FE6"/>
    <w:rsid w:val="00437727"/>
    <w:rsid w:val="00445C5C"/>
    <w:rsid w:val="00471BBE"/>
    <w:rsid w:val="00472CA4"/>
    <w:rsid w:val="0047706D"/>
    <w:rsid w:val="00481A51"/>
    <w:rsid w:val="004873C6"/>
    <w:rsid w:val="0049077C"/>
    <w:rsid w:val="00491793"/>
    <w:rsid w:val="00495CC9"/>
    <w:rsid w:val="00496CF5"/>
    <w:rsid w:val="004B2E66"/>
    <w:rsid w:val="004B54CA"/>
    <w:rsid w:val="004C63D5"/>
    <w:rsid w:val="004C76F8"/>
    <w:rsid w:val="004D0CF3"/>
    <w:rsid w:val="004D1C2F"/>
    <w:rsid w:val="004D6023"/>
    <w:rsid w:val="004E1384"/>
    <w:rsid w:val="004E2803"/>
    <w:rsid w:val="004E4D4B"/>
    <w:rsid w:val="004E5CBF"/>
    <w:rsid w:val="004F13AE"/>
    <w:rsid w:val="004F70E0"/>
    <w:rsid w:val="004F7DB3"/>
    <w:rsid w:val="0051448E"/>
    <w:rsid w:val="005171C6"/>
    <w:rsid w:val="00522591"/>
    <w:rsid w:val="00522B39"/>
    <w:rsid w:val="00524779"/>
    <w:rsid w:val="0053513F"/>
    <w:rsid w:val="00537F96"/>
    <w:rsid w:val="00547F11"/>
    <w:rsid w:val="00550879"/>
    <w:rsid w:val="00551467"/>
    <w:rsid w:val="0056534E"/>
    <w:rsid w:val="005654D0"/>
    <w:rsid w:val="00573F0E"/>
    <w:rsid w:val="00574741"/>
    <w:rsid w:val="00576C27"/>
    <w:rsid w:val="00577433"/>
    <w:rsid w:val="00581182"/>
    <w:rsid w:val="005866BB"/>
    <w:rsid w:val="00595732"/>
    <w:rsid w:val="005C3AA9"/>
    <w:rsid w:val="005E2650"/>
    <w:rsid w:val="005E2A73"/>
    <w:rsid w:val="005E5CF2"/>
    <w:rsid w:val="005F1F01"/>
    <w:rsid w:val="00616873"/>
    <w:rsid w:val="00616ACC"/>
    <w:rsid w:val="00625F7B"/>
    <w:rsid w:val="00631A2E"/>
    <w:rsid w:val="00640C45"/>
    <w:rsid w:val="006446CB"/>
    <w:rsid w:val="006450D9"/>
    <w:rsid w:val="00657D0F"/>
    <w:rsid w:val="0068613B"/>
    <w:rsid w:val="00686F99"/>
    <w:rsid w:val="0069397A"/>
    <w:rsid w:val="006A4CE7"/>
    <w:rsid w:val="006A6A82"/>
    <w:rsid w:val="006C0415"/>
    <w:rsid w:val="006C6C7F"/>
    <w:rsid w:val="006D2528"/>
    <w:rsid w:val="006E08F7"/>
    <w:rsid w:val="006E4733"/>
    <w:rsid w:val="006F13D1"/>
    <w:rsid w:val="00702551"/>
    <w:rsid w:val="00726C26"/>
    <w:rsid w:val="00727873"/>
    <w:rsid w:val="00736BB0"/>
    <w:rsid w:val="00770F7E"/>
    <w:rsid w:val="00785261"/>
    <w:rsid w:val="00792AC7"/>
    <w:rsid w:val="00792C5A"/>
    <w:rsid w:val="007A7346"/>
    <w:rsid w:val="007B0256"/>
    <w:rsid w:val="007B7D5C"/>
    <w:rsid w:val="007D0F52"/>
    <w:rsid w:val="007D2D97"/>
    <w:rsid w:val="007D4B2B"/>
    <w:rsid w:val="00803F0C"/>
    <w:rsid w:val="00804614"/>
    <w:rsid w:val="00816786"/>
    <w:rsid w:val="00825ABF"/>
    <w:rsid w:val="00825C88"/>
    <w:rsid w:val="00835118"/>
    <w:rsid w:val="00845283"/>
    <w:rsid w:val="0084689B"/>
    <w:rsid w:val="00856B20"/>
    <w:rsid w:val="008816DD"/>
    <w:rsid w:val="008933FE"/>
    <w:rsid w:val="008A0649"/>
    <w:rsid w:val="008D2C95"/>
    <w:rsid w:val="008D4789"/>
    <w:rsid w:val="008D55FD"/>
    <w:rsid w:val="008D59B8"/>
    <w:rsid w:val="008D7072"/>
    <w:rsid w:val="009055A6"/>
    <w:rsid w:val="00905B79"/>
    <w:rsid w:val="00907DEF"/>
    <w:rsid w:val="009225F0"/>
    <w:rsid w:val="009438B6"/>
    <w:rsid w:val="009506FE"/>
    <w:rsid w:val="00953811"/>
    <w:rsid w:val="00977AD9"/>
    <w:rsid w:val="00980381"/>
    <w:rsid w:val="00991650"/>
    <w:rsid w:val="0099170C"/>
    <w:rsid w:val="0099753C"/>
    <w:rsid w:val="009B619D"/>
    <w:rsid w:val="009B665F"/>
    <w:rsid w:val="009C03F9"/>
    <w:rsid w:val="009C2B86"/>
    <w:rsid w:val="009C3A8C"/>
    <w:rsid w:val="009C4C1C"/>
    <w:rsid w:val="009C4F33"/>
    <w:rsid w:val="009D275E"/>
    <w:rsid w:val="009D377E"/>
    <w:rsid w:val="009D4342"/>
    <w:rsid w:val="009E3614"/>
    <w:rsid w:val="009F7AF8"/>
    <w:rsid w:val="00A12AA7"/>
    <w:rsid w:val="00A228B0"/>
    <w:rsid w:val="00A301E7"/>
    <w:rsid w:val="00A42798"/>
    <w:rsid w:val="00A670BA"/>
    <w:rsid w:val="00A75E58"/>
    <w:rsid w:val="00AA3293"/>
    <w:rsid w:val="00AB6484"/>
    <w:rsid w:val="00AD71CB"/>
    <w:rsid w:val="00AE07FD"/>
    <w:rsid w:val="00AE4010"/>
    <w:rsid w:val="00AF32DD"/>
    <w:rsid w:val="00AF4935"/>
    <w:rsid w:val="00B07D29"/>
    <w:rsid w:val="00B1061F"/>
    <w:rsid w:val="00B131CD"/>
    <w:rsid w:val="00B14A00"/>
    <w:rsid w:val="00B30CA6"/>
    <w:rsid w:val="00B314BA"/>
    <w:rsid w:val="00B35BDD"/>
    <w:rsid w:val="00B362E9"/>
    <w:rsid w:val="00B55E1B"/>
    <w:rsid w:val="00B6072A"/>
    <w:rsid w:val="00B61F38"/>
    <w:rsid w:val="00B6273D"/>
    <w:rsid w:val="00B633D0"/>
    <w:rsid w:val="00B65C50"/>
    <w:rsid w:val="00B6695A"/>
    <w:rsid w:val="00B75265"/>
    <w:rsid w:val="00B840EE"/>
    <w:rsid w:val="00B90355"/>
    <w:rsid w:val="00B96337"/>
    <w:rsid w:val="00BA0D2D"/>
    <w:rsid w:val="00BA2DB9"/>
    <w:rsid w:val="00BA2F90"/>
    <w:rsid w:val="00BC14E7"/>
    <w:rsid w:val="00BC4EFC"/>
    <w:rsid w:val="00BC5442"/>
    <w:rsid w:val="00BD7525"/>
    <w:rsid w:val="00BE017D"/>
    <w:rsid w:val="00BE7148"/>
    <w:rsid w:val="00C1698D"/>
    <w:rsid w:val="00C21479"/>
    <w:rsid w:val="00C2347C"/>
    <w:rsid w:val="00C24F5D"/>
    <w:rsid w:val="00C27027"/>
    <w:rsid w:val="00C31D9D"/>
    <w:rsid w:val="00C34F0B"/>
    <w:rsid w:val="00C36868"/>
    <w:rsid w:val="00C446AF"/>
    <w:rsid w:val="00C45B84"/>
    <w:rsid w:val="00C46B7D"/>
    <w:rsid w:val="00C52E65"/>
    <w:rsid w:val="00C552E7"/>
    <w:rsid w:val="00C5577F"/>
    <w:rsid w:val="00C55DAB"/>
    <w:rsid w:val="00C62D72"/>
    <w:rsid w:val="00C73A56"/>
    <w:rsid w:val="00C74DB9"/>
    <w:rsid w:val="00C81286"/>
    <w:rsid w:val="00CA2B1C"/>
    <w:rsid w:val="00CA4228"/>
    <w:rsid w:val="00CB1D7E"/>
    <w:rsid w:val="00CC7FD8"/>
    <w:rsid w:val="00CD402B"/>
    <w:rsid w:val="00CE2140"/>
    <w:rsid w:val="00CE2969"/>
    <w:rsid w:val="00CE4E23"/>
    <w:rsid w:val="00CF7D5B"/>
    <w:rsid w:val="00D027C8"/>
    <w:rsid w:val="00D035EA"/>
    <w:rsid w:val="00D15733"/>
    <w:rsid w:val="00D20707"/>
    <w:rsid w:val="00D23DAC"/>
    <w:rsid w:val="00D4611C"/>
    <w:rsid w:val="00D51CAD"/>
    <w:rsid w:val="00D7113E"/>
    <w:rsid w:val="00D9108E"/>
    <w:rsid w:val="00D94C5A"/>
    <w:rsid w:val="00DA3781"/>
    <w:rsid w:val="00DB1CDC"/>
    <w:rsid w:val="00DB2C50"/>
    <w:rsid w:val="00DC0ED3"/>
    <w:rsid w:val="00DC2F53"/>
    <w:rsid w:val="00DC4DDC"/>
    <w:rsid w:val="00DD39C7"/>
    <w:rsid w:val="00DD4DC8"/>
    <w:rsid w:val="00DE4ECF"/>
    <w:rsid w:val="00DF1078"/>
    <w:rsid w:val="00DF5C84"/>
    <w:rsid w:val="00E13144"/>
    <w:rsid w:val="00E260C7"/>
    <w:rsid w:val="00E26661"/>
    <w:rsid w:val="00E739BF"/>
    <w:rsid w:val="00EA1B3C"/>
    <w:rsid w:val="00ED1874"/>
    <w:rsid w:val="00ED399D"/>
    <w:rsid w:val="00ED4972"/>
    <w:rsid w:val="00ED59B7"/>
    <w:rsid w:val="00EE5F4B"/>
    <w:rsid w:val="00F069F0"/>
    <w:rsid w:val="00F10B2E"/>
    <w:rsid w:val="00F11BB9"/>
    <w:rsid w:val="00F22AB4"/>
    <w:rsid w:val="00F40645"/>
    <w:rsid w:val="00F430DD"/>
    <w:rsid w:val="00F52195"/>
    <w:rsid w:val="00F54AB9"/>
    <w:rsid w:val="00F54FDB"/>
    <w:rsid w:val="00F65CBD"/>
    <w:rsid w:val="00F65E24"/>
    <w:rsid w:val="00F67C83"/>
    <w:rsid w:val="00F71A3D"/>
    <w:rsid w:val="00FA018C"/>
    <w:rsid w:val="00FA1751"/>
    <w:rsid w:val="00FA258B"/>
    <w:rsid w:val="00FA4638"/>
    <w:rsid w:val="00FB1B57"/>
    <w:rsid w:val="00FC70E8"/>
    <w:rsid w:val="00FD3F0A"/>
    <w:rsid w:val="00FD4DA0"/>
    <w:rsid w:val="00FE5347"/>
    <w:rsid w:val="00FF051D"/>
    <w:rsid w:val="00FF0E5A"/>
    <w:rsid w:val="00FF1ED7"/>
    <w:rsid w:val="75935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D565E"/>
  <w15:docId w15:val="{DF8F4469-EA65-4803-AA6B-1862D153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3F2672"/>
    <w:pPr>
      <w:spacing w:before="240" w:after="360" w:line="240" w:lineRule="auto"/>
      <w:contextualSpacing/>
      <w:outlineLvl w:val="0"/>
    </w:pPr>
    <w:rPr>
      <w:rFonts w:ascii="Georgia" w:eastAsia="Times New Roman" w:hAnsi="Georgia" w:cs="Arial"/>
      <w:bCs/>
      <w:color w:val="005A70"/>
      <w:kern w:val="28"/>
      <w:sz w:val="72"/>
      <w:szCs w:val="32"/>
      <w:lang w:eastAsia="en-AU"/>
    </w:rPr>
  </w:style>
  <w:style w:type="paragraph" w:styleId="Heading2">
    <w:name w:val="heading 2"/>
    <w:basedOn w:val="Normal"/>
    <w:next w:val="Normal"/>
    <w:link w:val="Heading2Char"/>
    <w:uiPriority w:val="9"/>
    <w:unhideWhenUsed/>
    <w:qFormat/>
    <w:rsid w:val="003F2672"/>
    <w:pPr>
      <w:spacing w:before="360" w:after="180" w:line="280" w:lineRule="atLeast"/>
      <w:outlineLvl w:val="1"/>
    </w:pPr>
    <w:rPr>
      <w:rFonts w:ascii="Georgia" w:eastAsia="Times New Roman" w:hAnsi="Georgia" w:cs="Times New Roman"/>
      <w:color w:val="215868" w:themeColor="accent5" w:themeShade="80"/>
      <w:spacing w:val="4"/>
      <w:sz w:val="40"/>
      <w:szCs w:val="36"/>
      <w:lang w:eastAsia="en-AU"/>
    </w:rPr>
  </w:style>
  <w:style w:type="paragraph" w:styleId="Heading3">
    <w:name w:val="heading 3"/>
    <w:basedOn w:val="Normal"/>
    <w:next w:val="Normal"/>
    <w:link w:val="Heading3Char"/>
    <w:uiPriority w:val="9"/>
    <w:unhideWhenUsed/>
    <w:qFormat/>
    <w:rsid w:val="003F2672"/>
    <w:pPr>
      <w:keepNext/>
      <w:keepLines/>
      <w:spacing w:before="240" w:after="180" w:line="240" w:lineRule="auto"/>
      <w:contextualSpacing/>
      <w:outlineLvl w:val="2"/>
    </w:pPr>
    <w:rPr>
      <w:rFonts w:ascii="Georgia" w:eastAsia="Times New Roman" w:hAnsi="Georgia" w:cs="Arial"/>
      <w:bCs/>
      <w:iCs/>
      <w:color w:val="005A70"/>
      <w:spacing w:val="4"/>
      <w:sz w:val="32"/>
      <w:szCs w:val="28"/>
      <w:lang w:eastAsia="en-AU"/>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72"/>
    <w:rPr>
      <w:rFonts w:ascii="Georgia" w:eastAsia="Times New Roman" w:hAnsi="Georgia" w:cs="Arial"/>
      <w:bCs/>
      <w:color w:val="005A70"/>
      <w:kern w:val="28"/>
      <w:sz w:val="72"/>
      <w:szCs w:val="32"/>
      <w:lang w:eastAsia="en-AU"/>
    </w:rPr>
  </w:style>
  <w:style w:type="character" w:customStyle="1" w:styleId="Heading2Char">
    <w:name w:val="Heading 2 Char"/>
    <w:basedOn w:val="DefaultParagraphFont"/>
    <w:link w:val="Heading2"/>
    <w:uiPriority w:val="9"/>
    <w:rsid w:val="003F2672"/>
    <w:rPr>
      <w:rFonts w:ascii="Georgia" w:eastAsia="Times New Roman" w:hAnsi="Georgia" w:cs="Times New Roman"/>
      <w:color w:val="215868" w:themeColor="accent5" w:themeShade="80"/>
      <w:spacing w:val="4"/>
      <w:sz w:val="40"/>
      <w:szCs w:val="3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3F2672"/>
    <w:rPr>
      <w:rFonts w:ascii="Georgia" w:eastAsia="Times New Roman" w:hAnsi="Georgia" w:cs="Arial"/>
      <w:bCs/>
      <w:iCs/>
      <w:color w:val="005A70"/>
      <w:spacing w:val="4"/>
      <w:sz w:val="32"/>
      <w:szCs w:val="28"/>
      <w:lang w:eastAsia="en-AU"/>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11748E"/>
    <w:pPr>
      <w:tabs>
        <w:tab w:val="center" w:pos="4513"/>
        <w:tab w:val="right" w:pos="9026"/>
      </w:tabs>
      <w:spacing w:after="0" w:line="240" w:lineRule="auto"/>
    </w:pPr>
    <w:rPr>
      <w:rFonts w:eastAsia="Times New Roman" w:cs="Times New Roman"/>
      <w:spacing w:val="4"/>
      <w:sz w:val="24"/>
      <w:szCs w:val="24"/>
      <w:lang w:eastAsia="en-AU"/>
    </w:rPr>
  </w:style>
  <w:style w:type="character" w:customStyle="1" w:styleId="HeaderChar">
    <w:name w:val="Header Char"/>
    <w:basedOn w:val="DefaultParagraphFont"/>
    <w:link w:val="Header"/>
    <w:rsid w:val="0011748E"/>
    <w:rPr>
      <w:rFonts w:ascii="Arial" w:eastAsia="Times New Roman" w:hAnsi="Arial" w:cs="Times New Roman"/>
      <w:spacing w:val="4"/>
      <w:sz w:val="24"/>
      <w:szCs w:val="24"/>
      <w:lang w:eastAsia="en-AU"/>
    </w:rPr>
  </w:style>
  <w:style w:type="table" w:styleId="TableGrid">
    <w:name w:val="Table Grid"/>
    <w:basedOn w:val="TableNormal"/>
    <w:rsid w:val="0011748E"/>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48E"/>
    <w:rPr>
      <w:rFonts w:ascii="Tahoma" w:hAnsi="Tahoma" w:cs="Tahoma"/>
      <w:sz w:val="16"/>
      <w:szCs w:val="16"/>
    </w:rPr>
  </w:style>
  <w:style w:type="paragraph" w:styleId="Footer">
    <w:name w:val="footer"/>
    <w:basedOn w:val="Normal"/>
    <w:link w:val="FooterChar"/>
    <w:uiPriority w:val="99"/>
    <w:unhideWhenUsed/>
    <w:rsid w:val="0012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B3D"/>
    <w:rPr>
      <w:rFonts w:ascii="Arial" w:hAnsi="Arial"/>
    </w:rPr>
  </w:style>
  <w:style w:type="paragraph" w:styleId="NormalWeb">
    <w:name w:val="Normal (Web)"/>
    <w:basedOn w:val="Normal"/>
    <w:uiPriority w:val="99"/>
    <w:semiHidden/>
    <w:unhideWhenUsed/>
    <w:rsid w:val="00376AC2"/>
    <w:pPr>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unhideWhenUsed/>
    <w:rsid w:val="00105ACE"/>
    <w:rPr>
      <w:sz w:val="16"/>
      <w:szCs w:val="16"/>
    </w:rPr>
  </w:style>
  <w:style w:type="paragraph" w:styleId="CommentText">
    <w:name w:val="annotation text"/>
    <w:basedOn w:val="Normal"/>
    <w:link w:val="CommentTextChar"/>
    <w:uiPriority w:val="99"/>
    <w:unhideWhenUsed/>
    <w:rsid w:val="00105ACE"/>
    <w:pPr>
      <w:spacing w:line="240" w:lineRule="auto"/>
    </w:pPr>
    <w:rPr>
      <w:sz w:val="20"/>
      <w:szCs w:val="20"/>
    </w:rPr>
  </w:style>
  <w:style w:type="character" w:customStyle="1" w:styleId="CommentTextChar">
    <w:name w:val="Comment Text Char"/>
    <w:basedOn w:val="DefaultParagraphFont"/>
    <w:link w:val="CommentText"/>
    <w:uiPriority w:val="99"/>
    <w:rsid w:val="00105A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5ACE"/>
    <w:rPr>
      <w:b/>
      <w:bCs/>
    </w:rPr>
  </w:style>
  <w:style w:type="character" w:customStyle="1" w:styleId="CommentSubjectChar">
    <w:name w:val="Comment Subject Char"/>
    <w:basedOn w:val="CommentTextChar"/>
    <w:link w:val="CommentSubject"/>
    <w:uiPriority w:val="99"/>
    <w:semiHidden/>
    <w:rsid w:val="00105ACE"/>
    <w:rPr>
      <w:rFonts w:ascii="Arial" w:hAnsi="Arial"/>
      <w:b/>
      <w:bCs/>
      <w:sz w:val="20"/>
      <w:szCs w:val="20"/>
    </w:rPr>
  </w:style>
  <w:style w:type="character" w:styleId="Hyperlink">
    <w:name w:val="Hyperlink"/>
    <w:basedOn w:val="DefaultParagraphFont"/>
    <w:uiPriority w:val="99"/>
    <w:unhideWhenUsed/>
    <w:rsid w:val="004F7DB3"/>
    <w:rPr>
      <w:color w:val="0000FF" w:themeColor="hyperlink"/>
      <w:u w:val="single"/>
    </w:rPr>
  </w:style>
  <w:style w:type="paragraph" w:styleId="Revision">
    <w:name w:val="Revision"/>
    <w:hidden/>
    <w:uiPriority w:val="99"/>
    <w:semiHidden/>
    <w:rsid w:val="002372B4"/>
    <w:pPr>
      <w:spacing w:after="0" w:line="240" w:lineRule="auto"/>
    </w:pPr>
    <w:rPr>
      <w:rFonts w:ascii="Arial" w:hAnsi="Arial"/>
    </w:rPr>
  </w:style>
  <w:style w:type="character" w:styleId="FollowedHyperlink">
    <w:name w:val="FollowedHyperlink"/>
    <w:basedOn w:val="DefaultParagraphFont"/>
    <w:uiPriority w:val="99"/>
    <w:semiHidden/>
    <w:unhideWhenUsed/>
    <w:rsid w:val="005E2A73"/>
    <w:rPr>
      <w:color w:val="800080" w:themeColor="followedHyperlink"/>
      <w:u w:val="single"/>
    </w:rPr>
  </w:style>
  <w:style w:type="character" w:customStyle="1" w:styleId="ui-provider">
    <w:name w:val="ui-provider"/>
    <w:basedOn w:val="DefaultParagraphFont"/>
    <w:rsid w:val="0053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834">
      <w:bodyDiv w:val="1"/>
      <w:marLeft w:val="0"/>
      <w:marRight w:val="0"/>
      <w:marTop w:val="0"/>
      <w:marBottom w:val="0"/>
      <w:divBdr>
        <w:top w:val="none" w:sz="0" w:space="0" w:color="auto"/>
        <w:left w:val="none" w:sz="0" w:space="0" w:color="auto"/>
        <w:bottom w:val="none" w:sz="0" w:space="0" w:color="auto"/>
        <w:right w:val="none" w:sz="0" w:space="0" w:color="auto"/>
      </w:divBdr>
    </w:div>
    <w:div w:id="264273596">
      <w:bodyDiv w:val="1"/>
      <w:marLeft w:val="0"/>
      <w:marRight w:val="0"/>
      <w:marTop w:val="0"/>
      <w:marBottom w:val="0"/>
      <w:divBdr>
        <w:top w:val="none" w:sz="0" w:space="0" w:color="auto"/>
        <w:left w:val="none" w:sz="0" w:space="0" w:color="auto"/>
        <w:bottom w:val="none" w:sz="0" w:space="0" w:color="auto"/>
        <w:right w:val="none" w:sz="0" w:space="0" w:color="auto"/>
      </w:divBdr>
    </w:div>
    <w:div w:id="313993863">
      <w:bodyDiv w:val="1"/>
      <w:marLeft w:val="0"/>
      <w:marRight w:val="0"/>
      <w:marTop w:val="0"/>
      <w:marBottom w:val="0"/>
      <w:divBdr>
        <w:top w:val="none" w:sz="0" w:space="0" w:color="auto"/>
        <w:left w:val="none" w:sz="0" w:space="0" w:color="auto"/>
        <w:bottom w:val="none" w:sz="0" w:space="0" w:color="auto"/>
        <w:right w:val="none" w:sz="0" w:space="0" w:color="auto"/>
      </w:divBdr>
    </w:div>
    <w:div w:id="378825434">
      <w:bodyDiv w:val="1"/>
      <w:marLeft w:val="0"/>
      <w:marRight w:val="0"/>
      <w:marTop w:val="0"/>
      <w:marBottom w:val="0"/>
      <w:divBdr>
        <w:top w:val="none" w:sz="0" w:space="0" w:color="auto"/>
        <w:left w:val="none" w:sz="0" w:space="0" w:color="auto"/>
        <w:bottom w:val="none" w:sz="0" w:space="0" w:color="auto"/>
        <w:right w:val="none" w:sz="0" w:space="0" w:color="auto"/>
      </w:divBdr>
    </w:div>
    <w:div w:id="503597297">
      <w:bodyDiv w:val="1"/>
      <w:marLeft w:val="0"/>
      <w:marRight w:val="0"/>
      <w:marTop w:val="0"/>
      <w:marBottom w:val="0"/>
      <w:divBdr>
        <w:top w:val="none" w:sz="0" w:space="0" w:color="auto"/>
        <w:left w:val="none" w:sz="0" w:space="0" w:color="auto"/>
        <w:bottom w:val="none" w:sz="0" w:space="0" w:color="auto"/>
        <w:right w:val="none" w:sz="0" w:space="0" w:color="auto"/>
      </w:divBdr>
    </w:div>
    <w:div w:id="1200515311">
      <w:bodyDiv w:val="1"/>
      <w:marLeft w:val="0"/>
      <w:marRight w:val="0"/>
      <w:marTop w:val="0"/>
      <w:marBottom w:val="0"/>
      <w:divBdr>
        <w:top w:val="none" w:sz="0" w:space="0" w:color="auto"/>
        <w:left w:val="none" w:sz="0" w:space="0" w:color="auto"/>
        <w:bottom w:val="none" w:sz="0" w:space="0" w:color="auto"/>
        <w:right w:val="none" w:sz="0" w:space="0" w:color="auto"/>
      </w:divBdr>
    </w:div>
    <w:div w:id="1222904055">
      <w:bodyDiv w:val="1"/>
      <w:marLeft w:val="0"/>
      <w:marRight w:val="0"/>
      <w:marTop w:val="0"/>
      <w:marBottom w:val="0"/>
      <w:divBdr>
        <w:top w:val="none" w:sz="0" w:space="0" w:color="auto"/>
        <w:left w:val="none" w:sz="0" w:space="0" w:color="auto"/>
        <w:bottom w:val="none" w:sz="0" w:space="0" w:color="auto"/>
        <w:right w:val="none" w:sz="0" w:space="0" w:color="auto"/>
      </w:divBdr>
    </w:div>
    <w:div w:id="1386487275">
      <w:bodyDiv w:val="1"/>
      <w:marLeft w:val="0"/>
      <w:marRight w:val="0"/>
      <w:marTop w:val="0"/>
      <w:marBottom w:val="0"/>
      <w:divBdr>
        <w:top w:val="none" w:sz="0" w:space="0" w:color="auto"/>
        <w:left w:val="none" w:sz="0" w:space="0" w:color="auto"/>
        <w:bottom w:val="none" w:sz="0" w:space="0" w:color="auto"/>
        <w:right w:val="none" w:sz="0" w:space="0" w:color="auto"/>
      </w:divBdr>
    </w:div>
    <w:div w:id="1538932113">
      <w:bodyDiv w:val="1"/>
      <w:marLeft w:val="0"/>
      <w:marRight w:val="0"/>
      <w:marTop w:val="0"/>
      <w:marBottom w:val="0"/>
      <w:divBdr>
        <w:top w:val="none" w:sz="0" w:space="0" w:color="auto"/>
        <w:left w:val="none" w:sz="0" w:space="0" w:color="auto"/>
        <w:bottom w:val="none" w:sz="0" w:space="0" w:color="auto"/>
        <w:right w:val="none" w:sz="0" w:space="0" w:color="auto"/>
      </w:divBdr>
    </w:div>
    <w:div w:id="1543906869">
      <w:bodyDiv w:val="1"/>
      <w:marLeft w:val="0"/>
      <w:marRight w:val="0"/>
      <w:marTop w:val="0"/>
      <w:marBottom w:val="0"/>
      <w:divBdr>
        <w:top w:val="none" w:sz="0" w:space="0" w:color="auto"/>
        <w:left w:val="none" w:sz="0" w:space="0" w:color="auto"/>
        <w:bottom w:val="none" w:sz="0" w:space="0" w:color="auto"/>
        <w:right w:val="none" w:sz="0" w:space="0" w:color="auto"/>
      </w:divBdr>
    </w:div>
    <w:div w:id="1558779792">
      <w:bodyDiv w:val="1"/>
      <w:marLeft w:val="0"/>
      <w:marRight w:val="0"/>
      <w:marTop w:val="0"/>
      <w:marBottom w:val="0"/>
      <w:divBdr>
        <w:top w:val="none" w:sz="0" w:space="0" w:color="auto"/>
        <w:left w:val="none" w:sz="0" w:space="0" w:color="auto"/>
        <w:bottom w:val="none" w:sz="0" w:space="0" w:color="auto"/>
        <w:right w:val="none" w:sz="0" w:space="0" w:color="auto"/>
      </w:divBdr>
    </w:div>
    <w:div w:id="1786148188">
      <w:bodyDiv w:val="1"/>
      <w:marLeft w:val="0"/>
      <w:marRight w:val="0"/>
      <w:marTop w:val="0"/>
      <w:marBottom w:val="0"/>
      <w:divBdr>
        <w:top w:val="none" w:sz="0" w:space="0" w:color="auto"/>
        <w:left w:val="none" w:sz="0" w:space="0" w:color="auto"/>
        <w:bottom w:val="none" w:sz="0" w:space="0" w:color="auto"/>
        <w:right w:val="none" w:sz="0" w:space="0" w:color="auto"/>
      </w:divBdr>
    </w:div>
    <w:div w:id="1795321930">
      <w:bodyDiv w:val="1"/>
      <w:marLeft w:val="0"/>
      <w:marRight w:val="0"/>
      <w:marTop w:val="0"/>
      <w:marBottom w:val="0"/>
      <w:divBdr>
        <w:top w:val="none" w:sz="0" w:space="0" w:color="auto"/>
        <w:left w:val="none" w:sz="0" w:space="0" w:color="auto"/>
        <w:bottom w:val="none" w:sz="0" w:space="0" w:color="auto"/>
        <w:right w:val="none" w:sz="0" w:space="0" w:color="auto"/>
      </w:divBdr>
    </w:div>
    <w:div w:id="188475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ras@dss.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nras@dss.gov.au" TargetMode="External"/><Relationship Id="rId2" Type="http://schemas.openxmlformats.org/officeDocument/2006/relationships/customXml" Target="../customXml/item2.xml"/><Relationship Id="rId16" Type="http://schemas.openxmlformats.org/officeDocument/2006/relationships/hyperlink" Target="https://www.dss.gov.au/housing-support/programs-services/housing/national-rental-affordability-scheme/income-defini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ss.gov.au/housing-support/programs-services/housing/national-rental-affordability-scheme/income-definition"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ss.gov.au/our-responsibilities/housing-support/programs-services/national-rental-affordability-scheme/national-rental-affordability-scheme-nras-household-income-index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B302-67B0-4526-9AED-B3DE3753A795}">
  <ds:schemaRefs>
    <ds:schemaRef ds:uri="http://schemas.microsoft.com/sharepoint/events"/>
  </ds:schemaRefs>
</ds:datastoreItem>
</file>

<file path=customXml/itemProps2.xml><?xml version="1.0" encoding="utf-8"?>
<ds:datastoreItem xmlns:ds="http://schemas.openxmlformats.org/officeDocument/2006/customXml" ds:itemID="{C90FB2AA-476E-4C54-B650-10F75BFE1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A7627-1883-47CB-8943-8311030FEA8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71078AE-1E2C-4251-AF75-C92CDCDD8F47}">
  <ds:schemaRefs>
    <ds:schemaRef ds:uri="http://schemas.microsoft.com/sharepoint/v3/contenttype/forms"/>
  </ds:schemaRefs>
</ds:datastoreItem>
</file>

<file path=customXml/itemProps5.xml><?xml version="1.0" encoding="utf-8"?>
<ds:datastoreItem xmlns:ds="http://schemas.openxmlformats.org/officeDocument/2006/customXml" ds:itemID="{5EC91DA6-3C97-4FED-8C28-1999A491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1764</Words>
  <Characters>9262</Characters>
  <Application>Microsoft Office Word</Application>
  <DocSecurity>0</DocSecurity>
  <Lines>167</Lines>
  <Paragraphs>52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COOK-TONKIN, Hannah</dc:creator>
  <cp:keywords>[SEC=UNOFFICIAL]</cp:keywords>
  <cp:lastModifiedBy>ASCENCIO NAVARRO, David</cp:lastModifiedBy>
  <cp:revision>4</cp:revision>
  <cp:lastPrinted>2020-03-19T05:13:00Z</cp:lastPrinted>
  <dcterms:created xsi:type="dcterms:W3CDTF">2023-06-07T03:51:00Z</dcterms:created>
  <dcterms:modified xsi:type="dcterms:W3CDTF">2023-06-07T04:07:00Z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0x0101000C448144A633C940BB39A129AC7045CA</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A9A56DF936724E3F89C40A76648B9CFB</vt:lpwstr>
  </property>
  <property fmtid="{D5CDD505-2E9C-101B-9397-08002B2CF9AE}" pid="10" name="PM_ProtectiveMarkingValue_Footer">
    <vt:lpwstr>UNOFFICIAL</vt:lpwstr>
  </property>
  <property fmtid="{D5CDD505-2E9C-101B-9397-08002B2CF9AE}" pid="11" name="PM_Originator_Hash_SHA1">
    <vt:lpwstr>2472B23DD73C4C4AA3AFF8BAA407407A5E72F7DA</vt:lpwstr>
  </property>
  <property fmtid="{D5CDD505-2E9C-101B-9397-08002B2CF9AE}" pid="12" name="PM_OriginationTimeStamp">
    <vt:lpwstr>2023-06-07T04:07:48Z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_Hash_Version">
    <vt:lpwstr>2018.0</vt:lpwstr>
  </property>
  <property fmtid="{D5CDD505-2E9C-101B-9397-08002B2CF9AE}" pid="21" name="PM_Hash_Salt_Prev">
    <vt:lpwstr>D43E5FA4A8AD386A3C170F34DE304C54</vt:lpwstr>
  </property>
  <property fmtid="{D5CDD505-2E9C-101B-9397-08002B2CF9AE}" pid="22" name="PM_Hash_Salt">
    <vt:lpwstr>9D71B29DAF719454DDF4291FCC392094</vt:lpwstr>
  </property>
  <property fmtid="{D5CDD505-2E9C-101B-9397-08002B2CF9AE}" pid="23" name="PM_Hash_SHA1">
    <vt:lpwstr>12B08B3BBDEEF0B44BDEDA720865B832F3C4B5CC</vt:lpwstr>
  </property>
  <property fmtid="{D5CDD505-2E9C-101B-9397-08002B2CF9AE}" pid="24" name="PM_OriginatorUserAccountName_SHA256">
    <vt:lpwstr>60A01F387B52F7E04CD45DC01F9778E294265ACB0335A7A53D7AB6032A0BDF38</vt:lpwstr>
  </property>
  <property fmtid="{D5CDD505-2E9C-101B-9397-08002B2CF9AE}" pid="25" name="PM_OriginatorDomainName_SHA256">
    <vt:lpwstr>E83A2A66C4061446A7E3732E8D44762184B6B377D962B96C83DC624302585857</vt:lpwstr>
  </property>
  <property fmtid="{D5CDD505-2E9C-101B-9397-08002B2CF9AE}" pid="26" name="PM_MinimumSecurityClassification">
    <vt:lpwstr/>
  </property>
  <property fmtid="{D5CDD505-2E9C-101B-9397-08002B2CF9AE}" pid="27" name="PM_SecurityClassification_Prev">
    <vt:lpwstr>UNOFFICIAL</vt:lpwstr>
  </property>
  <property fmtid="{D5CDD505-2E9C-101B-9397-08002B2CF9AE}" pid="28" name="PM_Qualifier_Prev">
    <vt:lpwstr/>
  </property>
</Properties>
</file>