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BECB" w14:textId="77777777" w:rsidR="00E439DE" w:rsidRDefault="00E439DE" w:rsidP="00C54094">
      <w:pPr>
        <w:pStyle w:val="Title"/>
        <w:tabs>
          <w:tab w:val="left" w:pos="3600"/>
        </w:tabs>
        <w:jc w:val="center"/>
        <w:rPr>
          <w:noProof/>
          <w:sz w:val="52"/>
          <w:szCs w:val="52"/>
        </w:rPr>
      </w:pPr>
      <w:r>
        <w:rPr>
          <w:noProof/>
        </w:rPr>
        <w:drawing>
          <wp:inline distT="0" distB="0" distL="0" distR="0" wp14:anchorId="0748F5A9" wp14:editId="16B099C4">
            <wp:extent cx="1362075" cy="1085850"/>
            <wp:effectExtent l="0" t="0" r="9525" b="0"/>
            <wp:docPr id="1816683090" name="Picture 1" descr="Australian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83090" name="Picture 1" descr="Australian Government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635" cy="1088688"/>
                    </a:xfrm>
                    <a:prstGeom prst="rect">
                      <a:avLst/>
                    </a:prstGeom>
                    <a:noFill/>
                    <a:ln>
                      <a:noFill/>
                    </a:ln>
                  </pic:spPr>
                </pic:pic>
              </a:graphicData>
            </a:graphic>
          </wp:inline>
        </w:drawing>
      </w:r>
    </w:p>
    <w:p w14:paraId="344B08CF" w14:textId="613E0C10" w:rsidR="00C54094" w:rsidRDefault="00C54094" w:rsidP="00C54094">
      <w:pPr>
        <w:pStyle w:val="Title"/>
        <w:tabs>
          <w:tab w:val="left" w:pos="3600"/>
        </w:tabs>
        <w:jc w:val="center"/>
        <w:rPr>
          <w:noProof/>
          <w:sz w:val="52"/>
          <w:szCs w:val="52"/>
        </w:rPr>
      </w:pPr>
      <w:r w:rsidRPr="00C54094">
        <w:rPr>
          <w:noProof/>
          <w:sz w:val="52"/>
          <w:szCs w:val="52"/>
        </w:rPr>
        <w:t xml:space="preserve">The Early Years Strategy </w:t>
      </w:r>
    </w:p>
    <w:p w14:paraId="7075A2C7" w14:textId="60292913" w:rsidR="00C54094" w:rsidRPr="00C54094" w:rsidRDefault="00C54094" w:rsidP="00E439DE">
      <w:pPr>
        <w:pStyle w:val="Title"/>
        <w:tabs>
          <w:tab w:val="left" w:pos="3600"/>
        </w:tabs>
        <w:jc w:val="center"/>
      </w:pPr>
      <w:r w:rsidRPr="00C54094">
        <w:rPr>
          <w:noProof/>
          <w:sz w:val="52"/>
          <w:szCs w:val="52"/>
        </w:rPr>
        <w:t>2024 – 2034</w:t>
      </w:r>
    </w:p>
    <w:p w14:paraId="2523A865" w14:textId="36608DA1" w:rsidR="00813B33" w:rsidRPr="004E474C" w:rsidRDefault="00C54094" w:rsidP="00232F29">
      <w:pPr>
        <w:pStyle w:val="Title"/>
        <w:jc w:val="center"/>
        <w:sectPr w:rsidR="00813B33" w:rsidRPr="004E474C" w:rsidSect="008243EA">
          <w:headerReference w:type="even" r:id="rId12"/>
          <w:footerReference w:type="even" r:id="rId13"/>
          <w:headerReference w:type="first" r:id="rId14"/>
          <w:footerReference w:type="first" r:id="rId15"/>
          <w:endnotePr>
            <w:numFmt w:val="decimal"/>
          </w:endnotePr>
          <w:pgSz w:w="11906" w:h="16838"/>
          <w:pgMar w:top="1134" w:right="1418" w:bottom="1418" w:left="1134" w:header="284" w:footer="240" w:gutter="0"/>
          <w:pgNumType w:start="1"/>
          <w:cols w:space="708"/>
          <w:titlePg/>
          <w:docGrid w:linePitch="360"/>
        </w:sectPr>
      </w:pPr>
      <w:r>
        <w:rPr>
          <w:noProof/>
        </w:rPr>
        <w:drawing>
          <wp:inline distT="0" distB="0" distL="0" distR="0" wp14:anchorId="332F3C97" wp14:editId="4DD1B37C">
            <wp:extent cx="6238067" cy="6343650"/>
            <wp:effectExtent l="0" t="0" r="0" b="0"/>
            <wp:docPr id="947656182" name="Picture 1" descr="A light blue circle in the background with five images over the top - dad playing at the playground with his two young children, mother with her infant, boy playing with a toy, mother, father and two young children and a grandmother with her two young grandchildren.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56182" name="Picture 1" descr="A light blue circle in the background with five images over the top - dad playing at the playground with his two young children, mother with her infant, boy playing with a toy, mother, father and two young children and a grandmother with her two young grandchildren. &#10;&#10;"/>
                    <pic:cNvPicPr/>
                  </pic:nvPicPr>
                  <pic:blipFill>
                    <a:blip r:embed="rId16"/>
                    <a:stretch>
                      <a:fillRect/>
                    </a:stretch>
                  </pic:blipFill>
                  <pic:spPr>
                    <a:xfrm>
                      <a:off x="0" y="0"/>
                      <a:ext cx="6279586" cy="6385872"/>
                    </a:xfrm>
                    <a:prstGeom prst="rect">
                      <a:avLst/>
                    </a:prstGeom>
                  </pic:spPr>
                </pic:pic>
              </a:graphicData>
            </a:graphic>
          </wp:inline>
        </w:drawing>
      </w:r>
      <w:r w:rsidR="00424442" w:rsidRPr="004E474C">
        <w:br w:type="page"/>
      </w:r>
    </w:p>
    <w:p w14:paraId="63FFE7C2" w14:textId="77777777" w:rsidR="00424442" w:rsidRPr="004E474C" w:rsidRDefault="00424442">
      <w:pPr>
        <w:spacing w:after="200"/>
        <w:rPr>
          <w:rFonts w:ascii="Calibri" w:eastAsiaTheme="majorEastAsia" w:hAnsi="Calibri" w:cs="Calibri"/>
          <w:spacing w:val="5"/>
        </w:rPr>
      </w:pPr>
    </w:p>
    <w:p w14:paraId="6B6AD8BD" w14:textId="77777777" w:rsidR="00D45321" w:rsidRPr="00D97817" w:rsidRDefault="00183EAD" w:rsidP="00E05B5E">
      <w:pPr>
        <w:pStyle w:val="Heading3"/>
        <w:rPr>
          <w:rFonts w:eastAsia="Calibri"/>
          <w:color w:val="55266B"/>
          <w:lang w:val="en-US"/>
        </w:rPr>
      </w:pPr>
      <w:bookmarkStart w:id="0" w:name="_Toc146709665"/>
      <w:r w:rsidRPr="00D97817">
        <w:rPr>
          <w:rFonts w:eastAsia="Calibri"/>
          <w:color w:val="55266B"/>
          <w:lang w:val="en-US"/>
        </w:rPr>
        <w:t>Contents</w:t>
      </w:r>
    </w:p>
    <w:p w14:paraId="2A7CE87E" w14:textId="7A177AA1" w:rsidR="00E5227F" w:rsidRDefault="00183EAD">
      <w:pPr>
        <w:pStyle w:val="TOC1"/>
        <w:rPr>
          <w:b w:val="0"/>
          <w:noProof/>
          <w:kern w:val="2"/>
          <w:sz w:val="22"/>
          <w:szCs w:val="22"/>
          <w:lang w:eastAsia="en-AU"/>
          <w14:ligatures w14:val="standardContextual"/>
        </w:rPr>
      </w:pPr>
      <w:r>
        <w:rPr>
          <w:rFonts w:ascii="Calibri" w:eastAsia="Calibri" w:hAnsi="Calibri" w:cs="Calibri"/>
          <w:bCs/>
          <w:color w:val="55256C"/>
          <w:sz w:val="40"/>
          <w:szCs w:val="40"/>
          <w:lang w:val="en-US"/>
        </w:rPr>
        <w:fldChar w:fldCharType="begin"/>
      </w:r>
      <w:r>
        <w:rPr>
          <w:rFonts w:ascii="Calibri" w:eastAsia="Calibri" w:hAnsi="Calibri" w:cs="Calibri"/>
          <w:bCs/>
          <w:color w:val="55256C"/>
          <w:sz w:val="40"/>
          <w:szCs w:val="40"/>
          <w:lang w:val="en-US"/>
        </w:rPr>
        <w:instrText xml:space="preserve"> TOC \o "1-2" \h \z \u </w:instrText>
      </w:r>
      <w:r>
        <w:rPr>
          <w:rFonts w:ascii="Calibri" w:eastAsia="Calibri" w:hAnsi="Calibri" w:cs="Calibri"/>
          <w:bCs/>
          <w:color w:val="55256C"/>
          <w:sz w:val="40"/>
          <w:szCs w:val="40"/>
          <w:lang w:val="en-US"/>
        </w:rPr>
        <w:fldChar w:fldCharType="separate"/>
      </w:r>
      <w:hyperlink w:anchor="_Toc164858010" w:history="1">
        <w:r w:rsidR="00E5227F" w:rsidRPr="00B87755">
          <w:rPr>
            <w:rStyle w:val="Hyperlink"/>
            <w:rFonts w:eastAsia="Calibri"/>
            <w:noProof/>
            <w:lang w:val="en-US"/>
          </w:rPr>
          <w:t>Foreword</w:t>
        </w:r>
        <w:r w:rsidR="00E5227F">
          <w:rPr>
            <w:noProof/>
            <w:webHidden/>
          </w:rPr>
          <w:tab/>
        </w:r>
        <w:r w:rsidR="00E5227F">
          <w:rPr>
            <w:noProof/>
            <w:webHidden/>
          </w:rPr>
          <w:fldChar w:fldCharType="begin"/>
        </w:r>
        <w:r w:rsidR="00E5227F">
          <w:rPr>
            <w:noProof/>
            <w:webHidden/>
          </w:rPr>
          <w:instrText xml:space="preserve"> PAGEREF _Toc164858010 \h </w:instrText>
        </w:r>
        <w:r w:rsidR="00E5227F">
          <w:rPr>
            <w:noProof/>
            <w:webHidden/>
          </w:rPr>
        </w:r>
        <w:r w:rsidR="00E5227F">
          <w:rPr>
            <w:noProof/>
            <w:webHidden/>
          </w:rPr>
          <w:fldChar w:fldCharType="separate"/>
        </w:r>
        <w:r w:rsidR="00704B0A">
          <w:rPr>
            <w:noProof/>
            <w:webHidden/>
          </w:rPr>
          <w:t>2</w:t>
        </w:r>
        <w:r w:rsidR="00E5227F">
          <w:rPr>
            <w:noProof/>
            <w:webHidden/>
          </w:rPr>
          <w:fldChar w:fldCharType="end"/>
        </w:r>
      </w:hyperlink>
    </w:p>
    <w:p w14:paraId="14EFEC03" w14:textId="3E48891F" w:rsidR="00E5227F" w:rsidRDefault="00CA68EA">
      <w:pPr>
        <w:pStyle w:val="TOC1"/>
        <w:rPr>
          <w:b w:val="0"/>
          <w:noProof/>
          <w:kern w:val="2"/>
          <w:sz w:val="22"/>
          <w:szCs w:val="22"/>
          <w:lang w:eastAsia="en-AU"/>
          <w14:ligatures w14:val="standardContextual"/>
        </w:rPr>
      </w:pPr>
      <w:hyperlink w:anchor="_Toc164858011" w:history="1">
        <w:r w:rsidR="00E5227F" w:rsidRPr="00B87755">
          <w:rPr>
            <w:rStyle w:val="Hyperlink"/>
            <w:rFonts w:eastAsia="Calibri"/>
            <w:noProof/>
            <w:lang w:val="en-US"/>
          </w:rPr>
          <w:t>Summary</w:t>
        </w:r>
        <w:r w:rsidR="00E5227F">
          <w:rPr>
            <w:noProof/>
            <w:webHidden/>
          </w:rPr>
          <w:tab/>
        </w:r>
        <w:r w:rsidR="00E5227F">
          <w:rPr>
            <w:noProof/>
            <w:webHidden/>
          </w:rPr>
          <w:fldChar w:fldCharType="begin"/>
        </w:r>
        <w:r w:rsidR="00E5227F">
          <w:rPr>
            <w:noProof/>
            <w:webHidden/>
          </w:rPr>
          <w:instrText xml:space="preserve"> PAGEREF _Toc164858011 \h </w:instrText>
        </w:r>
        <w:r w:rsidR="00E5227F">
          <w:rPr>
            <w:noProof/>
            <w:webHidden/>
          </w:rPr>
        </w:r>
        <w:r w:rsidR="00E5227F">
          <w:rPr>
            <w:noProof/>
            <w:webHidden/>
          </w:rPr>
          <w:fldChar w:fldCharType="separate"/>
        </w:r>
        <w:r w:rsidR="00704B0A">
          <w:rPr>
            <w:noProof/>
            <w:webHidden/>
          </w:rPr>
          <w:t>4</w:t>
        </w:r>
        <w:r w:rsidR="00E5227F">
          <w:rPr>
            <w:noProof/>
            <w:webHidden/>
          </w:rPr>
          <w:fldChar w:fldCharType="end"/>
        </w:r>
      </w:hyperlink>
    </w:p>
    <w:p w14:paraId="533DF872" w14:textId="7FEA5CE6" w:rsidR="00E5227F" w:rsidRDefault="00CA68EA">
      <w:pPr>
        <w:pStyle w:val="TOC2"/>
        <w:tabs>
          <w:tab w:val="right" w:leader="dot" w:pos="9344"/>
        </w:tabs>
        <w:rPr>
          <w:noProof/>
          <w:kern w:val="2"/>
          <w:sz w:val="22"/>
          <w:szCs w:val="22"/>
          <w:lang w:eastAsia="en-AU"/>
          <w14:ligatures w14:val="standardContextual"/>
        </w:rPr>
      </w:pPr>
      <w:hyperlink w:anchor="_Toc164858012" w:history="1">
        <w:r w:rsidR="00E5227F" w:rsidRPr="00B87755">
          <w:rPr>
            <w:rStyle w:val="Hyperlink"/>
            <w:noProof/>
          </w:rPr>
          <w:t>What are the early years of childhood? Why are they important?</w:t>
        </w:r>
        <w:r w:rsidR="00E5227F">
          <w:rPr>
            <w:noProof/>
            <w:webHidden/>
          </w:rPr>
          <w:tab/>
        </w:r>
        <w:r w:rsidR="00E5227F">
          <w:rPr>
            <w:noProof/>
            <w:webHidden/>
          </w:rPr>
          <w:fldChar w:fldCharType="begin"/>
        </w:r>
        <w:r w:rsidR="00E5227F">
          <w:rPr>
            <w:noProof/>
            <w:webHidden/>
          </w:rPr>
          <w:instrText xml:space="preserve"> PAGEREF _Toc164858012 \h </w:instrText>
        </w:r>
        <w:r w:rsidR="00E5227F">
          <w:rPr>
            <w:noProof/>
            <w:webHidden/>
          </w:rPr>
        </w:r>
        <w:r w:rsidR="00E5227F">
          <w:rPr>
            <w:noProof/>
            <w:webHidden/>
          </w:rPr>
          <w:fldChar w:fldCharType="separate"/>
        </w:r>
        <w:r w:rsidR="00704B0A">
          <w:rPr>
            <w:noProof/>
            <w:webHidden/>
          </w:rPr>
          <w:t>4</w:t>
        </w:r>
        <w:r w:rsidR="00E5227F">
          <w:rPr>
            <w:noProof/>
            <w:webHidden/>
          </w:rPr>
          <w:fldChar w:fldCharType="end"/>
        </w:r>
      </w:hyperlink>
    </w:p>
    <w:p w14:paraId="0B710097" w14:textId="40C71E83" w:rsidR="00E5227F" w:rsidRDefault="00CA68EA">
      <w:pPr>
        <w:pStyle w:val="TOC2"/>
        <w:tabs>
          <w:tab w:val="right" w:leader="dot" w:pos="9344"/>
        </w:tabs>
        <w:rPr>
          <w:noProof/>
          <w:kern w:val="2"/>
          <w:sz w:val="22"/>
          <w:szCs w:val="22"/>
          <w:lang w:eastAsia="en-AU"/>
          <w14:ligatures w14:val="standardContextual"/>
        </w:rPr>
      </w:pPr>
      <w:hyperlink w:anchor="_Toc164858013" w:history="1">
        <w:r w:rsidR="00E5227F" w:rsidRPr="00B87755">
          <w:rPr>
            <w:rStyle w:val="Hyperlink"/>
            <w:noProof/>
          </w:rPr>
          <w:t>Why do we need a Strategy?</w:t>
        </w:r>
        <w:r w:rsidR="00E5227F">
          <w:rPr>
            <w:noProof/>
            <w:webHidden/>
          </w:rPr>
          <w:tab/>
        </w:r>
        <w:r w:rsidR="00E5227F">
          <w:rPr>
            <w:noProof/>
            <w:webHidden/>
          </w:rPr>
          <w:fldChar w:fldCharType="begin"/>
        </w:r>
        <w:r w:rsidR="00E5227F">
          <w:rPr>
            <w:noProof/>
            <w:webHidden/>
          </w:rPr>
          <w:instrText xml:space="preserve"> PAGEREF _Toc164858013 \h </w:instrText>
        </w:r>
        <w:r w:rsidR="00E5227F">
          <w:rPr>
            <w:noProof/>
            <w:webHidden/>
          </w:rPr>
        </w:r>
        <w:r w:rsidR="00E5227F">
          <w:rPr>
            <w:noProof/>
            <w:webHidden/>
          </w:rPr>
          <w:fldChar w:fldCharType="separate"/>
        </w:r>
        <w:r w:rsidR="00704B0A">
          <w:rPr>
            <w:noProof/>
            <w:webHidden/>
          </w:rPr>
          <w:t>5</w:t>
        </w:r>
        <w:r w:rsidR="00E5227F">
          <w:rPr>
            <w:noProof/>
            <w:webHidden/>
          </w:rPr>
          <w:fldChar w:fldCharType="end"/>
        </w:r>
      </w:hyperlink>
    </w:p>
    <w:p w14:paraId="093045CC" w14:textId="6E455450" w:rsidR="00E5227F" w:rsidRDefault="00CA68EA">
      <w:pPr>
        <w:pStyle w:val="TOC2"/>
        <w:tabs>
          <w:tab w:val="right" w:leader="dot" w:pos="9344"/>
        </w:tabs>
        <w:rPr>
          <w:noProof/>
          <w:kern w:val="2"/>
          <w:sz w:val="22"/>
          <w:szCs w:val="22"/>
          <w:lang w:eastAsia="en-AU"/>
          <w14:ligatures w14:val="standardContextual"/>
        </w:rPr>
      </w:pPr>
      <w:hyperlink w:anchor="_Toc164858014" w:history="1">
        <w:r w:rsidR="00E5227F" w:rsidRPr="00B87755">
          <w:rPr>
            <w:rStyle w:val="Hyperlink"/>
            <w:noProof/>
          </w:rPr>
          <w:t>What is the Strategy?</w:t>
        </w:r>
        <w:r w:rsidR="00E5227F">
          <w:rPr>
            <w:noProof/>
            <w:webHidden/>
          </w:rPr>
          <w:tab/>
        </w:r>
        <w:r w:rsidR="00E5227F">
          <w:rPr>
            <w:noProof/>
            <w:webHidden/>
          </w:rPr>
          <w:fldChar w:fldCharType="begin"/>
        </w:r>
        <w:r w:rsidR="00E5227F">
          <w:rPr>
            <w:noProof/>
            <w:webHidden/>
          </w:rPr>
          <w:instrText xml:space="preserve"> PAGEREF _Toc164858014 \h </w:instrText>
        </w:r>
        <w:r w:rsidR="00E5227F">
          <w:rPr>
            <w:noProof/>
            <w:webHidden/>
          </w:rPr>
        </w:r>
        <w:r w:rsidR="00E5227F">
          <w:rPr>
            <w:noProof/>
            <w:webHidden/>
          </w:rPr>
          <w:fldChar w:fldCharType="separate"/>
        </w:r>
        <w:r w:rsidR="00704B0A">
          <w:rPr>
            <w:noProof/>
            <w:webHidden/>
          </w:rPr>
          <w:t>7</w:t>
        </w:r>
        <w:r w:rsidR="00E5227F">
          <w:rPr>
            <w:noProof/>
            <w:webHidden/>
          </w:rPr>
          <w:fldChar w:fldCharType="end"/>
        </w:r>
      </w:hyperlink>
    </w:p>
    <w:p w14:paraId="1BF26BA4" w14:textId="52C521B1" w:rsidR="00E5227F" w:rsidRDefault="00CA68EA">
      <w:pPr>
        <w:pStyle w:val="TOC2"/>
        <w:tabs>
          <w:tab w:val="right" w:leader="dot" w:pos="9344"/>
        </w:tabs>
        <w:rPr>
          <w:noProof/>
          <w:kern w:val="2"/>
          <w:sz w:val="22"/>
          <w:szCs w:val="22"/>
          <w:lang w:eastAsia="en-AU"/>
          <w14:ligatures w14:val="standardContextual"/>
        </w:rPr>
      </w:pPr>
      <w:hyperlink w:anchor="_Toc164858015" w:history="1">
        <w:r w:rsidR="00E5227F" w:rsidRPr="00B87755">
          <w:rPr>
            <w:rStyle w:val="Hyperlink"/>
            <w:noProof/>
          </w:rPr>
          <w:t>What we heard</w:t>
        </w:r>
        <w:r w:rsidR="00E5227F">
          <w:rPr>
            <w:noProof/>
            <w:webHidden/>
          </w:rPr>
          <w:tab/>
        </w:r>
        <w:r w:rsidR="00E5227F">
          <w:rPr>
            <w:noProof/>
            <w:webHidden/>
          </w:rPr>
          <w:fldChar w:fldCharType="begin"/>
        </w:r>
        <w:r w:rsidR="00E5227F">
          <w:rPr>
            <w:noProof/>
            <w:webHidden/>
          </w:rPr>
          <w:instrText xml:space="preserve"> PAGEREF _Toc164858015 \h </w:instrText>
        </w:r>
        <w:r w:rsidR="00E5227F">
          <w:rPr>
            <w:noProof/>
            <w:webHidden/>
          </w:rPr>
        </w:r>
        <w:r w:rsidR="00E5227F">
          <w:rPr>
            <w:noProof/>
            <w:webHidden/>
          </w:rPr>
          <w:fldChar w:fldCharType="separate"/>
        </w:r>
        <w:r w:rsidR="00704B0A">
          <w:rPr>
            <w:noProof/>
            <w:webHidden/>
          </w:rPr>
          <w:t>7</w:t>
        </w:r>
        <w:r w:rsidR="00E5227F">
          <w:rPr>
            <w:noProof/>
            <w:webHidden/>
          </w:rPr>
          <w:fldChar w:fldCharType="end"/>
        </w:r>
      </w:hyperlink>
    </w:p>
    <w:p w14:paraId="3E1845D3" w14:textId="3457F7E3" w:rsidR="00E5227F" w:rsidRDefault="00CA68EA">
      <w:pPr>
        <w:pStyle w:val="TOC2"/>
        <w:tabs>
          <w:tab w:val="right" w:leader="dot" w:pos="9344"/>
        </w:tabs>
        <w:rPr>
          <w:noProof/>
          <w:kern w:val="2"/>
          <w:sz w:val="22"/>
          <w:szCs w:val="22"/>
          <w:lang w:eastAsia="en-AU"/>
          <w14:ligatures w14:val="standardContextual"/>
        </w:rPr>
      </w:pPr>
      <w:hyperlink w:anchor="_Toc164858016" w:history="1">
        <w:r w:rsidR="00E5227F" w:rsidRPr="00B87755">
          <w:rPr>
            <w:rStyle w:val="Hyperlink"/>
            <w:noProof/>
          </w:rPr>
          <w:t>Who will deliver the Strategy?</w:t>
        </w:r>
        <w:r w:rsidR="00E5227F">
          <w:rPr>
            <w:noProof/>
            <w:webHidden/>
          </w:rPr>
          <w:tab/>
        </w:r>
        <w:r w:rsidR="00E5227F">
          <w:rPr>
            <w:noProof/>
            <w:webHidden/>
          </w:rPr>
          <w:fldChar w:fldCharType="begin"/>
        </w:r>
        <w:r w:rsidR="00E5227F">
          <w:rPr>
            <w:noProof/>
            <w:webHidden/>
          </w:rPr>
          <w:instrText xml:space="preserve"> PAGEREF _Toc164858016 \h </w:instrText>
        </w:r>
        <w:r w:rsidR="00E5227F">
          <w:rPr>
            <w:noProof/>
            <w:webHidden/>
          </w:rPr>
        </w:r>
        <w:r w:rsidR="00E5227F">
          <w:rPr>
            <w:noProof/>
            <w:webHidden/>
          </w:rPr>
          <w:fldChar w:fldCharType="separate"/>
        </w:r>
        <w:r w:rsidR="00704B0A">
          <w:rPr>
            <w:noProof/>
            <w:webHidden/>
          </w:rPr>
          <w:t>8</w:t>
        </w:r>
        <w:r w:rsidR="00E5227F">
          <w:rPr>
            <w:noProof/>
            <w:webHidden/>
          </w:rPr>
          <w:fldChar w:fldCharType="end"/>
        </w:r>
      </w:hyperlink>
    </w:p>
    <w:p w14:paraId="443B81EC" w14:textId="5DCB2AE1" w:rsidR="00E5227F" w:rsidRDefault="00CA68EA">
      <w:pPr>
        <w:pStyle w:val="TOC2"/>
        <w:tabs>
          <w:tab w:val="right" w:leader="dot" w:pos="9344"/>
        </w:tabs>
        <w:rPr>
          <w:noProof/>
          <w:kern w:val="2"/>
          <w:sz w:val="22"/>
          <w:szCs w:val="22"/>
          <w:lang w:eastAsia="en-AU"/>
          <w14:ligatures w14:val="standardContextual"/>
        </w:rPr>
      </w:pPr>
      <w:hyperlink w:anchor="_Toc164858017" w:history="1">
        <w:r w:rsidR="00E5227F" w:rsidRPr="00B87755">
          <w:rPr>
            <w:rStyle w:val="Hyperlink"/>
            <w:noProof/>
          </w:rPr>
          <w:t>What is the early years system?</w:t>
        </w:r>
        <w:r w:rsidR="00E5227F">
          <w:rPr>
            <w:noProof/>
            <w:webHidden/>
          </w:rPr>
          <w:tab/>
        </w:r>
        <w:r w:rsidR="00E5227F">
          <w:rPr>
            <w:noProof/>
            <w:webHidden/>
          </w:rPr>
          <w:fldChar w:fldCharType="begin"/>
        </w:r>
        <w:r w:rsidR="00E5227F">
          <w:rPr>
            <w:noProof/>
            <w:webHidden/>
          </w:rPr>
          <w:instrText xml:space="preserve"> PAGEREF _Toc164858017 \h </w:instrText>
        </w:r>
        <w:r w:rsidR="00E5227F">
          <w:rPr>
            <w:noProof/>
            <w:webHidden/>
          </w:rPr>
        </w:r>
        <w:r w:rsidR="00E5227F">
          <w:rPr>
            <w:noProof/>
            <w:webHidden/>
          </w:rPr>
          <w:fldChar w:fldCharType="separate"/>
        </w:r>
        <w:r w:rsidR="00704B0A">
          <w:rPr>
            <w:noProof/>
            <w:webHidden/>
          </w:rPr>
          <w:t>8</w:t>
        </w:r>
        <w:r w:rsidR="00E5227F">
          <w:rPr>
            <w:noProof/>
            <w:webHidden/>
          </w:rPr>
          <w:fldChar w:fldCharType="end"/>
        </w:r>
      </w:hyperlink>
    </w:p>
    <w:p w14:paraId="39F42582" w14:textId="61D86FB8" w:rsidR="00E5227F" w:rsidRDefault="00CA68EA">
      <w:pPr>
        <w:pStyle w:val="TOC1"/>
        <w:rPr>
          <w:b w:val="0"/>
          <w:noProof/>
          <w:kern w:val="2"/>
          <w:sz w:val="22"/>
          <w:szCs w:val="22"/>
          <w:lang w:eastAsia="en-AU"/>
          <w14:ligatures w14:val="standardContextual"/>
        </w:rPr>
      </w:pPr>
      <w:hyperlink w:anchor="_Toc164858018" w:history="1">
        <w:r w:rsidR="00E5227F" w:rsidRPr="00B87755">
          <w:rPr>
            <w:rStyle w:val="Hyperlink"/>
            <w:noProof/>
          </w:rPr>
          <w:t>Strategy on a page</w:t>
        </w:r>
        <w:r w:rsidR="00E5227F">
          <w:rPr>
            <w:noProof/>
            <w:webHidden/>
          </w:rPr>
          <w:tab/>
        </w:r>
        <w:r w:rsidR="00E5227F">
          <w:rPr>
            <w:noProof/>
            <w:webHidden/>
          </w:rPr>
          <w:fldChar w:fldCharType="begin"/>
        </w:r>
        <w:r w:rsidR="00E5227F">
          <w:rPr>
            <w:noProof/>
            <w:webHidden/>
          </w:rPr>
          <w:instrText xml:space="preserve"> PAGEREF _Toc164858018 \h </w:instrText>
        </w:r>
        <w:r w:rsidR="00E5227F">
          <w:rPr>
            <w:noProof/>
            <w:webHidden/>
          </w:rPr>
        </w:r>
        <w:r w:rsidR="00E5227F">
          <w:rPr>
            <w:noProof/>
            <w:webHidden/>
          </w:rPr>
          <w:fldChar w:fldCharType="separate"/>
        </w:r>
        <w:r w:rsidR="00704B0A">
          <w:rPr>
            <w:noProof/>
            <w:webHidden/>
          </w:rPr>
          <w:t>10</w:t>
        </w:r>
        <w:r w:rsidR="00E5227F">
          <w:rPr>
            <w:noProof/>
            <w:webHidden/>
          </w:rPr>
          <w:fldChar w:fldCharType="end"/>
        </w:r>
      </w:hyperlink>
    </w:p>
    <w:p w14:paraId="664FBFD8" w14:textId="30DCF2E8" w:rsidR="00E5227F" w:rsidRDefault="00CA68EA">
      <w:pPr>
        <w:pStyle w:val="TOC1"/>
        <w:rPr>
          <w:b w:val="0"/>
          <w:noProof/>
          <w:kern w:val="2"/>
          <w:sz w:val="22"/>
          <w:szCs w:val="22"/>
          <w:lang w:eastAsia="en-AU"/>
          <w14:ligatures w14:val="standardContextual"/>
        </w:rPr>
      </w:pPr>
      <w:hyperlink w:anchor="_Toc164858019" w:history="1">
        <w:r w:rsidR="00E5227F" w:rsidRPr="00B87755">
          <w:rPr>
            <w:rStyle w:val="Hyperlink"/>
            <w:noProof/>
          </w:rPr>
          <w:t>Vision</w:t>
        </w:r>
        <w:r w:rsidR="00E5227F">
          <w:rPr>
            <w:noProof/>
            <w:webHidden/>
          </w:rPr>
          <w:tab/>
        </w:r>
        <w:r w:rsidR="00E5227F">
          <w:rPr>
            <w:noProof/>
            <w:webHidden/>
          </w:rPr>
          <w:fldChar w:fldCharType="begin"/>
        </w:r>
        <w:r w:rsidR="00E5227F">
          <w:rPr>
            <w:noProof/>
            <w:webHidden/>
          </w:rPr>
          <w:instrText xml:space="preserve"> PAGEREF _Toc164858019 \h </w:instrText>
        </w:r>
        <w:r w:rsidR="00E5227F">
          <w:rPr>
            <w:noProof/>
            <w:webHidden/>
          </w:rPr>
        </w:r>
        <w:r w:rsidR="00E5227F">
          <w:rPr>
            <w:noProof/>
            <w:webHidden/>
          </w:rPr>
          <w:fldChar w:fldCharType="separate"/>
        </w:r>
        <w:r w:rsidR="00704B0A">
          <w:rPr>
            <w:noProof/>
            <w:webHidden/>
          </w:rPr>
          <w:t>11</w:t>
        </w:r>
        <w:r w:rsidR="00E5227F">
          <w:rPr>
            <w:noProof/>
            <w:webHidden/>
          </w:rPr>
          <w:fldChar w:fldCharType="end"/>
        </w:r>
      </w:hyperlink>
    </w:p>
    <w:p w14:paraId="1C7FB696" w14:textId="7DA90F27" w:rsidR="00E5227F" w:rsidRDefault="00CA68EA">
      <w:pPr>
        <w:pStyle w:val="TOC1"/>
        <w:rPr>
          <w:b w:val="0"/>
          <w:noProof/>
          <w:kern w:val="2"/>
          <w:sz w:val="22"/>
          <w:szCs w:val="22"/>
          <w:lang w:eastAsia="en-AU"/>
          <w14:ligatures w14:val="standardContextual"/>
        </w:rPr>
      </w:pPr>
      <w:hyperlink w:anchor="_Toc164858020" w:history="1">
        <w:r w:rsidR="00E5227F" w:rsidRPr="00B87755">
          <w:rPr>
            <w:rStyle w:val="Hyperlink"/>
            <w:noProof/>
          </w:rPr>
          <w:t>Principles</w:t>
        </w:r>
        <w:r w:rsidR="00E5227F">
          <w:rPr>
            <w:noProof/>
            <w:webHidden/>
          </w:rPr>
          <w:tab/>
        </w:r>
        <w:r w:rsidR="00E5227F">
          <w:rPr>
            <w:noProof/>
            <w:webHidden/>
          </w:rPr>
          <w:fldChar w:fldCharType="begin"/>
        </w:r>
        <w:r w:rsidR="00E5227F">
          <w:rPr>
            <w:noProof/>
            <w:webHidden/>
          </w:rPr>
          <w:instrText xml:space="preserve"> PAGEREF _Toc164858020 \h </w:instrText>
        </w:r>
        <w:r w:rsidR="00E5227F">
          <w:rPr>
            <w:noProof/>
            <w:webHidden/>
          </w:rPr>
        </w:r>
        <w:r w:rsidR="00E5227F">
          <w:rPr>
            <w:noProof/>
            <w:webHidden/>
          </w:rPr>
          <w:fldChar w:fldCharType="separate"/>
        </w:r>
        <w:r w:rsidR="00704B0A">
          <w:rPr>
            <w:noProof/>
            <w:webHidden/>
          </w:rPr>
          <w:t>12</w:t>
        </w:r>
        <w:r w:rsidR="00E5227F">
          <w:rPr>
            <w:noProof/>
            <w:webHidden/>
          </w:rPr>
          <w:fldChar w:fldCharType="end"/>
        </w:r>
      </w:hyperlink>
    </w:p>
    <w:p w14:paraId="6A8C484B" w14:textId="1949A410" w:rsidR="00E5227F" w:rsidRDefault="00CA68EA">
      <w:pPr>
        <w:pStyle w:val="TOC1"/>
        <w:rPr>
          <w:b w:val="0"/>
          <w:noProof/>
          <w:kern w:val="2"/>
          <w:sz w:val="22"/>
          <w:szCs w:val="22"/>
          <w:lang w:eastAsia="en-AU"/>
          <w14:ligatures w14:val="standardContextual"/>
        </w:rPr>
      </w:pPr>
      <w:hyperlink w:anchor="_Toc164858021" w:history="1">
        <w:r w:rsidR="00E5227F" w:rsidRPr="00B87755">
          <w:rPr>
            <w:rStyle w:val="Hyperlink"/>
            <w:noProof/>
          </w:rPr>
          <w:t>Outcomes</w:t>
        </w:r>
        <w:r w:rsidR="00E5227F">
          <w:rPr>
            <w:noProof/>
            <w:webHidden/>
          </w:rPr>
          <w:tab/>
        </w:r>
        <w:r w:rsidR="00E5227F">
          <w:rPr>
            <w:noProof/>
            <w:webHidden/>
          </w:rPr>
          <w:fldChar w:fldCharType="begin"/>
        </w:r>
        <w:r w:rsidR="00E5227F">
          <w:rPr>
            <w:noProof/>
            <w:webHidden/>
          </w:rPr>
          <w:instrText xml:space="preserve"> PAGEREF _Toc164858021 \h </w:instrText>
        </w:r>
        <w:r w:rsidR="00E5227F">
          <w:rPr>
            <w:noProof/>
            <w:webHidden/>
          </w:rPr>
        </w:r>
        <w:r w:rsidR="00E5227F">
          <w:rPr>
            <w:noProof/>
            <w:webHidden/>
          </w:rPr>
          <w:fldChar w:fldCharType="separate"/>
        </w:r>
        <w:r w:rsidR="00704B0A">
          <w:rPr>
            <w:noProof/>
            <w:webHidden/>
          </w:rPr>
          <w:t>13</w:t>
        </w:r>
        <w:r w:rsidR="00E5227F">
          <w:rPr>
            <w:noProof/>
            <w:webHidden/>
          </w:rPr>
          <w:fldChar w:fldCharType="end"/>
        </w:r>
      </w:hyperlink>
    </w:p>
    <w:p w14:paraId="22BE611B" w14:textId="70A0E86C" w:rsidR="00E5227F" w:rsidRDefault="00CA68EA">
      <w:pPr>
        <w:pStyle w:val="TOC1"/>
        <w:rPr>
          <w:b w:val="0"/>
          <w:noProof/>
          <w:kern w:val="2"/>
          <w:sz w:val="22"/>
          <w:szCs w:val="22"/>
          <w:lang w:eastAsia="en-AU"/>
          <w14:ligatures w14:val="standardContextual"/>
        </w:rPr>
      </w:pPr>
      <w:hyperlink w:anchor="_Toc164858022" w:history="1">
        <w:r w:rsidR="00E5227F" w:rsidRPr="00B87755">
          <w:rPr>
            <w:rStyle w:val="Hyperlink"/>
            <w:noProof/>
          </w:rPr>
          <w:t>Priority focus areas</w:t>
        </w:r>
        <w:r w:rsidR="00E5227F">
          <w:rPr>
            <w:noProof/>
            <w:webHidden/>
          </w:rPr>
          <w:tab/>
        </w:r>
        <w:r w:rsidR="00E5227F">
          <w:rPr>
            <w:noProof/>
            <w:webHidden/>
          </w:rPr>
          <w:fldChar w:fldCharType="begin"/>
        </w:r>
        <w:r w:rsidR="00E5227F">
          <w:rPr>
            <w:noProof/>
            <w:webHidden/>
          </w:rPr>
          <w:instrText xml:space="preserve"> PAGEREF _Toc164858022 \h </w:instrText>
        </w:r>
        <w:r w:rsidR="00E5227F">
          <w:rPr>
            <w:noProof/>
            <w:webHidden/>
          </w:rPr>
        </w:r>
        <w:r w:rsidR="00E5227F">
          <w:rPr>
            <w:noProof/>
            <w:webHidden/>
          </w:rPr>
          <w:fldChar w:fldCharType="separate"/>
        </w:r>
        <w:r w:rsidR="00704B0A">
          <w:rPr>
            <w:noProof/>
            <w:webHidden/>
          </w:rPr>
          <w:t>17</w:t>
        </w:r>
        <w:r w:rsidR="00E5227F">
          <w:rPr>
            <w:noProof/>
            <w:webHidden/>
          </w:rPr>
          <w:fldChar w:fldCharType="end"/>
        </w:r>
      </w:hyperlink>
    </w:p>
    <w:p w14:paraId="7CA005F2" w14:textId="0F776768" w:rsidR="00E5227F" w:rsidRDefault="00CA68EA">
      <w:pPr>
        <w:pStyle w:val="TOC2"/>
        <w:tabs>
          <w:tab w:val="right" w:leader="dot" w:pos="9344"/>
        </w:tabs>
        <w:rPr>
          <w:noProof/>
          <w:kern w:val="2"/>
          <w:sz w:val="22"/>
          <w:szCs w:val="22"/>
          <w:lang w:eastAsia="en-AU"/>
          <w14:ligatures w14:val="standardContextual"/>
        </w:rPr>
      </w:pPr>
      <w:hyperlink w:anchor="_Toc164858023" w:history="1">
        <w:r w:rsidR="00E5227F" w:rsidRPr="00B87755">
          <w:rPr>
            <w:rStyle w:val="Hyperlink"/>
            <w:noProof/>
          </w:rPr>
          <w:t>Priority Focus Area 1: Value the early years</w:t>
        </w:r>
        <w:r w:rsidR="00E5227F">
          <w:rPr>
            <w:noProof/>
            <w:webHidden/>
          </w:rPr>
          <w:tab/>
        </w:r>
        <w:r w:rsidR="00E5227F">
          <w:rPr>
            <w:noProof/>
            <w:webHidden/>
          </w:rPr>
          <w:fldChar w:fldCharType="begin"/>
        </w:r>
        <w:r w:rsidR="00E5227F">
          <w:rPr>
            <w:noProof/>
            <w:webHidden/>
          </w:rPr>
          <w:instrText xml:space="preserve"> PAGEREF _Toc164858023 \h </w:instrText>
        </w:r>
        <w:r w:rsidR="00E5227F">
          <w:rPr>
            <w:noProof/>
            <w:webHidden/>
          </w:rPr>
        </w:r>
        <w:r w:rsidR="00E5227F">
          <w:rPr>
            <w:noProof/>
            <w:webHidden/>
          </w:rPr>
          <w:fldChar w:fldCharType="separate"/>
        </w:r>
        <w:r w:rsidR="00704B0A">
          <w:rPr>
            <w:noProof/>
            <w:webHidden/>
          </w:rPr>
          <w:t>17</w:t>
        </w:r>
        <w:r w:rsidR="00E5227F">
          <w:rPr>
            <w:noProof/>
            <w:webHidden/>
          </w:rPr>
          <w:fldChar w:fldCharType="end"/>
        </w:r>
      </w:hyperlink>
    </w:p>
    <w:p w14:paraId="22111D83" w14:textId="06E2B090" w:rsidR="00E5227F" w:rsidRDefault="00CA68EA">
      <w:pPr>
        <w:pStyle w:val="TOC2"/>
        <w:tabs>
          <w:tab w:val="right" w:leader="dot" w:pos="9344"/>
        </w:tabs>
        <w:rPr>
          <w:noProof/>
          <w:kern w:val="2"/>
          <w:sz w:val="22"/>
          <w:szCs w:val="22"/>
          <w:lang w:eastAsia="en-AU"/>
          <w14:ligatures w14:val="standardContextual"/>
        </w:rPr>
      </w:pPr>
      <w:hyperlink w:anchor="_Toc164858024" w:history="1">
        <w:r w:rsidR="00E5227F" w:rsidRPr="00B87755">
          <w:rPr>
            <w:rStyle w:val="Hyperlink"/>
            <w:noProof/>
          </w:rPr>
          <w:t>Priority Focus Area 2: Empower parents, caregivers and families</w:t>
        </w:r>
        <w:r w:rsidR="00E5227F">
          <w:rPr>
            <w:noProof/>
            <w:webHidden/>
          </w:rPr>
          <w:tab/>
        </w:r>
        <w:r w:rsidR="00E5227F">
          <w:rPr>
            <w:noProof/>
            <w:webHidden/>
          </w:rPr>
          <w:fldChar w:fldCharType="begin"/>
        </w:r>
        <w:r w:rsidR="00E5227F">
          <w:rPr>
            <w:noProof/>
            <w:webHidden/>
          </w:rPr>
          <w:instrText xml:space="preserve"> PAGEREF _Toc164858024 \h </w:instrText>
        </w:r>
        <w:r w:rsidR="00E5227F">
          <w:rPr>
            <w:noProof/>
            <w:webHidden/>
          </w:rPr>
        </w:r>
        <w:r w:rsidR="00E5227F">
          <w:rPr>
            <w:noProof/>
            <w:webHidden/>
          </w:rPr>
          <w:fldChar w:fldCharType="separate"/>
        </w:r>
        <w:r w:rsidR="00704B0A">
          <w:rPr>
            <w:noProof/>
            <w:webHidden/>
          </w:rPr>
          <w:t>19</w:t>
        </w:r>
        <w:r w:rsidR="00E5227F">
          <w:rPr>
            <w:noProof/>
            <w:webHidden/>
          </w:rPr>
          <w:fldChar w:fldCharType="end"/>
        </w:r>
      </w:hyperlink>
    </w:p>
    <w:p w14:paraId="05A5E32A" w14:textId="5A176EAC" w:rsidR="00E5227F" w:rsidRDefault="00CA68EA">
      <w:pPr>
        <w:pStyle w:val="TOC2"/>
        <w:tabs>
          <w:tab w:val="right" w:leader="dot" w:pos="9344"/>
        </w:tabs>
        <w:rPr>
          <w:noProof/>
          <w:kern w:val="2"/>
          <w:sz w:val="22"/>
          <w:szCs w:val="22"/>
          <w:lang w:eastAsia="en-AU"/>
          <w14:ligatures w14:val="standardContextual"/>
        </w:rPr>
      </w:pPr>
      <w:hyperlink w:anchor="_Toc164858025" w:history="1">
        <w:r w:rsidR="00E5227F" w:rsidRPr="00B87755">
          <w:rPr>
            <w:rStyle w:val="Hyperlink"/>
            <w:noProof/>
          </w:rPr>
          <w:t>Priority Focus Area 3: Support and work with communities</w:t>
        </w:r>
        <w:r w:rsidR="00E5227F">
          <w:rPr>
            <w:noProof/>
            <w:webHidden/>
          </w:rPr>
          <w:tab/>
        </w:r>
        <w:r w:rsidR="00E5227F">
          <w:rPr>
            <w:noProof/>
            <w:webHidden/>
          </w:rPr>
          <w:fldChar w:fldCharType="begin"/>
        </w:r>
        <w:r w:rsidR="00E5227F">
          <w:rPr>
            <w:noProof/>
            <w:webHidden/>
          </w:rPr>
          <w:instrText xml:space="preserve"> PAGEREF _Toc164858025 \h </w:instrText>
        </w:r>
        <w:r w:rsidR="00E5227F">
          <w:rPr>
            <w:noProof/>
            <w:webHidden/>
          </w:rPr>
        </w:r>
        <w:r w:rsidR="00E5227F">
          <w:rPr>
            <w:noProof/>
            <w:webHidden/>
          </w:rPr>
          <w:fldChar w:fldCharType="separate"/>
        </w:r>
        <w:r w:rsidR="00704B0A">
          <w:rPr>
            <w:noProof/>
            <w:webHidden/>
          </w:rPr>
          <w:t>24</w:t>
        </w:r>
        <w:r w:rsidR="00E5227F">
          <w:rPr>
            <w:noProof/>
            <w:webHidden/>
          </w:rPr>
          <w:fldChar w:fldCharType="end"/>
        </w:r>
      </w:hyperlink>
    </w:p>
    <w:p w14:paraId="48087B0E" w14:textId="73F7E482" w:rsidR="00E5227F" w:rsidRDefault="00CA68EA">
      <w:pPr>
        <w:pStyle w:val="TOC2"/>
        <w:tabs>
          <w:tab w:val="right" w:leader="dot" w:pos="9344"/>
        </w:tabs>
        <w:rPr>
          <w:noProof/>
          <w:kern w:val="2"/>
          <w:sz w:val="22"/>
          <w:szCs w:val="22"/>
          <w:lang w:eastAsia="en-AU"/>
          <w14:ligatures w14:val="standardContextual"/>
        </w:rPr>
      </w:pPr>
      <w:hyperlink w:anchor="_Toc164858026" w:history="1">
        <w:r w:rsidR="00E5227F" w:rsidRPr="00B87755">
          <w:rPr>
            <w:rStyle w:val="Hyperlink"/>
            <w:noProof/>
          </w:rPr>
          <w:t>Priority Focus Area 4: Strengthen accountability and coordination</w:t>
        </w:r>
        <w:r w:rsidR="00E5227F">
          <w:rPr>
            <w:noProof/>
            <w:webHidden/>
          </w:rPr>
          <w:tab/>
        </w:r>
        <w:r w:rsidR="00E5227F">
          <w:rPr>
            <w:noProof/>
            <w:webHidden/>
          </w:rPr>
          <w:fldChar w:fldCharType="begin"/>
        </w:r>
        <w:r w:rsidR="00E5227F">
          <w:rPr>
            <w:noProof/>
            <w:webHidden/>
          </w:rPr>
          <w:instrText xml:space="preserve"> PAGEREF _Toc164858026 \h </w:instrText>
        </w:r>
        <w:r w:rsidR="00E5227F">
          <w:rPr>
            <w:noProof/>
            <w:webHidden/>
          </w:rPr>
        </w:r>
        <w:r w:rsidR="00E5227F">
          <w:rPr>
            <w:noProof/>
            <w:webHidden/>
          </w:rPr>
          <w:fldChar w:fldCharType="separate"/>
        </w:r>
        <w:r w:rsidR="00704B0A">
          <w:rPr>
            <w:noProof/>
            <w:webHidden/>
          </w:rPr>
          <w:t>26</w:t>
        </w:r>
        <w:r w:rsidR="00E5227F">
          <w:rPr>
            <w:noProof/>
            <w:webHidden/>
          </w:rPr>
          <w:fldChar w:fldCharType="end"/>
        </w:r>
      </w:hyperlink>
    </w:p>
    <w:p w14:paraId="086595CA" w14:textId="779F0A57" w:rsidR="00E5227F" w:rsidRDefault="00CA68EA">
      <w:pPr>
        <w:pStyle w:val="TOC1"/>
        <w:rPr>
          <w:b w:val="0"/>
          <w:noProof/>
          <w:kern w:val="2"/>
          <w:sz w:val="22"/>
          <w:szCs w:val="22"/>
          <w:lang w:eastAsia="en-AU"/>
          <w14:ligatures w14:val="standardContextual"/>
        </w:rPr>
      </w:pPr>
      <w:hyperlink w:anchor="_Toc164858027" w:history="1">
        <w:r w:rsidR="00E5227F" w:rsidRPr="00B87755">
          <w:rPr>
            <w:rStyle w:val="Hyperlink"/>
            <w:noProof/>
          </w:rPr>
          <w:t>Next steps</w:t>
        </w:r>
        <w:r w:rsidR="00E5227F">
          <w:rPr>
            <w:noProof/>
            <w:webHidden/>
          </w:rPr>
          <w:tab/>
        </w:r>
        <w:r w:rsidR="00E5227F">
          <w:rPr>
            <w:noProof/>
            <w:webHidden/>
          </w:rPr>
          <w:fldChar w:fldCharType="begin"/>
        </w:r>
        <w:r w:rsidR="00E5227F">
          <w:rPr>
            <w:noProof/>
            <w:webHidden/>
          </w:rPr>
          <w:instrText xml:space="preserve"> PAGEREF _Toc164858027 \h </w:instrText>
        </w:r>
        <w:r w:rsidR="00E5227F">
          <w:rPr>
            <w:noProof/>
            <w:webHidden/>
          </w:rPr>
        </w:r>
        <w:r w:rsidR="00E5227F">
          <w:rPr>
            <w:noProof/>
            <w:webHidden/>
          </w:rPr>
          <w:fldChar w:fldCharType="separate"/>
        </w:r>
        <w:r w:rsidR="00704B0A">
          <w:rPr>
            <w:noProof/>
            <w:webHidden/>
          </w:rPr>
          <w:t>28</w:t>
        </w:r>
        <w:r w:rsidR="00E5227F">
          <w:rPr>
            <w:noProof/>
            <w:webHidden/>
          </w:rPr>
          <w:fldChar w:fldCharType="end"/>
        </w:r>
      </w:hyperlink>
    </w:p>
    <w:p w14:paraId="3C3027B9" w14:textId="45ECE271" w:rsidR="00E5227F" w:rsidRDefault="00CA68EA">
      <w:pPr>
        <w:pStyle w:val="TOC2"/>
        <w:tabs>
          <w:tab w:val="right" w:leader="dot" w:pos="9344"/>
        </w:tabs>
        <w:rPr>
          <w:noProof/>
          <w:kern w:val="2"/>
          <w:sz w:val="22"/>
          <w:szCs w:val="22"/>
          <w:lang w:eastAsia="en-AU"/>
          <w14:ligatures w14:val="standardContextual"/>
        </w:rPr>
      </w:pPr>
      <w:hyperlink w:anchor="_Toc164858028" w:history="1">
        <w:r w:rsidR="00E5227F" w:rsidRPr="00B87755">
          <w:rPr>
            <w:rStyle w:val="Hyperlink"/>
            <w:noProof/>
          </w:rPr>
          <w:t>Action plans</w:t>
        </w:r>
        <w:r w:rsidR="00E5227F">
          <w:rPr>
            <w:noProof/>
            <w:webHidden/>
          </w:rPr>
          <w:tab/>
        </w:r>
        <w:r w:rsidR="00E5227F">
          <w:rPr>
            <w:noProof/>
            <w:webHidden/>
          </w:rPr>
          <w:fldChar w:fldCharType="begin"/>
        </w:r>
        <w:r w:rsidR="00E5227F">
          <w:rPr>
            <w:noProof/>
            <w:webHidden/>
          </w:rPr>
          <w:instrText xml:space="preserve"> PAGEREF _Toc164858028 \h </w:instrText>
        </w:r>
        <w:r w:rsidR="00E5227F">
          <w:rPr>
            <w:noProof/>
            <w:webHidden/>
          </w:rPr>
        </w:r>
        <w:r w:rsidR="00E5227F">
          <w:rPr>
            <w:noProof/>
            <w:webHidden/>
          </w:rPr>
          <w:fldChar w:fldCharType="separate"/>
        </w:r>
        <w:r w:rsidR="00704B0A">
          <w:rPr>
            <w:noProof/>
            <w:webHidden/>
          </w:rPr>
          <w:t>28</w:t>
        </w:r>
        <w:r w:rsidR="00E5227F">
          <w:rPr>
            <w:noProof/>
            <w:webHidden/>
          </w:rPr>
          <w:fldChar w:fldCharType="end"/>
        </w:r>
      </w:hyperlink>
    </w:p>
    <w:p w14:paraId="1E70A6AC" w14:textId="300F039F" w:rsidR="00E5227F" w:rsidRDefault="00CA68EA">
      <w:pPr>
        <w:pStyle w:val="TOC2"/>
        <w:tabs>
          <w:tab w:val="right" w:leader="dot" w:pos="9344"/>
        </w:tabs>
        <w:rPr>
          <w:noProof/>
          <w:kern w:val="2"/>
          <w:sz w:val="22"/>
          <w:szCs w:val="22"/>
          <w:lang w:eastAsia="en-AU"/>
          <w14:ligatures w14:val="standardContextual"/>
        </w:rPr>
      </w:pPr>
      <w:hyperlink w:anchor="_Toc164858029" w:history="1">
        <w:r w:rsidR="00E5227F" w:rsidRPr="00B87755">
          <w:rPr>
            <w:rStyle w:val="Hyperlink"/>
            <w:noProof/>
          </w:rPr>
          <w:t>Monitoring</w:t>
        </w:r>
        <w:r w:rsidR="00E5227F">
          <w:rPr>
            <w:noProof/>
            <w:webHidden/>
          </w:rPr>
          <w:tab/>
        </w:r>
        <w:r w:rsidR="00E5227F">
          <w:rPr>
            <w:noProof/>
            <w:webHidden/>
          </w:rPr>
          <w:fldChar w:fldCharType="begin"/>
        </w:r>
        <w:r w:rsidR="00E5227F">
          <w:rPr>
            <w:noProof/>
            <w:webHidden/>
          </w:rPr>
          <w:instrText xml:space="preserve"> PAGEREF _Toc164858029 \h </w:instrText>
        </w:r>
        <w:r w:rsidR="00E5227F">
          <w:rPr>
            <w:noProof/>
            <w:webHidden/>
          </w:rPr>
        </w:r>
        <w:r w:rsidR="00E5227F">
          <w:rPr>
            <w:noProof/>
            <w:webHidden/>
          </w:rPr>
          <w:fldChar w:fldCharType="separate"/>
        </w:r>
        <w:r w:rsidR="00704B0A">
          <w:rPr>
            <w:noProof/>
            <w:webHidden/>
          </w:rPr>
          <w:t>28</w:t>
        </w:r>
        <w:r w:rsidR="00E5227F">
          <w:rPr>
            <w:noProof/>
            <w:webHidden/>
          </w:rPr>
          <w:fldChar w:fldCharType="end"/>
        </w:r>
      </w:hyperlink>
    </w:p>
    <w:p w14:paraId="62B6CC61" w14:textId="43E3EF9F" w:rsidR="00E5227F" w:rsidRDefault="00CA68EA">
      <w:pPr>
        <w:pStyle w:val="TOC2"/>
        <w:tabs>
          <w:tab w:val="right" w:leader="dot" w:pos="9344"/>
        </w:tabs>
        <w:rPr>
          <w:noProof/>
          <w:kern w:val="2"/>
          <w:sz w:val="22"/>
          <w:szCs w:val="22"/>
          <w:lang w:eastAsia="en-AU"/>
          <w14:ligatures w14:val="standardContextual"/>
        </w:rPr>
      </w:pPr>
      <w:hyperlink w:anchor="_Toc164858030" w:history="1">
        <w:r w:rsidR="00E5227F" w:rsidRPr="00B87755">
          <w:rPr>
            <w:rStyle w:val="Hyperlink"/>
            <w:noProof/>
          </w:rPr>
          <w:t>Oversight</w:t>
        </w:r>
        <w:r w:rsidR="00E5227F">
          <w:rPr>
            <w:noProof/>
            <w:webHidden/>
          </w:rPr>
          <w:tab/>
        </w:r>
        <w:r w:rsidR="00E5227F">
          <w:rPr>
            <w:noProof/>
            <w:webHidden/>
          </w:rPr>
          <w:fldChar w:fldCharType="begin"/>
        </w:r>
        <w:r w:rsidR="00E5227F">
          <w:rPr>
            <w:noProof/>
            <w:webHidden/>
          </w:rPr>
          <w:instrText xml:space="preserve"> PAGEREF _Toc164858030 \h </w:instrText>
        </w:r>
        <w:r w:rsidR="00E5227F">
          <w:rPr>
            <w:noProof/>
            <w:webHidden/>
          </w:rPr>
        </w:r>
        <w:r w:rsidR="00E5227F">
          <w:rPr>
            <w:noProof/>
            <w:webHidden/>
          </w:rPr>
          <w:fldChar w:fldCharType="separate"/>
        </w:r>
        <w:r w:rsidR="00704B0A">
          <w:rPr>
            <w:noProof/>
            <w:webHidden/>
          </w:rPr>
          <w:t>29</w:t>
        </w:r>
        <w:r w:rsidR="00E5227F">
          <w:rPr>
            <w:noProof/>
            <w:webHidden/>
          </w:rPr>
          <w:fldChar w:fldCharType="end"/>
        </w:r>
      </w:hyperlink>
    </w:p>
    <w:p w14:paraId="19CB9269" w14:textId="425D2CA3" w:rsidR="00E5227F" w:rsidRDefault="00CA68EA">
      <w:pPr>
        <w:pStyle w:val="TOC1"/>
        <w:rPr>
          <w:b w:val="0"/>
          <w:noProof/>
          <w:kern w:val="2"/>
          <w:sz w:val="22"/>
          <w:szCs w:val="22"/>
          <w:lang w:eastAsia="en-AU"/>
          <w14:ligatures w14:val="standardContextual"/>
        </w:rPr>
      </w:pPr>
      <w:hyperlink w:anchor="_Toc164858031" w:history="1">
        <w:r w:rsidR="00E5227F" w:rsidRPr="00B87755">
          <w:rPr>
            <w:rStyle w:val="Hyperlink"/>
            <w:noProof/>
          </w:rPr>
          <w:t>Appendices</w:t>
        </w:r>
        <w:r w:rsidR="00E5227F">
          <w:rPr>
            <w:noProof/>
            <w:webHidden/>
          </w:rPr>
          <w:tab/>
        </w:r>
        <w:r w:rsidR="00E5227F">
          <w:rPr>
            <w:noProof/>
            <w:webHidden/>
          </w:rPr>
          <w:fldChar w:fldCharType="begin"/>
        </w:r>
        <w:r w:rsidR="00E5227F">
          <w:rPr>
            <w:noProof/>
            <w:webHidden/>
          </w:rPr>
          <w:instrText xml:space="preserve"> PAGEREF _Toc164858031 \h </w:instrText>
        </w:r>
        <w:r w:rsidR="00E5227F">
          <w:rPr>
            <w:noProof/>
            <w:webHidden/>
          </w:rPr>
        </w:r>
        <w:r w:rsidR="00E5227F">
          <w:rPr>
            <w:noProof/>
            <w:webHidden/>
          </w:rPr>
          <w:fldChar w:fldCharType="separate"/>
        </w:r>
        <w:r w:rsidR="00704B0A">
          <w:rPr>
            <w:noProof/>
            <w:webHidden/>
          </w:rPr>
          <w:t>30</w:t>
        </w:r>
        <w:r w:rsidR="00E5227F">
          <w:rPr>
            <w:noProof/>
            <w:webHidden/>
          </w:rPr>
          <w:fldChar w:fldCharType="end"/>
        </w:r>
      </w:hyperlink>
    </w:p>
    <w:p w14:paraId="31BC9293" w14:textId="09B8E5CA" w:rsidR="00E5227F" w:rsidRDefault="00CA68EA">
      <w:pPr>
        <w:pStyle w:val="TOC2"/>
        <w:tabs>
          <w:tab w:val="right" w:leader="dot" w:pos="9344"/>
        </w:tabs>
        <w:rPr>
          <w:noProof/>
          <w:kern w:val="2"/>
          <w:sz w:val="22"/>
          <w:szCs w:val="22"/>
          <w:lang w:eastAsia="en-AU"/>
          <w14:ligatures w14:val="standardContextual"/>
        </w:rPr>
      </w:pPr>
      <w:hyperlink w:anchor="_Toc164858032" w:history="1">
        <w:r w:rsidR="00E5227F" w:rsidRPr="00B87755">
          <w:rPr>
            <w:rStyle w:val="Hyperlink"/>
            <w:noProof/>
          </w:rPr>
          <w:t>Appendix 1: How the Strategy was developed</w:t>
        </w:r>
        <w:r w:rsidR="00E5227F">
          <w:rPr>
            <w:noProof/>
            <w:webHidden/>
          </w:rPr>
          <w:tab/>
        </w:r>
        <w:r w:rsidR="00E5227F">
          <w:rPr>
            <w:noProof/>
            <w:webHidden/>
          </w:rPr>
          <w:fldChar w:fldCharType="begin"/>
        </w:r>
        <w:r w:rsidR="00E5227F">
          <w:rPr>
            <w:noProof/>
            <w:webHidden/>
          </w:rPr>
          <w:instrText xml:space="preserve"> PAGEREF _Toc164858032 \h </w:instrText>
        </w:r>
        <w:r w:rsidR="00E5227F">
          <w:rPr>
            <w:noProof/>
            <w:webHidden/>
          </w:rPr>
        </w:r>
        <w:r w:rsidR="00E5227F">
          <w:rPr>
            <w:noProof/>
            <w:webHidden/>
          </w:rPr>
          <w:fldChar w:fldCharType="separate"/>
        </w:r>
        <w:r w:rsidR="00704B0A">
          <w:rPr>
            <w:noProof/>
            <w:webHidden/>
          </w:rPr>
          <w:t>30</w:t>
        </w:r>
        <w:r w:rsidR="00E5227F">
          <w:rPr>
            <w:noProof/>
            <w:webHidden/>
          </w:rPr>
          <w:fldChar w:fldCharType="end"/>
        </w:r>
      </w:hyperlink>
    </w:p>
    <w:p w14:paraId="2A4FCF5F" w14:textId="31EF4AC5" w:rsidR="00E5227F" w:rsidRDefault="00CA68EA">
      <w:pPr>
        <w:pStyle w:val="TOC2"/>
        <w:tabs>
          <w:tab w:val="right" w:leader="dot" w:pos="9344"/>
        </w:tabs>
        <w:rPr>
          <w:noProof/>
          <w:kern w:val="2"/>
          <w:sz w:val="22"/>
          <w:szCs w:val="22"/>
          <w:lang w:eastAsia="en-AU"/>
          <w14:ligatures w14:val="standardContextual"/>
        </w:rPr>
      </w:pPr>
      <w:hyperlink w:anchor="_Toc164858033" w:history="1">
        <w:r w:rsidR="00E5227F" w:rsidRPr="00B87755">
          <w:rPr>
            <w:rStyle w:val="Hyperlink"/>
            <w:noProof/>
          </w:rPr>
          <w:t>Appendix 2: Australian Government supports, initiatives and strategies relevant to the early years</w:t>
        </w:r>
        <w:r w:rsidR="00E5227F">
          <w:rPr>
            <w:noProof/>
            <w:webHidden/>
          </w:rPr>
          <w:tab/>
        </w:r>
        <w:r w:rsidR="00E5227F">
          <w:rPr>
            <w:noProof/>
            <w:webHidden/>
          </w:rPr>
          <w:fldChar w:fldCharType="begin"/>
        </w:r>
        <w:r w:rsidR="00E5227F">
          <w:rPr>
            <w:noProof/>
            <w:webHidden/>
          </w:rPr>
          <w:instrText xml:space="preserve"> PAGEREF _Toc164858033 \h </w:instrText>
        </w:r>
        <w:r w:rsidR="00E5227F">
          <w:rPr>
            <w:noProof/>
            <w:webHidden/>
          </w:rPr>
        </w:r>
        <w:r w:rsidR="00E5227F">
          <w:rPr>
            <w:noProof/>
            <w:webHidden/>
          </w:rPr>
          <w:fldChar w:fldCharType="separate"/>
        </w:r>
        <w:r w:rsidR="00704B0A">
          <w:rPr>
            <w:noProof/>
            <w:webHidden/>
          </w:rPr>
          <w:t>32</w:t>
        </w:r>
        <w:r w:rsidR="00E5227F">
          <w:rPr>
            <w:noProof/>
            <w:webHidden/>
          </w:rPr>
          <w:fldChar w:fldCharType="end"/>
        </w:r>
      </w:hyperlink>
    </w:p>
    <w:p w14:paraId="52D32B4E" w14:textId="2D41B0D4" w:rsidR="00E5227F" w:rsidRDefault="00CA68EA">
      <w:pPr>
        <w:pStyle w:val="TOC2"/>
        <w:tabs>
          <w:tab w:val="right" w:leader="dot" w:pos="9344"/>
        </w:tabs>
        <w:rPr>
          <w:noProof/>
          <w:kern w:val="2"/>
          <w:sz w:val="22"/>
          <w:szCs w:val="22"/>
          <w:lang w:eastAsia="en-AU"/>
          <w14:ligatures w14:val="standardContextual"/>
        </w:rPr>
      </w:pPr>
      <w:hyperlink w:anchor="_Toc164858034" w:history="1">
        <w:r w:rsidR="00E5227F" w:rsidRPr="00B87755">
          <w:rPr>
            <w:rStyle w:val="Hyperlink"/>
            <w:noProof/>
          </w:rPr>
          <w:t>Appendix 3: Glossary</w:t>
        </w:r>
        <w:r w:rsidR="00E5227F">
          <w:rPr>
            <w:noProof/>
            <w:webHidden/>
          </w:rPr>
          <w:tab/>
        </w:r>
        <w:r w:rsidR="00E5227F">
          <w:rPr>
            <w:noProof/>
            <w:webHidden/>
          </w:rPr>
          <w:fldChar w:fldCharType="begin"/>
        </w:r>
        <w:r w:rsidR="00E5227F">
          <w:rPr>
            <w:noProof/>
            <w:webHidden/>
          </w:rPr>
          <w:instrText xml:space="preserve"> PAGEREF _Toc164858034 \h </w:instrText>
        </w:r>
        <w:r w:rsidR="00E5227F">
          <w:rPr>
            <w:noProof/>
            <w:webHidden/>
          </w:rPr>
        </w:r>
        <w:r w:rsidR="00E5227F">
          <w:rPr>
            <w:noProof/>
            <w:webHidden/>
          </w:rPr>
          <w:fldChar w:fldCharType="separate"/>
        </w:r>
        <w:r w:rsidR="00704B0A">
          <w:rPr>
            <w:noProof/>
            <w:webHidden/>
          </w:rPr>
          <w:t>37</w:t>
        </w:r>
        <w:r w:rsidR="00E5227F">
          <w:rPr>
            <w:noProof/>
            <w:webHidden/>
          </w:rPr>
          <w:fldChar w:fldCharType="end"/>
        </w:r>
      </w:hyperlink>
    </w:p>
    <w:p w14:paraId="25EE4E7D" w14:textId="0A31273B" w:rsidR="00CB628D" w:rsidRPr="004E474C" w:rsidRDefault="00183EAD">
      <w:pPr>
        <w:spacing w:after="200"/>
        <w:rPr>
          <w:rFonts w:ascii="Calibri" w:eastAsia="Calibri" w:hAnsi="Calibri" w:cs="Calibri"/>
          <w:b/>
          <w:bCs/>
          <w:color w:val="55256C"/>
          <w:sz w:val="40"/>
          <w:szCs w:val="40"/>
          <w:lang w:val="en-US"/>
        </w:rPr>
        <w:sectPr w:rsidR="00CB628D" w:rsidRPr="004E474C" w:rsidSect="008243EA">
          <w:endnotePr>
            <w:numFmt w:val="decimal"/>
          </w:endnotePr>
          <w:pgSz w:w="11906" w:h="16838"/>
          <w:pgMar w:top="1134" w:right="1418" w:bottom="1418" w:left="1134" w:header="284" w:footer="459" w:gutter="0"/>
          <w:cols w:space="708"/>
          <w:docGrid w:linePitch="360"/>
        </w:sectPr>
      </w:pPr>
      <w:r>
        <w:rPr>
          <w:rFonts w:ascii="Calibri" w:eastAsia="Calibri" w:hAnsi="Calibri" w:cs="Calibri"/>
          <w:b/>
          <w:bCs/>
          <w:color w:val="55256C"/>
          <w:sz w:val="40"/>
          <w:szCs w:val="40"/>
          <w:lang w:val="en-US"/>
        </w:rPr>
        <w:fldChar w:fldCharType="end"/>
      </w:r>
      <w:r w:rsidR="007832A5" w:rsidRPr="004E474C">
        <w:rPr>
          <w:rFonts w:ascii="Calibri" w:eastAsia="Calibri" w:hAnsi="Calibri" w:cs="Calibri"/>
          <w:b/>
          <w:bCs/>
          <w:color w:val="55256C"/>
          <w:sz w:val="40"/>
          <w:szCs w:val="40"/>
          <w:lang w:val="en-US"/>
        </w:rPr>
        <w:br w:type="page"/>
      </w:r>
    </w:p>
    <w:p w14:paraId="4245E03C" w14:textId="77777777" w:rsidR="002A159B" w:rsidRPr="00D97817" w:rsidRDefault="00183EAD" w:rsidP="008A04A4">
      <w:pPr>
        <w:pStyle w:val="Heading4"/>
        <w:rPr>
          <w:color w:val="55266B"/>
        </w:rPr>
      </w:pPr>
      <w:bookmarkStart w:id="1" w:name="_Hlk156041211"/>
      <w:r w:rsidRPr="00D97817">
        <w:rPr>
          <w:color w:val="55266B"/>
        </w:rPr>
        <w:lastRenderedPageBreak/>
        <w:t>Acknowledgement of Country</w:t>
      </w:r>
    </w:p>
    <w:p w14:paraId="0DB83AF0" w14:textId="667EEE35" w:rsidR="0078577B" w:rsidRPr="004E474C" w:rsidRDefault="00183EAD" w:rsidP="008A04A4">
      <w:r w:rsidRPr="004E474C">
        <w:t xml:space="preserve">The Australian Government acknowledges </w:t>
      </w:r>
      <w:r w:rsidR="00306CD0" w:rsidRPr="00306CD0">
        <w:t>Aboriginal and Torres Strait Islander peoples throughout Australia and their continuing connection to land, water, culture and community. We pay our respects to the Elders both past and present</w:t>
      </w:r>
      <w:r w:rsidRPr="004E474C">
        <w:t>.</w:t>
      </w:r>
    </w:p>
    <w:p w14:paraId="6FB9B432" w14:textId="5610AE6A" w:rsidR="00D13404" w:rsidRPr="00D97817" w:rsidRDefault="00183EAD" w:rsidP="008239F9">
      <w:pPr>
        <w:pStyle w:val="Heading4"/>
        <w:rPr>
          <w:color w:val="55266B"/>
        </w:rPr>
      </w:pPr>
      <w:r w:rsidRPr="00D97817">
        <w:rPr>
          <w:color w:val="55266B"/>
        </w:rPr>
        <w:t xml:space="preserve">Early </w:t>
      </w:r>
      <w:r w:rsidR="00392D93" w:rsidRPr="00D97817">
        <w:rPr>
          <w:color w:val="55266B"/>
        </w:rPr>
        <w:t>y</w:t>
      </w:r>
      <w:r w:rsidRPr="00D97817">
        <w:rPr>
          <w:color w:val="55266B"/>
        </w:rPr>
        <w:t xml:space="preserve">ears </w:t>
      </w:r>
      <w:r w:rsidR="00392D93" w:rsidRPr="00D97817">
        <w:rPr>
          <w:color w:val="55266B"/>
        </w:rPr>
        <w:t>v</w:t>
      </w:r>
      <w:r w:rsidRPr="00D97817">
        <w:rPr>
          <w:color w:val="55266B"/>
        </w:rPr>
        <w:t>ision</w:t>
      </w:r>
    </w:p>
    <w:p w14:paraId="4242C60B" w14:textId="77777777" w:rsidR="00C56F9B" w:rsidRPr="008239F9" w:rsidRDefault="00183EAD" w:rsidP="00C56F9B">
      <w:r w:rsidRPr="008239F9">
        <w:t>The Early Years Strategy</w:t>
      </w:r>
      <w:r w:rsidR="003F4EFF" w:rsidRPr="008239F9">
        <w:t xml:space="preserve"> (the Strategy)</w:t>
      </w:r>
      <w:r w:rsidRPr="008239F9">
        <w:t xml:space="preserve"> sets the </w:t>
      </w:r>
      <w:r w:rsidRPr="008239F9">
        <w:rPr>
          <w:b/>
          <w:bCs/>
          <w:i/>
          <w:iCs/>
        </w:rPr>
        <w:t>direction and course</w:t>
      </w:r>
      <w:r w:rsidRPr="008239F9">
        <w:t xml:space="preserve"> for our collective efforts to nurture young children for a bright future.</w:t>
      </w:r>
    </w:p>
    <w:p w14:paraId="16B472C9" w14:textId="77777777" w:rsidR="00696002" w:rsidRPr="008239F9" w:rsidRDefault="00183EAD" w:rsidP="00696002">
      <w:r w:rsidRPr="008239F9">
        <w:t xml:space="preserve">Its vision is that all children in Australia thrive in their early years. </w:t>
      </w:r>
      <w:r w:rsidR="005E0E9A">
        <w:t>Children</w:t>
      </w:r>
      <w:r w:rsidRPr="008239F9">
        <w:t xml:space="preserve"> have the opportunity to</w:t>
      </w:r>
      <w:r w:rsidR="00E051AB">
        <w:t> </w:t>
      </w:r>
      <w:r w:rsidRPr="008239F9">
        <w:t>reach their full potential when nurtured by empowered and connected families who are supported by strong communities.</w:t>
      </w:r>
    </w:p>
    <w:p w14:paraId="23A433E1" w14:textId="77777777" w:rsidR="00C56F9B" w:rsidRDefault="00183EAD" w:rsidP="00C56F9B">
      <w:pPr>
        <w:rPr>
          <w:b/>
          <w:bCs/>
        </w:rPr>
      </w:pPr>
      <w:r>
        <w:rPr>
          <w:b/>
          <w:bCs/>
        </w:rPr>
        <w:t>The</w:t>
      </w:r>
      <w:r w:rsidRPr="00F9317A">
        <w:rPr>
          <w:b/>
          <w:bCs/>
        </w:rPr>
        <w:t xml:space="preserve"> </w:t>
      </w:r>
      <w:r w:rsidR="003F4EFF">
        <w:rPr>
          <w:b/>
          <w:bCs/>
        </w:rPr>
        <w:t>S</w:t>
      </w:r>
      <w:r w:rsidRPr="00F9317A">
        <w:rPr>
          <w:b/>
          <w:bCs/>
        </w:rPr>
        <w:t xml:space="preserve">trategy respects children’s rights. </w:t>
      </w:r>
    </w:p>
    <w:p w14:paraId="6D6714AE" w14:textId="77777777" w:rsidR="00C56F9B" w:rsidRDefault="00183EAD" w:rsidP="00C56F9B">
      <w:pPr>
        <w:rPr>
          <w:b/>
          <w:bCs/>
        </w:rPr>
      </w:pPr>
      <w:r>
        <w:rPr>
          <w:b/>
          <w:bCs/>
        </w:rPr>
        <w:t xml:space="preserve">The Strategy has been shaped by evidence. </w:t>
      </w:r>
    </w:p>
    <w:p w14:paraId="26913E2A" w14:textId="77777777" w:rsidR="00C56F9B" w:rsidRDefault="00183EAD" w:rsidP="00C56F9B">
      <w:pPr>
        <w:rPr>
          <w:b/>
          <w:bCs/>
        </w:rPr>
      </w:pPr>
      <w:r>
        <w:rPr>
          <w:b/>
          <w:bCs/>
        </w:rPr>
        <w:t xml:space="preserve">The </w:t>
      </w:r>
      <w:r w:rsidR="003F4EFF">
        <w:rPr>
          <w:b/>
          <w:bCs/>
        </w:rPr>
        <w:t>S</w:t>
      </w:r>
      <w:r>
        <w:rPr>
          <w:b/>
          <w:bCs/>
        </w:rPr>
        <w:t>trategy will support better decision making on policies and programs that affect young children.</w:t>
      </w:r>
    </w:p>
    <w:p w14:paraId="2D0A9AEA" w14:textId="77777777" w:rsidR="00696002" w:rsidRDefault="00183EAD" w:rsidP="00696002">
      <w:pPr>
        <w:rPr>
          <w:b/>
          <w:bCs/>
        </w:rPr>
      </w:pPr>
      <w:r>
        <w:rPr>
          <w:b/>
          <w:bCs/>
        </w:rPr>
        <w:t xml:space="preserve">The </w:t>
      </w:r>
      <w:r w:rsidR="003F4EFF">
        <w:rPr>
          <w:b/>
          <w:bCs/>
        </w:rPr>
        <w:t>S</w:t>
      </w:r>
      <w:r>
        <w:rPr>
          <w:b/>
          <w:bCs/>
        </w:rPr>
        <w:t>trategy explains where the Australian Government will prioritise its efforts to support children, and be accountable for their wellbeing and outcomes.</w:t>
      </w:r>
    </w:p>
    <w:p w14:paraId="2CC4001F" w14:textId="77777777" w:rsidR="009037CE" w:rsidRDefault="009037CE" w:rsidP="00696002">
      <w:pPr>
        <w:rPr>
          <w:b/>
          <w:bCs/>
        </w:rPr>
      </w:pPr>
    </w:p>
    <w:p w14:paraId="76456F4A" w14:textId="77777777" w:rsidR="009037CE" w:rsidRDefault="009037CE" w:rsidP="00696002">
      <w:pPr>
        <w:rPr>
          <w:rFonts w:eastAsia="Calibri"/>
          <w:lang w:val="en-US"/>
        </w:rPr>
      </w:pPr>
    </w:p>
    <w:p w14:paraId="60CB5567" w14:textId="77777777" w:rsidR="00F9317A" w:rsidRPr="00D97817" w:rsidRDefault="00183EAD" w:rsidP="00334D6A">
      <w:pPr>
        <w:pStyle w:val="Heading4"/>
        <w:shd w:val="clear" w:color="auto" w:fill="ECF8FE"/>
        <w:rPr>
          <w:rFonts w:eastAsia="Calibri"/>
          <w:color w:val="55266B"/>
          <w:lang w:val="en-US"/>
        </w:rPr>
      </w:pPr>
      <w:r w:rsidRPr="00D97817">
        <w:rPr>
          <w:rFonts w:eastAsia="Calibri"/>
          <w:color w:val="55266B"/>
          <w:lang w:val="en-US"/>
        </w:rPr>
        <w:t>Reader’s guide</w:t>
      </w:r>
    </w:p>
    <w:p w14:paraId="7398436E" w14:textId="77777777" w:rsidR="0020493A" w:rsidRDefault="00183EAD" w:rsidP="00334D6A">
      <w:pPr>
        <w:shd w:val="clear" w:color="auto" w:fill="ECF8FE"/>
        <w:rPr>
          <w:rFonts w:eastAsia="Calibri"/>
          <w:lang w:val="en-US"/>
        </w:rPr>
      </w:pPr>
      <w:r>
        <w:rPr>
          <w:rFonts w:eastAsia="Calibri"/>
          <w:lang w:val="en-US"/>
        </w:rPr>
        <w:t>Th</w:t>
      </w:r>
      <w:r w:rsidR="00696002">
        <w:rPr>
          <w:rFonts w:eastAsia="Calibri"/>
          <w:lang w:val="en-US"/>
        </w:rPr>
        <w:t xml:space="preserve">is document </w:t>
      </w:r>
      <w:r w:rsidR="0056754A">
        <w:rPr>
          <w:rFonts w:eastAsia="Calibri"/>
          <w:lang w:val="en-US"/>
        </w:rPr>
        <w:t>outlin</w:t>
      </w:r>
      <w:r w:rsidR="00696002">
        <w:rPr>
          <w:rFonts w:eastAsia="Calibri"/>
          <w:lang w:val="en-US"/>
        </w:rPr>
        <w:t>es</w:t>
      </w:r>
      <w:r w:rsidR="0056754A">
        <w:rPr>
          <w:rFonts w:eastAsia="Calibri"/>
          <w:lang w:val="en-US"/>
        </w:rPr>
        <w:t xml:space="preserve"> </w:t>
      </w:r>
      <w:r w:rsidR="00696002">
        <w:rPr>
          <w:rFonts w:eastAsia="Calibri"/>
          <w:lang w:val="en-US"/>
        </w:rPr>
        <w:t>the Strategy in 4 parts</w:t>
      </w:r>
      <w:r w:rsidR="0056754A">
        <w:rPr>
          <w:rFonts w:eastAsia="Calibri"/>
          <w:lang w:val="en-US"/>
        </w:rPr>
        <w:t>:</w:t>
      </w:r>
    </w:p>
    <w:p w14:paraId="335FCC32" w14:textId="77777777" w:rsidR="0056754A" w:rsidRDefault="00183EAD" w:rsidP="00334D6A">
      <w:pPr>
        <w:pStyle w:val="ListBullet"/>
        <w:shd w:val="clear" w:color="auto" w:fill="ECF8FE"/>
        <w:rPr>
          <w:rFonts w:eastAsia="Calibri"/>
          <w:lang w:val="en-US"/>
        </w:rPr>
      </w:pPr>
      <w:r>
        <w:rPr>
          <w:rFonts w:eastAsia="Calibri"/>
          <w:lang w:val="en-US"/>
        </w:rPr>
        <w:t>vision</w:t>
      </w:r>
    </w:p>
    <w:p w14:paraId="7D29701A" w14:textId="77777777" w:rsidR="00C04257" w:rsidRDefault="00183EAD" w:rsidP="00334D6A">
      <w:pPr>
        <w:pStyle w:val="ListBullet"/>
        <w:shd w:val="clear" w:color="auto" w:fill="ECF8FE"/>
        <w:rPr>
          <w:rFonts w:eastAsia="Calibri"/>
          <w:lang w:val="en-US"/>
        </w:rPr>
      </w:pPr>
      <w:r>
        <w:rPr>
          <w:rFonts w:eastAsia="Calibri"/>
          <w:lang w:val="en-US"/>
        </w:rPr>
        <w:t>principles</w:t>
      </w:r>
    </w:p>
    <w:p w14:paraId="39BEA2C3" w14:textId="77777777" w:rsidR="0056754A" w:rsidRDefault="00183EAD" w:rsidP="00334D6A">
      <w:pPr>
        <w:pStyle w:val="ListBullet"/>
        <w:shd w:val="clear" w:color="auto" w:fill="ECF8FE"/>
        <w:rPr>
          <w:rFonts w:eastAsia="Calibri"/>
          <w:lang w:val="en-US"/>
        </w:rPr>
      </w:pPr>
      <w:r>
        <w:rPr>
          <w:rFonts w:eastAsia="Calibri"/>
          <w:lang w:val="en-US"/>
        </w:rPr>
        <w:t>outcomes</w:t>
      </w:r>
    </w:p>
    <w:p w14:paraId="6176DC7E" w14:textId="77777777" w:rsidR="0056754A" w:rsidRDefault="00183EAD" w:rsidP="00334D6A">
      <w:pPr>
        <w:pStyle w:val="ListBullet"/>
        <w:shd w:val="clear" w:color="auto" w:fill="ECF8FE"/>
        <w:rPr>
          <w:rFonts w:eastAsia="Calibri"/>
          <w:lang w:val="en-US"/>
        </w:rPr>
      </w:pPr>
      <w:r>
        <w:rPr>
          <w:rFonts w:eastAsia="Calibri"/>
          <w:lang w:val="en-US"/>
        </w:rPr>
        <w:t>priorit</w:t>
      </w:r>
      <w:r w:rsidR="00C04257">
        <w:rPr>
          <w:rFonts w:eastAsia="Calibri"/>
          <w:lang w:val="en-US"/>
        </w:rPr>
        <w:t xml:space="preserve">y </w:t>
      </w:r>
      <w:r w:rsidR="00C411B4">
        <w:rPr>
          <w:rFonts w:eastAsia="Calibri"/>
          <w:lang w:val="en-US"/>
        </w:rPr>
        <w:t xml:space="preserve">focus </w:t>
      </w:r>
      <w:r w:rsidR="00C04257">
        <w:rPr>
          <w:rFonts w:eastAsia="Calibri"/>
          <w:lang w:val="en-US"/>
        </w:rPr>
        <w:t>areas</w:t>
      </w:r>
      <w:r>
        <w:rPr>
          <w:rFonts w:eastAsia="Calibri"/>
          <w:lang w:val="en-US"/>
        </w:rPr>
        <w:t>.</w:t>
      </w:r>
    </w:p>
    <w:p w14:paraId="27F5BCD2" w14:textId="77777777" w:rsidR="0056754A" w:rsidRDefault="00183EAD" w:rsidP="00334D6A">
      <w:pPr>
        <w:pStyle w:val="ListBullet"/>
        <w:shd w:val="clear" w:color="auto" w:fill="ECF8FE"/>
        <w:tabs>
          <w:tab w:val="clear" w:pos="360"/>
        </w:tabs>
        <w:rPr>
          <w:rFonts w:eastAsia="Calibri"/>
          <w:lang w:val="en-US"/>
        </w:rPr>
      </w:pPr>
      <w:r>
        <w:rPr>
          <w:rFonts w:eastAsia="Calibri"/>
          <w:lang w:val="en-US"/>
        </w:rPr>
        <w:t xml:space="preserve">Together, these set the scene for what the </w:t>
      </w:r>
      <w:r w:rsidR="003F4EFF">
        <w:rPr>
          <w:rFonts w:eastAsia="Calibri"/>
          <w:lang w:val="en-US"/>
        </w:rPr>
        <w:t>S</w:t>
      </w:r>
      <w:r>
        <w:rPr>
          <w:rFonts w:eastAsia="Calibri"/>
          <w:lang w:val="en-US"/>
        </w:rPr>
        <w:t>trategy wants to achieve, and why.</w:t>
      </w:r>
    </w:p>
    <w:p w14:paraId="19597F1C" w14:textId="58FFFE69" w:rsidR="0056754A" w:rsidRDefault="00183EAD" w:rsidP="00334D6A">
      <w:pPr>
        <w:shd w:val="clear" w:color="auto" w:fill="ECF8FE"/>
        <w:rPr>
          <w:rFonts w:eastAsia="Calibri"/>
          <w:lang w:val="en-US"/>
        </w:rPr>
      </w:pPr>
      <w:r>
        <w:rPr>
          <w:rFonts w:eastAsia="Calibri"/>
          <w:lang w:val="en-US"/>
        </w:rPr>
        <w:t xml:space="preserve">The Strategy will be delivered through action plans and measured </w:t>
      </w:r>
      <w:r w:rsidR="005E0E9A">
        <w:rPr>
          <w:rFonts w:eastAsia="Calibri"/>
          <w:lang w:val="en-US"/>
        </w:rPr>
        <w:t>against</w:t>
      </w:r>
      <w:r>
        <w:rPr>
          <w:rFonts w:eastAsia="Calibri"/>
          <w:lang w:val="en-US"/>
        </w:rPr>
        <w:t xml:space="preserve"> an outcomes framework. The action plans and outcomes framework have not been developed yet, but an overview of these next steps </w:t>
      </w:r>
      <w:r w:rsidR="001332BB">
        <w:rPr>
          <w:rFonts w:eastAsia="Calibri"/>
          <w:lang w:val="en-US"/>
        </w:rPr>
        <w:t xml:space="preserve">is </w:t>
      </w:r>
      <w:r>
        <w:rPr>
          <w:rFonts w:eastAsia="Calibri"/>
          <w:lang w:val="en-US"/>
        </w:rPr>
        <w:t>outlined at the end of</w:t>
      </w:r>
      <w:r w:rsidR="001332BB">
        <w:rPr>
          <w:rFonts w:eastAsia="Calibri"/>
          <w:lang w:val="en-US"/>
        </w:rPr>
        <w:t xml:space="preserve"> the</w:t>
      </w:r>
      <w:r>
        <w:rPr>
          <w:rFonts w:eastAsia="Calibri"/>
          <w:lang w:val="en-US"/>
        </w:rPr>
        <w:t xml:space="preserve"> </w:t>
      </w:r>
      <w:r w:rsidR="003F4EFF">
        <w:rPr>
          <w:rFonts w:eastAsia="Calibri"/>
          <w:lang w:val="en-US"/>
        </w:rPr>
        <w:t>S</w:t>
      </w:r>
      <w:r>
        <w:rPr>
          <w:rFonts w:eastAsia="Calibri"/>
          <w:lang w:val="en-US"/>
        </w:rPr>
        <w:t xml:space="preserve">trategy. </w:t>
      </w:r>
    </w:p>
    <w:p w14:paraId="196E1F34" w14:textId="77777777" w:rsidR="0056754A" w:rsidRDefault="00183EAD" w:rsidP="00334D6A">
      <w:pPr>
        <w:shd w:val="clear" w:color="auto" w:fill="ECF8FE"/>
        <w:rPr>
          <w:rFonts w:eastAsia="Calibri"/>
          <w:lang w:val="en-US"/>
        </w:rPr>
      </w:pPr>
      <w:r>
        <w:rPr>
          <w:rFonts w:eastAsia="Calibri"/>
          <w:lang w:val="en-US"/>
        </w:rPr>
        <w:t xml:space="preserve">To support </w:t>
      </w:r>
      <w:r w:rsidR="006644FE">
        <w:rPr>
          <w:rFonts w:eastAsia="Calibri"/>
          <w:lang w:val="en-US"/>
        </w:rPr>
        <w:t xml:space="preserve">your understanding of </w:t>
      </w:r>
      <w:r>
        <w:rPr>
          <w:rFonts w:eastAsia="Calibri"/>
          <w:lang w:val="en-US"/>
        </w:rPr>
        <w:t xml:space="preserve">the </w:t>
      </w:r>
      <w:r w:rsidR="003F4EFF">
        <w:rPr>
          <w:rFonts w:eastAsia="Calibri"/>
          <w:lang w:val="en-US"/>
        </w:rPr>
        <w:t>S</w:t>
      </w:r>
      <w:r>
        <w:rPr>
          <w:rFonts w:eastAsia="Calibri"/>
          <w:lang w:val="en-US"/>
        </w:rPr>
        <w:t>trategy, you can access:</w:t>
      </w:r>
    </w:p>
    <w:p w14:paraId="30AFD30D" w14:textId="77777777" w:rsidR="00F9317A" w:rsidRDefault="00183EAD" w:rsidP="00334D6A">
      <w:pPr>
        <w:pStyle w:val="ListBullet"/>
        <w:shd w:val="clear" w:color="auto" w:fill="ECF8FE"/>
        <w:rPr>
          <w:rFonts w:eastAsia="Calibri"/>
          <w:lang w:val="en-US"/>
        </w:rPr>
      </w:pPr>
      <w:r>
        <w:rPr>
          <w:rFonts w:eastAsia="Calibri"/>
          <w:lang w:val="en-US"/>
        </w:rPr>
        <w:t>a</w:t>
      </w:r>
      <w:r w:rsidR="0097647D">
        <w:rPr>
          <w:rFonts w:eastAsia="Calibri"/>
          <w:lang w:val="en-US"/>
        </w:rPr>
        <w:t xml:space="preserve"> </w:t>
      </w:r>
      <w:r w:rsidR="001773AB">
        <w:rPr>
          <w:rFonts w:eastAsia="Calibri"/>
          <w:lang w:val="en-US"/>
        </w:rPr>
        <w:t>glossary</w:t>
      </w:r>
      <w:r w:rsidR="0097647D">
        <w:rPr>
          <w:rFonts w:eastAsia="Calibri"/>
          <w:lang w:val="en-US"/>
        </w:rPr>
        <w:t xml:space="preserve"> of key terms used</w:t>
      </w:r>
      <w:r w:rsidR="002D0A40">
        <w:rPr>
          <w:rFonts w:eastAsia="Calibri"/>
          <w:lang w:val="en-US"/>
        </w:rPr>
        <w:t xml:space="preserve"> </w:t>
      </w:r>
      <w:r w:rsidR="00F43A0C" w:rsidRPr="00583C8E">
        <w:rPr>
          <w:rFonts w:eastAsia="Calibri"/>
          <w:lang w:val="en-US"/>
        </w:rPr>
        <w:t>(</w:t>
      </w:r>
      <w:r w:rsidR="00F43A0C" w:rsidRPr="00385D5C">
        <w:rPr>
          <w:rFonts w:eastAsia="Calibri"/>
          <w:lang w:val="en-US"/>
        </w:rPr>
        <w:t xml:space="preserve">see page </w:t>
      </w:r>
      <w:r w:rsidR="003F502E" w:rsidRPr="00385D5C">
        <w:rPr>
          <w:rFonts w:eastAsia="Calibri"/>
          <w:lang w:val="en-US"/>
        </w:rPr>
        <w:t>37</w:t>
      </w:r>
      <w:r w:rsidR="00F43A0C" w:rsidRPr="00385D5C">
        <w:rPr>
          <w:rFonts w:eastAsia="Calibri"/>
          <w:lang w:val="en-US"/>
        </w:rPr>
        <w:t>)</w:t>
      </w:r>
    </w:p>
    <w:p w14:paraId="6440664C" w14:textId="6DBF134C" w:rsidR="00F9317A" w:rsidRDefault="00183EAD" w:rsidP="00334D6A">
      <w:pPr>
        <w:pStyle w:val="ListBullet"/>
        <w:shd w:val="clear" w:color="auto" w:fill="ECF8FE"/>
        <w:rPr>
          <w:rFonts w:eastAsia="Calibri"/>
          <w:lang w:val="en-US"/>
        </w:rPr>
      </w:pPr>
      <w:r>
        <w:rPr>
          <w:rFonts w:eastAsia="Calibri"/>
          <w:lang w:val="en-US"/>
        </w:rPr>
        <w:t xml:space="preserve">an </w:t>
      </w:r>
      <w:r w:rsidRPr="00F43A0C">
        <w:t>evidence</w:t>
      </w:r>
      <w:r>
        <w:rPr>
          <w:rFonts w:eastAsia="Calibri"/>
          <w:lang w:val="en-US"/>
        </w:rPr>
        <w:t xml:space="preserve"> summary </w:t>
      </w:r>
      <w:r w:rsidR="008D5966">
        <w:rPr>
          <w:rFonts w:eastAsia="Calibri"/>
          <w:lang w:val="en-US"/>
        </w:rPr>
        <w:t xml:space="preserve">on </w:t>
      </w:r>
      <w:r w:rsidR="001219D9">
        <w:rPr>
          <w:rFonts w:eastAsia="Calibri"/>
          <w:lang w:val="en-US"/>
        </w:rPr>
        <w:t>why the early years matter</w:t>
      </w:r>
      <w:r w:rsidR="0011511D">
        <w:rPr>
          <w:rFonts w:eastAsia="Calibri"/>
          <w:lang w:val="en-US"/>
        </w:rPr>
        <w:t xml:space="preserve"> and how children are faring in</w:t>
      </w:r>
      <w:r w:rsidR="00E051AB">
        <w:rPr>
          <w:rFonts w:eastAsia="Calibri"/>
          <w:lang w:val="en-US"/>
        </w:rPr>
        <w:t> </w:t>
      </w:r>
      <w:r w:rsidR="0011511D">
        <w:rPr>
          <w:rFonts w:eastAsia="Calibri"/>
          <w:lang w:val="en-US"/>
        </w:rPr>
        <w:t>Australia</w:t>
      </w:r>
      <w:r w:rsidR="00F43A0C">
        <w:rPr>
          <w:rFonts w:eastAsia="Calibri"/>
          <w:lang w:val="en-US"/>
        </w:rPr>
        <w:t xml:space="preserve"> (</w:t>
      </w:r>
      <w:hyperlink r:id="rId17" w:history="1">
        <w:r w:rsidR="00273AA6" w:rsidRPr="00876A31">
          <w:rPr>
            <w:rStyle w:val="Hyperlink"/>
            <w:rFonts w:asciiTheme="minorHAnsi" w:eastAsia="Calibri" w:hAnsiTheme="minorHAnsi"/>
            <w:sz w:val="21"/>
            <w:lang w:val="en-US"/>
          </w:rPr>
          <w:t>www.dss.gov.au/families-and-children-programs-services/early-years-strategy</w:t>
        </w:r>
      </w:hyperlink>
      <w:r w:rsidR="00F43A0C">
        <w:rPr>
          <w:rFonts w:eastAsia="Calibri"/>
          <w:lang w:val="en-US"/>
        </w:rPr>
        <w:t>)</w:t>
      </w:r>
    </w:p>
    <w:p w14:paraId="15A163E1" w14:textId="3607198C" w:rsidR="00C860BA" w:rsidRPr="008D5966" w:rsidRDefault="00183EAD" w:rsidP="00334D6A">
      <w:pPr>
        <w:pStyle w:val="ListBullet"/>
        <w:shd w:val="clear" w:color="auto" w:fill="ECF8FE"/>
        <w:rPr>
          <w:rFonts w:eastAsia="Calibri"/>
          <w:lang w:val="en-US"/>
        </w:rPr>
      </w:pPr>
      <w:r>
        <w:rPr>
          <w:rFonts w:eastAsia="Calibri"/>
          <w:lang w:val="en-US"/>
        </w:rPr>
        <w:t>the Early Years Strategy Consultation Report 2023 (</w:t>
      </w:r>
      <w:hyperlink r:id="rId18" w:history="1">
        <w:r w:rsidR="00273AA6" w:rsidRPr="00876A31">
          <w:rPr>
            <w:rStyle w:val="Hyperlink"/>
            <w:rFonts w:asciiTheme="minorHAnsi" w:eastAsia="Calibri" w:hAnsiTheme="minorHAnsi"/>
            <w:sz w:val="21"/>
            <w:lang w:val="en-US"/>
          </w:rPr>
          <w:t>www.dss.gov.au/families-and-children-programs-services-early-years-strategy/the-early-years-strategy-consultation-report-2023</w:t>
        </w:r>
      </w:hyperlink>
      <w:r w:rsidR="00273AA6">
        <w:rPr>
          <w:rFonts w:eastAsia="Calibri"/>
          <w:lang w:val="en-US"/>
        </w:rPr>
        <w:t>)</w:t>
      </w:r>
    </w:p>
    <w:bookmarkEnd w:id="1"/>
    <w:p w14:paraId="6B816249" w14:textId="77777777" w:rsidR="00F9317A" w:rsidRDefault="00F9317A">
      <w:pPr>
        <w:rPr>
          <w:rFonts w:eastAsia="Calibri"/>
          <w:lang w:val="en-US"/>
        </w:rPr>
      </w:pPr>
    </w:p>
    <w:p w14:paraId="5DA48986" w14:textId="77777777" w:rsidR="002D0A40" w:rsidRDefault="00183EAD">
      <w:pPr>
        <w:rPr>
          <w:rFonts w:asciiTheme="majorHAnsi" w:eastAsia="Calibri" w:hAnsiTheme="majorHAnsi" w:cstheme="majorBidi"/>
          <w:color w:val="262626" w:themeColor="text1" w:themeTint="D9"/>
          <w:sz w:val="40"/>
          <w:szCs w:val="40"/>
          <w:lang w:val="en-US"/>
        </w:rPr>
      </w:pPr>
      <w:r>
        <w:rPr>
          <w:rFonts w:eastAsia="Calibri"/>
          <w:lang w:val="en-US"/>
        </w:rPr>
        <w:br w:type="page"/>
      </w:r>
    </w:p>
    <w:p w14:paraId="0C3CAF07" w14:textId="77777777" w:rsidR="007B73AB" w:rsidRPr="00665A6D" w:rsidRDefault="00183EAD" w:rsidP="00D13404">
      <w:pPr>
        <w:pStyle w:val="Heading1"/>
        <w:rPr>
          <w:rFonts w:eastAsia="Calibri"/>
          <w:color w:val="FF0000"/>
          <w:lang w:val="en-US"/>
        </w:rPr>
      </w:pPr>
      <w:bookmarkStart w:id="2" w:name="_Toc164858010"/>
      <w:r>
        <w:rPr>
          <w:rFonts w:eastAsia="Calibri"/>
          <w:lang w:val="en-US"/>
        </w:rPr>
        <w:lastRenderedPageBreak/>
        <w:t>Foreword</w:t>
      </w:r>
      <w:bookmarkEnd w:id="2"/>
      <w:r w:rsidR="00665A6D">
        <w:rPr>
          <w:rFonts w:eastAsia="Calibri"/>
          <w:color w:val="FF0000"/>
          <w:lang w:val="en-US"/>
        </w:rPr>
        <w:t xml:space="preserve"> </w:t>
      </w:r>
    </w:p>
    <w:p w14:paraId="1CADFF52" w14:textId="77777777" w:rsidR="00EB6821" w:rsidRDefault="00EB6821" w:rsidP="00EB6821">
      <w:pPr>
        <w:rPr>
          <w:rFonts w:ascii="Century Gothic" w:eastAsia="Times New Roman" w:hAnsi="Century Gothic" w:cs="Times New Roman"/>
          <w:sz w:val="20"/>
        </w:rPr>
      </w:pPr>
      <w:bookmarkStart w:id="3" w:name="_Toc144773362"/>
      <w:bookmarkStart w:id="4" w:name="_Toc144714725"/>
      <w:r>
        <w:rPr>
          <w:rFonts w:ascii="Century Gothic" w:eastAsia="Times New Roman" w:hAnsi="Century Gothic" w:cs="Times New Roman"/>
          <w:sz w:val="20"/>
        </w:rPr>
        <w:t xml:space="preserve">There are around 1.82 million children aged 0–5 years old in Australia today. Every minute and forty-three seconds a new child is born into this great nation. Many of them will grow and develop and meet their milestones, with all of the things they need for a great start in life. This is in part through the significant investment by the Australian Government in policies and programs for children and their families in the early years. This Government believes it is vital that every child is afforded the opportunity to thrive in their early years, no matter where they are born or grow up. More can be done to achieve this. </w:t>
      </w:r>
    </w:p>
    <w:p w14:paraId="5A289BD8" w14:textId="77777777" w:rsidR="00EB6821" w:rsidRDefault="00EB6821" w:rsidP="00EB6821">
      <w:pPr>
        <w:rPr>
          <w:rFonts w:ascii="Century Gothic" w:eastAsia="Times New Roman" w:hAnsi="Century Gothic" w:cs="Times New Roman"/>
          <w:sz w:val="20"/>
        </w:rPr>
      </w:pPr>
      <w:r>
        <w:rPr>
          <w:rFonts w:ascii="Century Gothic" w:eastAsia="Times New Roman" w:hAnsi="Century Gothic" w:cs="Times New Roman"/>
          <w:sz w:val="20"/>
        </w:rPr>
        <w:t xml:space="preserve">With responsibility for early childhood policies and programs crossing several different government portfolios and providers, parents and caregivers have told us that accessing support in the early years can be confusing and difficult to navigate. </w:t>
      </w:r>
    </w:p>
    <w:p w14:paraId="62EF8A01" w14:textId="77777777" w:rsidR="00EB6821" w:rsidRDefault="00EB6821" w:rsidP="00EB6821">
      <w:pPr>
        <w:rPr>
          <w:rFonts w:ascii="Century Gothic" w:eastAsia="Times New Roman" w:hAnsi="Century Gothic" w:cs="Calibri"/>
          <w:sz w:val="20"/>
          <w:szCs w:val="22"/>
        </w:rPr>
      </w:pPr>
      <w:r>
        <w:rPr>
          <w:rFonts w:ascii="Century Gothic" w:eastAsia="Times New Roman" w:hAnsi="Century Gothic" w:cs="Times New Roman"/>
          <w:sz w:val="20"/>
        </w:rPr>
        <w:t xml:space="preserve">The reality is parenting can be challenging and </w:t>
      </w:r>
      <w:r>
        <w:rPr>
          <w:rFonts w:ascii="Century Gothic" w:eastAsia="Times New Roman" w:hAnsi="Century Gothic" w:cs="Calibri"/>
          <w:sz w:val="20"/>
        </w:rPr>
        <w:t xml:space="preserve">the early childhood system is </w:t>
      </w:r>
      <w:r>
        <w:rPr>
          <w:rFonts w:ascii="Century Gothic" w:eastAsia="Times New Roman" w:hAnsi="Century Gothic" w:cs="Times New Roman"/>
          <w:b/>
          <w:bCs/>
          <w:i/>
          <w:iCs/>
          <w:color w:val="A50E82"/>
          <w:sz w:val="20"/>
        </w:rPr>
        <w:t>complex and fragmented</w:t>
      </w:r>
      <w:r>
        <w:rPr>
          <w:rFonts w:ascii="Century Gothic" w:eastAsia="Times New Roman" w:hAnsi="Century Gothic" w:cs="Calibri"/>
          <w:sz w:val="20"/>
        </w:rPr>
        <w:t xml:space="preserve">. Programs and services – covering health, early learning, care and social support – are delivered by Australian, state, territory and local governments as well as numerous non-government providers. </w:t>
      </w:r>
    </w:p>
    <w:p w14:paraId="1A8E2EB8" w14:textId="77777777" w:rsidR="00EB6821" w:rsidRDefault="00EB6821" w:rsidP="00EB6821">
      <w:pPr>
        <w:rPr>
          <w:rFonts w:ascii="Century Gothic" w:eastAsia="Times New Roman" w:hAnsi="Century Gothic" w:cs="Calibri"/>
          <w:sz w:val="20"/>
        </w:rPr>
      </w:pPr>
      <w:r>
        <w:rPr>
          <w:rFonts w:ascii="Century Gothic" w:eastAsia="Times New Roman" w:hAnsi="Century Gothic" w:cs="Calibri"/>
          <w:sz w:val="20"/>
        </w:rPr>
        <w:t xml:space="preserve">New parents and caregivers can often find the maze of information relating to the healthy raising of their new child overwhelming. They don’t care who funds what or which department is responsible for each service, they simply want the best opportunities for their children to thrive.  </w:t>
      </w:r>
    </w:p>
    <w:p w14:paraId="5BA300F7" w14:textId="77777777" w:rsidR="00EB6821" w:rsidRDefault="00EB6821" w:rsidP="00EB6821">
      <w:pPr>
        <w:rPr>
          <w:rFonts w:ascii="Century Gothic" w:eastAsia="Times New Roman" w:hAnsi="Century Gothic" w:cs="Calibri"/>
          <w:sz w:val="20"/>
        </w:rPr>
      </w:pPr>
      <w:r>
        <w:rPr>
          <w:rFonts w:ascii="Century Gothic" w:eastAsia="Times New Roman" w:hAnsi="Century Gothic" w:cs="Times New Roman"/>
          <w:sz w:val="20"/>
        </w:rPr>
        <w:t xml:space="preserve">No matter where services are offered, or by which government or organisation, they should be well connected and operate effectively </w:t>
      </w:r>
      <w:r>
        <w:rPr>
          <w:rFonts w:ascii="Century Gothic" w:eastAsia="Times New Roman" w:hAnsi="Century Gothic" w:cs="Calibri"/>
          <w:sz w:val="20"/>
        </w:rPr>
        <w:t>so they are best targeted to care for children and support families. Parents and caregivers want to know that governments have considered the latest evidence and the literature when making policy decisions and funding programs to support little children and their healthy development.</w:t>
      </w:r>
    </w:p>
    <w:p w14:paraId="1768DF72" w14:textId="77777777" w:rsidR="00EB6821" w:rsidRDefault="00EB6821" w:rsidP="00EB6821">
      <w:pPr>
        <w:rPr>
          <w:rFonts w:ascii="Century Gothic" w:eastAsia="Times New Roman" w:hAnsi="Century Gothic" w:cs="Times New Roman"/>
          <w:sz w:val="20"/>
        </w:rPr>
      </w:pPr>
      <w:r>
        <w:rPr>
          <w:rFonts w:ascii="Century Gothic" w:eastAsia="Times New Roman" w:hAnsi="Century Gothic" w:cs="Times New Roman"/>
          <w:sz w:val="20"/>
        </w:rPr>
        <w:t xml:space="preserve">The development of the Early Years Strategy is in direct response to our election commitment and has been informed by extensive consultation. A key theme emerging from this consultation is the need for greater collaboration across Australian Government agencies: to make sure the government has a shared vision and finds better ways of working together. The Strategy provides an agreed </w:t>
      </w:r>
      <w:r>
        <w:rPr>
          <w:rFonts w:ascii="Century Gothic" w:eastAsia="Times New Roman" w:hAnsi="Century Gothic" w:cs="Times New Roman"/>
          <w:b/>
          <w:bCs/>
          <w:i/>
          <w:iCs/>
          <w:color w:val="A50E82"/>
          <w:sz w:val="20"/>
        </w:rPr>
        <w:t>framework</w:t>
      </w:r>
      <w:r>
        <w:rPr>
          <w:rFonts w:ascii="Century Gothic" w:eastAsia="Times New Roman" w:hAnsi="Century Gothic" w:cs="Times New Roman"/>
          <w:sz w:val="20"/>
        </w:rPr>
        <w:t xml:space="preserve"> to facilitate better coordination of Australian Government early childhood programs, policies and services.</w:t>
      </w:r>
    </w:p>
    <w:p w14:paraId="2D50D87B" w14:textId="77777777" w:rsidR="00EB6821" w:rsidRDefault="00EB6821" w:rsidP="00EB6821">
      <w:pPr>
        <w:spacing w:before="120" w:after="120" w:line="360" w:lineRule="auto"/>
        <w:ind w:left="397"/>
        <w:rPr>
          <w:rFonts w:ascii="Georgia" w:eastAsia="Times New Roman" w:hAnsi="Georgia" w:cs="Arial"/>
          <w:bCs/>
          <w:iCs/>
          <w:color w:val="500778"/>
          <w:sz w:val="22"/>
          <w:szCs w:val="28"/>
          <w:lang w:eastAsia="en-AU"/>
        </w:rPr>
      </w:pPr>
      <w:r>
        <w:rPr>
          <w:rFonts w:ascii="Georgia" w:eastAsia="Times New Roman" w:hAnsi="Georgia" w:cs="Arial"/>
          <w:bCs/>
          <w:iCs/>
          <w:color w:val="500778"/>
          <w:szCs w:val="28"/>
          <w:lang w:eastAsia="en-AU"/>
        </w:rPr>
        <w:t>It provides the foundation to focus, realign and better coordinate the Australian Government’s investments in the early years, in the interests of children’s wellbeing.</w:t>
      </w:r>
    </w:p>
    <w:bookmarkEnd w:id="3"/>
    <w:bookmarkEnd w:id="4"/>
    <w:p w14:paraId="118DA5C7" w14:textId="77777777" w:rsidR="00EB6821" w:rsidRDefault="00EB6821" w:rsidP="00EB6821">
      <w:pPr>
        <w:rPr>
          <w:rFonts w:ascii="Century Gothic" w:eastAsia="Times New Roman" w:hAnsi="Century Gothic" w:cs="Times New Roman"/>
          <w:sz w:val="20"/>
        </w:rPr>
      </w:pPr>
      <w:r>
        <w:rPr>
          <w:rFonts w:ascii="Century Gothic" w:eastAsia="Times New Roman" w:hAnsi="Century Gothic" w:cs="Calibri"/>
          <w:bCs/>
          <w:sz w:val="20"/>
        </w:rPr>
        <w:t>We are no</w:t>
      </w:r>
      <w:r>
        <w:rPr>
          <w:rFonts w:ascii="Century Gothic" w:eastAsia="Times New Roman" w:hAnsi="Century Gothic" w:cs="Times New Roman"/>
          <w:sz w:val="20"/>
        </w:rPr>
        <w:t>t starting at the beginning. We</w:t>
      </w:r>
      <w:r>
        <w:rPr>
          <w:rFonts w:ascii="Century Gothic" w:eastAsia="Times New Roman" w:hAnsi="Century Gothic" w:cs="Calibri"/>
          <w:bCs/>
          <w:sz w:val="20"/>
        </w:rPr>
        <w:t xml:space="preserve"> do not need to</w:t>
      </w:r>
      <w:r>
        <w:rPr>
          <w:rFonts w:ascii="Century Gothic" w:eastAsia="Times New Roman" w:hAnsi="Century Gothic" w:cs="Times New Roman"/>
          <w:sz w:val="20"/>
        </w:rPr>
        <w:t xml:space="preserve"> completely redesign every program or support for families or communities. We need to build on our strong record of investing in the early years by delivering better early childhood outcomes over the next decade. </w:t>
      </w:r>
      <w:r>
        <w:rPr>
          <w:rFonts w:ascii="Century Gothic" w:eastAsia="Times New Roman" w:hAnsi="Century Gothic" w:cs="Calibri"/>
          <w:sz w:val="20"/>
        </w:rPr>
        <w:t xml:space="preserve">As a </w:t>
      </w:r>
      <w:r>
        <w:rPr>
          <w:rFonts w:ascii="Century Gothic" w:eastAsia="Times New Roman" w:hAnsi="Century Gothic" w:cs="Times New Roman"/>
          <w:b/>
          <w:bCs/>
          <w:i/>
          <w:iCs/>
          <w:color w:val="A50E82"/>
          <w:sz w:val="20"/>
        </w:rPr>
        <w:t>roadmap</w:t>
      </w:r>
      <w:r>
        <w:rPr>
          <w:rFonts w:ascii="Century Gothic" w:eastAsia="Times New Roman" w:hAnsi="Century Gothic" w:cs="Times New Roman"/>
          <w:sz w:val="20"/>
        </w:rPr>
        <w:t>,</w:t>
      </w:r>
      <w:r>
        <w:rPr>
          <w:rFonts w:ascii="Century Gothic" w:eastAsia="Times New Roman" w:hAnsi="Century Gothic" w:cs="Calibri"/>
          <w:sz w:val="20"/>
        </w:rPr>
        <w:t xml:space="preserve"> this Strategy will guide policies and programs, while maximising</w:t>
      </w:r>
      <w:r>
        <w:rPr>
          <w:rFonts w:ascii="Century Gothic" w:eastAsia="Times New Roman" w:hAnsi="Century Gothic" w:cs="Times New Roman"/>
          <w:sz w:val="20"/>
        </w:rPr>
        <w:t xml:space="preserve"> the value and impact of </w:t>
      </w:r>
      <w:r>
        <w:rPr>
          <w:rFonts w:ascii="Century Gothic" w:eastAsia="Times New Roman" w:hAnsi="Century Gothic" w:cs="Calibri"/>
          <w:sz w:val="20"/>
        </w:rPr>
        <w:t>investments for</w:t>
      </w:r>
      <w:r>
        <w:rPr>
          <w:rFonts w:ascii="Century Gothic" w:eastAsia="Times New Roman" w:hAnsi="Century Gothic" w:cs="Times New Roman"/>
          <w:sz w:val="20"/>
        </w:rPr>
        <w:t xml:space="preserve"> supporting the early years,</w:t>
      </w:r>
      <w:r>
        <w:rPr>
          <w:rFonts w:ascii="Century Gothic" w:eastAsia="Times New Roman" w:hAnsi="Century Gothic" w:cs="Calibri"/>
          <w:sz w:val="20"/>
        </w:rPr>
        <w:t xml:space="preserve"> to achieve the best outcomes we can for all children</w:t>
      </w:r>
      <w:r>
        <w:rPr>
          <w:rFonts w:ascii="Century Gothic" w:eastAsia="Times New Roman" w:hAnsi="Century Gothic" w:cs="Times New Roman"/>
          <w:sz w:val="20"/>
        </w:rPr>
        <w:t xml:space="preserve">. </w:t>
      </w:r>
    </w:p>
    <w:p w14:paraId="021D7486" w14:textId="77777777" w:rsidR="00EB6821" w:rsidRDefault="00EB6821" w:rsidP="00EB6821">
      <w:pPr>
        <w:rPr>
          <w:rFonts w:ascii="Century Gothic" w:eastAsia="Times New Roman" w:hAnsi="Century Gothic" w:cs="Calibri"/>
          <w:bCs/>
          <w:sz w:val="20"/>
        </w:rPr>
      </w:pPr>
      <w:r>
        <w:rPr>
          <w:rFonts w:ascii="Century Gothic" w:eastAsia="Times New Roman" w:hAnsi="Century Gothic" w:cs="Times New Roman"/>
          <w:iCs/>
          <w:sz w:val="20"/>
        </w:rPr>
        <w:t xml:space="preserve">Every day we see families and communities come together to nurture the growth of children. There is a shared purpose in contributing, directly or indirectly, to the raising of children and knowing they are growing, developing and reaching their potential. </w:t>
      </w:r>
      <w:r>
        <w:rPr>
          <w:rFonts w:ascii="Century Gothic" w:eastAsia="Times New Roman" w:hAnsi="Century Gothic" w:cs="Times New Roman"/>
          <w:sz w:val="20"/>
        </w:rPr>
        <w:t xml:space="preserve">The first 5 years of every child’s life will make a lasting impression on their future years. </w:t>
      </w:r>
      <w:r>
        <w:rPr>
          <w:rFonts w:ascii="Century Gothic" w:eastAsia="Times New Roman" w:hAnsi="Century Gothic" w:cs="Calibri"/>
          <w:bCs/>
          <w:sz w:val="20"/>
        </w:rPr>
        <w:t xml:space="preserve">We encourage all families, caregivers, kin and the broader community to </w:t>
      </w:r>
      <w:r>
        <w:rPr>
          <w:rFonts w:ascii="Century Gothic" w:eastAsia="Times New Roman" w:hAnsi="Century Gothic" w:cs="Times New Roman"/>
          <w:sz w:val="20"/>
        </w:rPr>
        <w:t xml:space="preserve">work together to highlight the </w:t>
      </w:r>
      <w:r>
        <w:rPr>
          <w:rFonts w:ascii="Century Gothic" w:eastAsia="Times New Roman" w:hAnsi="Century Gothic" w:cs="Times New Roman"/>
          <w:b/>
          <w:bCs/>
          <w:i/>
          <w:iCs/>
          <w:color w:val="A50E82"/>
          <w:sz w:val="20"/>
        </w:rPr>
        <w:t>value</w:t>
      </w:r>
      <w:r>
        <w:rPr>
          <w:rFonts w:ascii="Century Gothic" w:eastAsia="Times New Roman" w:hAnsi="Century Gothic" w:cs="Calibri"/>
          <w:bCs/>
          <w:sz w:val="20"/>
        </w:rPr>
        <w:t xml:space="preserve"> and </w:t>
      </w:r>
      <w:r>
        <w:rPr>
          <w:rFonts w:ascii="Century Gothic" w:eastAsia="Times New Roman" w:hAnsi="Century Gothic" w:cs="Times New Roman"/>
          <w:b/>
          <w:bCs/>
          <w:i/>
          <w:iCs/>
          <w:color w:val="A50E82"/>
          <w:sz w:val="20"/>
        </w:rPr>
        <w:t>importance</w:t>
      </w:r>
      <w:r>
        <w:rPr>
          <w:rFonts w:ascii="Century Gothic" w:eastAsia="Times New Roman" w:hAnsi="Century Gothic" w:cs="Calibri"/>
          <w:bCs/>
          <w:sz w:val="20"/>
        </w:rPr>
        <w:t xml:space="preserve"> of the early years.</w:t>
      </w:r>
    </w:p>
    <w:p w14:paraId="7181F51B" w14:textId="77777777" w:rsidR="005A543A" w:rsidRDefault="005A543A" w:rsidP="00EB6821">
      <w:pPr>
        <w:rPr>
          <w:rFonts w:ascii="Century Gothic" w:eastAsia="Times New Roman" w:hAnsi="Century Gothic" w:cs="Calibri"/>
          <w:bCs/>
          <w:sz w:val="20"/>
        </w:rPr>
      </w:pPr>
    </w:p>
    <w:p w14:paraId="53A92125" w14:textId="77777777" w:rsidR="005A543A" w:rsidRDefault="005A543A" w:rsidP="00EB6821">
      <w:pPr>
        <w:rPr>
          <w:rFonts w:ascii="Century Gothic" w:eastAsia="Times New Roman" w:hAnsi="Century Gothic" w:cs="Calibri"/>
          <w:bCs/>
          <w:sz w:val="20"/>
          <w:szCs w:val="22"/>
        </w:rPr>
      </w:pPr>
    </w:p>
    <w:p w14:paraId="3F0BF91E" w14:textId="77777777" w:rsidR="00EB6821" w:rsidRDefault="00EB6821" w:rsidP="00EB6821">
      <w:pPr>
        <w:rPr>
          <w:rFonts w:ascii="Century Gothic" w:eastAsia="Times New Roman" w:hAnsi="Century Gothic" w:cs="Times New Roman"/>
          <w:sz w:val="20"/>
        </w:rPr>
      </w:pPr>
      <w:r>
        <w:rPr>
          <w:rFonts w:ascii="Century Gothic" w:eastAsia="Times New Roman" w:hAnsi="Century Gothic" w:cs="Times New Roman"/>
          <w:sz w:val="20"/>
        </w:rPr>
        <w:lastRenderedPageBreak/>
        <w:t xml:space="preserve">We are doing this now because all children deserve to have the opportunity to thrive. A stronger childhood supports a stronger future nation. This Strategy will guide future investments and government decisions about our youngest children. We must give </w:t>
      </w:r>
      <w:r>
        <w:rPr>
          <w:rFonts w:ascii="Century Gothic" w:eastAsia="Times New Roman" w:hAnsi="Century Gothic" w:cs="Times New Roman"/>
          <w:b/>
          <w:bCs/>
          <w:i/>
          <w:iCs/>
          <w:color w:val="A50E82"/>
          <w:sz w:val="20"/>
        </w:rPr>
        <w:t>all children</w:t>
      </w:r>
      <w:r>
        <w:rPr>
          <w:rFonts w:ascii="Century Gothic" w:eastAsia="Times New Roman" w:hAnsi="Century Gothic" w:cs="Times New Roman"/>
          <w:sz w:val="20"/>
        </w:rPr>
        <w:t xml:space="preserve"> the opportunities to make the best start in life – nothing is more important.</w:t>
      </w:r>
    </w:p>
    <w:p w14:paraId="4960D5D5" w14:textId="77777777" w:rsidR="00EB6821" w:rsidRDefault="00EB6821" w:rsidP="00EB6821">
      <w:pPr>
        <w:rPr>
          <w:rFonts w:ascii="Century Gothic" w:eastAsia="Times New Roman" w:hAnsi="Century Gothic" w:cs="Calibri"/>
          <w:bCs/>
          <w:sz w:val="20"/>
          <w:szCs w:val="22"/>
        </w:rPr>
      </w:pPr>
    </w:p>
    <w:p w14:paraId="22F8265F" w14:textId="77777777" w:rsidR="00EB6821" w:rsidRDefault="00EB6821" w:rsidP="00EB6821">
      <w:pPr>
        <w:rPr>
          <w:rFonts w:ascii="Century Gothic" w:eastAsia="Times New Roman" w:hAnsi="Century Gothic" w:cs="Calibri"/>
          <w:bCs/>
          <w:sz w:val="20"/>
        </w:rPr>
      </w:pPr>
      <w:r>
        <w:rPr>
          <w:rFonts w:ascii="Century Gothic" w:eastAsia="Times New Roman" w:hAnsi="Century Gothic" w:cs="Calibri"/>
          <w:bCs/>
          <w:sz w:val="20"/>
        </w:rPr>
        <w:t>The Hon Amanda Rishworth MP, Minister for Social Services</w:t>
      </w:r>
    </w:p>
    <w:p w14:paraId="24E4C3C2" w14:textId="77777777" w:rsidR="00EB6821" w:rsidRDefault="00EB6821" w:rsidP="00EB6821">
      <w:pPr>
        <w:rPr>
          <w:rFonts w:ascii="Arial" w:eastAsiaTheme="minorHAnsi" w:hAnsi="Arial"/>
          <w:sz w:val="22"/>
        </w:rPr>
      </w:pPr>
      <w:r>
        <w:rPr>
          <w:rFonts w:ascii="Century Gothic" w:eastAsia="Times New Roman" w:hAnsi="Century Gothic" w:cs="Calibri"/>
          <w:bCs/>
          <w:sz w:val="20"/>
        </w:rPr>
        <w:t>The Hon Dr Anne Aly MP, Minister for Early Childhood Education</w:t>
      </w:r>
    </w:p>
    <w:p w14:paraId="0F134EC0" w14:textId="3A2CBFD6" w:rsidR="007B73AB" w:rsidRPr="00936AC4" w:rsidRDefault="007B73AB" w:rsidP="007B73AB">
      <w:pPr>
        <w:rPr>
          <w:b/>
          <w:lang w:val="en-US"/>
        </w:rPr>
      </w:pPr>
    </w:p>
    <w:p w14:paraId="72C0DFDB" w14:textId="77777777" w:rsidR="0048665E" w:rsidRDefault="0048665E">
      <w:pPr>
        <w:rPr>
          <w:rFonts w:asciiTheme="majorHAnsi" w:eastAsia="Calibri" w:hAnsiTheme="majorHAnsi" w:cstheme="majorBidi"/>
          <w:color w:val="262626" w:themeColor="text1" w:themeTint="D9"/>
          <w:sz w:val="40"/>
          <w:szCs w:val="40"/>
          <w:lang w:val="en-US"/>
        </w:rPr>
      </w:pPr>
      <w:r>
        <w:rPr>
          <w:rFonts w:eastAsia="Calibri"/>
          <w:lang w:val="en-US"/>
        </w:rPr>
        <w:br w:type="page"/>
      </w:r>
    </w:p>
    <w:p w14:paraId="6C58D908" w14:textId="77777777" w:rsidR="00D13404" w:rsidRDefault="00183EAD" w:rsidP="00D13404">
      <w:pPr>
        <w:pStyle w:val="Heading1"/>
        <w:rPr>
          <w:rFonts w:eastAsia="Calibri"/>
          <w:lang w:val="en-US"/>
        </w:rPr>
      </w:pPr>
      <w:bookmarkStart w:id="5" w:name="_Toc164858011"/>
      <w:r>
        <w:rPr>
          <w:rFonts w:eastAsia="Calibri"/>
          <w:lang w:val="en-US"/>
        </w:rPr>
        <w:lastRenderedPageBreak/>
        <w:t>Summary</w:t>
      </w:r>
      <w:bookmarkEnd w:id="5"/>
    </w:p>
    <w:p w14:paraId="278AE724" w14:textId="6EA3951D" w:rsidR="00885C2A" w:rsidRDefault="00183EAD" w:rsidP="00885C2A">
      <w:r w:rsidRPr="004E474C">
        <w:t>In Australia, there are more than 1.</w:t>
      </w:r>
      <w:r w:rsidR="003F4EFF">
        <w:t>82</w:t>
      </w:r>
      <w:r w:rsidRPr="004E474C">
        <w:t xml:space="preserve"> million children </w:t>
      </w:r>
      <w:r>
        <w:t>aged</w:t>
      </w:r>
      <w:r w:rsidRPr="004E474C">
        <w:t xml:space="preserve"> 0</w:t>
      </w:r>
      <w:r w:rsidR="001332BB">
        <w:t>–</w:t>
      </w:r>
      <w:r w:rsidRPr="004E474C">
        <w:t>5.</w:t>
      </w:r>
    </w:p>
    <w:p w14:paraId="16D224D3" w14:textId="77777777" w:rsidR="00936AC4" w:rsidRDefault="00183EAD" w:rsidP="006644FE">
      <w:r>
        <w:t>The</w:t>
      </w:r>
      <w:r w:rsidR="00D62FD8">
        <w:t>se</w:t>
      </w:r>
      <w:r>
        <w:t xml:space="preserve"> early years of </w:t>
      </w:r>
      <w:r w:rsidR="00076E7D">
        <w:t xml:space="preserve">a </w:t>
      </w:r>
      <w:r>
        <w:t xml:space="preserve">child’s life are </w:t>
      </w:r>
      <w:r w:rsidR="00D62FD8">
        <w:t xml:space="preserve">particularly </w:t>
      </w:r>
      <w:r>
        <w:t xml:space="preserve">influential on their development. While we recognise that the early years are not the </w:t>
      </w:r>
      <w:r w:rsidRPr="006644FE">
        <w:t>only</w:t>
      </w:r>
      <w:r>
        <w:t xml:space="preserve"> important period</w:t>
      </w:r>
      <w:r w:rsidR="00D62FD8">
        <w:t xml:space="preserve">, they are the most critical </w:t>
      </w:r>
      <w:r w:rsidR="00076E7D">
        <w:t>due to</w:t>
      </w:r>
      <w:r w:rsidR="00D62FD8">
        <w:t xml:space="preserve"> </w:t>
      </w:r>
      <w:r w:rsidR="00D62FD8" w:rsidRPr="006644FE">
        <w:t xml:space="preserve">brain </w:t>
      </w:r>
      <w:r w:rsidR="005E0E9A">
        <w:t>development</w:t>
      </w:r>
      <w:r w:rsidR="00D62FD8">
        <w:t xml:space="preserve">. </w:t>
      </w:r>
    </w:p>
    <w:p w14:paraId="16DB76D7" w14:textId="77777777" w:rsidR="00A511FD" w:rsidRPr="00D97817" w:rsidRDefault="00183EAD" w:rsidP="00334D6A">
      <w:pPr>
        <w:pStyle w:val="Heading2"/>
        <w:shd w:val="clear" w:color="auto" w:fill="F3F5E4"/>
        <w:jc w:val="center"/>
        <w:rPr>
          <w:color w:val="55266B"/>
        </w:rPr>
      </w:pPr>
      <w:bookmarkStart w:id="6" w:name="_Toc164858012"/>
      <w:r w:rsidRPr="00D97817">
        <w:rPr>
          <w:color w:val="55266B"/>
        </w:rPr>
        <w:t>What are the early years of childhood?</w:t>
      </w:r>
      <w:r w:rsidR="001F6705" w:rsidRPr="00D97817">
        <w:rPr>
          <w:color w:val="55266B"/>
        </w:rPr>
        <w:t xml:space="preserve"> Why are they important?</w:t>
      </w:r>
      <w:bookmarkEnd w:id="6"/>
    </w:p>
    <w:p w14:paraId="7C6AD4D1" w14:textId="77777777" w:rsidR="00A511FD" w:rsidRPr="004E474C" w:rsidRDefault="00183EAD" w:rsidP="00334D6A">
      <w:pPr>
        <w:shd w:val="clear" w:color="auto" w:fill="F3F5E4"/>
        <w:jc w:val="center"/>
      </w:pPr>
      <w:r w:rsidRPr="004E474C">
        <w:t>Each person is shaped th</w:t>
      </w:r>
      <w:r w:rsidR="00777BFD">
        <w:t>r</w:t>
      </w:r>
      <w:r w:rsidRPr="004E474C">
        <w:t>ough a complex interaction of the</w:t>
      </w:r>
      <w:r w:rsidR="000725C2">
        <w:t>ir</w:t>
      </w:r>
      <w:r w:rsidRPr="004E474C">
        <w:t xml:space="preserve"> genes and the environment in</w:t>
      </w:r>
      <w:r w:rsidR="003213A7">
        <w:t> </w:t>
      </w:r>
      <w:r w:rsidRPr="004E474C">
        <w:t>which they are raised. For all children to thrive and reach their potential, we must take a</w:t>
      </w:r>
      <w:r w:rsidR="003213A7">
        <w:t> </w:t>
      </w:r>
      <w:r w:rsidRPr="006644FE">
        <w:rPr>
          <w:b/>
          <w:bCs/>
          <w:i/>
          <w:iCs/>
        </w:rPr>
        <w:t>whole of child focus</w:t>
      </w:r>
      <w:r w:rsidRPr="004E474C">
        <w:t xml:space="preserve"> in the early years</w:t>
      </w:r>
      <w:r w:rsidR="000F33FD">
        <w:t>. We need to look at</w:t>
      </w:r>
      <w:r w:rsidRPr="004E474C">
        <w:t xml:space="preserve"> their physical, mental and emotional development as well as their sense of wellbeing and identity, and their place in</w:t>
      </w:r>
      <w:r w:rsidR="003213A7">
        <w:t> </w:t>
      </w:r>
      <w:r w:rsidRPr="004E474C">
        <w:t>the world.</w:t>
      </w:r>
    </w:p>
    <w:p w14:paraId="29735767" w14:textId="77777777" w:rsidR="00C846A3" w:rsidRDefault="00183EAD" w:rsidP="00334D6A">
      <w:pPr>
        <w:shd w:val="clear" w:color="auto" w:fill="F3F5E4"/>
        <w:jc w:val="center"/>
      </w:pPr>
      <w:r w:rsidRPr="004E474C">
        <w:t xml:space="preserve">The early years of a child’s life, from the antenatal period right through to </w:t>
      </w:r>
      <w:r w:rsidR="00A35952">
        <w:t>5</w:t>
      </w:r>
      <w:r w:rsidRPr="004E474C">
        <w:t xml:space="preserve"> years of age</w:t>
      </w:r>
      <w:r w:rsidR="001332BB">
        <w:t>,</w:t>
      </w:r>
      <w:r w:rsidRPr="004E474C">
        <w:t xml:space="preserve"> </w:t>
      </w:r>
      <w:r w:rsidR="00A35952">
        <w:t>are</w:t>
      </w:r>
      <w:r w:rsidRPr="004E474C">
        <w:t xml:space="preserve"> often referred to as the first 2,000 days</w:t>
      </w:r>
      <w:r w:rsidR="00A35952">
        <w:t>. This time is</w:t>
      </w:r>
      <w:r w:rsidRPr="004E474C">
        <w:t xml:space="preserve"> a </w:t>
      </w:r>
      <w:r w:rsidRPr="006644FE">
        <w:t>critical window</w:t>
      </w:r>
      <w:r w:rsidRPr="004E474C">
        <w:t xml:space="preserve"> of opportunity where it is possible to positively influence a child’s development, sense of identity, health, learning, safety, resilience and happiness.</w:t>
      </w:r>
      <w:bookmarkEnd w:id="0"/>
      <w:r w:rsidR="006644FE">
        <w:t xml:space="preserve"> </w:t>
      </w:r>
    </w:p>
    <w:p w14:paraId="48ECDF76" w14:textId="77777777" w:rsidR="001F6705" w:rsidRDefault="00183EAD" w:rsidP="00334D6A">
      <w:pPr>
        <w:shd w:val="clear" w:color="auto" w:fill="F3F5E4"/>
        <w:jc w:val="center"/>
      </w:pPr>
      <w:r w:rsidRPr="004E474C">
        <w:t>In the first few years of life, more than one million neural connections are formed in our brains each second – a pace never repeated again</w:t>
      </w:r>
      <w:r>
        <w:t>.</w:t>
      </w:r>
      <w:r w:rsidRPr="004E474C">
        <w:t xml:space="preserve"> While brain development continues throughout life and positive changes can be made at any age, it becomes a slower process to ‘rewire’ or change the brain architecture as we age</w:t>
      </w:r>
      <w:r>
        <w:t>.</w:t>
      </w:r>
    </w:p>
    <w:p w14:paraId="01FC05B2" w14:textId="00A3F7D9" w:rsidR="0011511D" w:rsidRDefault="00E47F90" w:rsidP="00334D6A">
      <w:pPr>
        <w:shd w:val="clear" w:color="auto" w:fill="F3F5E4"/>
        <w:jc w:val="center"/>
      </w:pPr>
      <w:r>
        <w:rPr>
          <w:noProof/>
        </w:rPr>
        <w:drawing>
          <wp:inline distT="0" distB="0" distL="0" distR="0" wp14:anchorId="6D656184" wp14:editId="084FAAFB">
            <wp:extent cx="5676900" cy="3705225"/>
            <wp:effectExtent l="0" t="0" r="0" b="9525"/>
            <wp:docPr id="270377987" name="Picture 1" descr="The stages of the early years which includes antenatal (in utero), newborn (birth to 4 months), infant (4 to 12 months), toddler (1 to 3 years), and preschooler (3 to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77987" name="Picture 1" descr="The stages of the early years which includes antenatal (in utero), newborn (birth to 4 months), infant (4 to 12 months), toddler (1 to 3 years), and preschooler (3 to 5 year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6900" cy="3705225"/>
                    </a:xfrm>
                    <a:prstGeom prst="rect">
                      <a:avLst/>
                    </a:prstGeom>
                    <a:noFill/>
                    <a:ln>
                      <a:noFill/>
                    </a:ln>
                  </pic:spPr>
                </pic:pic>
              </a:graphicData>
            </a:graphic>
          </wp:inline>
        </w:drawing>
      </w:r>
    </w:p>
    <w:p w14:paraId="3C7333EA" w14:textId="77777777" w:rsidR="0048665E" w:rsidRDefault="0048665E" w:rsidP="009037CE"/>
    <w:p w14:paraId="2A9B5EF8" w14:textId="77777777" w:rsidR="0048665E" w:rsidRDefault="0048665E">
      <w:r>
        <w:br w:type="page"/>
      </w:r>
    </w:p>
    <w:p w14:paraId="25971B19" w14:textId="77777777" w:rsidR="009037CE" w:rsidRDefault="00183EAD" w:rsidP="009037CE">
      <w:r w:rsidRPr="004E474C">
        <w:lastRenderedPageBreak/>
        <w:t>Th</w:t>
      </w:r>
      <w:r>
        <w:t xml:space="preserve">e </w:t>
      </w:r>
      <w:r w:rsidR="001332BB">
        <w:t xml:space="preserve">Early Years </w:t>
      </w:r>
      <w:r>
        <w:t>Strategy</w:t>
      </w:r>
      <w:r w:rsidR="001332BB">
        <w:t xml:space="preserve"> (the Strategy)</w:t>
      </w:r>
      <w:r>
        <w:t xml:space="preserve"> sets the </w:t>
      </w:r>
      <w:r w:rsidRPr="005F676D">
        <w:rPr>
          <w:rStyle w:val="IntenseEmphasis"/>
        </w:rPr>
        <w:t>direction and course</w:t>
      </w:r>
      <w:r>
        <w:t xml:space="preserve"> for our collective efforts to nurture young children for a bright future.</w:t>
      </w:r>
    </w:p>
    <w:p w14:paraId="30F7611B" w14:textId="77777777" w:rsidR="009037CE" w:rsidRDefault="00183EAD" w:rsidP="009037CE">
      <w:r>
        <w:t xml:space="preserve">Each child </w:t>
      </w:r>
      <w:r w:rsidRPr="004E474C">
        <w:t xml:space="preserve">should have a strong start in life and thrive in their early years. They should </w:t>
      </w:r>
      <w:r>
        <w:t xml:space="preserve">have the opportunity to </w:t>
      </w:r>
      <w:r w:rsidRPr="004E474C">
        <w:t xml:space="preserve">reach their full potential, nurtured by empowered and connected families who are supported by strong communities. </w:t>
      </w:r>
    </w:p>
    <w:p w14:paraId="1D55062D" w14:textId="77777777" w:rsidR="009037CE" w:rsidRPr="004E474C" w:rsidRDefault="00183EAD" w:rsidP="009037CE">
      <w:r w:rsidRPr="004E474C">
        <w:t xml:space="preserve">This is the Australian Government’s vision for the early years. </w:t>
      </w:r>
    </w:p>
    <w:p w14:paraId="61DABD1E" w14:textId="77777777" w:rsidR="004E201C" w:rsidRPr="00D97817" w:rsidRDefault="00183EAD" w:rsidP="00F9317A">
      <w:pPr>
        <w:pStyle w:val="Heading2"/>
        <w:rPr>
          <w:color w:val="55266B"/>
        </w:rPr>
      </w:pPr>
      <w:bookmarkStart w:id="7" w:name="_Toc164858013"/>
      <w:r w:rsidRPr="00D97817">
        <w:rPr>
          <w:color w:val="55266B"/>
        </w:rPr>
        <w:t>Why do we need a Strategy?</w:t>
      </w:r>
      <w:bookmarkEnd w:id="7"/>
    </w:p>
    <w:p w14:paraId="1F9620C3" w14:textId="77777777" w:rsidR="0030603D" w:rsidRDefault="00183EAD" w:rsidP="008339D6">
      <w:r w:rsidRPr="004E474C">
        <w:t xml:space="preserve">Every child deserves the opportunity for the best start to life, setting a </w:t>
      </w:r>
      <w:r w:rsidRPr="0085167F">
        <w:rPr>
          <w:rStyle w:val="IntenseEmphasis"/>
        </w:rPr>
        <w:t>strong foundation</w:t>
      </w:r>
      <w:r w:rsidRPr="004E474C">
        <w:t xml:space="preserve"> to</w:t>
      </w:r>
      <w:r w:rsidR="003213A7">
        <w:t> </w:t>
      </w:r>
      <w:r w:rsidRPr="004E474C">
        <w:t xml:space="preserve">achieve their goals and dreams, no matter where they are born or raised. </w:t>
      </w:r>
    </w:p>
    <w:p w14:paraId="5D738BCA" w14:textId="4FCEB9F7" w:rsidR="00863F8C" w:rsidRDefault="00183EAD" w:rsidP="008339D6">
      <w:r w:rsidRPr="008D2212">
        <w:t>The evidence is clear</w:t>
      </w:r>
      <w:bookmarkStart w:id="8" w:name="_Hlk157439419"/>
      <w:r w:rsidR="001F6705" w:rsidRPr="008D2212">
        <w:t xml:space="preserve"> </w:t>
      </w:r>
      <w:r w:rsidR="001332BB">
        <w:t>–</w:t>
      </w:r>
      <w:r w:rsidR="001F6705" w:rsidRPr="008D2212">
        <w:t xml:space="preserve"> </w:t>
      </w:r>
      <w:r w:rsidR="00076E7D" w:rsidRPr="008D2212">
        <w:t>while e</w:t>
      </w:r>
      <w:r w:rsidR="00A13E49" w:rsidRPr="008D2212">
        <w:t>very year of</w:t>
      </w:r>
      <w:r w:rsidR="003213A7" w:rsidRPr="008D2212">
        <w:t> </w:t>
      </w:r>
      <w:r w:rsidR="00A13E49" w:rsidRPr="008D2212">
        <w:t>childhood is influential</w:t>
      </w:r>
      <w:r w:rsidR="00076E7D" w:rsidRPr="008D2212">
        <w:t xml:space="preserve"> to development</w:t>
      </w:r>
      <w:r w:rsidR="00A13E49" w:rsidRPr="008D2212">
        <w:t xml:space="preserve">, </w:t>
      </w:r>
      <w:r w:rsidR="00497B44" w:rsidRPr="008D2212">
        <w:t xml:space="preserve">the early years </w:t>
      </w:r>
      <w:r w:rsidR="00076E7D" w:rsidRPr="008D2212">
        <w:t xml:space="preserve">is when we </w:t>
      </w:r>
      <w:r w:rsidR="00497B44" w:rsidRPr="008D2212">
        <w:t>set children up</w:t>
      </w:r>
      <w:r w:rsidR="003213A7" w:rsidRPr="008D2212">
        <w:t> </w:t>
      </w:r>
      <w:r w:rsidR="0030603D" w:rsidRPr="008D2212">
        <w:t>to</w:t>
      </w:r>
      <w:r w:rsidR="003213A7" w:rsidRPr="008D2212">
        <w:t> </w:t>
      </w:r>
      <w:r w:rsidR="0030603D" w:rsidRPr="008D2212">
        <w:t>achieve good health and wellbeing outcomes for their whole life.</w:t>
      </w:r>
      <w:r w:rsidR="0030603D">
        <w:t xml:space="preserve"> </w:t>
      </w:r>
    </w:p>
    <w:bookmarkEnd w:id="8"/>
    <w:p w14:paraId="34C6B201" w14:textId="77777777" w:rsidR="00863F8C" w:rsidRDefault="00183EAD" w:rsidP="008339D6">
      <w:r>
        <w:t xml:space="preserve">Yet early childhood programs, </w:t>
      </w:r>
      <w:r w:rsidR="000F79E1">
        <w:t xml:space="preserve">supports </w:t>
      </w:r>
      <w:r>
        <w:t xml:space="preserve">and services can be difficult to </w:t>
      </w:r>
      <w:r w:rsidR="0040099F">
        <w:t xml:space="preserve">access </w:t>
      </w:r>
      <w:r w:rsidR="000F79E1">
        <w:t xml:space="preserve">or navigate </w:t>
      </w:r>
      <w:r w:rsidR="0040099F">
        <w:t>and may not be effective or fit for purpose. Some children aren’t doing as well as they could be</w:t>
      </w:r>
      <w:r w:rsidR="00F76316">
        <w:t>,</w:t>
      </w:r>
      <w:r w:rsidR="0040099F">
        <w:t xml:space="preserve"> and some families may </w:t>
      </w:r>
      <w:r w:rsidR="00101A94">
        <w:t>want or need more help to do the important job of raising children</w:t>
      </w:r>
      <w:r w:rsidR="0040099F" w:rsidRPr="009509EB">
        <w:t>.</w:t>
      </w:r>
    </w:p>
    <w:p w14:paraId="45A7A03D" w14:textId="77777777" w:rsidR="00863F8C" w:rsidRDefault="00183EAD" w:rsidP="008339D6">
      <w:r w:rsidRPr="004E474C">
        <w:t xml:space="preserve">A </w:t>
      </w:r>
      <w:r w:rsidR="00561A64">
        <w:rPr>
          <w:rStyle w:val="IntenseEmphasis"/>
        </w:rPr>
        <w:t>collaborative</w:t>
      </w:r>
      <w:r>
        <w:t xml:space="preserve"> </w:t>
      </w:r>
      <w:r w:rsidRPr="004E474C">
        <w:t>focus on the early years is a commitment to</w:t>
      </w:r>
      <w:r>
        <w:t>:</w:t>
      </w:r>
    </w:p>
    <w:p w14:paraId="4ABB0FC3" w14:textId="349D8148" w:rsidR="00863F8C" w:rsidRDefault="00183EAD" w:rsidP="008339D6">
      <w:pPr>
        <w:pStyle w:val="ListBullet"/>
        <w:tabs>
          <w:tab w:val="clear" w:pos="360"/>
        </w:tabs>
        <w:ind w:left="170" w:hanging="170"/>
      </w:pPr>
      <w:r>
        <w:t xml:space="preserve">reducing silos across </w:t>
      </w:r>
      <w:r w:rsidR="003C49AC">
        <w:t>g</w:t>
      </w:r>
      <w:r>
        <w:t>overnment programs</w:t>
      </w:r>
    </w:p>
    <w:p w14:paraId="0558903F" w14:textId="77777777" w:rsidR="00863F8C" w:rsidRDefault="00183EAD" w:rsidP="008339D6">
      <w:pPr>
        <w:pStyle w:val="ListBullet"/>
        <w:tabs>
          <w:tab w:val="clear" w:pos="360"/>
        </w:tabs>
        <w:ind w:left="170" w:hanging="170"/>
      </w:pPr>
      <w:r>
        <w:t>integrating and coordinating early childhood initiatives for greater impact</w:t>
      </w:r>
    </w:p>
    <w:p w14:paraId="31A283A6" w14:textId="77777777" w:rsidR="00101A94" w:rsidRDefault="00183EAD" w:rsidP="008339D6">
      <w:pPr>
        <w:pStyle w:val="ListBullet"/>
        <w:tabs>
          <w:tab w:val="clear" w:pos="360"/>
        </w:tabs>
        <w:ind w:left="170" w:hanging="170"/>
      </w:pPr>
      <w:r>
        <w:t>achieving better outcomes for children and their families</w:t>
      </w:r>
    </w:p>
    <w:p w14:paraId="42A14B13" w14:textId="77777777" w:rsidR="00101A94" w:rsidRDefault="00183EAD" w:rsidP="00101A94">
      <w:pPr>
        <w:pStyle w:val="ListBullet"/>
        <w:tabs>
          <w:tab w:val="clear" w:pos="360"/>
        </w:tabs>
        <w:ind w:left="170" w:hanging="170"/>
      </w:pPr>
      <w:r>
        <w:t>meet</w:t>
      </w:r>
      <w:r w:rsidR="003C49AC">
        <w:t>ing</w:t>
      </w:r>
      <w:r w:rsidR="0078577B">
        <w:t xml:space="preserve"> </w:t>
      </w:r>
      <w:r>
        <w:t>Australia’s commitments under human rights treaties.</w:t>
      </w:r>
      <w:r w:rsidRPr="004E474C">
        <w:t xml:space="preserve"> </w:t>
      </w:r>
    </w:p>
    <w:p w14:paraId="40C9F497" w14:textId="77777777" w:rsidR="00961833" w:rsidRDefault="00183EAD" w:rsidP="008339D6">
      <w:r>
        <w:t xml:space="preserve">It’s also a commitment to empowering and supporting those </w:t>
      </w:r>
      <w:r w:rsidR="00863F8C">
        <w:t xml:space="preserve">who form </w:t>
      </w:r>
      <w:r>
        <w:t>foundational relationships</w:t>
      </w:r>
      <w:r w:rsidR="00863F8C">
        <w:t xml:space="preserve"> with children</w:t>
      </w:r>
      <w:r>
        <w:t xml:space="preserve">, including parents, </w:t>
      </w:r>
      <w:r w:rsidR="00266BB5">
        <w:t>caregiver</w:t>
      </w:r>
      <w:r w:rsidR="006B2665">
        <w:t>s</w:t>
      </w:r>
      <w:r w:rsidR="00266BB5">
        <w:t xml:space="preserve">, </w:t>
      </w:r>
      <w:r>
        <w:t>kin</w:t>
      </w:r>
      <w:r w:rsidR="0040099F">
        <w:t>,</w:t>
      </w:r>
      <w:r w:rsidR="00936AC4">
        <w:t xml:space="preserve"> family </w:t>
      </w:r>
      <w:r w:rsidR="00266BB5">
        <w:t>and</w:t>
      </w:r>
      <w:r w:rsidR="0040099F">
        <w:t xml:space="preserve"> </w:t>
      </w:r>
      <w:r w:rsidR="006E2C4C">
        <w:t xml:space="preserve">the early years workforce. </w:t>
      </w:r>
    </w:p>
    <w:p w14:paraId="1EB912C9" w14:textId="77777777" w:rsidR="00101A94" w:rsidRPr="00F9317A" w:rsidRDefault="00101A94" w:rsidP="008339D6"/>
    <w:p w14:paraId="3D1258E6" w14:textId="77777777" w:rsidR="004E201C" w:rsidRDefault="00183EAD" w:rsidP="00C5530D">
      <w:r>
        <w:rPr>
          <w:noProof/>
          <w:lang w:eastAsia="en-AU"/>
        </w:rPr>
        <w:lastRenderedPageBreak/>
        <w:drawing>
          <wp:inline distT="0" distB="0" distL="0" distR="0" wp14:anchorId="278C932B" wp14:editId="379E13C3">
            <wp:extent cx="5652770" cy="7391566"/>
            <wp:effectExtent l="0" t="19050" r="62230" b="0"/>
            <wp:docPr id="243721258" name="Diagram 1" descr="This diagram describes seven reasons for why we need an Early Years Strateg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3E94C05" w14:textId="77777777" w:rsidR="001B0E32" w:rsidRDefault="00183EAD" w:rsidP="001B0E32">
      <w:pPr>
        <w:pBdr>
          <w:top w:val="single" w:sz="4" w:space="1" w:color="auto"/>
          <w:left w:val="single" w:sz="4" w:space="4" w:color="auto"/>
          <w:bottom w:val="single" w:sz="4" w:space="1" w:color="auto"/>
          <w:right w:val="single" w:sz="4" w:space="4" w:color="auto"/>
        </w:pBdr>
      </w:pPr>
      <w:r>
        <w:rPr>
          <w:i/>
          <w:iCs/>
          <w:noProof/>
          <w:color w:val="595959" w:themeColor="text1" w:themeTint="A6"/>
          <w:lang w:eastAsia="en-AU"/>
        </w:rPr>
        <w:drawing>
          <wp:inline distT="0" distB="0" distL="0" distR="0" wp14:anchorId="4ED6254F" wp14:editId="08622A29">
            <wp:extent cx="382772" cy="382772"/>
            <wp:effectExtent l="0" t="0" r="0" b="0"/>
            <wp:docPr id="176580653" name="Graphic 17658065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0653" name="Graphic 1409617963" descr="Magnifying glas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5122" cy="385122"/>
                    </a:xfrm>
                    <a:prstGeom prst="rect">
                      <a:avLst/>
                    </a:prstGeom>
                  </pic:spPr>
                </pic:pic>
              </a:graphicData>
            </a:graphic>
          </wp:inline>
        </w:drawing>
      </w:r>
      <w:r>
        <w:t>There is much known</w:t>
      </w:r>
      <w:r w:rsidRPr="004E474C">
        <w:t xml:space="preserve"> about how young children develop, what they need for their wellbeing and how they are currently faring. </w:t>
      </w:r>
      <w:r>
        <w:t xml:space="preserve">Read the separate </w:t>
      </w:r>
      <w:r w:rsidRPr="00133BFE">
        <w:rPr>
          <w:rStyle w:val="IntenseEmphasis"/>
        </w:rPr>
        <w:t>evidence summary</w:t>
      </w:r>
      <w:r>
        <w:t xml:space="preserve"> to</w:t>
      </w:r>
      <w:r w:rsidR="00D43E13">
        <w:t> </w:t>
      </w:r>
      <w:r>
        <w:t xml:space="preserve">understand the context of this Strategy. </w:t>
      </w:r>
    </w:p>
    <w:p w14:paraId="281614D7" w14:textId="77777777" w:rsidR="00CC6730" w:rsidRDefault="00CC6730" w:rsidP="00401A28"/>
    <w:p w14:paraId="722A3858" w14:textId="77777777" w:rsidR="00DB3F94" w:rsidRDefault="00183EAD">
      <w:pPr>
        <w:rPr>
          <w:rFonts w:asciiTheme="majorHAnsi" w:eastAsiaTheme="majorEastAsia" w:hAnsiTheme="majorHAnsi" w:cstheme="majorBidi"/>
          <w:color w:val="7B0A60" w:themeColor="accent2" w:themeShade="BF"/>
          <w:sz w:val="32"/>
          <w:szCs w:val="32"/>
        </w:rPr>
      </w:pPr>
      <w:r>
        <w:br w:type="page"/>
      </w:r>
    </w:p>
    <w:p w14:paraId="58C089AB" w14:textId="77777777" w:rsidR="009037CE" w:rsidRPr="00D97817" w:rsidRDefault="00183EAD" w:rsidP="009037CE">
      <w:pPr>
        <w:pStyle w:val="Heading2"/>
        <w:rPr>
          <w:color w:val="55266B"/>
        </w:rPr>
      </w:pPr>
      <w:bookmarkStart w:id="9" w:name="_Toc164858014"/>
      <w:r w:rsidRPr="00D97817">
        <w:rPr>
          <w:color w:val="55266B"/>
        </w:rPr>
        <w:lastRenderedPageBreak/>
        <w:t>What is the Strategy?</w:t>
      </w:r>
      <w:bookmarkEnd w:id="9"/>
    </w:p>
    <w:p w14:paraId="6D6E4F24" w14:textId="77777777" w:rsidR="009037CE" w:rsidRPr="004E474C" w:rsidRDefault="00183EAD" w:rsidP="009037CE">
      <w:r w:rsidRPr="004E474C">
        <w:t>The Strategy</w:t>
      </w:r>
      <w:r>
        <w:t xml:space="preserve"> outlines how we want to improve the early years based on </w:t>
      </w:r>
      <w:r w:rsidRPr="004E474C">
        <w:t xml:space="preserve">what we know about its </w:t>
      </w:r>
      <w:r w:rsidRPr="00A2450F">
        <w:rPr>
          <w:rStyle w:val="IntenseEmphasis"/>
        </w:rPr>
        <w:t>importance</w:t>
      </w:r>
      <w:r w:rsidRPr="004E474C">
        <w:t xml:space="preserve"> and how to make a </w:t>
      </w:r>
      <w:r w:rsidRPr="00A2450F">
        <w:rPr>
          <w:rStyle w:val="IntenseEmphasis"/>
        </w:rPr>
        <w:t>difference</w:t>
      </w:r>
      <w:r w:rsidRPr="00D55A81">
        <w:t>, as well as</w:t>
      </w:r>
      <w:r w:rsidRPr="0078577B">
        <w:rPr>
          <w:rStyle w:val="IntenseEmphasis"/>
          <w:b w:val="0"/>
        </w:rPr>
        <w:t xml:space="preserve"> </w:t>
      </w:r>
      <w:r w:rsidRPr="00C56F9B">
        <w:rPr>
          <w:rStyle w:val="IntenseEmphasis"/>
        </w:rPr>
        <w:t xml:space="preserve">what </w:t>
      </w:r>
      <w:r>
        <w:rPr>
          <w:rStyle w:val="IntenseEmphasis"/>
        </w:rPr>
        <w:t>the community told us</w:t>
      </w:r>
      <w:r w:rsidRPr="0078577B">
        <w:rPr>
          <w:rStyle w:val="IntenseEmphasis"/>
          <w:b w:val="0"/>
        </w:rPr>
        <w:t xml:space="preserve"> </w:t>
      </w:r>
      <w:r w:rsidRPr="00D55A81">
        <w:t>through consultation</w:t>
      </w:r>
      <w:r w:rsidRPr="004E474C">
        <w:t xml:space="preserve">. </w:t>
      </w:r>
    </w:p>
    <w:p w14:paraId="3BDF191B" w14:textId="77777777" w:rsidR="009037CE" w:rsidRPr="004E474C" w:rsidRDefault="00183EAD" w:rsidP="009037CE">
      <w:r>
        <w:t>It is a S</w:t>
      </w:r>
      <w:r w:rsidRPr="004E474C">
        <w:t>trategy for every child in their early years in Australia, as well as their parents,</w:t>
      </w:r>
      <w:r>
        <w:t xml:space="preserve"> caregivers,</w:t>
      </w:r>
      <w:r w:rsidRPr="004E474C">
        <w:t xml:space="preserve"> families, kin and the communities who support them. </w:t>
      </w:r>
    </w:p>
    <w:p w14:paraId="78D2F28D" w14:textId="19756CC4" w:rsidR="009037CE" w:rsidRDefault="00183EAD" w:rsidP="009037CE">
      <w:r>
        <w:t>It</w:t>
      </w:r>
      <w:r w:rsidRPr="004E474C">
        <w:t xml:space="preserve"> is </w:t>
      </w:r>
      <w:r>
        <w:t>a</w:t>
      </w:r>
      <w:r w:rsidRPr="004E474C">
        <w:t xml:space="preserve"> 10-year framework to shape how the Australian Government prioritises young children</w:t>
      </w:r>
      <w:r>
        <w:t>’</w:t>
      </w:r>
      <w:r w:rsidRPr="004E474C">
        <w:t xml:space="preserve">s wellbeing and delivers the best possible outcomes for </w:t>
      </w:r>
      <w:r w:rsidR="005D4D95">
        <w:t>them</w:t>
      </w:r>
      <w:r w:rsidRPr="004E474C">
        <w:t xml:space="preserve">. </w:t>
      </w:r>
    </w:p>
    <w:p w14:paraId="4FB011F1" w14:textId="77777777" w:rsidR="009037CE" w:rsidRPr="004E474C" w:rsidRDefault="00183EAD" w:rsidP="009037CE">
      <w:r w:rsidRPr="004E474C">
        <w:t xml:space="preserve">It is an </w:t>
      </w:r>
      <w:r>
        <w:t>overarching vision</w:t>
      </w:r>
      <w:r w:rsidRPr="004E474C">
        <w:t xml:space="preserve"> to drive and align </w:t>
      </w:r>
      <w:r>
        <w:t xml:space="preserve">Australian Government </w:t>
      </w:r>
      <w:r w:rsidRPr="004E474C">
        <w:t>policy efforts and investments</w:t>
      </w:r>
      <w:r>
        <w:t xml:space="preserve"> in the early years, and to promote cooperation</w:t>
      </w:r>
      <w:r w:rsidRPr="004E474C">
        <w:t>.</w:t>
      </w:r>
      <w:r>
        <w:t xml:space="preserve"> </w:t>
      </w:r>
    </w:p>
    <w:p w14:paraId="30AD3B2B" w14:textId="77777777" w:rsidR="009037CE" w:rsidRPr="00D97817" w:rsidRDefault="00183EAD" w:rsidP="00416D06">
      <w:pPr>
        <w:pStyle w:val="Heading6"/>
        <w:shd w:val="clear" w:color="auto" w:fill="F3F5E4"/>
        <w:rPr>
          <w:color w:val="55266B"/>
        </w:rPr>
      </w:pPr>
      <w:r w:rsidRPr="00D97817">
        <w:rPr>
          <w:color w:val="55266B"/>
        </w:rPr>
        <w:t>Respect for diversity</w:t>
      </w:r>
    </w:p>
    <w:p w14:paraId="00C3BAB0" w14:textId="77777777" w:rsidR="009037CE" w:rsidRPr="004E474C" w:rsidRDefault="00183EAD" w:rsidP="00416D06">
      <w:pPr>
        <w:shd w:val="clear" w:color="auto" w:fill="F3F5E4"/>
      </w:pPr>
      <w:r w:rsidRPr="004E474C">
        <w:t>Every child in Australia is unique. Th</w:t>
      </w:r>
      <w:r>
        <w:t>is S</w:t>
      </w:r>
      <w:r w:rsidRPr="004E474C">
        <w:t xml:space="preserve">trategy recognises, respects and reflects this diversity. </w:t>
      </w:r>
    </w:p>
    <w:p w14:paraId="6FDDB226" w14:textId="7E50699B" w:rsidR="009037CE" w:rsidRPr="004E474C" w:rsidRDefault="00183EAD" w:rsidP="00416D06">
      <w:pPr>
        <w:shd w:val="clear" w:color="auto" w:fill="F3F5E4"/>
      </w:pPr>
      <w:r w:rsidRPr="004E474C">
        <w:t xml:space="preserve">Any reference to parents, caregivers and families in the </w:t>
      </w:r>
      <w:r>
        <w:t>S</w:t>
      </w:r>
      <w:r w:rsidRPr="004E474C">
        <w:t xml:space="preserve">trategy acknowledges the diversity of people who fulfil these important relationship roles for the children in their lives, including biological </w:t>
      </w:r>
      <w:r w:rsidR="005D4D95">
        <w:t xml:space="preserve">and adoptive </w:t>
      </w:r>
      <w:r w:rsidRPr="004E474C">
        <w:t xml:space="preserve">mothers and fathers, LGBTIQA+ parents, </w:t>
      </w:r>
      <w:r>
        <w:t xml:space="preserve">kin / </w:t>
      </w:r>
      <w:r w:rsidRPr="004E474C">
        <w:t>kinship</w:t>
      </w:r>
      <w:r>
        <w:t xml:space="preserve"> systems</w:t>
      </w:r>
      <w:r w:rsidRPr="004E474C">
        <w:t xml:space="preserve"> and other care</w:t>
      </w:r>
      <w:r w:rsidR="00380139">
        <w:t>give</w:t>
      </w:r>
      <w:r w:rsidRPr="004E474C">
        <w:t>rs, and extended family members (and many combinations of these).</w:t>
      </w:r>
    </w:p>
    <w:p w14:paraId="27084F33" w14:textId="77777777" w:rsidR="009037CE" w:rsidRDefault="00183EAD" w:rsidP="00416D06">
      <w:pPr>
        <w:shd w:val="clear" w:color="auto" w:fill="F3F5E4"/>
      </w:pPr>
      <w:r w:rsidRPr="004E474C">
        <w:t xml:space="preserve">This </w:t>
      </w:r>
      <w:r>
        <w:t>S</w:t>
      </w:r>
      <w:r w:rsidRPr="004E474C">
        <w:t>trategy acknowledges, values, and embraces the similarities and differences among children. It is for all children.</w:t>
      </w:r>
    </w:p>
    <w:p w14:paraId="04D30C0E" w14:textId="77777777" w:rsidR="009037CE" w:rsidRDefault="00183EAD" w:rsidP="009037CE">
      <w:pPr>
        <w:pStyle w:val="ListBullet"/>
        <w:pBdr>
          <w:top w:val="single" w:sz="4" w:space="1" w:color="auto"/>
          <w:left w:val="single" w:sz="4" w:space="4" w:color="auto"/>
          <w:bottom w:val="single" w:sz="4" w:space="1" w:color="auto"/>
          <w:right w:val="single" w:sz="4" w:space="4" w:color="auto"/>
        </w:pBdr>
        <w:tabs>
          <w:tab w:val="clear" w:pos="360"/>
        </w:tabs>
        <w:ind w:left="113" w:hanging="113"/>
      </w:pPr>
      <w:r>
        <w:rPr>
          <w:i/>
          <w:iCs/>
          <w:noProof/>
          <w:color w:val="595959" w:themeColor="text1" w:themeTint="A6"/>
          <w:lang w:eastAsia="en-AU"/>
        </w:rPr>
        <w:drawing>
          <wp:inline distT="0" distB="0" distL="0" distR="0" wp14:anchorId="38F80DEF" wp14:editId="1F3B55A7">
            <wp:extent cx="382772" cy="382772"/>
            <wp:effectExtent l="0" t="0" r="0" b="0"/>
            <wp:docPr id="254512411" name="Graphic 25451241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12411" name="Graphic 1409617963" descr="Magnifying glas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5122" cy="385122"/>
                    </a:xfrm>
                    <a:prstGeom prst="rect">
                      <a:avLst/>
                    </a:prstGeom>
                  </pic:spPr>
                </pic:pic>
              </a:graphicData>
            </a:graphic>
          </wp:inline>
        </w:drawing>
      </w:r>
      <w:r w:rsidRPr="0071502C">
        <w:rPr>
          <w:rStyle w:val="IntenseEmphasis"/>
        </w:rPr>
        <w:t xml:space="preserve">Appendix 1 </w:t>
      </w:r>
      <w:r>
        <w:t xml:space="preserve">explains how this Strategy was developed. </w:t>
      </w:r>
    </w:p>
    <w:p w14:paraId="2F82353A" w14:textId="77777777" w:rsidR="004E201C" w:rsidRPr="00D97817" w:rsidRDefault="00183EAD" w:rsidP="00E5227F">
      <w:pPr>
        <w:pStyle w:val="Heading2"/>
        <w:rPr>
          <w:color w:val="55266B"/>
        </w:rPr>
      </w:pPr>
      <w:bookmarkStart w:id="10" w:name="_Toc164858015"/>
      <w:r w:rsidRPr="00D97817">
        <w:rPr>
          <w:color w:val="55266B"/>
        </w:rPr>
        <w:t>What we heard</w:t>
      </w:r>
      <w:bookmarkEnd w:id="10"/>
    </w:p>
    <w:p w14:paraId="3140B821" w14:textId="77777777" w:rsidR="004E201C" w:rsidRDefault="00183EAD" w:rsidP="00A2450F">
      <w:r>
        <w:t xml:space="preserve">When </w:t>
      </w:r>
      <w:r w:rsidRPr="00802500">
        <w:rPr>
          <w:rStyle w:val="IntenseEmphasis"/>
        </w:rPr>
        <w:t xml:space="preserve">talking with </w:t>
      </w:r>
      <w:r w:rsidRPr="004E474C">
        <w:t>parents, families, care</w:t>
      </w:r>
      <w:r w:rsidR="00380139">
        <w:t>give</w:t>
      </w:r>
      <w:r w:rsidRPr="004E474C">
        <w:t xml:space="preserve">rs, early childhood experts, the </w:t>
      </w:r>
      <w:r w:rsidR="00387870">
        <w:t xml:space="preserve">different parts of the </w:t>
      </w:r>
      <w:r w:rsidRPr="004E474C">
        <w:t xml:space="preserve">early </w:t>
      </w:r>
      <w:r w:rsidR="00387870">
        <w:t>years</w:t>
      </w:r>
      <w:r w:rsidRPr="004E474C">
        <w:t xml:space="preserve"> sector</w:t>
      </w:r>
      <w:r w:rsidR="00FB7A6D">
        <w:t>, service providers</w:t>
      </w:r>
      <w:r w:rsidRPr="004E474C">
        <w:t xml:space="preserve"> and young children</w:t>
      </w:r>
      <w:r w:rsidR="0078577B">
        <w:t>,</w:t>
      </w:r>
      <w:r>
        <w:t xml:space="preserve"> </w:t>
      </w:r>
      <w:r w:rsidR="0078577B">
        <w:t>they said</w:t>
      </w:r>
      <w:r>
        <w:t xml:space="preserve"> </w:t>
      </w:r>
      <w:r w:rsidR="00C56F9B">
        <w:t>they</w:t>
      </w:r>
      <w:r>
        <w:t xml:space="preserve"> want all children to:</w:t>
      </w:r>
    </w:p>
    <w:p w14:paraId="1AE49D76" w14:textId="77777777" w:rsidR="004E201C" w:rsidRPr="004E474C" w:rsidRDefault="00183EAD" w:rsidP="00E56297">
      <w:pPr>
        <w:pStyle w:val="ListBullet"/>
        <w:numPr>
          <w:ilvl w:val="0"/>
          <w:numId w:val="13"/>
        </w:numPr>
      </w:pPr>
      <w:r w:rsidRPr="004E474C">
        <w:t>feel safe, supported, loved and secure</w:t>
      </w:r>
    </w:p>
    <w:p w14:paraId="4F7978AE" w14:textId="77777777" w:rsidR="004E201C" w:rsidRPr="004E474C" w:rsidRDefault="00183EAD" w:rsidP="00E56297">
      <w:pPr>
        <w:pStyle w:val="ListBullet"/>
        <w:numPr>
          <w:ilvl w:val="0"/>
          <w:numId w:val="13"/>
        </w:numPr>
      </w:pPr>
      <w:r w:rsidRPr="004E474C">
        <w:t xml:space="preserve">grow, learn and develop in safe and secure environments </w:t>
      </w:r>
    </w:p>
    <w:p w14:paraId="021789A0" w14:textId="77777777" w:rsidR="004E201C" w:rsidRDefault="00183EAD" w:rsidP="00E56297">
      <w:pPr>
        <w:pStyle w:val="ListBullet"/>
        <w:numPr>
          <w:ilvl w:val="0"/>
          <w:numId w:val="13"/>
        </w:numPr>
      </w:pPr>
      <w:r w:rsidRPr="004E474C">
        <w:t>develop the skills they need to set them up for success later in life.</w:t>
      </w:r>
    </w:p>
    <w:p w14:paraId="5C076D81" w14:textId="6DF061D5" w:rsidR="004E201C" w:rsidRDefault="005D4D95" w:rsidP="00FC7FB0">
      <w:r>
        <w:t>We heard</w:t>
      </w:r>
      <w:r w:rsidR="00183EAD">
        <w:t xml:space="preserve"> it’s important for </w:t>
      </w:r>
      <w:r w:rsidR="00183EAD" w:rsidRPr="00802500">
        <w:rPr>
          <w:rStyle w:val="IntenseEmphasis"/>
        </w:rPr>
        <w:t>children</w:t>
      </w:r>
      <w:r w:rsidR="00183EAD" w:rsidRPr="00802500">
        <w:t xml:space="preserve"> to</w:t>
      </w:r>
      <w:r w:rsidR="00183EAD">
        <w:t xml:space="preserve"> have:</w:t>
      </w:r>
    </w:p>
    <w:p w14:paraId="2400D86A" w14:textId="77777777" w:rsidR="004E201C" w:rsidRDefault="00183EAD" w:rsidP="00E56297">
      <w:pPr>
        <w:pStyle w:val="ListBullet"/>
        <w:numPr>
          <w:ilvl w:val="0"/>
          <w:numId w:val="14"/>
        </w:numPr>
      </w:pPr>
      <w:r>
        <w:t>equal opportunity to reach their potential no matter where they are born or grow up</w:t>
      </w:r>
    </w:p>
    <w:p w14:paraId="4F7B303A" w14:textId="77777777" w:rsidR="004E201C" w:rsidRDefault="00183EAD" w:rsidP="00E56297">
      <w:pPr>
        <w:pStyle w:val="ListBullet"/>
        <w:numPr>
          <w:ilvl w:val="0"/>
          <w:numId w:val="14"/>
        </w:numPr>
      </w:pPr>
      <w:r>
        <w:t>their basic needs met, for example, for housing, food, clothing and safety.</w:t>
      </w:r>
    </w:p>
    <w:p w14:paraId="43F5F31E" w14:textId="77777777" w:rsidR="004E201C" w:rsidRDefault="00183EAD" w:rsidP="00E56297">
      <w:pPr>
        <w:pStyle w:val="ListParagraph"/>
        <w:numPr>
          <w:ilvl w:val="0"/>
          <w:numId w:val="14"/>
        </w:numPr>
      </w:pPr>
      <w:r>
        <w:t xml:space="preserve">And that it’s important for </w:t>
      </w:r>
      <w:r w:rsidRPr="00802500">
        <w:rPr>
          <w:rStyle w:val="IntenseEmphasis"/>
        </w:rPr>
        <w:t>families</w:t>
      </w:r>
      <w:r>
        <w:rPr>
          <w:rStyle w:val="IntenseEmphasis"/>
        </w:rPr>
        <w:t xml:space="preserve"> </w:t>
      </w:r>
      <w:r>
        <w:t>to feel empowered, connected and supported.</w:t>
      </w:r>
    </w:p>
    <w:p w14:paraId="4D7C9BC4" w14:textId="77777777" w:rsidR="004E201C" w:rsidRDefault="00183EAD" w:rsidP="00FC7FB0">
      <w:r>
        <w:t xml:space="preserve">And that </w:t>
      </w:r>
      <w:r w:rsidRPr="00802500">
        <w:rPr>
          <w:rStyle w:val="IntenseEmphasis"/>
        </w:rPr>
        <w:t>communities</w:t>
      </w:r>
      <w:r>
        <w:t xml:space="preserve"> need to:</w:t>
      </w:r>
    </w:p>
    <w:p w14:paraId="40708E30" w14:textId="77777777" w:rsidR="004E201C" w:rsidRDefault="00183EAD" w:rsidP="00E56297">
      <w:pPr>
        <w:pStyle w:val="ListBullet"/>
        <w:numPr>
          <w:ilvl w:val="0"/>
          <w:numId w:val="15"/>
        </w:numPr>
      </w:pPr>
      <w:r>
        <w:t>be strong and inclusive</w:t>
      </w:r>
    </w:p>
    <w:p w14:paraId="390B9510" w14:textId="77777777" w:rsidR="004E201C" w:rsidRDefault="00183EAD" w:rsidP="00E56297">
      <w:pPr>
        <w:pStyle w:val="ListBullet"/>
        <w:numPr>
          <w:ilvl w:val="0"/>
          <w:numId w:val="15"/>
        </w:numPr>
      </w:pPr>
      <w:r>
        <w:t>offer the resources, supports and services children</w:t>
      </w:r>
      <w:r w:rsidR="00E762CE">
        <w:t xml:space="preserve"> and their families</w:t>
      </w:r>
      <w:r>
        <w:t xml:space="preserve"> need</w:t>
      </w:r>
      <w:r w:rsidR="00A51416">
        <w:t>.</w:t>
      </w:r>
    </w:p>
    <w:p w14:paraId="0C62678C" w14:textId="39E61267" w:rsidR="004E201C" w:rsidRDefault="00183EAD" w:rsidP="00FC7FB0">
      <w:r>
        <w:t xml:space="preserve">We also heard that the </w:t>
      </w:r>
      <w:r w:rsidR="005D4D95" w:rsidRPr="00D55A81">
        <w:rPr>
          <w:rStyle w:val="IntenseEmphasis"/>
        </w:rPr>
        <w:t>Australian</w:t>
      </w:r>
      <w:r w:rsidR="005D4D95">
        <w:t xml:space="preserve"> </w:t>
      </w:r>
      <w:r w:rsidR="00200815">
        <w:rPr>
          <w:rStyle w:val="IntenseEmphasis"/>
        </w:rPr>
        <w:t>G</w:t>
      </w:r>
      <w:r w:rsidRPr="00FC7FB0">
        <w:rPr>
          <w:rStyle w:val="IntenseEmphasis"/>
        </w:rPr>
        <w:t>overnment</w:t>
      </w:r>
      <w:r>
        <w:t xml:space="preserve"> needs to strengthen how </w:t>
      </w:r>
      <w:r w:rsidR="003F0C95">
        <w:t xml:space="preserve">it makes </w:t>
      </w:r>
      <w:r>
        <w:t>decisions</w:t>
      </w:r>
      <w:r w:rsidR="003F0C95">
        <w:t>. S</w:t>
      </w:r>
      <w:r w:rsidR="00A51416">
        <w:t>upports</w:t>
      </w:r>
      <w:r w:rsidR="003F0C95">
        <w:t xml:space="preserve"> need to be </w:t>
      </w:r>
      <w:r w:rsidR="00A51416">
        <w:t>child</w:t>
      </w:r>
      <w:r w:rsidR="005D4D95">
        <w:t>-</w:t>
      </w:r>
      <w:r w:rsidR="00A51416">
        <w:t xml:space="preserve"> and family</w:t>
      </w:r>
      <w:r w:rsidR="005D4D95">
        <w:t>-</w:t>
      </w:r>
      <w:r w:rsidR="00A51416">
        <w:t>centred and operate more seamlessly to reduce complexity</w:t>
      </w:r>
      <w:r w:rsidR="003F0C95">
        <w:t xml:space="preserve">. </w:t>
      </w:r>
      <w:r>
        <w:t xml:space="preserve"> </w:t>
      </w:r>
    </w:p>
    <w:p w14:paraId="362B2C71" w14:textId="77777777" w:rsidR="004E201C" w:rsidRDefault="00183EAD" w:rsidP="00133BFE">
      <w:pPr>
        <w:pBdr>
          <w:top w:val="single" w:sz="4" w:space="1" w:color="auto"/>
          <w:left w:val="single" w:sz="4" w:space="4" w:color="auto"/>
          <w:bottom w:val="single" w:sz="4" w:space="1" w:color="auto"/>
          <w:right w:val="single" w:sz="4" w:space="4" w:color="auto"/>
        </w:pBdr>
      </w:pPr>
      <w:r>
        <w:rPr>
          <w:i/>
          <w:iCs/>
          <w:noProof/>
          <w:color w:val="595959" w:themeColor="text1" w:themeTint="A6"/>
          <w:lang w:eastAsia="en-AU"/>
        </w:rPr>
        <w:lastRenderedPageBreak/>
        <w:drawing>
          <wp:inline distT="0" distB="0" distL="0" distR="0" wp14:anchorId="4251BA9D" wp14:editId="5470F5CC">
            <wp:extent cx="382772" cy="382772"/>
            <wp:effectExtent l="0" t="0" r="0" b="0"/>
            <wp:docPr id="1998176601" name="Graphic 199817660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76601" name="Graphic 1409617963" descr="Magnifying glas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5122" cy="385122"/>
                    </a:xfrm>
                    <a:prstGeom prst="rect">
                      <a:avLst/>
                    </a:prstGeom>
                  </pic:spPr>
                </pic:pic>
              </a:graphicData>
            </a:graphic>
          </wp:inline>
        </w:drawing>
      </w:r>
      <w:r w:rsidRPr="004E474C">
        <w:t xml:space="preserve"> </w:t>
      </w:r>
      <w:r>
        <w:t xml:space="preserve">Read the separate </w:t>
      </w:r>
      <w:r w:rsidR="001B0E32">
        <w:rPr>
          <w:rStyle w:val="IntenseEmphasis"/>
        </w:rPr>
        <w:t>consultation</w:t>
      </w:r>
      <w:r w:rsidR="001B0E32" w:rsidRPr="00133BFE">
        <w:rPr>
          <w:rStyle w:val="IntenseEmphasis"/>
        </w:rPr>
        <w:t xml:space="preserve"> </w:t>
      </w:r>
      <w:r w:rsidR="00015927">
        <w:rPr>
          <w:rStyle w:val="IntenseEmphasis"/>
        </w:rPr>
        <w:t>report</w:t>
      </w:r>
      <w:r w:rsidR="00015927">
        <w:t xml:space="preserve"> </w:t>
      </w:r>
      <w:r>
        <w:t xml:space="preserve">to understand the </w:t>
      </w:r>
      <w:r w:rsidR="00015927">
        <w:t>views and perspectives given about the early years</w:t>
      </w:r>
      <w:r>
        <w:t xml:space="preserve">. </w:t>
      </w:r>
    </w:p>
    <w:p w14:paraId="3154C8F0" w14:textId="77777777" w:rsidR="004E201C" w:rsidRPr="00D97817" w:rsidRDefault="00183EAD" w:rsidP="00F9317A">
      <w:pPr>
        <w:pStyle w:val="Heading2"/>
        <w:rPr>
          <w:color w:val="55266B"/>
        </w:rPr>
      </w:pPr>
      <w:bookmarkStart w:id="11" w:name="_Toc164858016"/>
      <w:r w:rsidRPr="00D97817">
        <w:rPr>
          <w:color w:val="55266B"/>
        </w:rPr>
        <w:t>Who will deliver the Strategy?</w:t>
      </w:r>
      <w:bookmarkEnd w:id="11"/>
    </w:p>
    <w:p w14:paraId="1CAD6985" w14:textId="4A5CD428" w:rsidR="004E201C" w:rsidRPr="00D97817" w:rsidRDefault="00183EAD" w:rsidP="00374692">
      <w:pPr>
        <w:pStyle w:val="Pullouttext"/>
        <w:rPr>
          <w:color w:val="002A3F"/>
        </w:rPr>
      </w:pPr>
      <w:r w:rsidRPr="00D97817">
        <w:rPr>
          <w:color w:val="002A3F"/>
        </w:rPr>
        <w:t xml:space="preserve">Parents </w:t>
      </w:r>
      <w:r w:rsidR="00393A14" w:rsidRPr="00D97817">
        <w:rPr>
          <w:color w:val="002A3F"/>
        </w:rPr>
        <w:t xml:space="preserve">and caregivers </w:t>
      </w:r>
      <w:r w:rsidRPr="00D97817">
        <w:rPr>
          <w:color w:val="002A3F"/>
        </w:rPr>
        <w:t xml:space="preserve">do not see their children through a lens of which </w:t>
      </w:r>
      <w:r w:rsidR="005D4D95" w:rsidRPr="00D97817">
        <w:rPr>
          <w:color w:val="002A3F"/>
        </w:rPr>
        <w:t>g</w:t>
      </w:r>
      <w:r w:rsidRPr="00D97817">
        <w:rPr>
          <w:color w:val="002A3F"/>
        </w:rPr>
        <w:t xml:space="preserve">overnment agency provides a service, such as health or education, and neither should the Australian Government. </w:t>
      </w:r>
      <w:r w:rsidR="00200815" w:rsidRPr="00D97817">
        <w:rPr>
          <w:color w:val="002A3F"/>
        </w:rPr>
        <w:t>The S</w:t>
      </w:r>
      <w:r w:rsidR="00A51416" w:rsidRPr="00D97817">
        <w:rPr>
          <w:color w:val="002A3F"/>
        </w:rPr>
        <w:t xml:space="preserve">trategy will draw on </w:t>
      </w:r>
      <w:r w:rsidR="005B5B28" w:rsidRPr="00D97817">
        <w:rPr>
          <w:color w:val="002A3F"/>
        </w:rPr>
        <w:t xml:space="preserve">collective </w:t>
      </w:r>
      <w:r w:rsidR="00A51416" w:rsidRPr="00D97817">
        <w:rPr>
          <w:color w:val="002A3F"/>
        </w:rPr>
        <w:t xml:space="preserve">efforts </w:t>
      </w:r>
      <w:r w:rsidR="005B5B28" w:rsidRPr="00D97817">
        <w:rPr>
          <w:color w:val="002A3F"/>
        </w:rPr>
        <w:t>for a</w:t>
      </w:r>
      <w:r w:rsidR="00A51416" w:rsidRPr="00D97817">
        <w:rPr>
          <w:color w:val="002A3F"/>
        </w:rPr>
        <w:t xml:space="preserve"> coordinated approach to children</w:t>
      </w:r>
      <w:r w:rsidR="005D4D95" w:rsidRPr="00D97817">
        <w:rPr>
          <w:color w:val="002A3F"/>
        </w:rPr>
        <w:t>’</w:t>
      </w:r>
      <w:r w:rsidR="00A51416" w:rsidRPr="00D97817">
        <w:rPr>
          <w:color w:val="002A3F"/>
        </w:rPr>
        <w:t>s wellbeing and development</w:t>
      </w:r>
      <w:r w:rsidR="005B5B28" w:rsidRPr="00D97817">
        <w:rPr>
          <w:color w:val="002A3F"/>
        </w:rPr>
        <w:t>.</w:t>
      </w:r>
      <w:r w:rsidR="00A51416" w:rsidRPr="00D97817">
        <w:rPr>
          <w:color w:val="002A3F"/>
        </w:rPr>
        <w:t xml:space="preserve"> </w:t>
      </w:r>
      <w:r w:rsidR="00DB5E9A" w:rsidRPr="00D97817">
        <w:rPr>
          <w:color w:val="002A3F"/>
        </w:rPr>
        <w:t xml:space="preserve">The Australian Government </w:t>
      </w:r>
      <w:r w:rsidR="00035AA7" w:rsidRPr="00D97817">
        <w:rPr>
          <w:color w:val="002A3F"/>
        </w:rPr>
        <w:t xml:space="preserve">recognises the resilience and strengths of families and </w:t>
      </w:r>
      <w:r w:rsidR="00DB5E9A" w:rsidRPr="00D97817">
        <w:rPr>
          <w:color w:val="002A3F"/>
        </w:rPr>
        <w:t>will work with families and communities to deli</w:t>
      </w:r>
      <w:r w:rsidR="00200815" w:rsidRPr="00D97817">
        <w:rPr>
          <w:color w:val="002A3F"/>
        </w:rPr>
        <w:t>ver the S</w:t>
      </w:r>
      <w:r w:rsidR="00DB5E9A" w:rsidRPr="00D97817">
        <w:rPr>
          <w:color w:val="002A3F"/>
        </w:rPr>
        <w:t>trategy.</w:t>
      </w:r>
    </w:p>
    <w:p w14:paraId="43B5CDFC" w14:textId="77777777" w:rsidR="004E201C" w:rsidRDefault="00183EAD" w:rsidP="00345E1D">
      <w:r>
        <w:t>While the S</w:t>
      </w:r>
      <w:r w:rsidR="00296456">
        <w:t>trategy focuses on the Australian Government’s investment in the early years, a</w:t>
      </w:r>
      <w:r>
        <w:t xml:space="preserve">chieving our vision requires a </w:t>
      </w:r>
      <w:r w:rsidRPr="00133BFE">
        <w:rPr>
          <w:rStyle w:val="IntenseEmphasis"/>
        </w:rPr>
        <w:t>collective effort</w:t>
      </w:r>
      <w:r>
        <w:t>. Across all levels of government</w:t>
      </w:r>
      <w:r w:rsidR="00C56F9B">
        <w:t xml:space="preserve"> – state, territory</w:t>
      </w:r>
      <w:r w:rsidR="00F76316">
        <w:t>, local</w:t>
      </w:r>
      <w:r w:rsidR="00C56F9B">
        <w:t xml:space="preserve"> and Commonwealth</w:t>
      </w:r>
      <w:r w:rsidR="00F76316">
        <w:t xml:space="preserve"> </w:t>
      </w:r>
      <w:r w:rsidR="00AD2A9E">
        <w:t>–</w:t>
      </w:r>
      <w:r>
        <w:t xml:space="preserve"> </w:t>
      </w:r>
      <w:r w:rsidRPr="004E474C">
        <w:t xml:space="preserve">the </w:t>
      </w:r>
      <w:r w:rsidR="001B0E32" w:rsidRPr="004E474C">
        <w:t xml:space="preserve">early </w:t>
      </w:r>
      <w:r w:rsidR="00FB7A6D">
        <w:t>years system</w:t>
      </w:r>
      <w:r w:rsidR="001B0E32">
        <w:t>, early years</w:t>
      </w:r>
      <w:r w:rsidR="001B0E32" w:rsidRPr="004E474C">
        <w:t xml:space="preserve"> workforce</w:t>
      </w:r>
      <w:r w:rsidR="001B0E32">
        <w:t xml:space="preserve">, </w:t>
      </w:r>
      <w:r w:rsidRPr="004E474C">
        <w:t xml:space="preserve">philanthropic </w:t>
      </w:r>
      <w:r w:rsidR="001B0E32">
        <w:t xml:space="preserve">sector, </w:t>
      </w:r>
      <w:r>
        <w:t xml:space="preserve">communities and families, we all play a role in creating positive change and making sure all children thrive. </w:t>
      </w:r>
    </w:p>
    <w:p w14:paraId="30AC1F01" w14:textId="6643DB18" w:rsidR="004E201C" w:rsidRPr="004E474C" w:rsidRDefault="00183EAD" w:rsidP="00AF474E">
      <w:r>
        <w:t>This Strategy</w:t>
      </w:r>
      <w:r w:rsidRPr="004E474C">
        <w:t xml:space="preserve"> </w:t>
      </w:r>
      <w:r w:rsidR="009B516E">
        <w:t>establishes</w:t>
      </w:r>
      <w:r w:rsidRPr="004E474C">
        <w:t xml:space="preserve"> a new way to collaborate and coordinate effort across </w:t>
      </w:r>
      <w:r w:rsidR="00FB7A6D">
        <w:t>the Australian G</w:t>
      </w:r>
      <w:r w:rsidRPr="004E474C">
        <w:t>overnment</w:t>
      </w:r>
      <w:r w:rsidR="00FB7A6D">
        <w:t xml:space="preserve"> </w:t>
      </w:r>
      <w:r w:rsidRPr="004E474C">
        <w:t xml:space="preserve">to invest and work more effectively. </w:t>
      </w:r>
      <w:r w:rsidR="00FB7A6D">
        <w:t>The Australian Government will</w:t>
      </w:r>
      <w:r w:rsidR="00C61A28">
        <w:t xml:space="preserve"> also</w:t>
      </w:r>
      <w:r>
        <w:t xml:space="preserve"> use this S</w:t>
      </w:r>
      <w:r w:rsidR="00FB7A6D">
        <w:t xml:space="preserve">trategy to </w:t>
      </w:r>
      <w:r w:rsidR="00C61A28">
        <w:t xml:space="preserve">guide </w:t>
      </w:r>
      <w:r w:rsidR="000C2740">
        <w:t xml:space="preserve">its </w:t>
      </w:r>
      <w:r w:rsidR="00FB7A6D">
        <w:t xml:space="preserve">work with state and territory governments on improving outcomes for children and families. </w:t>
      </w:r>
      <w:r w:rsidR="002B2F4F">
        <w:t xml:space="preserve">It </w:t>
      </w:r>
      <w:r w:rsidR="00FB7A6D">
        <w:t xml:space="preserve">will build on the many state and territory child and family strategies that already exist. </w:t>
      </w:r>
    </w:p>
    <w:p w14:paraId="562E36C3" w14:textId="77777777" w:rsidR="00382F4A" w:rsidRDefault="00183EAD" w:rsidP="00382F4A">
      <w:r w:rsidRPr="004E474C">
        <w:t>Th</w:t>
      </w:r>
      <w:r w:rsidR="00350001">
        <w:t>is S</w:t>
      </w:r>
      <w:r w:rsidRPr="004E474C">
        <w:t xml:space="preserve">trategy </w:t>
      </w:r>
      <w:r>
        <w:t>sets out the Australian Government’s long-term vision for children and families</w:t>
      </w:r>
      <w:r w:rsidR="003F0C95">
        <w:t xml:space="preserve">. It </w:t>
      </w:r>
      <w:r>
        <w:t xml:space="preserve">provides a foundation for </w:t>
      </w:r>
      <w:r w:rsidRPr="004E474C">
        <w:t>transform</w:t>
      </w:r>
      <w:r>
        <w:t>ing</w:t>
      </w:r>
      <w:r w:rsidRPr="004E474C">
        <w:t xml:space="preserve"> young lives by putting children, and their families, at the centre of decisions that affect them.</w:t>
      </w:r>
    </w:p>
    <w:p w14:paraId="45F7C908" w14:textId="7805C5E0" w:rsidR="00EB5626" w:rsidRDefault="00183EAD">
      <w:pPr>
        <w:rPr>
          <w:rFonts w:asciiTheme="majorHAnsi" w:eastAsiaTheme="majorEastAsia" w:hAnsiTheme="majorHAnsi" w:cstheme="majorBidi"/>
          <w:color w:val="7B0A60" w:themeColor="accent2" w:themeShade="BF"/>
          <w:sz w:val="32"/>
          <w:szCs w:val="32"/>
        </w:rPr>
      </w:pPr>
      <w:r>
        <w:t>More information on the</w:t>
      </w:r>
      <w:r w:rsidR="00350001">
        <w:t xml:space="preserve"> next s</w:t>
      </w:r>
      <w:r w:rsidR="00C61A28">
        <w:t>teps to deliver</w:t>
      </w:r>
      <w:r w:rsidR="00350001">
        <w:t xml:space="preserve"> the S</w:t>
      </w:r>
      <w:r>
        <w:t xml:space="preserve">trategy is on </w:t>
      </w:r>
      <w:r w:rsidRPr="00D60B38">
        <w:t xml:space="preserve">page </w:t>
      </w:r>
      <w:r w:rsidR="00B03C28" w:rsidRPr="00D60B38">
        <w:t>2</w:t>
      </w:r>
      <w:r w:rsidR="00D60B38" w:rsidRPr="00D60B38">
        <w:t>8</w:t>
      </w:r>
      <w:r w:rsidR="00B03C28" w:rsidRPr="00D60B38">
        <w:t>.</w:t>
      </w:r>
    </w:p>
    <w:p w14:paraId="4DE80ADA" w14:textId="37E66E02" w:rsidR="00030468" w:rsidRPr="00D97817" w:rsidRDefault="00183EAD" w:rsidP="00E5227F">
      <w:pPr>
        <w:pStyle w:val="Heading2"/>
        <w:rPr>
          <w:color w:val="55266B"/>
        </w:rPr>
      </w:pPr>
      <w:bookmarkStart w:id="12" w:name="_Toc164858017"/>
      <w:r w:rsidRPr="00D97817">
        <w:rPr>
          <w:color w:val="55266B"/>
        </w:rPr>
        <w:t xml:space="preserve">What is the </w:t>
      </w:r>
      <w:r w:rsidR="00B10F64" w:rsidRPr="00D97817">
        <w:rPr>
          <w:color w:val="55266B"/>
        </w:rPr>
        <w:t>e</w:t>
      </w:r>
      <w:r w:rsidRPr="00D97817">
        <w:rPr>
          <w:color w:val="55266B"/>
        </w:rPr>
        <w:t xml:space="preserve">arly </w:t>
      </w:r>
      <w:r w:rsidR="00B10F64" w:rsidRPr="00D97817">
        <w:rPr>
          <w:color w:val="55266B"/>
        </w:rPr>
        <w:t>y</w:t>
      </w:r>
      <w:r w:rsidRPr="00D97817">
        <w:rPr>
          <w:color w:val="55266B"/>
        </w:rPr>
        <w:t xml:space="preserve">ears </w:t>
      </w:r>
      <w:r w:rsidR="00B10F64" w:rsidRPr="00D97817">
        <w:rPr>
          <w:color w:val="55266B"/>
        </w:rPr>
        <w:t>s</w:t>
      </w:r>
      <w:r w:rsidRPr="00D97817">
        <w:rPr>
          <w:color w:val="55266B"/>
        </w:rPr>
        <w:t>ystem?</w:t>
      </w:r>
      <w:bookmarkEnd w:id="12"/>
    </w:p>
    <w:p w14:paraId="59F529F5" w14:textId="77777777" w:rsidR="006D4EE0" w:rsidRPr="006D4EE0" w:rsidRDefault="00183EAD" w:rsidP="006D4EE0">
      <w:r w:rsidRPr="006D4EE0">
        <w:t xml:space="preserve">Australia has many services and supports to help all families care for and raise children aged 0–5 years. These are part of a broad </w:t>
      </w:r>
      <w:r w:rsidRPr="00D55A81">
        <w:rPr>
          <w:rStyle w:val="IntenseEmphasis"/>
        </w:rPr>
        <w:t>early years system</w:t>
      </w:r>
      <w:r w:rsidRPr="006D4EE0">
        <w:rPr>
          <w:b/>
        </w:rPr>
        <w:t>.</w:t>
      </w:r>
      <w:r w:rsidRPr="006D4EE0">
        <w:t xml:space="preserve"> </w:t>
      </w:r>
    </w:p>
    <w:p w14:paraId="2D5770E6" w14:textId="77777777" w:rsidR="006D4EE0" w:rsidRPr="006D4EE0" w:rsidRDefault="00183EAD" w:rsidP="006D4EE0">
      <w:r w:rsidRPr="006D4EE0">
        <w:t xml:space="preserve">The system currently has many separate but connected </w:t>
      </w:r>
      <w:r w:rsidR="000C2740">
        <w:t>parts</w:t>
      </w:r>
      <w:r w:rsidR="00B10F64">
        <w:t>,</w:t>
      </w:r>
      <w:r w:rsidR="000C2740">
        <w:t xml:space="preserve"> such as</w:t>
      </w:r>
      <w:r w:rsidRPr="006D4EE0">
        <w:t xml:space="preserve"> health, allied health, parenting support, and early childhood education and care. Different levels of</w:t>
      </w:r>
      <w:r w:rsidR="00350001">
        <w:t> </w:t>
      </w:r>
      <w:r w:rsidRPr="006D4EE0">
        <w:t xml:space="preserve">government, non-government providers and community-based organisations – </w:t>
      </w:r>
      <w:r w:rsidR="000C2740">
        <w:t>and sometimes</w:t>
      </w:r>
      <w:r w:rsidR="000C2740" w:rsidRPr="006D4EE0">
        <w:t xml:space="preserve"> </w:t>
      </w:r>
      <w:r w:rsidRPr="006D4EE0">
        <w:t xml:space="preserve">a combination of these – design, fund and deliver these services. </w:t>
      </w:r>
    </w:p>
    <w:p w14:paraId="0E92F9AE" w14:textId="77777777" w:rsidR="006D4EE0" w:rsidRPr="006D4EE0" w:rsidRDefault="00183EAD" w:rsidP="006D4EE0">
      <w:r w:rsidRPr="006D4EE0">
        <w:t xml:space="preserve">Some supports and services are </w:t>
      </w:r>
      <w:r w:rsidRPr="00D55A81">
        <w:rPr>
          <w:rStyle w:val="IntenseEmphasis"/>
        </w:rPr>
        <w:t>widely available</w:t>
      </w:r>
      <w:r w:rsidRPr="006D4EE0">
        <w:t>, for example:</w:t>
      </w:r>
    </w:p>
    <w:p w14:paraId="37813EAF" w14:textId="77777777" w:rsidR="006D4EE0" w:rsidRPr="006D4EE0" w:rsidRDefault="00183EAD" w:rsidP="00E56297">
      <w:pPr>
        <w:pStyle w:val="ListBullet"/>
        <w:numPr>
          <w:ilvl w:val="0"/>
          <w:numId w:val="16"/>
        </w:numPr>
      </w:pPr>
      <w:r w:rsidRPr="006D4EE0">
        <w:t>the National Immunisation Program</w:t>
      </w:r>
    </w:p>
    <w:p w14:paraId="744E9B6F" w14:textId="77777777" w:rsidR="006D4EE0" w:rsidRPr="006D4EE0" w:rsidRDefault="00183EAD" w:rsidP="00E56297">
      <w:pPr>
        <w:pStyle w:val="ListBullet"/>
        <w:numPr>
          <w:ilvl w:val="0"/>
          <w:numId w:val="16"/>
        </w:numPr>
      </w:pPr>
      <w:r w:rsidRPr="006D4EE0">
        <w:t>maternal and child health care</w:t>
      </w:r>
    </w:p>
    <w:p w14:paraId="06ADE5B1" w14:textId="77777777" w:rsidR="006D4EE0" w:rsidRPr="006D4EE0" w:rsidRDefault="00183EAD" w:rsidP="00E56297">
      <w:pPr>
        <w:pStyle w:val="ListBullet"/>
        <w:numPr>
          <w:ilvl w:val="0"/>
          <w:numId w:val="16"/>
        </w:numPr>
      </w:pPr>
      <w:r w:rsidRPr="006D4EE0">
        <w:t>paid parental leave</w:t>
      </w:r>
    </w:p>
    <w:p w14:paraId="58516E39" w14:textId="77777777" w:rsidR="006D4EE0" w:rsidRPr="006D4EE0" w:rsidRDefault="00183EAD" w:rsidP="00E56297">
      <w:pPr>
        <w:pStyle w:val="ListBullet"/>
        <w:numPr>
          <w:ilvl w:val="0"/>
          <w:numId w:val="16"/>
        </w:numPr>
      </w:pPr>
      <w:r w:rsidRPr="006D4EE0">
        <w:t>parenting information services</w:t>
      </w:r>
    </w:p>
    <w:p w14:paraId="46FE6004" w14:textId="77777777" w:rsidR="006D4EE0" w:rsidRDefault="00183EAD" w:rsidP="00E56297">
      <w:pPr>
        <w:pStyle w:val="ListBullet"/>
        <w:numPr>
          <w:ilvl w:val="0"/>
          <w:numId w:val="16"/>
        </w:numPr>
      </w:pPr>
      <w:r>
        <w:t>early childhood education and care</w:t>
      </w:r>
      <w:r w:rsidR="00B10F64">
        <w:t>.</w:t>
      </w:r>
      <w:r>
        <w:t xml:space="preserve"> </w:t>
      </w:r>
    </w:p>
    <w:p w14:paraId="27B65518" w14:textId="77777777" w:rsidR="006D4EE0" w:rsidRPr="006D4EE0" w:rsidRDefault="00183EAD" w:rsidP="006D4EE0">
      <w:r w:rsidRPr="006D4EE0">
        <w:t xml:space="preserve">Some </w:t>
      </w:r>
      <w:r w:rsidR="00B10F64">
        <w:t xml:space="preserve">supports and services </w:t>
      </w:r>
      <w:r w:rsidRPr="006D4EE0">
        <w:t xml:space="preserve">are more </w:t>
      </w:r>
      <w:r w:rsidRPr="00D55A81">
        <w:rPr>
          <w:rStyle w:val="IntenseEmphasis"/>
        </w:rPr>
        <w:t>targeted</w:t>
      </w:r>
      <w:r w:rsidRPr="006D4EE0">
        <w:t xml:space="preserve"> to support </w:t>
      </w:r>
      <w:r w:rsidR="000C2740">
        <w:t>people</w:t>
      </w:r>
      <w:r w:rsidRPr="006D4EE0">
        <w:t xml:space="preserve"> at different ages and stages</w:t>
      </w:r>
      <w:r w:rsidR="000C2740">
        <w:t xml:space="preserve"> of life</w:t>
      </w:r>
      <w:r w:rsidR="00B10F64">
        <w:t>,</w:t>
      </w:r>
      <w:r w:rsidR="000C2740">
        <w:t xml:space="preserve"> or</w:t>
      </w:r>
      <w:r w:rsidR="00350001">
        <w:t> </w:t>
      </w:r>
      <w:r w:rsidR="00A644AF">
        <w:t>in</w:t>
      </w:r>
      <w:r w:rsidR="00350001">
        <w:t> </w:t>
      </w:r>
      <w:r w:rsidR="000C2740">
        <w:t>particular circumstances</w:t>
      </w:r>
      <w:r w:rsidRPr="006D4EE0">
        <w:t>, for example:</w:t>
      </w:r>
    </w:p>
    <w:p w14:paraId="18EB32D1" w14:textId="77777777" w:rsidR="006D4EE0" w:rsidRPr="006D4EE0" w:rsidRDefault="00183EAD" w:rsidP="00E56297">
      <w:pPr>
        <w:pStyle w:val="ListBullet"/>
        <w:numPr>
          <w:ilvl w:val="0"/>
          <w:numId w:val="17"/>
        </w:numPr>
      </w:pPr>
      <w:r w:rsidRPr="006D4EE0">
        <w:lastRenderedPageBreak/>
        <w:t>social security payments</w:t>
      </w:r>
    </w:p>
    <w:p w14:paraId="12093F24" w14:textId="77777777" w:rsidR="000C2740" w:rsidRPr="006D4EE0" w:rsidRDefault="00183EAD" w:rsidP="00E56297">
      <w:pPr>
        <w:pStyle w:val="ListBullet"/>
        <w:numPr>
          <w:ilvl w:val="0"/>
          <w:numId w:val="17"/>
        </w:numPr>
      </w:pPr>
      <w:r w:rsidRPr="006D4EE0">
        <w:t xml:space="preserve">parenting programs to </w:t>
      </w:r>
      <w:r>
        <w:t>build capacity and confidence</w:t>
      </w:r>
    </w:p>
    <w:p w14:paraId="07C7F8EF" w14:textId="77777777" w:rsidR="006D4EE0" w:rsidRPr="006D4EE0" w:rsidRDefault="00183EAD" w:rsidP="00E56297">
      <w:pPr>
        <w:pStyle w:val="ListBullet"/>
        <w:numPr>
          <w:ilvl w:val="0"/>
          <w:numId w:val="17"/>
        </w:numPr>
      </w:pPr>
      <w:r w:rsidRPr="006D4EE0">
        <w:t>disability supports or allied health services to support children with developmental concerns</w:t>
      </w:r>
    </w:p>
    <w:p w14:paraId="1DA5ACC9" w14:textId="77777777" w:rsidR="006D4EE0" w:rsidRDefault="00183EAD" w:rsidP="00E56297">
      <w:pPr>
        <w:pStyle w:val="ListBullet"/>
        <w:numPr>
          <w:ilvl w:val="0"/>
          <w:numId w:val="17"/>
        </w:numPr>
      </w:pPr>
      <w:r w:rsidRPr="006D4EE0">
        <w:t>support for people at risk of or experiencing domestic</w:t>
      </w:r>
      <w:r w:rsidR="005E3382">
        <w:t xml:space="preserve"> and family</w:t>
      </w:r>
      <w:r w:rsidRPr="006D4EE0">
        <w:t xml:space="preserve"> violence</w:t>
      </w:r>
    </w:p>
    <w:p w14:paraId="77E26B31" w14:textId="77777777" w:rsidR="000C2740" w:rsidRPr="006D4EE0" w:rsidRDefault="00183EAD" w:rsidP="00E56297">
      <w:pPr>
        <w:pStyle w:val="ListBullet"/>
        <w:numPr>
          <w:ilvl w:val="0"/>
          <w:numId w:val="17"/>
        </w:numPr>
      </w:pPr>
      <w:r w:rsidRPr="006D4EE0">
        <w:t>mental health supports</w:t>
      </w:r>
      <w:r w:rsidR="00350001">
        <w:t>.</w:t>
      </w:r>
    </w:p>
    <w:p w14:paraId="44371E47" w14:textId="1E1723FC" w:rsidR="006D4EE0" w:rsidRPr="006D4EE0" w:rsidRDefault="00183EAD" w:rsidP="006D4EE0">
      <w:r>
        <w:t>Within the early years system, there is an</w:t>
      </w:r>
      <w:r w:rsidRPr="006D4EE0">
        <w:t xml:space="preserve"> extensive </w:t>
      </w:r>
      <w:r w:rsidRPr="00D55A81">
        <w:rPr>
          <w:rStyle w:val="IntenseEmphasis"/>
        </w:rPr>
        <w:t>early years workforce</w:t>
      </w:r>
      <w:r w:rsidRPr="006D4EE0">
        <w:t xml:space="preserve"> with skills and capabilities </w:t>
      </w:r>
      <w:r w:rsidR="00AD2A9E">
        <w:t>tailored</w:t>
      </w:r>
      <w:r w:rsidR="00AD2A9E" w:rsidRPr="006D4EE0">
        <w:t xml:space="preserve"> </w:t>
      </w:r>
      <w:r w:rsidRPr="006D4EE0">
        <w:t>to each support or service. Families may interact with teachers, educators, doctors and nurses,</w:t>
      </w:r>
      <w:r w:rsidR="00A644AF">
        <w:t xml:space="preserve"> </w:t>
      </w:r>
      <w:r w:rsidRPr="006D4EE0">
        <w:t xml:space="preserve">playgroup facilitators and volunteers. For some children and families, their circle of support may also include </w:t>
      </w:r>
      <w:r w:rsidR="00A644AF">
        <w:t xml:space="preserve">health workers, </w:t>
      </w:r>
      <w:r w:rsidRPr="006D4EE0">
        <w:t>social workers</w:t>
      </w:r>
      <w:r w:rsidR="00A644AF">
        <w:t xml:space="preserve"> or other </w:t>
      </w:r>
      <w:r w:rsidRPr="006D4EE0">
        <w:t xml:space="preserve">allied </w:t>
      </w:r>
      <w:r w:rsidR="00A644AF">
        <w:t xml:space="preserve">health </w:t>
      </w:r>
      <w:r w:rsidRPr="006D4EE0">
        <w:t xml:space="preserve">professionals </w:t>
      </w:r>
      <w:r w:rsidR="00A644AF">
        <w:t>(</w:t>
      </w:r>
      <w:r w:rsidRPr="006D4EE0">
        <w:t xml:space="preserve">such as speech pathologists, occupational therapists, </w:t>
      </w:r>
      <w:r>
        <w:t xml:space="preserve">physiotherapists, </w:t>
      </w:r>
      <w:r w:rsidRPr="006D4EE0">
        <w:t>psychologists</w:t>
      </w:r>
      <w:r w:rsidR="00A644AF">
        <w:t xml:space="preserve"> and counsellors)</w:t>
      </w:r>
      <w:r w:rsidRPr="006D4EE0">
        <w:t xml:space="preserve">. </w:t>
      </w:r>
    </w:p>
    <w:p w14:paraId="11915DCA" w14:textId="77777777" w:rsidR="006D4EE0" w:rsidRPr="006D4EE0" w:rsidRDefault="00183EAD" w:rsidP="00A644AF">
      <w:r w:rsidRPr="006D4EE0">
        <w:t xml:space="preserve">Parts of the early years system are already being </w:t>
      </w:r>
      <w:r w:rsidR="00AD2A9E">
        <w:t>reformed</w:t>
      </w:r>
      <w:r w:rsidR="00AD2A9E" w:rsidRPr="006D4EE0">
        <w:t xml:space="preserve"> </w:t>
      </w:r>
      <w:r w:rsidRPr="006D4EE0">
        <w:t xml:space="preserve">to better meet children and families’ needs. These </w:t>
      </w:r>
      <w:r w:rsidR="00AD2A9E">
        <w:t>reforms</w:t>
      </w:r>
      <w:r w:rsidR="00AD2A9E" w:rsidRPr="006D4EE0">
        <w:t xml:space="preserve"> </w:t>
      </w:r>
      <w:r w:rsidRPr="006D4EE0">
        <w:t xml:space="preserve">will be delivered through national and/or state and territory strategies that cover many areas of children’s development and wellbeing. </w:t>
      </w:r>
    </w:p>
    <w:p w14:paraId="10C7D99D" w14:textId="78CC4B8B" w:rsidR="006D4EE0" w:rsidRPr="006D4EE0" w:rsidRDefault="00183EAD" w:rsidP="00A644AF">
      <w:r w:rsidRPr="006D4EE0">
        <w:t>Th</w:t>
      </w:r>
      <w:r w:rsidR="00B10F64">
        <w:t>is</w:t>
      </w:r>
      <w:r w:rsidRPr="006D4EE0">
        <w:t xml:space="preserve"> Strategy builds on these changes so supports and services better meet the needs of</w:t>
      </w:r>
      <w:r w:rsidR="00350001">
        <w:t> </w:t>
      </w:r>
      <w:r w:rsidRPr="006D4EE0">
        <w:t xml:space="preserve">children, parents and families in the early years. A list of current Australian Government supports and initiatives, including targeted supports, are in </w:t>
      </w:r>
      <w:r w:rsidR="00B03C28" w:rsidRPr="00D55A81">
        <w:rPr>
          <w:rStyle w:val="IntenseEmphasis"/>
        </w:rPr>
        <w:t>Appendix 2</w:t>
      </w:r>
      <w:r w:rsidRPr="00B03C28">
        <w:t>.</w:t>
      </w:r>
      <w:r w:rsidRPr="006D4EE0">
        <w:t xml:space="preserve"> </w:t>
      </w:r>
    </w:p>
    <w:p w14:paraId="5DF41D99" w14:textId="77777777" w:rsidR="006D4EE0" w:rsidRPr="006D4EE0" w:rsidRDefault="00183EAD" w:rsidP="00A644AF">
      <w:r w:rsidRPr="006D4EE0">
        <w:t xml:space="preserve">To fully realise the vision of all children thriving, the Strategy aims to improve the </w:t>
      </w:r>
      <w:r w:rsidRPr="00542D2D">
        <w:t>integration and coordination</w:t>
      </w:r>
      <w:r w:rsidRPr="006D4EE0">
        <w:t xml:space="preserve"> of the different parts of the system, so that services and supports work together in a way that better meets the whole needs of a child</w:t>
      </w:r>
      <w:r w:rsidR="00454BFC">
        <w:t xml:space="preserve"> and their family</w:t>
      </w:r>
      <w:r w:rsidRPr="006D4EE0">
        <w:t xml:space="preserve">.  </w:t>
      </w:r>
    </w:p>
    <w:p w14:paraId="79204DF2" w14:textId="77777777" w:rsidR="00A644AF" w:rsidRPr="00D97817" w:rsidRDefault="00183EAD" w:rsidP="00416D06">
      <w:pPr>
        <w:pStyle w:val="Heading4"/>
        <w:shd w:val="clear" w:color="auto" w:fill="FEF7F6"/>
        <w:rPr>
          <w:color w:val="55266B"/>
        </w:rPr>
      </w:pPr>
      <w:r w:rsidRPr="00D97817">
        <w:rPr>
          <w:color w:val="55266B"/>
        </w:rPr>
        <w:t xml:space="preserve">We will know our vision for the early years has been </w:t>
      </w:r>
      <w:r w:rsidR="00542D2D" w:rsidRPr="00D97817">
        <w:rPr>
          <w:color w:val="55266B"/>
        </w:rPr>
        <w:t>achieved</w:t>
      </w:r>
      <w:r w:rsidRPr="00D97817">
        <w:rPr>
          <w:color w:val="55266B"/>
        </w:rPr>
        <w:t xml:space="preserve"> when</w:t>
      </w:r>
      <w:r w:rsidR="00542D2D" w:rsidRPr="00D97817">
        <w:rPr>
          <w:color w:val="55266B"/>
        </w:rPr>
        <w:t>:</w:t>
      </w:r>
    </w:p>
    <w:p w14:paraId="675B352C" w14:textId="0084419D" w:rsidR="006D4EE0" w:rsidRDefault="00183EAD" w:rsidP="00D171ED">
      <w:pPr>
        <w:pStyle w:val="ListBullet"/>
        <w:numPr>
          <w:ilvl w:val="0"/>
          <w:numId w:val="18"/>
        </w:numPr>
        <w:shd w:val="clear" w:color="auto" w:fill="FEF7F6"/>
      </w:pPr>
      <w:r>
        <w:t xml:space="preserve">all families </w:t>
      </w:r>
      <w:r w:rsidR="00C04CDF">
        <w:t xml:space="preserve">have </w:t>
      </w:r>
      <w:r w:rsidRPr="006D4EE0">
        <w:t>access to high</w:t>
      </w:r>
      <w:r w:rsidR="00392D93">
        <w:t>-</w:t>
      </w:r>
      <w:r w:rsidRPr="006D4EE0">
        <w:t>quality</w:t>
      </w:r>
      <w:r w:rsidR="00542D2D">
        <w:t>,</w:t>
      </w:r>
      <w:r w:rsidRPr="006D4EE0">
        <w:t xml:space="preserve"> affordable </w:t>
      </w:r>
      <w:r>
        <w:t>and integrated</w:t>
      </w:r>
      <w:r w:rsidR="00C04CDF">
        <w:t xml:space="preserve"> </w:t>
      </w:r>
      <w:r w:rsidR="006E2C4C">
        <w:t>services</w:t>
      </w:r>
      <w:r w:rsidR="00C04CDF">
        <w:t xml:space="preserve"> </w:t>
      </w:r>
      <w:r w:rsidR="003E7C0E">
        <w:t>for</w:t>
      </w:r>
      <w:r w:rsidR="00C04CDF">
        <w:t xml:space="preserve"> </w:t>
      </w:r>
      <w:r w:rsidRPr="006D4EE0">
        <w:t xml:space="preserve">maternal and child health, parenting support and early </w:t>
      </w:r>
      <w:r w:rsidR="00C04CDF">
        <w:t>learning</w:t>
      </w:r>
    </w:p>
    <w:p w14:paraId="3113C75B" w14:textId="77777777" w:rsidR="00F776D1" w:rsidRDefault="00183EAD" w:rsidP="00D171ED">
      <w:pPr>
        <w:pStyle w:val="ListBullet"/>
        <w:numPr>
          <w:ilvl w:val="0"/>
          <w:numId w:val="18"/>
        </w:numPr>
        <w:shd w:val="clear" w:color="auto" w:fill="FEF7F6"/>
      </w:pPr>
      <w:r>
        <w:t>services provide families and communities with the knowledge and support needed to keep children safe</w:t>
      </w:r>
    </w:p>
    <w:p w14:paraId="5ED3B6E3" w14:textId="5FA5F1B2" w:rsidR="00C04CDF" w:rsidRDefault="00183EAD" w:rsidP="00D171ED">
      <w:pPr>
        <w:pStyle w:val="ListBullet"/>
        <w:numPr>
          <w:ilvl w:val="0"/>
          <w:numId w:val="18"/>
        </w:numPr>
        <w:shd w:val="clear" w:color="auto" w:fill="FEF7F6"/>
      </w:pPr>
      <w:r>
        <w:t>there are service</w:t>
      </w:r>
      <w:r w:rsidR="00CF371C">
        <w:t>s</w:t>
      </w:r>
      <w:r>
        <w:t xml:space="preserve"> </w:t>
      </w:r>
      <w:r w:rsidR="00542D2D">
        <w:t>available to</w:t>
      </w:r>
      <w:r>
        <w:t xml:space="preserve"> respond to family need, including home visits and outreach services, </w:t>
      </w:r>
      <w:r w:rsidR="003E7C0E">
        <w:t xml:space="preserve">that </w:t>
      </w:r>
      <w:r>
        <w:t>are informed and guided by the need</w:t>
      </w:r>
      <w:r w:rsidR="00542D2D">
        <w:t>s</w:t>
      </w:r>
      <w:r>
        <w:t xml:space="preserve"> of the community</w:t>
      </w:r>
    </w:p>
    <w:p w14:paraId="7B1C1195" w14:textId="77777777" w:rsidR="00C04CDF" w:rsidRPr="006D4EE0" w:rsidRDefault="00183EAD" w:rsidP="00D171ED">
      <w:pPr>
        <w:pStyle w:val="ListBullet"/>
        <w:numPr>
          <w:ilvl w:val="0"/>
          <w:numId w:val="18"/>
        </w:numPr>
        <w:shd w:val="clear" w:color="auto" w:fill="FEF7F6"/>
      </w:pPr>
      <w:r>
        <w:t xml:space="preserve">policies, programs and services are culturally safe and delivered by a culturally competent workforce so that everyone feels welcomed and supported </w:t>
      </w:r>
    </w:p>
    <w:p w14:paraId="7EDB6947" w14:textId="77777777" w:rsidR="00CF371C" w:rsidRDefault="00183EAD" w:rsidP="00D171ED">
      <w:pPr>
        <w:pStyle w:val="ListBullet"/>
        <w:numPr>
          <w:ilvl w:val="0"/>
          <w:numId w:val="18"/>
        </w:numPr>
        <w:shd w:val="clear" w:color="auto" w:fill="FEF7F6"/>
      </w:pPr>
      <w:r>
        <w:t xml:space="preserve">there are </w:t>
      </w:r>
      <w:r w:rsidR="006D4EE0" w:rsidRPr="006D4EE0">
        <w:t>prevention and</w:t>
      </w:r>
      <w:r w:rsidR="00454BFC">
        <w:t xml:space="preserve"> </w:t>
      </w:r>
      <w:r>
        <w:t>safety</w:t>
      </w:r>
      <w:r w:rsidR="006D4EE0" w:rsidRPr="006D4EE0">
        <w:t xml:space="preserve"> </w:t>
      </w:r>
      <w:r w:rsidR="00454BFC">
        <w:t xml:space="preserve">supports </w:t>
      </w:r>
      <w:r w:rsidR="006D4EE0" w:rsidRPr="006D4EE0">
        <w:t xml:space="preserve">for </w:t>
      </w:r>
      <w:r>
        <w:t>children and their families that are broadly available and can be accessed before a crisis occurs</w:t>
      </w:r>
    </w:p>
    <w:p w14:paraId="4262B537" w14:textId="45BE9DAF" w:rsidR="006D4EE0" w:rsidRPr="006D4EE0" w:rsidRDefault="00183EAD" w:rsidP="00D171ED">
      <w:pPr>
        <w:pStyle w:val="ListBullet"/>
        <w:numPr>
          <w:ilvl w:val="0"/>
          <w:numId w:val="18"/>
        </w:numPr>
        <w:shd w:val="clear" w:color="auto" w:fill="FEF7F6"/>
      </w:pPr>
      <w:r>
        <w:t xml:space="preserve">there is </w:t>
      </w:r>
      <w:r w:rsidRPr="006D4EE0">
        <w:t>equitable access across the country to</w:t>
      </w:r>
      <w:r>
        <w:t xml:space="preserve"> services to support </w:t>
      </w:r>
      <w:r w:rsidRPr="006D4EE0">
        <w:t>children with possible developmental delays</w:t>
      </w:r>
      <w:r>
        <w:t xml:space="preserve">, including </w:t>
      </w:r>
      <w:r w:rsidRPr="006D4EE0">
        <w:t xml:space="preserve">timely </w:t>
      </w:r>
      <w:r w:rsidR="00ED5835">
        <w:t>F</w:t>
      </w:r>
      <w:r w:rsidRPr="006D4EE0">
        <w:t xml:space="preserve">oundational </w:t>
      </w:r>
      <w:r w:rsidR="00ED5835">
        <w:t>S</w:t>
      </w:r>
      <w:r w:rsidRPr="006D4EE0">
        <w:t>upport</w:t>
      </w:r>
      <w:r w:rsidR="00350001">
        <w:t>s</w:t>
      </w:r>
      <w:r w:rsidRPr="006D4EE0">
        <w:t xml:space="preserve"> to</w:t>
      </w:r>
      <w:r w:rsidR="00350001">
        <w:t> </w:t>
      </w:r>
      <w:r w:rsidRPr="006D4EE0">
        <w:t>address concerns early</w:t>
      </w:r>
    </w:p>
    <w:p w14:paraId="5FCED286" w14:textId="77777777" w:rsidR="006D4EE0" w:rsidRDefault="00183EAD" w:rsidP="00D171ED">
      <w:pPr>
        <w:pStyle w:val="ListBullet"/>
        <w:numPr>
          <w:ilvl w:val="0"/>
          <w:numId w:val="18"/>
        </w:numPr>
        <w:shd w:val="clear" w:color="auto" w:fill="FEF7F6"/>
      </w:pPr>
      <w:r>
        <w:t xml:space="preserve">the early </w:t>
      </w:r>
      <w:r w:rsidR="00377CDA">
        <w:t xml:space="preserve">years </w:t>
      </w:r>
      <w:r>
        <w:t xml:space="preserve">system is supported by </w:t>
      </w:r>
      <w:r w:rsidRPr="006D4EE0">
        <w:t>a highly skilled, capable and supported workforce</w:t>
      </w:r>
      <w:r w:rsidR="00686509">
        <w:t>,</w:t>
      </w:r>
      <w:r w:rsidRPr="006D4EE0">
        <w:t xml:space="preserve"> which is</w:t>
      </w:r>
      <w:r w:rsidR="00350001">
        <w:t> </w:t>
      </w:r>
      <w:r w:rsidRPr="006D4EE0">
        <w:t xml:space="preserve">also focused on supporting children’s holistic development and wellbeing </w:t>
      </w:r>
    </w:p>
    <w:p w14:paraId="1C6F4CD4" w14:textId="3CB425B4" w:rsidR="00542D2D" w:rsidRPr="006D4EE0" w:rsidRDefault="00183EAD" w:rsidP="00D171ED">
      <w:pPr>
        <w:pStyle w:val="ListBullet"/>
        <w:numPr>
          <w:ilvl w:val="0"/>
          <w:numId w:val="18"/>
        </w:numPr>
        <w:shd w:val="clear" w:color="auto" w:fill="FEF7F6"/>
      </w:pPr>
      <w:r>
        <w:t>children and their families feel connected to each other and welcome in their communit</w:t>
      </w:r>
      <w:r w:rsidR="00686509">
        <w:t>ies</w:t>
      </w:r>
    </w:p>
    <w:p w14:paraId="74E314F0" w14:textId="66175024" w:rsidR="006D4EE0" w:rsidRPr="006D4EE0" w:rsidRDefault="00183EAD" w:rsidP="00D171ED">
      <w:pPr>
        <w:pStyle w:val="ListBullet"/>
        <w:numPr>
          <w:ilvl w:val="0"/>
          <w:numId w:val="18"/>
        </w:numPr>
        <w:shd w:val="clear" w:color="auto" w:fill="FEF7F6"/>
      </w:pPr>
      <w:r>
        <w:t>there are</w:t>
      </w:r>
      <w:r w:rsidRPr="006D4EE0">
        <w:t xml:space="preserve"> appropriate</w:t>
      </w:r>
      <w:r>
        <w:t xml:space="preserve"> and longstanding</w:t>
      </w:r>
      <w:r w:rsidRPr="006D4EE0">
        <w:t xml:space="preserve"> governance arrangements </w:t>
      </w:r>
      <w:r>
        <w:t>in place</w:t>
      </w:r>
      <w:r w:rsidRPr="006D4EE0">
        <w:t xml:space="preserve"> that facilitate cohesive and coordinated funding and the delivery of services and supports to families</w:t>
      </w:r>
      <w:r w:rsidR="00454BFC">
        <w:t>.</w:t>
      </w:r>
    </w:p>
    <w:p w14:paraId="17E92526" w14:textId="356B1C29" w:rsidR="00044DA1" w:rsidRDefault="00183EAD" w:rsidP="00D171ED">
      <w:pPr>
        <w:pStyle w:val="Heading1"/>
      </w:pPr>
      <w:r w:rsidRPr="004E474C">
        <w:rPr>
          <w:rFonts w:ascii="Calibri" w:eastAsia="Calibri" w:hAnsi="Calibri" w:cs="Calibri"/>
          <w:b/>
          <w:bCs/>
          <w:color w:val="55256C"/>
          <w:lang w:val="en-US"/>
        </w:rPr>
        <w:br w:type="page"/>
      </w:r>
      <w:bookmarkStart w:id="13" w:name="_Toc164858018"/>
      <w:r>
        <w:lastRenderedPageBreak/>
        <w:t>Strategy on a page</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D515BA" w14:paraId="317BC7C8" w14:textId="77777777" w:rsidTr="00416D06">
        <w:tc>
          <w:tcPr>
            <w:tcW w:w="9346" w:type="dxa"/>
            <w:shd w:val="clear" w:color="auto" w:fill="ACD5EE"/>
          </w:tcPr>
          <w:p w14:paraId="6642F347" w14:textId="77777777" w:rsidR="00A0177D" w:rsidRPr="00A0177D" w:rsidRDefault="00183EAD" w:rsidP="009D03B3">
            <w:pPr>
              <w:spacing w:before="40" w:after="40"/>
              <w:jc w:val="center"/>
              <w:rPr>
                <w:b/>
                <w:bCs/>
              </w:rPr>
            </w:pPr>
            <w:r w:rsidRPr="00416D06">
              <w:rPr>
                <w:b/>
                <w:bCs/>
                <w:color w:val="000000" w:themeColor="text1"/>
              </w:rPr>
              <w:t>Vision</w:t>
            </w:r>
          </w:p>
        </w:tc>
      </w:tr>
      <w:tr w:rsidR="00D515BA" w14:paraId="0698E97B" w14:textId="77777777" w:rsidTr="00CB3503">
        <w:tc>
          <w:tcPr>
            <w:tcW w:w="9346" w:type="dxa"/>
            <w:shd w:val="clear" w:color="auto" w:fill="ECF8FE"/>
          </w:tcPr>
          <w:p w14:paraId="74AC0717" w14:textId="77777777" w:rsidR="00A0177D" w:rsidRPr="009D03B3" w:rsidRDefault="00183EAD" w:rsidP="00350001">
            <w:pPr>
              <w:spacing w:before="120" w:after="120"/>
              <w:jc w:val="center"/>
              <w:rPr>
                <w:sz w:val="20"/>
                <w:szCs w:val="20"/>
              </w:rPr>
            </w:pPr>
            <w:r>
              <w:rPr>
                <w:sz w:val="20"/>
                <w:szCs w:val="20"/>
              </w:rPr>
              <w:t>That a</w:t>
            </w:r>
            <w:r w:rsidRPr="009D03B3">
              <w:rPr>
                <w:sz w:val="20"/>
                <w:szCs w:val="20"/>
              </w:rPr>
              <w:t xml:space="preserve">ll children in Australia thrive in their early years. They </w:t>
            </w:r>
            <w:r>
              <w:rPr>
                <w:sz w:val="20"/>
                <w:szCs w:val="20"/>
              </w:rPr>
              <w:t xml:space="preserve">have the opportunity to </w:t>
            </w:r>
            <w:r w:rsidRPr="009D03B3">
              <w:rPr>
                <w:sz w:val="20"/>
                <w:szCs w:val="20"/>
              </w:rPr>
              <w:t>reach their full potential when nurtured by empowered and connected families who are supported by</w:t>
            </w:r>
            <w:r w:rsidR="00350001">
              <w:rPr>
                <w:sz w:val="20"/>
                <w:szCs w:val="20"/>
              </w:rPr>
              <w:t> </w:t>
            </w:r>
            <w:r w:rsidRPr="009D03B3">
              <w:rPr>
                <w:sz w:val="20"/>
                <w:szCs w:val="20"/>
              </w:rPr>
              <w:t>strong communities.</w:t>
            </w:r>
          </w:p>
        </w:tc>
      </w:tr>
      <w:tr w:rsidR="00D515BA" w14:paraId="7E233A52" w14:textId="77777777" w:rsidTr="00CB3503">
        <w:tc>
          <w:tcPr>
            <w:tcW w:w="9346" w:type="dxa"/>
            <w:shd w:val="clear" w:color="auto" w:fill="DCE2B0"/>
          </w:tcPr>
          <w:p w14:paraId="3341CB5B" w14:textId="77777777" w:rsidR="00A0177D" w:rsidRPr="003B275E" w:rsidRDefault="00183EAD" w:rsidP="009D03B3">
            <w:pPr>
              <w:spacing w:before="40" w:after="40"/>
              <w:jc w:val="center"/>
              <w:rPr>
                <w:b/>
                <w:bCs/>
              </w:rPr>
            </w:pPr>
            <w:r w:rsidRPr="003B275E">
              <w:rPr>
                <w:b/>
                <w:bCs/>
              </w:rPr>
              <w:t>Principles</w:t>
            </w:r>
          </w:p>
        </w:tc>
      </w:tr>
      <w:tr w:rsidR="0038581D" w14:paraId="34FB62B5" w14:textId="77777777" w:rsidTr="00053AF4">
        <w:trPr>
          <w:trHeight w:val="1903"/>
        </w:trPr>
        <w:tc>
          <w:tcPr>
            <w:tcW w:w="9346" w:type="dxa"/>
            <w:shd w:val="clear" w:color="auto" w:fill="F3F5E4"/>
          </w:tcPr>
          <w:p w14:paraId="5C59919E" w14:textId="77777777" w:rsidR="0038581D" w:rsidRPr="001F3BAE" w:rsidRDefault="0038581D" w:rsidP="00A0177D">
            <w:pPr>
              <w:spacing w:before="80" w:after="80"/>
              <w:rPr>
                <w:rFonts w:eastAsia="Calibri"/>
                <w:b/>
                <w:bCs/>
                <w:sz w:val="18"/>
                <w:szCs w:val="18"/>
              </w:rPr>
            </w:pPr>
            <w:r w:rsidRPr="00A0177D">
              <w:rPr>
                <w:rFonts w:eastAsia="Calibri"/>
                <w:b/>
                <w:bCs/>
                <w:sz w:val="18"/>
                <w:szCs w:val="18"/>
              </w:rPr>
              <w:t>1</w:t>
            </w:r>
            <w:r>
              <w:rPr>
                <w:rFonts w:eastAsia="Calibri"/>
                <w:b/>
                <w:bCs/>
                <w:sz w:val="18"/>
                <w:szCs w:val="18"/>
              </w:rPr>
              <w:t xml:space="preserve"> </w:t>
            </w:r>
            <w:r w:rsidRPr="00A0177D">
              <w:rPr>
                <w:rFonts w:eastAsia="Calibri"/>
                <w:b/>
                <w:bCs/>
                <w:sz w:val="18"/>
                <w:szCs w:val="18"/>
              </w:rPr>
              <w:t>Child</w:t>
            </w:r>
            <w:r>
              <w:rPr>
                <w:rFonts w:eastAsia="Calibri"/>
                <w:b/>
                <w:bCs/>
                <w:sz w:val="18"/>
                <w:szCs w:val="18"/>
              </w:rPr>
              <w:t>-</w:t>
            </w:r>
            <w:r w:rsidRPr="00A0177D">
              <w:rPr>
                <w:rFonts w:eastAsia="Calibri"/>
                <w:b/>
                <w:bCs/>
                <w:sz w:val="18"/>
                <w:szCs w:val="18"/>
              </w:rPr>
              <w:t xml:space="preserve"> and family-centred </w:t>
            </w:r>
          </w:p>
          <w:p w14:paraId="36AD83D9" w14:textId="24472461" w:rsidR="0038581D" w:rsidRPr="009D03B3" w:rsidRDefault="0038581D" w:rsidP="00A0177D">
            <w:pPr>
              <w:spacing w:before="80" w:after="80"/>
              <w:rPr>
                <w:rFonts w:eastAsia="Calibri"/>
                <w:sz w:val="18"/>
                <w:szCs w:val="18"/>
              </w:rPr>
            </w:pPr>
            <w:r>
              <w:rPr>
                <w:rFonts w:eastAsia="Calibri"/>
                <w:b/>
                <w:bCs/>
                <w:sz w:val="18"/>
                <w:szCs w:val="18"/>
              </w:rPr>
              <w:t>2 S</w:t>
            </w:r>
            <w:r w:rsidRPr="00A0177D">
              <w:rPr>
                <w:rFonts w:eastAsia="Calibri"/>
                <w:b/>
                <w:bCs/>
                <w:sz w:val="18"/>
                <w:szCs w:val="18"/>
              </w:rPr>
              <w:t>trengths</w:t>
            </w:r>
            <w:r>
              <w:rPr>
                <w:rFonts w:eastAsia="Calibri"/>
                <w:b/>
                <w:bCs/>
                <w:sz w:val="18"/>
                <w:szCs w:val="18"/>
              </w:rPr>
              <w:t>-based</w:t>
            </w:r>
            <w:r w:rsidRPr="00A0177D">
              <w:rPr>
                <w:rFonts w:eastAsia="Calibri"/>
                <w:b/>
                <w:bCs/>
                <w:sz w:val="18"/>
                <w:szCs w:val="18"/>
              </w:rPr>
              <w:t xml:space="preserve"> </w:t>
            </w:r>
          </w:p>
          <w:p w14:paraId="79F62B42" w14:textId="614F5582" w:rsidR="0038581D" w:rsidRPr="009D03B3" w:rsidRDefault="0038581D" w:rsidP="0059486F">
            <w:pPr>
              <w:spacing w:before="80" w:after="80"/>
              <w:rPr>
                <w:rFonts w:eastAsia="Calibri"/>
                <w:sz w:val="18"/>
                <w:szCs w:val="18"/>
              </w:rPr>
            </w:pPr>
            <w:r>
              <w:rPr>
                <w:rFonts w:eastAsia="Calibri"/>
                <w:b/>
                <w:bCs/>
                <w:sz w:val="18"/>
                <w:szCs w:val="18"/>
              </w:rPr>
              <w:t xml:space="preserve">3 </w:t>
            </w:r>
            <w:r w:rsidRPr="00A0177D">
              <w:rPr>
                <w:rFonts w:eastAsia="Calibri"/>
                <w:b/>
                <w:bCs/>
                <w:sz w:val="18"/>
                <w:szCs w:val="18"/>
              </w:rPr>
              <w:t xml:space="preserve">Respect for families and </w:t>
            </w:r>
            <w:r>
              <w:rPr>
                <w:rFonts w:eastAsia="Calibri"/>
                <w:b/>
                <w:bCs/>
                <w:sz w:val="18"/>
                <w:szCs w:val="18"/>
              </w:rPr>
              <w:t>communities</w:t>
            </w:r>
          </w:p>
          <w:p w14:paraId="6D6B8BA5" w14:textId="261AFFFD" w:rsidR="0038581D" w:rsidRPr="009D03B3" w:rsidRDefault="0038581D" w:rsidP="00A0177D">
            <w:pPr>
              <w:spacing w:before="80" w:after="80"/>
              <w:rPr>
                <w:sz w:val="18"/>
                <w:szCs w:val="18"/>
              </w:rPr>
            </w:pPr>
            <w:r>
              <w:rPr>
                <w:rFonts w:eastAsia="Calibri"/>
                <w:b/>
                <w:bCs/>
                <w:sz w:val="18"/>
                <w:szCs w:val="18"/>
              </w:rPr>
              <w:t xml:space="preserve">4 </w:t>
            </w:r>
            <w:r w:rsidRPr="00A0177D">
              <w:rPr>
                <w:rFonts w:eastAsia="Calibri"/>
                <w:b/>
                <w:bCs/>
                <w:sz w:val="18"/>
                <w:szCs w:val="18"/>
              </w:rPr>
              <w:t>Equitable, inclusive and respectful of diversity</w:t>
            </w:r>
          </w:p>
          <w:p w14:paraId="058AB2D6" w14:textId="1CB48B72" w:rsidR="0038581D" w:rsidRPr="001F3BAE" w:rsidRDefault="0038581D" w:rsidP="0038581D">
            <w:pPr>
              <w:spacing w:before="80" w:after="80"/>
              <w:rPr>
                <w:rFonts w:eastAsia="Calibri"/>
                <w:b/>
                <w:bCs/>
                <w:sz w:val="18"/>
                <w:szCs w:val="18"/>
              </w:rPr>
            </w:pPr>
            <w:r>
              <w:rPr>
                <w:rFonts w:eastAsia="Calibri"/>
                <w:b/>
                <w:bCs/>
                <w:sz w:val="18"/>
                <w:szCs w:val="18"/>
              </w:rPr>
              <w:t xml:space="preserve">5 </w:t>
            </w:r>
            <w:r w:rsidRPr="00A0177D">
              <w:rPr>
                <w:rFonts w:eastAsia="Calibri"/>
                <w:b/>
                <w:bCs/>
                <w:sz w:val="18"/>
                <w:szCs w:val="18"/>
              </w:rPr>
              <w:t>Evidence</w:t>
            </w:r>
            <w:r>
              <w:rPr>
                <w:rFonts w:eastAsia="Calibri"/>
                <w:b/>
                <w:bCs/>
                <w:sz w:val="18"/>
                <w:szCs w:val="18"/>
              </w:rPr>
              <w:t>-</w:t>
            </w:r>
            <w:r w:rsidRPr="00A0177D">
              <w:rPr>
                <w:rFonts w:eastAsia="Calibri"/>
                <w:b/>
                <w:bCs/>
                <w:sz w:val="18"/>
                <w:szCs w:val="18"/>
              </w:rPr>
              <w:t xml:space="preserve">informed </w:t>
            </w:r>
          </w:p>
        </w:tc>
      </w:tr>
      <w:tr w:rsidR="001F3BAE" w14:paraId="007F4A5C" w14:textId="77777777" w:rsidTr="00CB3503">
        <w:tc>
          <w:tcPr>
            <w:tcW w:w="9346" w:type="dxa"/>
            <w:shd w:val="clear" w:color="auto" w:fill="FACECD"/>
          </w:tcPr>
          <w:p w14:paraId="2942BDFD" w14:textId="77777777" w:rsidR="001F3BAE" w:rsidRPr="003B275E" w:rsidRDefault="001F3BAE" w:rsidP="009D03B3">
            <w:pPr>
              <w:spacing w:before="40" w:after="40"/>
              <w:jc w:val="center"/>
              <w:rPr>
                <w:b/>
                <w:bCs/>
              </w:rPr>
            </w:pPr>
            <w:r w:rsidRPr="003B275E">
              <w:rPr>
                <w:b/>
                <w:bCs/>
              </w:rPr>
              <w:t>Outcomes</w:t>
            </w:r>
          </w:p>
        </w:tc>
      </w:tr>
      <w:tr w:rsidR="000A2B0D" w14:paraId="1E0C99C9" w14:textId="77777777" w:rsidTr="000A2B0D">
        <w:trPr>
          <w:trHeight w:val="2817"/>
        </w:trPr>
        <w:tc>
          <w:tcPr>
            <w:tcW w:w="9346" w:type="dxa"/>
            <w:shd w:val="clear" w:color="auto" w:fill="FEF7F6"/>
          </w:tcPr>
          <w:p w14:paraId="2F404DA0" w14:textId="13FB4947" w:rsidR="000A2B0D" w:rsidRPr="009D03B3" w:rsidRDefault="000A2B0D" w:rsidP="00A0177D">
            <w:pPr>
              <w:spacing w:before="80" w:after="80"/>
              <w:rPr>
                <w:rFonts w:eastAsia="Calibri"/>
                <w:b/>
                <w:sz w:val="18"/>
                <w:szCs w:val="18"/>
              </w:rPr>
            </w:pPr>
            <w:r>
              <w:rPr>
                <w:rFonts w:eastAsia="Calibri"/>
                <w:sz w:val="18"/>
                <w:szCs w:val="18"/>
              </w:rPr>
              <w:t xml:space="preserve">1 </w:t>
            </w:r>
            <w:r w:rsidRPr="009D03B3">
              <w:rPr>
                <w:rFonts w:eastAsia="Calibri"/>
                <w:sz w:val="18"/>
                <w:szCs w:val="18"/>
              </w:rPr>
              <w:t xml:space="preserve">Children are nurtured and safe </w:t>
            </w:r>
          </w:p>
          <w:p w14:paraId="3975D8FB" w14:textId="153CF9C9" w:rsidR="000A2B0D" w:rsidRPr="009D03B3" w:rsidRDefault="000A2B0D" w:rsidP="00A0177D">
            <w:pPr>
              <w:spacing w:before="80" w:after="80"/>
              <w:rPr>
                <w:sz w:val="18"/>
                <w:szCs w:val="18"/>
              </w:rPr>
            </w:pPr>
            <w:r>
              <w:rPr>
                <w:rFonts w:eastAsia="Calibri"/>
                <w:sz w:val="18"/>
                <w:szCs w:val="18"/>
              </w:rPr>
              <w:t xml:space="preserve">2 </w:t>
            </w:r>
            <w:r w:rsidRPr="009D03B3">
              <w:rPr>
                <w:rFonts w:eastAsia="Calibri"/>
                <w:sz w:val="18"/>
                <w:szCs w:val="18"/>
              </w:rPr>
              <w:t>Children are socially, emotionally, physically and mentally healthy</w:t>
            </w:r>
          </w:p>
          <w:p w14:paraId="3E81BC92" w14:textId="4D94390A" w:rsidR="000A2B0D" w:rsidRPr="009D03B3" w:rsidRDefault="000A2B0D" w:rsidP="00A0177D">
            <w:pPr>
              <w:spacing w:before="80" w:after="80"/>
              <w:rPr>
                <w:sz w:val="18"/>
                <w:szCs w:val="18"/>
              </w:rPr>
            </w:pPr>
            <w:r>
              <w:rPr>
                <w:rFonts w:eastAsia="Calibri"/>
                <w:sz w:val="18"/>
                <w:szCs w:val="18"/>
              </w:rPr>
              <w:t xml:space="preserve">3 </w:t>
            </w:r>
            <w:r w:rsidRPr="009D03B3">
              <w:rPr>
                <w:rFonts w:eastAsia="Calibri"/>
                <w:sz w:val="18"/>
                <w:szCs w:val="18"/>
              </w:rPr>
              <w:t>Children are learning</w:t>
            </w:r>
          </w:p>
          <w:p w14:paraId="3C618ACF" w14:textId="703A5B88" w:rsidR="000A2B0D" w:rsidRPr="009D03B3" w:rsidRDefault="000A2B0D" w:rsidP="00A0177D">
            <w:pPr>
              <w:spacing w:before="80" w:after="80"/>
              <w:rPr>
                <w:sz w:val="18"/>
                <w:szCs w:val="18"/>
              </w:rPr>
            </w:pPr>
            <w:r>
              <w:rPr>
                <w:rFonts w:eastAsia="Calibri"/>
                <w:sz w:val="18"/>
                <w:szCs w:val="18"/>
              </w:rPr>
              <w:t xml:space="preserve">4 </w:t>
            </w:r>
            <w:r w:rsidRPr="009D03B3">
              <w:rPr>
                <w:rFonts w:eastAsia="Calibri"/>
                <w:sz w:val="18"/>
                <w:szCs w:val="18"/>
              </w:rPr>
              <w:t>Children have strong identities and connections to culture</w:t>
            </w:r>
          </w:p>
          <w:p w14:paraId="5F252794" w14:textId="7E863236" w:rsidR="000A2B0D" w:rsidRPr="009D03B3" w:rsidRDefault="000A2B0D" w:rsidP="00A0177D">
            <w:pPr>
              <w:spacing w:before="80" w:after="80"/>
              <w:rPr>
                <w:sz w:val="18"/>
                <w:szCs w:val="18"/>
              </w:rPr>
            </w:pPr>
            <w:r>
              <w:rPr>
                <w:rFonts w:eastAsia="Calibri"/>
                <w:sz w:val="18"/>
                <w:szCs w:val="18"/>
              </w:rPr>
              <w:t xml:space="preserve">5 </w:t>
            </w:r>
            <w:r w:rsidRPr="009D03B3">
              <w:rPr>
                <w:rFonts w:eastAsia="Calibri"/>
                <w:sz w:val="18"/>
                <w:szCs w:val="18"/>
              </w:rPr>
              <w:t>Children have opportunities to play and imagine</w:t>
            </w:r>
          </w:p>
          <w:p w14:paraId="672E5B56" w14:textId="4B7887C2" w:rsidR="000A2B0D" w:rsidRPr="009D03B3" w:rsidRDefault="000A2B0D" w:rsidP="00A0177D">
            <w:pPr>
              <w:spacing w:before="80" w:after="80"/>
              <w:rPr>
                <w:sz w:val="18"/>
                <w:szCs w:val="18"/>
              </w:rPr>
            </w:pPr>
            <w:r>
              <w:rPr>
                <w:rFonts w:eastAsia="Calibri"/>
                <w:sz w:val="18"/>
                <w:szCs w:val="18"/>
              </w:rPr>
              <w:t>6 Basic needs</w:t>
            </w:r>
            <w:r w:rsidRPr="009D03B3">
              <w:rPr>
                <w:rFonts w:eastAsia="Calibri"/>
                <w:sz w:val="18"/>
                <w:szCs w:val="18"/>
              </w:rPr>
              <w:t xml:space="preserve"> are met</w:t>
            </w:r>
          </w:p>
          <w:p w14:paraId="6BFCDA65" w14:textId="2807B757" w:rsidR="000A2B0D" w:rsidRPr="009D03B3" w:rsidRDefault="000A2B0D" w:rsidP="00A0177D">
            <w:pPr>
              <w:spacing w:before="80" w:after="80"/>
              <w:rPr>
                <w:sz w:val="18"/>
                <w:szCs w:val="18"/>
              </w:rPr>
            </w:pPr>
            <w:r>
              <w:rPr>
                <w:rFonts w:eastAsia="Calibri"/>
                <w:sz w:val="18"/>
                <w:szCs w:val="18"/>
              </w:rPr>
              <w:t xml:space="preserve">7 </w:t>
            </w:r>
            <w:r w:rsidRPr="009D03B3">
              <w:rPr>
                <w:rFonts w:eastAsia="Calibri"/>
                <w:sz w:val="18"/>
                <w:szCs w:val="18"/>
              </w:rPr>
              <w:t>Families are empowered, connected and supported</w:t>
            </w:r>
          </w:p>
          <w:p w14:paraId="782AD3CF" w14:textId="7466CCD3" w:rsidR="000A2B0D" w:rsidRPr="009D03B3" w:rsidRDefault="000A2B0D" w:rsidP="000A2B0D">
            <w:pPr>
              <w:spacing w:before="80" w:after="80"/>
              <w:rPr>
                <w:rFonts w:eastAsia="Calibri"/>
                <w:b/>
                <w:sz w:val="18"/>
                <w:szCs w:val="18"/>
              </w:rPr>
            </w:pPr>
            <w:r>
              <w:rPr>
                <w:rFonts w:eastAsia="Calibri"/>
                <w:sz w:val="18"/>
                <w:szCs w:val="18"/>
              </w:rPr>
              <w:t xml:space="preserve">8 </w:t>
            </w:r>
            <w:r w:rsidRPr="009D03B3">
              <w:rPr>
                <w:rFonts w:eastAsia="Calibri"/>
                <w:sz w:val="18"/>
                <w:szCs w:val="18"/>
              </w:rPr>
              <w:t>Communities are strong and inclusive places for children and their parents or care</w:t>
            </w:r>
            <w:r>
              <w:rPr>
                <w:rFonts w:eastAsia="Calibri"/>
                <w:sz w:val="18"/>
                <w:szCs w:val="18"/>
              </w:rPr>
              <w:t>givers</w:t>
            </w:r>
            <w:r w:rsidRPr="009D03B3">
              <w:rPr>
                <w:rFonts w:eastAsia="Calibri"/>
                <w:sz w:val="18"/>
                <w:szCs w:val="18"/>
              </w:rPr>
              <w:t xml:space="preserve"> to live, grow, play and connect</w:t>
            </w:r>
          </w:p>
        </w:tc>
      </w:tr>
      <w:tr w:rsidR="001F3BAE" w14:paraId="7DAA8DBD" w14:textId="77777777" w:rsidTr="003870BB">
        <w:trPr>
          <w:trHeight w:val="30"/>
        </w:trPr>
        <w:tc>
          <w:tcPr>
            <w:tcW w:w="9346" w:type="dxa"/>
            <w:shd w:val="clear" w:color="auto" w:fill="FEE7B8"/>
          </w:tcPr>
          <w:p w14:paraId="2F94E1E3" w14:textId="73FDEAF9" w:rsidR="001F3BAE" w:rsidRPr="00A0177D" w:rsidRDefault="001F3BAE" w:rsidP="009D03B3">
            <w:pPr>
              <w:spacing w:before="40" w:after="40"/>
              <w:jc w:val="center"/>
              <w:rPr>
                <w:b/>
                <w:bCs/>
              </w:rPr>
            </w:pPr>
            <w:r w:rsidRPr="00CB3503">
              <w:rPr>
                <w:b/>
                <w:bCs/>
                <w:color w:val="000000" w:themeColor="text1"/>
              </w:rPr>
              <w:t>Priority focus areas</w:t>
            </w:r>
          </w:p>
        </w:tc>
      </w:tr>
      <w:tr w:rsidR="00657799" w14:paraId="682F5F4B" w14:textId="77777777" w:rsidTr="00657799">
        <w:trPr>
          <w:trHeight w:val="4910"/>
        </w:trPr>
        <w:tc>
          <w:tcPr>
            <w:tcW w:w="9346" w:type="dxa"/>
            <w:shd w:val="clear" w:color="auto" w:fill="FFF2D9"/>
          </w:tcPr>
          <w:p w14:paraId="0636E4F0" w14:textId="77777777" w:rsidR="00657799" w:rsidRPr="00A0177D" w:rsidRDefault="00657799" w:rsidP="00A0177D">
            <w:pPr>
              <w:spacing w:before="80" w:after="80"/>
              <w:rPr>
                <w:rFonts w:eastAsia="Calibri"/>
                <w:b/>
                <w:bCs/>
                <w:sz w:val="18"/>
                <w:szCs w:val="18"/>
              </w:rPr>
            </w:pPr>
            <w:r w:rsidRPr="00A0177D">
              <w:rPr>
                <w:rFonts w:eastAsia="Calibri"/>
                <w:b/>
                <w:bCs/>
                <w:sz w:val="18"/>
                <w:szCs w:val="18"/>
              </w:rPr>
              <w:t>Value the early years</w:t>
            </w:r>
          </w:p>
          <w:p w14:paraId="73937391" w14:textId="7AC582C6" w:rsidR="00657799" w:rsidRPr="009D03B3" w:rsidRDefault="00657799" w:rsidP="00A0177D">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Raise awareness about why early childhood matters</w:t>
            </w:r>
          </w:p>
          <w:p w14:paraId="02F97A2C" w14:textId="77777777" w:rsidR="00657799" w:rsidRPr="009D03B3" w:rsidRDefault="00657799" w:rsidP="00961833">
            <w:pPr>
              <w:spacing w:before="80" w:after="80"/>
              <w:rPr>
                <w:sz w:val="18"/>
                <w:szCs w:val="18"/>
              </w:rPr>
            </w:pPr>
            <w:r>
              <w:rPr>
                <w:rFonts w:ascii="Symbol" w:hAnsi="Symbol"/>
                <w:sz w:val="18"/>
                <w:szCs w:val="18"/>
              </w:rPr>
              <w:sym w:font="Symbol" w:char="F0AE"/>
            </w:r>
            <w:r>
              <w:rPr>
                <w:sz w:val="18"/>
                <w:szCs w:val="18"/>
              </w:rPr>
              <w:t xml:space="preserve"> Embed </w:t>
            </w:r>
            <w:r w:rsidRPr="009D03B3">
              <w:rPr>
                <w:sz w:val="18"/>
                <w:szCs w:val="18"/>
              </w:rPr>
              <w:t xml:space="preserve">the voices of children and their families </w:t>
            </w:r>
          </w:p>
          <w:p w14:paraId="37D09931" w14:textId="77777777" w:rsidR="00657799" w:rsidRPr="00A0177D" w:rsidRDefault="00657799" w:rsidP="004D102E">
            <w:pPr>
              <w:spacing w:before="80" w:after="80"/>
              <w:rPr>
                <w:rFonts w:eastAsia="Calibri"/>
                <w:b/>
                <w:bCs/>
                <w:sz w:val="18"/>
                <w:szCs w:val="18"/>
              </w:rPr>
            </w:pPr>
            <w:r w:rsidRPr="00A0177D">
              <w:rPr>
                <w:rFonts w:eastAsia="Calibri"/>
                <w:b/>
                <w:bCs/>
                <w:sz w:val="18"/>
                <w:szCs w:val="18"/>
              </w:rPr>
              <w:t>Empower parents</w:t>
            </w:r>
            <w:r>
              <w:rPr>
                <w:rFonts w:eastAsia="Calibri"/>
                <w:b/>
                <w:bCs/>
                <w:sz w:val="18"/>
                <w:szCs w:val="18"/>
              </w:rPr>
              <w:t>, caregivers and families</w:t>
            </w:r>
          </w:p>
          <w:p w14:paraId="5891B0E9" w14:textId="77777777" w:rsidR="00657799" w:rsidRPr="009D03B3" w:rsidRDefault="00657799" w:rsidP="00387870">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 xml:space="preserve">Empower parents, </w:t>
            </w:r>
            <w:r>
              <w:rPr>
                <w:sz w:val="18"/>
                <w:szCs w:val="18"/>
              </w:rPr>
              <w:t xml:space="preserve">caregivers and </w:t>
            </w:r>
            <w:r w:rsidRPr="009D03B3">
              <w:rPr>
                <w:sz w:val="18"/>
                <w:szCs w:val="18"/>
              </w:rPr>
              <w:t>families with skills, resources and capabilities</w:t>
            </w:r>
          </w:p>
          <w:p w14:paraId="683CCFC1" w14:textId="77777777" w:rsidR="00657799" w:rsidRPr="009D03B3" w:rsidRDefault="00657799" w:rsidP="00A0177D">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 xml:space="preserve">Support parents to connect with other parents and their local community </w:t>
            </w:r>
          </w:p>
          <w:p w14:paraId="7FFB1BA4" w14:textId="77777777" w:rsidR="00657799" w:rsidRPr="009D03B3" w:rsidRDefault="00657799" w:rsidP="00350001">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Make supports and services responsive and inclusive to</w:t>
            </w:r>
            <w:r>
              <w:rPr>
                <w:sz w:val="18"/>
                <w:szCs w:val="18"/>
              </w:rPr>
              <w:t> </w:t>
            </w:r>
            <w:r w:rsidRPr="009D03B3">
              <w:rPr>
                <w:sz w:val="18"/>
                <w:szCs w:val="18"/>
              </w:rPr>
              <w:t>children and their parents</w:t>
            </w:r>
          </w:p>
          <w:p w14:paraId="5F605E6F" w14:textId="77777777" w:rsidR="00657799" w:rsidRPr="009D03B3" w:rsidRDefault="00657799" w:rsidP="00A0177D">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 xml:space="preserve">Move towards universal access to early childhood education and care </w:t>
            </w:r>
          </w:p>
          <w:p w14:paraId="0F13ABE8" w14:textId="77777777" w:rsidR="00657799" w:rsidRPr="00A0177D" w:rsidRDefault="00657799" w:rsidP="00A0177D">
            <w:pPr>
              <w:spacing w:before="80" w:after="80"/>
              <w:rPr>
                <w:rFonts w:eastAsia="Calibri"/>
                <w:b/>
                <w:bCs/>
                <w:sz w:val="18"/>
                <w:szCs w:val="18"/>
              </w:rPr>
            </w:pPr>
            <w:r w:rsidRPr="00A0177D">
              <w:rPr>
                <w:rFonts w:eastAsia="Calibri"/>
                <w:b/>
                <w:bCs/>
                <w:sz w:val="18"/>
                <w:szCs w:val="18"/>
              </w:rPr>
              <w:t>Support and work with communities</w:t>
            </w:r>
          </w:p>
          <w:p w14:paraId="00B6A61F" w14:textId="77777777" w:rsidR="00657799" w:rsidRPr="009D03B3" w:rsidRDefault="00657799" w:rsidP="00A0177D">
            <w:pPr>
              <w:spacing w:before="80" w:after="80"/>
              <w:rPr>
                <w:sz w:val="18"/>
                <w:szCs w:val="18"/>
              </w:rPr>
            </w:pPr>
            <w:r>
              <w:rPr>
                <w:rFonts w:ascii="Symbol" w:hAnsi="Symbol"/>
                <w:sz w:val="18"/>
                <w:szCs w:val="18"/>
              </w:rPr>
              <w:sym w:font="Symbol" w:char="F0AE"/>
            </w:r>
            <w:r>
              <w:rPr>
                <w:sz w:val="18"/>
                <w:szCs w:val="18"/>
              </w:rPr>
              <w:t xml:space="preserve"> Support l</w:t>
            </w:r>
            <w:r w:rsidRPr="009D03B3">
              <w:rPr>
                <w:sz w:val="18"/>
                <w:szCs w:val="18"/>
              </w:rPr>
              <w:t>ocal solutions to local problems</w:t>
            </w:r>
          </w:p>
          <w:p w14:paraId="7A0FA7A2" w14:textId="77777777" w:rsidR="00657799" w:rsidRPr="009D03B3" w:rsidRDefault="00657799" w:rsidP="00542D2D">
            <w:pPr>
              <w:spacing w:before="80" w:after="80"/>
              <w:rPr>
                <w:sz w:val="18"/>
                <w:szCs w:val="18"/>
              </w:rPr>
            </w:pPr>
            <w:r>
              <w:rPr>
                <w:rFonts w:ascii="Symbol" w:hAnsi="Symbol"/>
                <w:sz w:val="18"/>
                <w:szCs w:val="18"/>
              </w:rPr>
              <w:sym w:font="Symbol" w:char="F0AE"/>
            </w:r>
            <w:r>
              <w:rPr>
                <w:sz w:val="18"/>
                <w:szCs w:val="18"/>
              </w:rPr>
              <w:t xml:space="preserve"> Foster s</w:t>
            </w:r>
            <w:r w:rsidRPr="009D03B3">
              <w:rPr>
                <w:sz w:val="18"/>
                <w:szCs w:val="18"/>
              </w:rPr>
              <w:t>hare</w:t>
            </w:r>
            <w:r>
              <w:rPr>
                <w:sz w:val="18"/>
                <w:szCs w:val="18"/>
              </w:rPr>
              <w:t>d</w:t>
            </w:r>
            <w:r w:rsidRPr="009D03B3">
              <w:rPr>
                <w:sz w:val="18"/>
                <w:szCs w:val="18"/>
              </w:rPr>
              <w:t xml:space="preserve"> decision making</w:t>
            </w:r>
          </w:p>
          <w:p w14:paraId="459EF0C8" w14:textId="77777777" w:rsidR="00657799" w:rsidRPr="00A0177D" w:rsidRDefault="00657799" w:rsidP="00A0177D">
            <w:pPr>
              <w:spacing w:before="80" w:after="80"/>
              <w:rPr>
                <w:rFonts w:eastAsia="Calibri"/>
                <w:b/>
                <w:bCs/>
                <w:sz w:val="18"/>
                <w:szCs w:val="18"/>
              </w:rPr>
            </w:pPr>
            <w:r w:rsidRPr="00A0177D">
              <w:rPr>
                <w:b/>
                <w:bCs/>
                <w:sz w:val="18"/>
                <w:szCs w:val="18"/>
              </w:rPr>
              <w:t>Strengthen accountability and coordination</w:t>
            </w:r>
          </w:p>
          <w:p w14:paraId="7D88027E" w14:textId="77777777" w:rsidR="00657799" w:rsidRPr="009D03B3" w:rsidRDefault="00657799" w:rsidP="00A0177D">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Better integration, collaboration and coordination</w:t>
            </w:r>
            <w:r>
              <w:rPr>
                <w:sz w:val="18"/>
                <w:szCs w:val="18"/>
              </w:rPr>
              <w:t xml:space="preserve"> of policy, programs and services</w:t>
            </w:r>
          </w:p>
          <w:p w14:paraId="62DA34FB" w14:textId="65D493CE" w:rsidR="00657799" w:rsidRPr="009D03B3" w:rsidRDefault="00657799" w:rsidP="00A0177D">
            <w:pPr>
              <w:spacing w:before="80" w:after="80"/>
              <w:rPr>
                <w:sz w:val="18"/>
                <w:szCs w:val="18"/>
              </w:rPr>
            </w:pPr>
            <w:r>
              <w:rPr>
                <w:rFonts w:ascii="Symbol" w:hAnsi="Symbol"/>
                <w:sz w:val="18"/>
                <w:szCs w:val="18"/>
              </w:rPr>
              <w:sym w:font="Symbol" w:char="F0AE"/>
            </w:r>
            <w:r>
              <w:rPr>
                <w:sz w:val="18"/>
                <w:szCs w:val="18"/>
              </w:rPr>
              <w:t xml:space="preserve"> </w:t>
            </w:r>
            <w:r w:rsidRPr="009D03B3">
              <w:rPr>
                <w:sz w:val="18"/>
                <w:szCs w:val="18"/>
              </w:rPr>
              <w:t>Stronger data, research and evaluation</w:t>
            </w:r>
          </w:p>
        </w:tc>
      </w:tr>
    </w:tbl>
    <w:p w14:paraId="0DA11622" w14:textId="77777777" w:rsidR="00044DA1" w:rsidRDefault="00183EAD" w:rsidP="00E5479A">
      <w:r>
        <w:br w:type="page"/>
      </w:r>
    </w:p>
    <w:p w14:paraId="77DACC86" w14:textId="77777777" w:rsidR="004E201C" w:rsidRPr="004E474C" w:rsidRDefault="00183EAD" w:rsidP="00B407E5">
      <w:pPr>
        <w:pStyle w:val="Heading1"/>
      </w:pPr>
      <w:bookmarkStart w:id="14" w:name="_Toc164858019"/>
      <w:r w:rsidRPr="004E474C">
        <w:lastRenderedPageBreak/>
        <w:t>Vision</w:t>
      </w:r>
      <w:bookmarkEnd w:id="14"/>
    </w:p>
    <w:p w14:paraId="1FE51709" w14:textId="77777777" w:rsidR="004E201C" w:rsidRPr="00D97817" w:rsidRDefault="00183EAD" w:rsidP="00BD5213">
      <w:pPr>
        <w:pStyle w:val="Pullouttext"/>
        <w:rPr>
          <w:color w:val="55266B"/>
        </w:rPr>
      </w:pPr>
      <w:r w:rsidRPr="00D97817">
        <w:rPr>
          <w:color w:val="55266B"/>
        </w:rPr>
        <w:t>That all children in Australia thrive in their early years. They have the opportunity to</w:t>
      </w:r>
      <w:r w:rsidR="00BF18FD" w:rsidRPr="00D97817">
        <w:rPr>
          <w:color w:val="55266B"/>
        </w:rPr>
        <w:t> </w:t>
      </w:r>
      <w:r w:rsidRPr="00D97817">
        <w:rPr>
          <w:color w:val="55266B"/>
        </w:rPr>
        <w:t>reach their full potential when nurtured by empowered and connected families who are supported by strong communities.</w:t>
      </w:r>
    </w:p>
    <w:p w14:paraId="32B16C8B" w14:textId="77777777" w:rsidR="00C87E9B" w:rsidRDefault="00183EAD" w:rsidP="005F676D">
      <w:r w:rsidRPr="004E474C">
        <w:t>Th</w:t>
      </w:r>
      <w:r>
        <w:t>ese are our</w:t>
      </w:r>
      <w:r w:rsidRPr="004E474C">
        <w:t xml:space="preserve"> shared hopes, dreams and aspirations for Australia’s </w:t>
      </w:r>
      <w:r>
        <w:t xml:space="preserve">youngest children. </w:t>
      </w:r>
      <w:r w:rsidR="00804862">
        <w:t xml:space="preserve">Evidence shows all children need support to thrive, enjoy their early years and reach their potential. </w:t>
      </w:r>
      <w:r>
        <w:t>Together we are making a com</w:t>
      </w:r>
      <w:r w:rsidRPr="004E474C">
        <w:t>mitment to wellbeing, equity and fairness.</w:t>
      </w:r>
      <w:r>
        <w:t xml:space="preserve"> We are p</w:t>
      </w:r>
      <w:r w:rsidRPr="004E474C">
        <w:t>repar</w:t>
      </w:r>
      <w:r>
        <w:t>ing</w:t>
      </w:r>
      <w:r w:rsidRPr="004E474C">
        <w:t xml:space="preserve"> </w:t>
      </w:r>
      <w:r w:rsidR="00804862">
        <w:t>children</w:t>
      </w:r>
      <w:r w:rsidRPr="004E474C">
        <w:t xml:space="preserve"> for their future by </w:t>
      </w:r>
      <w:r>
        <w:t>giving them</w:t>
      </w:r>
      <w:r w:rsidRPr="004E474C">
        <w:t xml:space="preserve"> the best possible start in life.</w:t>
      </w:r>
      <w:r w:rsidRPr="00A35952">
        <w:t xml:space="preserve"> </w:t>
      </w:r>
    </w:p>
    <w:p w14:paraId="5B9DD3C8" w14:textId="77777777" w:rsidR="004E201C" w:rsidRDefault="00183EAD" w:rsidP="005F676D">
      <w:r w:rsidRPr="004E474C">
        <w:t>Th</w:t>
      </w:r>
      <w:r>
        <w:t>is</w:t>
      </w:r>
      <w:r w:rsidRPr="004E474C">
        <w:t xml:space="preserve"> vision places children at the centre of this</w:t>
      </w:r>
      <w:r w:rsidR="002D4670">
        <w:t xml:space="preserve"> S</w:t>
      </w:r>
      <w:r w:rsidRPr="004E474C">
        <w:t>trategy.</w:t>
      </w:r>
      <w:r w:rsidR="00A161F3">
        <w:t xml:space="preserve"> </w:t>
      </w:r>
      <w:r>
        <w:t xml:space="preserve">No child should be left behind. </w:t>
      </w:r>
    </w:p>
    <w:p w14:paraId="50D27DD7" w14:textId="77777777" w:rsidR="00076E7D" w:rsidRDefault="00183EAD" w:rsidP="005F676D">
      <w:r>
        <w:rPr>
          <w:noProof/>
          <w:lang w:eastAsia="en-AU"/>
        </w:rPr>
        <w:drawing>
          <wp:inline distT="0" distB="0" distL="0" distR="0" wp14:anchorId="0C926802" wp14:editId="67ACC07C">
            <wp:extent cx="238125" cy="238125"/>
            <wp:effectExtent l="0" t="0" r="9525" b="9525"/>
            <wp:docPr id="548681804" name="Graphic 6" descr="Sprouting Se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81804" name="Graphic 548681804" descr="Sprouting Seed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38125" cy="238125"/>
                    </a:xfrm>
                    <a:prstGeom prst="rect">
                      <a:avLst/>
                    </a:prstGeom>
                  </pic:spPr>
                </pic:pic>
              </a:graphicData>
            </a:graphic>
          </wp:inline>
        </w:drawing>
      </w:r>
      <w:r w:rsidRPr="00076E7D">
        <w:rPr>
          <w:b/>
          <w:bCs/>
        </w:rPr>
        <w:t>What do we mean by full potential?</w:t>
      </w:r>
      <w:r>
        <w:t xml:space="preserve"> </w:t>
      </w:r>
      <w:r w:rsidR="00C574D6">
        <w:t>The early years is when every child can start on</w:t>
      </w:r>
      <w:r w:rsidR="002D4670">
        <w:t> </w:t>
      </w:r>
      <w:r w:rsidR="00C574D6">
        <w:t>a</w:t>
      </w:r>
      <w:r w:rsidR="002D4670">
        <w:t> </w:t>
      </w:r>
      <w:r w:rsidR="00C574D6">
        <w:t xml:space="preserve">positive trajectory </w:t>
      </w:r>
      <w:r w:rsidR="00C574D6" w:rsidRPr="00C574D6">
        <w:rPr>
          <w:i/>
          <w:iCs/>
        </w:rPr>
        <w:t>towards</w:t>
      </w:r>
      <w:r w:rsidR="00C574D6">
        <w:t xml:space="preserve"> their full potential. </w:t>
      </w:r>
      <w:r>
        <w:t xml:space="preserve">This </w:t>
      </w:r>
      <w:r w:rsidR="00C574D6">
        <w:t xml:space="preserve">might </w:t>
      </w:r>
      <w:r>
        <w:t>mean different things for different children.</w:t>
      </w:r>
      <w:r w:rsidR="00C574D6">
        <w:t xml:space="preserve"> We want supports and services to</w:t>
      </w:r>
      <w:r>
        <w:t xml:space="preserve"> </w:t>
      </w:r>
      <w:r w:rsidR="006B2665">
        <w:t xml:space="preserve">be equitable and </w:t>
      </w:r>
      <w:r>
        <w:t>recognis</w:t>
      </w:r>
      <w:r w:rsidR="00C574D6">
        <w:t>e and respond to</w:t>
      </w:r>
      <w:r>
        <w:t xml:space="preserve"> individual</w:t>
      </w:r>
      <w:r w:rsidR="00C574D6">
        <w:t xml:space="preserve"> and family</w:t>
      </w:r>
      <w:r>
        <w:t xml:space="preserve"> circumstances</w:t>
      </w:r>
      <w:r w:rsidR="00C574D6">
        <w:t xml:space="preserve"> so children can thrive.</w:t>
      </w:r>
    </w:p>
    <w:p w14:paraId="3632874F" w14:textId="77777777" w:rsidR="004D69D3" w:rsidRDefault="00183EAD" w:rsidP="005F676D">
      <w:r>
        <w:rPr>
          <w:b/>
          <w:bCs/>
          <w:noProof/>
          <w:lang w:eastAsia="en-AU"/>
        </w:rPr>
        <w:drawing>
          <wp:inline distT="0" distB="0" distL="0" distR="0" wp14:anchorId="696131E1" wp14:editId="50C386F7">
            <wp:extent cx="266700" cy="266700"/>
            <wp:effectExtent l="0" t="0" r="0" b="0"/>
            <wp:docPr id="466153337" name="Graphic 1"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53337" name="Graphic 466153337" descr="Link with solid fill"/>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266700" cy="266700"/>
                    </a:xfrm>
                    <a:prstGeom prst="rect">
                      <a:avLst/>
                    </a:prstGeom>
                  </pic:spPr>
                </pic:pic>
              </a:graphicData>
            </a:graphic>
          </wp:inline>
        </w:drawing>
      </w:r>
      <w:r w:rsidRPr="004D69D3">
        <w:rPr>
          <w:b/>
          <w:bCs/>
        </w:rPr>
        <w:t>What do we mean by connected families?</w:t>
      </w:r>
      <w:r>
        <w:t xml:space="preserve"> Families that have links with extended family,</w:t>
      </w:r>
      <w:r w:rsidR="004E1202">
        <w:t xml:space="preserve"> kin,</w:t>
      </w:r>
      <w:r>
        <w:t xml:space="preserve"> friends, other families, their community and the support or services they need, when they need them.</w:t>
      </w:r>
    </w:p>
    <w:p w14:paraId="4B7DB23F" w14:textId="77777777" w:rsidR="004D69D3" w:rsidRDefault="00183EAD" w:rsidP="005F676D">
      <w:r>
        <w:rPr>
          <w:b/>
          <w:bCs/>
          <w:noProof/>
          <w:lang w:eastAsia="en-AU"/>
        </w:rPr>
        <w:drawing>
          <wp:inline distT="0" distB="0" distL="0" distR="0" wp14:anchorId="781D7FBA" wp14:editId="1EBA0626">
            <wp:extent cx="247650" cy="247650"/>
            <wp:effectExtent l="0" t="0" r="0" b="0"/>
            <wp:docPr id="358847820" name="Graphic 3" descr="Circles with l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47820" name="Graphic 358847820" descr="Circles with lines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47650" cy="247650"/>
                    </a:xfrm>
                    <a:prstGeom prst="rect">
                      <a:avLst/>
                    </a:prstGeom>
                  </pic:spPr>
                </pic:pic>
              </a:graphicData>
            </a:graphic>
          </wp:inline>
        </w:drawing>
      </w:r>
      <w:r w:rsidRPr="00AC6060">
        <w:rPr>
          <w:b/>
          <w:bCs/>
        </w:rPr>
        <w:t>What do we mean by strong communities?</w:t>
      </w:r>
      <w:r>
        <w:t xml:space="preserve"> Places or </w:t>
      </w:r>
      <w:r w:rsidR="00F03279">
        <w:t xml:space="preserve">groups with shared interests in the wellbeing of the people within them. This could include </w:t>
      </w:r>
      <w:r w:rsidR="003F2EA4">
        <w:t>a sense of belonging</w:t>
      </w:r>
      <w:r w:rsidR="001C6C9A">
        <w:t>, trust, safety and caring for one another</w:t>
      </w:r>
      <w:r w:rsidR="003F2EA4">
        <w:t xml:space="preserve">, as well as </w:t>
      </w:r>
      <w:r w:rsidR="004F37B5">
        <w:t xml:space="preserve">having </w:t>
      </w:r>
      <w:r>
        <w:t>the right supports at the right times. Communities are strong when they listen and respond to the needs of the people within them.</w:t>
      </w:r>
      <w:r w:rsidR="00E520B8">
        <w:t xml:space="preserve"> We want communities that value children and recognise the important contribution parents and caregivers make.</w:t>
      </w:r>
    </w:p>
    <w:p w14:paraId="302BFED8" w14:textId="77777777" w:rsidR="00335809" w:rsidRDefault="00183EAD" w:rsidP="005F676D">
      <w:r>
        <w:rPr>
          <w:noProof/>
          <w:lang w:eastAsia="en-AU"/>
        </w:rPr>
        <w:drawing>
          <wp:inline distT="0" distB="0" distL="0" distR="0" wp14:anchorId="618A91C8" wp14:editId="1C07856B">
            <wp:extent cx="209550" cy="209550"/>
            <wp:effectExtent l="0" t="0" r="0" b="0"/>
            <wp:docPr id="1038385886" name="Graphic 1"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85886" name="Graphic 1038385886" descr="Route (Two Pins With A Path)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09550" cy="209550"/>
                    </a:xfrm>
                    <a:prstGeom prst="rect">
                      <a:avLst/>
                    </a:prstGeom>
                  </pic:spPr>
                </pic:pic>
              </a:graphicData>
            </a:graphic>
          </wp:inline>
        </w:drawing>
      </w:r>
      <w:r w:rsidRPr="00335809">
        <w:rPr>
          <w:b/>
          <w:bCs/>
        </w:rPr>
        <w:t>How will we use the vision?</w:t>
      </w:r>
      <w:r>
        <w:t xml:space="preserve"> </w:t>
      </w:r>
      <w:r w:rsidR="005E0E9A">
        <w:t>The vision</w:t>
      </w:r>
      <w:r w:rsidR="00B86835">
        <w:t xml:space="preserve"> </w:t>
      </w:r>
      <w:r w:rsidR="00DE584F">
        <w:t>is</w:t>
      </w:r>
      <w:r w:rsidR="006F48F2">
        <w:t xml:space="preserve"> our </w:t>
      </w:r>
      <w:r w:rsidR="00B86835">
        <w:t>ambition for all children</w:t>
      </w:r>
      <w:r w:rsidR="006F48F2">
        <w:t xml:space="preserve"> and families in the early years</w:t>
      </w:r>
      <w:r w:rsidR="00B86835">
        <w:t xml:space="preserve">. </w:t>
      </w:r>
      <w:r w:rsidR="00F03279">
        <w:t>T</w:t>
      </w:r>
      <w:r w:rsidR="00DE584F">
        <w:t xml:space="preserve">o achieve the vision, we need to achieve the </w:t>
      </w:r>
      <w:r w:rsidR="003F0D17">
        <w:t>outcomes in the S</w:t>
      </w:r>
      <w:r w:rsidR="00DE584F">
        <w:t>trategy. The priorities and principles outline how we will achieve the outcomes.</w:t>
      </w:r>
    </w:p>
    <w:p w14:paraId="22DC63C9" w14:textId="77777777" w:rsidR="003C78E3" w:rsidRDefault="003C78E3" w:rsidP="005F676D"/>
    <w:p w14:paraId="7BECDC26" w14:textId="77777777" w:rsidR="003C78E3" w:rsidRPr="007E42E7" w:rsidRDefault="003C78E3" w:rsidP="007F55E7">
      <w:pPr>
        <w:pBdr>
          <w:top w:val="single" w:sz="4" w:space="1" w:color="auto"/>
          <w:left w:val="single" w:sz="4" w:space="4" w:color="auto"/>
          <w:bottom w:val="single" w:sz="4" w:space="1" w:color="auto"/>
          <w:right w:val="single" w:sz="4" w:space="4" w:color="auto"/>
        </w:pBdr>
        <w:shd w:val="clear" w:color="auto" w:fill="DCE2B0"/>
        <w:rPr>
          <w:rStyle w:val="SubtleEmphasis"/>
          <w:color w:val="000000" w:themeColor="text1"/>
        </w:rPr>
      </w:pPr>
      <w:r w:rsidRPr="007E42E7">
        <w:rPr>
          <w:rStyle w:val="SubtleEmphasis"/>
          <w:color w:val="000000" w:themeColor="text1"/>
        </w:rPr>
        <w:t>‘I want my children to be happy and to be able to build a strong connection to the community.’ – Parent, consultation</w:t>
      </w:r>
    </w:p>
    <w:p w14:paraId="48C69E9B" w14:textId="77777777" w:rsidR="003C78E3" w:rsidRPr="007E42E7" w:rsidRDefault="003C78E3" w:rsidP="007F55E7">
      <w:pPr>
        <w:pBdr>
          <w:top w:val="single" w:sz="4" w:space="1" w:color="auto"/>
          <w:left w:val="single" w:sz="4" w:space="4" w:color="auto"/>
          <w:bottom w:val="single" w:sz="4" w:space="1" w:color="auto"/>
          <w:right w:val="single" w:sz="4" w:space="4" w:color="auto"/>
        </w:pBdr>
        <w:shd w:val="clear" w:color="auto" w:fill="DCE2B0"/>
        <w:rPr>
          <w:rStyle w:val="SubtleEmphasis"/>
          <w:iCs w:val="0"/>
          <w:color w:val="000000" w:themeColor="text1"/>
        </w:rPr>
      </w:pPr>
      <w:r w:rsidRPr="007E42E7">
        <w:rPr>
          <w:rStyle w:val="SubtleEmphasis"/>
          <w:color w:val="000000" w:themeColor="text1"/>
        </w:rPr>
        <w:t>‘All children have the same access to services, same visibility and same opportunities regardless of who they are, where they come from or what their family looks like.’ – Parent, consultation</w:t>
      </w:r>
    </w:p>
    <w:p w14:paraId="06BF8371" w14:textId="77777777" w:rsidR="003C78E3" w:rsidRPr="007E42E7" w:rsidRDefault="003C78E3" w:rsidP="007F55E7">
      <w:pPr>
        <w:pBdr>
          <w:top w:val="single" w:sz="4" w:space="1" w:color="auto"/>
          <w:left w:val="single" w:sz="4" w:space="4" w:color="auto"/>
          <w:bottom w:val="single" w:sz="4" w:space="1" w:color="auto"/>
          <w:right w:val="single" w:sz="4" w:space="4" w:color="auto"/>
        </w:pBdr>
        <w:shd w:val="clear" w:color="auto" w:fill="DCE2B0"/>
        <w:rPr>
          <w:rStyle w:val="SubtleEmphasis"/>
          <w:i w:val="0"/>
          <w:iCs w:val="0"/>
          <w:color w:val="000000" w:themeColor="text1"/>
        </w:rPr>
      </w:pPr>
      <w:r w:rsidRPr="007E42E7">
        <w:rPr>
          <w:rStyle w:val="SubtleEmphasis"/>
          <w:iCs w:val="0"/>
          <w:color w:val="000000" w:themeColor="text1"/>
        </w:rPr>
        <w:t>‘That they grow and thrive in a family and community network in which they feel loved and supported to play and explore in a natural environment, with opportunities to develop their own agency and unique characteristics as a learner.’ – Survey respondent</w:t>
      </w:r>
    </w:p>
    <w:p w14:paraId="7C224570" w14:textId="77777777" w:rsidR="003C78E3" w:rsidRDefault="003C78E3">
      <w:pPr>
        <w:rPr>
          <w:rFonts w:asciiTheme="majorHAnsi" w:eastAsiaTheme="majorEastAsia" w:hAnsiTheme="majorHAnsi" w:cstheme="majorBidi"/>
          <w:color w:val="262626" w:themeColor="text1" w:themeTint="D9"/>
          <w:sz w:val="40"/>
          <w:szCs w:val="40"/>
        </w:rPr>
      </w:pPr>
      <w:r>
        <w:br w:type="page"/>
      </w:r>
    </w:p>
    <w:p w14:paraId="49CECD27" w14:textId="77777777" w:rsidR="004E201C" w:rsidRPr="004E474C" w:rsidRDefault="00183EAD" w:rsidP="00B407E5">
      <w:pPr>
        <w:pStyle w:val="Heading1"/>
      </w:pPr>
      <w:bookmarkStart w:id="15" w:name="_Toc164858020"/>
      <w:r w:rsidRPr="004E474C">
        <w:lastRenderedPageBreak/>
        <w:t>Principles</w:t>
      </w:r>
      <w:bookmarkEnd w:id="15"/>
    </w:p>
    <w:p w14:paraId="1DA12790" w14:textId="383972D0" w:rsidR="001875A1" w:rsidRDefault="00183EAD" w:rsidP="005F676D">
      <w:pPr>
        <w:rPr>
          <w:rFonts w:eastAsia="Calibri"/>
        </w:rPr>
      </w:pPr>
      <w:r w:rsidRPr="001875A1">
        <w:rPr>
          <w:rStyle w:val="IntenseEmphasis"/>
        </w:rPr>
        <w:t>Every family is different</w:t>
      </w:r>
      <w:r>
        <w:rPr>
          <w:rFonts w:eastAsia="Calibri"/>
        </w:rPr>
        <w:t xml:space="preserve">. These principles reflect what we heard is important to families about </w:t>
      </w:r>
      <w:r w:rsidR="002D4670">
        <w:rPr>
          <w:rFonts w:eastAsia="Calibri"/>
        </w:rPr>
        <w:t xml:space="preserve">how the </w:t>
      </w:r>
      <w:r w:rsidR="00686509">
        <w:rPr>
          <w:rFonts w:eastAsia="Calibri"/>
        </w:rPr>
        <w:t>g</w:t>
      </w:r>
      <w:r>
        <w:rPr>
          <w:rFonts w:eastAsia="Calibri"/>
        </w:rPr>
        <w:t xml:space="preserve">overnment does its work to support </w:t>
      </w:r>
      <w:r w:rsidR="005E0E9A">
        <w:rPr>
          <w:rFonts w:eastAsia="Calibri"/>
        </w:rPr>
        <w:t>children and families</w:t>
      </w:r>
      <w:r>
        <w:rPr>
          <w:rFonts w:eastAsia="Calibri"/>
        </w:rPr>
        <w:t xml:space="preserve"> in the early years of childhood.</w:t>
      </w:r>
    </w:p>
    <w:p w14:paraId="4A778359" w14:textId="77777777" w:rsidR="005E0E9A" w:rsidRPr="005F676D" w:rsidRDefault="00183EAD" w:rsidP="005F676D">
      <w:pPr>
        <w:rPr>
          <w:rFonts w:eastAsia="Calibri"/>
        </w:rPr>
      </w:pPr>
      <w:r>
        <w:rPr>
          <w:rFonts w:eastAsia="Calibri"/>
        </w:rPr>
        <w:t>These p</w:t>
      </w:r>
      <w:r w:rsidRPr="004E474C">
        <w:rPr>
          <w:rFonts w:eastAsia="Calibri"/>
        </w:rPr>
        <w:t xml:space="preserve">rinciples </w:t>
      </w:r>
      <w:r w:rsidR="001875A1">
        <w:rPr>
          <w:rFonts w:eastAsia="Calibri"/>
        </w:rPr>
        <w:t xml:space="preserve">will help </w:t>
      </w:r>
      <w:r>
        <w:rPr>
          <w:rFonts w:eastAsia="Calibri"/>
        </w:rPr>
        <w:t>guide</w:t>
      </w:r>
      <w:r w:rsidRPr="004E474C">
        <w:rPr>
          <w:rFonts w:eastAsia="Calibri"/>
        </w:rPr>
        <w:t xml:space="preserve"> </w:t>
      </w:r>
      <w:r w:rsidRPr="005F676D">
        <w:rPr>
          <w:rStyle w:val="IntenseEmphasis"/>
        </w:rPr>
        <w:t>how</w:t>
      </w:r>
      <w:r w:rsidRPr="004E474C">
        <w:rPr>
          <w:rFonts w:eastAsia="Calibri"/>
        </w:rPr>
        <w:t xml:space="preserve"> the Australian Government will work to support children and families in the early years</w:t>
      </w:r>
      <w:r>
        <w:rPr>
          <w:rFonts w:eastAsia="Calibri"/>
        </w:rPr>
        <w:t xml:space="preserve">. </w:t>
      </w:r>
      <w:r w:rsidR="006F48F2">
        <w:rPr>
          <w:rFonts w:eastAsia="Calibri"/>
        </w:rPr>
        <w:t>In particular, they will guide how the Australi</w:t>
      </w:r>
      <w:r w:rsidR="003F0D17">
        <w:rPr>
          <w:rFonts w:eastAsia="Calibri"/>
        </w:rPr>
        <w:t>an Government will deliver the S</w:t>
      </w:r>
      <w:r w:rsidR="006F48F2">
        <w:rPr>
          <w:rFonts w:eastAsia="Calibri"/>
        </w:rPr>
        <w:t>trategy through the action plans and outcomes framework</w:t>
      </w:r>
      <w:r w:rsidRPr="004E474C">
        <w:rPr>
          <w:rFonts w:eastAsia="Calibri"/>
        </w:rPr>
        <w:t xml:space="preserve">. </w:t>
      </w:r>
    </w:p>
    <w:tbl>
      <w:tblPr>
        <w:tblStyle w:val="GridTable5Dark-Accent3"/>
        <w:tblW w:w="9634" w:type="dxa"/>
        <w:tblLook w:val="04A0" w:firstRow="1" w:lastRow="0" w:firstColumn="1" w:lastColumn="0" w:noHBand="0" w:noVBand="1"/>
      </w:tblPr>
      <w:tblGrid>
        <w:gridCol w:w="1696"/>
        <w:gridCol w:w="3686"/>
        <w:gridCol w:w="4252"/>
      </w:tblGrid>
      <w:tr w:rsidR="00D515BA" w14:paraId="62223828" w14:textId="77777777" w:rsidTr="00021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0000" w:themeColor="text1"/>
            </w:tcBorders>
            <w:shd w:val="clear" w:color="auto" w:fill="DCE2B0"/>
          </w:tcPr>
          <w:p w14:paraId="65F6C479" w14:textId="77777777" w:rsidR="004E201C" w:rsidRPr="007F55E7" w:rsidRDefault="00183EAD" w:rsidP="005F676D">
            <w:pPr>
              <w:spacing w:before="120" w:after="120"/>
              <w:rPr>
                <w:rFonts w:eastAsia="Calibri"/>
                <w:color w:val="000000" w:themeColor="text1"/>
              </w:rPr>
            </w:pPr>
            <w:r w:rsidRPr="007F55E7">
              <w:rPr>
                <w:rFonts w:eastAsia="Calibri"/>
                <w:color w:val="000000" w:themeColor="text1"/>
              </w:rPr>
              <w:t>Principle</w:t>
            </w:r>
          </w:p>
        </w:tc>
        <w:tc>
          <w:tcPr>
            <w:tcW w:w="3686" w:type="dxa"/>
            <w:tcBorders>
              <w:bottom w:val="single" w:sz="4" w:space="0" w:color="000000" w:themeColor="text1"/>
            </w:tcBorders>
            <w:shd w:val="clear" w:color="auto" w:fill="DCE2B0"/>
          </w:tcPr>
          <w:p w14:paraId="46DC3950" w14:textId="77777777" w:rsidR="004E201C" w:rsidRPr="007F55E7" w:rsidRDefault="00183EAD" w:rsidP="005F676D">
            <w:pPr>
              <w:spacing w:before="120" w:after="120"/>
              <w:cnfStyle w:val="100000000000" w:firstRow="1" w:lastRow="0" w:firstColumn="0" w:lastColumn="0" w:oddVBand="0" w:evenVBand="0" w:oddHBand="0" w:evenHBand="0" w:firstRowFirstColumn="0" w:firstRowLastColumn="0" w:lastRowFirstColumn="0" w:lastRowLastColumn="0"/>
              <w:rPr>
                <w:rFonts w:eastAsia="Calibri"/>
                <w:color w:val="000000" w:themeColor="text1"/>
              </w:rPr>
            </w:pPr>
            <w:r w:rsidRPr="007F55E7">
              <w:rPr>
                <w:rFonts w:eastAsia="Calibri"/>
                <w:color w:val="000000" w:themeColor="text1"/>
              </w:rPr>
              <w:t xml:space="preserve">What we will do </w:t>
            </w:r>
          </w:p>
        </w:tc>
        <w:tc>
          <w:tcPr>
            <w:tcW w:w="4252" w:type="dxa"/>
            <w:tcBorders>
              <w:bottom w:val="single" w:sz="4" w:space="0" w:color="000000" w:themeColor="text1"/>
            </w:tcBorders>
            <w:shd w:val="clear" w:color="auto" w:fill="DCE2B0"/>
          </w:tcPr>
          <w:p w14:paraId="098F865C" w14:textId="77777777" w:rsidR="004E201C" w:rsidRPr="007F55E7" w:rsidRDefault="00183EAD" w:rsidP="005F676D">
            <w:pPr>
              <w:spacing w:before="120" w:after="120"/>
              <w:cnfStyle w:val="100000000000" w:firstRow="1" w:lastRow="0" w:firstColumn="0" w:lastColumn="0" w:oddVBand="0" w:evenVBand="0" w:oddHBand="0" w:evenHBand="0" w:firstRowFirstColumn="0" w:firstRowLastColumn="0" w:lastRowFirstColumn="0" w:lastRowLastColumn="0"/>
              <w:rPr>
                <w:rFonts w:eastAsia="Calibri"/>
                <w:i/>
                <w:iCs/>
                <w:color w:val="000000" w:themeColor="text1"/>
              </w:rPr>
            </w:pPr>
            <w:r w:rsidRPr="007F55E7">
              <w:rPr>
                <w:rFonts w:eastAsia="Calibri"/>
                <w:color w:val="000000" w:themeColor="text1"/>
              </w:rPr>
              <w:t>How we will do it</w:t>
            </w:r>
          </w:p>
        </w:tc>
      </w:tr>
      <w:tr w:rsidR="00D515BA" w14:paraId="125CE6D6" w14:textId="77777777" w:rsidTr="00021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bottom w:val="single" w:sz="4" w:space="0" w:color="000000" w:themeColor="text1"/>
            </w:tcBorders>
            <w:shd w:val="clear" w:color="auto" w:fill="DCE2B0"/>
          </w:tcPr>
          <w:p w14:paraId="55D15456" w14:textId="77777777" w:rsidR="004E201C" w:rsidRPr="007F55E7" w:rsidRDefault="00183EAD" w:rsidP="005F676D">
            <w:pPr>
              <w:spacing w:before="120" w:after="120"/>
              <w:rPr>
                <w:rFonts w:eastAsia="Calibri"/>
                <w:color w:val="000000" w:themeColor="text1"/>
              </w:rPr>
            </w:pPr>
            <w:r w:rsidRPr="007F55E7">
              <w:rPr>
                <w:rFonts w:eastAsia="Calibri"/>
                <w:color w:val="000000" w:themeColor="text1"/>
              </w:rPr>
              <w:t>1. Child</w:t>
            </w:r>
            <w:r w:rsidR="0079510B" w:rsidRPr="007F55E7">
              <w:rPr>
                <w:rFonts w:eastAsia="Calibri"/>
                <w:color w:val="000000" w:themeColor="text1"/>
              </w:rPr>
              <w:t>-</w:t>
            </w:r>
            <w:r w:rsidRPr="007F55E7">
              <w:rPr>
                <w:rFonts w:eastAsia="Calibri"/>
                <w:color w:val="000000" w:themeColor="text1"/>
              </w:rPr>
              <w:t xml:space="preserve"> and family-</w:t>
            </w:r>
            <w:r w:rsidR="00193F6C" w:rsidRPr="007F55E7">
              <w:rPr>
                <w:rFonts w:eastAsia="Calibri"/>
                <w:color w:val="000000" w:themeColor="text1"/>
              </w:rPr>
              <w:t xml:space="preserve"> </w:t>
            </w:r>
            <w:r w:rsidRPr="007F55E7">
              <w:rPr>
                <w:rFonts w:eastAsia="Calibri"/>
                <w:color w:val="000000" w:themeColor="text1"/>
              </w:rPr>
              <w:t xml:space="preserve">centred </w:t>
            </w:r>
          </w:p>
          <w:p w14:paraId="5A9D401B" w14:textId="77777777" w:rsidR="004E201C" w:rsidRPr="007F55E7" w:rsidRDefault="004E201C" w:rsidP="005F676D">
            <w:pPr>
              <w:spacing w:before="120" w:after="120"/>
              <w:rPr>
                <w:rFonts w:eastAsia="Calibri"/>
                <w:color w:val="000000" w:themeColor="text1"/>
              </w:rPr>
            </w:pPr>
          </w:p>
          <w:p w14:paraId="5DB135FB" w14:textId="77777777" w:rsidR="004E201C" w:rsidRPr="007F55E7" w:rsidRDefault="00183EAD" w:rsidP="005F676D">
            <w:pPr>
              <w:spacing w:before="120" w:after="120"/>
              <w:rPr>
                <w:rFonts w:eastAsia="Calibri"/>
                <w:color w:val="000000" w:themeColor="text1"/>
              </w:rPr>
            </w:pPr>
            <w:r w:rsidRPr="007F55E7">
              <w:rPr>
                <w:rFonts w:eastAsia="Calibri"/>
                <w:noProof/>
                <w:color w:val="000000" w:themeColor="text1"/>
                <w:lang w:eastAsia="en-AU"/>
              </w:rPr>
              <w:drawing>
                <wp:inline distT="0" distB="0" distL="0" distR="0" wp14:anchorId="67961297" wp14:editId="58F73716">
                  <wp:extent cx="744279" cy="7651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777281" cy="799103"/>
                          </a:xfrm>
                          <a:prstGeom prst="rect">
                            <a:avLst/>
                          </a:prstGeom>
                          <a:noFill/>
                          <a:ln>
                            <a:noFill/>
                          </a:ln>
                        </pic:spPr>
                      </pic:pic>
                    </a:graphicData>
                  </a:graphic>
                </wp:inline>
              </w:drawing>
            </w:r>
          </w:p>
        </w:tc>
        <w:tc>
          <w:tcPr>
            <w:tcW w:w="3686" w:type="dxa"/>
            <w:tcBorders>
              <w:top w:val="single" w:sz="4" w:space="0" w:color="000000" w:themeColor="text1"/>
              <w:bottom w:val="single" w:sz="4" w:space="0" w:color="000000" w:themeColor="text1"/>
            </w:tcBorders>
            <w:shd w:val="clear" w:color="auto" w:fill="auto"/>
          </w:tcPr>
          <w:p w14:paraId="7270C6C8"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Include</w:t>
            </w:r>
            <w:r w:rsidRPr="004E474C">
              <w:rPr>
                <w:rFonts w:eastAsia="Calibri"/>
              </w:rPr>
              <w:t xml:space="preserve"> the voices of children and their families in the policies and decisions that affect them.</w:t>
            </w:r>
          </w:p>
          <w:p w14:paraId="6B86D65F"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p>
        </w:tc>
        <w:tc>
          <w:tcPr>
            <w:tcW w:w="4252" w:type="dxa"/>
            <w:tcBorders>
              <w:top w:val="single" w:sz="4" w:space="0" w:color="000000" w:themeColor="text1"/>
              <w:bottom w:val="single" w:sz="4" w:space="0" w:color="000000" w:themeColor="text1"/>
            </w:tcBorders>
            <w:shd w:val="clear" w:color="auto" w:fill="auto"/>
          </w:tcPr>
          <w:p w14:paraId="2EDAF41F"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sidRPr="004E474C">
              <w:rPr>
                <w:rFonts w:eastAsia="Calibri"/>
                <w:iCs/>
              </w:rPr>
              <w:t>Seek out, listen to and act on the perspectives of children and families.</w:t>
            </w:r>
          </w:p>
          <w:p w14:paraId="20D41B9C"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sidRPr="004E474C">
              <w:rPr>
                <w:rFonts w:eastAsia="Calibri"/>
                <w:iCs/>
              </w:rPr>
              <w:t>Focus on what they tell us they need</w:t>
            </w:r>
            <w:r>
              <w:rPr>
                <w:rFonts w:eastAsia="Calibri"/>
                <w:iCs/>
              </w:rPr>
              <w:t>. B</w:t>
            </w:r>
            <w:r w:rsidRPr="004E474C">
              <w:rPr>
                <w:rFonts w:eastAsia="Calibri"/>
                <w:iCs/>
              </w:rPr>
              <w:t>e flexible and responsive when circumstances change.</w:t>
            </w:r>
          </w:p>
          <w:p w14:paraId="0433FB0E"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sidRPr="004E474C">
              <w:rPr>
                <w:rFonts w:eastAsia="Calibri"/>
                <w:iCs/>
              </w:rPr>
              <w:t>Prioritise children’s perspective</w:t>
            </w:r>
            <w:r w:rsidR="00CA1FD3">
              <w:rPr>
                <w:rFonts w:eastAsia="Calibri"/>
                <w:iCs/>
              </w:rPr>
              <w:t>s</w:t>
            </w:r>
            <w:r w:rsidRPr="004E474C">
              <w:rPr>
                <w:rFonts w:eastAsia="Calibri"/>
                <w:iCs/>
              </w:rPr>
              <w:t xml:space="preserve"> and keep their wishes, feelings and expertise in focus.</w:t>
            </w:r>
          </w:p>
          <w:p w14:paraId="5932F138"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sidRPr="004E474C">
              <w:rPr>
                <w:rFonts w:eastAsia="Calibri"/>
                <w:iCs/>
              </w:rPr>
              <w:t>Recognise each family has individual goals, expectations and values.</w:t>
            </w:r>
            <w:r w:rsidRPr="004E474C">
              <w:rPr>
                <w:rFonts w:eastAsia="Calibri"/>
              </w:rPr>
              <w:t xml:space="preserve"> </w:t>
            </w:r>
          </w:p>
        </w:tc>
      </w:tr>
      <w:tr w:rsidR="00D515BA" w14:paraId="4E5899E3" w14:textId="77777777" w:rsidTr="00021751">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bottom w:val="single" w:sz="4" w:space="0" w:color="000000" w:themeColor="text1"/>
            </w:tcBorders>
            <w:shd w:val="clear" w:color="auto" w:fill="DCE2B0"/>
          </w:tcPr>
          <w:p w14:paraId="11104C07" w14:textId="77777777" w:rsidR="004E201C" w:rsidRPr="007F55E7" w:rsidRDefault="00183EAD" w:rsidP="005F676D">
            <w:pPr>
              <w:spacing w:before="120" w:after="120"/>
              <w:rPr>
                <w:rFonts w:eastAsia="Calibri"/>
                <w:color w:val="000000" w:themeColor="text1"/>
              </w:rPr>
            </w:pPr>
            <w:r w:rsidRPr="007F55E7">
              <w:rPr>
                <w:rFonts w:eastAsia="Calibri"/>
                <w:color w:val="000000" w:themeColor="text1"/>
              </w:rPr>
              <w:t xml:space="preserve">2. </w:t>
            </w:r>
            <w:r w:rsidR="00BB4D4F" w:rsidRPr="007F55E7">
              <w:rPr>
                <w:rFonts w:eastAsia="Calibri"/>
                <w:color w:val="000000" w:themeColor="text1"/>
              </w:rPr>
              <w:t>S</w:t>
            </w:r>
            <w:r w:rsidR="00D5631F" w:rsidRPr="007F55E7">
              <w:rPr>
                <w:rFonts w:eastAsia="Calibri"/>
                <w:color w:val="000000" w:themeColor="text1"/>
              </w:rPr>
              <w:t>trengths</w:t>
            </w:r>
            <w:r w:rsidR="00BB4D4F" w:rsidRPr="007F55E7">
              <w:rPr>
                <w:rFonts w:eastAsia="Calibri"/>
                <w:color w:val="000000" w:themeColor="text1"/>
              </w:rPr>
              <w:t>-based</w:t>
            </w:r>
            <w:r w:rsidRPr="007F55E7">
              <w:rPr>
                <w:rFonts w:eastAsia="Calibri"/>
                <w:color w:val="000000" w:themeColor="text1"/>
              </w:rPr>
              <w:t xml:space="preserve"> </w:t>
            </w:r>
          </w:p>
          <w:p w14:paraId="3941696E" w14:textId="77777777" w:rsidR="004E201C" w:rsidRPr="007F55E7" w:rsidRDefault="00183EAD" w:rsidP="005F676D">
            <w:pPr>
              <w:spacing w:before="120" w:after="120"/>
              <w:rPr>
                <w:rFonts w:eastAsia="Calibri"/>
                <w:color w:val="000000" w:themeColor="text1"/>
              </w:rPr>
            </w:pPr>
            <w:r w:rsidRPr="007F55E7">
              <w:rPr>
                <w:rFonts w:eastAsia="Calibri"/>
                <w:noProof/>
                <w:color w:val="000000" w:themeColor="text1"/>
                <w:lang w:eastAsia="en-AU"/>
              </w:rPr>
              <w:drawing>
                <wp:inline distT="0" distB="0" distL="0" distR="0" wp14:anchorId="4C27B119" wp14:editId="1F092E65">
                  <wp:extent cx="723265" cy="72326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000000" w:themeColor="text1"/>
              <w:bottom w:val="single" w:sz="4" w:space="0" w:color="000000" w:themeColor="text1"/>
            </w:tcBorders>
            <w:shd w:val="clear" w:color="auto" w:fill="auto"/>
          </w:tcPr>
          <w:p w14:paraId="1D768657" w14:textId="77777777" w:rsidR="004E201C" w:rsidRPr="004E474C" w:rsidRDefault="00183EAD"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Recognise</w:t>
            </w:r>
            <w:r w:rsidRPr="004E474C">
              <w:rPr>
                <w:rFonts w:eastAsia="Calibri"/>
              </w:rPr>
              <w:t xml:space="preserve"> </w:t>
            </w:r>
            <w:r w:rsidR="00BB4D4F">
              <w:rPr>
                <w:rFonts w:eastAsia="Calibri"/>
              </w:rPr>
              <w:t>the</w:t>
            </w:r>
            <w:r w:rsidRPr="004E474C">
              <w:rPr>
                <w:rFonts w:eastAsia="Calibri"/>
              </w:rPr>
              <w:t xml:space="preserve"> abilities, knowledge and capacities of young children and their families</w:t>
            </w:r>
            <w:r w:rsidR="00CA1FD3">
              <w:rPr>
                <w:rFonts w:eastAsia="Calibri"/>
              </w:rPr>
              <w:t xml:space="preserve"> as well as the strength that relationships between children and their families provide.</w:t>
            </w:r>
          </w:p>
          <w:p w14:paraId="670C883A" w14:textId="77777777" w:rsidR="004E201C" w:rsidRPr="004E474C" w:rsidRDefault="004E201C"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p>
        </w:tc>
        <w:tc>
          <w:tcPr>
            <w:tcW w:w="4252" w:type="dxa"/>
            <w:tcBorders>
              <w:top w:val="single" w:sz="4" w:space="0" w:color="000000" w:themeColor="text1"/>
              <w:bottom w:val="single" w:sz="4" w:space="0" w:color="000000" w:themeColor="text1"/>
            </w:tcBorders>
            <w:shd w:val="clear" w:color="auto" w:fill="auto"/>
          </w:tcPr>
          <w:p w14:paraId="66D303FE" w14:textId="77777777" w:rsidR="004E201C" w:rsidRPr="004E474C" w:rsidRDefault="00183EAD"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sidRPr="004E474C">
              <w:rPr>
                <w:rFonts w:eastAsia="Calibri"/>
              </w:rPr>
              <w:t>Recognise children and families know their lives and needs best</w:t>
            </w:r>
            <w:r>
              <w:rPr>
                <w:rFonts w:eastAsia="Calibri"/>
              </w:rPr>
              <w:t xml:space="preserve">. All </w:t>
            </w:r>
            <w:r w:rsidRPr="004E474C">
              <w:rPr>
                <w:rFonts w:eastAsia="Calibri"/>
              </w:rPr>
              <w:t xml:space="preserve">have unique </w:t>
            </w:r>
            <w:r w:rsidR="00BB4D4F">
              <w:rPr>
                <w:rFonts w:eastAsia="Calibri"/>
              </w:rPr>
              <w:t xml:space="preserve">relationships, </w:t>
            </w:r>
            <w:r w:rsidRPr="004E474C">
              <w:rPr>
                <w:rFonts w:eastAsia="Calibri"/>
              </w:rPr>
              <w:t>strengths, capabilities and resources</w:t>
            </w:r>
            <w:r w:rsidR="00D5631F">
              <w:rPr>
                <w:rFonts w:eastAsia="Calibri"/>
              </w:rPr>
              <w:t xml:space="preserve"> – and these may change over time.</w:t>
            </w:r>
          </w:p>
          <w:p w14:paraId="484D08D4" w14:textId="77777777" w:rsidR="004E201C" w:rsidRPr="004E474C" w:rsidRDefault="00183EAD"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sidRPr="004E474C">
              <w:rPr>
                <w:rFonts w:eastAsia="Calibri"/>
                <w:iCs/>
              </w:rPr>
              <w:t>Empower children and families to set their own goals that build on their strengths.</w:t>
            </w:r>
          </w:p>
        </w:tc>
      </w:tr>
      <w:tr w:rsidR="00D515BA" w14:paraId="514F6146" w14:textId="77777777" w:rsidTr="00021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bottom w:val="single" w:sz="4" w:space="0" w:color="000000" w:themeColor="text1"/>
            </w:tcBorders>
            <w:shd w:val="clear" w:color="auto" w:fill="DCE2B0"/>
          </w:tcPr>
          <w:p w14:paraId="38147062" w14:textId="77777777" w:rsidR="004E201C" w:rsidRPr="007F55E7" w:rsidRDefault="00183EAD" w:rsidP="005F676D">
            <w:pPr>
              <w:spacing w:before="120" w:after="120"/>
              <w:rPr>
                <w:rFonts w:eastAsia="Calibri"/>
                <w:color w:val="000000" w:themeColor="text1"/>
              </w:rPr>
            </w:pPr>
            <w:r w:rsidRPr="007F55E7">
              <w:rPr>
                <w:rFonts w:eastAsia="Calibri"/>
                <w:color w:val="000000" w:themeColor="text1"/>
              </w:rPr>
              <w:t>3.</w:t>
            </w:r>
            <w:r w:rsidRPr="007F55E7">
              <w:rPr>
                <w:color w:val="000000" w:themeColor="text1"/>
              </w:rPr>
              <w:t xml:space="preserve"> </w:t>
            </w:r>
            <w:r w:rsidRPr="007F55E7">
              <w:rPr>
                <w:rFonts w:eastAsia="Calibri"/>
                <w:color w:val="000000" w:themeColor="text1"/>
              </w:rPr>
              <w:t xml:space="preserve">Respect for families and </w:t>
            </w:r>
            <w:r w:rsidR="00B20740" w:rsidRPr="007F55E7">
              <w:rPr>
                <w:rFonts w:eastAsia="Calibri"/>
                <w:color w:val="000000" w:themeColor="text1"/>
              </w:rPr>
              <w:t>communities</w:t>
            </w:r>
          </w:p>
          <w:p w14:paraId="03282E0E" w14:textId="77777777" w:rsidR="004E201C" w:rsidRPr="007F55E7" w:rsidRDefault="00183EAD" w:rsidP="005F676D">
            <w:pPr>
              <w:spacing w:before="120" w:after="120"/>
              <w:rPr>
                <w:rFonts w:eastAsia="Calibri"/>
                <w:color w:val="000000" w:themeColor="text1"/>
              </w:rPr>
            </w:pPr>
            <w:r w:rsidRPr="007F55E7">
              <w:rPr>
                <w:rFonts w:eastAsia="Calibri"/>
                <w:noProof/>
                <w:color w:val="000000" w:themeColor="text1"/>
                <w:lang w:eastAsia="en-AU"/>
              </w:rPr>
              <w:drawing>
                <wp:inline distT="0" distB="0" distL="0" distR="0" wp14:anchorId="10CEFE32" wp14:editId="3E45A5A5">
                  <wp:extent cx="723265" cy="72326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000000" w:themeColor="text1"/>
              <w:bottom w:val="single" w:sz="4" w:space="0" w:color="000000" w:themeColor="text1"/>
            </w:tcBorders>
            <w:shd w:val="clear" w:color="auto" w:fill="auto"/>
          </w:tcPr>
          <w:p w14:paraId="377B8962"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sidRPr="004E474C">
              <w:rPr>
                <w:rFonts w:eastAsia="Calibri"/>
              </w:rPr>
              <w:t>Respect and value the roles that parents, care</w:t>
            </w:r>
            <w:r w:rsidR="00C31C30">
              <w:rPr>
                <w:rFonts w:eastAsia="Calibri"/>
              </w:rPr>
              <w:t>give</w:t>
            </w:r>
            <w:r w:rsidRPr="004E474C">
              <w:rPr>
                <w:rFonts w:eastAsia="Calibri"/>
              </w:rPr>
              <w:t>rs,</w:t>
            </w:r>
            <w:r w:rsidR="00387870">
              <w:rPr>
                <w:rFonts w:eastAsia="Calibri"/>
              </w:rPr>
              <w:t xml:space="preserve"> families,</w:t>
            </w:r>
            <w:r w:rsidRPr="004E474C">
              <w:rPr>
                <w:rFonts w:eastAsia="Calibri"/>
              </w:rPr>
              <w:t xml:space="preserve"> </w:t>
            </w:r>
            <w:r w:rsidR="00387870">
              <w:rPr>
                <w:rFonts w:eastAsia="Calibri"/>
              </w:rPr>
              <w:t xml:space="preserve">kin, </w:t>
            </w:r>
            <w:r w:rsidR="00EA3B56">
              <w:rPr>
                <w:rFonts w:eastAsia="Calibri"/>
              </w:rPr>
              <w:t xml:space="preserve">educators, </w:t>
            </w:r>
            <w:r w:rsidRPr="004E474C">
              <w:rPr>
                <w:rFonts w:eastAsia="Calibri"/>
              </w:rPr>
              <w:t>communit</w:t>
            </w:r>
            <w:r w:rsidR="0053072A">
              <w:rPr>
                <w:rFonts w:eastAsia="Calibri"/>
              </w:rPr>
              <w:t>ies</w:t>
            </w:r>
            <w:r w:rsidRPr="004E474C">
              <w:rPr>
                <w:rFonts w:eastAsia="Calibri"/>
              </w:rPr>
              <w:t>, language and culture play for children.</w:t>
            </w:r>
          </w:p>
          <w:p w14:paraId="19523439"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p>
        </w:tc>
        <w:tc>
          <w:tcPr>
            <w:tcW w:w="4252" w:type="dxa"/>
            <w:tcBorders>
              <w:top w:val="single" w:sz="4" w:space="0" w:color="000000" w:themeColor="text1"/>
              <w:bottom w:val="single" w:sz="4" w:space="0" w:color="000000" w:themeColor="text1"/>
            </w:tcBorders>
            <w:shd w:val="clear" w:color="auto" w:fill="auto"/>
          </w:tcPr>
          <w:p w14:paraId="01AA1AFE"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sidRPr="004E474C">
              <w:rPr>
                <w:rFonts w:eastAsia="Calibri"/>
                <w:iCs/>
              </w:rPr>
              <w:t xml:space="preserve">Recognise </w:t>
            </w:r>
            <w:r w:rsidR="00CA1FD3">
              <w:rPr>
                <w:rFonts w:eastAsia="Calibri"/>
                <w:iCs/>
              </w:rPr>
              <w:t>the important role of</w:t>
            </w:r>
            <w:r w:rsidR="002D4670">
              <w:rPr>
                <w:rFonts w:eastAsia="Calibri"/>
                <w:iCs/>
              </w:rPr>
              <w:t> </w:t>
            </w:r>
            <w:r w:rsidRPr="004E474C">
              <w:rPr>
                <w:rFonts w:eastAsia="Calibri"/>
                <w:iCs/>
              </w:rPr>
              <w:t>parent</w:t>
            </w:r>
            <w:r w:rsidR="00CA1FD3">
              <w:rPr>
                <w:rFonts w:eastAsia="Calibri"/>
                <w:iCs/>
              </w:rPr>
              <w:t>s</w:t>
            </w:r>
            <w:r w:rsidRPr="004E474C">
              <w:rPr>
                <w:rFonts w:eastAsia="Calibri"/>
                <w:iCs/>
              </w:rPr>
              <w:t xml:space="preserve"> and caregiver</w:t>
            </w:r>
            <w:r w:rsidR="00CA1FD3">
              <w:rPr>
                <w:rFonts w:eastAsia="Calibri"/>
                <w:iCs/>
              </w:rPr>
              <w:t>s</w:t>
            </w:r>
            <w:r w:rsidRPr="004E474C">
              <w:rPr>
                <w:rFonts w:eastAsia="Calibri"/>
                <w:iCs/>
              </w:rPr>
              <w:t xml:space="preserve"> as </w:t>
            </w:r>
            <w:r w:rsidRPr="004E474C">
              <w:rPr>
                <w:rFonts w:eastAsia="Calibri"/>
              </w:rPr>
              <w:t>first teachers</w:t>
            </w:r>
            <w:r w:rsidR="00CA1FD3">
              <w:rPr>
                <w:rFonts w:eastAsia="Calibri"/>
              </w:rPr>
              <w:t>, nurturers and protectors</w:t>
            </w:r>
            <w:r w:rsidRPr="004E474C">
              <w:rPr>
                <w:rFonts w:eastAsia="Calibri"/>
              </w:rPr>
              <w:t xml:space="preserve">. </w:t>
            </w:r>
            <w:r w:rsidR="00EA3B56">
              <w:rPr>
                <w:rFonts w:eastAsia="Calibri"/>
              </w:rPr>
              <w:t>Recognise the important role of</w:t>
            </w:r>
            <w:r w:rsidR="002D4670">
              <w:rPr>
                <w:rFonts w:eastAsia="Calibri"/>
              </w:rPr>
              <w:t> </w:t>
            </w:r>
            <w:r w:rsidR="00EA3B56">
              <w:rPr>
                <w:rFonts w:eastAsia="Calibri"/>
              </w:rPr>
              <w:t xml:space="preserve">educators in supporting children’s growth and </w:t>
            </w:r>
            <w:r w:rsidR="00AD2A9E">
              <w:rPr>
                <w:rFonts w:eastAsia="Calibri"/>
              </w:rPr>
              <w:t>development</w:t>
            </w:r>
            <w:r w:rsidR="00EA3B56">
              <w:rPr>
                <w:rFonts w:eastAsia="Calibri"/>
              </w:rPr>
              <w:t>.</w:t>
            </w:r>
          </w:p>
          <w:p w14:paraId="75DA4329"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sidRPr="004E474C">
              <w:rPr>
                <w:rFonts w:eastAsia="Calibri"/>
              </w:rPr>
              <w:t xml:space="preserve">Recognise and support families and local communities to maintain strong culture and links to their heritage, languages, traditions and to Country. </w:t>
            </w:r>
          </w:p>
        </w:tc>
      </w:tr>
      <w:tr w:rsidR="00D515BA" w14:paraId="352746AA" w14:textId="77777777" w:rsidTr="00021751">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bottom w:val="single" w:sz="4" w:space="0" w:color="000000" w:themeColor="text1"/>
            </w:tcBorders>
            <w:shd w:val="clear" w:color="auto" w:fill="DCE2B0"/>
          </w:tcPr>
          <w:p w14:paraId="6D5396AA" w14:textId="77777777" w:rsidR="004E201C" w:rsidRPr="007F55E7" w:rsidRDefault="00183EAD" w:rsidP="005F676D">
            <w:pPr>
              <w:spacing w:before="120" w:after="120"/>
              <w:rPr>
                <w:rFonts w:eastAsia="Calibri"/>
                <w:color w:val="000000" w:themeColor="text1"/>
              </w:rPr>
            </w:pPr>
            <w:r w:rsidRPr="007F55E7">
              <w:rPr>
                <w:rFonts w:eastAsia="Calibri"/>
                <w:color w:val="000000" w:themeColor="text1"/>
              </w:rPr>
              <w:t>4. Equitable, inclusive and respectful of</w:t>
            </w:r>
            <w:r w:rsidR="002D4670" w:rsidRPr="007F55E7">
              <w:rPr>
                <w:rFonts w:eastAsia="Calibri"/>
                <w:color w:val="000000" w:themeColor="text1"/>
              </w:rPr>
              <w:t> </w:t>
            </w:r>
            <w:r w:rsidRPr="007F55E7">
              <w:rPr>
                <w:rFonts w:eastAsia="Calibri"/>
                <w:color w:val="000000" w:themeColor="text1"/>
              </w:rPr>
              <w:t>diversity</w:t>
            </w:r>
          </w:p>
          <w:p w14:paraId="3AC7E89A" w14:textId="77777777" w:rsidR="004E201C" w:rsidRPr="007F55E7" w:rsidRDefault="00183EAD" w:rsidP="005F676D">
            <w:pPr>
              <w:spacing w:before="120" w:after="120"/>
              <w:rPr>
                <w:rFonts w:eastAsia="Calibri"/>
                <w:color w:val="000000" w:themeColor="text1"/>
              </w:rPr>
            </w:pPr>
            <w:r w:rsidRPr="007F55E7">
              <w:rPr>
                <w:rFonts w:eastAsia="Calibri"/>
                <w:noProof/>
                <w:color w:val="000000" w:themeColor="text1"/>
                <w:lang w:eastAsia="en-AU"/>
              </w:rPr>
              <w:drawing>
                <wp:inline distT="0" distB="0" distL="0" distR="0" wp14:anchorId="75AD2D2E" wp14:editId="10F07353">
                  <wp:extent cx="723265" cy="723265"/>
                  <wp:effectExtent l="0" t="0" r="63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000000" w:themeColor="text1"/>
              <w:bottom w:val="single" w:sz="4" w:space="0" w:color="000000" w:themeColor="text1"/>
            </w:tcBorders>
            <w:shd w:val="clear" w:color="auto" w:fill="auto"/>
          </w:tcPr>
          <w:p w14:paraId="223324B4" w14:textId="77777777" w:rsidR="004E201C" w:rsidRPr="004E474C" w:rsidRDefault="00183EAD"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V</w:t>
            </w:r>
            <w:r w:rsidRPr="004E474C">
              <w:rPr>
                <w:rFonts w:eastAsia="Calibri"/>
              </w:rPr>
              <w:t>alue all forms of diversity</w:t>
            </w:r>
            <w:r>
              <w:rPr>
                <w:rFonts w:eastAsia="Calibri"/>
              </w:rPr>
              <w:t>,</w:t>
            </w:r>
            <w:r w:rsidRPr="004E474C">
              <w:rPr>
                <w:rFonts w:eastAsia="Calibri"/>
              </w:rPr>
              <w:t xml:space="preserve"> including in relation to gender, culture, language, place and disability.</w:t>
            </w:r>
          </w:p>
        </w:tc>
        <w:tc>
          <w:tcPr>
            <w:tcW w:w="4252" w:type="dxa"/>
            <w:tcBorders>
              <w:top w:val="single" w:sz="4" w:space="0" w:color="000000" w:themeColor="text1"/>
              <w:bottom w:val="single" w:sz="4" w:space="0" w:color="000000" w:themeColor="text1"/>
            </w:tcBorders>
            <w:shd w:val="clear" w:color="auto" w:fill="auto"/>
          </w:tcPr>
          <w:p w14:paraId="1F13CF2E" w14:textId="77777777" w:rsidR="004E201C" w:rsidRPr="004E474C" w:rsidRDefault="00183EAD" w:rsidP="005F676D">
            <w:pPr>
              <w:spacing w:before="120" w:after="120"/>
              <w:cnfStyle w:val="000000000000" w:firstRow="0" w:lastRow="0" w:firstColumn="0" w:lastColumn="0" w:oddVBand="0" w:evenVBand="0" w:oddHBand="0" w:evenHBand="0" w:firstRowFirstColumn="0" w:firstRowLastColumn="0" w:lastRowFirstColumn="0" w:lastRowLastColumn="0"/>
            </w:pPr>
            <w:r>
              <w:rPr>
                <w:rFonts w:eastAsia="Calibri"/>
              </w:rPr>
              <w:t>En</w:t>
            </w:r>
            <w:r w:rsidR="0053072A">
              <w:rPr>
                <w:rFonts w:eastAsia="Calibri"/>
              </w:rPr>
              <w:t>sure</w:t>
            </w:r>
            <w:r w:rsidR="0053072A" w:rsidRPr="004E474C">
              <w:rPr>
                <w:rFonts w:eastAsia="Calibri"/>
              </w:rPr>
              <w:t xml:space="preserve"> supports and services are equitable, inclusive and accessible</w:t>
            </w:r>
            <w:r w:rsidR="0053072A">
              <w:rPr>
                <w:rFonts w:eastAsia="Calibri"/>
              </w:rPr>
              <w:t xml:space="preserve">. </w:t>
            </w:r>
          </w:p>
          <w:p w14:paraId="55FFDD9E" w14:textId="77777777" w:rsidR="004E201C" w:rsidRPr="004E474C" w:rsidRDefault="00183EAD" w:rsidP="005F676D">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Make sure</w:t>
            </w:r>
            <w:r w:rsidR="001F0EBA">
              <w:rPr>
                <w:rFonts w:eastAsia="Calibri"/>
              </w:rPr>
              <w:t xml:space="preserve"> s</w:t>
            </w:r>
            <w:r w:rsidR="001F0EBA" w:rsidRPr="004E474C">
              <w:rPr>
                <w:rFonts w:eastAsia="Calibri"/>
              </w:rPr>
              <w:t xml:space="preserve">upports </w:t>
            </w:r>
            <w:r w:rsidRPr="004E474C">
              <w:rPr>
                <w:rFonts w:eastAsia="Calibri"/>
              </w:rPr>
              <w:t>and services are culturally safe</w:t>
            </w:r>
            <w:r w:rsidR="00BB4D4F">
              <w:rPr>
                <w:rFonts w:eastAsia="Calibri"/>
              </w:rPr>
              <w:t>, responsive</w:t>
            </w:r>
            <w:r w:rsidRPr="004E474C">
              <w:rPr>
                <w:rFonts w:eastAsia="Calibri"/>
              </w:rPr>
              <w:t xml:space="preserve"> and appropriate.</w:t>
            </w:r>
          </w:p>
          <w:p w14:paraId="53E5E24B" w14:textId="77777777" w:rsidR="004E201C" w:rsidRPr="004E474C" w:rsidRDefault="00183EAD" w:rsidP="002D4670">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sidRPr="004E474C">
              <w:rPr>
                <w:rFonts w:eastAsia="Calibri"/>
              </w:rPr>
              <w:t xml:space="preserve">Recognise, respect and facilitate the role of non-government organisations, including the Aboriginal and Torres Strait Islander </w:t>
            </w:r>
            <w:r w:rsidR="00D5631F" w:rsidRPr="004E474C">
              <w:rPr>
                <w:rFonts w:eastAsia="Calibri"/>
              </w:rPr>
              <w:t>community-controlled</w:t>
            </w:r>
            <w:r w:rsidRPr="004E474C">
              <w:rPr>
                <w:rFonts w:eastAsia="Calibri"/>
              </w:rPr>
              <w:t xml:space="preserve"> </w:t>
            </w:r>
            <w:r w:rsidRPr="004E474C">
              <w:rPr>
                <w:rFonts w:eastAsia="Calibri"/>
              </w:rPr>
              <w:lastRenderedPageBreak/>
              <w:t>sector, in</w:t>
            </w:r>
            <w:r w:rsidR="002D4670">
              <w:rPr>
                <w:rFonts w:eastAsia="Calibri"/>
              </w:rPr>
              <w:t> </w:t>
            </w:r>
            <w:r w:rsidRPr="004E474C">
              <w:rPr>
                <w:rFonts w:eastAsia="Calibri"/>
              </w:rPr>
              <w:t>providing supports and services</w:t>
            </w:r>
            <w:r>
              <w:rPr>
                <w:rFonts w:eastAsia="Calibri"/>
              </w:rPr>
              <w:t>.</w:t>
            </w:r>
          </w:p>
        </w:tc>
      </w:tr>
      <w:tr w:rsidR="00D515BA" w14:paraId="50F547CE" w14:textId="77777777" w:rsidTr="00021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0000" w:themeColor="text1"/>
              <w:bottom w:val="single" w:sz="4" w:space="0" w:color="000000" w:themeColor="text1"/>
            </w:tcBorders>
            <w:shd w:val="clear" w:color="auto" w:fill="DCE2B0"/>
          </w:tcPr>
          <w:p w14:paraId="3ECEC56B" w14:textId="0EF678FF" w:rsidR="004E201C" w:rsidRPr="007F55E7" w:rsidRDefault="00183EAD" w:rsidP="005F676D">
            <w:pPr>
              <w:spacing w:before="120" w:after="120"/>
              <w:rPr>
                <w:rFonts w:eastAsia="Calibri"/>
                <w:color w:val="000000" w:themeColor="text1"/>
              </w:rPr>
            </w:pPr>
            <w:r w:rsidRPr="007F55E7">
              <w:rPr>
                <w:rFonts w:eastAsia="Calibri"/>
                <w:color w:val="000000" w:themeColor="text1"/>
              </w:rPr>
              <w:lastRenderedPageBreak/>
              <w:t>5. Evidence</w:t>
            </w:r>
            <w:r w:rsidR="0079510B" w:rsidRPr="007F55E7">
              <w:rPr>
                <w:rFonts w:eastAsia="Calibri"/>
                <w:color w:val="000000" w:themeColor="text1"/>
              </w:rPr>
              <w:t>-</w:t>
            </w:r>
            <w:r w:rsidRPr="007F55E7">
              <w:rPr>
                <w:rFonts w:eastAsia="Calibri"/>
                <w:color w:val="000000" w:themeColor="text1"/>
              </w:rPr>
              <w:t xml:space="preserve">informed </w:t>
            </w:r>
          </w:p>
          <w:p w14:paraId="1D7875A9" w14:textId="77777777" w:rsidR="004E201C" w:rsidRPr="007F55E7" w:rsidRDefault="00183EAD" w:rsidP="005F676D">
            <w:pPr>
              <w:spacing w:before="120" w:after="120"/>
              <w:rPr>
                <w:rFonts w:eastAsia="Calibri"/>
                <w:color w:val="000000" w:themeColor="text1"/>
              </w:rPr>
            </w:pPr>
            <w:r w:rsidRPr="007F55E7">
              <w:rPr>
                <w:rFonts w:eastAsia="Calibri"/>
                <w:noProof/>
                <w:color w:val="000000" w:themeColor="text1"/>
                <w:lang w:eastAsia="en-AU"/>
              </w:rPr>
              <w:drawing>
                <wp:inline distT="0" distB="0" distL="0" distR="0" wp14:anchorId="35EC1D58" wp14:editId="7384FC75">
                  <wp:extent cx="723265" cy="723265"/>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723265" cy="723265"/>
                          </a:xfrm>
                          <a:prstGeom prst="rect">
                            <a:avLst/>
                          </a:prstGeom>
                          <a:noFill/>
                          <a:ln>
                            <a:noFill/>
                          </a:ln>
                        </pic:spPr>
                      </pic:pic>
                    </a:graphicData>
                  </a:graphic>
                </wp:inline>
              </w:drawing>
            </w:r>
          </w:p>
        </w:tc>
        <w:tc>
          <w:tcPr>
            <w:tcW w:w="3686" w:type="dxa"/>
            <w:tcBorders>
              <w:top w:val="single" w:sz="4" w:space="0" w:color="000000" w:themeColor="text1"/>
              <w:bottom w:val="single" w:sz="4" w:space="0" w:color="000000" w:themeColor="text1"/>
            </w:tcBorders>
            <w:shd w:val="clear" w:color="auto" w:fill="auto"/>
          </w:tcPr>
          <w:p w14:paraId="31469B6E"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i/>
                <w:iCs/>
              </w:rPr>
            </w:pPr>
            <w:r>
              <w:rPr>
                <w:rFonts w:eastAsia="Calibri"/>
              </w:rPr>
              <w:t>B</w:t>
            </w:r>
            <w:r w:rsidRPr="004E474C">
              <w:rPr>
                <w:rFonts w:eastAsia="Calibri"/>
              </w:rPr>
              <w:t xml:space="preserve">uild and </w:t>
            </w:r>
            <w:r>
              <w:rPr>
                <w:rFonts w:eastAsia="Calibri"/>
              </w:rPr>
              <w:t xml:space="preserve">continually </w:t>
            </w:r>
            <w:r w:rsidRPr="004E474C">
              <w:rPr>
                <w:rFonts w:eastAsia="Calibri"/>
              </w:rPr>
              <w:t>draw on the latest available data, evidence and insights</w:t>
            </w:r>
            <w:r>
              <w:rPr>
                <w:rFonts w:eastAsia="Calibri"/>
              </w:rPr>
              <w:t>. Use this information</w:t>
            </w:r>
            <w:r w:rsidRPr="004E474C">
              <w:rPr>
                <w:rFonts w:eastAsia="Calibri"/>
              </w:rPr>
              <w:t xml:space="preserve"> to</w:t>
            </w:r>
            <w:r w:rsidR="002D4670">
              <w:rPr>
                <w:rFonts w:eastAsia="Calibri"/>
              </w:rPr>
              <w:t> </w:t>
            </w:r>
            <w:r w:rsidRPr="004E474C">
              <w:rPr>
                <w:rFonts w:eastAsia="Calibri"/>
              </w:rPr>
              <w:t>design, develop and review supports and services for children</w:t>
            </w:r>
            <w:r w:rsidRPr="004E474C">
              <w:rPr>
                <w:rFonts w:eastAsia="Calibri"/>
                <w:iCs/>
              </w:rPr>
              <w:t xml:space="preserve"> and families.</w:t>
            </w:r>
            <w:r w:rsidRPr="004E474C">
              <w:rPr>
                <w:rFonts w:eastAsia="Calibri"/>
                <w:i/>
                <w:iCs/>
              </w:rPr>
              <w:t xml:space="preserve"> </w:t>
            </w:r>
          </w:p>
          <w:p w14:paraId="7CC585ED" w14:textId="77777777" w:rsidR="004E201C" w:rsidRPr="004E474C" w:rsidRDefault="004E201C"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p>
        </w:tc>
        <w:tc>
          <w:tcPr>
            <w:tcW w:w="4252" w:type="dxa"/>
            <w:tcBorders>
              <w:top w:val="single" w:sz="4" w:space="0" w:color="000000" w:themeColor="text1"/>
              <w:bottom w:val="single" w:sz="4" w:space="0" w:color="000000" w:themeColor="text1"/>
            </w:tcBorders>
            <w:shd w:val="clear" w:color="auto" w:fill="auto"/>
          </w:tcPr>
          <w:p w14:paraId="40AFD36D"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sidRPr="004E474C">
              <w:rPr>
                <w:rFonts w:eastAsia="Calibri"/>
                <w:iCs/>
              </w:rPr>
              <w:t xml:space="preserve">Focus on building and improving </w:t>
            </w:r>
            <w:r w:rsidRPr="004E474C">
              <w:rPr>
                <w:rFonts w:eastAsia="Calibri"/>
              </w:rPr>
              <w:t>an</w:t>
            </w:r>
            <w:r w:rsidR="002D4670">
              <w:rPr>
                <w:rFonts w:eastAsia="Calibri"/>
              </w:rPr>
              <w:t> </w:t>
            </w:r>
            <w:r w:rsidRPr="004E474C">
              <w:rPr>
                <w:rFonts w:eastAsia="Calibri"/>
              </w:rPr>
              <w:t>Australian evidence base to</w:t>
            </w:r>
            <w:r w:rsidR="002D4670">
              <w:rPr>
                <w:rFonts w:eastAsia="Calibri"/>
              </w:rPr>
              <w:t> </w:t>
            </w:r>
            <w:r w:rsidRPr="004E474C">
              <w:rPr>
                <w:rFonts w:eastAsia="Calibri"/>
              </w:rPr>
              <w:t>better support the development, implementation and monitoring of</w:t>
            </w:r>
            <w:r w:rsidR="002D4670">
              <w:rPr>
                <w:rFonts w:eastAsia="Calibri"/>
              </w:rPr>
              <w:t> </w:t>
            </w:r>
            <w:r w:rsidRPr="004E474C">
              <w:rPr>
                <w:rFonts w:eastAsia="Calibri"/>
              </w:rPr>
              <w:t xml:space="preserve">supports and services. </w:t>
            </w:r>
          </w:p>
          <w:p w14:paraId="344EE007" w14:textId="77777777" w:rsidR="004E201C" w:rsidRPr="004E474C" w:rsidRDefault="00183EAD" w:rsidP="005F676D">
            <w:pPr>
              <w:spacing w:before="120" w:after="120"/>
              <w:cnfStyle w:val="000000100000" w:firstRow="0" w:lastRow="0" w:firstColumn="0" w:lastColumn="0" w:oddVBand="0" w:evenVBand="0" w:oddHBand="1" w:evenHBand="0" w:firstRowFirstColumn="0" w:firstRowLastColumn="0" w:lastRowFirstColumn="0" w:lastRowLastColumn="0"/>
              <w:rPr>
                <w:rFonts w:eastAsia="Calibri"/>
              </w:rPr>
            </w:pPr>
            <w:r w:rsidRPr="004E474C">
              <w:rPr>
                <w:rFonts w:eastAsia="Calibri"/>
              </w:rPr>
              <w:t xml:space="preserve">Enable data sharing and evidence for use </w:t>
            </w:r>
            <w:r w:rsidRPr="004E474C">
              <w:t>by governments and communities to evaluate interventions and resources.</w:t>
            </w:r>
          </w:p>
        </w:tc>
      </w:tr>
    </w:tbl>
    <w:p w14:paraId="6CD08CD0" w14:textId="77777777" w:rsidR="004E201C" w:rsidRPr="004E474C" w:rsidRDefault="00183EAD" w:rsidP="00B407E5">
      <w:pPr>
        <w:pStyle w:val="Heading1"/>
      </w:pPr>
      <w:bookmarkStart w:id="16" w:name="_Toc164858021"/>
      <w:r w:rsidRPr="004E474C">
        <w:t>Outcomes</w:t>
      </w:r>
      <w:bookmarkEnd w:id="16"/>
    </w:p>
    <w:p w14:paraId="17B705BF" w14:textId="77777777" w:rsidR="004E201C" w:rsidRPr="00D97817" w:rsidRDefault="00183EAD" w:rsidP="007E45EE">
      <w:pPr>
        <w:pStyle w:val="Pullouttext"/>
        <w:rPr>
          <w:color w:val="55266B"/>
        </w:rPr>
      </w:pPr>
      <w:r w:rsidRPr="00D97817">
        <w:rPr>
          <w:color w:val="55266B"/>
        </w:rPr>
        <w:t>The efforts of all those involved in the early years – parents,</w:t>
      </w:r>
      <w:r w:rsidR="00387870" w:rsidRPr="00D97817">
        <w:rPr>
          <w:color w:val="55266B"/>
        </w:rPr>
        <w:t xml:space="preserve"> caregivers,</w:t>
      </w:r>
      <w:r w:rsidRPr="00D97817">
        <w:rPr>
          <w:color w:val="55266B"/>
        </w:rPr>
        <w:t xml:space="preserve"> families</w:t>
      </w:r>
      <w:r w:rsidR="00C31C30" w:rsidRPr="00D97817">
        <w:rPr>
          <w:color w:val="55266B"/>
        </w:rPr>
        <w:t>, kin</w:t>
      </w:r>
      <w:r w:rsidRPr="00D97817">
        <w:rPr>
          <w:color w:val="55266B"/>
        </w:rPr>
        <w:t xml:space="preserve">, communities, </w:t>
      </w:r>
      <w:r w:rsidR="00CA1FD3" w:rsidRPr="00D97817">
        <w:rPr>
          <w:color w:val="55266B"/>
        </w:rPr>
        <w:t xml:space="preserve">educators, service providers, </w:t>
      </w:r>
      <w:r w:rsidRPr="00D97817">
        <w:rPr>
          <w:color w:val="55266B"/>
        </w:rPr>
        <w:t>all tiers of government, and the philanthropic sector – contribute to success.</w:t>
      </w:r>
    </w:p>
    <w:p w14:paraId="63641F5D" w14:textId="77777777" w:rsidR="004E201C" w:rsidRPr="004E474C" w:rsidRDefault="00183EAD" w:rsidP="00B84E1B">
      <w:r>
        <w:t>We need measurable outcomes so we’re all working towards the same goals</w:t>
      </w:r>
      <w:r w:rsidR="003F2EA4">
        <w:t xml:space="preserve"> </w:t>
      </w:r>
      <w:r w:rsidR="00A51416">
        <w:t>and can assess whether we're achieving our vision</w:t>
      </w:r>
      <w:r w:rsidRPr="004E474C">
        <w:t xml:space="preserve">. </w:t>
      </w:r>
    </w:p>
    <w:p w14:paraId="13142EB8" w14:textId="77777777" w:rsidR="00834A17" w:rsidRDefault="00183EAD" w:rsidP="00B84E1B">
      <w:r w:rsidRPr="004E474C">
        <w:t xml:space="preserve">The </w:t>
      </w:r>
      <w:r w:rsidR="0094401A">
        <w:t>S</w:t>
      </w:r>
      <w:r>
        <w:t xml:space="preserve">trategy </w:t>
      </w:r>
      <w:r w:rsidRPr="004E474C">
        <w:t>outcomes reflect what we heard in consultations about</w:t>
      </w:r>
      <w:r>
        <w:t>:</w:t>
      </w:r>
    </w:p>
    <w:p w14:paraId="08510CF5" w14:textId="77777777" w:rsidR="00834A17" w:rsidRDefault="00183EAD" w:rsidP="00834A17">
      <w:pPr>
        <w:pStyle w:val="ListBullet"/>
        <w:tabs>
          <w:tab w:val="clear" w:pos="360"/>
        </w:tabs>
        <w:ind w:left="170" w:hanging="170"/>
      </w:pPr>
      <w:r w:rsidRPr="004E474C">
        <w:t xml:space="preserve">what </w:t>
      </w:r>
      <w:r w:rsidRPr="00B84E1B">
        <w:rPr>
          <w:rStyle w:val="IntenseEmphasis"/>
        </w:rPr>
        <w:t>matters</w:t>
      </w:r>
      <w:r w:rsidRPr="004E474C">
        <w:t xml:space="preserve"> in the early years</w:t>
      </w:r>
      <w:r>
        <w:t xml:space="preserve"> </w:t>
      </w:r>
    </w:p>
    <w:p w14:paraId="286ACAC1" w14:textId="77777777" w:rsidR="00834A17" w:rsidRDefault="00183EAD" w:rsidP="00834A17">
      <w:pPr>
        <w:pStyle w:val="ListBullet"/>
        <w:tabs>
          <w:tab w:val="clear" w:pos="360"/>
        </w:tabs>
        <w:ind w:left="170" w:hanging="170"/>
      </w:pPr>
      <w:r>
        <w:t xml:space="preserve">how a </w:t>
      </w:r>
      <w:r w:rsidRPr="00B84E1B">
        <w:rPr>
          <w:rStyle w:val="IntenseEmphasis"/>
        </w:rPr>
        <w:t>famil</w:t>
      </w:r>
      <w:r>
        <w:rPr>
          <w:rStyle w:val="IntenseEmphasis"/>
        </w:rPr>
        <w:t>y’</w:t>
      </w:r>
      <w:r w:rsidRPr="00B84E1B">
        <w:rPr>
          <w:rStyle w:val="IntenseEmphasis"/>
        </w:rPr>
        <w:t>s wellbeing and resources</w:t>
      </w:r>
      <w:r w:rsidRPr="004E474C">
        <w:t xml:space="preserve"> </w:t>
      </w:r>
      <w:r>
        <w:t>shape</w:t>
      </w:r>
      <w:r w:rsidRPr="004E474C">
        <w:t xml:space="preserve"> </w:t>
      </w:r>
      <w:r>
        <w:t xml:space="preserve">a </w:t>
      </w:r>
      <w:r w:rsidRPr="004E474C">
        <w:t xml:space="preserve">child’s </w:t>
      </w:r>
      <w:r>
        <w:t>development</w:t>
      </w:r>
      <w:r w:rsidRPr="004E474C">
        <w:t>.</w:t>
      </w:r>
      <w:r>
        <w:t xml:space="preserve"> </w:t>
      </w:r>
    </w:p>
    <w:p w14:paraId="23F106FC" w14:textId="77777777" w:rsidR="0048665E" w:rsidRDefault="0048665E" w:rsidP="0048665E">
      <w:pPr>
        <w:pStyle w:val="ListBullet"/>
        <w:tabs>
          <w:tab w:val="clear" w:pos="360"/>
        </w:tabs>
        <w:ind w:left="0" w:firstLine="0"/>
      </w:pPr>
    </w:p>
    <w:p w14:paraId="70A5C637" w14:textId="77777777" w:rsidR="00B9612E" w:rsidRPr="00D97817" w:rsidRDefault="00B9612E" w:rsidP="007E42E7">
      <w:pPr>
        <w:pStyle w:val="Heading6"/>
        <w:shd w:val="clear" w:color="auto" w:fill="ECF8FE"/>
        <w:rPr>
          <w:color w:val="55266B"/>
        </w:rPr>
      </w:pPr>
      <w:r w:rsidRPr="00D97817">
        <w:rPr>
          <w:color w:val="55266B"/>
        </w:rPr>
        <w:t>Survey sentiments | January 2023</w:t>
      </w:r>
    </w:p>
    <w:p w14:paraId="22B20F90" w14:textId="2A93F287" w:rsidR="00B9612E" w:rsidRDefault="00B9612E" w:rsidP="007E42E7">
      <w:pPr>
        <w:shd w:val="clear" w:color="auto" w:fill="ECF8FE"/>
      </w:pPr>
      <w:r w:rsidRPr="00D83A5B">
        <w:t>When asked</w:t>
      </w:r>
      <w:r>
        <w:t>,</w:t>
      </w:r>
      <w:r w:rsidRPr="00D83A5B">
        <w:t xml:space="preserve"> </w:t>
      </w:r>
      <w:r>
        <w:t>‘W</w:t>
      </w:r>
      <w:r w:rsidRPr="00D83A5B">
        <w:t>hat are your biggest hopes for children in the early years</w:t>
      </w:r>
      <w:r w:rsidR="00392D93">
        <w:t>?</w:t>
      </w:r>
      <w:r>
        <w:t>’</w:t>
      </w:r>
      <w:r w:rsidRPr="00D83A5B">
        <w:t>, two</w:t>
      </w:r>
      <w:r>
        <w:t>-</w:t>
      </w:r>
      <w:r w:rsidRPr="00D83A5B">
        <w:t>thirds of comments focused on children feeling loved and safe</w:t>
      </w:r>
      <w:r w:rsidR="003C78E3">
        <w:t>,</w:t>
      </w:r>
      <w:r w:rsidRPr="00D83A5B">
        <w:t xml:space="preserve"> and children growing, learning and developing in safe and secure environments. More than half of respondents prioritised children developing the skills they need for the future.</w:t>
      </w:r>
      <w:r w:rsidRPr="00FD3297">
        <w:t xml:space="preserve">  </w:t>
      </w:r>
    </w:p>
    <w:p w14:paraId="240BCA3A" w14:textId="77777777" w:rsidR="0048665E" w:rsidRDefault="0048665E" w:rsidP="003C78E3"/>
    <w:p w14:paraId="7359CE69" w14:textId="77777777" w:rsidR="004E201C" w:rsidRPr="004E474C" w:rsidRDefault="00183EAD" w:rsidP="003C78E3">
      <w:r w:rsidRPr="003C78E3">
        <w:t>The</w:t>
      </w:r>
      <w:r w:rsidR="00834A17" w:rsidRPr="003C78E3">
        <w:t xml:space="preserve"> outcomes</w:t>
      </w:r>
      <w:r w:rsidRPr="003C78E3">
        <w:t xml:space="preserve"> are the goals we will use to measure how children are faring and how well they are growing and developing. They are also the goals we will use to measure how supported families are</w:t>
      </w:r>
      <w:r w:rsidR="005E0E9A" w:rsidRPr="003C78E3">
        <w:t xml:space="preserve"> faring</w:t>
      </w:r>
      <w:r w:rsidRPr="003C78E3">
        <w:t>, as well as the communities that wrap around them.</w:t>
      </w:r>
    </w:p>
    <w:p w14:paraId="57508CF3" w14:textId="77777777" w:rsidR="004E201C" w:rsidRDefault="00183EAD" w:rsidP="00B84E1B">
      <w:r w:rsidRPr="004E474C">
        <w:t>The</w:t>
      </w:r>
      <w:r>
        <w:t>se outcomes:</w:t>
      </w:r>
    </w:p>
    <w:p w14:paraId="483C3B64" w14:textId="77777777" w:rsidR="004E201C" w:rsidRDefault="00183EAD" w:rsidP="007E45EE">
      <w:pPr>
        <w:pStyle w:val="ListBullet"/>
        <w:tabs>
          <w:tab w:val="clear" w:pos="360"/>
        </w:tabs>
        <w:ind w:left="170" w:hanging="170"/>
      </w:pPr>
      <w:r w:rsidRPr="004E474C">
        <w:t xml:space="preserve">take a holistic approach to children and situate their wellbeing in relation to their parents and caregivers, </w:t>
      </w:r>
      <w:r w:rsidR="005E0E9A">
        <w:t xml:space="preserve">followed by </w:t>
      </w:r>
      <w:r w:rsidRPr="004E474C">
        <w:t>communities and society</w:t>
      </w:r>
    </w:p>
    <w:p w14:paraId="49BF417F" w14:textId="77777777" w:rsidR="004E201C" w:rsidRPr="004E474C" w:rsidRDefault="00183EAD" w:rsidP="007E45EE">
      <w:pPr>
        <w:pStyle w:val="ListBullet"/>
        <w:tabs>
          <w:tab w:val="clear" w:pos="360"/>
        </w:tabs>
        <w:ind w:left="170" w:hanging="170"/>
      </w:pPr>
      <w:r>
        <w:t xml:space="preserve">are </w:t>
      </w:r>
      <w:r w:rsidRPr="004E474C">
        <w:t>evidence-based and internationally recognised as the elements that matter to young children’s health</w:t>
      </w:r>
      <w:r w:rsidR="001F0EBA">
        <w:t>,</w:t>
      </w:r>
      <w:r w:rsidRPr="004E474C">
        <w:t xml:space="preserve"> wellbeing</w:t>
      </w:r>
      <w:r w:rsidR="001F0EBA">
        <w:t xml:space="preserve"> and development</w:t>
      </w:r>
    </w:p>
    <w:p w14:paraId="49407AA1" w14:textId="77777777" w:rsidR="001F0EBA" w:rsidRDefault="00183EAD" w:rsidP="00B72A9C">
      <w:pPr>
        <w:pStyle w:val="ListBullet"/>
        <w:tabs>
          <w:tab w:val="clear" w:pos="360"/>
        </w:tabs>
        <w:ind w:left="170" w:hanging="170"/>
      </w:pPr>
      <w:r w:rsidRPr="004E474C">
        <w:t xml:space="preserve">align with the </w:t>
      </w:r>
      <w:r>
        <w:t>6</w:t>
      </w:r>
      <w:r w:rsidRPr="004E474C">
        <w:t xml:space="preserve"> domains that form the </w:t>
      </w:r>
      <w:r w:rsidRPr="007510F4">
        <w:rPr>
          <w:i/>
          <w:iCs/>
        </w:rPr>
        <w:t>Nest</w:t>
      </w:r>
      <w:r w:rsidR="003F2EA4">
        <w:t xml:space="preserve"> –</w:t>
      </w:r>
      <w:r w:rsidRPr="004E474C">
        <w:t xml:space="preserve"> a wellbeing framework </w:t>
      </w:r>
      <w:r w:rsidR="003F2EA4">
        <w:t xml:space="preserve">for children and young people informed by consultations with over 4,000 children and young people, their families, and other experts about what wellbeing means to them – </w:t>
      </w:r>
      <w:r w:rsidRPr="004E474C">
        <w:t xml:space="preserve">developed by </w:t>
      </w:r>
      <w:r>
        <w:t>the Australian</w:t>
      </w:r>
      <w:r w:rsidRPr="004E474C">
        <w:t xml:space="preserve"> Research Alliance for Children and Youth</w:t>
      </w:r>
      <w:r w:rsidR="003F2EA4">
        <w:t xml:space="preserve"> (ARACY)</w:t>
      </w:r>
    </w:p>
    <w:p w14:paraId="49AD55FE" w14:textId="77777777" w:rsidR="004E201C" w:rsidRDefault="00183EAD" w:rsidP="00B407E5">
      <w:pPr>
        <w:pStyle w:val="ListBullet"/>
        <w:tabs>
          <w:tab w:val="clear" w:pos="360"/>
        </w:tabs>
        <w:ind w:left="170" w:hanging="170"/>
        <w:rPr>
          <w:rFonts w:eastAsiaTheme="majorEastAsia"/>
        </w:rPr>
      </w:pPr>
      <w:r w:rsidRPr="004E474C">
        <w:rPr>
          <w:rFonts w:eastAsiaTheme="majorEastAsia"/>
        </w:rPr>
        <w:lastRenderedPageBreak/>
        <w:t xml:space="preserve">are multidimensional, </w:t>
      </w:r>
      <w:r w:rsidRPr="007E45EE">
        <w:t>capturing</w:t>
      </w:r>
      <w:r w:rsidRPr="004E474C">
        <w:rPr>
          <w:rFonts w:eastAsiaTheme="majorEastAsia"/>
        </w:rPr>
        <w:t xml:space="preserve"> different aspects of children’s lives. </w:t>
      </w:r>
    </w:p>
    <w:p w14:paraId="19C8D382" w14:textId="77777777" w:rsidR="00B80A58" w:rsidRDefault="00183EAD" w:rsidP="00B80A58">
      <w:pPr>
        <w:pStyle w:val="CommentText"/>
        <w:rPr>
          <w:rFonts w:eastAsiaTheme="majorEastAsia"/>
          <w:sz w:val="21"/>
          <w:szCs w:val="21"/>
        </w:rPr>
      </w:pPr>
      <w:r w:rsidRPr="005E0E9A">
        <w:rPr>
          <w:rFonts w:eastAsiaTheme="majorEastAsia"/>
          <w:sz w:val="21"/>
          <w:szCs w:val="21"/>
        </w:rPr>
        <w:t>We</w:t>
      </w:r>
      <w:r w:rsidR="004E201C" w:rsidRPr="005E0E9A">
        <w:rPr>
          <w:rFonts w:eastAsiaTheme="majorEastAsia"/>
          <w:sz w:val="21"/>
          <w:szCs w:val="21"/>
        </w:rPr>
        <w:t xml:space="preserve"> will </w:t>
      </w:r>
      <w:r w:rsidR="0053072A" w:rsidRPr="005E0E9A">
        <w:rPr>
          <w:rFonts w:eastAsiaTheme="majorEastAsia"/>
          <w:sz w:val="21"/>
          <w:szCs w:val="21"/>
        </w:rPr>
        <w:t xml:space="preserve">develop </w:t>
      </w:r>
      <w:r w:rsidR="004E201C" w:rsidRPr="005E0E9A">
        <w:rPr>
          <w:rFonts w:eastAsiaTheme="majorEastAsia"/>
          <w:sz w:val="21"/>
          <w:szCs w:val="21"/>
        </w:rPr>
        <w:t xml:space="preserve">a detailed </w:t>
      </w:r>
      <w:r w:rsidRPr="005E0E9A">
        <w:rPr>
          <w:rFonts w:eastAsiaTheme="majorEastAsia"/>
          <w:sz w:val="21"/>
          <w:szCs w:val="21"/>
        </w:rPr>
        <w:t>o</w:t>
      </w:r>
      <w:r w:rsidR="004E201C" w:rsidRPr="005E0E9A">
        <w:rPr>
          <w:rFonts w:eastAsiaTheme="majorEastAsia"/>
          <w:sz w:val="21"/>
          <w:szCs w:val="21"/>
        </w:rPr>
        <w:t>utcomes framework</w:t>
      </w:r>
      <w:r w:rsidRPr="005E0E9A">
        <w:rPr>
          <w:rFonts w:eastAsiaTheme="majorEastAsia"/>
          <w:sz w:val="21"/>
          <w:szCs w:val="21"/>
        </w:rPr>
        <w:t xml:space="preserve"> </w:t>
      </w:r>
      <w:r w:rsidR="004E201C" w:rsidRPr="005E0E9A">
        <w:rPr>
          <w:rFonts w:eastAsiaTheme="majorEastAsia"/>
          <w:sz w:val="21"/>
          <w:szCs w:val="21"/>
        </w:rPr>
        <w:t xml:space="preserve">to provide </w:t>
      </w:r>
      <w:r w:rsidR="004E201C" w:rsidRPr="005E0E9A">
        <w:rPr>
          <w:rStyle w:val="IntenseEmphasis"/>
          <w:sz w:val="21"/>
          <w:szCs w:val="21"/>
        </w:rPr>
        <w:t>measurable indicators</w:t>
      </w:r>
      <w:r w:rsidR="004E201C" w:rsidRPr="005E0E9A">
        <w:rPr>
          <w:rFonts w:eastAsiaTheme="majorEastAsia"/>
          <w:sz w:val="21"/>
          <w:szCs w:val="21"/>
        </w:rPr>
        <w:t xml:space="preserve"> of success.</w:t>
      </w:r>
      <w:r w:rsidR="003F2EA4" w:rsidRPr="005E0E9A">
        <w:rPr>
          <w:rFonts w:eastAsiaTheme="majorEastAsia"/>
          <w:sz w:val="21"/>
          <w:szCs w:val="21"/>
        </w:rPr>
        <w:t xml:space="preserve"> </w:t>
      </w:r>
    </w:p>
    <w:p w14:paraId="4866DAB9" w14:textId="77777777" w:rsidR="00B9612E" w:rsidRPr="007E42E7" w:rsidRDefault="00B9612E" w:rsidP="007E42E7">
      <w:pPr>
        <w:pBdr>
          <w:top w:val="single" w:sz="4" w:space="1" w:color="auto"/>
          <w:left w:val="single" w:sz="4" w:space="4" w:color="auto"/>
          <w:bottom w:val="single" w:sz="4" w:space="1" w:color="auto"/>
          <w:right w:val="single" w:sz="4" w:space="4" w:color="auto"/>
        </w:pBdr>
        <w:shd w:val="clear" w:color="auto" w:fill="FEF7F6"/>
        <w:rPr>
          <w:rStyle w:val="SubtleEmphasis"/>
          <w:color w:val="640B38"/>
        </w:rPr>
      </w:pPr>
      <w:r w:rsidRPr="007E42E7">
        <w:rPr>
          <w:rStyle w:val="SubtleEmphasis"/>
          <w:color w:val="640B38"/>
        </w:rPr>
        <w:t>‘Children should have opportunities for play and connections, time outdoors, time with parents, time to have fun, to spend time with friends, with family, quality times with families, time in playgrounds.’ – Parent, consultation</w:t>
      </w:r>
    </w:p>
    <w:p w14:paraId="2CE1C366" w14:textId="13B084C7" w:rsidR="00B9612E" w:rsidRPr="007E42E7" w:rsidRDefault="00B9612E" w:rsidP="007E42E7">
      <w:pPr>
        <w:pBdr>
          <w:top w:val="single" w:sz="4" w:space="1" w:color="auto"/>
          <w:left w:val="single" w:sz="4" w:space="4" w:color="auto"/>
          <w:bottom w:val="single" w:sz="4" w:space="1" w:color="auto"/>
          <w:right w:val="single" w:sz="4" w:space="4" w:color="auto"/>
        </w:pBdr>
        <w:shd w:val="clear" w:color="auto" w:fill="FEF7F6"/>
        <w:rPr>
          <w:rStyle w:val="SubtleEmphasis"/>
          <w:color w:val="640B38"/>
        </w:rPr>
      </w:pPr>
      <w:r w:rsidRPr="007E42E7">
        <w:rPr>
          <w:rStyle w:val="SubtleEmphasis"/>
          <w:color w:val="640B38"/>
        </w:rPr>
        <w:t xml:space="preserve">‘We need more communities and </w:t>
      </w:r>
      <w:r w:rsidR="003C78E3" w:rsidRPr="007E42E7">
        <w:rPr>
          <w:rStyle w:val="SubtleEmphasis"/>
          <w:color w:val="640B38"/>
        </w:rPr>
        <w:t>“</w:t>
      </w:r>
      <w:r w:rsidRPr="007E42E7">
        <w:rPr>
          <w:rStyle w:val="SubtleEmphasis"/>
          <w:color w:val="640B38"/>
        </w:rPr>
        <w:t>villages</w:t>
      </w:r>
      <w:r w:rsidR="003C78E3" w:rsidRPr="007E42E7">
        <w:rPr>
          <w:rStyle w:val="SubtleEmphasis"/>
          <w:color w:val="640B38"/>
        </w:rPr>
        <w:t>”</w:t>
      </w:r>
      <w:r w:rsidRPr="007E42E7">
        <w:rPr>
          <w:rStyle w:val="SubtleEmphasis"/>
          <w:color w:val="640B38"/>
        </w:rPr>
        <w:t xml:space="preserve"> for kids to grow up in so that families can be supported.’ – Grandparent, consultation</w:t>
      </w:r>
    </w:p>
    <w:p w14:paraId="6C11F1E0" w14:textId="77777777" w:rsidR="00B9612E" w:rsidRPr="005E0E9A" w:rsidRDefault="00B9612E" w:rsidP="00B9612E">
      <w:pPr>
        <w:pStyle w:val="CommentText"/>
        <w:rPr>
          <w:sz w:val="21"/>
          <w:szCs w:val="21"/>
        </w:rPr>
      </w:pPr>
    </w:p>
    <w:tbl>
      <w:tblPr>
        <w:tblStyle w:val="GridTable5Dark-Accent2"/>
        <w:tblW w:w="9634" w:type="dxa"/>
        <w:tblLook w:val="04A0" w:firstRow="1" w:lastRow="0" w:firstColumn="1" w:lastColumn="0" w:noHBand="0" w:noVBand="1"/>
      </w:tblPr>
      <w:tblGrid>
        <w:gridCol w:w="2122"/>
        <w:gridCol w:w="7512"/>
      </w:tblGrid>
      <w:tr w:rsidR="00D515BA" w14:paraId="509E5F3F" w14:textId="77777777" w:rsidTr="005A0F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000000" w:themeColor="text1"/>
            </w:tcBorders>
            <w:shd w:val="clear" w:color="auto" w:fill="FEF7F6"/>
          </w:tcPr>
          <w:p w14:paraId="077905B4" w14:textId="77777777" w:rsidR="004E201C" w:rsidRPr="005A0F64" w:rsidRDefault="00183EAD" w:rsidP="00D8406E">
            <w:pPr>
              <w:spacing w:before="120" w:after="120"/>
              <w:rPr>
                <w:rFonts w:eastAsia="Calibri"/>
                <w:color w:val="640B38"/>
              </w:rPr>
            </w:pPr>
            <w:r w:rsidRPr="005A0F64">
              <w:rPr>
                <w:rFonts w:eastAsia="Calibri"/>
                <w:color w:val="640B38"/>
              </w:rPr>
              <w:t>Outcome</w:t>
            </w:r>
          </w:p>
        </w:tc>
        <w:tc>
          <w:tcPr>
            <w:tcW w:w="7512" w:type="dxa"/>
            <w:tcBorders>
              <w:bottom w:val="single" w:sz="4" w:space="0" w:color="000000" w:themeColor="text1"/>
            </w:tcBorders>
            <w:shd w:val="clear" w:color="auto" w:fill="FEF7F6"/>
          </w:tcPr>
          <w:p w14:paraId="48DC9073" w14:textId="77777777" w:rsidR="004E201C" w:rsidRPr="005A0F64" w:rsidRDefault="00183EAD" w:rsidP="00D8406E">
            <w:pPr>
              <w:spacing w:before="120" w:after="120"/>
              <w:cnfStyle w:val="100000000000" w:firstRow="1" w:lastRow="0" w:firstColumn="0" w:lastColumn="0" w:oddVBand="0" w:evenVBand="0" w:oddHBand="0" w:evenHBand="0" w:firstRowFirstColumn="0" w:firstRowLastColumn="0" w:lastRowFirstColumn="0" w:lastRowLastColumn="0"/>
              <w:rPr>
                <w:rFonts w:eastAsia="Calibri"/>
                <w:color w:val="640B38"/>
              </w:rPr>
            </w:pPr>
            <w:r w:rsidRPr="005A0F64">
              <w:rPr>
                <w:rFonts w:eastAsia="Calibri"/>
                <w:color w:val="640B38"/>
              </w:rPr>
              <w:t xml:space="preserve">What does this look like? </w:t>
            </w:r>
          </w:p>
        </w:tc>
      </w:tr>
      <w:tr w:rsidR="00D515BA" w14:paraId="0915DAE8" w14:textId="77777777" w:rsidTr="005A0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66B8DB10" w14:textId="77777777" w:rsidR="004E201C" w:rsidRPr="005A0F64" w:rsidRDefault="00183EAD" w:rsidP="00D8406E">
            <w:pPr>
              <w:spacing w:before="120" w:after="120"/>
              <w:rPr>
                <w:rFonts w:eastAsia="Calibri"/>
                <w:color w:val="640B38"/>
              </w:rPr>
            </w:pPr>
            <w:r w:rsidRPr="005A0F64">
              <w:rPr>
                <w:rFonts w:eastAsia="Calibri"/>
                <w:color w:val="640B38"/>
              </w:rPr>
              <w:t xml:space="preserve">1. Children are nurtured and safe </w:t>
            </w:r>
          </w:p>
          <w:p w14:paraId="5CB8D339" w14:textId="77777777" w:rsidR="004E201C" w:rsidRPr="005A0F64" w:rsidRDefault="004E201C" w:rsidP="00D8406E">
            <w:pPr>
              <w:spacing w:before="120" w:after="120"/>
              <w:rPr>
                <w:rFonts w:eastAsia="Calibri"/>
                <w:color w:val="640B38"/>
              </w:rPr>
            </w:pPr>
          </w:p>
        </w:tc>
        <w:tc>
          <w:tcPr>
            <w:tcW w:w="7512" w:type="dxa"/>
            <w:tcBorders>
              <w:top w:val="single" w:sz="4" w:space="0" w:color="000000" w:themeColor="text1"/>
              <w:bottom w:val="single" w:sz="4" w:space="0" w:color="000000" w:themeColor="text1"/>
            </w:tcBorders>
            <w:shd w:val="clear" w:color="auto" w:fill="auto"/>
          </w:tcPr>
          <w:p w14:paraId="398C0674" w14:textId="77777777" w:rsidR="004E201C" w:rsidRDefault="00183EAD" w:rsidP="00D8406E">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sidRPr="00CA1DBC">
              <w:rPr>
                <w:rFonts w:eastAsia="Calibri"/>
                <w:iCs/>
              </w:rPr>
              <w:t>Children are</w:t>
            </w:r>
            <w:r>
              <w:rPr>
                <w:rFonts w:eastAsia="Calibri"/>
                <w:iCs/>
              </w:rPr>
              <w:t>:</w:t>
            </w:r>
          </w:p>
          <w:p w14:paraId="4BE05453" w14:textId="77777777" w:rsidR="004E201C" w:rsidRDefault="00183EAD"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CA1DBC">
              <w:rPr>
                <w:rFonts w:eastAsia="Calibri"/>
              </w:rPr>
              <w:t>supported by their parents, caregivers and families</w:t>
            </w:r>
            <w:r w:rsidR="009C6A49">
              <w:rPr>
                <w:rFonts w:eastAsia="Calibri"/>
              </w:rPr>
              <w:t xml:space="preserve"> to develop strong and secure relationships</w:t>
            </w:r>
          </w:p>
          <w:p w14:paraId="780FD93A" w14:textId="77777777" w:rsidR="004E201C" w:rsidRDefault="00183EAD"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CA1DBC">
              <w:rPr>
                <w:rFonts w:eastAsia="Calibri"/>
              </w:rPr>
              <w:t>nurtured and safe from harm within their homes and communities</w:t>
            </w:r>
          </w:p>
          <w:p w14:paraId="130D878D" w14:textId="77777777" w:rsidR="004E201C" w:rsidRPr="00CA1DBC" w:rsidRDefault="00183EAD"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CA1DBC">
              <w:rPr>
                <w:rFonts w:eastAsia="Calibri"/>
              </w:rPr>
              <w:t xml:space="preserve">able to spend quality time with their parents, </w:t>
            </w:r>
            <w:r w:rsidR="00387870">
              <w:rPr>
                <w:rFonts w:eastAsia="Calibri"/>
              </w:rPr>
              <w:t xml:space="preserve">caregivers, </w:t>
            </w:r>
            <w:r w:rsidRPr="00CA1DBC">
              <w:rPr>
                <w:rFonts w:eastAsia="Calibri"/>
              </w:rPr>
              <w:t>family</w:t>
            </w:r>
            <w:r w:rsidR="00C31C30">
              <w:rPr>
                <w:rFonts w:eastAsia="Calibri"/>
              </w:rPr>
              <w:t>, kin</w:t>
            </w:r>
            <w:r w:rsidRPr="00CA1DBC">
              <w:rPr>
                <w:rFonts w:eastAsia="Calibri"/>
              </w:rPr>
              <w:t xml:space="preserve"> and friends.</w:t>
            </w:r>
          </w:p>
        </w:tc>
      </w:tr>
      <w:tr w:rsidR="00D515BA" w14:paraId="6B8646D7" w14:textId="77777777" w:rsidTr="005A0F64">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267BAFFA" w14:textId="77777777" w:rsidR="004E201C" w:rsidRPr="005A0F64" w:rsidRDefault="00183EAD" w:rsidP="001F0EBA">
            <w:pPr>
              <w:spacing w:before="120" w:after="120"/>
              <w:rPr>
                <w:rFonts w:eastAsia="Calibri"/>
                <w:color w:val="640B38"/>
              </w:rPr>
            </w:pPr>
            <w:r w:rsidRPr="005A0F64">
              <w:rPr>
                <w:rFonts w:eastAsia="Calibri"/>
                <w:color w:val="640B38"/>
              </w:rPr>
              <w:t>2. Children are socially, emotionally</w:t>
            </w:r>
            <w:r w:rsidR="001F0EBA" w:rsidRPr="005A0F64">
              <w:rPr>
                <w:rFonts w:eastAsia="Calibri"/>
                <w:color w:val="640B38"/>
              </w:rPr>
              <w:t>,</w:t>
            </w:r>
            <w:r w:rsidRPr="005A0F64">
              <w:rPr>
                <w:rFonts w:eastAsia="Calibri"/>
                <w:color w:val="640B38"/>
              </w:rPr>
              <w:t xml:space="preserve"> physically </w:t>
            </w:r>
            <w:r w:rsidR="001F0EBA" w:rsidRPr="005A0F64">
              <w:rPr>
                <w:rFonts w:eastAsia="Calibri"/>
                <w:color w:val="640B38"/>
              </w:rPr>
              <w:t xml:space="preserve">and mentally </w:t>
            </w:r>
            <w:r w:rsidRPr="005A0F64">
              <w:rPr>
                <w:rFonts w:eastAsia="Calibri"/>
                <w:color w:val="640B38"/>
              </w:rPr>
              <w:t>healthy</w:t>
            </w:r>
          </w:p>
        </w:tc>
        <w:tc>
          <w:tcPr>
            <w:tcW w:w="7512" w:type="dxa"/>
            <w:tcBorders>
              <w:top w:val="single" w:sz="4" w:space="0" w:color="000000" w:themeColor="text1"/>
              <w:bottom w:val="single" w:sz="4" w:space="0" w:color="000000" w:themeColor="text1"/>
            </w:tcBorders>
            <w:shd w:val="clear" w:color="auto" w:fill="auto"/>
          </w:tcPr>
          <w:p w14:paraId="721ADE69" w14:textId="77777777" w:rsidR="004E201C" w:rsidRDefault="00183EAD" w:rsidP="00CA1DBC">
            <w:pPr>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iCs/>
              </w:rPr>
              <w:t>C</w:t>
            </w:r>
            <w:r w:rsidRPr="00CA1DBC">
              <w:rPr>
                <w:rFonts w:eastAsia="Calibri"/>
                <w:iCs/>
              </w:rPr>
              <w:t>hildren have the best possible opportunities to</w:t>
            </w:r>
            <w:r>
              <w:rPr>
                <w:rFonts w:eastAsia="Calibri"/>
                <w:iCs/>
              </w:rPr>
              <w:t>:</w:t>
            </w:r>
          </w:p>
          <w:p w14:paraId="0BD3651F" w14:textId="77777777" w:rsidR="004E201C" w:rsidRPr="00F86EE7" w:rsidRDefault="00183EAD" w:rsidP="00F86EE7">
            <w:pPr>
              <w:pStyle w:val="ListBullet"/>
              <w:cnfStyle w:val="000000000000" w:firstRow="0" w:lastRow="0" w:firstColumn="0" w:lastColumn="0" w:oddVBand="0" w:evenVBand="0" w:oddHBand="0" w:evenHBand="0" w:firstRowFirstColumn="0" w:firstRowLastColumn="0" w:lastRowFirstColumn="0" w:lastRowLastColumn="0"/>
            </w:pPr>
            <w:r w:rsidRPr="00F86EE7">
              <w:t>build self-esteem, respect and resilience</w:t>
            </w:r>
          </w:p>
          <w:p w14:paraId="47DB1D38" w14:textId="77777777" w:rsidR="004E201C" w:rsidRPr="00F86EE7" w:rsidRDefault="00183EAD" w:rsidP="00F86EE7">
            <w:pPr>
              <w:pStyle w:val="ListBullet"/>
              <w:cnfStyle w:val="000000000000" w:firstRow="0" w:lastRow="0" w:firstColumn="0" w:lastColumn="0" w:oddVBand="0" w:evenVBand="0" w:oddHBand="0" w:evenHBand="0" w:firstRowFirstColumn="0" w:firstRowLastColumn="0" w:lastRowFirstColumn="0" w:lastRowLastColumn="0"/>
            </w:pPr>
            <w:r w:rsidRPr="00F86EE7">
              <w:t>develop physical capabilities, social competence</w:t>
            </w:r>
            <w:r w:rsidR="0053072A">
              <w:t>, good</w:t>
            </w:r>
            <w:r w:rsidR="00FF25D0">
              <w:t xml:space="preserve"> </w:t>
            </w:r>
            <w:r w:rsidRPr="00F86EE7">
              <w:t xml:space="preserve">mental </w:t>
            </w:r>
            <w:r w:rsidR="00C860BA">
              <w:t>health</w:t>
            </w:r>
            <w:r w:rsidRPr="00F86EE7">
              <w:t xml:space="preserve"> and live happy, healthy lives</w:t>
            </w:r>
          </w:p>
          <w:p w14:paraId="3BFCC7B5" w14:textId="77777777" w:rsidR="004E201C" w:rsidRPr="00F86EE7" w:rsidRDefault="00183EAD" w:rsidP="00F86EE7">
            <w:pPr>
              <w:pStyle w:val="ListBullet"/>
              <w:cnfStyle w:val="000000000000" w:firstRow="0" w:lastRow="0" w:firstColumn="0" w:lastColumn="0" w:oddVBand="0" w:evenVBand="0" w:oddHBand="0" w:evenHBand="0" w:firstRowFirstColumn="0" w:firstRowLastColumn="0" w:lastRowFirstColumn="0" w:lastRowLastColumn="0"/>
            </w:pPr>
            <w:r w:rsidRPr="00F86EE7">
              <w:t>develop strong language and communication skills for healthy development</w:t>
            </w:r>
            <w:r>
              <w:t>,</w:t>
            </w:r>
            <w:r w:rsidRPr="00F86EE7">
              <w:t xml:space="preserve"> to express their emotions and connect positively with others.</w:t>
            </w:r>
          </w:p>
        </w:tc>
      </w:tr>
      <w:tr w:rsidR="00D515BA" w14:paraId="0058C4B2" w14:textId="77777777" w:rsidTr="005A0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19588903" w14:textId="77777777" w:rsidR="004E201C" w:rsidRPr="005A0F64" w:rsidRDefault="00183EAD" w:rsidP="00D8406E">
            <w:pPr>
              <w:spacing w:before="120" w:after="120"/>
              <w:rPr>
                <w:rFonts w:eastAsia="Calibri"/>
                <w:color w:val="640B38"/>
              </w:rPr>
            </w:pPr>
            <w:r w:rsidRPr="005A0F64">
              <w:rPr>
                <w:rFonts w:eastAsia="Calibri"/>
                <w:color w:val="640B38"/>
              </w:rPr>
              <w:t>3. Children are learning</w:t>
            </w:r>
          </w:p>
        </w:tc>
        <w:tc>
          <w:tcPr>
            <w:tcW w:w="7512" w:type="dxa"/>
            <w:tcBorders>
              <w:top w:val="single" w:sz="4" w:space="0" w:color="000000" w:themeColor="text1"/>
              <w:bottom w:val="single" w:sz="4" w:space="0" w:color="000000" w:themeColor="text1"/>
            </w:tcBorders>
            <w:shd w:val="clear" w:color="auto" w:fill="auto"/>
          </w:tcPr>
          <w:p w14:paraId="748D08EF" w14:textId="77777777" w:rsidR="004E201C" w:rsidRPr="00CA1DBC" w:rsidRDefault="00183EAD" w:rsidP="00CA1DBC">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iCs/>
              </w:rPr>
              <w:t>C</w:t>
            </w:r>
            <w:r w:rsidRPr="00CA1DBC">
              <w:rPr>
                <w:rFonts w:eastAsia="Calibri"/>
                <w:iCs/>
              </w:rPr>
              <w:t xml:space="preserve">hildren engage in positive, safe and stimulating learning environments that build healthy brains and bodies from the very moment they come into their world. </w:t>
            </w:r>
          </w:p>
          <w:p w14:paraId="619CB8A6" w14:textId="77777777" w:rsidR="004E201C" w:rsidRDefault="00183EAD" w:rsidP="00CA1DBC">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sidRPr="00CA1DBC">
              <w:rPr>
                <w:rFonts w:eastAsia="Calibri"/>
                <w:iCs/>
              </w:rPr>
              <w:t>From birth, children learn</w:t>
            </w:r>
            <w:r w:rsidR="00FF25D0">
              <w:rPr>
                <w:rFonts w:eastAsia="Calibri"/>
                <w:iCs/>
              </w:rPr>
              <w:t xml:space="preserve"> best</w:t>
            </w:r>
            <w:r>
              <w:rPr>
                <w:rFonts w:eastAsia="Calibri"/>
                <w:iCs/>
              </w:rPr>
              <w:t>:</w:t>
            </w:r>
          </w:p>
          <w:p w14:paraId="5464B403" w14:textId="77777777" w:rsidR="004E201C" w:rsidRDefault="00183EAD"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CA1DBC">
              <w:rPr>
                <w:rFonts w:eastAsia="Calibri"/>
              </w:rPr>
              <w:t>through play when they explore and engage with the people and environment around them</w:t>
            </w:r>
          </w:p>
          <w:p w14:paraId="365AACA9" w14:textId="77777777" w:rsidR="004E201C" w:rsidRDefault="00183EAD"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CA1DBC">
              <w:rPr>
                <w:rFonts w:eastAsia="Calibri"/>
              </w:rPr>
              <w:t xml:space="preserve">in safe and stimulating environments </w:t>
            </w:r>
          </w:p>
          <w:p w14:paraId="4F9E9381" w14:textId="77777777" w:rsidR="004E201C" w:rsidRDefault="00183EAD" w:rsidP="00F86EE7">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CA1DBC">
              <w:rPr>
                <w:rFonts w:eastAsia="Calibri"/>
              </w:rPr>
              <w:t>when engaged in positive and responsive relationships with their families and care</w:t>
            </w:r>
            <w:r w:rsidR="00380139">
              <w:rPr>
                <w:rFonts w:eastAsia="Calibri"/>
              </w:rPr>
              <w:t>give</w:t>
            </w:r>
            <w:r w:rsidRPr="00CA1DBC">
              <w:rPr>
                <w:rFonts w:eastAsia="Calibri"/>
              </w:rPr>
              <w:t>rs at home</w:t>
            </w:r>
            <w:r>
              <w:rPr>
                <w:rFonts w:eastAsia="Calibri"/>
              </w:rPr>
              <w:t>,</w:t>
            </w:r>
            <w:r w:rsidRPr="00CA1DBC">
              <w:rPr>
                <w:rFonts w:eastAsia="Calibri"/>
              </w:rPr>
              <w:t xml:space="preserve"> and with educators and teachers in</w:t>
            </w:r>
            <w:r w:rsidR="0094401A">
              <w:rPr>
                <w:rFonts w:eastAsia="Calibri"/>
              </w:rPr>
              <w:t> </w:t>
            </w:r>
            <w:r>
              <w:rPr>
                <w:rFonts w:eastAsia="Calibri"/>
              </w:rPr>
              <w:t>early childhood education and care</w:t>
            </w:r>
            <w:r w:rsidRPr="00CA1DBC">
              <w:rPr>
                <w:rFonts w:eastAsia="Calibri"/>
              </w:rPr>
              <w:t xml:space="preserve"> settings. </w:t>
            </w:r>
          </w:p>
          <w:p w14:paraId="118D99FA" w14:textId="77777777" w:rsidR="004E201C" w:rsidRPr="00CA1DBC" w:rsidRDefault="00183EAD" w:rsidP="006E380C">
            <w:pPr>
              <w:pStyle w:val="ListBullet"/>
              <w:tabs>
                <w:tab w:val="clear" w:pos="360"/>
              </w:tabs>
              <w:ind w:left="0" w:firstLine="0"/>
              <w:cnfStyle w:val="000000100000" w:firstRow="0" w:lastRow="0" w:firstColumn="0" w:lastColumn="0" w:oddVBand="0" w:evenVBand="0" w:oddHBand="1" w:evenHBand="0" w:firstRowFirstColumn="0" w:firstRowLastColumn="0" w:lastRowFirstColumn="0" w:lastRowLastColumn="0"/>
              <w:rPr>
                <w:rFonts w:eastAsia="Calibri"/>
                <w:iCs/>
              </w:rPr>
            </w:pPr>
            <w:r w:rsidRPr="00CA1DBC">
              <w:rPr>
                <w:rFonts w:eastAsia="Calibri"/>
              </w:rPr>
              <w:t xml:space="preserve">Environments that promote and extend children’s </w:t>
            </w:r>
            <w:r w:rsidR="00B90DBC">
              <w:rPr>
                <w:rFonts w:eastAsia="Calibri"/>
              </w:rPr>
              <w:t xml:space="preserve">brain development </w:t>
            </w:r>
            <w:r w:rsidRPr="00CA1DBC">
              <w:rPr>
                <w:rFonts w:eastAsia="Calibri"/>
              </w:rPr>
              <w:t xml:space="preserve">help children to better understand the world around them and solve problems. This foundational learning creates a strong pathway for successful learning in formal education settings. </w:t>
            </w:r>
          </w:p>
        </w:tc>
      </w:tr>
      <w:tr w:rsidR="00D515BA" w14:paraId="2B4A7BF4" w14:textId="77777777" w:rsidTr="005A0F64">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687E8EF8" w14:textId="77777777" w:rsidR="004E201C" w:rsidRPr="005A0F64" w:rsidRDefault="00183EAD" w:rsidP="00D8406E">
            <w:pPr>
              <w:spacing w:before="120" w:after="120"/>
              <w:rPr>
                <w:rFonts w:eastAsia="Calibri"/>
                <w:color w:val="640B38"/>
              </w:rPr>
            </w:pPr>
            <w:r w:rsidRPr="005A0F64">
              <w:rPr>
                <w:rFonts w:eastAsia="Calibri"/>
                <w:color w:val="640B38"/>
              </w:rPr>
              <w:t>4. Children have strong identities and connections to culture</w:t>
            </w:r>
          </w:p>
        </w:tc>
        <w:tc>
          <w:tcPr>
            <w:tcW w:w="7512" w:type="dxa"/>
            <w:tcBorders>
              <w:top w:val="single" w:sz="4" w:space="0" w:color="000000" w:themeColor="text1"/>
              <w:bottom w:val="single" w:sz="4" w:space="0" w:color="000000" w:themeColor="text1"/>
            </w:tcBorders>
            <w:shd w:val="clear" w:color="auto" w:fill="auto"/>
          </w:tcPr>
          <w:p w14:paraId="5A3FA3AC" w14:textId="77777777" w:rsidR="004E201C" w:rsidRDefault="00183EAD" w:rsidP="00CA1DBC">
            <w:pPr>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iCs/>
              </w:rPr>
              <w:t>C</w:t>
            </w:r>
            <w:r w:rsidRPr="00CA1DBC">
              <w:rPr>
                <w:rFonts w:eastAsia="Calibri"/>
                <w:iCs/>
              </w:rPr>
              <w:t>hildren have the best opportunities</w:t>
            </w:r>
            <w:r>
              <w:rPr>
                <w:rFonts w:eastAsia="Calibri"/>
                <w:iCs/>
              </w:rPr>
              <w:t xml:space="preserve"> when:</w:t>
            </w:r>
          </w:p>
          <w:p w14:paraId="5676F512" w14:textId="77777777" w:rsidR="004E201C" w:rsidRDefault="00183EAD" w:rsidP="00F86EE7">
            <w:pPr>
              <w:pStyle w:val="ListBulle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they</w:t>
            </w:r>
            <w:r w:rsidRPr="00CA1DBC">
              <w:rPr>
                <w:rFonts w:eastAsia="Calibri"/>
              </w:rPr>
              <w:t xml:space="preserve"> grow up in environments where they can develop positive social and emotional connection to their peers and others</w:t>
            </w:r>
          </w:p>
          <w:p w14:paraId="2CA4897C" w14:textId="77777777" w:rsidR="004E201C" w:rsidRDefault="00183EAD" w:rsidP="00F86EE7">
            <w:pPr>
              <w:pStyle w:val="ListBulle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they </w:t>
            </w:r>
            <w:r w:rsidRPr="00CA1DBC">
              <w:rPr>
                <w:rFonts w:eastAsia="Calibri"/>
              </w:rPr>
              <w:t xml:space="preserve">connect to their own culture, language, beliefs and identity </w:t>
            </w:r>
          </w:p>
          <w:p w14:paraId="3F3B1AA3" w14:textId="77777777" w:rsidR="004E201C" w:rsidRPr="00CA1DBC" w:rsidRDefault="00183EAD" w:rsidP="00F86EE7">
            <w:pPr>
              <w:pStyle w:val="ListBulle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they </w:t>
            </w:r>
            <w:r w:rsidRPr="00CA1DBC">
              <w:rPr>
                <w:rFonts w:eastAsia="Calibri"/>
              </w:rPr>
              <w:t xml:space="preserve">exercise increasing </w:t>
            </w:r>
            <w:r w:rsidR="00BB4D4F">
              <w:rPr>
                <w:rFonts w:eastAsia="Calibri"/>
              </w:rPr>
              <w:t>autonomy</w:t>
            </w:r>
            <w:r w:rsidRPr="00CA1DBC">
              <w:rPr>
                <w:rFonts w:eastAsia="Calibri"/>
              </w:rPr>
              <w:t xml:space="preserve"> as they age and develop. </w:t>
            </w:r>
          </w:p>
          <w:p w14:paraId="5979A8B8" w14:textId="77777777" w:rsidR="004E201C" w:rsidRPr="00CA1DBC" w:rsidRDefault="00183EAD" w:rsidP="005E0E9A">
            <w:pPr>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iCs/>
              </w:rPr>
              <w:lastRenderedPageBreak/>
              <w:t>We respect and value a</w:t>
            </w:r>
            <w:r w:rsidRPr="00CA1DBC">
              <w:rPr>
                <w:rFonts w:eastAsia="Calibri"/>
                <w:iCs/>
              </w:rPr>
              <w:t xml:space="preserve">ll cultures and family identities. </w:t>
            </w:r>
            <w:r>
              <w:rPr>
                <w:rFonts w:eastAsia="Calibri"/>
                <w:iCs/>
              </w:rPr>
              <w:t xml:space="preserve">We celebrate </w:t>
            </w:r>
            <w:r w:rsidRPr="00CA1DBC">
              <w:rPr>
                <w:rFonts w:eastAsia="Calibri"/>
                <w:iCs/>
              </w:rPr>
              <w:t>Australia’s multiculturalism and the diversity of all families.</w:t>
            </w:r>
            <w:r>
              <w:rPr>
                <w:rFonts w:eastAsia="Calibri"/>
                <w:iCs/>
              </w:rPr>
              <w:t xml:space="preserve"> </w:t>
            </w:r>
            <w:r w:rsidRPr="00CA1DBC">
              <w:rPr>
                <w:rFonts w:eastAsia="Calibri"/>
                <w:iCs/>
              </w:rPr>
              <w:t xml:space="preserve">This includes </w:t>
            </w:r>
            <w:r>
              <w:rPr>
                <w:rFonts w:eastAsia="Calibri"/>
                <w:iCs/>
              </w:rPr>
              <w:t>making sure</w:t>
            </w:r>
            <w:r w:rsidRPr="00CA1DBC">
              <w:rPr>
                <w:rFonts w:eastAsia="Calibri"/>
                <w:iCs/>
              </w:rPr>
              <w:t xml:space="preserve"> Aboriginal and Torres Strait Islander children’s connection to culture is strong, in particular to their own cultural identity, </w:t>
            </w:r>
            <w:r w:rsidR="005E0E9A">
              <w:rPr>
                <w:rFonts w:eastAsia="Calibri"/>
                <w:iCs/>
              </w:rPr>
              <w:t>with</w:t>
            </w:r>
            <w:r w:rsidRPr="00CA1DBC">
              <w:rPr>
                <w:rFonts w:eastAsia="Calibri"/>
                <w:iCs/>
              </w:rPr>
              <w:t xml:space="preserve"> access to culturally safe and appropriate </w:t>
            </w:r>
            <w:r w:rsidR="00FD38DD">
              <w:rPr>
                <w:rFonts w:eastAsia="Calibri"/>
                <w:iCs/>
              </w:rPr>
              <w:t>early childhood education and care</w:t>
            </w:r>
            <w:r w:rsidRPr="00CA1DBC">
              <w:rPr>
                <w:rFonts w:eastAsia="Calibri"/>
                <w:iCs/>
              </w:rPr>
              <w:t xml:space="preserve">. </w:t>
            </w:r>
            <w:r>
              <w:rPr>
                <w:rFonts w:eastAsia="Calibri"/>
                <w:iCs/>
              </w:rPr>
              <w:t xml:space="preserve">We </w:t>
            </w:r>
            <w:r w:rsidR="0012508A">
              <w:rPr>
                <w:rFonts w:eastAsia="Calibri"/>
                <w:iCs/>
              </w:rPr>
              <w:t xml:space="preserve">recognise </w:t>
            </w:r>
            <w:r>
              <w:rPr>
                <w:rFonts w:eastAsia="Calibri"/>
                <w:iCs/>
              </w:rPr>
              <w:t xml:space="preserve">and respect </w:t>
            </w:r>
            <w:r w:rsidRPr="00CA1DBC">
              <w:rPr>
                <w:rFonts w:eastAsia="Calibri"/>
                <w:iCs/>
              </w:rPr>
              <w:t xml:space="preserve">Aboriginal and Torres Strait Islander culture, lore, </w:t>
            </w:r>
            <w:r w:rsidR="0018221F">
              <w:rPr>
                <w:rFonts w:eastAsia="Calibri"/>
                <w:iCs/>
              </w:rPr>
              <w:t xml:space="preserve">language, </w:t>
            </w:r>
            <w:r w:rsidRPr="00CA1DBC">
              <w:rPr>
                <w:rFonts w:eastAsia="Calibri"/>
                <w:iCs/>
              </w:rPr>
              <w:t>wisdom and knowledge</w:t>
            </w:r>
            <w:r>
              <w:rPr>
                <w:rFonts w:eastAsia="Calibri"/>
                <w:iCs/>
              </w:rPr>
              <w:t>.</w:t>
            </w:r>
          </w:p>
        </w:tc>
      </w:tr>
      <w:tr w:rsidR="00D515BA" w14:paraId="4561955D" w14:textId="77777777" w:rsidTr="005A0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638202B3" w14:textId="77777777" w:rsidR="004E201C" w:rsidRPr="005A0F64" w:rsidRDefault="00183EAD" w:rsidP="00D8406E">
            <w:pPr>
              <w:spacing w:before="120" w:after="120"/>
              <w:rPr>
                <w:rFonts w:eastAsia="Calibri"/>
                <w:color w:val="640B38"/>
              </w:rPr>
            </w:pPr>
            <w:r w:rsidRPr="005A0F64">
              <w:rPr>
                <w:rFonts w:eastAsia="Calibri"/>
                <w:color w:val="640B38"/>
              </w:rPr>
              <w:lastRenderedPageBreak/>
              <w:t>5. Children have opportunities to play and imagine</w:t>
            </w:r>
          </w:p>
        </w:tc>
        <w:tc>
          <w:tcPr>
            <w:tcW w:w="7512" w:type="dxa"/>
            <w:tcBorders>
              <w:top w:val="single" w:sz="4" w:space="0" w:color="000000" w:themeColor="text1"/>
              <w:bottom w:val="single" w:sz="4" w:space="0" w:color="000000" w:themeColor="text1"/>
            </w:tcBorders>
            <w:shd w:val="clear" w:color="auto" w:fill="auto"/>
          </w:tcPr>
          <w:p w14:paraId="0DAE7CAD" w14:textId="77777777" w:rsidR="004E201C" w:rsidRPr="00CA1DBC" w:rsidRDefault="00183EAD" w:rsidP="00CA1DBC">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iCs/>
              </w:rPr>
              <w:t>C</w:t>
            </w:r>
            <w:r w:rsidRPr="00CA1DBC">
              <w:rPr>
                <w:rFonts w:eastAsia="Calibri"/>
                <w:iCs/>
              </w:rPr>
              <w:t xml:space="preserve">hildren </w:t>
            </w:r>
            <w:r>
              <w:rPr>
                <w:rFonts w:eastAsia="Calibri"/>
                <w:iCs/>
              </w:rPr>
              <w:t>have</w:t>
            </w:r>
            <w:r w:rsidRPr="00CA1DBC">
              <w:rPr>
                <w:rFonts w:eastAsia="Calibri"/>
                <w:iCs/>
              </w:rPr>
              <w:t xml:space="preserve"> the right to be children in the here and now – to have opportunities to play, imagine and express themselves creatively. </w:t>
            </w:r>
            <w:r w:rsidR="006E380C">
              <w:rPr>
                <w:rFonts w:eastAsia="Calibri"/>
                <w:iCs/>
              </w:rPr>
              <w:t>We</w:t>
            </w:r>
            <w:r w:rsidR="0094401A">
              <w:rPr>
                <w:rFonts w:eastAsia="Calibri"/>
                <w:iCs/>
              </w:rPr>
              <w:t> </w:t>
            </w:r>
            <w:r w:rsidR="006E380C">
              <w:rPr>
                <w:rFonts w:eastAsia="Calibri"/>
                <w:iCs/>
              </w:rPr>
              <w:t>support opportunities for a</w:t>
            </w:r>
            <w:r w:rsidRPr="00CA1DBC">
              <w:rPr>
                <w:rFonts w:eastAsia="Calibri"/>
                <w:iCs/>
              </w:rPr>
              <w:t>ll children, and their families, to</w:t>
            </w:r>
            <w:r w:rsidR="0094401A">
              <w:rPr>
                <w:rFonts w:eastAsia="Calibri"/>
                <w:iCs/>
              </w:rPr>
              <w:t> </w:t>
            </w:r>
            <w:r w:rsidRPr="00CA1DBC">
              <w:rPr>
                <w:rFonts w:eastAsia="Calibri"/>
                <w:iCs/>
              </w:rPr>
              <w:t>experience the joy of early childhood.</w:t>
            </w:r>
          </w:p>
          <w:p w14:paraId="79F19EAF" w14:textId="77777777" w:rsidR="004E201C" w:rsidRPr="00745387" w:rsidRDefault="00183EAD" w:rsidP="0094401A">
            <w:pPr>
              <w:spacing w:before="120" w:after="120"/>
              <w:cnfStyle w:val="000000100000" w:firstRow="0" w:lastRow="0" w:firstColumn="0" w:lastColumn="0" w:oddVBand="0" w:evenVBand="0" w:oddHBand="1" w:evenHBand="0" w:firstRowFirstColumn="0" w:firstRowLastColumn="0" w:lastRowFirstColumn="0" w:lastRowLastColumn="0"/>
            </w:pPr>
            <w:r>
              <w:rPr>
                <w:rFonts w:eastAsia="Calibri"/>
                <w:iCs/>
              </w:rPr>
              <w:t xml:space="preserve">Play is </w:t>
            </w:r>
            <w:r w:rsidR="003F4EFF">
              <w:rPr>
                <w:rFonts w:eastAsia="Calibri"/>
                <w:iCs/>
              </w:rPr>
              <w:t xml:space="preserve">acknowledged as </w:t>
            </w:r>
            <w:r>
              <w:rPr>
                <w:rFonts w:eastAsia="Calibri"/>
                <w:iCs/>
              </w:rPr>
              <w:t xml:space="preserve">essential and </w:t>
            </w:r>
            <w:r w:rsidRPr="00CA1DBC">
              <w:rPr>
                <w:rFonts w:eastAsia="Calibri"/>
                <w:iCs/>
              </w:rPr>
              <w:t>important to young children. We</w:t>
            </w:r>
            <w:r w:rsidR="0094401A">
              <w:rPr>
                <w:rFonts w:eastAsia="Calibri"/>
                <w:iCs/>
              </w:rPr>
              <w:t> </w:t>
            </w:r>
            <w:r>
              <w:rPr>
                <w:rFonts w:eastAsia="Calibri"/>
                <w:iCs/>
              </w:rPr>
              <w:t>v</w:t>
            </w:r>
            <w:r w:rsidRPr="00CA1DBC">
              <w:rPr>
                <w:rFonts w:eastAsia="Calibri"/>
                <w:iCs/>
              </w:rPr>
              <w:t>alue it as a society</w:t>
            </w:r>
            <w:r w:rsidR="0012508A">
              <w:rPr>
                <w:rFonts w:eastAsia="Calibri"/>
                <w:iCs/>
              </w:rPr>
              <w:t xml:space="preserve"> and understand its complexity</w:t>
            </w:r>
            <w:r w:rsidRPr="00CA1DBC">
              <w:rPr>
                <w:rFonts w:eastAsia="Calibri"/>
                <w:iCs/>
              </w:rPr>
              <w:t xml:space="preserve">. We understand what children </w:t>
            </w:r>
            <w:r>
              <w:rPr>
                <w:rFonts w:eastAsia="Calibri"/>
                <w:iCs/>
              </w:rPr>
              <w:t>need</w:t>
            </w:r>
            <w:r w:rsidRPr="00CA1DBC">
              <w:rPr>
                <w:rFonts w:eastAsia="Calibri"/>
                <w:iCs/>
              </w:rPr>
              <w:t xml:space="preserve"> and what works to stimulate them – such as </w:t>
            </w:r>
            <w:r w:rsidR="0094401A">
              <w:rPr>
                <w:rFonts w:eastAsia="Calibri"/>
                <w:iCs/>
              </w:rPr>
              <w:t>open</w:t>
            </w:r>
            <w:r w:rsidR="0094401A">
              <w:rPr>
                <w:rFonts w:eastAsia="Calibri"/>
                <w:iCs/>
              </w:rPr>
              <w:noBreakHyphen/>
            </w:r>
            <w:r w:rsidR="00A161F3" w:rsidRPr="00CA1DBC">
              <w:rPr>
                <w:rFonts w:eastAsia="Calibri"/>
                <w:iCs/>
              </w:rPr>
              <w:t>ended</w:t>
            </w:r>
            <w:r w:rsidRPr="00CA1DBC">
              <w:rPr>
                <w:rFonts w:eastAsia="Calibri"/>
                <w:iCs/>
              </w:rPr>
              <w:t xml:space="preserve"> play and toys, playtime outside, lots of imaginative play, dress-ups, rhymes, singing, and quality playtime with those they love.</w:t>
            </w:r>
            <w:r w:rsidR="0012508A">
              <w:rPr>
                <w:rFonts w:eastAsia="Calibri"/>
                <w:iCs/>
              </w:rPr>
              <w:t xml:space="preserve"> </w:t>
            </w:r>
          </w:p>
        </w:tc>
      </w:tr>
      <w:tr w:rsidR="00D515BA" w14:paraId="307E464E" w14:textId="77777777" w:rsidTr="005A0F64">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4BABD8F1" w14:textId="77777777" w:rsidR="004E201C" w:rsidRPr="005A0F64" w:rsidRDefault="00183EAD" w:rsidP="00961833">
            <w:pPr>
              <w:spacing w:before="120" w:after="120"/>
              <w:rPr>
                <w:rFonts w:eastAsia="Calibri"/>
                <w:color w:val="640B38"/>
              </w:rPr>
            </w:pPr>
            <w:r w:rsidRPr="005A0F64">
              <w:rPr>
                <w:rFonts w:eastAsia="Calibri"/>
                <w:color w:val="640B38"/>
              </w:rPr>
              <w:t xml:space="preserve">6. </w:t>
            </w:r>
            <w:r w:rsidR="00961833" w:rsidRPr="005A0F64">
              <w:rPr>
                <w:rFonts w:eastAsia="Calibri"/>
                <w:color w:val="640B38"/>
              </w:rPr>
              <w:t>Basic needs</w:t>
            </w:r>
            <w:r w:rsidRPr="005A0F64">
              <w:rPr>
                <w:rFonts w:eastAsia="Calibri"/>
                <w:color w:val="640B38"/>
              </w:rPr>
              <w:t xml:space="preserve"> are met</w:t>
            </w:r>
          </w:p>
        </w:tc>
        <w:tc>
          <w:tcPr>
            <w:tcW w:w="7512" w:type="dxa"/>
            <w:tcBorders>
              <w:top w:val="single" w:sz="4" w:space="0" w:color="000000" w:themeColor="text1"/>
              <w:bottom w:val="single" w:sz="4" w:space="0" w:color="000000" w:themeColor="text1"/>
            </w:tcBorders>
            <w:shd w:val="clear" w:color="auto" w:fill="auto"/>
          </w:tcPr>
          <w:p w14:paraId="1AAE6C52" w14:textId="77777777" w:rsidR="004E201C" w:rsidRPr="002D0A40" w:rsidRDefault="00183EAD" w:rsidP="0094401A">
            <w:pPr>
              <w:spacing w:before="120" w:after="12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iCs/>
              </w:rPr>
              <w:t>C</w:t>
            </w:r>
            <w:r w:rsidRPr="00CA1DBC">
              <w:rPr>
                <w:rFonts w:eastAsia="Calibri"/>
                <w:iCs/>
              </w:rPr>
              <w:t xml:space="preserve">hildren have access </w:t>
            </w:r>
            <w:r>
              <w:rPr>
                <w:rFonts w:eastAsia="Calibri"/>
                <w:iCs/>
              </w:rPr>
              <w:t>to</w:t>
            </w:r>
            <w:r w:rsidRPr="00CA1DBC">
              <w:rPr>
                <w:rFonts w:eastAsia="Calibri"/>
                <w:iCs/>
              </w:rPr>
              <w:t xml:space="preserve"> essential or necessary</w:t>
            </w:r>
            <w:r>
              <w:rPr>
                <w:rFonts w:eastAsia="Calibri"/>
                <w:iCs/>
              </w:rPr>
              <w:t xml:space="preserve"> things, such as</w:t>
            </w:r>
            <w:r w:rsidR="0094401A">
              <w:rPr>
                <w:rFonts w:eastAsia="Calibri"/>
                <w:iCs/>
              </w:rPr>
              <w:t> </w:t>
            </w:r>
            <w:r w:rsidRPr="00CA1DBC">
              <w:rPr>
                <w:rFonts w:eastAsia="Calibri"/>
              </w:rPr>
              <w:t>adequate food and nutrition</w:t>
            </w:r>
            <w:r w:rsidR="002D0A40">
              <w:rPr>
                <w:rFonts w:eastAsia="Calibri"/>
              </w:rPr>
              <w:t xml:space="preserve">, healthcare, </w:t>
            </w:r>
            <w:r w:rsidR="00BB4D4F">
              <w:rPr>
                <w:rFonts w:eastAsia="Calibri"/>
              </w:rPr>
              <w:t xml:space="preserve">safe environments </w:t>
            </w:r>
            <w:r w:rsidR="002D0A40">
              <w:rPr>
                <w:rFonts w:eastAsia="Calibri"/>
              </w:rPr>
              <w:t>and housing.</w:t>
            </w:r>
          </w:p>
        </w:tc>
      </w:tr>
      <w:tr w:rsidR="00D515BA" w14:paraId="064BFD4A" w14:textId="77777777" w:rsidTr="005A0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775BE0DF" w14:textId="77777777" w:rsidR="004E201C" w:rsidRPr="005A0F64" w:rsidRDefault="00183EAD" w:rsidP="00D8406E">
            <w:pPr>
              <w:spacing w:before="120" w:after="120"/>
              <w:rPr>
                <w:rFonts w:eastAsia="Calibri"/>
                <w:color w:val="640B38"/>
              </w:rPr>
            </w:pPr>
            <w:r w:rsidRPr="005A0F64">
              <w:rPr>
                <w:rFonts w:eastAsia="Calibri"/>
                <w:color w:val="640B38"/>
              </w:rPr>
              <w:t>7. Families are empowered, connected and supported</w:t>
            </w:r>
          </w:p>
        </w:tc>
        <w:tc>
          <w:tcPr>
            <w:tcW w:w="7512" w:type="dxa"/>
            <w:tcBorders>
              <w:top w:val="single" w:sz="4" w:space="0" w:color="000000" w:themeColor="text1"/>
              <w:bottom w:val="single" w:sz="4" w:space="0" w:color="000000" w:themeColor="text1"/>
            </w:tcBorders>
            <w:shd w:val="clear" w:color="auto" w:fill="auto"/>
          </w:tcPr>
          <w:p w14:paraId="1ACEB03E" w14:textId="77777777" w:rsidR="004E201C" w:rsidRPr="00CA1DBC" w:rsidRDefault="00183EAD" w:rsidP="0094401A">
            <w:pPr>
              <w:spacing w:before="120" w:after="120"/>
              <w:cnfStyle w:val="000000100000" w:firstRow="0" w:lastRow="0" w:firstColumn="0" w:lastColumn="0" w:oddVBand="0" w:evenVBand="0" w:oddHBand="1" w:evenHBand="0" w:firstRowFirstColumn="0" w:firstRowLastColumn="0" w:lastRowFirstColumn="0" w:lastRowLastColumn="0"/>
              <w:rPr>
                <w:rFonts w:eastAsia="Calibri"/>
                <w:iCs/>
              </w:rPr>
            </w:pPr>
            <w:r>
              <w:rPr>
                <w:rFonts w:eastAsia="Calibri"/>
                <w:iCs/>
              </w:rPr>
              <w:t>We support and empower p</w:t>
            </w:r>
            <w:r w:rsidRPr="00CA1DBC">
              <w:rPr>
                <w:rFonts w:eastAsia="Calibri"/>
                <w:iCs/>
              </w:rPr>
              <w:t>arents, care</w:t>
            </w:r>
            <w:r w:rsidR="00C31C30">
              <w:rPr>
                <w:rFonts w:eastAsia="Calibri"/>
                <w:iCs/>
              </w:rPr>
              <w:t>give</w:t>
            </w:r>
            <w:r w:rsidRPr="00CA1DBC">
              <w:rPr>
                <w:rFonts w:eastAsia="Calibri"/>
                <w:iCs/>
              </w:rPr>
              <w:t>rs</w:t>
            </w:r>
            <w:r w:rsidR="00C31C30">
              <w:rPr>
                <w:rFonts w:eastAsia="Calibri"/>
                <w:iCs/>
              </w:rPr>
              <w:t>,</w:t>
            </w:r>
            <w:r w:rsidRPr="00CA1DBC">
              <w:rPr>
                <w:rFonts w:eastAsia="Calibri"/>
                <w:iCs/>
              </w:rPr>
              <w:t xml:space="preserve"> families</w:t>
            </w:r>
            <w:r w:rsidR="00C31C30">
              <w:rPr>
                <w:rFonts w:eastAsia="Calibri"/>
                <w:iCs/>
              </w:rPr>
              <w:t xml:space="preserve"> and kin</w:t>
            </w:r>
            <w:r>
              <w:rPr>
                <w:rFonts w:eastAsia="Calibri"/>
                <w:iCs/>
              </w:rPr>
              <w:t xml:space="preserve"> </w:t>
            </w:r>
            <w:r w:rsidRPr="00CA1DBC">
              <w:rPr>
                <w:rFonts w:eastAsia="Calibri"/>
                <w:iCs/>
              </w:rPr>
              <w:t>to meet the health, social, emotional</w:t>
            </w:r>
            <w:r w:rsidR="00290D72">
              <w:rPr>
                <w:rFonts w:eastAsia="Calibri"/>
                <w:iCs/>
              </w:rPr>
              <w:t xml:space="preserve">, </w:t>
            </w:r>
            <w:r w:rsidR="00A32C34">
              <w:rPr>
                <w:rFonts w:eastAsia="Calibri"/>
                <w:iCs/>
              </w:rPr>
              <w:t>mental health</w:t>
            </w:r>
            <w:r w:rsidRPr="00CA1DBC">
              <w:rPr>
                <w:rFonts w:eastAsia="Calibri"/>
                <w:iCs/>
              </w:rPr>
              <w:t xml:space="preserve">, developmental and educational needs of children in the early years. </w:t>
            </w:r>
            <w:r w:rsidR="009E158E">
              <w:rPr>
                <w:rFonts w:eastAsia="Calibri"/>
                <w:iCs/>
              </w:rPr>
              <w:t>We</w:t>
            </w:r>
            <w:r w:rsidRPr="00CA1DBC">
              <w:rPr>
                <w:rFonts w:eastAsia="Calibri"/>
                <w:iCs/>
              </w:rPr>
              <w:t xml:space="preserve"> equip</w:t>
            </w:r>
            <w:r w:rsidR="009E158E">
              <w:rPr>
                <w:rFonts w:eastAsia="Calibri"/>
                <w:iCs/>
              </w:rPr>
              <w:t xml:space="preserve"> them</w:t>
            </w:r>
            <w:r w:rsidRPr="00CA1DBC">
              <w:rPr>
                <w:rFonts w:eastAsia="Calibri"/>
                <w:iCs/>
              </w:rPr>
              <w:t xml:space="preserve"> with the skills, capabilities and resources they need to support children to</w:t>
            </w:r>
            <w:r w:rsidR="0094401A">
              <w:rPr>
                <w:rFonts w:eastAsia="Calibri"/>
                <w:iCs/>
              </w:rPr>
              <w:t> </w:t>
            </w:r>
            <w:r w:rsidRPr="00CA1DBC">
              <w:rPr>
                <w:rFonts w:eastAsia="Calibri"/>
                <w:iCs/>
              </w:rPr>
              <w:t>thrive.</w:t>
            </w:r>
          </w:p>
        </w:tc>
      </w:tr>
      <w:tr w:rsidR="00D515BA" w14:paraId="23A87BA9" w14:textId="77777777" w:rsidTr="005A0F64">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tcBorders>
            <w:shd w:val="clear" w:color="auto" w:fill="FEF7F6"/>
          </w:tcPr>
          <w:p w14:paraId="2C40AD4A" w14:textId="77777777" w:rsidR="004E201C" w:rsidRPr="005A0F64" w:rsidRDefault="00183EAD" w:rsidP="00D46DE1">
            <w:pPr>
              <w:spacing w:before="120" w:after="120"/>
              <w:rPr>
                <w:rFonts w:eastAsia="Calibri"/>
                <w:color w:val="640B38"/>
              </w:rPr>
            </w:pPr>
            <w:r w:rsidRPr="005A0F64">
              <w:rPr>
                <w:rFonts w:eastAsia="Calibri"/>
                <w:color w:val="640B38"/>
              </w:rPr>
              <w:t xml:space="preserve">8. </w:t>
            </w:r>
            <w:bookmarkStart w:id="17" w:name="_Toc144827971"/>
            <w:r w:rsidRPr="005A0F64">
              <w:rPr>
                <w:rFonts w:eastAsia="Calibri"/>
                <w:color w:val="640B38"/>
              </w:rPr>
              <w:t>Communities are strong and inclusive places for children and their parents or care</w:t>
            </w:r>
            <w:r w:rsidR="00C31C30" w:rsidRPr="005A0F64">
              <w:rPr>
                <w:rFonts w:eastAsia="Calibri"/>
                <w:color w:val="640B38"/>
              </w:rPr>
              <w:t>give</w:t>
            </w:r>
            <w:r w:rsidRPr="005A0F64">
              <w:rPr>
                <w:rFonts w:eastAsia="Calibri"/>
                <w:color w:val="640B38"/>
              </w:rPr>
              <w:t>rs to live, grow, play and connect</w:t>
            </w:r>
            <w:bookmarkEnd w:id="17"/>
          </w:p>
          <w:p w14:paraId="4844CC92" w14:textId="77777777" w:rsidR="004E201C" w:rsidRPr="005A0F64" w:rsidRDefault="004E201C" w:rsidP="00D46DE1">
            <w:pPr>
              <w:spacing w:before="120" w:after="120"/>
              <w:rPr>
                <w:rFonts w:eastAsia="Calibri"/>
                <w:color w:val="640B38"/>
              </w:rPr>
            </w:pPr>
          </w:p>
        </w:tc>
        <w:tc>
          <w:tcPr>
            <w:tcW w:w="7512" w:type="dxa"/>
            <w:tcBorders>
              <w:top w:val="single" w:sz="4" w:space="0" w:color="000000" w:themeColor="text1"/>
              <w:bottom w:val="single" w:sz="4" w:space="0" w:color="000000" w:themeColor="text1"/>
            </w:tcBorders>
            <w:shd w:val="clear" w:color="auto" w:fill="auto"/>
          </w:tcPr>
          <w:p w14:paraId="1268CAF8" w14:textId="77777777" w:rsidR="004E201C" w:rsidRDefault="00183EAD" w:rsidP="00CA1DBC">
            <w:pPr>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Pr>
                <w:rFonts w:eastAsia="Calibri"/>
                <w:iCs/>
              </w:rPr>
              <w:t>C</w:t>
            </w:r>
            <w:r w:rsidRPr="00CA1DBC">
              <w:rPr>
                <w:rFonts w:eastAsia="Calibri"/>
                <w:iCs/>
              </w:rPr>
              <w:t>ommunities must</w:t>
            </w:r>
            <w:r>
              <w:rPr>
                <w:rFonts w:eastAsia="Calibri"/>
                <w:iCs/>
              </w:rPr>
              <w:t>:</w:t>
            </w:r>
          </w:p>
          <w:p w14:paraId="593F3BF9" w14:textId="77777777" w:rsidR="004E201C" w:rsidRDefault="00183EAD" w:rsidP="000053E5">
            <w:pPr>
              <w:pStyle w:val="ListBullet"/>
              <w:cnfStyle w:val="000000000000" w:firstRow="0" w:lastRow="0" w:firstColumn="0" w:lastColumn="0" w:oddVBand="0" w:evenVBand="0" w:oddHBand="0" w:evenHBand="0" w:firstRowFirstColumn="0" w:firstRowLastColumn="0" w:lastRowFirstColumn="0" w:lastRowLastColumn="0"/>
              <w:rPr>
                <w:rFonts w:eastAsia="Calibri"/>
              </w:rPr>
            </w:pPr>
            <w:r w:rsidRPr="00CA1DBC">
              <w:rPr>
                <w:rFonts w:eastAsia="Calibri"/>
              </w:rPr>
              <w:t>be safe, inclusive and enriching places that welcome children and their families</w:t>
            </w:r>
          </w:p>
          <w:p w14:paraId="69EC9BEB" w14:textId="77777777" w:rsidR="004E201C" w:rsidRDefault="00183EAD" w:rsidP="000053E5">
            <w:pPr>
              <w:pStyle w:val="ListBullet"/>
              <w:cnfStyle w:val="000000000000" w:firstRow="0" w:lastRow="0" w:firstColumn="0" w:lastColumn="0" w:oddVBand="0" w:evenVBand="0" w:oddHBand="0" w:evenHBand="0" w:firstRowFirstColumn="0" w:firstRowLastColumn="0" w:lastRowFirstColumn="0" w:lastRowLastColumn="0"/>
              <w:rPr>
                <w:rFonts w:eastAsia="Calibri"/>
              </w:rPr>
            </w:pPr>
            <w:r w:rsidRPr="00CA1DBC">
              <w:rPr>
                <w:rFonts w:eastAsia="Calibri"/>
              </w:rPr>
              <w:t xml:space="preserve">encourage a sense of belonging and a connectedness to people, land and nature </w:t>
            </w:r>
          </w:p>
          <w:p w14:paraId="352665C1" w14:textId="77777777" w:rsidR="004E201C" w:rsidRDefault="00183EAD" w:rsidP="000053E5">
            <w:pPr>
              <w:pStyle w:val="ListBullet"/>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offer </w:t>
            </w:r>
            <w:r w:rsidRPr="00CA1DBC">
              <w:rPr>
                <w:rFonts w:eastAsia="Calibri"/>
              </w:rPr>
              <w:t xml:space="preserve">an environment that </w:t>
            </w:r>
            <w:r>
              <w:rPr>
                <w:rFonts w:eastAsia="Calibri"/>
              </w:rPr>
              <w:t>helps</w:t>
            </w:r>
            <w:r w:rsidRPr="00CA1DBC">
              <w:rPr>
                <w:rFonts w:eastAsia="Calibri"/>
              </w:rPr>
              <w:t xml:space="preserve"> children develop social and other skills essential for healthy childhood development. </w:t>
            </w:r>
          </w:p>
          <w:p w14:paraId="1D1A7FB9" w14:textId="75E28B00" w:rsidR="004E201C" w:rsidRDefault="00183EAD" w:rsidP="000053E5">
            <w:pPr>
              <w:cnfStyle w:val="000000000000" w:firstRow="0" w:lastRow="0" w:firstColumn="0" w:lastColumn="0" w:oddVBand="0" w:evenVBand="0" w:oddHBand="0" w:evenHBand="0" w:firstRowFirstColumn="0" w:firstRowLastColumn="0" w:lastRowFirstColumn="0" w:lastRowLastColumn="0"/>
              <w:rPr>
                <w:rFonts w:eastAsia="Calibri"/>
              </w:rPr>
            </w:pPr>
            <w:r w:rsidRPr="00CA1DBC">
              <w:rPr>
                <w:rFonts w:eastAsia="Calibri"/>
              </w:rPr>
              <w:t xml:space="preserve">Communities </w:t>
            </w:r>
            <w:r>
              <w:rPr>
                <w:rFonts w:eastAsia="Calibri"/>
              </w:rPr>
              <w:t>may</w:t>
            </w:r>
            <w:r w:rsidRPr="00CA1DBC">
              <w:rPr>
                <w:rFonts w:eastAsia="Calibri"/>
              </w:rPr>
              <w:t xml:space="preserve"> be based on geographical location and involve the sharing </w:t>
            </w:r>
            <w:r w:rsidR="005E22DA">
              <w:rPr>
                <w:rFonts w:eastAsia="Calibri"/>
              </w:rPr>
              <w:t xml:space="preserve">of </w:t>
            </w:r>
            <w:r w:rsidRPr="00CA1DBC">
              <w:rPr>
                <w:rFonts w:eastAsia="Calibri"/>
              </w:rPr>
              <w:t>local amenities, supports</w:t>
            </w:r>
            <w:r w:rsidR="00380139">
              <w:rPr>
                <w:rFonts w:eastAsia="Calibri"/>
              </w:rPr>
              <w:t xml:space="preserve">, </w:t>
            </w:r>
            <w:r w:rsidRPr="00CA1DBC">
              <w:rPr>
                <w:rFonts w:eastAsia="Calibri"/>
              </w:rPr>
              <w:t xml:space="preserve">services and the built and natural environment. Other communities </w:t>
            </w:r>
            <w:r>
              <w:rPr>
                <w:rFonts w:eastAsia="Calibri"/>
              </w:rPr>
              <w:t>may be based on</w:t>
            </w:r>
            <w:r w:rsidRPr="00CA1DBC">
              <w:rPr>
                <w:rFonts w:eastAsia="Calibri"/>
              </w:rPr>
              <w:t xml:space="preserve"> where people connect (for example</w:t>
            </w:r>
            <w:r w:rsidR="00380139">
              <w:rPr>
                <w:rFonts w:eastAsia="Calibri"/>
              </w:rPr>
              <w:t>,</w:t>
            </w:r>
            <w:r w:rsidRPr="00CA1DBC">
              <w:rPr>
                <w:rFonts w:eastAsia="Calibri"/>
              </w:rPr>
              <w:t xml:space="preserve"> through online networks)</w:t>
            </w:r>
            <w:r>
              <w:rPr>
                <w:rFonts w:eastAsia="Calibri"/>
              </w:rPr>
              <w:t xml:space="preserve"> due to</w:t>
            </w:r>
            <w:r w:rsidRPr="00CA1DBC">
              <w:rPr>
                <w:rFonts w:eastAsia="Calibri"/>
              </w:rPr>
              <w:t xml:space="preserve"> shared circumstances, including the LGBTIQA+ community and the disability community.</w:t>
            </w:r>
          </w:p>
          <w:p w14:paraId="1CA2912F" w14:textId="77777777" w:rsidR="004E201C" w:rsidRPr="0004021E" w:rsidRDefault="00183EAD" w:rsidP="0004021E">
            <w:pPr>
              <w:spacing w:before="120" w:after="120"/>
              <w:cnfStyle w:val="000000000000" w:firstRow="0" w:lastRow="0" w:firstColumn="0" w:lastColumn="0" w:oddVBand="0" w:evenVBand="0" w:oddHBand="0" w:evenHBand="0" w:firstRowFirstColumn="0" w:firstRowLastColumn="0" w:lastRowFirstColumn="0" w:lastRowLastColumn="0"/>
              <w:rPr>
                <w:rFonts w:eastAsia="Calibri"/>
                <w:iCs/>
              </w:rPr>
            </w:pPr>
            <w:r w:rsidRPr="00CA1DBC">
              <w:rPr>
                <w:rFonts w:eastAsia="Calibri"/>
                <w:iCs/>
              </w:rPr>
              <w:t xml:space="preserve">It takes a village to raise a child. </w:t>
            </w:r>
          </w:p>
        </w:tc>
      </w:tr>
    </w:tbl>
    <w:p w14:paraId="119CD618" w14:textId="77777777" w:rsidR="001773AB" w:rsidRDefault="001773AB" w:rsidP="001773AB"/>
    <w:p w14:paraId="48CE0613" w14:textId="77777777" w:rsidR="00135E62" w:rsidRPr="00D97817" w:rsidRDefault="00183EAD" w:rsidP="005A0F64">
      <w:pPr>
        <w:pStyle w:val="Heading4"/>
        <w:pBdr>
          <w:top w:val="single" w:sz="4" w:space="1" w:color="auto"/>
          <w:left w:val="single" w:sz="4" w:space="0" w:color="auto"/>
          <w:bottom w:val="single" w:sz="4" w:space="1" w:color="auto"/>
          <w:right w:val="single" w:sz="4" w:space="4" w:color="auto"/>
        </w:pBdr>
        <w:shd w:val="clear" w:color="auto" w:fill="FFF2D9"/>
        <w:rPr>
          <w:color w:val="55266B"/>
        </w:rPr>
      </w:pPr>
      <w:r w:rsidRPr="00D97817">
        <w:rPr>
          <w:color w:val="55266B"/>
        </w:rPr>
        <w:t>Connection to culture</w:t>
      </w:r>
    </w:p>
    <w:p w14:paraId="22CBD8F3" w14:textId="77777777" w:rsidR="005A3E68" w:rsidRDefault="00183EAD" w:rsidP="005A0F64">
      <w:pPr>
        <w:pBdr>
          <w:top w:val="single" w:sz="4" w:space="1" w:color="auto"/>
          <w:left w:val="single" w:sz="4" w:space="0" w:color="auto"/>
          <w:bottom w:val="single" w:sz="4" w:space="1" w:color="auto"/>
          <w:right w:val="single" w:sz="4" w:space="4" w:color="auto"/>
        </w:pBdr>
        <w:shd w:val="clear" w:color="auto" w:fill="FFF2D9"/>
        <w:rPr>
          <w:lang w:val="en-US"/>
        </w:rPr>
      </w:pPr>
      <w:r>
        <w:rPr>
          <w:lang w:val="en-US"/>
        </w:rPr>
        <w:t xml:space="preserve">When connection to culture is strong, </w:t>
      </w:r>
      <w:r w:rsidR="00622334">
        <w:rPr>
          <w:lang w:val="en-US"/>
        </w:rPr>
        <w:t>Aboriginal and Torres Strait Islander</w:t>
      </w:r>
      <w:r w:rsidR="001514F5">
        <w:rPr>
          <w:lang w:val="en-US"/>
        </w:rPr>
        <w:t xml:space="preserve"> </w:t>
      </w:r>
      <w:r>
        <w:rPr>
          <w:lang w:val="en-US"/>
        </w:rPr>
        <w:t>children develop a sense of belonging. They experience a safe environment</w:t>
      </w:r>
      <w:r w:rsidR="006E59DB">
        <w:rPr>
          <w:lang w:val="en-US"/>
        </w:rPr>
        <w:t xml:space="preserve"> to develop language and a</w:t>
      </w:r>
      <w:r w:rsidR="007638E1">
        <w:rPr>
          <w:lang w:val="en-US"/>
        </w:rPr>
        <w:t> </w:t>
      </w:r>
      <w:r w:rsidR="006E59DB">
        <w:rPr>
          <w:lang w:val="en-US"/>
        </w:rPr>
        <w:t>way of being.</w:t>
      </w:r>
    </w:p>
    <w:p w14:paraId="014EB826" w14:textId="77777777" w:rsidR="00135E62" w:rsidRDefault="00183EAD" w:rsidP="005A0F64">
      <w:pPr>
        <w:pBdr>
          <w:top w:val="single" w:sz="4" w:space="1" w:color="auto"/>
          <w:left w:val="single" w:sz="4" w:space="0" w:color="auto"/>
          <w:bottom w:val="single" w:sz="4" w:space="1" w:color="auto"/>
          <w:right w:val="single" w:sz="4" w:space="4" w:color="auto"/>
        </w:pBdr>
        <w:shd w:val="clear" w:color="auto" w:fill="FFF2D9"/>
      </w:pPr>
      <w:r w:rsidRPr="004E474C">
        <w:rPr>
          <w:lang w:val="en-US"/>
        </w:rPr>
        <w:t xml:space="preserve">Cultural identity, kinship structures and connection to culture are strongly </w:t>
      </w:r>
      <w:proofErr w:type="spellStart"/>
      <w:r w:rsidRPr="004E474C">
        <w:rPr>
          <w:lang w:val="en-US"/>
        </w:rPr>
        <w:t>recognised</w:t>
      </w:r>
      <w:proofErr w:type="spellEnd"/>
      <w:r w:rsidRPr="004E474C">
        <w:rPr>
          <w:lang w:val="en-US"/>
        </w:rPr>
        <w:t xml:space="preserve"> as</w:t>
      </w:r>
      <w:r w:rsidR="007638E1">
        <w:rPr>
          <w:lang w:val="en-US"/>
        </w:rPr>
        <w:t> </w:t>
      </w:r>
      <w:r w:rsidRPr="006E59DB">
        <w:rPr>
          <w:rStyle w:val="IntenseEmphasis"/>
        </w:rPr>
        <w:t>protective factors</w:t>
      </w:r>
      <w:r w:rsidRPr="004E474C">
        <w:rPr>
          <w:lang w:val="en-US"/>
        </w:rPr>
        <w:t xml:space="preserve"> for children’s safety, health, wellbeing and development. </w:t>
      </w:r>
    </w:p>
    <w:p w14:paraId="43FB436D" w14:textId="04D97A67" w:rsidR="001773AB" w:rsidRDefault="00183EAD" w:rsidP="005A0F64">
      <w:pPr>
        <w:pBdr>
          <w:top w:val="single" w:sz="4" w:space="1" w:color="auto"/>
          <w:left w:val="single" w:sz="4" w:space="0" w:color="auto"/>
          <w:bottom w:val="single" w:sz="4" w:space="1" w:color="auto"/>
          <w:right w:val="single" w:sz="4" w:space="4" w:color="auto"/>
        </w:pBdr>
        <w:shd w:val="clear" w:color="auto" w:fill="FFF2D9"/>
        <w:rPr>
          <w:rFonts w:asciiTheme="majorHAnsi" w:eastAsiaTheme="majorEastAsia" w:hAnsiTheme="majorHAnsi" w:cstheme="majorBidi"/>
          <w:color w:val="262626" w:themeColor="text1" w:themeTint="D9"/>
          <w:sz w:val="40"/>
          <w:szCs w:val="40"/>
        </w:rPr>
      </w:pPr>
      <w:r>
        <w:lastRenderedPageBreak/>
        <w:t>We recognise</w:t>
      </w:r>
      <w:r w:rsidRPr="004E474C">
        <w:t xml:space="preserve"> the importance of the </w:t>
      </w:r>
      <w:r w:rsidRPr="00337C8D">
        <w:rPr>
          <w:rStyle w:val="IntenseEmphasis"/>
        </w:rPr>
        <w:t>National Agreement on Closing the Gap</w:t>
      </w:r>
      <w:r w:rsidRPr="004E474C">
        <w:t xml:space="preserve"> (the National Agreement) in ensuring that Aboriginal and Torres Strait Islander children experience the same development outcomes as non-Indigenous children.</w:t>
      </w:r>
      <w:r w:rsidR="009E158E">
        <w:t xml:space="preserve"> </w:t>
      </w:r>
      <w:r w:rsidR="005F520F">
        <w:t>Th</w:t>
      </w:r>
      <w:r w:rsidR="00380139">
        <w:t>is</w:t>
      </w:r>
      <w:r w:rsidR="005F520F">
        <w:t xml:space="preserve"> Strategy</w:t>
      </w:r>
      <w:r w:rsidR="009E158E">
        <w:t xml:space="preserve"> also</w:t>
      </w:r>
      <w:r w:rsidRPr="004E474C">
        <w:t xml:space="preserve"> recognises and amplifies the </w:t>
      </w:r>
      <w:r w:rsidRPr="00337C8D">
        <w:rPr>
          <w:rStyle w:val="IntenseEmphasis"/>
        </w:rPr>
        <w:t>National Aboriginal and Torres Strait Islander Early Childhood Strategy</w:t>
      </w:r>
      <w:r w:rsidRPr="004E474C">
        <w:t xml:space="preserve">, which was developed in partnership with </w:t>
      </w:r>
      <w:r w:rsidR="0062681F">
        <w:t xml:space="preserve">SNAICC – National Voice for </w:t>
      </w:r>
      <w:r w:rsidR="00917FB6">
        <w:t>o</w:t>
      </w:r>
      <w:r w:rsidR="0062681F">
        <w:t>ur Children</w:t>
      </w:r>
      <w:r w:rsidR="00CC3179">
        <w:t xml:space="preserve"> and an </w:t>
      </w:r>
      <w:r w:rsidR="00380139">
        <w:t>a</w:t>
      </w:r>
      <w:r w:rsidR="00CC3179">
        <w:t xml:space="preserve">dvisory </w:t>
      </w:r>
      <w:r w:rsidR="00380139">
        <w:t>g</w:t>
      </w:r>
      <w:r w:rsidR="00CC3179">
        <w:t>roup</w:t>
      </w:r>
      <w:r w:rsidRPr="004E474C">
        <w:t xml:space="preserve">. </w:t>
      </w:r>
      <w:r>
        <w:br w:type="page"/>
      </w:r>
    </w:p>
    <w:p w14:paraId="19567A3A" w14:textId="77777777" w:rsidR="004E201C" w:rsidRPr="00BE77B0" w:rsidRDefault="00183EAD" w:rsidP="00B407E5">
      <w:pPr>
        <w:pStyle w:val="Heading1"/>
      </w:pPr>
      <w:bookmarkStart w:id="18" w:name="_Toc164858022"/>
      <w:r w:rsidRPr="00BE77B0">
        <w:lastRenderedPageBreak/>
        <w:t>Priorit</w:t>
      </w:r>
      <w:r>
        <w:t xml:space="preserve">y </w:t>
      </w:r>
      <w:r w:rsidR="008C6C78">
        <w:t xml:space="preserve">focus </w:t>
      </w:r>
      <w:r>
        <w:t>a</w:t>
      </w:r>
      <w:r w:rsidRPr="00BE77B0">
        <w:t>reas</w:t>
      </w:r>
      <w:bookmarkEnd w:id="18"/>
    </w:p>
    <w:p w14:paraId="259BC8E8" w14:textId="263978DE" w:rsidR="004E201C" w:rsidRPr="004E474C" w:rsidRDefault="00183EAD" w:rsidP="00CA1DBC">
      <w:r>
        <w:t>This is where the</w:t>
      </w:r>
      <w:r w:rsidRPr="004E474C">
        <w:t xml:space="preserve"> Australian Government will </w:t>
      </w:r>
      <w:r w:rsidRPr="00CA1DBC">
        <w:rPr>
          <w:rStyle w:val="IntenseEmphasis"/>
        </w:rPr>
        <w:t>direct efforts</w:t>
      </w:r>
      <w:r w:rsidRPr="004E474C">
        <w:t xml:space="preserve"> to achieve the</w:t>
      </w:r>
      <w:r w:rsidR="003F0D17">
        <w:t xml:space="preserve"> S</w:t>
      </w:r>
      <w:r w:rsidR="00382F4A">
        <w:t>trategy’s</w:t>
      </w:r>
      <w:r w:rsidRPr="004E474C">
        <w:t xml:space="preserve"> vision and outcomes. </w:t>
      </w:r>
      <w:r w:rsidR="009E158E">
        <w:t>We identified t</w:t>
      </w:r>
      <w:r w:rsidR="003F2EA4">
        <w:t xml:space="preserve">hese priority </w:t>
      </w:r>
      <w:r w:rsidR="008C6C78">
        <w:t xml:space="preserve">focus </w:t>
      </w:r>
      <w:r w:rsidR="003F2EA4">
        <w:t xml:space="preserve">areas </w:t>
      </w:r>
      <w:r w:rsidR="00380139">
        <w:t xml:space="preserve">based on </w:t>
      </w:r>
      <w:r w:rsidR="007F45F7">
        <w:t>feedback</w:t>
      </w:r>
      <w:r w:rsidR="003F2EA4">
        <w:t xml:space="preserve"> from parents,</w:t>
      </w:r>
      <w:r w:rsidR="00387870">
        <w:t xml:space="preserve"> caregivers,</w:t>
      </w:r>
      <w:r w:rsidR="003F2EA4">
        <w:t xml:space="preserve"> families, </w:t>
      </w:r>
      <w:r w:rsidR="00C31C30">
        <w:t>kin</w:t>
      </w:r>
      <w:r w:rsidR="00894548">
        <w:t xml:space="preserve">, </w:t>
      </w:r>
      <w:r w:rsidR="003F2EA4">
        <w:t xml:space="preserve">community members and the early years </w:t>
      </w:r>
      <w:r w:rsidR="00C411B4">
        <w:t>workforce</w:t>
      </w:r>
      <w:r w:rsidR="003F2EA4">
        <w:t>.</w:t>
      </w:r>
    </w:p>
    <w:p w14:paraId="64772AD8" w14:textId="77777777" w:rsidR="004E201C" w:rsidRPr="00D97817" w:rsidRDefault="00183EAD" w:rsidP="00CA1DBC">
      <w:pPr>
        <w:pStyle w:val="Pullouttext"/>
        <w:rPr>
          <w:color w:val="55266B"/>
        </w:rPr>
      </w:pPr>
      <w:r w:rsidRPr="00D97817">
        <w:rPr>
          <w:color w:val="55266B"/>
        </w:rPr>
        <w:t>Parents</w:t>
      </w:r>
      <w:r w:rsidR="00C31C30" w:rsidRPr="00D97817">
        <w:rPr>
          <w:color w:val="55266B"/>
        </w:rPr>
        <w:t xml:space="preserve">, </w:t>
      </w:r>
      <w:r w:rsidR="00202D1C" w:rsidRPr="00D97817">
        <w:rPr>
          <w:color w:val="55266B"/>
        </w:rPr>
        <w:t xml:space="preserve">caregivers, </w:t>
      </w:r>
      <w:r w:rsidRPr="00D97817">
        <w:rPr>
          <w:color w:val="55266B"/>
        </w:rPr>
        <w:t>families</w:t>
      </w:r>
      <w:r w:rsidR="00C31C30" w:rsidRPr="00D97817">
        <w:rPr>
          <w:color w:val="55266B"/>
        </w:rPr>
        <w:t xml:space="preserve"> and kin</w:t>
      </w:r>
      <w:r w:rsidRPr="00D97817">
        <w:rPr>
          <w:color w:val="55266B"/>
        </w:rPr>
        <w:t xml:space="preserve"> want enough time to spend with their children in the early years. </w:t>
      </w:r>
      <w:r w:rsidR="007F45F7" w:rsidRPr="00D97817">
        <w:rPr>
          <w:color w:val="55266B"/>
        </w:rPr>
        <w:t>They</w:t>
      </w:r>
      <w:r w:rsidRPr="00D97817">
        <w:rPr>
          <w:color w:val="55266B"/>
        </w:rPr>
        <w:t xml:space="preserve"> told us </w:t>
      </w:r>
      <w:r w:rsidR="007F45F7" w:rsidRPr="00D97817">
        <w:rPr>
          <w:color w:val="55266B"/>
        </w:rPr>
        <w:t>they</w:t>
      </w:r>
      <w:r w:rsidRPr="00D97817">
        <w:rPr>
          <w:color w:val="55266B"/>
        </w:rPr>
        <w:t xml:space="preserve"> want </w:t>
      </w:r>
      <w:r w:rsidR="00EC6525" w:rsidRPr="00D97817">
        <w:rPr>
          <w:color w:val="55266B"/>
        </w:rPr>
        <w:t>to feel empowered and supported</w:t>
      </w:r>
      <w:r w:rsidRPr="00D97817">
        <w:rPr>
          <w:color w:val="55266B"/>
        </w:rPr>
        <w:t xml:space="preserve"> right from the beginning of pregnancy. </w:t>
      </w:r>
      <w:r w:rsidR="007F45F7" w:rsidRPr="00D97817">
        <w:rPr>
          <w:color w:val="55266B"/>
        </w:rPr>
        <w:t>They</w:t>
      </w:r>
      <w:r w:rsidRPr="00D97817">
        <w:rPr>
          <w:color w:val="55266B"/>
        </w:rPr>
        <w:t xml:space="preserve"> want to provide children with what they need</w:t>
      </w:r>
      <w:r w:rsidR="00EC6525" w:rsidRPr="00D97817">
        <w:rPr>
          <w:color w:val="55266B"/>
        </w:rPr>
        <w:t xml:space="preserve"> and focus</w:t>
      </w:r>
      <w:r w:rsidRPr="00D97817">
        <w:rPr>
          <w:color w:val="55266B"/>
        </w:rPr>
        <w:t xml:space="preserve"> on </w:t>
      </w:r>
      <w:r w:rsidR="007F45F7" w:rsidRPr="00D97817">
        <w:rPr>
          <w:color w:val="55266B"/>
        </w:rPr>
        <w:t>their</w:t>
      </w:r>
      <w:r w:rsidRPr="00D97817">
        <w:rPr>
          <w:color w:val="55266B"/>
        </w:rPr>
        <w:t xml:space="preserve"> particular family strengths.</w:t>
      </w:r>
    </w:p>
    <w:p w14:paraId="4AB39402" w14:textId="77777777" w:rsidR="004E201C" w:rsidRDefault="00183EAD" w:rsidP="00CA1DBC">
      <w:r>
        <w:t xml:space="preserve">To give </w:t>
      </w:r>
      <w:r w:rsidR="00675CBB">
        <w:t>parents</w:t>
      </w:r>
      <w:r w:rsidR="00387870">
        <w:t>, caregivers</w:t>
      </w:r>
      <w:r w:rsidR="00675CBB">
        <w:t xml:space="preserve"> and families</w:t>
      </w:r>
      <w:r>
        <w:t xml:space="preserve"> the tools and support to feel empowered, we need to re-examine </w:t>
      </w:r>
      <w:r w:rsidRPr="004E474C">
        <w:t>Australian Government services</w:t>
      </w:r>
      <w:r w:rsidR="008E242D">
        <w:t xml:space="preserve"> and the early years system</w:t>
      </w:r>
      <w:r w:rsidRPr="004E474C">
        <w:t xml:space="preserve"> that support</w:t>
      </w:r>
      <w:r w:rsidR="008E242D">
        <w:t>s</w:t>
      </w:r>
      <w:r w:rsidRPr="004E474C">
        <w:t xml:space="preserve"> children and parents</w:t>
      </w:r>
      <w:r>
        <w:t xml:space="preserve">. </w:t>
      </w:r>
    </w:p>
    <w:p w14:paraId="6641EE03" w14:textId="77777777" w:rsidR="004E201C" w:rsidRPr="004E474C" w:rsidRDefault="00183EAD" w:rsidP="00CA1DBC">
      <w:r>
        <w:t>We will do this across 4 priority</w:t>
      </w:r>
      <w:r w:rsidR="008E4ABD">
        <w:t xml:space="preserve"> focus</w:t>
      </w:r>
      <w:r>
        <w:t xml:space="preserve"> areas to find</w:t>
      </w:r>
      <w:r w:rsidRPr="004E474C">
        <w:t xml:space="preserve"> </w:t>
      </w:r>
      <w:r>
        <w:t>ways</w:t>
      </w:r>
      <w:r w:rsidRPr="004E474C">
        <w:t xml:space="preserve"> to improve how we work</w:t>
      </w:r>
      <w:r>
        <w:t>.</w:t>
      </w:r>
    </w:p>
    <w:p w14:paraId="0A54C867" w14:textId="77777777" w:rsidR="004E201C" w:rsidRPr="004A6A6A" w:rsidRDefault="00183EAD" w:rsidP="00CA1DBC">
      <w:pPr>
        <w:pStyle w:val="Heading2"/>
        <w:rPr>
          <w:color w:val="002A3F"/>
        </w:rPr>
      </w:pPr>
      <w:bookmarkStart w:id="19" w:name="_Toc145490001"/>
      <w:bookmarkStart w:id="20" w:name="_Toc164858023"/>
      <w:r w:rsidRPr="004A6A6A">
        <w:rPr>
          <w:color w:val="002A3F"/>
        </w:rPr>
        <w:t xml:space="preserve">Priority </w:t>
      </w:r>
      <w:r w:rsidR="00C411B4" w:rsidRPr="004A6A6A">
        <w:rPr>
          <w:color w:val="002A3F"/>
        </w:rPr>
        <w:t xml:space="preserve">Focus Area </w:t>
      </w:r>
      <w:r w:rsidRPr="004A6A6A">
        <w:rPr>
          <w:color w:val="002A3F"/>
        </w:rPr>
        <w:t xml:space="preserve">1: </w:t>
      </w:r>
      <w:bookmarkEnd w:id="19"/>
      <w:r w:rsidRPr="004A6A6A">
        <w:rPr>
          <w:color w:val="002A3F"/>
        </w:rPr>
        <w:t>Value the early years</w:t>
      </w:r>
      <w:bookmarkEnd w:id="20"/>
    </w:p>
    <w:p w14:paraId="7198CCB0" w14:textId="77777777" w:rsidR="004E201C" w:rsidRPr="00885C2A" w:rsidRDefault="00183EAD" w:rsidP="00276213">
      <w:pPr>
        <w:shd w:val="clear" w:color="auto" w:fill="ECF8FE"/>
        <w:rPr>
          <w:rStyle w:val="SubtleEmphasis"/>
        </w:rPr>
      </w:pPr>
      <w:r>
        <w:rPr>
          <w:i/>
          <w:iCs/>
          <w:noProof/>
          <w:color w:val="595959" w:themeColor="text1" w:themeTint="A6"/>
          <w:lang w:eastAsia="en-AU"/>
        </w:rPr>
        <w:drawing>
          <wp:inline distT="0" distB="0" distL="0" distR="0" wp14:anchorId="1A7E0F7D" wp14:editId="7124E6C1">
            <wp:extent cx="382772" cy="382772"/>
            <wp:effectExtent l="0" t="0" r="0" b="0"/>
            <wp:docPr id="1409617963" name="Graphic 2"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17963" name="Graphic 1409617963" descr="Magnifying glass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85122" cy="385122"/>
                    </a:xfrm>
                    <a:prstGeom prst="rect">
                      <a:avLst/>
                    </a:prstGeom>
                  </pic:spPr>
                </pic:pic>
              </a:graphicData>
            </a:graphic>
          </wp:inline>
        </w:drawing>
      </w:r>
      <w:r w:rsidRPr="00885C2A">
        <w:rPr>
          <w:rStyle w:val="SubtleEmphasis"/>
        </w:rPr>
        <w:t>What we know</w:t>
      </w:r>
    </w:p>
    <w:p w14:paraId="0DF181C3" w14:textId="77777777" w:rsidR="004E201C" w:rsidRDefault="00183EAD" w:rsidP="00276213">
      <w:pPr>
        <w:shd w:val="clear" w:color="auto" w:fill="ECF8FE"/>
        <w:rPr>
          <w:iCs/>
        </w:rPr>
      </w:pPr>
      <w:r w:rsidRPr="002C1228">
        <w:rPr>
          <w:iCs/>
        </w:rPr>
        <w:t xml:space="preserve">Each year in Australia, we welcome over 300,000 babies. The nurturing they receive before they are born and how they grow, play and develop into infants, toddlers and then preschoolers shapes not only their early childhood but the rest of their lives. </w:t>
      </w:r>
    </w:p>
    <w:p w14:paraId="050BD934" w14:textId="77777777" w:rsidR="004E201C" w:rsidRDefault="00183EAD" w:rsidP="00276213">
      <w:pPr>
        <w:shd w:val="clear" w:color="auto" w:fill="ECF8FE"/>
        <w:rPr>
          <w:iCs/>
        </w:rPr>
      </w:pPr>
      <w:r>
        <w:rPr>
          <w:rFonts w:ascii="Symbol" w:hAnsi="Symbol"/>
          <w:iCs/>
        </w:rPr>
        <w:sym w:font="Symbol" w:char="F0AE"/>
      </w:r>
      <w:r>
        <w:rPr>
          <w:iCs/>
        </w:rPr>
        <w:t xml:space="preserve"> Brains are built</w:t>
      </w:r>
      <w:r w:rsidR="00A161F3">
        <w:rPr>
          <w:iCs/>
        </w:rPr>
        <w:t xml:space="preserve"> in the early years</w:t>
      </w:r>
      <w:r w:rsidR="000B3CB3">
        <w:rPr>
          <w:iCs/>
        </w:rPr>
        <w:t>.</w:t>
      </w:r>
    </w:p>
    <w:p w14:paraId="32985EAF" w14:textId="77777777" w:rsidR="004E201C" w:rsidRDefault="00183EAD" w:rsidP="00276213">
      <w:pPr>
        <w:shd w:val="clear" w:color="auto" w:fill="ECF8FE"/>
        <w:rPr>
          <w:iCs/>
        </w:rPr>
      </w:pPr>
      <w:r>
        <w:rPr>
          <w:rFonts w:ascii="Symbol" w:hAnsi="Symbol"/>
          <w:iCs/>
        </w:rPr>
        <w:sym w:font="Symbol" w:char="F0AE"/>
      </w:r>
      <w:r>
        <w:rPr>
          <w:iCs/>
        </w:rPr>
        <w:t xml:space="preserve"> Without a good start, it is hard to catch up</w:t>
      </w:r>
      <w:r w:rsidR="000B3CB3">
        <w:rPr>
          <w:iCs/>
        </w:rPr>
        <w:t>.</w:t>
      </w:r>
    </w:p>
    <w:p w14:paraId="1A751B4B" w14:textId="77777777" w:rsidR="004E201C" w:rsidRPr="002C1228" w:rsidRDefault="00183EAD" w:rsidP="00276213">
      <w:pPr>
        <w:shd w:val="clear" w:color="auto" w:fill="ECF8FE"/>
        <w:rPr>
          <w:iCs/>
        </w:rPr>
      </w:pPr>
      <w:r>
        <w:rPr>
          <w:rFonts w:ascii="Symbol" w:hAnsi="Symbol"/>
          <w:iCs/>
        </w:rPr>
        <w:sym w:font="Symbol" w:char="F0AE"/>
      </w:r>
      <w:r>
        <w:rPr>
          <w:iCs/>
        </w:rPr>
        <w:t xml:space="preserve"> Invest early for a stronger future</w:t>
      </w:r>
      <w:r w:rsidR="000B3CB3">
        <w:rPr>
          <w:iCs/>
        </w:rPr>
        <w:t>.</w:t>
      </w:r>
    </w:p>
    <w:p w14:paraId="19A4DD2C" w14:textId="77777777" w:rsidR="004E201C" w:rsidRPr="004A6A6A" w:rsidRDefault="00183EAD" w:rsidP="00CA1DBC">
      <w:pPr>
        <w:pStyle w:val="Heading3"/>
        <w:rPr>
          <w:color w:val="002A3F"/>
        </w:rPr>
      </w:pPr>
      <w:r w:rsidRPr="004A6A6A">
        <w:rPr>
          <w:color w:val="002A3F"/>
        </w:rPr>
        <w:t>Raise awareness about why early childhood matters</w:t>
      </w:r>
    </w:p>
    <w:p w14:paraId="64C59B0D" w14:textId="48AD51E1" w:rsidR="004E201C" w:rsidRDefault="00183EAD" w:rsidP="00CF0EBC">
      <w:r w:rsidRPr="004E474C">
        <w:t xml:space="preserve">How </w:t>
      </w:r>
      <w:r w:rsidR="009E158E" w:rsidRPr="004E474C">
        <w:t xml:space="preserve">parents, communities, organisations and wider society </w:t>
      </w:r>
      <w:r w:rsidRPr="004E474C">
        <w:t xml:space="preserve">view the first </w:t>
      </w:r>
      <w:r w:rsidR="00A23CD8">
        <w:t>5</w:t>
      </w:r>
      <w:r w:rsidR="00A23CD8" w:rsidRPr="004E474C">
        <w:t xml:space="preserve"> </w:t>
      </w:r>
      <w:r w:rsidRPr="004E474C">
        <w:t>years of life is</w:t>
      </w:r>
      <w:r w:rsidR="00940C2A">
        <w:t> </w:t>
      </w:r>
      <w:r w:rsidRPr="004E474C">
        <w:t xml:space="preserve">an important determinant of the priority </w:t>
      </w:r>
      <w:r w:rsidR="009E158E">
        <w:t xml:space="preserve">given to </w:t>
      </w:r>
      <w:r w:rsidRPr="004E474C">
        <w:t xml:space="preserve">the early years. </w:t>
      </w:r>
    </w:p>
    <w:p w14:paraId="0BDA3929" w14:textId="59B17736" w:rsidR="004E201C" w:rsidRPr="004E474C" w:rsidRDefault="00183EAD" w:rsidP="00CF0EBC">
      <w:r w:rsidRPr="004E474C">
        <w:t xml:space="preserve">While the </w:t>
      </w:r>
      <w:r w:rsidRPr="00CF0EBC">
        <w:rPr>
          <w:rStyle w:val="IntenseEmphasis"/>
        </w:rPr>
        <w:t>science</w:t>
      </w:r>
      <w:r w:rsidRPr="004E474C">
        <w:t xml:space="preserve"> is clear about the importance of early childhood development</w:t>
      </w:r>
      <w:r>
        <w:t xml:space="preserve"> (read the separate </w:t>
      </w:r>
      <w:r w:rsidRPr="00CF0EBC">
        <w:rPr>
          <w:b/>
          <w:bCs/>
        </w:rPr>
        <w:t>evidence summary</w:t>
      </w:r>
      <w:r w:rsidR="00382F4A">
        <w:rPr>
          <w:b/>
          <w:bCs/>
        </w:rPr>
        <w:t xml:space="preserve"> </w:t>
      </w:r>
      <w:r w:rsidR="00382F4A" w:rsidRPr="00382F4A">
        <w:rPr>
          <w:bCs/>
        </w:rPr>
        <w:t>to find out more</w:t>
      </w:r>
      <w:r>
        <w:t>)</w:t>
      </w:r>
      <w:r w:rsidRPr="004E474C">
        <w:t xml:space="preserve">, </w:t>
      </w:r>
      <w:r>
        <w:t>we need to make sure</w:t>
      </w:r>
      <w:r w:rsidRPr="004E474C">
        <w:t xml:space="preserve"> everyone has the understanding and knowledge to act. </w:t>
      </w:r>
      <w:r w:rsidR="00A854F6">
        <w:t xml:space="preserve">This includes identifying when access to early supports would be beneficial for </w:t>
      </w:r>
      <w:r w:rsidR="00A23CD8">
        <w:t xml:space="preserve">a </w:t>
      </w:r>
      <w:r w:rsidR="00A854F6">
        <w:t xml:space="preserve">child with a developmental </w:t>
      </w:r>
      <w:r w:rsidR="0046125A">
        <w:t>concern</w:t>
      </w:r>
      <w:r w:rsidR="00A854F6">
        <w:t xml:space="preserve">. </w:t>
      </w:r>
    </w:p>
    <w:p w14:paraId="4DCFA1E6" w14:textId="0837330E" w:rsidR="004E201C" w:rsidRPr="004E474C" w:rsidRDefault="00183EAD" w:rsidP="00CA1DBC">
      <w:r>
        <w:t xml:space="preserve">Achieving </w:t>
      </w:r>
      <w:r w:rsidR="009E158E">
        <w:t xml:space="preserve">this means </w:t>
      </w:r>
      <w:r w:rsidR="00072F47">
        <w:t xml:space="preserve">people are </w:t>
      </w:r>
      <w:r w:rsidRPr="004E474C">
        <w:t>well</w:t>
      </w:r>
      <w:r w:rsidR="00A23CD8">
        <w:t>-</w:t>
      </w:r>
      <w:r w:rsidRPr="004E474C">
        <w:t xml:space="preserve">equipped </w:t>
      </w:r>
      <w:r w:rsidR="00072F47">
        <w:t xml:space="preserve">with </w:t>
      </w:r>
      <w:r w:rsidR="00894548">
        <w:t xml:space="preserve">the </w:t>
      </w:r>
      <w:r w:rsidR="00072F47">
        <w:t xml:space="preserve">knowledge and understanding </w:t>
      </w:r>
      <w:r w:rsidRPr="004E474C">
        <w:t>to</w:t>
      </w:r>
      <w:r w:rsidR="00940C2A">
        <w:t> </w:t>
      </w:r>
      <w:r w:rsidRPr="004E474C">
        <w:t xml:space="preserve">provide early childhood environments </w:t>
      </w:r>
      <w:r>
        <w:t>that</w:t>
      </w:r>
      <w:r w:rsidRPr="004E474C">
        <w:t xml:space="preserve"> support the health and wellbeing of all </w:t>
      </w:r>
      <w:r w:rsidR="0046125A">
        <w:t>young chi</w:t>
      </w:r>
      <w:r w:rsidR="00D902CA">
        <w:t>ld</w:t>
      </w:r>
      <w:r w:rsidR="0046125A">
        <w:t>ren</w:t>
      </w:r>
      <w:r w:rsidRPr="004E474C">
        <w:t>.</w:t>
      </w:r>
    </w:p>
    <w:p w14:paraId="3182E3C0" w14:textId="77777777" w:rsidR="004E201C" w:rsidRDefault="00183EAD" w:rsidP="00CA1DBC">
      <w:r w:rsidRPr="004E474C">
        <w:t xml:space="preserve">The Australian Government is in a unique position to </w:t>
      </w:r>
      <w:r w:rsidRPr="00CF0EBC">
        <w:rPr>
          <w:rStyle w:val="IntenseEmphasis"/>
        </w:rPr>
        <w:t>build awareness</w:t>
      </w:r>
      <w:r w:rsidRPr="004E474C">
        <w:t xml:space="preserve"> across the nation. </w:t>
      </w:r>
      <w:r>
        <w:t>And</w:t>
      </w:r>
      <w:r w:rsidR="00940C2A">
        <w:t> </w:t>
      </w:r>
      <w:r>
        <w:t>e</w:t>
      </w:r>
      <w:r w:rsidRPr="004E474C">
        <w:t>veryone has a role to play in supporting the early years.</w:t>
      </w:r>
    </w:p>
    <w:p w14:paraId="05680582" w14:textId="77777777" w:rsidR="00936AC4" w:rsidRDefault="00936AC4" w:rsidP="00CA1DBC"/>
    <w:p w14:paraId="02A80E05" w14:textId="77777777" w:rsidR="00936AC4" w:rsidRDefault="00936AC4" w:rsidP="00CA1DBC"/>
    <w:p w14:paraId="042E755D" w14:textId="77777777" w:rsidR="00936AC4" w:rsidRPr="004E474C" w:rsidRDefault="00936AC4" w:rsidP="00CA1DBC"/>
    <w:p w14:paraId="05593653" w14:textId="77777777" w:rsidR="004E201C" w:rsidRPr="00D45321" w:rsidRDefault="00183EAD" w:rsidP="00CA6D6E">
      <w:pPr>
        <w:shd w:val="clear" w:color="auto" w:fill="F3F5E4"/>
        <w:rPr>
          <w:rStyle w:val="SubtleEmphasis"/>
        </w:rPr>
      </w:pPr>
      <w:r>
        <w:rPr>
          <w:i/>
          <w:iCs/>
          <w:noProof/>
          <w:color w:val="595959" w:themeColor="text1" w:themeTint="A6"/>
          <w:lang w:eastAsia="en-AU"/>
        </w:rPr>
        <w:lastRenderedPageBreak/>
        <w:drawing>
          <wp:inline distT="0" distB="0" distL="0" distR="0" wp14:anchorId="2FB56ABB" wp14:editId="5DCC6212">
            <wp:extent cx="531628" cy="531628"/>
            <wp:effectExtent l="0" t="0" r="0" b="0"/>
            <wp:docPr id="26118030" name="Graphic 3"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8030"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Pr>
          <w:rStyle w:val="SubtleEmphasis"/>
        </w:rPr>
        <w:t>What we will do</w:t>
      </w:r>
    </w:p>
    <w:p w14:paraId="4A85C7D6" w14:textId="77777777" w:rsidR="004E201C" w:rsidRPr="00073886" w:rsidRDefault="00183EAD" w:rsidP="00CA6D6E">
      <w:pPr>
        <w:pStyle w:val="ListBullet"/>
        <w:shd w:val="clear" w:color="auto" w:fill="F3F5E4"/>
        <w:tabs>
          <w:tab w:val="clear" w:pos="360"/>
        </w:tabs>
        <w:ind w:left="170" w:hanging="170"/>
      </w:pPr>
      <w:r w:rsidRPr="00073886">
        <w:t>Raise awareness across the community about the importance of early childhood</w:t>
      </w:r>
      <w:r w:rsidR="00AB1CC1">
        <w:t xml:space="preserve"> to</w:t>
      </w:r>
      <w:r w:rsidR="00940C2A">
        <w:t> </w:t>
      </w:r>
      <w:r w:rsidR="00AB1CC1">
        <w:t>support</w:t>
      </w:r>
      <w:r>
        <w:t xml:space="preserve"> </w:t>
      </w:r>
      <w:r w:rsidRPr="00073886">
        <w:t xml:space="preserve">children, parents, </w:t>
      </w:r>
      <w:r w:rsidR="00387870">
        <w:t xml:space="preserve">caregivers, </w:t>
      </w:r>
      <w:r w:rsidRPr="00073886">
        <w:t>families</w:t>
      </w:r>
      <w:r w:rsidR="00387870">
        <w:t xml:space="preserve"> and</w:t>
      </w:r>
      <w:r w:rsidR="00C31C30">
        <w:t xml:space="preserve"> kin</w:t>
      </w:r>
      <w:r w:rsidRPr="00073886">
        <w:t xml:space="preserve"> on their development journey.</w:t>
      </w:r>
    </w:p>
    <w:p w14:paraId="09504872" w14:textId="77777777" w:rsidR="004E201C" w:rsidRPr="00073886" w:rsidRDefault="00183EAD" w:rsidP="00CA6D6E">
      <w:pPr>
        <w:pStyle w:val="ListBullet"/>
        <w:shd w:val="clear" w:color="auto" w:fill="F3F5E4"/>
        <w:tabs>
          <w:tab w:val="clear" w:pos="360"/>
        </w:tabs>
        <w:ind w:left="170" w:hanging="170"/>
      </w:pPr>
      <w:r w:rsidRPr="00073886">
        <w:t>Target efforts to raise awareness about the importance of early childhood, the value of</w:t>
      </w:r>
      <w:r w:rsidR="00940C2A">
        <w:t> </w:t>
      </w:r>
      <w:r w:rsidRPr="00073886">
        <w:t xml:space="preserve">children within our society, </w:t>
      </w:r>
      <w:r w:rsidR="00A23CD8">
        <w:t xml:space="preserve">and </w:t>
      </w:r>
      <w:r w:rsidRPr="00073886">
        <w:t>the critical role of parents</w:t>
      </w:r>
      <w:r w:rsidR="00387870">
        <w:t xml:space="preserve"> and caregivers</w:t>
      </w:r>
      <w:r w:rsidRPr="00073886">
        <w:t xml:space="preserve"> and those who work with </w:t>
      </w:r>
      <w:r w:rsidR="00E14E02">
        <w:t xml:space="preserve">young </w:t>
      </w:r>
      <w:r w:rsidRPr="00073886">
        <w:t>children</w:t>
      </w:r>
      <w:r w:rsidR="00E14E02">
        <w:t xml:space="preserve"> and their families</w:t>
      </w:r>
      <w:r w:rsidRPr="00073886">
        <w:t xml:space="preserve">. </w:t>
      </w:r>
    </w:p>
    <w:p w14:paraId="67F7F8FB" w14:textId="77777777" w:rsidR="004E201C" w:rsidRPr="00073886" w:rsidRDefault="00183EAD" w:rsidP="00CA6D6E">
      <w:pPr>
        <w:pStyle w:val="ListBullet"/>
        <w:shd w:val="clear" w:color="auto" w:fill="F3F5E4"/>
        <w:tabs>
          <w:tab w:val="clear" w:pos="360"/>
        </w:tabs>
        <w:ind w:left="170" w:hanging="170"/>
      </w:pPr>
      <w:r w:rsidRPr="00073886">
        <w:t>Provide clear and consistent messaging for parents and caregivers on the importance of</w:t>
      </w:r>
      <w:r w:rsidR="004E5023">
        <w:t> </w:t>
      </w:r>
      <w:r w:rsidRPr="00073886">
        <w:t xml:space="preserve">brain development and </w:t>
      </w:r>
      <w:r w:rsidR="00EC6525">
        <w:t>action they can take</w:t>
      </w:r>
      <w:r w:rsidR="00EC6525" w:rsidRPr="00073886">
        <w:t xml:space="preserve"> </w:t>
      </w:r>
      <w:r w:rsidR="00AB1CC1">
        <w:t>to</w:t>
      </w:r>
      <w:r w:rsidRPr="00073886">
        <w:t xml:space="preserve"> </w:t>
      </w:r>
      <w:r w:rsidR="00EC6525">
        <w:t xml:space="preserve">positively </w:t>
      </w:r>
      <w:r w:rsidRPr="00073886">
        <w:t>influence</w:t>
      </w:r>
      <w:r w:rsidR="00AB1CC1">
        <w:t xml:space="preserve"> this </w:t>
      </w:r>
      <w:r w:rsidRPr="00073886">
        <w:t>in the early years.</w:t>
      </w:r>
    </w:p>
    <w:p w14:paraId="2F179E89" w14:textId="521018F9" w:rsidR="004E201C" w:rsidRPr="004A6A6A" w:rsidRDefault="005A543A" w:rsidP="00D51F5B">
      <w:pPr>
        <w:pStyle w:val="Heading3"/>
        <w:rPr>
          <w:color w:val="002A3F"/>
        </w:rPr>
      </w:pPr>
      <w:r>
        <w:rPr>
          <w:color w:val="002A3F"/>
        </w:rPr>
        <w:t>Embed</w:t>
      </w:r>
      <w:r w:rsidR="00183EAD" w:rsidRPr="004A6A6A">
        <w:rPr>
          <w:color w:val="002A3F"/>
        </w:rPr>
        <w:t xml:space="preserve"> the voices of children and their families </w:t>
      </w:r>
    </w:p>
    <w:p w14:paraId="3829B015" w14:textId="77777777" w:rsidR="004E201C" w:rsidRPr="004E474C" w:rsidRDefault="00183EAD" w:rsidP="00D51F5B">
      <w:r w:rsidRPr="004E474C">
        <w:t xml:space="preserve">When our policies, programs and </w:t>
      </w:r>
      <w:r>
        <w:t>services</w:t>
      </w:r>
      <w:r w:rsidRPr="004E474C">
        <w:t xml:space="preserve"> reflect the voices and perspectives of children and families, we have the best chance of supporting children’s social, emotional, cognitive, physical</w:t>
      </w:r>
      <w:r w:rsidR="008D2449">
        <w:t xml:space="preserve"> </w:t>
      </w:r>
      <w:r w:rsidRPr="004E474C">
        <w:t xml:space="preserve">and language development. </w:t>
      </w:r>
    </w:p>
    <w:p w14:paraId="3254E5F4" w14:textId="77777777" w:rsidR="004E201C" w:rsidRPr="004E474C" w:rsidRDefault="00183EAD" w:rsidP="00D51F5B">
      <w:r>
        <w:t>T</w:t>
      </w:r>
      <w:r w:rsidRPr="004E474C">
        <w:t xml:space="preserve">he </w:t>
      </w:r>
      <w:r w:rsidR="007F45F7">
        <w:t xml:space="preserve">whole community, including the </w:t>
      </w:r>
      <w:r w:rsidRPr="004E474C">
        <w:t>Australian Government</w:t>
      </w:r>
      <w:r w:rsidR="007F45F7">
        <w:t>,</w:t>
      </w:r>
      <w:r w:rsidRPr="004E474C">
        <w:t xml:space="preserve"> </w:t>
      </w:r>
      <w:r>
        <w:t xml:space="preserve">need </w:t>
      </w:r>
      <w:r w:rsidRPr="004E474C">
        <w:t xml:space="preserve">to </w:t>
      </w:r>
      <w:r w:rsidRPr="00CF0EBC">
        <w:rPr>
          <w:rStyle w:val="IntenseEmphasis"/>
        </w:rPr>
        <w:t>think and act differently</w:t>
      </w:r>
      <w:r w:rsidRPr="004E474C">
        <w:t xml:space="preserve"> about how we undertake our work in the early years. </w:t>
      </w:r>
    </w:p>
    <w:p w14:paraId="7E0690B0" w14:textId="77777777" w:rsidR="004E201C" w:rsidRDefault="00183EAD" w:rsidP="00D51F5B">
      <w:r>
        <w:t>We must</w:t>
      </w:r>
      <w:r w:rsidRPr="004E474C">
        <w:t xml:space="preserve"> elevat</w:t>
      </w:r>
      <w:r>
        <w:t>e</w:t>
      </w:r>
      <w:r w:rsidRPr="004E474C">
        <w:t xml:space="preserve"> children and family </w:t>
      </w:r>
      <w:r w:rsidR="00D902CA">
        <w:t>perspectives</w:t>
      </w:r>
      <w:r>
        <w:t>. T</w:t>
      </w:r>
      <w:r w:rsidRPr="004E474C">
        <w:t>he Australian Government will create opportunities to observe, listen and talk with children and families and take action to</w:t>
      </w:r>
      <w:r w:rsidR="004E5023">
        <w:t> </w:t>
      </w:r>
      <w:r w:rsidRPr="004E474C">
        <w:t>elevate these voices.</w:t>
      </w:r>
    </w:p>
    <w:p w14:paraId="5CE9A1FA" w14:textId="77777777" w:rsidR="005E0E9A" w:rsidRPr="004A6A6A" w:rsidRDefault="00183EAD" w:rsidP="005E0E9A">
      <w:pPr>
        <w:pStyle w:val="Heading4"/>
        <w:pBdr>
          <w:top w:val="single" w:sz="4" w:space="1" w:color="auto"/>
          <w:left w:val="single" w:sz="4" w:space="4" w:color="auto"/>
          <w:bottom w:val="single" w:sz="4" w:space="1" w:color="auto"/>
          <w:right w:val="single" w:sz="4" w:space="4" w:color="auto"/>
        </w:pBdr>
        <w:rPr>
          <w:color w:val="002A3F"/>
        </w:rPr>
      </w:pPr>
      <w:r w:rsidRPr="004A6A6A">
        <w:rPr>
          <w:color w:val="002A3F"/>
        </w:rPr>
        <w:t>Hearing children’s voices</w:t>
      </w:r>
    </w:p>
    <w:p w14:paraId="09F7DF59" w14:textId="77777777" w:rsidR="005E0E9A" w:rsidRPr="004E474C" w:rsidRDefault="00183EAD" w:rsidP="005E0E9A">
      <w:pPr>
        <w:pBdr>
          <w:top w:val="single" w:sz="4" w:space="1" w:color="auto"/>
          <w:left w:val="single" w:sz="4" w:space="4" w:color="auto"/>
          <w:bottom w:val="single" w:sz="4" w:space="1" w:color="auto"/>
          <w:right w:val="single" w:sz="4" w:space="4" w:color="auto"/>
        </w:pBdr>
      </w:pPr>
      <w:r>
        <w:t>When developing this Strategy, we asked ch</w:t>
      </w:r>
      <w:r w:rsidRPr="004E474C">
        <w:t>ildren aged 3 to 5</w:t>
      </w:r>
      <w:r>
        <w:t xml:space="preserve"> to</w:t>
      </w:r>
      <w:r w:rsidRPr="004E474C">
        <w:t xml:space="preserve"> shar</w:t>
      </w:r>
      <w:r>
        <w:t>e</w:t>
      </w:r>
      <w:r w:rsidRPr="004E474C">
        <w:t xml:space="preserve"> their experiences and aspirations through words, painting, drawing and sculpting – the things that are important to them.</w:t>
      </w:r>
    </w:p>
    <w:p w14:paraId="053FFF8D" w14:textId="77777777" w:rsidR="005E0E9A" w:rsidRPr="004E474C" w:rsidRDefault="00183EAD" w:rsidP="005E0E9A">
      <w:pPr>
        <w:pBdr>
          <w:top w:val="single" w:sz="4" w:space="1" w:color="auto"/>
          <w:left w:val="single" w:sz="4" w:space="4" w:color="auto"/>
          <w:bottom w:val="single" w:sz="4" w:space="1" w:color="auto"/>
          <w:right w:val="single" w:sz="4" w:space="4" w:color="auto"/>
        </w:pBdr>
      </w:pPr>
      <w:r>
        <w:t>We heard</w:t>
      </w:r>
      <w:r w:rsidRPr="004E474C">
        <w:t xml:space="preserve"> about the importance of </w:t>
      </w:r>
      <w:r>
        <w:t>connections and relationships, environments and settings, imagination and creativity, and opportunities for physical activity.</w:t>
      </w:r>
    </w:p>
    <w:p w14:paraId="033B69C4" w14:textId="77777777" w:rsidR="005E0E9A" w:rsidRPr="00276213" w:rsidRDefault="00183EAD" w:rsidP="00276213">
      <w:pPr>
        <w:pBdr>
          <w:top w:val="single" w:sz="4" w:space="1" w:color="auto"/>
          <w:left w:val="single" w:sz="4" w:space="4" w:color="auto"/>
          <w:bottom w:val="single" w:sz="4" w:space="1" w:color="auto"/>
          <w:right w:val="single" w:sz="4" w:space="4" w:color="auto"/>
        </w:pBdr>
        <w:shd w:val="clear" w:color="auto" w:fill="F3F5E4"/>
        <w:rPr>
          <w:rStyle w:val="SubtleEmphasis"/>
          <w:color w:val="000000" w:themeColor="text1"/>
        </w:rPr>
      </w:pPr>
      <w:r w:rsidRPr="00276213">
        <w:rPr>
          <w:rStyle w:val="SubtleEmphasis"/>
          <w:color w:val="000000" w:themeColor="text1"/>
        </w:rPr>
        <w:t>‘Mum, Dad and family. I’m drawing the things I love.’</w:t>
      </w:r>
    </w:p>
    <w:p w14:paraId="195537C2" w14:textId="77777777" w:rsidR="005E0E9A" w:rsidRPr="00276213" w:rsidRDefault="00183EAD" w:rsidP="00276213">
      <w:pPr>
        <w:pBdr>
          <w:top w:val="single" w:sz="4" w:space="1" w:color="auto"/>
          <w:left w:val="single" w:sz="4" w:space="4" w:color="auto"/>
          <w:bottom w:val="single" w:sz="4" w:space="1" w:color="auto"/>
          <w:right w:val="single" w:sz="4" w:space="4" w:color="auto"/>
        </w:pBdr>
        <w:shd w:val="clear" w:color="auto" w:fill="ECF8FE"/>
        <w:rPr>
          <w:rStyle w:val="SubtleEmphasis"/>
          <w:color w:val="000000" w:themeColor="text1"/>
        </w:rPr>
      </w:pPr>
      <w:r w:rsidRPr="00276213">
        <w:rPr>
          <w:rStyle w:val="SubtleEmphasis"/>
          <w:color w:val="000000" w:themeColor="text1"/>
        </w:rPr>
        <w:t>‘</w:t>
      </w:r>
      <w:r w:rsidR="00A23CD8" w:rsidRPr="00276213">
        <w:rPr>
          <w:rStyle w:val="SubtleEmphasis"/>
          <w:color w:val="000000" w:themeColor="text1"/>
        </w:rPr>
        <w:t>I like family days. We go hiking. The first time we went all the way up to the little house and we ate there.’</w:t>
      </w:r>
    </w:p>
    <w:p w14:paraId="7548BFC1" w14:textId="77777777" w:rsidR="005E0E9A" w:rsidRPr="00276213" w:rsidRDefault="00183EAD" w:rsidP="00E25DD0">
      <w:pPr>
        <w:pBdr>
          <w:top w:val="single" w:sz="4" w:space="1" w:color="auto"/>
          <w:left w:val="single" w:sz="4" w:space="4" w:color="auto"/>
          <w:bottom w:val="single" w:sz="4" w:space="1" w:color="auto"/>
          <w:right w:val="single" w:sz="4" w:space="4" w:color="auto"/>
        </w:pBdr>
        <w:shd w:val="clear" w:color="auto" w:fill="FEEBC6"/>
        <w:rPr>
          <w:rStyle w:val="SubtleEmphasis"/>
          <w:color w:val="000000" w:themeColor="text1"/>
        </w:rPr>
      </w:pPr>
      <w:r w:rsidRPr="00276213">
        <w:rPr>
          <w:rStyle w:val="SubtleEmphasis"/>
          <w:color w:val="000000" w:themeColor="text1"/>
        </w:rPr>
        <w:t>‘</w:t>
      </w:r>
      <w:r w:rsidR="00A23CD8" w:rsidRPr="00276213">
        <w:rPr>
          <w:rStyle w:val="SubtleEmphasis"/>
          <w:color w:val="000000" w:themeColor="text1"/>
        </w:rPr>
        <w:t>I am thankful for the trees, the land and my educators.’</w:t>
      </w:r>
    </w:p>
    <w:p w14:paraId="02F13B64" w14:textId="77777777" w:rsidR="005E0E9A" w:rsidRDefault="00183EAD" w:rsidP="005E0E9A">
      <w:pPr>
        <w:pBdr>
          <w:top w:val="single" w:sz="4" w:space="1" w:color="auto"/>
          <w:left w:val="single" w:sz="4" w:space="4" w:color="auto"/>
          <w:bottom w:val="single" w:sz="4" w:space="1" w:color="auto"/>
          <w:right w:val="single" w:sz="4" w:space="4" w:color="auto"/>
        </w:pBdr>
      </w:pPr>
      <w:r w:rsidRPr="004E474C">
        <w:t xml:space="preserve">The approach to </w:t>
      </w:r>
      <w:r>
        <w:t xml:space="preserve">including </w:t>
      </w:r>
      <w:r w:rsidRPr="004E474C">
        <w:t>children’s voices aligns with the United Nations (UN) Convention on the Rights of the Child, which includes a</w:t>
      </w:r>
      <w:r>
        <w:t>n article</w:t>
      </w:r>
      <w:r w:rsidRPr="004E474C">
        <w:t xml:space="preserve"> about respecting the views of the child.</w:t>
      </w:r>
    </w:p>
    <w:p w14:paraId="7B800A92" w14:textId="77777777" w:rsidR="005E0E9A" w:rsidRPr="004E474C" w:rsidRDefault="00183EAD" w:rsidP="005E0E9A">
      <w:pPr>
        <w:pBdr>
          <w:top w:val="single" w:sz="4" w:space="1" w:color="auto"/>
          <w:left w:val="single" w:sz="4" w:space="4" w:color="auto"/>
          <w:bottom w:val="single" w:sz="4" w:space="1" w:color="auto"/>
          <w:right w:val="single" w:sz="4" w:space="4" w:color="auto"/>
        </w:pBdr>
      </w:pPr>
      <w:r>
        <w:t>We want a society that values children and places them at the centre of decisions that affect them.</w:t>
      </w:r>
    </w:p>
    <w:p w14:paraId="7A22796D" w14:textId="77777777" w:rsidR="004E201C" w:rsidRPr="00D45321" w:rsidRDefault="00183EAD" w:rsidP="00276213">
      <w:pPr>
        <w:pStyle w:val="ListBullet"/>
        <w:shd w:val="clear" w:color="auto" w:fill="F3F5E4"/>
        <w:tabs>
          <w:tab w:val="clear" w:pos="360"/>
        </w:tabs>
        <w:ind w:left="170" w:hanging="170"/>
        <w:rPr>
          <w:rStyle w:val="SubtleEmphasis"/>
        </w:rPr>
      </w:pPr>
      <w:r>
        <w:rPr>
          <w:noProof/>
          <w:lang w:eastAsia="en-AU"/>
        </w:rPr>
        <w:drawing>
          <wp:inline distT="0" distB="0" distL="0" distR="0" wp14:anchorId="04DB3A17" wp14:editId="695026E5">
            <wp:extent cx="531628" cy="531628"/>
            <wp:effectExtent l="0" t="0" r="0" b="0"/>
            <wp:docPr id="1174572024" name="Graphic 117457202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2024"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17993B38" w14:textId="77777777" w:rsidR="004E201C" w:rsidRPr="00073886" w:rsidRDefault="00183EAD" w:rsidP="00276213">
      <w:pPr>
        <w:pStyle w:val="ListBullet"/>
        <w:shd w:val="clear" w:color="auto" w:fill="F3F5E4"/>
        <w:tabs>
          <w:tab w:val="clear" w:pos="360"/>
        </w:tabs>
        <w:ind w:left="170" w:hanging="170"/>
      </w:pPr>
      <w:r w:rsidRPr="00073886">
        <w:t>Actively consult with children, families, caregivers and, more broadly, communities, about what they need and don’t need, what they think works and doesn’t work, and how and when they want to access supports.</w:t>
      </w:r>
    </w:p>
    <w:p w14:paraId="6C81871E" w14:textId="77777777" w:rsidR="004E201C" w:rsidRPr="00073886" w:rsidRDefault="00183EAD" w:rsidP="00276213">
      <w:pPr>
        <w:pStyle w:val="ListBullet"/>
        <w:shd w:val="clear" w:color="auto" w:fill="F3F5E4"/>
        <w:tabs>
          <w:tab w:val="clear" w:pos="360"/>
        </w:tabs>
        <w:ind w:left="170" w:hanging="170"/>
      </w:pPr>
      <w:r>
        <w:lastRenderedPageBreak/>
        <w:t>Include</w:t>
      </w:r>
      <w:r w:rsidRPr="00073886">
        <w:t xml:space="preserve"> the perspectives of children and families in each stage of the design, delivery and improvement of Australian Government policies and programs that support early childhood development. </w:t>
      </w:r>
    </w:p>
    <w:p w14:paraId="40297772" w14:textId="77777777" w:rsidR="004E201C" w:rsidRPr="00073886" w:rsidRDefault="00183EAD" w:rsidP="00276213">
      <w:pPr>
        <w:pStyle w:val="ListBullet"/>
        <w:shd w:val="clear" w:color="auto" w:fill="F3F5E4"/>
        <w:tabs>
          <w:tab w:val="clear" w:pos="360"/>
        </w:tabs>
        <w:ind w:left="170" w:hanging="170"/>
      </w:pPr>
      <w:r>
        <w:t>Make sure</w:t>
      </w:r>
      <w:r w:rsidRPr="00073886">
        <w:t xml:space="preserve"> data collection and evaluation takes into account the experiences of children and families and the communities that work with them so these views can inform improved service design and investment. </w:t>
      </w:r>
    </w:p>
    <w:p w14:paraId="11D81979" w14:textId="77777777" w:rsidR="004E201C" w:rsidRPr="004A6A6A" w:rsidRDefault="00183EAD" w:rsidP="00D51F5B">
      <w:pPr>
        <w:pStyle w:val="Heading2"/>
        <w:rPr>
          <w:color w:val="002A3F"/>
        </w:rPr>
      </w:pPr>
      <w:bookmarkStart w:id="21" w:name="_Toc145490002"/>
      <w:bookmarkStart w:id="22" w:name="_Toc164858024"/>
      <w:r w:rsidRPr="004A6A6A">
        <w:rPr>
          <w:color w:val="002A3F"/>
        </w:rPr>
        <w:t xml:space="preserve">Priority </w:t>
      </w:r>
      <w:r w:rsidR="00C411B4" w:rsidRPr="004A6A6A">
        <w:rPr>
          <w:color w:val="002A3F"/>
        </w:rPr>
        <w:t xml:space="preserve">Focus Area </w:t>
      </w:r>
      <w:r w:rsidRPr="004A6A6A">
        <w:rPr>
          <w:color w:val="002A3F"/>
        </w:rPr>
        <w:t xml:space="preserve">2: </w:t>
      </w:r>
      <w:bookmarkEnd w:id="21"/>
      <w:r w:rsidRPr="004A6A6A">
        <w:rPr>
          <w:color w:val="002A3F"/>
        </w:rPr>
        <w:t>Empower parents</w:t>
      </w:r>
      <w:r w:rsidR="00B92C2F" w:rsidRPr="004A6A6A">
        <w:rPr>
          <w:color w:val="002A3F"/>
        </w:rPr>
        <w:t xml:space="preserve">, </w:t>
      </w:r>
      <w:r w:rsidRPr="004A6A6A">
        <w:rPr>
          <w:color w:val="002A3F"/>
        </w:rPr>
        <w:t>caregivers</w:t>
      </w:r>
      <w:r w:rsidR="00D902CA" w:rsidRPr="004A6A6A">
        <w:rPr>
          <w:color w:val="002A3F"/>
        </w:rPr>
        <w:t xml:space="preserve"> and families</w:t>
      </w:r>
      <w:bookmarkEnd w:id="22"/>
    </w:p>
    <w:p w14:paraId="2A55EE41" w14:textId="77777777" w:rsidR="004E201C" w:rsidRPr="00885C2A" w:rsidRDefault="00183EAD" w:rsidP="00D45321">
      <w:pPr>
        <w:shd w:val="clear" w:color="auto" w:fill="E3F7FC" w:themeFill="background2" w:themeFillTint="33"/>
        <w:rPr>
          <w:rStyle w:val="SubtleEmphasis"/>
        </w:rPr>
      </w:pPr>
      <w:r>
        <w:rPr>
          <w:i/>
          <w:iCs/>
          <w:noProof/>
          <w:color w:val="595959" w:themeColor="text1" w:themeTint="A6"/>
          <w:lang w:eastAsia="en-AU"/>
        </w:rPr>
        <w:drawing>
          <wp:inline distT="0" distB="0" distL="0" distR="0" wp14:anchorId="42F11547" wp14:editId="35CA28D3">
            <wp:extent cx="382772" cy="382772"/>
            <wp:effectExtent l="0" t="0" r="0" b="0"/>
            <wp:docPr id="2087098265" name="Graphic 2087098265"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98265" name="Graphic 1409617963" descr="Magnifying glass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85122" cy="385122"/>
                    </a:xfrm>
                    <a:prstGeom prst="rect">
                      <a:avLst/>
                    </a:prstGeom>
                  </pic:spPr>
                </pic:pic>
              </a:graphicData>
            </a:graphic>
          </wp:inline>
        </w:drawing>
      </w:r>
      <w:r w:rsidRPr="00885C2A">
        <w:rPr>
          <w:rStyle w:val="SubtleEmphasis"/>
        </w:rPr>
        <w:t>What we know</w:t>
      </w:r>
    </w:p>
    <w:p w14:paraId="3DA20F67" w14:textId="77777777" w:rsidR="00715C65" w:rsidRDefault="00183EAD" w:rsidP="00EE12F3">
      <w:pPr>
        <w:shd w:val="clear" w:color="auto" w:fill="E3F7FC" w:themeFill="background2" w:themeFillTint="33"/>
        <w:rPr>
          <w:iCs/>
        </w:rPr>
      </w:pPr>
      <w:r w:rsidRPr="00EE12F3">
        <w:rPr>
          <w:iCs/>
        </w:rPr>
        <w:t>When we prioritise children’s health</w:t>
      </w:r>
      <w:r w:rsidR="00A43C7F">
        <w:rPr>
          <w:iCs/>
        </w:rPr>
        <w:t xml:space="preserve">, </w:t>
      </w:r>
      <w:r w:rsidRPr="00EE12F3">
        <w:rPr>
          <w:iCs/>
        </w:rPr>
        <w:t>wellbeing,</w:t>
      </w:r>
      <w:r w:rsidR="00A43C7F">
        <w:rPr>
          <w:iCs/>
        </w:rPr>
        <w:t xml:space="preserve"> learning and development</w:t>
      </w:r>
      <w:r w:rsidRPr="00EE12F3">
        <w:rPr>
          <w:iCs/>
        </w:rPr>
        <w:t xml:space="preserve"> we all benefit. Children give joy and purpose to the lives of many, and help bring families and communities together. </w:t>
      </w:r>
      <w:r>
        <w:rPr>
          <w:iCs/>
        </w:rPr>
        <w:t>When we interact with children</w:t>
      </w:r>
      <w:r w:rsidR="00760C7A">
        <w:rPr>
          <w:iCs/>
        </w:rPr>
        <w:t>,</w:t>
      </w:r>
      <w:r>
        <w:rPr>
          <w:iCs/>
        </w:rPr>
        <w:t xml:space="preserve"> we are building their brains.</w:t>
      </w:r>
    </w:p>
    <w:p w14:paraId="0D35A974" w14:textId="77777777" w:rsidR="004E201C" w:rsidRPr="00EE12F3" w:rsidRDefault="00183EAD" w:rsidP="00EE12F3">
      <w:pPr>
        <w:shd w:val="clear" w:color="auto" w:fill="E3F7FC" w:themeFill="background2" w:themeFillTint="33"/>
        <w:rPr>
          <w:iCs/>
        </w:rPr>
      </w:pPr>
      <w:r w:rsidRPr="00EE12F3">
        <w:rPr>
          <w:iCs/>
        </w:rPr>
        <w:t>There is a shared pleasure and purpose in contributing, directly or indirectly, to the raising of</w:t>
      </w:r>
      <w:r w:rsidR="00040DF6">
        <w:rPr>
          <w:iCs/>
        </w:rPr>
        <w:t> </w:t>
      </w:r>
      <w:r w:rsidRPr="00EE12F3">
        <w:rPr>
          <w:iCs/>
        </w:rPr>
        <w:t xml:space="preserve">children and knowing they are growing, developing and reaching their potential. </w:t>
      </w:r>
      <w:r w:rsidR="00D902CA">
        <w:rPr>
          <w:iCs/>
        </w:rPr>
        <w:t>However, s</w:t>
      </w:r>
      <w:r w:rsidR="00291CD4">
        <w:rPr>
          <w:iCs/>
        </w:rPr>
        <w:t>ometimes</w:t>
      </w:r>
      <w:r w:rsidR="00715C65">
        <w:rPr>
          <w:iCs/>
        </w:rPr>
        <w:t xml:space="preserve"> parenting can be hard</w:t>
      </w:r>
      <w:r w:rsidR="000B3CB3">
        <w:rPr>
          <w:iCs/>
        </w:rPr>
        <w:t>,</w:t>
      </w:r>
      <w:r w:rsidR="00715C65">
        <w:rPr>
          <w:iCs/>
        </w:rPr>
        <w:t xml:space="preserve"> and </w:t>
      </w:r>
      <w:r w:rsidR="00D902CA">
        <w:rPr>
          <w:iCs/>
        </w:rPr>
        <w:t>caregivers</w:t>
      </w:r>
      <w:r w:rsidR="00715C65">
        <w:rPr>
          <w:iCs/>
        </w:rPr>
        <w:t xml:space="preserve"> </w:t>
      </w:r>
      <w:r w:rsidR="00EC6525">
        <w:rPr>
          <w:iCs/>
        </w:rPr>
        <w:t xml:space="preserve">can also </w:t>
      </w:r>
      <w:r w:rsidR="00715C65">
        <w:rPr>
          <w:iCs/>
        </w:rPr>
        <w:t>need supports to help children learn and grow.</w:t>
      </w:r>
    </w:p>
    <w:p w14:paraId="5EB2821C" w14:textId="77777777" w:rsidR="004E201C" w:rsidRDefault="00183EAD" w:rsidP="00EE12F3">
      <w:pPr>
        <w:shd w:val="clear" w:color="auto" w:fill="E3F7FC" w:themeFill="background2" w:themeFillTint="33"/>
        <w:rPr>
          <w:iCs/>
        </w:rPr>
      </w:pPr>
      <w:r>
        <w:rPr>
          <w:rFonts w:ascii="Symbol" w:hAnsi="Symbol"/>
          <w:iCs/>
        </w:rPr>
        <w:sym w:font="Symbol" w:char="F0AE"/>
      </w:r>
      <w:r>
        <w:rPr>
          <w:iCs/>
        </w:rPr>
        <w:t xml:space="preserve"> Positive, protective factors are especially important in the early years</w:t>
      </w:r>
      <w:r w:rsidR="000B3CB3">
        <w:rPr>
          <w:iCs/>
        </w:rPr>
        <w:t>.</w:t>
      </w:r>
    </w:p>
    <w:p w14:paraId="01364424" w14:textId="77777777" w:rsidR="004E201C" w:rsidRDefault="00183EAD" w:rsidP="00EE12F3">
      <w:pPr>
        <w:shd w:val="clear" w:color="auto" w:fill="E3F7FC" w:themeFill="background2" w:themeFillTint="33"/>
        <w:rPr>
          <w:iCs/>
        </w:rPr>
      </w:pPr>
      <w:r>
        <w:rPr>
          <w:rFonts w:ascii="Symbol" w:hAnsi="Symbol"/>
          <w:iCs/>
        </w:rPr>
        <w:sym w:font="Symbol" w:char="F0AE"/>
      </w:r>
      <w:r>
        <w:rPr>
          <w:iCs/>
        </w:rPr>
        <w:t xml:space="preserve"> Children need </w:t>
      </w:r>
      <w:r w:rsidR="006E2C4C">
        <w:rPr>
          <w:iCs/>
        </w:rPr>
        <w:t>caring</w:t>
      </w:r>
      <w:r>
        <w:rPr>
          <w:iCs/>
        </w:rPr>
        <w:t>, nurturing relationships</w:t>
      </w:r>
      <w:r w:rsidR="000B3CB3">
        <w:rPr>
          <w:iCs/>
        </w:rPr>
        <w:t>.</w:t>
      </w:r>
    </w:p>
    <w:p w14:paraId="19E0D5FF" w14:textId="77777777" w:rsidR="004E201C" w:rsidRDefault="00183EAD" w:rsidP="00EE12F3">
      <w:pPr>
        <w:shd w:val="clear" w:color="auto" w:fill="E3F7FC" w:themeFill="background2" w:themeFillTint="33"/>
        <w:rPr>
          <w:iCs/>
        </w:rPr>
      </w:pPr>
      <w:r>
        <w:rPr>
          <w:rFonts w:ascii="Symbol" w:hAnsi="Symbol"/>
          <w:iCs/>
        </w:rPr>
        <w:sym w:font="Symbol" w:char="F0AE"/>
      </w:r>
      <w:r>
        <w:rPr>
          <w:iCs/>
        </w:rPr>
        <w:t xml:space="preserve"> Children need a strong connection to their own culture</w:t>
      </w:r>
      <w:r w:rsidR="000B3CB3">
        <w:rPr>
          <w:iCs/>
        </w:rPr>
        <w:t>.</w:t>
      </w:r>
    </w:p>
    <w:p w14:paraId="617E64F6" w14:textId="77777777" w:rsidR="005E4D5C" w:rsidRDefault="00183EAD" w:rsidP="00EE12F3">
      <w:pPr>
        <w:shd w:val="clear" w:color="auto" w:fill="E3F7FC" w:themeFill="background2" w:themeFillTint="33"/>
        <w:rPr>
          <w:iCs/>
        </w:rPr>
      </w:pPr>
      <w:r>
        <w:rPr>
          <w:rFonts w:ascii="Symbol" w:hAnsi="Symbol"/>
          <w:iCs/>
        </w:rPr>
        <w:sym w:font="Symbol" w:char="F0AE"/>
      </w:r>
      <w:r>
        <w:rPr>
          <w:iCs/>
        </w:rPr>
        <w:t xml:space="preserve"> There are numerous benefits of high-quality </w:t>
      </w:r>
      <w:r w:rsidR="00D902CA">
        <w:rPr>
          <w:iCs/>
        </w:rPr>
        <w:t>early childhood education and care</w:t>
      </w:r>
      <w:r w:rsidR="000B3CB3">
        <w:rPr>
          <w:iCs/>
        </w:rPr>
        <w:t>.</w:t>
      </w:r>
    </w:p>
    <w:p w14:paraId="48F42817" w14:textId="77777777" w:rsidR="004E201C" w:rsidRDefault="00183EAD" w:rsidP="00D45321">
      <w:pPr>
        <w:shd w:val="clear" w:color="auto" w:fill="E3F7FC" w:themeFill="background2" w:themeFillTint="33"/>
        <w:rPr>
          <w:iCs/>
        </w:rPr>
      </w:pPr>
      <w:r>
        <w:rPr>
          <w:rFonts w:ascii="Symbol" w:hAnsi="Symbol"/>
          <w:iCs/>
        </w:rPr>
        <w:sym w:font="Symbol" w:char="F0AE"/>
      </w:r>
      <w:r>
        <w:rPr>
          <w:iCs/>
        </w:rPr>
        <w:t xml:space="preserve"> Parents and caregivers are a child’s first and most important teacher</w:t>
      </w:r>
      <w:r w:rsidR="000B3CB3">
        <w:rPr>
          <w:iCs/>
        </w:rPr>
        <w:t>.</w:t>
      </w:r>
    </w:p>
    <w:p w14:paraId="59B2E01B" w14:textId="77777777" w:rsidR="004E201C" w:rsidRPr="004A6A6A" w:rsidRDefault="00183EAD" w:rsidP="00D51F5B">
      <w:pPr>
        <w:pStyle w:val="Heading3"/>
        <w:rPr>
          <w:color w:val="002A3F"/>
        </w:rPr>
      </w:pPr>
      <w:r w:rsidRPr="004A6A6A">
        <w:rPr>
          <w:color w:val="002A3F"/>
        </w:rPr>
        <w:t>Empower parents, caregivers</w:t>
      </w:r>
      <w:r w:rsidR="00D902CA" w:rsidRPr="004A6A6A">
        <w:rPr>
          <w:color w:val="002A3F"/>
        </w:rPr>
        <w:t xml:space="preserve"> and families</w:t>
      </w:r>
      <w:r w:rsidRPr="004A6A6A">
        <w:rPr>
          <w:color w:val="002A3F"/>
        </w:rPr>
        <w:t xml:space="preserve"> with skills, resources and capabilities</w:t>
      </w:r>
    </w:p>
    <w:p w14:paraId="3E4C5F46" w14:textId="77777777" w:rsidR="004E201C" w:rsidRPr="004E474C" w:rsidRDefault="00183EAD" w:rsidP="00D51F5B">
      <w:r>
        <w:t xml:space="preserve">Children don’t grow in isolation, they need </w:t>
      </w:r>
      <w:r w:rsidRPr="003D59FA">
        <w:rPr>
          <w:rStyle w:val="IntenseEmphasis"/>
        </w:rPr>
        <w:t>support</w:t>
      </w:r>
      <w:r>
        <w:t xml:space="preserve">. </w:t>
      </w:r>
      <w:r w:rsidRPr="004E474C">
        <w:t>Children thrive when</w:t>
      </w:r>
      <w:r w:rsidR="00D902CA">
        <w:t xml:space="preserve"> parents, caregivers and families</w:t>
      </w:r>
      <w:r w:rsidRPr="004E474C">
        <w:t xml:space="preserve"> have the </w:t>
      </w:r>
      <w:r w:rsidRPr="003D59FA">
        <w:t>support</w:t>
      </w:r>
      <w:r w:rsidRPr="004E474C">
        <w:t xml:space="preserve"> they need. </w:t>
      </w:r>
    </w:p>
    <w:p w14:paraId="12EFD6C0" w14:textId="48AE4ACB" w:rsidR="004E201C" w:rsidRPr="004E474C" w:rsidRDefault="00183EAD" w:rsidP="00D51F5B">
      <w:r w:rsidRPr="004E474C">
        <w:t xml:space="preserve">Relationships are the building blocks of positive growth and development. </w:t>
      </w:r>
      <w:r w:rsidR="00FB503F">
        <w:t>Parents, caregivers and families know their children best</w:t>
      </w:r>
      <w:r w:rsidR="000B3CB3">
        <w:t>, so</w:t>
      </w:r>
      <w:r w:rsidR="00FB503F">
        <w:t xml:space="preserve"> h</w:t>
      </w:r>
      <w:r w:rsidRPr="004E474C">
        <w:t xml:space="preserve">elping </w:t>
      </w:r>
      <w:r w:rsidR="00FB503F">
        <w:t xml:space="preserve">them by providing the right information and resources </w:t>
      </w:r>
      <w:r w:rsidRPr="004E474C">
        <w:t>help</w:t>
      </w:r>
      <w:r>
        <w:t>s</w:t>
      </w:r>
      <w:r w:rsidRPr="004E474C">
        <w:t xml:space="preserve"> babies and young children build the foundational skills </w:t>
      </w:r>
      <w:r w:rsidR="005E22DA">
        <w:t xml:space="preserve">they </w:t>
      </w:r>
      <w:r w:rsidRPr="004E474C">
        <w:t xml:space="preserve">need. </w:t>
      </w:r>
    </w:p>
    <w:p w14:paraId="160E40D2" w14:textId="5CA713BA" w:rsidR="004E201C" w:rsidRPr="004E474C" w:rsidRDefault="00183EAD" w:rsidP="00D51F5B">
      <w:r w:rsidRPr="004E474C">
        <w:t xml:space="preserve">Parents, </w:t>
      </w:r>
      <w:r w:rsidR="00D902CA">
        <w:t xml:space="preserve">caregivers and </w:t>
      </w:r>
      <w:r w:rsidRPr="004E474C">
        <w:t xml:space="preserve">families are empowered when they </w:t>
      </w:r>
      <w:r w:rsidR="00EC6525">
        <w:t xml:space="preserve">have access to </w:t>
      </w:r>
      <w:r w:rsidR="00EC6525" w:rsidRPr="00D55A81">
        <w:rPr>
          <w:rStyle w:val="IntenseEmphasis"/>
        </w:rPr>
        <w:t>high</w:t>
      </w:r>
      <w:r w:rsidR="000B3CB3" w:rsidRPr="00D55A81">
        <w:rPr>
          <w:rStyle w:val="IntenseEmphasis"/>
        </w:rPr>
        <w:t>-</w:t>
      </w:r>
      <w:r w:rsidR="00EC6525" w:rsidRPr="00D55A81">
        <w:rPr>
          <w:rStyle w:val="IntenseEmphasis"/>
        </w:rPr>
        <w:t>quality, evidence</w:t>
      </w:r>
      <w:r w:rsidR="000B3CB3" w:rsidRPr="00D55A81">
        <w:rPr>
          <w:rStyle w:val="IntenseEmphasis"/>
        </w:rPr>
        <w:t>-</w:t>
      </w:r>
      <w:r w:rsidR="00EC6525" w:rsidRPr="00D55A81">
        <w:rPr>
          <w:rStyle w:val="IntenseEmphasis"/>
        </w:rPr>
        <w:t>based information</w:t>
      </w:r>
      <w:r w:rsidR="00EC6525">
        <w:t xml:space="preserve"> </w:t>
      </w:r>
      <w:r w:rsidR="00646027">
        <w:t>about</w:t>
      </w:r>
      <w:r w:rsidRPr="004E474C">
        <w:t xml:space="preserve"> children’s development in the early years, including what children need to be healthy and happy, and what they need to support them to</w:t>
      </w:r>
      <w:r w:rsidR="005A22DD">
        <w:t> </w:t>
      </w:r>
      <w:r w:rsidRPr="004E474C">
        <w:t>learn.</w:t>
      </w:r>
    </w:p>
    <w:p w14:paraId="3BD96D30" w14:textId="77777777" w:rsidR="004E201C" w:rsidRPr="004E474C" w:rsidRDefault="00183EAD" w:rsidP="00D51F5B">
      <w:r>
        <w:t>Similarly, when p</w:t>
      </w:r>
      <w:r w:rsidRPr="004E474C">
        <w:t xml:space="preserve">arents and caregivers have </w:t>
      </w:r>
      <w:r>
        <w:t xml:space="preserve">(or know how to get) </w:t>
      </w:r>
      <w:r w:rsidRPr="004E474C">
        <w:t xml:space="preserve">the </w:t>
      </w:r>
      <w:r w:rsidRPr="00F84785">
        <w:rPr>
          <w:rStyle w:val="IntenseEmphasis"/>
        </w:rPr>
        <w:t>skills, resources and capabilities</w:t>
      </w:r>
      <w:r w:rsidRPr="004E474C">
        <w:t xml:space="preserve"> to help their children develop and learn, </w:t>
      </w:r>
      <w:r w:rsidR="009301EF">
        <w:t>they feel empowered</w:t>
      </w:r>
      <w:r>
        <w:t>.</w:t>
      </w:r>
      <w:r w:rsidRPr="004E474C">
        <w:t xml:space="preserve"> </w:t>
      </w:r>
    </w:p>
    <w:p w14:paraId="1F3EAD6C" w14:textId="77777777" w:rsidR="004E201C" w:rsidRDefault="00183EAD" w:rsidP="00D51F5B">
      <w:r w:rsidRPr="004E474C">
        <w:t>Parents</w:t>
      </w:r>
      <w:r w:rsidR="00D902CA">
        <w:t xml:space="preserve"> and caregivers</w:t>
      </w:r>
      <w:r w:rsidRPr="004E474C">
        <w:t xml:space="preserve">, like other members of the community, </w:t>
      </w:r>
      <w:r>
        <w:t>may</w:t>
      </w:r>
      <w:r w:rsidRPr="004E474C">
        <w:t xml:space="preserve"> benefit from </w:t>
      </w:r>
      <w:r>
        <w:t>awareness</w:t>
      </w:r>
      <w:r w:rsidR="00B80A58" w:rsidRPr="00B80A58">
        <w:t xml:space="preserve"> </w:t>
      </w:r>
      <w:r w:rsidR="00B80A58" w:rsidRPr="004E474C">
        <w:t>raising</w:t>
      </w:r>
      <w:r>
        <w:t xml:space="preserve"> activities (P</w:t>
      </w:r>
      <w:r w:rsidRPr="004E474C">
        <w:t xml:space="preserve">riority </w:t>
      </w:r>
      <w:r w:rsidR="008E4ABD">
        <w:t>Focus Area</w:t>
      </w:r>
      <w:r w:rsidR="004D7551">
        <w:t xml:space="preserve"> </w:t>
      </w:r>
      <w:r w:rsidRPr="004E474C">
        <w:t>1</w:t>
      </w:r>
      <w:r>
        <w:t>). They may</w:t>
      </w:r>
      <w:r w:rsidRPr="004E474C">
        <w:t xml:space="preserve"> also benefit from efforts to support growth in their skills, knowledge and capabilities. </w:t>
      </w:r>
    </w:p>
    <w:p w14:paraId="428FB9B0" w14:textId="77777777" w:rsidR="004E201C" w:rsidRDefault="00183EAD" w:rsidP="00D51F5B">
      <w:r>
        <w:t>W</w:t>
      </w:r>
      <w:r w:rsidRPr="004E474C">
        <w:t>hen parents are thriving, children</w:t>
      </w:r>
      <w:r w:rsidR="00B5158F">
        <w:t xml:space="preserve"> thrive</w:t>
      </w:r>
      <w:r w:rsidRPr="004E474C">
        <w:t>.</w:t>
      </w:r>
    </w:p>
    <w:p w14:paraId="1ED36A48" w14:textId="77777777" w:rsidR="00DA0F28" w:rsidRPr="00DC484B" w:rsidRDefault="00DA0F28" w:rsidP="00DC484B">
      <w:pPr>
        <w:pBdr>
          <w:top w:val="single" w:sz="4" w:space="1" w:color="auto"/>
          <w:left w:val="single" w:sz="4" w:space="4" w:color="auto"/>
          <w:bottom w:val="single" w:sz="4" w:space="1" w:color="auto"/>
          <w:right w:val="single" w:sz="4" w:space="4" w:color="auto"/>
        </w:pBdr>
        <w:shd w:val="clear" w:color="auto" w:fill="FEF7F6"/>
        <w:rPr>
          <w:rStyle w:val="SubtleEmphasis"/>
          <w:color w:val="640B38"/>
        </w:rPr>
      </w:pPr>
      <w:r w:rsidRPr="00DC484B">
        <w:rPr>
          <w:rStyle w:val="SubtleEmphasis"/>
          <w:color w:val="640B38"/>
        </w:rPr>
        <w:lastRenderedPageBreak/>
        <w:t>‘Empower parents as experts in their children and provide them with the tools to support their children.’ – Parent, consultation</w:t>
      </w:r>
    </w:p>
    <w:p w14:paraId="2FA121BA" w14:textId="77777777" w:rsidR="00DA0F28" w:rsidRPr="004E474C" w:rsidRDefault="00DA0F28" w:rsidP="00D51F5B"/>
    <w:p w14:paraId="5397A0AE" w14:textId="77777777" w:rsidR="004E201C" w:rsidRPr="00D45321" w:rsidRDefault="00183EAD" w:rsidP="00276213">
      <w:pPr>
        <w:pStyle w:val="ListBullet"/>
        <w:shd w:val="clear" w:color="auto" w:fill="F3F5E4"/>
        <w:tabs>
          <w:tab w:val="clear" w:pos="360"/>
        </w:tabs>
        <w:ind w:left="0" w:firstLine="0"/>
        <w:rPr>
          <w:rStyle w:val="SubtleEmphasis"/>
        </w:rPr>
      </w:pPr>
      <w:r>
        <w:rPr>
          <w:noProof/>
          <w:lang w:eastAsia="en-AU"/>
        </w:rPr>
        <w:drawing>
          <wp:inline distT="0" distB="0" distL="0" distR="0" wp14:anchorId="278CECF0" wp14:editId="646A7533">
            <wp:extent cx="531628" cy="531628"/>
            <wp:effectExtent l="0" t="0" r="0" b="0"/>
            <wp:docPr id="1800327328" name="Graphic 1800327328"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27328"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7AFC1151" w14:textId="77777777" w:rsidR="004E201C" w:rsidRPr="00073886" w:rsidRDefault="00183EAD" w:rsidP="00276213">
      <w:pPr>
        <w:pStyle w:val="ListBullet"/>
        <w:shd w:val="clear" w:color="auto" w:fill="F3F5E4"/>
        <w:tabs>
          <w:tab w:val="clear" w:pos="360"/>
        </w:tabs>
        <w:ind w:left="170" w:hanging="170"/>
      </w:pPr>
      <w:r w:rsidRPr="00073886">
        <w:t>Equip parents</w:t>
      </w:r>
      <w:r w:rsidR="003D0C42">
        <w:t>,</w:t>
      </w:r>
      <w:r w:rsidRPr="00073886">
        <w:t xml:space="preserve"> </w:t>
      </w:r>
      <w:r w:rsidR="00030468">
        <w:t xml:space="preserve">caregivers and </w:t>
      </w:r>
      <w:r w:rsidRPr="00073886">
        <w:t xml:space="preserve">families with </w:t>
      </w:r>
      <w:r w:rsidR="00EB678D">
        <w:t>contemporary, evidence-based</w:t>
      </w:r>
      <w:r w:rsidR="00EB678D" w:rsidRPr="00073886">
        <w:t xml:space="preserve"> information about early childhood health and development</w:t>
      </w:r>
      <w:r w:rsidR="00EB678D">
        <w:t xml:space="preserve"> so they have</w:t>
      </w:r>
      <w:r w:rsidR="00EB678D" w:rsidRPr="00073886">
        <w:t xml:space="preserve"> </w:t>
      </w:r>
      <w:r w:rsidRPr="00073886">
        <w:t>the knowledge, skills and capabilities to help their children grow.</w:t>
      </w:r>
    </w:p>
    <w:p w14:paraId="33315606" w14:textId="77777777" w:rsidR="004E201C" w:rsidRPr="00073886" w:rsidRDefault="00183EAD" w:rsidP="00276213">
      <w:pPr>
        <w:pStyle w:val="ListBullet"/>
        <w:shd w:val="clear" w:color="auto" w:fill="F3F5E4"/>
        <w:tabs>
          <w:tab w:val="clear" w:pos="360"/>
        </w:tabs>
        <w:ind w:left="170" w:hanging="170"/>
      </w:pPr>
      <w:r w:rsidRPr="00073886">
        <w:t>Support and encourage parents</w:t>
      </w:r>
      <w:r w:rsidR="003D0C42">
        <w:t xml:space="preserve"> and caregivers</w:t>
      </w:r>
      <w:r w:rsidRPr="00073886">
        <w:t xml:space="preserve"> to seek help and navigate the available resources, services and supports</w:t>
      </w:r>
      <w:r w:rsidR="00377CDA">
        <w:t xml:space="preserve"> for their own wellbeing and for their children.</w:t>
      </w:r>
    </w:p>
    <w:p w14:paraId="06BDF8ED" w14:textId="77777777" w:rsidR="004E201C" w:rsidRPr="00073886" w:rsidRDefault="00183EAD" w:rsidP="00276213">
      <w:pPr>
        <w:pStyle w:val="ListBullet"/>
        <w:shd w:val="clear" w:color="auto" w:fill="F3F5E4"/>
        <w:tabs>
          <w:tab w:val="clear" w:pos="360"/>
        </w:tabs>
        <w:ind w:left="170" w:hanging="170"/>
      </w:pPr>
      <w:r>
        <w:t xml:space="preserve">Make sure </w:t>
      </w:r>
      <w:r w:rsidRPr="00073886">
        <w:t>support</w:t>
      </w:r>
      <w:r>
        <w:t xml:space="preserve"> options</w:t>
      </w:r>
      <w:r w:rsidRPr="00073886">
        <w:t xml:space="preserve"> are culturally responsive, including recognition of the role the Aboriginal and Torres Strait Islander </w:t>
      </w:r>
      <w:r w:rsidR="00C860BA" w:rsidRPr="00073886">
        <w:t>community</w:t>
      </w:r>
      <w:r w:rsidR="00C860BA">
        <w:t>-controlled</w:t>
      </w:r>
      <w:r w:rsidRPr="00073886">
        <w:t xml:space="preserve"> sector plays in </w:t>
      </w:r>
      <w:r>
        <w:t>empowering</w:t>
      </w:r>
      <w:r w:rsidRPr="00073886">
        <w:t xml:space="preserve"> parents, caregivers</w:t>
      </w:r>
      <w:r w:rsidR="00707894">
        <w:t>, kin</w:t>
      </w:r>
      <w:r w:rsidRPr="00073886">
        <w:t xml:space="preserve"> and families</w:t>
      </w:r>
      <w:r>
        <w:t>.</w:t>
      </w:r>
    </w:p>
    <w:p w14:paraId="41036048" w14:textId="77777777" w:rsidR="004E201C" w:rsidRPr="00073886" w:rsidRDefault="00183EAD" w:rsidP="00276213">
      <w:pPr>
        <w:pStyle w:val="ListBullet"/>
        <w:shd w:val="clear" w:color="auto" w:fill="F3F5E4"/>
        <w:tabs>
          <w:tab w:val="clear" w:pos="360"/>
        </w:tabs>
        <w:ind w:left="170" w:hanging="170"/>
      </w:pPr>
      <w:r w:rsidRPr="00073886">
        <w:t>Increase information about the services and support</w:t>
      </w:r>
      <w:r>
        <w:t xml:space="preserve"> option</w:t>
      </w:r>
      <w:r w:rsidRPr="00073886">
        <w:t>s available for children and families.</w:t>
      </w:r>
    </w:p>
    <w:p w14:paraId="39918F3C" w14:textId="77777777" w:rsidR="004E201C" w:rsidRPr="004A6A6A" w:rsidRDefault="00183EAD" w:rsidP="00D51F5B">
      <w:pPr>
        <w:pStyle w:val="Heading3"/>
        <w:rPr>
          <w:color w:val="002A3F"/>
        </w:rPr>
      </w:pPr>
      <w:r w:rsidRPr="004A6A6A">
        <w:rPr>
          <w:color w:val="002A3F"/>
        </w:rPr>
        <w:t xml:space="preserve">Support parents to connect with other parents and their local community </w:t>
      </w:r>
    </w:p>
    <w:p w14:paraId="2030CBE9" w14:textId="77777777" w:rsidR="004E201C" w:rsidRPr="004E474C" w:rsidRDefault="00183EAD" w:rsidP="00D51F5B">
      <w:r>
        <w:t>Some</w:t>
      </w:r>
      <w:r w:rsidRPr="004E474C">
        <w:t xml:space="preserve"> parents and caregivers will reach out to informal support networks to find information or get help. This could be extended family, kin or peer networks such as friends or</w:t>
      </w:r>
      <w:r w:rsidR="005A22DD">
        <w:t> </w:t>
      </w:r>
      <w:r w:rsidRPr="004E474C">
        <w:t xml:space="preserve">neighbours, parent/grandparent groups, playgroups, social media groups and/or message boards. In other cases, parents and caregivers may feel isolated and not know where to go for support. </w:t>
      </w:r>
    </w:p>
    <w:p w14:paraId="0B0B7EB1" w14:textId="77777777" w:rsidR="004E201C" w:rsidRPr="004E474C" w:rsidRDefault="00183EAD" w:rsidP="00D51F5B">
      <w:r w:rsidRPr="004E474C">
        <w:t xml:space="preserve">These </w:t>
      </w:r>
      <w:r w:rsidR="009301EF">
        <w:t xml:space="preserve">informal support </w:t>
      </w:r>
      <w:r w:rsidRPr="004E474C">
        <w:t>networks are where parents and caregivers can learn from the experiences of others in similar situations to their own and gain the confidence and skills to</w:t>
      </w:r>
      <w:r w:rsidR="005A22DD">
        <w:t> </w:t>
      </w:r>
      <w:r w:rsidRPr="004E474C">
        <w:t xml:space="preserve">be their child’s first teacher. </w:t>
      </w:r>
    </w:p>
    <w:p w14:paraId="530805FF" w14:textId="77777777" w:rsidR="004E201C" w:rsidRDefault="00183EAD" w:rsidP="00D51F5B">
      <w:r>
        <w:t>We will look</w:t>
      </w:r>
      <w:r w:rsidRPr="004E474C">
        <w:t xml:space="preserve"> holistically at what parents and families need, balancing opportunities to</w:t>
      </w:r>
      <w:r w:rsidR="005A22DD">
        <w:t> </w:t>
      </w:r>
      <w:r w:rsidRPr="004E474C">
        <w:t xml:space="preserve">strengthen and empower parents and caregivers through </w:t>
      </w:r>
      <w:r w:rsidRPr="00A466E0">
        <w:rPr>
          <w:rStyle w:val="IntenseEmphasis"/>
        </w:rPr>
        <w:t>informal support</w:t>
      </w:r>
      <w:r w:rsidRPr="004E474C">
        <w:t xml:space="preserve"> with a responsive and accessible </w:t>
      </w:r>
      <w:r w:rsidRPr="00A466E0">
        <w:rPr>
          <w:rStyle w:val="IntenseEmphasis"/>
        </w:rPr>
        <w:t>service system</w:t>
      </w:r>
      <w:r>
        <w:t>.</w:t>
      </w:r>
    </w:p>
    <w:p w14:paraId="75DADC3A" w14:textId="4CC30916" w:rsidR="008417D9" w:rsidRPr="00DC484B" w:rsidRDefault="008417D9" w:rsidP="00DC484B">
      <w:pPr>
        <w:pBdr>
          <w:top w:val="single" w:sz="4" w:space="1" w:color="auto"/>
          <w:left w:val="single" w:sz="4" w:space="4" w:color="auto"/>
          <w:bottom w:val="single" w:sz="4" w:space="1" w:color="auto"/>
          <w:right w:val="single" w:sz="4" w:space="4" w:color="auto"/>
        </w:pBdr>
        <w:shd w:val="clear" w:color="auto" w:fill="E3F6FD"/>
        <w:rPr>
          <w:rStyle w:val="SubtleEmphasis"/>
          <w:color w:val="000000" w:themeColor="text1"/>
        </w:rPr>
      </w:pPr>
      <w:r w:rsidRPr="00DC484B">
        <w:rPr>
          <w:rStyle w:val="SubtleEmphasis"/>
          <w:color w:val="000000" w:themeColor="text1"/>
        </w:rPr>
        <w:t>‘The concept of “it takes a village to raise a child” is still relevant, but we all know that the village has changed. More people than we realise don't have large or extended families (informal supports) that can support parents, and that is why community supports are very important.’ – Parent, consultation</w:t>
      </w:r>
    </w:p>
    <w:p w14:paraId="683FA00B" w14:textId="77777777" w:rsidR="004E201C" w:rsidRPr="00D45321" w:rsidRDefault="00183EAD" w:rsidP="00276213">
      <w:pPr>
        <w:pStyle w:val="ListBullet"/>
        <w:shd w:val="clear" w:color="auto" w:fill="F3F5E4"/>
        <w:tabs>
          <w:tab w:val="clear" w:pos="360"/>
        </w:tabs>
        <w:rPr>
          <w:rStyle w:val="SubtleEmphasis"/>
        </w:rPr>
      </w:pPr>
      <w:r>
        <w:rPr>
          <w:noProof/>
          <w:lang w:eastAsia="en-AU"/>
        </w:rPr>
        <w:drawing>
          <wp:inline distT="0" distB="0" distL="0" distR="0" wp14:anchorId="631F0057" wp14:editId="375CE924">
            <wp:extent cx="531628" cy="531628"/>
            <wp:effectExtent l="0" t="0" r="0" b="0"/>
            <wp:docPr id="1713479294" name="Graphic 171347929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79294"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6BEBB350" w14:textId="77777777" w:rsidR="004E201C" w:rsidRPr="00073886" w:rsidRDefault="00183EAD" w:rsidP="00276213">
      <w:pPr>
        <w:pStyle w:val="ListBullet"/>
        <w:shd w:val="clear" w:color="auto" w:fill="F3F5E4"/>
        <w:tabs>
          <w:tab w:val="clear" w:pos="360"/>
        </w:tabs>
        <w:ind w:left="170" w:hanging="170"/>
      </w:pPr>
      <w:r w:rsidRPr="00073886">
        <w:t>Help parents connect with other families and learn from each other.</w:t>
      </w:r>
    </w:p>
    <w:p w14:paraId="4C4B04CA" w14:textId="77777777" w:rsidR="004E201C" w:rsidRPr="00073886" w:rsidRDefault="00183EAD" w:rsidP="00276213">
      <w:pPr>
        <w:pStyle w:val="ListBullet"/>
        <w:shd w:val="clear" w:color="auto" w:fill="F3F5E4"/>
        <w:tabs>
          <w:tab w:val="clear" w:pos="360"/>
        </w:tabs>
        <w:ind w:left="170" w:hanging="170"/>
      </w:pPr>
      <w:r w:rsidRPr="00073886">
        <w:t xml:space="preserve">Support the enablers of strong informal and community networks. </w:t>
      </w:r>
    </w:p>
    <w:p w14:paraId="7503959E" w14:textId="77777777" w:rsidR="004E201C" w:rsidRPr="00D51F5B" w:rsidRDefault="00183EAD" w:rsidP="00276213">
      <w:pPr>
        <w:pStyle w:val="ListBullet"/>
        <w:shd w:val="clear" w:color="auto" w:fill="F3F5E4"/>
        <w:tabs>
          <w:tab w:val="clear" w:pos="360"/>
        </w:tabs>
        <w:ind w:left="170" w:hanging="170"/>
      </w:pPr>
      <w:r w:rsidRPr="00073886">
        <w:t>Make</w:t>
      </w:r>
      <w:r w:rsidRPr="007B73AB">
        <w:t xml:space="preserve"> communities safe and inclusive spaces for all families.</w:t>
      </w:r>
    </w:p>
    <w:p w14:paraId="258FBF3E" w14:textId="77777777" w:rsidR="004E201C" w:rsidRPr="004A6A6A" w:rsidRDefault="00183EAD" w:rsidP="00D51F5B">
      <w:pPr>
        <w:pStyle w:val="Heading3"/>
        <w:rPr>
          <w:color w:val="002A3F"/>
        </w:rPr>
      </w:pPr>
      <w:r w:rsidRPr="004A6A6A">
        <w:rPr>
          <w:color w:val="002A3F"/>
        </w:rPr>
        <w:lastRenderedPageBreak/>
        <w:t>Make supports and services responsive and inclusive to</w:t>
      </w:r>
      <w:r w:rsidR="00D05C48" w:rsidRPr="004A6A6A">
        <w:rPr>
          <w:color w:val="002A3F"/>
        </w:rPr>
        <w:t> </w:t>
      </w:r>
      <w:r w:rsidRPr="004A6A6A">
        <w:rPr>
          <w:color w:val="002A3F"/>
        </w:rPr>
        <w:t>children and their parents</w:t>
      </w:r>
      <w:r w:rsidR="00683DCD" w:rsidRPr="004A6A6A">
        <w:rPr>
          <w:color w:val="002A3F"/>
        </w:rPr>
        <w:t xml:space="preserve">, </w:t>
      </w:r>
      <w:r w:rsidR="00030468" w:rsidRPr="004A6A6A">
        <w:rPr>
          <w:color w:val="002A3F"/>
        </w:rPr>
        <w:t xml:space="preserve">caregivers and </w:t>
      </w:r>
      <w:r w:rsidR="00683DCD" w:rsidRPr="004A6A6A">
        <w:rPr>
          <w:color w:val="002A3F"/>
        </w:rPr>
        <w:t>families</w:t>
      </w:r>
    </w:p>
    <w:p w14:paraId="16A87648" w14:textId="77777777" w:rsidR="004E201C" w:rsidRPr="004E474C" w:rsidRDefault="00183EAD" w:rsidP="00D51F5B">
      <w:pPr>
        <w:rPr>
          <w:rFonts w:eastAsia="Times New Roman"/>
          <w:lang w:eastAsia="en-AU"/>
        </w:rPr>
      </w:pPr>
      <w:r w:rsidRPr="004E474C">
        <w:rPr>
          <w:rFonts w:eastAsia="Times New Roman"/>
          <w:lang w:eastAsia="en-AU"/>
        </w:rPr>
        <w:t xml:space="preserve">A recurring theme from our consultations was the importance of </w:t>
      </w:r>
      <w:r>
        <w:rPr>
          <w:rFonts w:eastAsia="Times New Roman"/>
          <w:lang w:eastAsia="en-AU"/>
        </w:rPr>
        <w:t>giving</w:t>
      </w:r>
      <w:r w:rsidRPr="004E474C">
        <w:rPr>
          <w:rFonts w:eastAsia="Times New Roman"/>
          <w:lang w:eastAsia="en-AU"/>
        </w:rPr>
        <w:t xml:space="preserve"> children and families access </w:t>
      </w:r>
      <w:r>
        <w:rPr>
          <w:rFonts w:eastAsia="Times New Roman"/>
          <w:lang w:eastAsia="en-AU"/>
        </w:rPr>
        <w:t xml:space="preserve">to </w:t>
      </w:r>
      <w:r w:rsidRPr="004E474C">
        <w:rPr>
          <w:rFonts w:eastAsia="Times New Roman"/>
          <w:lang w:eastAsia="en-AU"/>
        </w:rPr>
        <w:t>the support</w:t>
      </w:r>
      <w:r w:rsidR="00683DCD">
        <w:rPr>
          <w:rFonts w:eastAsia="Times New Roman"/>
          <w:lang w:eastAsia="en-AU"/>
        </w:rPr>
        <w:t>s</w:t>
      </w:r>
      <w:r w:rsidRPr="004E474C">
        <w:rPr>
          <w:rFonts w:eastAsia="Times New Roman"/>
          <w:lang w:eastAsia="en-AU"/>
        </w:rPr>
        <w:t xml:space="preserve"> and resources they need to thrive – in particular, through a service system that is </w:t>
      </w:r>
      <w:r w:rsidRPr="00A466E0">
        <w:rPr>
          <w:rStyle w:val="IntenseEmphasis"/>
        </w:rPr>
        <w:t>accessible, flexible and equitable</w:t>
      </w:r>
      <w:r w:rsidRPr="004E474C">
        <w:rPr>
          <w:rFonts w:eastAsia="Times New Roman"/>
          <w:lang w:eastAsia="en-AU"/>
        </w:rPr>
        <w:t xml:space="preserve">. This means </w:t>
      </w:r>
      <w:r w:rsidR="00AB1CC1">
        <w:rPr>
          <w:rFonts w:eastAsia="Times New Roman"/>
          <w:lang w:eastAsia="en-AU"/>
        </w:rPr>
        <w:t>delivering</w:t>
      </w:r>
      <w:r w:rsidRPr="004E474C">
        <w:rPr>
          <w:rFonts w:eastAsia="Times New Roman"/>
          <w:lang w:eastAsia="en-AU"/>
        </w:rPr>
        <w:t xml:space="preserve"> supports and services at a scale and intensity that is proportionate to the degree of need.</w:t>
      </w:r>
    </w:p>
    <w:p w14:paraId="57CE69F1" w14:textId="77777777" w:rsidR="004E201C" w:rsidRPr="004E474C" w:rsidRDefault="00183EAD" w:rsidP="00D51F5B">
      <w:r w:rsidRPr="004E474C">
        <w:t xml:space="preserve">Most families will access formal supports at particular </w:t>
      </w:r>
      <w:r w:rsidRPr="00A466E0">
        <w:rPr>
          <w:rStyle w:val="IntenseEmphasis"/>
        </w:rPr>
        <w:t>milestones</w:t>
      </w:r>
      <w:r w:rsidRPr="004E474C">
        <w:t xml:space="preserve"> in their child</w:t>
      </w:r>
      <w:r>
        <w:t>’s</w:t>
      </w:r>
      <w:r w:rsidRPr="004E474C">
        <w:t xml:space="preserve"> </w:t>
      </w:r>
      <w:r w:rsidR="004D7551">
        <w:t>life,</w:t>
      </w:r>
      <w:r w:rsidRPr="004E474C">
        <w:t xml:space="preserve"> such as</w:t>
      </w:r>
      <w:r w:rsidR="00D05C48">
        <w:t> </w:t>
      </w:r>
      <w:r w:rsidRPr="004E474C">
        <w:t>Parental Leave Pay, parenting resources, health services</w:t>
      </w:r>
      <w:r w:rsidR="00EE3DFC">
        <w:t>,</w:t>
      </w:r>
      <w:r w:rsidRPr="004E474C">
        <w:t xml:space="preserve"> and </w:t>
      </w:r>
      <w:r>
        <w:t>early childhood education and care</w:t>
      </w:r>
      <w:r w:rsidRPr="004E474C">
        <w:t>.</w:t>
      </w:r>
    </w:p>
    <w:p w14:paraId="24C32ED3" w14:textId="71407D43" w:rsidR="00AB1CC1" w:rsidRDefault="00183EAD" w:rsidP="00AB1CC1">
      <w:r w:rsidRPr="004E474C">
        <w:t xml:space="preserve">Some families might need more </w:t>
      </w:r>
      <w:r w:rsidRPr="00A466E0">
        <w:rPr>
          <w:rStyle w:val="IntenseEmphasis"/>
        </w:rPr>
        <w:t xml:space="preserve">specialised or targeted supports </w:t>
      </w:r>
      <w:r w:rsidRPr="004E474C">
        <w:t xml:space="preserve">when </w:t>
      </w:r>
      <w:r w:rsidR="004D7551">
        <w:t>they have a</w:t>
      </w:r>
      <w:r w:rsidR="00D05C48">
        <w:t> </w:t>
      </w:r>
      <w:r w:rsidRPr="004E474C">
        <w:t xml:space="preserve">concern about </w:t>
      </w:r>
      <w:r w:rsidR="004D7551">
        <w:t xml:space="preserve">their </w:t>
      </w:r>
      <w:r w:rsidRPr="004E474C">
        <w:t>child’s health</w:t>
      </w:r>
      <w:r w:rsidR="004D7551">
        <w:t xml:space="preserve"> or development</w:t>
      </w:r>
      <w:r w:rsidRPr="004E474C">
        <w:t xml:space="preserve">, </w:t>
      </w:r>
      <w:r w:rsidR="004D7551">
        <w:t xml:space="preserve">when there is a </w:t>
      </w:r>
      <w:r w:rsidRPr="004E474C">
        <w:t>change in</w:t>
      </w:r>
      <w:r w:rsidR="00D05C48">
        <w:t> </w:t>
      </w:r>
      <w:r w:rsidRPr="004E474C">
        <w:t>a</w:t>
      </w:r>
      <w:r w:rsidR="00D05C48">
        <w:t> </w:t>
      </w:r>
      <w:r w:rsidRPr="004E474C">
        <w:t xml:space="preserve">caregiver’s wellbeing, or </w:t>
      </w:r>
      <w:r w:rsidR="004D7551">
        <w:t xml:space="preserve">when their family </w:t>
      </w:r>
      <w:r w:rsidRPr="004E474C">
        <w:t>mov</w:t>
      </w:r>
      <w:r w:rsidR="004D7551">
        <w:t>es</w:t>
      </w:r>
      <w:r w:rsidRPr="004E474C">
        <w:t xml:space="preserve"> to a new town.</w:t>
      </w:r>
      <w:r>
        <w:t xml:space="preserve"> </w:t>
      </w:r>
      <w:r w:rsidR="004D7551">
        <w:t xml:space="preserve">Families who have </w:t>
      </w:r>
      <w:r w:rsidR="00EE3DFC">
        <w:t xml:space="preserve">a </w:t>
      </w:r>
      <w:r w:rsidR="004D7551">
        <w:t>child living with disability may also need targeted support</w:t>
      </w:r>
      <w:r w:rsidR="0061478D">
        <w:t>.</w:t>
      </w:r>
    </w:p>
    <w:p w14:paraId="6EE81A2F" w14:textId="52125F3C" w:rsidR="004E201C" w:rsidRPr="004E474C" w:rsidRDefault="00183EAD" w:rsidP="00D51F5B">
      <w:r w:rsidRPr="004E474C">
        <w:t xml:space="preserve">When children and parents need these supports, they should be easy to access and </w:t>
      </w:r>
      <w:r>
        <w:t>of</w:t>
      </w:r>
      <w:r w:rsidR="00D05C48">
        <w:t> </w:t>
      </w:r>
      <w:r>
        <w:t>a</w:t>
      </w:r>
      <w:r w:rsidR="00D05C48">
        <w:t> </w:t>
      </w:r>
      <w:r w:rsidRPr="004E474C">
        <w:t>high quality.</w:t>
      </w:r>
      <w:r w:rsidR="007F45F7">
        <w:t xml:space="preserve"> Parents and caregivers shoul</w:t>
      </w:r>
      <w:r w:rsidR="00640F6C">
        <w:t>d</w:t>
      </w:r>
      <w:r w:rsidR="007F45F7">
        <w:t xml:space="preserve"> not be confused about where to go for support </w:t>
      </w:r>
      <w:r w:rsidR="004D7551">
        <w:t>or referred</w:t>
      </w:r>
      <w:r w:rsidR="00640F6C">
        <w:t xml:space="preserve"> on to services that are unable to provide assistance</w:t>
      </w:r>
      <w:r w:rsidR="007F45F7">
        <w:t>.</w:t>
      </w:r>
      <w:r w:rsidRPr="004E474C">
        <w:t xml:space="preserve"> Responsive services listen</w:t>
      </w:r>
      <w:r w:rsidR="00E2047C">
        <w:t>, build trust</w:t>
      </w:r>
      <w:r w:rsidRPr="004E474C">
        <w:t xml:space="preserve"> and then provide for the needs of children and families using them, address barriers to access, and </w:t>
      </w:r>
      <w:r>
        <w:t>make sure</w:t>
      </w:r>
      <w:r w:rsidRPr="004E474C">
        <w:t xml:space="preserve"> they are effective and fit for purpose.</w:t>
      </w:r>
    </w:p>
    <w:p w14:paraId="59416C7E" w14:textId="25DC7038" w:rsidR="004D7551" w:rsidRPr="004E474C" w:rsidRDefault="00183EAD" w:rsidP="004D7551">
      <w:r w:rsidRPr="004E474C">
        <w:t>All services should be culturally safe, culturally responsive, trauma</w:t>
      </w:r>
      <w:r w:rsidR="00EE3DFC">
        <w:t>-</w:t>
      </w:r>
      <w:r w:rsidRPr="004E474C">
        <w:t xml:space="preserve">informed and </w:t>
      </w:r>
      <w:r>
        <w:t xml:space="preserve">delivered free from </w:t>
      </w:r>
      <w:r w:rsidR="00BB4D4F">
        <w:t>discrimination</w:t>
      </w:r>
      <w:r w:rsidRPr="004E474C">
        <w:t>.</w:t>
      </w:r>
      <w:r>
        <w:t xml:space="preserve"> A</w:t>
      </w:r>
      <w:r w:rsidRPr="004E474C">
        <w:t xml:space="preserve"> strong and capable early years workforce</w:t>
      </w:r>
      <w:r>
        <w:t xml:space="preserve"> delivers r</w:t>
      </w:r>
      <w:r w:rsidRPr="004E474C">
        <w:t>esponsive and accessible services</w:t>
      </w:r>
      <w:r>
        <w:t>.</w:t>
      </w:r>
    </w:p>
    <w:p w14:paraId="3DEBFB82" w14:textId="77777777" w:rsidR="004E201C" w:rsidRDefault="00183EAD" w:rsidP="00D51F5B">
      <w:r w:rsidRPr="004E474C">
        <w:t>Families value knowing what supports are available, and when, where and how to access them.</w:t>
      </w:r>
      <w:r>
        <w:t xml:space="preserve"> </w:t>
      </w:r>
      <w:r w:rsidRPr="004E474C">
        <w:t>There is a strong call to ‘flip the burden of knowledge’ that asks parents and care</w:t>
      </w:r>
      <w:r w:rsidR="00C31C30">
        <w:t>give</w:t>
      </w:r>
      <w:r w:rsidRPr="004E474C">
        <w:t xml:space="preserve">rs to </w:t>
      </w:r>
      <w:r w:rsidRPr="00A466E0">
        <w:rPr>
          <w:rStyle w:val="IntenseEmphasis"/>
        </w:rPr>
        <w:t>navigate the maze</w:t>
      </w:r>
      <w:r w:rsidRPr="004E474C">
        <w:t xml:space="preserve"> of available information and services to find what is</w:t>
      </w:r>
      <w:r w:rsidR="00D05C48">
        <w:t> </w:t>
      </w:r>
      <w:r w:rsidRPr="004E474C">
        <w:t xml:space="preserve">valuable to them. </w:t>
      </w:r>
    </w:p>
    <w:p w14:paraId="211C8CFC" w14:textId="77777777" w:rsidR="00EE3DFC" w:rsidRPr="00DC484B" w:rsidRDefault="00EE3DFC" w:rsidP="00DC484B">
      <w:pPr>
        <w:pBdr>
          <w:top w:val="single" w:sz="4" w:space="1" w:color="auto"/>
          <w:left w:val="single" w:sz="4" w:space="4" w:color="auto"/>
          <w:bottom w:val="single" w:sz="4" w:space="1" w:color="auto"/>
          <w:right w:val="single" w:sz="4" w:space="4" w:color="auto"/>
        </w:pBdr>
        <w:shd w:val="clear" w:color="auto" w:fill="FEEBC6"/>
        <w:rPr>
          <w:rStyle w:val="SubtleEmphasis"/>
          <w:color w:val="auto"/>
        </w:rPr>
      </w:pPr>
      <w:r w:rsidRPr="00DC484B">
        <w:rPr>
          <w:rStyle w:val="SubtleEmphasis"/>
          <w:iCs w:val="0"/>
          <w:color w:val="auto"/>
        </w:rPr>
        <w:t>‘Requiring parents to be very savvy to navigate systems just entrenches inequity. Parents often have to navigate complex systems and providing holistic support for a child's needs becomes difficult to provide for.’ – Parent, consultation</w:t>
      </w:r>
    </w:p>
    <w:p w14:paraId="5F596275" w14:textId="14C9CBA5" w:rsidR="00EE3DFC" w:rsidRPr="00DC484B" w:rsidRDefault="00EE3DFC" w:rsidP="00DC484B">
      <w:pPr>
        <w:pBdr>
          <w:top w:val="single" w:sz="4" w:space="1" w:color="auto"/>
          <w:left w:val="single" w:sz="4" w:space="4" w:color="auto"/>
          <w:bottom w:val="single" w:sz="4" w:space="1" w:color="auto"/>
          <w:right w:val="single" w:sz="4" w:space="4" w:color="auto"/>
        </w:pBdr>
        <w:shd w:val="clear" w:color="auto" w:fill="FEEBC6"/>
        <w:rPr>
          <w:rStyle w:val="SubtleEmphasis"/>
          <w:color w:val="auto"/>
        </w:rPr>
      </w:pPr>
      <w:r w:rsidRPr="00DC484B">
        <w:rPr>
          <w:rStyle w:val="SubtleEmphasis"/>
          <w:color w:val="auto"/>
        </w:rPr>
        <w:t>‘Play-based programs need to be accessible and inclusive of parents with a disability – children’s needs are really important, but it also needs to make parents feel accessible and included so they can provide those experiences for their children.’ – Parent, consultation</w:t>
      </w:r>
    </w:p>
    <w:p w14:paraId="03230437" w14:textId="77777777" w:rsidR="00EE3DFC" w:rsidRPr="004E474C" w:rsidRDefault="00EE3DFC" w:rsidP="00EE3DFC"/>
    <w:p w14:paraId="7165600F" w14:textId="77777777" w:rsidR="004E201C" w:rsidRPr="00D45321" w:rsidRDefault="00183EAD" w:rsidP="00276213">
      <w:pPr>
        <w:pStyle w:val="ListBullet"/>
        <w:shd w:val="clear" w:color="auto" w:fill="F3F5E4"/>
        <w:tabs>
          <w:tab w:val="clear" w:pos="360"/>
        </w:tabs>
        <w:ind w:left="0" w:firstLine="0"/>
        <w:rPr>
          <w:rStyle w:val="SubtleEmphasis"/>
        </w:rPr>
      </w:pPr>
      <w:r>
        <w:rPr>
          <w:noProof/>
          <w:lang w:eastAsia="en-AU"/>
        </w:rPr>
        <w:drawing>
          <wp:inline distT="0" distB="0" distL="0" distR="0" wp14:anchorId="0268D443" wp14:editId="0AA3BB13">
            <wp:extent cx="531628" cy="531628"/>
            <wp:effectExtent l="0" t="0" r="0" b="0"/>
            <wp:docPr id="296345547" name="Graphic 296345547"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45547"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5923147D" w14:textId="77777777" w:rsidR="004E201C" w:rsidRPr="00073886" w:rsidRDefault="00183EAD" w:rsidP="00276213">
      <w:pPr>
        <w:pStyle w:val="ListBullet"/>
        <w:shd w:val="clear" w:color="auto" w:fill="F3F5E4"/>
        <w:tabs>
          <w:tab w:val="clear" w:pos="360"/>
        </w:tabs>
        <w:ind w:left="170" w:hanging="170"/>
      </w:pPr>
      <w:r>
        <w:t>Make sure</w:t>
      </w:r>
      <w:r w:rsidRPr="00073886">
        <w:t xml:space="preserve"> the Australian Government’s early </w:t>
      </w:r>
      <w:r w:rsidR="00CA5F69">
        <w:t>years</w:t>
      </w:r>
      <w:r w:rsidRPr="00073886">
        <w:t xml:space="preserve"> supports are responsive to the needs of children and families by being high quality, evidence-informed, targeted, </w:t>
      </w:r>
      <w:r w:rsidR="004D7551">
        <w:t xml:space="preserve">and </w:t>
      </w:r>
      <w:r w:rsidRPr="00073886">
        <w:t>accessible</w:t>
      </w:r>
      <w:r w:rsidR="004D7551">
        <w:t>. Service delivery will be</w:t>
      </w:r>
      <w:r w:rsidRPr="00073886">
        <w:t xml:space="preserve"> respectful and inclusive of disability, language and diversity, culturally safe and responsive, flexible and proportionate to the degree of need.</w:t>
      </w:r>
    </w:p>
    <w:p w14:paraId="31D5E5B0" w14:textId="77777777" w:rsidR="004E201C" w:rsidRPr="00073886" w:rsidRDefault="00183EAD" w:rsidP="00276213">
      <w:pPr>
        <w:pStyle w:val="ListBullet"/>
        <w:shd w:val="clear" w:color="auto" w:fill="F3F5E4"/>
        <w:tabs>
          <w:tab w:val="clear" w:pos="360"/>
        </w:tabs>
        <w:ind w:left="170" w:hanging="170"/>
      </w:pPr>
      <w:r>
        <w:t>Advance</w:t>
      </w:r>
      <w:r w:rsidRPr="00073886">
        <w:t xml:space="preserve"> equitable access to </w:t>
      </w:r>
      <w:r w:rsidR="00DD2EC7">
        <w:t xml:space="preserve">early </w:t>
      </w:r>
      <w:r w:rsidR="000E2B78">
        <w:t>childhood</w:t>
      </w:r>
      <w:r w:rsidR="00DD2EC7">
        <w:t xml:space="preserve"> </w:t>
      </w:r>
      <w:r w:rsidRPr="00073886">
        <w:t xml:space="preserve">supports so that no matter where </w:t>
      </w:r>
      <w:r>
        <w:t>children</w:t>
      </w:r>
      <w:r w:rsidRPr="00073886">
        <w:t xml:space="preserve"> live, or who their parents are, </w:t>
      </w:r>
      <w:r>
        <w:t>they</w:t>
      </w:r>
      <w:r w:rsidRPr="00073886">
        <w:t xml:space="preserve"> can access the supports they need.</w:t>
      </w:r>
    </w:p>
    <w:p w14:paraId="75D96873" w14:textId="77777777" w:rsidR="00823C24" w:rsidRDefault="00183EAD" w:rsidP="00276213">
      <w:pPr>
        <w:pStyle w:val="ListBullet"/>
        <w:shd w:val="clear" w:color="auto" w:fill="F3F5E4"/>
        <w:tabs>
          <w:tab w:val="clear" w:pos="360"/>
        </w:tabs>
        <w:ind w:left="170" w:hanging="170"/>
      </w:pPr>
      <w:r w:rsidRPr="00073886">
        <w:lastRenderedPageBreak/>
        <w:t xml:space="preserve">Enable and encourage early access to </w:t>
      </w:r>
      <w:r w:rsidR="000E2B78">
        <w:t>early childhood</w:t>
      </w:r>
      <w:r w:rsidR="00DD2EC7">
        <w:t xml:space="preserve"> </w:t>
      </w:r>
      <w:r w:rsidRPr="00073886">
        <w:t>supports when required by empowering parents,</w:t>
      </w:r>
      <w:r w:rsidR="00FB503F">
        <w:t xml:space="preserve"> caregivers and families</w:t>
      </w:r>
      <w:r w:rsidRPr="00073886">
        <w:t xml:space="preserve"> to detect and act on early developmental delay signals, and by</w:t>
      </w:r>
      <w:r w:rsidR="00D05C48">
        <w:t> </w:t>
      </w:r>
      <w:r w:rsidRPr="00073886">
        <w:t>connecting families with the supports they need.</w:t>
      </w:r>
      <w:r w:rsidR="00FB503F">
        <w:t xml:space="preserve"> </w:t>
      </w:r>
    </w:p>
    <w:p w14:paraId="308909FA" w14:textId="77777777" w:rsidR="004E201C" w:rsidRPr="00073886" w:rsidRDefault="00183EAD" w:rsidP="00276213">
      <w:pPr>
        <w:pStyle w:val="ListBullet"/>
        <w:shd w:val="clear" w:color="auto" w:fill="F3F5E4"/>
        <w:tabs>
          <w:tab w:val="clear" w:pos="360"/>
        </w:tabs>
        <w:ind w:left="170" w:hanging="170"/>
      </w:pPr>
      <w:r>
        <w:t>Continue</w:t>
      </w:r>
      <w:r w:rsidR="006B3D0C">
        <w:t xml:space="preserve"> working with the states and territories on the creation of additional Foundational Supports for people with disability</w:t>
      </w:r>
      <w:r w:rsidR="00823C24">
        <w:t>, in response to the National Disability Insurance Scheme (NDIS) Review recommendations.</w:t>
      </w:r>
    </w:p>
    <w:p w14:paraId="14507B96" w14:textId="77777777" w:rsidR="004E201C" w:rsidRPr="00073886" w:rsidRDefault="00183EAD" w:rsidP="00276213">
      <w:pPr>
        <w:pStyle w:val="ListBullet"/>
        <w:shd w:val="clear" w:color="auto" w:fill="F3F5E4"/>
        <w:tabs>
          <w:tab w:val="clear" w:pos="360"/>
        </w:tabs>
        <w:ind w:left="170" w:hanging="170"/>
      </w:pPr>
      <w:r w:rsidRPr="00073886">
        <w:t xml:space="preserve">Help to ensure </w:t>
      </w:r>
      <w:r w:rsidR="00DD2EC7">
        <w:t xml:space="preserve">early </w:t>
      </w:r>
      <w:r w:rsidR="000E2B78">
        <w:t>childhood</w:t>
      </w:r>
      <w:r w:rsidR="00DD2EC7">
        <w:t xml:space="preserve"> </w:t>
      </w:r>
      <w:r w:rsidRPr="00073886">
        <w:t>services are easy to navigate for the people</w:t>
      </w:r>
      <w:r w:rsidRPr="007B73AB">
        <w:t xml:space="preserve"> who use them</w:t>
      </w:r>
      <w:r w:rsidR="00217078">
        <w:t xml:space="preserve"> and support early childhood and family services to better connect and collaborate.</w:t>
      </w:r>
    </w:p>
    <w:p w14:paraId="6EA1F312" w14:textId="77777777" w:rsidR="004E201C" w:rsidRDefault="00183EAD" w:rsidP="00276213">
      <w:pPr>
        <w:pStyle w:val="ListBullet"/>
        <w:shd w:val="clear" w:color="auto" w:fill="F3F5E4"/>
        <w:tabs>
          <w:tab w:val="clear" w:pos="360"/>
        </w:tabs>
        <w:ind w:left="170" w:hanging="170"/>
      </w:pPr>
      <w:r w:rsidRPr="007B73AB">
        <w:t>Support the early years workforce through capacity and capability building.</w:t>
      </w:r>
    </w:p>
    <w:p w14:paraId="55F6E19D" w14:textId="77777777" w:rsidR="00F9246F" w:rsidRPr="004E474C" w:rsidRDefault="00183EAD" w:rsidP="00276213">
      <w:pPr>
        <w:pStyle w:val="ListBullet"/>
        <w:shd w:val="clear" w:color="auto" w:fill="F3F5E4"/>
        <w:tabs>
          <w:tab w:val="clear" w:pos="360"/>
        </w:tabs>
        <w:ind w:left="170" w:hanging="170"/>
      </w:pPr>
      <w:r>
        <w:t>P</w:t>
      </w:r>
      <w:r w:rsidRPr="004E474C">
        <w:t xml:space="preserve">artner with </w:t>
      </w:r>
      <w:r>
        <w:t xml:space="preserve">all governments and Aboriginal and Torres Strait Islander people – </w:t>
      </w:r>
      <w:r w:rsidRPr="004E474C">
        <w:t>including through the Early Childhood Care and Development Policy</w:t>
      </w:r>
      <w:r w:rsidR="009D20C0">
        <w:t xml:space="preserve"> Partnership</w:t>
      </w:r>
      <w:r w:rsidR="00B31A49">
        <w:t xml:space="preserve"> –</w:t>
      </w:r>
      <w:r w:rsidRPr="004E474C">
        <w:t xml:space="preserve"> </w:t>
      </w:r>
      <w:r>
        <w:t>to accelerate progress of early childhood outcomes and Priority Reforms under the National Agreement on Closing the Gap</w:t>
      </w:r>
      <w:r w:rsidRPr="004E474C">
        <w:t>.</w:t>
      </w:r>
    </w:p>
    <w:p w14:paraId="7B3A2969" w14:textId="77777777" w:rsidR="004E201C" w:rsidRPr="004A6A6A" w:rsidRDefault="00183EAD" w:rsidP="00D51F5B">
      <w:pPr>
        <w:pStyle w:val="Heading3"/>
        <w:rPr>
          <w:color w:val="002A3F"/>
        </w:rPr>
      </w:pPr>
      <w:r w:rsidRPr="004A6A6A">
        <w:rPr>
          <w:color w:val="002A3F"/>
        </w:rPr>
        <w:t xml:space="preserve">Move towards universal access to early childhood education and care </w:t>
      </w:r>
    </w:p>
    <w:p w14:paraId="01539823" w14:textId="77777777" w:rsidR="00A512E2" w:rsidRDefault="00183EAD" w:rsidP="00D51F5B">
      <w:r w:rsidRPr="004E474C">
        <w:t xml:space="preserve">The Australian Government is committed to </w:t>
      </w:r>
      <w:r>
        <w:t>moving towards</w:t>
      </w:r>
      <w:r w:rsidRPr="004E474C">
        <w:t xml:space="preserve"> universal access to </w:t>
      </w:r>
      <w:r w:rsidR="00E1598A">
        <w:t>early childhood education and care</w:t>
      </w:r>
      <w:r w:rsidRPr="004E474C">
        <w:t xml:space="preserve"> that is high quality, equitable, affordable and accessible. While expanding access to</w:t>
      </w:r>
      <w:r w:rsidR="00E1598A">
        <w:t xml:space="preserve"> early childhood education and care</w:t>
      </w:r>
      <w:r w:rsidRPr="004E474C">
        <w:t xml:space="preserve"> is complex, and there are challenges related to workforce shortages and thin markets in some areas of Australia, there is a clear need to </w:t>
      </w:r>
      <w:r w:rsidRPr="002E0072">
        <w:rPr>
          <w:rStyle w:val="IntenseEmphasis"/>
        </w:rPr>
        <w:t>improve access</w:t>
      </w:r>
      <w:r w:rsidRPr="004E474C">
        <w:t xml:space="preserve"> so that all </w:t>
      </w:r>
      <w:r w:rsidR="008C0F0B">
        <w:t xml:space="preserve">children and families </w:t>
      </w:r>
      <w:r w:rsidRPr="004E474C">
        <w:t>can benefit</w:t>
      </w:r>
      <w:r w:rsidR="00F91861">
        <w:t xml:space="preserve">. </w:t>
      </w:r>
    </w:p>
    <w:p w14:paraId="7F0014E8" w14:textId="77777777" w:rsidR="004E201C" w:rsidRPr="004E474C" w:rsidRDefault="00183EAD" w:rsidP="00D51F5B">
      <w:r w:rsidRPr="004E474C">
        <w:t>E</w:t>
      </w:r>
      <w:r w:rsidR="00E1598A">
        <w:t>arly childhood education and care</w:t>
      </w:r>
      <w:r w:rsidRPr="004E474C">
        <w:t xml:space="preserve"> provides significant benefits for early learning and </w:t>
      </w:r>
      <w:r w:rsidR="00AC6060">
        <w:t xml:space="preserve">social and emotional </w:t>
      </w:r>
      <w:r w:rsidRPr="004E474C">
        <w:t xml:space="preserve">development, providing a strong foundation for later life. </w:t>
      </w:r>
      <w:r w:rsidR="00F91861">
        <w:t>A</w:t>
      </w:r>
      <w:r w:rsidR="00F91861" w:rsidRPr="004E474C">
        <w:t>ttending a</w:t>
      </w:r>
      <w:r w:rsidR="001005DA">
        <w:t> </w:t>
      </w:r>
      <w:r w:rsidR="00EE3DFC">
        <w:t>high-</w:t>
      </w:r>
      <w:r w:rsidR="00F91861" w:rsidRPr="004E474C">
        <w:t xml:space="preserve">quality </w:t>
      </w:r>
      <w:r w:rsidR="00730209">
        <w:t>early childhood education and care</w:t>
      </w:r>
      <w:r w:rsidR="00730209" w:rsidRPr="004E474C">
        <w:t xml:space="preserve"> </w:t>
      </w:r>
      <w:r w:rsidR="00F91861" w:rsidRPr="004E474C">
        <w:t xml:space="preserve">program is particularly beneficial for the most vulnerable and disadvantaged children who are less likely to </w:t>
      </w:r>
      <w:r w:rsidR="008C0F0B">
        <w:t>be developmentally on track when they start school</w:t>
      </w:r>
      <w:r w:rsidR="00F91861" w:rsidRPr="004E474C">
        <w:t>.</w:t>
      </w:r>
      <w:r w:rsidR="00F91861">
        <w:t xml:space="preserve"> </w:t>
      </w:r>
    </w:p>
    <w:p w14:paraId="412F1034" w14:textId="1C962E5E" w:rsidR="004E201C" w:rsidRPr="004E474C" w:rsidRDefault="00183EAD" w:rsidP="00D51F5B">
      <w:r w:rsidRPr="004E474C">
        <w:t>While children from disadvantaged backgrounds are most likely to benefit from high</w:t>
      </w:r>
      <w:r w:rsidR="00EE3DFC">
        <w:t>-</w:t>
      </w:r>
      <w:r w:rsidRPr="004E474C">
        <w:t xml:space="preserve">quality </w:t>
      </w:r>
      <w:r w:rsidR="00E1598A">
        <w:t>early childhood education and care</w:t>
      </w:r>
      <w:r w:rsidRPr="004E474C">
        <w:t xml:space="preserve">, they are among the </w:t>
      </w:r>
      <w:r w:rsidRPr="00F91861">
        <w:rPr>
          <w:rStyle w:val="IntenseEmphasis"/>
        </w:rPr>
        <w:t>least likely</w:t>
      </w:r>
      <w:r w:rsidRPr="004E474C">
        <w:t xml:space="preserve"> to participate in it</w:t>
      </w:r>
      <w:r w:rsidR="00E137AC">
        <w:t xml:space="preserve"> due to a range of reasons, including </w:t>
      </w:r>
      <w:r w:rsidR="005D43D0">
        <w:t>systemic barriers</w:t>
      </w:r>
      <w:r w:rsidRPr="004E474C">
        <w:t xml:space="preserve">. An equitable, accessible, affordable and culturally responsive </w:t>
      </w:r>
      <w:r w:rsidR="00E1598A">
        <w:t>early childhood education and care</w:t>
      </w:r>
      <w:r w:rsidRPr="004E474C">
        <w:t xml:space="preserve"> system </w:t>
      </w:r>
      <w:r w:rsidR="008C0F0B">
        <w:t>is critical</w:t>
      </w:r>
      <w:r w:rsidRPr="004E474C">
        <w:t xml:space="preserve"> </w:t>
      </w:r>
      <w:r w:rsidR="002D0A40">
        <w:t xml:space="preserve">to </w:t>
      </w:r>
      <w:r w:rsidRPr="004E474C">
        <w:t xml:space="preserve">ensure all families can access </w:t>
      </w:r>
      <w:r w:rsidR="00F91861">
        <w:t xml:space="preserve">the </w:t>
      </w:r>
      <w:r w:rsidR="00B26C5F">
        <w:t>benefits</w:t>
      </w:r>
      <w:r w:rsidR="008C0F0B">
        <w:t xml:space="preserve"> of </w:t>
      </w:r>
      <w:r w:rsidR="00E86E20">
        <w:t>high-quality</w:t>
      </w:r>
      <w:r w:rsidR="008C0F0B">
        <w:t xml:space="preserve"> </w:t>
      </w:r>
      <w:r w:rsidR="00E1598A">
        <w:t>early childhood education and care</w:t>
      </w:r>
      <w:r w:rsidRPr="004E474C">
        <w:t xml:space="preserve">. </w:t>
      </w:r>
    </w:p>
    <w:p w14:paraId="458D6CF0" w14:textId="77777777" w:rsidR="004E201C" w:rsidRPr="004E474C" w:rsidRDefault="00183EAD" w:rsidP="00D51F5B">
      <w:r w:rsidRPr="004E474C">
        <w:t>E</w:t>
      </w:r>
      <w:r w:rsidR="00E1598A">
        <w:t>arly childhood education and care</w:t>
      </w:r>
      <w:r w:rsidRPr="004E474C">
        <w:t xml:space="preserve"> also supports parents</w:t>
      </w:r>
      <w:r w:rsidR="008C0F0B" w:rsidRPr="008C0F0B">
        <w:t xml:space="preserve"> </w:t>
      </w:r>
      <w:r w:rsidR="00EF7E12">
        <w:t xml:space="preserve">and caregivers </w:t>
      </w:r>
      <w:r w:rsidR="008C0F0B">
        <w:t>to work, volunteer or study</w:t>
      </w:r>
      <w:r w:rsidRPr="004E474C">
        <w:t xml:space="preserve">. An accessible, affordable </w:t>
      </w:r>
      <w:r w:rsidR="00E1598A">
        <w:t>early childhood education and care</w:t>
      </w:r>
      <w:r w:rsidRPr="004E474C">
        <w:t xml:space="preserve"> system is</w:t>
      </w:r>
      <w:r w:rsidR="001005DA">
        <w:t> </w:t>
      </w:r>
      <w:r w:rsidRPr="004E474C">
        <w:t xml:space="preserve">a key enabler of </w:t>
      </w:r>
      <w:r w:rsidRPr="00B26C5F">
        <w:rPr>
          <w:rStyle w:val="IntenseEmphasis"/>
        </w:rPr>
        <w:t>workforce participation</w:t>
      </w:r>
      <w:r w:rsidRPr="004E474C">
        <w:t>, especially for women</w:t>
      </w:r>
      <w:r w:rsidR="008C0F0B">
        <w:t xml:space="preserve"> who are more likely to</w:t>
      </w:r>
      <w:r w:rsidR="001005DA">
        <w:t> </w:t>
      </w:r>
      <w:r w:rsidR="008C0F0B">
        <w:t>be</w:t>
      </w:r>
      <w:r w:rsidR="001005DA">
        <w:t> </w:t>
      </w:r>
      <w:r w:rsidR="008C0F0B">
        <w:t>the primary care</w:t>
      </w:r>
      <w:r w:rsidR="00380139">
        <w:t>give</w:t>
      </w:r>
      <w:r w:rsidR="008C0F0B">
        <w:t xml:space="preserve">rs of young children. </w:t>
      </w:r>
      <w:r w:rsidRPr="004E474C">
        <w:t xml:space="preserve"> </w:t>
      </w:r>
    </w:p>
    <w:p w14:paraId="5D99090E" w14:textId="2DC0D6F7" w:rsidR="007F45F7" w:rsidRDefault="00183EAD" w:rsidP="00D51F5B">
      <w:r>
        <w:t>High</w:t>
      </w:r>
      <w:r w:rsidR="00EE3DFC">
        <w:t>-</w:t>
      </w:r>
      <w:r>
        <w:t xml:space="preserve">quality early childhood education and care occurs in the context of relationships between children and their early childhood educators and teachers. </w:t>
      </w:r>
      <w:r w:rsidR="004E201C" w:rsidRPr="004E474C">
        <w:t>High</w:t>
      </w:r>
      <w:r w:rsidR="00EE3DFC">
        <w:t>-</w:t>
      </w:r>
      <w:r w:rsidR="004E201C" w:rsidRPr="004E474C">
        <w:t xml:space="preserve">quality </w:t>
      </w:r>
      <w:r w:rsidR="00E1598A">
        <w:t>early childhood education and care</w:t>
      </w:r>
      <w:r w:rsidR="004E201C" w:rsidRPr="004E474C">
        <w:t xml:space="preserve"> means that services are delivered by</w:t>
      </w:r>
      <w:r w:rsidR="001005DA">
        <w:t> </w:t>
      </w:r>
      <w:r w:rsidR="004E201C" w:rsidRPr="004E474C">
        <w:t>a</w:t>
      </w:r>
      <w:r w:rsidR="001005DA">
        <w:t> </w:t>
      </w:r>
      <w:r w:rsidR="004E201C" w:rsidRPr="004E474C">
        <w:t xml:space="preserve">qualified workforce, are culturally inclusive and responsive, </w:t>
      </w:r>
      <w:r w:rsidR="005E22DA">
        <w:t xml:space="preserve">are safe, </w:t>
      </w:r>
      <w:r w:rsidR="004E201C" w:rsidRPr="004E474C">
        <w:t xml:space="preserve">and meet standards in providing learning and development outcomes for children. </w:t>
      </w:r>
      <w:r>
        <w:t>Initial qualifications for educators and teachers, and ongoing professional learning, are critical to laying a good foundation for children’s learning in the early years.</w:t>
      </w:r>
      <w:r w:rsidRPr="004E474C">
        <w:t xml:space="preserve"> </w:t>
      </w:r>
      <w:r w:rsidR="004E201C" w:rsidRPr="004E474C">
        <w:t xml:space="preserve">A </w:t>
      </w:r>
      <w:r w:rsidR="008C0F0B">
        <w:t xml:space="preserve">supported and </w:t>
      </w:r>
      <w:r w:rsidR="004E201C" w:rsidRPr="004E474C">
        <w:t>sustainable workforce</w:t>
      </w:r>
      <w:r w:rsidR="00B26C5F">
        <w:t>, which is</w:t>
      </w:r>
      <w:r w:rsidR="004E201C" w:rsidRPr="004E474C">
        <w:t xml:space="preserve"> valued and respected</w:t>
      </w:r>
      <w:r w:rsidR="00B26C5F">
        <w:t>,</w:t>
      </w:r>
      <w:r w:rsidR="004E201C" w:rsidRPr="004E474C">
        <w:t xml:space="preserve"> is central to maintaining </w:t>
      </w:r>
      <w:r w:rsidR="00B26C5F">
        <w:t>high</w:t>
      </w:r>
      <w:r w:rsidR="002E5D13">
        <w:t>-</w:t>
      </w:r>
      <w:r w:rsidR="004E201C" w:rsidRPr="004E474C">
        <w:t xml:space="preserve">quality </w:t>
      </w:r>
      <w:r w:rsidR="00E1598A">
        <w:t>early childhood education and care</w:t>
      </w:r>
      <w:r w:rsidR="00B26C5F">
        <w:t xml:space="preserve"> services</w:t>
      </w:r>
      <w:r w:rsidR="004E201C" w:rsidRPr="004E474C">
        <w:t>.</w:t>
      </w:r>
    </w:p>
    <w:p w14:paraId="52FD3E11" w14:textId="77777777" w:rsidR="004E201C" w:rsidRPr="00D45321" w:rsidRDefault="00183EAD" w:rsidP="00D20F25">
      <w:pPr>
        <w:pStyle w:val="ListBullet"/>
        <w:shd w:val="clear" w:color="auto" w:fill="F3F5E4"/>
        <w:tabs>
          <w:tab w:val="clear" w:pos="360"/>
        </w:tabs>
        <w:ind w:left="0" w:firstLine="0"/>
        <w:rPr>
          <w:rStyle w:val="SubtleEmphasis"/>
        </w:rPr>
      </w:pPr>
      <w:r>
        <w:rPr>
          <w:noProof/>
          <w:lang w:eastAsia="en-AU"/>
        </w:rPr>
        <w:lastRenderedPageBreak/>
        <w:drawing>
          <wp:inline distT="0" distB="0" distL="0" distR="0" wp14:anchorId="464C8C3D" wp14:editId="01ACE3CF">
            <wp:extent cx="531628" cy="531628"/>
            <wp:effectExtent l="0" t="0" r="0" b="0"/>
            <wp:docPr id="1350765990" name="Graphic 135076599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65990"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5843062A" w14:textId="5A037EA5" w:rsidR="008C0F0B" w:rsidRDefault="00183EAD" w:rsidP="00891EAD">
      <w:pPr>
        <w:pStyle w:val="ListBullet"/>
        <w:numPr>
          <w:ilvl w:val="0"/>
          <w:numId w:val="23"/>
        </w:numPr>
        <w:shd w:val="clear" w:color="auto" w:fill="F3F5E4"/>
      </w:pPr>
      <w:r>
        <w:t xml:space="preserve">Continue to support access to high-quality, affordable </w:t>
      </w:r>
      <w:r w:rsidR="00E1598A">
        <w:t>early childhood education and care</w:t>
      </w:r>
      <w:r>
        <w:t xml:space="preserve"> through the Australian Government’s Child Care Subsidy reforms, including higher CCS rates and changes to the activity test for </w:t>
      </w:r>
      <w:r w:rsidR="00622334">
        <w:t>Aboriginal and Torres Strait Islander</w:t>
      </w:r>
      <w:r>
        <w:t xml:space="preserve"> children.</w:t>
      </w:r>
    </w:p>
    <w:p w14:paraId="1E5059FE" w14:textId="020E6730" w:rsidR="004E201C" w:rsidRPr="00073886" w:rsidRDefault="00183EAD" w:rsidP="00891EAD">
      <w:pPr>
        <w:pStyle w:val="ListBullet"/>
        <w:numPr>
          <w:ilvl w:val="0"/>
          <w:numId w:val="23"/>
        </w:numPr>
        <w:shd w:val="clear" w:color="auto" w:fill="F3F5E4"/>
      </w:pPr>
      <w:r w:rsidRPr="00073886">
        <w:t xml:space="preserve">Respond to the Productivity Commission inquiry into </w:t>
      </w:r>
      <w:r w:rsidR="00E1598A">
        <w:t>early childhood education and care</w:t>
      </w:r>
      <w:r w:rsidRPr="00073886">
        <w:t xml:space="preserve"> and the Australian Competition and Consumer Commission (ACCC) Childcare inquiry</w:t>
      </w:r>
      <w:r w:rsidR="001C39CF">
        <w:t xml:space="preserve"> </w:t>
      </w:r>
      <w:r w:rsidR="00FC0BE2">
        <w:t xml:space="preserve">in line with the </w:t>
      </w:r>
      <w:r w:rsidR="002E5D13">
        <w:t>g</w:t>
      </w:r>
      <w:r w:rsidR="00FC0BE2">
        <w:t xml:space="preserve">overnment’s commitment to charting the course for </w:t>
      </w:r>
      <w:r w:rsidR="001C39CF">
        <w:t>universal access to early childhood education and care</w:t>
      </w:r>
      <w:r w:rsidR="00FC0BE2">
        <w:t xml:space="preserve"> for children and families that is high quality, equitable, affordable, accessible and financially sustainable</w:t>
      </w:r>
      <w:r w:rsidR="001C39CF" w:rsidRPr="00073886">
        <w:t>.</w:t>
      </w:r>
    </w:p>
    <w:p w14:paraId="0B992BDC" w14:textId="7D995275" w:rsidR="004E201C" w:rsidRPr="00073886" w:rsidRDefault="00183EAD" w:rsidP="00891EAD">
      <w:pPr>
        <w:pStyle w:val="ListBullet"/>
        <w:numPr>
          <w:ilvl w:val="0"/>
          <w:numId w:val="23"/>
        </w:numPr>
        <w:shd w:val="clear" w:color="auto" w:fill="F3F5E4"/>
      </w:pPr>
      <w:r w:rsidRPr="00073886">
        <w:t xml:space="preserve">Work with state and territory governments to </w:t>
      </w:r>
      <w:r w:rsidR="00183393">
        <w:t>finalise</w:t>
      </w:r>
      <w:r w:rsidRPr="00073886">
        <w:t xml:space="preserve"> </w:t>
      </w:r>
      <w:r w:rsidR="00183393">
        <w:t xml:space="preserve">a </w:t>
      </w:r>
      <w:r w:rsidR="002E5D13">
        <w:t>v</w:t>
      </w:r>
      <w:r w:rsidRPr="00073886">
        <w:t xml:space="preserve">ision for </w:t>
      </w:r>
      <w:r w:rsidR="00E1598A">
        <w:t>early childhood education and care</w:t>
      </w:r>
      <w:r w:rsidR="00183393">
        <w:t xml:space="preserve"> for National Cabinet</w:t>
      </w:r>
      <w:r w:rsidRPr="00073886">
        <w:t>, underpinned by the key principles of</w:t>
      </w:r>
      <w:r w:rsidR="001005DA">
        <w:t> </w:t>
      </w:r>
      <w:r w:rsidRPr="00073886">
        <w:t>quality, affordability, equity and accessibility.</w:t>
      </w:r>
    </w:p>
    <w:p w14:paraId="0E344E72" w14:textId="77777777" w:rsidR="004E201C" w:rsidRDefault="00183EAD" w:rsidP="00891EAD">
      <w:pPr>
        <w:pStyle w:val="ListBullet"/>
        <w:numPr>
          <w:ilvl w:val="0"/>
          <w:numId w:val="23"/>
        </w:numPr>
        <w:shd w:val="clear" w:color="auto" w:fill="F3F5E4"/>
      </w:pPr>
      <w:r w:rsidRPr="00073886">
        <w:t>Continue to work with state and territory governments to implement the Preschool Reform Agreement</w:t>
      </w:r>
      <w:r w:rsidR="008C0F0B">
        <w:t xml:space="preserve"> 2022</w:t>
      </w:r>
      <w:r w:rsidR="00E86E20">
        <w:t>–</w:t>
      </w:r>
      <w:r w:rsidR="008C0F0B">
        <w:t>2025</w:t>
      </w:r>
      <w:r w:rsidRPr="00073886">
        <w:t xml:space="preserve">, including </w:t>
      </w:r>
      <w:r w:rsidR="008C0F0B">
        <w:t>efforts</w:t>
      </w:r>
      <w:r w:rsidR="008C0F0B" w:rsidRPr="00073886">
        <w:t xml:space="preserve"> </w:t>
      </w:r>
      <w:r w:rsidRPr="00073886">
        <w:t xml:space="preserve">to improve attendance and </w:t>
      </w:r>
      <w:r w:rsidR="008C0F0B">
        <w:t xml:space="preserve">measure </w:t>
      </w:r>
      <w:r w:rsidRPr="00073886">
        <w:t xml:space="preserve">outcomes. </w:t>
      </w:r>
    </w:p>
    <w:p w14:paraId="07B235BF" w14:textId="7DFD5148" w:rsidR="001C39CF" w:rsidRPr="00073886" w:rsidRDefault="00183EAD" w:rsidP="00891EAD">
      <w:pPr>
        <w:pStyle w:val="ListBullet"/>
        <w:numPr>
          <w:ilvl w:val="0"/>
          <w:numId w:val="23"/>
        </w:numPr>
        <w:shd w:val="clear" w:color="auto" w:fill="F3F5E4"/>
      </w:pPr>
      <w:r>
        <w:t>Ensure children attending early childhood education and care services receive high</w:t>
      </w:r>
      <w:r w:rsidR="002E5D13">
        <w:t>-</w:t>
      </w:r>
      <w:r>
        <w:t xml:space="preserve">quality early learning opportunities delivered by a professional workforce. </w:t>
      </w:r>
    </w:p>
    <w:p w14:paraId="5AC49B0E" w14:textId="77777777" w:rsidR="001C04CB" w:rsidRDefault="00183EAD" w:rsidP="00891EAD">
      <w:pPr>
        <w:pStyle w:val="ListBullet"/>
        <w:numPr>
          <w:ilvl w:val="0"/>
          <w:numId w:val="23"/>
        </w:numPr>
        <w:shd w:val="clear" w:color="auto" w:fill="F3F5E4"/>
      </w:pPr>
      <w:r w:rsidRPr="007B73AB">
        <w:t xml:space="preserve">Continue to </w:t>
      </w:r>
      <w:r>
        <w:t>support, attract and retain a high-quality workforce, including th</w:t>
      </w:r>
      <w:r w:rsidR="005D43D0">
        <w:t>r</w:t>
      </w:r>
      <w:r>
        <w:t>ough</w:t>
      </w:r>
      <w:r w:rsidR="001C04CB">
        <w:t>:</w:t>
      </w:r>
    </w:p>
    <w:p w14:paraId="437D4A8B" w14:textId="05952570" w:rsidR="001C04CB" w:rsidRDefault="00183EAD" w:rsidP="00891EAD">
      <w:pPr>
        <w:pStyle w:val="ListBullet"/>
        <w:numPr>
          <w:ilvl w:val="1"/>
          <w:numId w:val="23"/>
        </w:numPr>
        <w:shd w:val="clear" w:color="auto" w:fill="F3F5E4"/>
        <w:tabs>
          <w:tab w:val="clear" w:pos="170"/>
          <w:tab w:val="left" w:pos="426"/>
        </w:tabs>
      </w:pPr>
      <w:r>
        <w:t xml:space="preserve">professional development and paid practicum subsidies </w:t>
      </w:r>
    </w:p>
    <w:p w14:paraId="38A183E6" w14:textId="77777777" w:rsidR="001C04CB" w:rsidRDefault="00183EAD" w:rsidP="00891EAD">
      <w:pPr>
        <w:pStyle w:val="ListBullet"/>
        <w:numPr>
          <w:ilvl w:val="1"/>
          <w:numId w:val="23"/>
        </w:numPr>
        <w:shd w:val="clear" w:color="auto" w:fill="F3F5E4"/>
        <w:tabs>
          <w:tab w:val="clear" w:pos="170"/>
          <w:tab w:val="left" w:pos="426"/>
        </w:tabs>
      </w:pPr>
      <w:r w:rsidRPr="007B73AB">
        <w:t>work</w:t>
      </w:r>
      <w:r>
        <w:t>ing</w:t>
      </w:r>
      <w:r w:rsidRPr="007B73AB">
        <w:t xml:space="preserve"> with </w:t>
      </w:r>
      <w:r w:rsidRPr="00073886">
        <w:t xml:space="preserve">state and territory governments to </w:t>
      </w:r>
      <w:r w:rsidRPr="007B73AB">
        <w:t>implement the actions under the National</w:t>
      </w:r>
      <w:r w:rsidR="001005DA">
        <w:t> </w:t>
      </w:r>
      <w:r w:rsidRPr="007B73AB">
        <w:t>Children’s Education and Care Workforce Strategy</w:t>
      </w:r>
    </w:p>
    <w:p w14:paraId="274DDA62" w14:textId="77777777" w:rsidR="008C0F0B" w:rsidRDefault="001C04CB" w:rsidP="00891EAD">
      <w:pPr>
        <w:pStyle w:val="ListBullet"/>
        <w:numPr>
          <w:ilvl w:val="1"/>
          <w:numId w:val="23"/>
        </w:numPr>
        <w:shd w:val="clear" w:color="auto" w:fill="F3F5E4"/>
        <w:tabs>
          <w:tab w:val="clear" w:pos="170"/>
          <w:tab w:val="left" w:pos="426"/>
        </w:tabs>
      </w:pPr>
      <w:r>
        <w:t xml:space="preserve">implementation of the </w:t>
      </w:r>
      <w:r w:rsidRPr="00ED1132">
        <w:t>forthcoming</w:t>
      </w:r>
      <w:r>
        <w:t xml:space="preserve"> National Strategy for the Care and Support Economy.</w:t>
      </w:r>
    </w:p>
    <w:p w14:paraId="70BFB48B" w14:textId="77777777" w:rsidR="008C0F0B" w:rsidRPr="007B73AB" w:rsidRDefault="00183EAD" w:rsidP="00891EAD">
      <w:pPr>
        <w:pStyle w:val="ListBullet"/>
        <w:numPr>
          <w:ilvl w:val="0"/>
          <w:numId w:val="23"/>
        </w:numPr>
        <w:shd w:val="clear" w:color="auto" w:fill="F3F5E4"/>
      </w:pPr>
      <w:r w:rsidRPr="004E474C">
        <w:t xml:space="preserve">Support the </w:t>
      </w:r>
      <w:r w:rsidR="00183393">
        <w:t xml:space="preserve">Australian </w:t>
      </w:r>
      <w:r w:rsidR="001005DA">
        <w:t>G</w:t>
      </w:r>
      <w:r w:rsidRPr="004E474C">
        <w:t>overnment’s workplace relations reform agenda, including mechanisms to</w:t>
      </w:r>
      <w:r w:rsidR="001005DA">
        <w:t> </w:t>
      </w:r>
      <w:r w:rsidRPr="004E474C">
        <w:t xml:space="preserve">drive increased pay and conditions for the </w:t>
      </w:r>
      <w:r w:rsidR="00E1598A">
        <w:t>early childhood education and care</w:t>
      </w:r>
      <w:r w:rsidRPr="004E474C">
        <w:t xml:space="preserve"> workforce, to attract and retain a high-quality workforce.</w:t>
      </w:r>
    </w:p>
    <w:p w14:paraId="057E3BA0" w14:textId="77777777" w:rsidR="004E201C" w:rsidRPr="00073886" w:rsidRDefault="00183EAD" w:rsidP="00891EAD">
      <w:pPr>
        <w:pStyle w:val="ListBullet"/>
        <w:numPr>
          <w:ilvl w:val="0"/>
          <w:numId w:val="23"/>
        </w:numPr>
        <w:shd w:val="clear" w:color="auto" w:fill="F3F5E4"/>
      </w:pPr>
      <w:r w:rsidRPr="00073886">
        <w:t>Partner with children, families and communities</w:t>
      </w:r>
      <w:r w:rsidR="002E5D13">
        <w:t>,</w:t>
      </w:r>
      <w:r w:rsidRPr="00073886">
        <w:t xml:space="preserve"> and their representatives</w:t>
      </w:r>
      <w:r w:rsidR="002E5D13">
        <w:t>,</w:t>
      </w:r>
      <w:r w:rsidRPr="00073886">
        <w:t xml:space="preserve"> to understand their needs and preferences, so the system is inclusive and responsive to them.</w:t>
      </w:r>
    </w:p>
    <w:p w14:paraId="56C217CE" w14:textId="77777777" w:rsidR="004E201C" w:rsidRDefault="00183EAD">
      <w:pPr>
        <w:rPr>
          <w:rFonts w:asciiTheme="majorHAnsi" w:eastAsiaTheme="majorEastAsia" w:hAnsiTheme="majorHAnsi" w:cstheme="majorBidi"/>
          <w:color w:val="A50E82" w:themeColor="accent2"/>
          <w:sz w:val="36"/>
          <w:szCs w:val="36"/>
        </w:rPr>
      </w:pPr>
      <w:r>
        <w:br w:type="page"/>
      </w:r>
    </w:p>
    <w:p w14:paraId="6F1819E4" w14:textId="77777777" w:rsidR="004E201C" w:rsidRPr="004A6A6A" w:rsidRDefault="00183EAD" w:rsidP="00D51F5B">
      <w:pPr>
        <w:pStyle w:val="Heading2"/>
        <w:rPr>
          <w:color w:val="002A3F"/>
        </w:rPr>
      </w:pPr>
      <w:bookmarkStart w:id="23" w:name="_Toc164858025"/>
      <w:r w:rsidRPr="004A6A6A">
        <w:rPr>
          <w:color w:val="002A3F"/>
        </w:rPr>
        <w:lastRenderedPageBreak/>
        <w:t>Priority</w:t>
      </w:r>
      <w:r w:rsidR="00C411B4" w:rsidRPr="004A6A6A">
        <w:rPr>
          <w:color w:val="002A3F"/>
        </w:rPr>
        <w:t xml:space="preserve"> Focus Area</w:t>
      </w:r>
      <w:r w:rsidRPr="004A6A6A">
        <w:rPr>
          <w:color w:val="002A3F"/>
        </w:rPr>
        <w:t xml:space="preserve"> 3: Support and work with communities</w:t>
      </w:r>
      <w:bookmarkEnd w:id="23"/>
      <w:r w:rsidRPr="004A6A6A">
        <w:rPr>
          <w:color w:val="002A3F"/>
        </w:rPr>
        <w:t xml:space="preserve"> </w:t>
      </w:r>
    </w:p>
    <w:p w14:paraId="0AA63ACA" w14:textId="77777777" w:rsidR="004E201C" w:rsidRPr="00885C2A" w:rsidRDefault="00183EAD" w:rsidP="00D45321">
      <w:pPr>
        <w:shd w:val="clear" w:color="auto" w:fill="E3F7FC" w:themeFill="background2" w:themeFillTint="33"/>
        <w:rPr>
          <w:rStyle w:val="SubtleEmphasis"/>
        </w:rPr>
      </w:pPr>
      <w:r>
        <w:rPr>
          <w:i/>
          <w:iCs/>
          <w:noProof/>
          <w:color w:val="595959" w:themeColor="text1" w:themeTint="A6"/>
          <w:lang w:eastAsia="en-AU"/>
        </w:rPr>
        <w:drawing>
          <wp:inline distT="0" distB="0" distL="0" distR="0" wp14:anchorId="60AC36B7" wp14:editId="49BC055D">
            <wp:extent cx="382772" cy="382772"/>
            <wp:effectExtent l="0" t="0" r="0" b="0"/>
            <wp:docPr id="72813976" name="Graphic 72813976"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3976" name="Graphic 1409617963" descr="Magnifying glass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85122" cy="385122"/>
                    </a:xfrm>
                    <a:prstGeom prst="rect">
                      <a:avLst/>
                    </a:prstGeom>
                  </pic:spPr>
                </pic:pic>
              </a:graphicData>
            </a:graphic>
          </wp:inline>
        </w:drawing>
      </w:r>
      <w:r w:rsidRPr="00885C2A">
        <w:rPr>
          <w:rStyle w:val="SubtleEmphasis"/>
        </w:rPr>
        <w:t>What we know</w:t>
      </w:r>
    </w:p>
    <w:p w14:paraId="262A0DB5" w14:textId="77777777" w:rsidR="004E201C" w:rsidRDefault="00183EAD" w:rsidP="00D45321">
      <w:pPr>
        <w:shd w:val="clear" w:color="auto" w:fill="E3F7FC" w:themeFill="background2" w:themeFillTint="33"/>
        <w:rPr>
          <w:iCs/>
        </w:rPr>
      </w:pPr>
      <w:r w:rsidRPr="00EE12F3">
        <w:rPr>
          <w:iCs/>
        </w:rPr>
        <w:t>Children bring great joy and happiness to families and communities. They encourage adults around them to look at the world with fresh eyes and open thoughts. Quality time spent playing, reading and being active with children provides many benefits to parents and caregivers, siblings and extended family members, friends and those living nearby.</w:t>
      </w:r>
    </w:p>
    <w:p w14:paraId="365CA6AE" w14:textId="77777777" w:rsidR="00B26C5F" w:rsidRDefault="00183EAD" w:rsidP="00B26C5F">
      <w:pPr>
        <w:shd w:val="clear" w:color="auto" w:fill="E3F7FC" w:themeFill="background2" w:themeFillTint="33"/>
        <w:rPr>
          <w:iCs/>
        </w:rPr>
      </w:pPr>
      <w:r>
        <w:rPr>
          <w:rFonts w:ascii="Symbol" w:hAnsi="Symbol"/>
          <w:iCs/>
        </w:rPr>
        <w:sym w:font="Symbol" w:char="F0AE"/>
      </w:r>
      <w:r>
        <w:rPr>
          <w:iCs/>
        </w:rPr>
        <w:t xml:space="preserve"> </w:t>
      </w:r>
      <w:r w:rsidR="00297961">
        <w:rPr>
          <w:iCs/>
        </w:rPr>
        <w:t>People, relationships, communities, cultures and society shape a</w:t>
      </w:r>
      <w:r>
        <w:rPr>
          <w:iCs/>
        </w:rPr>
        <w:t xml:space="preserve"> child’s development</w:t>
      </w:r>
      <w:r w:rsidR="003C673B">
        <w:rPr>
          <w:iCs/>
        </w:rPr>
        <w:t>.</w:t>
      </w:r>
      <w:r>
        <w:rPr>
          <w:iCs/>
        </w:rPr>
        <w:t xml:space="preserve"> </w:t>
      </w:r>
    </w:p>
    <w:p w14:paraId="1B733775" w14:textId="77777777" w:rsidR="005E4D5C" w:rsidRDefault="00183EAD" w:rsidP="00D45321">
      <w:pPr>
        <w:shd w:val="clear" w:color="auto" w:fill="E3F7FC" w:themeFill="background2" w:themeFillTint="33"/>
        <w:rPr>
          <w:iCs/>
        </w:rPr>
      </w:pPr>
      <w:r>
        <w:rPr>
          <w:rFonts w:ascii="Symbol" w:hAnsi="Symbol"/>
          <w:iCs/>
        </w:rPr>
        <w:sym w:font="Symbol" w:char="F0AE"/>
      </w:r>
      <w:r>
        <w:rPr>
          <w:iCs/>
        </w:rPr>
        <w:t xml:space="preserve"> Communities help shape children’s development and wellbeing</w:t>
      </w:r>
      <w:r w:rsidR="003C673B">
        <w:rPr>
          <w:iCs/>
        </w:rPr>
        <w:t>.</w:t>
      </w:r>
    </w:p>
    <w:p w14:paraId="2E23399B" w14:textId="77777777" w:rsidR="00236377" w:rsidRDefault="00183EAD" w:rsidP="00D45321">
      <w:pPr>
        <w:shd w:val="clear" w:color="auto" w:fill="E3F7FC" w:themeFill="background2" w:themeFillTint="33"/>
        <w:rPr>
          <w:iCs/>
        </w:rPr>
      </w:pPr>
      <w:r>
        <w:rPr>
          <w:rFonts w:ascii="Symbol" w:hAnsi="Symbol"/>
          <w:iCs/>
        </w:rPr>
        <w:sym w:font="Symbol" w:char="F0AE"/>
      </w:r>
      <w:r>
        <w:rPr>
          <w:iCs/>
        </w:rPr>
        <w:t xml:space="preserve"> Children from major cities are less likely to be developmentally vulnerable</w:t>
      </w:r>
      <w:r w:rsidR="003C673B">
        <w:rPr>
          <w:iCs/>
        </w:rPr>
        <w:t>.</w:t>
      </w:r>
    </w:p>
    <w:p w14:paraId="1865A855" w14:textId="77777777" w:rsidR="004E201C" w:rsidRPr="004A6A6A" w:rsidRDefault="00183EAD" w:rsidP="00D51F5B">
      <w:pPr>
        <w:pStyle w:val="Heading3"/>
        <w:rPr>
          <w:color w:val="002A3F"/>
        </w:rPr>
      </w:pPr>
      <w:r w:rsidRPr="004A6A6A">
        <w:rPr>
          <w:color w:val="002A3F"/>
        </w:rPr>
        <w:t>Support l</w:t>
      </w:r>
      <w:r w:rsidR="005E4D5C" w:rsidRPr="004A6A6A">
        <w:rPr>
          <w:color w:val="002A3F"/>
        </w:rPr>
        <w:t>ocal solutions to local problems</w:t>
      </w:r>
    </w:p>
    <w:p w14:paraId="0EF78120" w14:textId="77777777" w:rsidR="004E201C" w:rsidRPr="004E474C" w:rsidRDefault="00183EAD" w:rsidP="00D51F5B">
      <w:r w:rsidRPr="004E474C">
        <w:t xml:space="preserve">When policies and services align with local needs, they are </w:t>
      </w:r>
      <w:r w:rsidRPr="005E4D5C">
        <w:rPr>
          <w:rStyle w:val="IntenseEmphasis"/>
        </w:rPr>
        <w:t>responsive</w:t>
      </w:r>
      <w:r w:rsidRPr="004E474C">
        <w:t xml:space="preserve"> to community context and priorities. This leads to effective and efficient supports and services, and provides children, from a range of different communities, with the opportunities they need to thrive. </w:t>
      </w:r>
    </w:p>
    <w:p w14:paraId="48215D99" w14:textId="77777777" w:rsidR="004E201C" w:rsidRPr="004E474C" w:rsidRDefault="00183EAD" w:rsidP="00D51F5B">
      <w:r>
        <w:rPr>
          <w:bCs/>
        </w:rPr>
        <w:t xml:space="preserve">Localised approaches allow for </w:t>
      </w:r>
      <w:r w:rsidRPr="004E474C">
        <w:rPr>
          <w:bCs/>
        </w:rPr>
        <w:t>flexibility and responsiveness.</w:t>
      </w:r>
      <w:r w:rsidRPr="004E474C">
        <w:t xml:space="preserve"> </w:t>
      </w:r>
      <w:r>
        <w:rPr>
          <w:bCs/>
        </w:rPr>
        <w:t>They</w:t>
      </w:r>
      <w:r w:rsidRPr="004E474C">
        <w:rPr>
          <w:bCs/>
        </w:rPr>
        <w:t xml:space="preserve"> are tailored and targeted to the specific circumstances of a place. They involve the community (residents as</w:t>
      </w:r>
      <w:r w:rsidR="00640C64">
        <w:rPr>
          <w:bCs/>
        </w:rPr>
        <w:t> </w:t>
      </w:r>
      <w:r w:rsidRPr="004E474C">
        <w:rPr>
          <w:bCs/>
        </w:rPr>
        <w:t>well as service providers, businesses, governments and other local stakeholders) as active participants in policy development and service delivery</w:t>
      </w:r>
      <w:r>
        <w:rPr>
          <w:bCs/>
        </w:rPr>
        <w:t>.</w:t>
      </w:r>
    </w:p>
    <w:p w14:paraId="4310A088" w14:textId="77777777" w:rsidR="004E201C" w:rsidRDefault="00183EAD" w:rsidP="00D51F5B">
      <w:pPr>
        <w:rPr>
          <w:bCs/>
        </w:rPr>
      </w:pPr>
      <w:r w:rsidRPr="004E474C">
        <w:rPr>
          <w:bCs/>
        </w:rPr>
        <w:t xml:space="preserve">They also provide opportunities for children and families to </w:t>
      </w:r>
      <w:r w:rsidRPr="005E4D5C">
        <w:rPr>
          <w:rStyle w:val="IntenseEmphasis"/>
        </w:rPr>
        <w:t>have a say</w:t>
      </w:r>
      <w:r w:rsidRPr="004E474C">
        <w:rPr>
          <w:bCs/>
        </w:rPr>
        <w:t xml:space="preserve"> about the policies and services that affect them.</w:t>
      </w:r>
    </w:p>
    <w:p w14:paraId="6FEB5519" w14:textId="77777777" w:rsidR="00D17A05" w:rsidRPr="00E44568" w:rsidRDefault="00D17A05" w:rsidP="00E44568">
      <w:pPr>
        <w:pBdr>
          <w:top w:val="single" w:sz="4" w:space="1" w:color="auto"/>
          <w:left w:val="single" w:sz="4" w:space="4" w:color="auto"/>
          <w:bottom w:val="single" w:sz="4" w:space="1" w:color="auto"/>
          <w:right w:val="single" w:sz="4" w:space="4" w:color="auto"/>
        </w:pBdr>
        <w:shd w:val="clear" w:color="auto" w:fill="FEEBC6"/>
        <w:rPr>
          <w:rStyle w:val="SubtleEmphasis"/>
          <w:color w:val="auto"/>
        </w:rPr>
      </w:pPr>
      <w:r w:rsidRPr="00E44568">
        <w:rPr>
          <w:rStyle w:val="SubtleEmphasis"/>
          <w:color w:val="auto"/>
        </w:rPr>
        <w:t>‘Local context is very important as the needs of an urban family is vastly different to those of a family from a regional area. The type of support must align with the local context.’ –</w:t>
      </w:r>
      <w:r w:rsidRPr="00E44568">
        <w:rPr>
          <w:rStyle w:val="SubtleEmphasis"/>
          <w:i w:val="0"/>
          <w:color w:val="auto"/>
        </w:rPr>
        <w:t xml:space="preserve"> </w:t>
      </w:r>
      <w:r w:rsidRPr="00E44568">
        <w:rPr>
          <w:rStyle w:val="SubtleEmphasis"/>
          <w:color w:val="auto"/>
        </w:rPr>
        <w:t>Parent, consultation</w:t>
      </w:r>
    </w:p>
    <w:p w14:paraId="322C9C2A" w14:textId="77777777" w:rsidR="004E201C" w:rsidRPr="00D45321" w:rsidRDefault="00183EAD" w:rsidP="00D20F25">
      <w:pPr>
        <w:pStyle w:val="ListBullet"/>
        <w:shd w:val="clear" w:color="auto" w:fill="F3F5E4"/>
        <w:tabs>
          <w:tab w:val="clear" w:pos="360"/>
        </w:tabs>
        <w:ind w:left="0" w:firstLine="0"/>
        <w:rPr>
          <w:rStyle w:val="SubtleEmphasis"/>
        </w:rPr>
      </w:pPr>
      <w:r>
        <w:rPr>
          <w:noProof/>
          <w:lang w:eastAsia="en-AU"/>
        </w:rPr>
        <w:drawing>
          <wp:inline distT="0" distB="0" distL="0" distR="0" wp14:anchorId="4D26AD6E" wp14:editId="5FD83D56">
            <wp:extent cx="531628" cy="531628"/>
            <wp:effectExtent l="0" t="0" r="0" b="0"/>
            <wp:docPr id="1114336892" name="Graphic 1114336892"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36892"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746FC94D" w14:textId="77777777" w:rsidR="004E201C" w:rsidRPr="00073886" w:rsidRDefault="00183EAD" w:rsidP="00D171ED">
      <w:pPr>
        <w:pStyle w:val="ListBullet"/>
        <w:numPr>
          <w:ilvl w:val="0"/>
          <w:numId w:val="22"/>
        </w:numPr>
        <w:shd w:val="clear" w:color="auto" w:fill="F3F5E4"/>
      </w:pPr>
      <w:r w:rsidRPr="00073886">
        <w:t>Work with and support communities to deliver better outcomes for children tailored to</w:t>
      </w:r>
      <w:r w:rsidR="00640C64">
        <w:t> </w:t>
      </w:r>
      <w:r w:rsidRPr="00073886">
        <w:t>local contexts, including through community-led shared accountability.</w:t>
      </w:r>
    </w:p>
    <w:p w14:paraId="7F8A8B33" w14:textId="77777777" w:rsidR="004E201C" w:rsidRPr="00073886" w:rsidRDefault="00183EAD" w:rsidP="00D171ED">
      <w:pPr>
        <w:pStyle w:val="ListBullet"/>
        <w:numPr>
          <w:ilvl w:val="0"/>
          <w:numId w:val="22"/>
        </w:numPr>
        <w:shd w:val="clear" w:color="auto" w:fill="F3F5E4"/>
      </w:pPr>
      <w:r w:rsidRPr="00073886">
        <w:t>Explore and implement mechanisms</w:t>
      </w:r>
      <w:r w:rsidR="00747181">
        <w:t>,</w:t>
      </w:r>
      <w:r w:rsidRPr="00073886">
        <w:t xml:space="preserve"> including governance </w:t>
      </w:r>
      <w:r w:rsidR="005D0BE2" w:rsidRPr="00073886">
        <w:t>models</w:t>
      </w:r>
      <w:r w:rsidR="005D0BE2">
        <w:t>,</w:t>
      </w:r>
      <w:r w:rsidR="005D0BE2" w:rsidRPr="00073886">
        <w:t xml:space="preserve"> which</w:t>
      </w:r>
      <w:r w:rsidRPr="00073886">
        <w:t xml:space="preserve"> support local solutions based on evidence</w:t>
      </w:r>
      <w:r w:rsidR="00922F13">
        <w:t xml:space="preserve"> and shared </w:t>
      </w:r>
      <w:r w:rsidR="003A11C0">
        <w:t>decision making</w:t>
      </w:r>
      <w:r w:rsidR="00922F13">
        <w:t>, with families and children at</w:t>
      </w:r>
      <w:r w:rsidR="00640C64">
        <w:t> </w:t>
      </w:r>
      <w:r w:rsidR="00922F13">
        <w:t>the centre</w:t>
      </w:r>
      <w:r w:rsidRPr="00073886">
        <w:t xml:space="preserve">. </w:t>
      </w:r>
    </w:p>
    <w:p w14:paraId="010B2A07" w14:textId="77777777" w:rsidR="004E201C" w:rsidRPr="00073886" w:rsidRDefault="00183EAD" w:rsidP="00D171ED">
      <w:pPr>
        <w:pStyle w:val="ListBullet"/>
        <w:numPr>
          <w:ilvl w:val="0"/>
          <w:numId w:val="22"/>
        </w:numPr>
        <w:shd w:val="clear" w:color="auto" w:fill="F3F5E4"/>
      </w:pPr>
      <w:r>
        <w:t>Explore opportunities to address</w:t>
      </w:r>
      <w:r w:rsidRPr="00073886">
        <w:t xml:space="preserve"> the disparity in outcomes between children in major cities compared to those in </w:t>
      </w:r>
      <w:r>
        <w:t xml:space="preserve">regional, </w:t>
      </w:r>
      <w:r w:rsidRPr="00073886">
        <w:t xml:space="preserve">remote and/or very remote areas. </w:t>
      </w:r>
    </w:p>
    <w:p w14:paraId="245803D2" w14:textId="45C9EB5E" w:rsidR="004E201C" w:rsidRPr="00073886" w:rsidRDefault="00183EAD" w:rsidP="00D171ED">
      <w:pPr>
        <w:pStyle w:val="ListBullet"/>
        <w:numPr>
          <w:ilvl w:val="0"/>
          <w:numId w:val="22"/>
        </w:numPr>
        <w:shd w:val="clear" w:color="auto" w:fill="F3F5E4"/>
      </w:pPr>
      <w:r w:rsidRPr="00073886">
        <w:t xml:space="preserve">Use and share data and evidence about </w:t>
      </w:r>
      <w:r w:rsidR="008F717F">
        <w:t>localised</w:t>
      </w:r>
      <w:r w:rsidRPr="00073886">
        <w:t xml:space="preserve"> initiatives, including lessons about concepts, principles and practices, to build on existing Australian Government </w:t>
      </w:r>
      <w:r w:rsidR="008F717F">
        <w:t>localised</w:t>
      </w:r>
      <w:r w:rsidRPr="00073886">
        <w:t xml:space="preserve"> initiatives</w:t>
      </w:r>
      <w:r w:rsidR="008F717F">
        <w:t>.</w:t>
      </w:r>
      <w:r w:rsidRPr="00073886">
        <w:t xml:space="preserve"> </w:t>
      </w:r>
    </w:p>
    <w:p w14:paraId="5F974862" w14:textId="77777777" w:rsidR="004E201C" w:rsidRPr="00073886" w:rsidRDefault="00183EAD" w:rsidP="00D171ED">
      <w:pPr>
        <w:pStyle w:val="ListBullet"/>
        <w:numPr>
          <w:ilvl w:val="0"/>
          <w:numId w:val="22"/>
        </w:numPr>
        <w:shd w:val="clear" w:color="auto" w:fill="F3F5E4"/>
      </w:pPr>
      <w:r w:rsidRPr="00073886">
        <w:t>Share data</w:t>
      </w:r>
      <w:r w:rsidR="008F717F">
        <w:t xml:space="preserve"> from communities</w:t>
      </w:r>
      <w:r w:rsidRPr="00073886">
        <w:t xml:space="preserve"> with communities.</w:t>
      </w:r>
    </w:p>
    <w:p w14:paraId="49C0CCAD" w14:textId="77777777" w:rsidR="004E201C" w:rsidRPr="00073886" w:rsidRDefault="00183EAD" w:rsidP="00D171ED">
      <w:pPr>
        <w:pStyle w:val="ListBullet"/>
        <w:numPr>
          <w:ilvl w:val="0"/>
          <w:numId w:val="22"/>
        </w:numPr>
        <w:shd w:val="clear" w:color="auto" w:fill="F3F5E4"/>
      </w:pPr>
      <w:r w:rsidRPr="00073886">
        <w:t>Explore flexible funding models, including funding for outcomes.</w:t>
      </w:r>
    </w:p>
    <w:p w14:paraId="0478EEC1" w14:textId="77777777" w:rsidR="004E201C" w:rsidRPr="004A6A6A" w:rsidRDefault="00183EAD" w:rsidP="00D51F5B">
      <w:pPr>
        <w:pStyle w:val="Heading3"/>
        <w:rPr>
          <w:color w:val="002A3F"/>
        </w:rPr>
      </w:pPr>
      <w:r w:rsidRPr="004A6A6A">
        <w:rPr>
          <w:color w:val="002A3F"/>
        </w:rPr>
        <w:lastRenderedPageBreak/>
        <w:t>Foster shared decision</w:t>
      </w:r>
      <w:r w:rsidR="008F717F" w:rsidRPr="004A6A6A">
        <w:rPr>
          <w:color w:val="002A3F"/>
        </w:rPr>
        <w:t xml:space="preserve"> </w:t>
      </w:r>
      <w:r w:rsidRPr="004A6A6A">
        <w:rPr>
          <w:color w:val="002A3F"/>
        </w:rPr>
        <w:t>making</w:t>
      </w:r>
    </w:p>
    <w:p w14:paraId="2E6C16CA" w14:textId="77777777" w:rsidR="004E201C" w:rsidRPr="004E474C" w:rsidRDefault="00183EAD" w:rsidP="00D51F5B">
      <w:r w:rsidRPr="004E474C">
        <w:t xml:space="preserve">Communities have an important role in </w:t>
      </w:r>
      <w:r w:rsidRPr="008F717F">
        <w:rPr>
          <w:rStyle w:val="IntenseEmphasis"/>
        </w:rPr>
        <w:t>designing and delivering</w:t>
      </w:r>
      <w:r w:rsidRPr="004E474C">
        <w:t xml:space="preserve"> local solutions that empower their community</w:t>
      </w:r>
      <w:r w:rsidR="00297961">
        <w:t xml:space="preserve">. </w:t>
      </w:r>
    </w:p>
    <w:p w14:paraId="03B31176" w14:textId="77777777" w:rsidR="004E201C" w:rsidRPr="004E474C" w:rsidRDefault="00183EAD" w:rsidP="00D51F5B">
      <w:r w:rsidRPr="004E474C">
        <w:t>Shared decision</w:t>
      </w:r>
      <w:r w:rsidR="008F717F">
        <w:t xml:space="preserve"> </w:t>
      </w:r>
      <w:r w:rsidRPr="004E474C">
        <w:t>making brings together the goals and preferences of the community and the best available evidence about what works.</w:t>
      </w:r>
    </w:p>
    <w:p w14:paraId="07B199B0" w14:textId="77777777" w:rsidR="004E201C" w:rsidRPr="004E474C" w:rsidRDefault="00183EAD" w:rsidP="00D51F5B">
      <w:pPr>
        <w:rPr>
          <w:bCs/>
        </w:rPr>
      </w:pPr>
      <w:r w:rsidRPr="004E474C">
        <w:rPr>
          <w:bCs/>
        </w:rPr>
        <w:t>Policies and services that align with local needs, respond to community context</w:t>
      </w:r>
      <w:r>
        <w:rPr>
          <w:bCs/>
        </w:rPr>
        <w:t xml:space="preserve"> and priorities and</w:t>
      </w:r>
      <w:r w:rsidRPr="004E474C">
        <w:rPr>
          <w:bCs/>
        </w:rPr>
        <w:t xml:space="preserve"> are well integrated, lead to efficient and effective delivery of outcomes. They also allow for equitable investment, so communities that are facing particular types of</w:t>
      </w:r>
      <w:r w:rsidR="00640C64">
        <w:rPr>
          <w:bCs/>
        </w:rPr>
        <w:t> </w:t>
      </w:r>
      <w:r w:rsidRPr="004E474C">
        <w:rPr>
          <w:bCs/>
        </w:rPr>
        <w:t xml:space="preserve">disadvantage and need </w:t>
      </w:r>
      <w:r w:rsidRPr="008F717F">
        <w:rPr>
          <w:rStyle w:val="IntenseEmphasis"/>
        </w:rPr>
        <w:t xml:space="preserve">more support or </w:t>
      </w:r>
      <w:r w:rsidR="003A11C0">
        <w:rPr>
          <w:rStyle w:val="IntenseEmphasis"/>
        </w:rPr>
        <w:t>tailored</w:t>
      </w:r>
      <w:r w:rsidR="003A11C0" w:rsidRPr="008F717F">
        <w:rPr>
          <w:rStyle w:val="IntenseEmphasis"/>
        </w:rPr>
        <w:t xml:space="preserve"> </w:t>
      </w:r>
      <w:r w:rsidRPr="008F717F">
        <w:rPr>
          <w:rStyle w:val="IntenseEmphasis"/>
        </w:rPr>
        <w:t>responses</w:t>
      </w:r>
      <w:r w:rsidRPr="004E474C">
        <w:rPr>
          <w:bCs/>
        </w:rPr>
        <w:t xml:space="preserve">, can </w:t>
      </w:r>
      <w:r w:rsidR="00297961">
        <w:rPr>
          <w:bCs/>
        </w:rPr>
        <w:t>get</w:t>
      </w:r>
      <w:r w:rsidRPr="004E474C">
        <w:rPr>
          <w:bCs/>
        </w:rPr>
        <w:t xml:space="preserve"> additional support.</w:t>
      </w:r>
    </w:p>
    <w:p w14:paraId="4361A2CB" w14:textId="77777777" w:rsidR="00297961" w:rsidRPr="004A6A6A" w:rsidRDefault="00183EAD" w:rsidP="00E44568">
      <w:pPr>
        <w:pStyle w:val="Heading4"/>
        <w:pBdr>
          <w:top w:val="single" w:sz="4" w:space="1" w:color="auto"/>
          <w:left w:val="single" w:sz="4" w:space="4" w:color="auto"/>
          <w:bottom w:val="single" w:sz="4" w:space="1" w:color="auto"/>
          <w:right w:val="single" w:sz="4" w:space="4" w:color="auto"/>
        </w:pBdr>
        <w:shd w:val="clear" w:color="auto" w:fill="FEEBC6"/>
        <w:rPr>
          <w:color w:val="55266B"/>
        </w:rPr>
      </w:pPr>
      <w:r w:rsidRPr="004A6A6A">
        <w:rPr>
          <w:color w:val="55266B"/>
        </w:rPr>
        <w:t>Shared d</w:t>
      </w:r>
      <w:r w:rsidR="00B66135" w:rsidRPr="004A6A6A">
        <w:rPr>
          <w:color w:val="55266B"/>
        </w:rPr>
        <w:t xml:space="preserve">ecision making </w:t>
      </w:r>
      <w:r w:rsidRPr="004A6A6A">
        <w:rPr>
          <w:color w:val="55266B"/>
        </w:rPr>
        <w:t>with</w:t>
      </w:r>
      <w:r w:rsidR="00B66135" w:rsidRPr="004A6A6A">
        <w:rPr>
          <w:color w:val="55266B"/>
        </w:rPr>
        <w:t xml:space="preserve"> </w:t>
      </w:r>
      <w:r w:rsidR="00622334" w:rsidRPr="004A6A6A">
        <w:rPr>
          <w:color w:val="55266B"/>
        </w:rPr>
        <w:t>Aboriginal and Torres Strait Islander</w:t>
      </w:r>
      <w:r w:rsidR="00B66135" w:rsidRPr="004A6A6A">
        <w:rPr>
          <w:color w:val="55266B"/>
        </w:rPr>
        <w:t xml:space="preserve"> people </w:t>
      </w:r>
    </w:p>
    <w:p w14:paraId="13AF25E2" w14:textId="77777777" w:rsidR="00B66135" w:rsidRDefault="00183EAD" w:rsidP="00E44568">
      <w:pPr>
        <w:pBdr>
          <w:top w:val="single" w:sz="4" w:space="1" w:color="auto"/>
          <w:left w:val="single" w:sz="4" w:space="4" w:color="auto"/>
          <w:bottom w:val="single" w:sz="4" w:space="1" w:color="auto"/>
          <w:right w:val="single" w:sz="4" w:space="4" w:color="auto"/>
        </w:pBdr>
        <w:shd w:val="clear" w:color="auto" w:fill="FEEBC6"/>
      </w:pPr>
      <w:r>
        <w:t>There are mechanisms</w:t>
      </w:r>
      <w:r w:rsidR="00183393">
        <w:t xml:space="preserve"> under the National Agreement on Closing the Gap</w:t>
      </w:r>
      <w:r>
        <w:t xml:space="preserve"> to support genuine conversations and partnerships for early childhood care and devel</w:t>
      </w:r>
      <w:r w:rsidR="00183393">
        <w:t>opment between all governments and First Nations representatives.</w:t>
      </w:r>
    </w:p>
    <w:p w14:paraId="414D044D" w14:textId="393670CB" w:rsidR="00B66135" w:rsidRDefault="00183EAD" w:rsidP="00E44568">
      <w:pPr>
        <w:pBdr>
          <w:top w:val="single" w:sz="4" w:space="1" w:color="auto"/>
          <w:left w:val="single" w:sz="4" w:space="4" w:color="auto"/>
          <w:bottom w:val="single" w:sz="4" w:space="1" w:color="auto"/>
          <w:right w:val="single" w:sz="4" w:space="4" w:color="auto"/>
        </w:pBdr>
        <w:shd w:val="clear" w:color="auto" w:fill="FEEBC6"/>
      </w:pPr>
      <w:r>
        <w:rPr>
          <w:rFonts w:ascii="Symbol" w:hAnsi="Symbol"/>
          <w:iCs/>
        </w:rPr>
        <w:sym w:font="Symbol" w:char="F0AE"/>
      </w:r>
      <w:r>
        <w:rPr>
          <w:iCs/>
        </w:rPr>
        <w:t xml:space="preserve"> </w:t>
      </w:r>
      <w:r w:rsidRPr="004E474C">
        <w:t xml:space="preserve">The </w:t>
      </w:r>
      <w:r w:rsidRPr="00D55A81">
        <w:rPr>
          <w:rStyle w:val="IntenseEmphasis"/>
        </w:rPr>
        <w:t>Early Childhood Care and Development Policy Partnership</w:t>
      </w:r>
      <w:r>
        <w:t xml:space="preserve"> – co-chaired by SNAICC</w:t>
      </w:r>
      <w:r w:rsidR="003A11C0">
        <w:t>,</w:t>
      </w:r>
      <w:r w:rsidR="00183393">
        <w:t xml:space="preserve"> National Voice for </w:t>
      </w:r>
      <w:r w:rsidR="00917FB6">
        <w:t>o</w:t>
      </w:r>
      <w:r w:rsidR="00183393">
        <w:t xml:space="preserve">ur Children, and the Australian Government Department of Education – provides a forum for governments and First Nations representatives to develop advice on reforms to improve </w:t>
      </w:r>
      <w:r w:rsidRPr="004E474C">
        <w:t>early childhood outcomes for Aboriginal and Torres Strait Islander children and families across early childhood education</w:t>
      </w:r>
      <w:r>
        <w:t xml:space="preserve"> and care</w:t>
      </w:r>
      <w:r w:rsidRPr="004E474C">
        <w:t>, maternal and child health, child safety</w:t>
      </w:r>
      <w:r w:rsidR="004F36AA">
        <w:t>.</w:t>
      </w:r>
    </w:p>
    <w:p w14:paraId="42AAD677" w14:textId="77777777" w:rsidR="00183393" w:rsidRPr="00D45321" w:rsidRDefault="00183EAD" w:rsidP="00D20F25">
      <w:pPr>
        <w:pStyle w:val="ListBullet"/>
        <w:shd w:val="clear" w:color="auto" w:fill="F3F5E4"/>
        <w:tabs>
          <w:tab w:val="clear" w:pos="360"/>
        </w:tabs>
        <w:rPr>
          <w:rStyle w:val="SubtleEmphasis"/>
        </w:rPr>
      </w:pPr>
      <w:r>
        <w:rPr>
          <w:noProof/>
          <w:lang w:eastAsia="en-AU"/>
        </w:rPr>
        <w:drawing>
          <wp:inline distT="0" distB="0" distL="0" distR="0" wp14:anchorId="05B5E70F" wp14:editId="2E6DE39F">
            <wp:extent cx="531628" cy="531628"/>
            <wp:effectExtent l="0" t="0" r="0" b="0"/>
            <wp:docPr id="1632278835" name="Graphic 1632278835"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8835"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Pr="009C6A49">
        <w:rPr>
          <w:rStyle w:val="SubtleEmphasis"/>
        </w:rPr>
        <w:t xml:space="preserve"> </w:t>
      </w:r>
      <w:r>
        <w:rPr>
          <w:rStyle w:val="SubtleEmphasis"/>
        </w:rPr>
        <w:t>What we will do</w:t>
      </w:r>
    </w:p>
    <w:p w14:paraId="2EF25A90" w14:textId="77777777" w:rsidR="00183393" w:rsidRPr="00073886" w:rsidRDefault="00183EAD" w:rsidP="00D171ED">
      <w:pPr>
        <w:pStyle w:val="ListBullet"/>
        <w:numPr>
          <w:ilvl w:val="0"/>
          <w:numId w:val="21"/>
        </w:numPr>
        <w:shd w:val="clear" w:color="auto" w:fill="F3F5E4"/>
      </w:pPr>
      <w:r w:rsidRPr="00073886">
        <w:t>Support shared decision making, with families and children at the centre.</w:t>
      </w:r>
    </w:p>
    <w:p w14:paraId="22891D28" w14:textId="77777777" w:rsidR="00183393" w:rsidRDefault="00183EAD" w:rsidP="00D171ED">
      <w:pPr>
        <w:pStyle w:val="ListBullet"/>
        <w:numPr>
          <w:ilvl w:val="0"/>
          <w:numId w:val="21"/>
        </w:numPr>
        <w:shd w:val="clear" w:color="auto" w:fill="F3F5E4"/>
      </w:pPr>
      <w:r w:rsidRPr="00073886">
        <w:t>Encourage a greater culture and capacity within Australian Government agencies for shared decision making</w:t>
      </w:r>
      <w:r>
        <w:t>. This may involve</w:t>
      </w:r>
      <w:r w:rsidRPr="00073886">
        <w:t xml:space="preserve"> co-design and user-led design</w:t>
      </w:r>
      <w:r>
        <w:t>. E</w:t>
      </w:r>
      <w:r w:rsidRPr="00073886">
        <w:t>nable wider community input into the design and delivery of policies, programs and supports</w:t>
      </w:r>
      <w:r>
        <w:t>, with</w:t>
      </w:r>
      <w:r w:rsidRPr="00073886">
        <w:t xml:space="preserve"> accountability and metrics that lead to equitable services.</w:t>
      </w:r>
    </w:p>
    <w:p w14:paraId="01304F04" w14:textId="77777777" w:rsidR="004E201C" w:rsidRDefault="00183EAD">
      <w:pPr>
        <w:rPr>
          <w:rFonts w:asciiTheme="majorHAnsi" w:eastAsiaTheme="majorEastAsia" w:hAnsiTheme="majorHAnsi" w:cstheme="majorBidi"/>
          <w:color w:val="A50E82" w:themeColor="accent2"/>
          <w:sz w:val="36"/>
          <w:szCs w:val="36"/>
        </w:rPr>
      </w:pPr>
      <w:r>
        <w:br w:type="page"/>
      </w:r>
    </w:p>
    <w:p w14:paraId="35540ADF" w14:textId="77777777" w:rsidR="004E201C" w:rsidRPr="004A6A6A" w:rsidRDefault="00183EAD" w:rsidP="00D51F5B">
      <w:pPr>
        <w:pStyle w:val="Heading2"/>
        <w:rPr>
          <w:color w:val="002A3F"/>
        </w:rPr>
      </w:pPr>
      <w:bookmarkStart w:id="24" w:name="_Toc164858026"/>
      <w:r w:rsidRPr="004A6A6A">
        <w:rPr>
          <w:color w:val="002A3F"/>
        </w:rPr>
        <w:lastRenderedPageBreak/>
        <w:t xml:space="preserve">Priority </w:t>
      </w:r>
      <w:r w:rsidR="00C411B4" w:rsidRPr="004A6A6A">
        <w:rPr>
          <w:color w:val="002A3F"/>
        </w:rPr>
        <w:t xml:space="preserve">Focus Area </w:t>
      </w:r>
      <w:r w:rsidRPr="004A6A6A">
        <w:rPr>
          <w:color w:val="002A3F"/>
        </w:rPr>
        <w:t>4: Strengthen accountability and coordination</w:t>
      </w:r>
      <w:bookmarkEnd w:id="24"/>
      <w:r w:rsidRPr="004A6A6A">
        <w:rPr>
          <w:color w:val="002A3F"/>
        </w:rPr>
        <w:t xml:space="preserve"> </w:t>
      </w:r>
    </w:p>
    <w:p w14:paraId="7431CC40" w14:textId="77777777" w:rsidR="004E201C" w:rsidRPr="00885C2A" w:rsidRDefault="00183EAD" w:rsidP="00A85097">
      <w:pPr>
        <w:shd w:val="clear" w:color="auto" w:fill="ECF8FE"/>
        <w:rPr>
          <w:rStyle w:val="SubtleEmphasis"/>
        </w:rPr>
      </w:pPr>
      <w:r>
        <w:rPr>
          <w:i/>
          <w:iCs/>
          <w:noProof/>
          <w:color w:val="595959" w:themeColor="text1" w:themeTint="A6"/>
          <w:lang w:eastAsia="en-AU"/>
        </w:rPr>
        <w:drawing>
          <wp:inline distT="0" distB="0" distL="0" distR="0" wp14:anchorId="48C214F1" wp14:editId="58AA34A5">
            <wp:extent cx="382772" cy="382772"/>
            <wp:effectExtent l="0" t="0" r="0" b="0"/>
            <wp:docPr id="1801246103" name="Graphic 180124610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46103" name="Graphic 1409617963" descr="Magnifying glass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85122" cy="385122"/>
                    </a:xfrm>
                    <a:prstGeom prst="rect">
                      <a:avLst/>
                    </a:prstGeom>
                  </pic:spPr>
                </pic:pic>
              </a:graphicData>
            </a:graphic>
          </wp:inline>
        </w:drawing>
      </w:r>
      <w:r w:rsidRPr="00885C2A">
        <w:rPr>
          <w:rStyle w:val="SubtleEmphasis"/>
        </w:rPr>
        <w:t>What we know</w:t>
      </w:r>
    </w:p>
    <w:p w14:paraId="3575A448" w14:textId="77777777" w:rsidR="00236377" w:rsidRDefault="00183EAD" w:rsidP="00A85097">
      <w:pPr>
        <w:shd w:val="clear" w:color="auto" w:fill="ECF8FE"/>
        <w:rPr>
          <w:iCs/>
        </w:rPr>
      </w:pPr>
      <w:r>
        <w:rPr>
          <w:iCs/>
        </w:rPr>
        <w:t>A</w:t>
      </w:r>
      <w:r w:rsidRPr="00236377">
        <w:rPr>
          <w:iCs/>
        </w:rPr>
        <w:t>ll children deserve to be supported to reach their potential and thrive</w:t>
      </w:r>
      <w:r w:rsidR="008C0F0B">
        <w:rPr>
          <w:iCs/>
        </w:rPr>
        <w:t xml:space="preserve"> in their early years</w:t>
      </w:r>
      <w:r w:rsidRPr="00236377">
        <w:rPr>
          <w:iCs/>
        </w:rPr>
        <w:t xml:space="preserve">. </w:t>
      </w:r>
      <w:r>
        <w:rPr>
          <w:iCs/>
        </w:rPr>
        <w:t>Yet r</w:t>
      </w:r>
      <w:r w:rsidRPr="00236377">
        <w:rPr>
          <w:iCs/>
        </w:rPr>
        <w:t xml:space="preserve">esults from the </w:t>
      </w:r>
      <w:r>
        <w:rPr>
          <w:iCs/>
        </w:rPr>
        <w:t>Australian Early Development Census (</w:t>
      </w:r>
      <w:r w:rsidRPr="00236377">
        <w:rPr>
          <w:iCs/>
        </w:rPr>
        <w:t>AEDC</w:t>
      </w:r>
      <w:r>
        <w:rPr>
          <w:iCs/>
        </w:rPr>
        <w:t>)</w:t>
      </w:r>
      <w:r w:rsidR="0037431F">
        <w:rPr>
          <w:iCs/>
        </w:rPr>
        <w:t xml:space="preserve"> suggest more can be</w:t>
      </w:r>
      <w:r w:rsidR="000D5243">
        <w:rPr>
          <w:iCs/>
        </w:rPr>
        <w:t> </w:t>
      </w:r>
      <w:r w:rsidR="0037431F">
        <w:rPr>
          <w:iCs/>
        </w:rPr>
        <w:t>done to improve outcomes in early childhood</w:t>
      </w:r>
      <w:r w:rsidRPr="00236377">
        <w:rPr>
          <w:iCs/>
        </w:rPr>
        <w:t>. Some children are experiencing higher rates of</w:t>
      </w:r>
      <w:r>
        <w:rPr>
          <w:iCs/>
        </w:rPr>
        <w:t xml:space="preserve"> developmental</w:t>
      </w:r>
      <w:r w:rsidRPr="00236377">
        <w:rPr>
          <w:iCs/>
        </w:rPr>
        <w:t xml:space="preserve"> vulnerability</w:t>
      </w:r>
      <w:r w:rsidR="00C42495">
        <w:rPr>
          <w:iCs/>
        </w:rPr>
        <w:t>,</w:t>
      </w:r>
      <w:r w:rsidR="00B80A58">
        <w:rPr>
          <w:iCs/>
        </w:rPr>
        <w:t xml:space="preserve"> and t</w:t>
      </w:r>
      <w:r w:rsidRPr="00236377">
        <w:rPr>
          <w:iCs/>
        </w:rPr>
        <w:t xml:space="preserve">hese experiences </w:t>
      </w:r>
      <w:r w:rsidR="00CB4876">
        <w:rPr>
          <w:iCs/>
        </w:rPr>
        <w:t>intensify</w:t>
      </w:r>
      <w:r w:rsidRPr="00236377">
        <w:rPr>
          <w:iCs/>
        </w:rPr>
        <w:t xml:space="preserve"> when children face intersecting experiences of disadvantage and vulnerability.</w:t>
      </w:r>
    </w:p>
    <w:p w14:paraId="7D2C251C" w14:textId="77777777" w:rsidR="001F32CB" w:rsidRDefault="00183EAD" w:rsidP="00A85097">
      <w:pPr>
        <w:shd w:val="clear" w:color="auto" w:fill="ECF8FE"/>
        <w:rPr>
          <w:iCs/>
        </w:rPr>
      </w:pPr>
      <w:r>
        <w:rPr>
          <w:iCs/>
        </w:rPr>
        <w:t>The complexity of the</w:t>
      </w:r>
      <w:r w:rsidR="00050DB9">
        <w:rPr>
          <w:iCs/>
        </w:rPr>
        <w:t xml:space="preserve"> current</w:t>
      </w:r>
      <w:r>
        <w:rPr>
          <w:iCs/>
        </w:rPr>
        <w:t xml:space="preserve"> service system for young children and their families is a barrier for many. Great services are available, but they don’t always work together, meaning some families may fall through the cracks.</w:t>
      </w:r>
      <w:r w:rsidR="004920F9" w:rsidRPr="004920F9">
        <w:rPr>
          <w:iCs/>
        </w:rPr>
        <w:t xml:space="preserve"> </w:t>
      </w:r>
    </w:p>
    <w:p w14:paraId="2198A3E7" w14:textId="77777777" w:rsidR="00353EC8" w:rsidRPr="00353EC8" w:rsidRDefault="00183EAD" w:rsidP="00A85097">
      <w:pPr>
        <w:shd w:val="clear" w:color="auto" w:fill="ECF8FE"/>
        <w:rPr>
          <w:iCs/>
        </w:rPr>
      </w:pPr>
      <w:r>
        <w:rPr>
          <w:iCs/>
        </w:rPr>
        <w:t>R</w:t>
      </w:r>
      <w:r w:rsidRPr="00353EC8">
        <w:rPr>
          <w:iCs/>
        </w:rPr>
        <w:t>aising healthy, happy</w:t>
      </w:r>
      <w:r>
        <w:rPr>
          <w:iCs/>
        </w:rPr>
        <w:t xml:space="preserve"> and</w:t>
      </w:r>
      <w:r w:rsidRPr="00353EC8">
        <w:rPr>
          <w:iCs/>
        </w:rPr>
        <w:t xml:space="preserve"> well-adjusted children</w:t>
      </w:r>
      <w:r>
        <w:rPr>
          <w:iCs/>
        </w:rPr>
        <w:t xml:space="preserve"> requires the right supports at the right times. We need a holistic approach that takes into account </w:t>
      </w:r>
      <w:r w:rsidRPr="00353EC8">
        <w:rPr>
          <w:iCs/>
        </w:rPr>
        <w:t xml:space="preserve">all facets and aspects </w:t>
      </w:r>
      <w:r>
        <w:rPr>
          <w:iCs/>
        </w:rPr>
        <w:t>of</w:t>
      </w:r>
      <w:r w:rsidR="000D5243">
        <w:rPr>
          <w:iCs/>
        </w:rPr>
        <w:t> </w:t>
      </w:r>
      <w:r>
        <w:rPr>
          <w:iCs/>
        </w:rPr>
        <w:t>children’s</w:t>
      </w:r>
      <w:r w:rsidRPr="00353EC8">
        <w:rPr>
          <w:iCs/>
        </w:rPr>
        <w:t xml:space="preserve"> lives.</w:t>
      </w:r>
    </w:p>
    <w:p w14:paraId="77D48ACA" w14:textId="77777777" w:rsidR="00353EC8" w:rsidRDefault="00183EAD" w:rsidP="00A85097">
      <w:pPr>
        <w:shd w:val="clear" w:color="auto" w:fill="ECF8FE"/>
        <w:rPr>
          <w:iCs/>
        </w:rPr>
      </w:pPr>
      <w:r>
        <w:rPr>
          <w:rFonts w:ascii="Symbol" w:hAnsi="Symbol"/>
          <w:iCs/>
        </w:rPr>
        <w:sym w:font="Symbol" w:char="F0AE"/>
      </w:r>
      <w:r>
        <w:rPr>
          <w:iCs/>
        </w:rPr>
        <w:t xml:space="preserve"> Silos create barriers</w:t>
      </w:r>
      <w:r w:rsidR="00C42495">
        <w:rPr>
          <w:iCs/>
        </w:rPr>
        <w:t>.</w:t>
      </w:r>
    </w:p>
    <w:p w14:paraId="2FDD583A" w14:textId="77777777" w:rsidR="004E201C" w:rsidRDefault="00183EAD" w:rsidP="00A85097">
      <w:pPr>
        <w:shd w:val="clear" w:color="auto" w:fill="ECF8FE"/>
        <w:rPr>
          <w:iCs/>
        </w:rPr>
      </w:pPr>
      <w:r>
        <w:rPr>
          <w:rFonts w:ascii="Symbol" w:hAnsi="Symbol"/>
          <w:iCs/>
        </w:rPr>
        <w:sym w:font="Symbol" w:char="F0AE"/>
      </w:r>
      <w:r w:rsidR="00353EC8">
        <w:rPr>
          <w:iCs/>
        </w:rPr>
        <w:t xml:space="preserve"> A cohesive plan can make a positive contribution to coordinating child wellbeing agendas</w:t>
      </w:r>
      <w:r w:rsidR="00C42495">
        <w:rPr>
          <w:iCs/>
        </w:rPr>
        <w:t>.</w:t>
      </w:r>
    </w:p>
    <w:p w14:paraId="598E71D3" w14:textId="77777777" w:rsidR="004E201C" w:rsidRPr="008B5CF6" w:rsidRDefault="00183EAD" w:rsidP="00A85097">
      <w:pPr>
        <w:shd w:val="clear" w:color="auto" w:fill="ECF8FE"/>
        <w:rPr>
          <w:b/>
          <w:bCs/>
          <w:iCs/>
        </w:rPr>
      </w:pPr>
      <w:r>
        <w:rPr>
          <w:rFonts w:ascii="Symbol" w:hAnsi="Symbol"/>
          <w:iCs/>
        </w:rPr>
        <w:sym w:font="Symbol" w:char="F0AE"/>
      </w:r>
      <w:r w:rsidR="00353EC8">
        <w:rPr>
          <w:iCs/>
        </w:rPr>
        <w:t xml:space="preserve"> Accountability will drive better results for children’s wellbeing</w:t>
      </w:r>
      <w:r w:rsidR="00C42495">
        <w:rPr>
          <w:iCs/>
        </w:rPr>
        <w:t>.</w:t>
      </w:r>
    </w:p>
    <w:p w14:paraId="48B193CD" w14:textId="77777777" w:rsidR="004E201C" w:rsidRPr="004A6A6A" w:rsidRDefault="00183EAD" w:rsidP="00D51F5B">
      <w:pPr>
        <w:pStyle w:val="Heading3"/>
        <w:rPr>
          <w:color w:val="002A3F"/>
        </w:rPr>
      </w:pPr>
      <w:r w:rsidRPr="004A6A6A">
        <w:rPr>
          <w:color w:val="002A3F"/>
        </w:rPr>
        <w:t>Better integration, collaboration and coordination</w:t>
      </w:r>
    </w:p>
    <w:p w14:paraId="5F800BBE" w14:textId="77777777" w:rsidR="004E201C" w:rsidRPr="004E474C" w:rsidRDefault="00183EAD" w:rsidP="00D51F5B">
      <w:r>
        <w:t>R</w:t>
      </w:r>
      <w:r w:rsidRPr="004E474C">
        <w:t xml:space="preserve">esponsibility for the programs and funding that impact early childhood development sits across </w:t>
      </w:r>
      <w:r w:rsidR="00B80A58">
        <w:t xml:space="preserve">several </w:t>
      </w:r>
      <w:r>
        <w:t>Australian Government</w:t>
      </w:r>
      <w:r w:rsidRPr="004E474C">
        <w:t xml:space="preserve"> department</w:t>
      </w:r>
      <w:r w:rsidR="00353EC8">
        <w:t>s</w:t>
      </w:r>
      <w:r w:rsidR="00B80A58">
        <w:t xml:space="preserve"> and agencies</w:t>
      </w:r>
      <w:r w:rsidRPr="004E474C">
        <w:t xml:space="preserve">. </w:t>
      </w:r>
      <w:r w:rsidR="000D5243">
        <w:t>This S</w:t>
      </w:r>
      <w:r w:rsidR="00353EC8">
        <w:t>trategy offers a</w:t>
      </w:r>
      <w:r w:rsidR="000D5243">
        <w:t> </w:t>
      </w:r>
      <w:r w:rsidRPr="004E474C">
        <w:t xml:space="preserve">strategic direction for </w:t>
      </w:r>
      <w:r w:rsidRPr="00353EC8">
        <w:rPr>
          <w:rStyle w:val="IntenseEmphasis"/>
        </w:rPr>
        <w:t>future investment</w:t>
      </w:r>
      <w:r w:rsidRPr="004E474C">
        <w:t>, and new way</w:t>
      </w:r>
      <w:r w:rsidR="00B80A58">
        <w:t>s</w:t>
      </w:r>
      <w:r w:rsidRPr="004E474C">
        <w:t xml:space="preserve"> of working </w:t>
      </w:r>
      <w:r w:rsidRPr="00353EC8">
        <w:rPr>
          <w:rStyle w:val="IntenseEmphasis"/>
        </w:rPr>
        <w:t>across government</w:t>
      </w:r>
      <w:r w:rsidRPr="004E474C">
        <w:t xml:space="preserve">. </w:t>
      </w:r>
    </w:p>
    <w:p w14:paraId="4E4F63EB" w14:textId="7891E001" w:rsidR="004E201C" w:rsidRPr="004E474C" w:rsidRDefault="00183EAD" w:rsidP="00D51F5B">
      <w:r w:rsidRPr="004E474C">
        <w:t>Ongoing collaboration will include working with all of our partners – state, territory and local governments, service providers, philanthrop</w:t>
      </w:r>
      <w:r w:rsidR="00C42495">
        <w:t>ic partners</w:t>
      </w:r>
      <w:r w:rsidRPr="004E474C">
        <w:t xml:space="preserve"> and communities – to make children’s and parents’ experiences of Australian Government funded services as </w:t>
      </w:r>
      <w:r w:rsidRPr="00353EC8">
        <w:rPr>
          <w:rStyle w:val="IntenseEmphasis"/>
        </w:rPr>
        <w:t>seamless</w:t>
      </w:r>
      <w:r w:rsidRPr="004E474C">
        <w:t xml:space="preserve"> as possible. </w:t>
      </w:r>
    </w:p>
    <w:p w14:paraId="56B91DCA" w14:textId="0F4B726A" w:rsidR="004E201C" w:rsidRPr="004E474C" w:rsidRDefault="00183EAD" w:rsidP="00D51F5B">
      <w:r w:rsidRPr="004E474C">
        <w:t xml:space="preserve">Good policymaking for children’s wellbeing calls for government, agencies and other service providers to unite on a </w:t>
      </w:r>
      <w:r w:rsidRPr="00353EC8">
        <w:rPr>
          <w:rStyle w:val="IntenseEmphasis"/>
        </w:rPr>
        <w:t>common goal</w:t>
      </w:r>
      <w:r w:rsidRPr="004E474C">
        <w:t xml:space="preserve"> and enduring purpose. This joined</w:t>
      </w:r>
      <w:r w:rsidR="001E1ED1">
        <w:t>-</w:t>
      </w:r>
      <w:r w:rsidRPr="004E474C">
        <w:t>up approach reduces the risk of fragmentation, duplication of effort, and missed opportunities to address gaps.</w:t>
      </w:r>
    </w:p>
    <w:p w14:paraId="16B8AC0C" w14:textId="77777777" w:rsidR="004E201C" w:rsidRDefault="00183EAD" w:rsidP="00D51F5B">
      <w:r w:rsidRPr="004E474C">
        <w:t xml:space="preserve">Optimising </w:t>
      </w:r>
      <w:r w:rsidR="001F1CC1">
        <w:t>the early years system</w:t>
      </w:r>
      <w:r w:rsidRPr="004E474C">
        <w:t xml:space="preserve"> requires a holistic approach. This requires greater effort to</w:t>
      </w:r>
      <w:r w:rsidR="000D5243">
        <w:t> </w:t>
      </w:r>
      <w:r w:rsidRPr="004E474C">
        <w:t xml:space="preserve">improve policy coherence, transparency and accountability. It also requires governance structures </w:t>
      </w:r>
      <w:r w:rsidR="00353EC8">
        <w:t>to support</w:t>
      </w:r>
      <w:r w:rsidRPr="004E474C">
        <w:t xml:space="preserve"> this.</w:t>
      </w:r>
    </w:p>
    <w:p w14:paraId="45ACFDC9" w14:textId="77777777" w:rsidR="00C42495" w:rsidRPr="00E44568" w:rsidRDefault="00C42495" w:rsidP="00E44568">
      <w:pPr>
        <w:pBdr>
          <w:top w:val="single" w:sz="4" w:space="1" w:color="auto"/>
          <w:left w:val="single" w:sz="4" w:space="4" w:color="auto"/>
          <w:bottom w:val="single" w:sz="4" w:space="1" w:color="auto"/>
          <w:right w:val="single" w:sz="4" w:space="4" w:color="auto"/>
        </w:pBdr>
        <w:shd w:val="clear" w:color="auto" w:fill="FEEBC6"/>
        <w:rPr>
          <w:rStyle w:val="SubtleEmphasis"/>
          <w:iCs w:val="0"/>
          <w:color w:val="000000" w:themeColor="text1"/>
        </w:rPr>
      </w:pPr>
      <w:r w:rsidRPr="00E44568">
        <w:rPr>
          <w:rStyle w:val="SubtleEmphasis"/>
          <w:color w:val="000000" w:themeColor="text1"/>
        </w:rPr>
        <w:t>‘Integrate services more so that all the services we use are connected to support the child – lift this integration work off parents rather than having to be the health professional, educational professional, etc.’ – Parent, consultation</w:t>
      </w:r>
    </w:p>
    <w:p w14:paraId="1890CF0E" w14:textId="75B1BCDF" w:rsidR="00C42495" w:rsidRPr="00E44568" w:rsidRDefault="00C42495" w:rsidP="00E44568">
      <w:pPr>
        <w:pBdr>
          <w:top w:val="single" w:sz="4" w:space="1" w:color="auto"/>
          <w:left w:val="single" w:sz="4" w:space="4" w:color="auto"/>
          <w:bottom w:val="single" w:sz="4" w:space="1" w:color="auto"/>
          <w:right w:val="single" w:sz="4" w:space="4" w:color="auto"/>
        </w:pBdr>
        <w:shd w:val="clear" w:color="auto" w:fill="FEEBC6"/>
        <w:rPr>
          <w:rStyle w:val="SubtleEmphasis"/>
          <w:color w:val="000000" w:themeColor="text1"/>
        </w:rPr>
      </w:pPr>
      <w:r w:rsidRPr="00E44568">
        <w:rPr>
          <w:rStyle w:val="SubtleEmphasis"/>
          <w:color w:val="000000" w:themeColor="text1"/>
        </w:rPr>
        <w:t>‘When a child is born a parent is born. The system is really disenfranchised for parents. Parents and the “village” get separated. The pressure is put onto one person in the relationship. Partners need support. We need a whole system approach and have integrated decision making from community members.’ – Parent, consultation</w:t>
      </w:r>
    </w:p>
    <w:p w14:paraId="0664070F" w14:textId="77777777" w:rsidR="00C42495" w:rsidRPr="004E474C" w:rsidRDefault="00C42495" w:rsidP="00C42495"/>
    <w:p w14:paraId="466F7C0D" w14:textId="77777777" w:rsidR="004E201C" w:rsidRPr="00D45321" w:rsidRDefault="00183EAD" w:rsidP="00D20F25">
      <w:pPr>
        <w:pStyle w:val="ListBullet"/>
        <w:shd w:val="clear" w:color="auto" w:fill="F3F5E4"/>
        <w:tabs>
          <w:tab w:val="clear" w:pos="360"/>
        </w:tabs>
        <w:rPr>
          <w:rStyle w:val="SubtleEmphasis"/>
        </w:rPr>
      </w:pPr>
      <w:r>
        <w:rPr>
          <w:noProof/>
          <w:lang w:eastAsia="en-AU"/>
        </w:rPr>
        <w:drawing>
          <wp:inline distT="0" distB="0" distL="0" distR="0" wp14:anchorId="14B288A4" wp14:editId="2030C83B">
            <wp:extent cx="531628" cy="531628"/>
            <wp:effectExtent l="0" t="0" r="0" b="0"/>
            <wp:docPr id="1224610000" name="Graphic 1224610000"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10000"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3DF6E201" w14:textId="77777777" w:rsidR="004E201C" w:rsidRPr="00073886" w:rsidRDefault="00183EAD" w:rsidP="00D171ED">
      <w:pPr>
        <w:pStyle w:val="ListBullet"/>
        <w:numPr>
          <w:ilvl w:val="0"/>
          <w:numId w:val="19"/>
        </w:numPr>
        <w:shd w:val="clear" w:color="auto" w:fill="F3F5E4"/>
      </w:pPr>
      <w:r w:rsidRPr="00073886">
        <w:t>Align monitoring on early years investments across the Australian Government consistent with the Early Years Strategy vision and outcomes.</w:t>
      </w:r>
    </w:p>
    <w:p w14:paraId="43490DB0" w14:textId="77777777" w:rsidR="004E201C" w:rsidRPr="00073886" w:rsidRDefault="00183EAD" w:rsidP="00D171ED">
      <w:pPr>
        <w:pStyle w:val="ListBullet"/>
        <w:numPr>
          <w:ilvl w:val="0"/>
          <w:numId w:val="19"/>
        </w:numPr>
        <w:shd w:val="clear" w:color="auto" w:fill="F3F5E4"/>
      </w:pPr>
      <w:r w:rsidRPr="00073886">
        <w:t xml:space="preserve">Coordinate and integrate </w:t>
      </w:r>
      <w:r w:rsidR="001F1CC1">
        <w:t xml:space="preserve">early years </w:t>
      </w:r>
      <w:r w:rsidR="00A43C7F">
        <w:t>policy, programs and services</w:t>
      </w:r>
      <w:r w:rsidRPr="00073886">
        <w:t>.</w:t>
      </w:r>
    </w:p>
    <w:p w14:paraId="649F0428" w14:textId="77777777" w:rsidR="004E201C" w:rsidRPr="00073886" w:rsidRDefault="00183EAD" w:rsidP="00D171ED">
      <w:pPr>
        <w:pStyle w:val="ListBullet"/>
        <w:numPr>
          <w:ilvl w:val="0"/>
          <w:numId w:val="19"/>
        </w:numPr>
        <w:shd w:val="clear" w:color="auto" w:fill="F3F5E4"/>
      </w:pPr>
      <w:r>
        <w:t>Make sure</w:t>
      </w:r>
      <w:r w:rsidRPr="00073886">
        <w:t xml:space="preserve"> the individual and joint roles and responsibilities of agencies are clear and transparent within the Australian Government to support improved collaboration, coordination and joined-up decision</w:t>
      </w:r>
      <w:r>
        <w:t xml:space="preserve"> </w:t>
      </w:r>
      <w:r w:rsidRPr="00073886">
        <w:t>making.</w:t>
      </w:r>
    </w:p>
    <w:p w14:paraId="436F6FF6" w14:textId="3EA7B1AB" w:rsidR="004E201C" w:rsidRPr="00073886" w:rsidRDefault="00183EAD" w:rsidP="00D171ED">
      <w:pPr>
        <w:pStyle w:val="ListBullet"/>
        <w:numPr>
          <w:ilvl w:val="0"/>
          <w:numId w:val="19"/>
        </w:numPr>
        <w:shd w:val="clear" w:color="auto" w:fill="F3F5E4"/>
      </w:pPr>
      <w:r>
        <w:t>Make sure all contributors,</w:t>
      </w:r>
      <w:r w:rsidRPr="00073886">
        <w:t xml:space="preserve"> including state, territory and local governments, </w:t>
      </w:r>
      <w:r w:rsidR="001E1ED1">
        <w:t xml:space="preserve">service </w:t>
      </w:r>
      <w:r w:rsidRPr="00073886">
        <w:t>providers and community members</w:t>
      </w:r>
      <w:r>
        <w:t>,</w:t>
      </w:r>
      <w:r w:rsidRPr="00073886">
        <w:t xml:space="preserve"> have a clear understanding of Australian Government roles and responsibilities </w:t>
      </w:r>
      <w:r w:rsidR="001E1ED1">
        <w:t>related to</w:t>
      </w:r>
      <w:r w:rsidR="001E1ED1" w:rsidRPr="00073886">
        <w:t xml:space="preserve"> </w:t>
      </w:r>
      <w:r w:rsidRPr="00073886">
        <w:t>the early years</w:t>
      </w:r>
      <w:r>
        <w:t>. This will</w:t>
      </w:r>
      <w:r w:rsidRPr="00073886">
        <w:t xml:space="preserve"> improve transparency and accountability, and foster collaboration across sectors.</w:t>
      </w:r>
    </w:p>
    <w:p w14:paraId="25270CC1" w14:textId="77777777" w:rsidR="004E201C" w:rsidRPr="00073886" w:rsidRDefault="00183EAD" w:rsidP="00D171ED">
      <w:pPr>
        <w:pStyle w:val="ListBullet"/>
        <w:numPr>
          <w:ilvl w:val="0"/>
          <w:numId w:val="19"/>
        </w:numPr>
        <w:shd w:val="clear" w:color="auto" w:fill="F3F5E4"/>
      </w:pPr>
      <w:r w:rsidRPr="00073886">
        <w:t>Recognise and acknowledge when things are not working – and be prepared to</w:t>
      </w:r>
      <w:r w:rsidR="000D5243">
        <w:t> </w:t>
      </w:r>
      <w:r w:rsidRPr="00073886">
        <w:t>be</w:t>
      </w:r>
      <w:r w:rsidR="000D5243">
        <w:t> </w:t>
      </w:r>
      <w:r w:rsidRPr="00073886">
        <w:t>adaptive and responsive.</w:t>
      </w:r>
    </w:p>
    <w:p w14:paraId="66212087" w14:textId="4257D44C" w:rsidR="004E201C" w:rsidRPr="00073886" w:rsidRDefault="00183EAD" w:rsidP="00D171ED">
      <w:pPr>
        <w:pStyle w:val="ListBullet"/>
        <w:numPr>
          <w:ilvl w:val="0"/>
          <w:numId w:val="19"/>
        </w:numPr>
        <w:shd w:val="clear" w:color="auto" w:fill="F3F5E4"/>
      </w:pPr>
      <w:r w:rsidRPr="00073886">
        <w:t xml:space="preserve">Continue </w:t>
      </w:r>
      <w:r w:rsidR="00E95BBD">
        <w:t>to</w:t>
      </w:r>
      <w:r w:rsidRPr="00073886">
        <w:t xml:space="preserve"> </w:t>
      </w:r>
      <w:r w:rsidR="00081F17">
        <w:t xml:space="preserve">use </w:t>
      </w:r>
      <w:r w:rsidRPr="00073886">
        <w:t xml:space="preserve">cross-agency senior </w:t>
      </w:r>
      <w:r w:rsidR="006E2C4C">
        <w:t xml:space="preserve">and intergovernmental </w:t>
      </w:r>
      <w:r w:rsidRPr="00073886">
        <w:t>governance and advisory arrangements</w:t>
      </w:r>
      <w:r w:rsidR="00B80A58">
        <w:t xml:space="preserve"> to support more integrated and coordinated approaches to early years policies and programs.</w:t>
      </w:r>
      <w:r w:rsidRPr="00073886">
        <w:t xml:space="preserve"> </w:t>
      </w:r>
    </w:p>
    <w:p w14:paraId="1FE9C1C6" w14:textId="27230290" w:rsidR="0071502C" w:rsidRDefault="00183EAD" w:rsidP="0071502C">
      <w:pPr>
        <w:pStyle w:val="ListBullet"/>
        <w:pBdr>
          <w:top w:val="single" w:sz="4" w:space="1" w:color="auto"/>
          <w:left w:val="single" w:sz="4" w:space="4" w:color="auto"/>
          <w:bottom w:val="single" w:sz="4" w:space="1" w:color="auto"/>
          <w:right w:val="single" w:sz="4" w:space="4" w:color="auto"/>
        </w:pBdr>
        <w:tabs>
          <w:tab w:val="clear" w:pos="360"/>
        </w:tabs>
        <w:ind w:left="113" w:hanging="113"/>
      </w:pPr>
      <w:r>
        <w:rPr>
          <w:i/>
          <w:iCs/>
          <w:noProof/>
          <w:color w:val="595959" w:themeColor="text1" w:themeTint="A6"/>
          <w:lang w:eastAsia="en-AU"/>
        </w:rPr>
        <w:drawing>
          <wp:inline distT="0" distB="0" distL="0" distR="0" wp14:anchorId="0A7E524F" wp14:editId="2B285021">
            <wp:extent cx="382772" cy="382772"/>
            <wp:effectExtent l="0" t="0" r="0" b="0"/>
            <wp:docPr id="1206898488" name="Graphic 1206898488"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8488" name="Graphic 1409617963" descr="Magnifying glas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5122" cy="385122"/>
                    </a:xfrm>
                    <a:prstGeom prst="rect">
                      <a:avLst/>
                    </a:prstGeom>
                  </pic:spPr>
                </pic:pic>
              </a:graphicData>
            </a:graphic>
          </wp:inline>
        </w:drawing>
      </w:r>
      <w:r>
        <w:t xml:space="preserve">There is significant investment by the Australian Government across the early years, including programs and services for families. There are also numerous reforms and initiatives underway. </w:t>
      </w:r>
      <w:r w:rsidRPr="0071502C">
        <w:rPr>
          <w:rStyle w:val="IntenseEmphasis"/>
        </w:rPr>
        <w:t xml:space="preserve">Appendix </w:t>
      </w:r>
      <w:r>
        <w:rPr>
          <w:rStyle w:val="IntenseEmphasis"/>
        </w:rPr>
        <w:t>2</w:t>
      </w:r>
      <w:r w:rsidRPr="0071502C">
        <w:rPr>
          <w:rStyle w:val="IntenseEmphasis"/>
        </w:rPr>
        <w:t xml:space="preserve"> </w:t>
      </w:r>
      <w:r>
        <w:t>provides a snapshot of existing Australian Government acti</w:t>
      </w:r>
      <w:r w:rsidR="003F0D17">
        <w:t xml:space="preserve">vity </w:t>
      </w:r>
      <w:r w:rsidR="001E1ED1">
        <w:t xml:space="preserve">related to </w:t>
      </w:r>
      <w:r w:rsidR="003F0D17">
        <w:t>the early years. This S</w:t>
      </w:r>
      <w:r>
        <w:t xml:space="preserve">trategy aims to align and amplify work across the government and to promote cooperation on priorities. </w:t>
      </w:r>
    </w:p>
    <w:p w14:paraId="65BB7D87" w14:textId="77777777" w:rsidR="004E201C" w:rsidRPr="004A6A6A" w:rsidRDefault="00183EAD" w:rsidP="00D51F5B">
      <w:pPr>
        <w:pStyle w:val="Heading3"/>
        <w:rPr>
          <w:color w:val="002A3F"/>
        </w:rPr>
      </w:pPr>
      <w:r w:rsidRPr="004A6A6A">
        <w:rPr>
          <w:color w:val="002A3F"/>
        </w:rPr>
        <w:t>Stronger data, research and evaluation</w:t>
      </w:r>
    </w:p>
    <w:p w14:paraId="64CB9183" w14:textId="77777777" w:rsidR="004E201C" w:rsidRPr="004E474C" w:rsidRDefault="00183EAD" w:rsidP="00D51F5B">
      <w:r w:rsidRPr="004E474C">
        <w:t xml:space="preserve">Data, research and evaluation </w:t>
      </w:r>
      <w:r w:rsidR="007E340A">
        <w:t>are</w:t>
      </w:r>
      <w:r w:rsidRPr="004E474C">
        <w:t xml:space="preserve"> essential to understand how a child’s experiences growing up shape and influence their life outcomes. To achieve the Australian Government’s vision for children in the early years, we need to be able to </w:t>
      </w:r>
      <w:r w:rsidRPr="007E340A">
        <w:rPr>
          <w:rStyle w:val="IntenseEmphasis"/>
        </w:rPr>
        <w:t>measure</w:t>
      </w:r>
      <w:r w:rsidRPr="004E474C">
        <w:t xml:space="preserve"> outcomes, report on </w:t>
      </w:r>
      <w:r w:rsidRPr="007E340A">
        <w:rPr>
          <w:rStyle w:val="IntenseEmphasis"/>
        </w:rPr>
        <w:t>progress</w:t>
      </w:r>
      <w:r w:rsidRPr="004E474C">
        <w:t xml:space="preserve"> to the Australian community and understand whether what we are doing is having the impact that we want. </w:t>
      </w:r>
    </w:p>
    <w:p w14:paraId="709A36E3" w14:textId="77777777" w:rsidR="004E201C" w:rsidRPr="00D45321" w:rsidRDefault="00183EAD" w:rsidP="00D20F25">
      <w:pPr>
        <w:pStyle w:val="ListBullet"/>
        <w:shd w:val="clear" w:color="auto" w:fill="F3F5E4"/>
        <w:tabs>
          <w:tab w:val="clear" w:pos="360"/>
        </w:tabs>
        <w:rPr>
          <w:rStyle w:val="SubtleEmphasis"/>
        </w:rPr>
      </w:pPr>
      <w:r>
        <w:rPr>
          <w:noProof/>
          <w:lang w:eastAsia="en-AU"/>
        </w:rPr>
        <w:drawing>
          <wp:inline distT="0" distB="0" distL="0" distR="0" wp14:anchorId="4496DB01" wp14:editId="6A5C871C">
            <wp:extent cx="531628" cy="531628"/>
            <wp:effectExtent l="0" t="0" r="0" b="0"/>
            <wp:docPr id="1856625914" name="Graphic 1856625914" descr="Route (Two Pins With A Pat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25914" name="Graphic 26118030" descr="Route (Two Pins With A Path) with solid fill"/>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35553" cy="535553"/>
                    </a:xfrm>
                    <a:prstGeom prst="rect">
                      <a:avLst/>
                    </a:prstGeom>
                  </pic:spPr>
                </pic:pic>
              </a:graphicData>
            </a:graphic>
          </wp:inline>
        </w:drawing>
      </w:r>
      <w:r w:rsidR="009C6A49" w:rsidRPr="009C6A49">
        <w:rPr>
          <w:rStyle w:val="SubtleEmphasis"/>
        </w:rPr>
        <w:t xml:space="preserve"> </w:t>
      </w:r>
      <w:r w:rsidR="009C6A49">
        <w:rPr>
          <w:rStyle w:val="SubtleEmphasis"/>
        </w:rPr>
        <w:t>What we will do</w:t>
      </w:r>
    </w:p>
    <w:p w14:paraId="67389CAC" w14:textId="20A07738" w:rsidR="004E201C" w:rsidRPr="00073886" w:rsidRDefault="00183EAD" w:rsidP="00D171ED">
      <w:pPr>
        <w:pStyle w:val="ListBullet"/>
        <w:numPr>
          <w:ilvl w:val="0"/>
          <w:numId w:val="20"/>
        </w:numPr>
        <w:shd w:val="clear" w:color="auto" w:fill="F3F5E4"/>
      </w:pPr>
      <w:r w:rsidRPr="00073886">
        <w:t>Capture data that reflects the v</w:t>
      </w:r>
      <w:r w:rsidR="001F1CC1">
        <w:t>iews</w:t>
      </w:r>
      <w:r w:rsidRPr="00073886">
        <w:t xml:space="preserve"> </w:t>
      </w:r>
      <w:r w:rsidR="008C036C" w:rsidRPr="00073886">
        <w:t xml:space="preserve">and lived experiences </w:t>
      </w:r>
      <w:r w:rsidRPr="00073886">
        <w:t>of children, parents, caregivers</w:t>
      </w:r>
      <w:r w:rsidR="00EF7E12">
        <w:t>, kin</w:t>
      </w:r>
      <w:r w:rsidRPr="00073886">
        <w:t xml:space="preserve"> and communities. </w:t>
      </w:r>
    </w:p>
    <w:p w14:paraId="01DF5638" w14:textId="77777777" w:rsidR="004E201C" w:rsidRPr="00073886" w:rsidRDefault="00183EAD" w:rsidP="00D171ED">
      <w:pPr>
        <w:pStyle w:val="ListBullet"/>
        <w:numPr>
          <w:ilvl w:val="0"/>
          <w:numId w:val="20"/>
        </w:numPr>
        <w:shd w:val="clear" w:color="auto" w:fill="F3F5E4"/>
      </w:pPr>
      <w:r w:rsidRPr="00073886">
        <w:t xml:space="preserve">Enhance data </w:t>
      </w:r>
      <w:r w:rsidR="007E340A">
        <w:t xml:space="preserve">collection </w:t>
      </w:r>
      <w:r w:rsidRPr="00073886">
        <w:t>nationally and locally to provide a better profile of families and children and their experiences</w:t>
      </w:r>
      <w:r w:rsidR="00AD7A3F">
        <w:t>, including their interactions with government supports.</w:t>
      </w:r>
    </w:p>
    <w:p w14:paraId="6FFB4CC0" w14:textId="470A5418" w:rsidR="004E201C" w:rsidRPr="00073886" w:rsidRDefault="00183EAD" w:rsidP="00D171ED">
      <w:pPr>
        <w:pStyle w:val="ListBullet"/>
        <w:numPr>
          <w:ilvl w:val="0"/>
          <w:numId w:val="20"/>
        </w:numPr>
        <w:shd w:val="clear" w:color="auto" w:fill="F3F5E4"/>
      </w:pPr>
      <w:r w:rsidRPr="00073886">
        <w:t>Share community and service</w:t>
      </w:r>
      <w:r w:rsidR="008C036C">
        <w:t>-</w:t>
      </w:r>
      <w:r w:rsidRPr="00073886">
        <w:t xml:space="preserve">level data, and make it easy to understand and interpret, to give parents, </w:t>
      </w:r>
      <w:r w:rsidR="001F1CC1">
        <w:t xml:space="preserve">caregivers, families, </w:t>
      </w:r>
      <w:r w:rsidRPr="00073886">
        <w:t>kin and communities the tools they need to make decisions about their priorities and to drive service improvement</w:t>
      </w:r>
      <w:r w:rsidR="007E340A">
        <w:t>.</w:t>
      </w:r>
    </w:p>
    <w:p w14:paraId="16BC5A9D" w14:textId="77777777" w:rsidR="00037210" w:rsidRPr="00073886" w:rsidRDefault="00183EAD" w:rsidP="00D171ED">
      <w:pPr>
        <w:pStyle w:val="ListBullet"/>
        <w:numPr>
          <w:ilvl w:val="0"/>
          <w:numId w:val="20"/>
        </w:numPr>
        <w:shd w:val="clear" w:color="auto" w:fill="F3F5E4"/>
      </w:pPr>
      <w:r w:rsidRPr="00073886">
        <w:lastRenderedPageBreak/>
        <w:t>Support a focus on the early years through existing Australian Government funding streams for data, research and evaluation.</w:t>
      </w:r>
    </w:p>
    <w:p w14:paraId="52ED02FD" w14:textId="77777777" w:rsidR="004E201C" w:rsidRPr="00073886" w:rsidRDefault="00183EAD" w:rsidP="00D171ED">
      <w:pPr>
        <w:pStyle w:val="ListBullet"/>
        <w:numPr>
          <w:ilvl w:val="0"/>
          <w:numId w:val="20"/>
        </w:numPr>
        <w:shd w:val="clear" w:color="auto" w:fill="F3F5E4"/>
      </w:pPr>
      <w:r w:rsidRPr="00073886">
        <w:t>Improve information and data sharing</w:t>
      </w:r>
      <w:r w:rsidR="00876781">
        <w:t>, data integration,</w:t>
      </w:r>
      <w:r w:rsidRPr="00073886">
        <w:t xml:space="preserve"> and analysis across governments, </w:t>
      </w:r>
      <w:r w:rsidR="008C036C">
        <w:t xml:space="preserve">service </w:t>
      </w:r>
      <w:r w:rsidRPr="00073886">
        <w:t>providers, communities and academia to improve our collective understanding of the early years as a basis for ongoing collaboration and decision making.</w:t>
      </w:r>
    </w:p>
    <w:p w14:paraId="69988876" w14:textId="77777777" w:rsidR="004E201C" w:rsidRPr="00073886" w:rsidRDefault="00183EAD" w:rsidP="00D171ED">
      <w:pPr>
        <w:pStyle w:val="ListBullet"/>
        <w:numPr>
          <w:ilvl w:val="0"/>
          <w:numId w:val="20"/>
        </w:numPr>
        <w:shd w:val="clear" w:color="auto" w:fill="F3F5E4"/>
      </w:pPr>
      <w:r w:rsidRPr="00073886">
        <w:t>Build and then share the evidence base about what works, for whom and in what circumstances</w:t>
      </w:r>
      <w:r w:rsidR="007E340A">
        <w:t>. Make sure</w:t>
      </w:r>
      <w:r w:rsidRPr="00073886">
        <w:t xml:space="preserve"> new research adapts to the changing lives of families. </w:t>
      </w:r>
    </w:p>
    <w:p w14:paraId="1BB80DEE" w14:textId="7248F1C2" w:rsidR="004E201C" w:rsidRPr="00073886" w:rsidRDefault="00183EAD" w:rsidP="00D171ED">
      <w:pPr>
        <w:pStyle w:val="ListBullet"/>
        <w:numPr>
          <w:ilvl w:val="0"/>
          <w:numId w:val="20"/>
        </w:numPr>
        <w:shd w:val="clear" w:color="auto" w:fill="F3F5E4"/>
      </w:pPr>
      <w:r>
        <w:t>Support</w:t>
      </w:r>
      <w:r w:rsidRPr="00073886">
        <w:t xml:space="preserve"> a culture of evaluation and </w:t>
      </w:r>
      <w:r>
        <w:t>include evaluation methods in</w:t>
      </w:r>
      <w:r w:rsidRPr="00073886">
        <w:t xml:space="preserve"> programs</w:t>
      </w:r>
      <w:r>
        <w:t>.</w:t>
      </w:r>
    </w:p>
    <w:p w14:paraId="7EFB2EFC" w14:textId="77777777" w:rsidR="004E201C" w:rsidRPr="00073886" w:rsidRDefault="00183EAD" w:rsidP="00D171ED">
      <w:pPr>
        <w:pStyle w:val="ListBullet"/>
        <w:numPr>
          <w:ilvl w:val="0"/>
          <w:numId w:val="20"/>
        </w:numPr>
        <w:shd w:val="clear" w:color="auto" w:fill="F3F5E4"/>
      </w:pPr>
      <w:r w:rsidRPr="00073886">
        <w:t>Implement transparent and robust cross-agency accountability arrangements, including through data sharing, regular reporting and strong evaluation processes.</w:t>
      </w:r>
    </w:p>
    <w:p w14:paraId="05467D5A" w14:textId="77777777" w:rsidR="0020493A" w:rsidRDefault="00183EAD" w:rsidP="00D51F5B">
      <w:pPr>
        <w:pStyle w:val="Heading1"/>
      </w:pPr>
      <w:bookmarkStart w:id="25" w:name="_Toc164858027"/>
      <w:r>
        <w:t>Next steps</w:t>
      </w:r>
      <w:bookmarkEnd w:id="25"/>
    </w:p>
    <w:p w14:paraId="7C438649" w14:textId="77777777" w:rsidR="00135E62" w:rsidRPr="004E474C" w:rsidRDefault="00183EAD" w:rsidP="00135E62">
      <w:pPr>
        <w:pStyle w:val="Pullouttext"/>
      </w:pPr>
      <w:r>
        <w:t>We will implement t</w:t>
      </w:r>
      <w:r w:rsidRPr="004E474C">
        <w:t xml:space="preserve">he </w:t>
      </w:r>
      <w:r w:rsidR="000D5243">
        <w:t>S</w:t>
      </w:r>
      <w:r w:rsidRPr="004E474C">
        <w:t xml:space="preserve">trategy through </w:t>
      </w:r>
      <w:r>
        <w:t>a</w:t>
      </w:r>
      <w:r w:rsidRPr="004E474C">
        <w:t xml:space="preserve">ction </w:t>
      </w:r>
      <w:r>
        <w:t>p</w:t>
      </w:r>
      <w:r w:rsidRPr="004E474C">
        <w:t>lans over 10</w:t>
      </w:r>
      <w:r>
        <w:t xml:space="preserve"> </w:t>
      </w:r>
      <w:r w:rsidRPr="004E474C">
        <w:t>yea</w:t>
      </w:r>
      <w:r>
        <w:t xml:space="preserve">rs. </w:t>
      </w:r>
      <w:r w:rsidR="00B50931">
        <w:t>We will measure a</w:t>
      </w:r>
      <w:r>
        <w:t xml:space="preserve">ctions </w:t>
      </w:r>
      <w:r w:rsidR="00B50931">
        <w:t>with</w:t>
      </w:r>
      <w:r w:rsidRPr="004E474C">
        <w:t xml:space="preserve"> an </w:t>
      </w:r>
      <w:r>
        <w:t>o</w:t>
      </w:r>
      <w:r w:rsidRPr="004E474C">
        <w:t xml:space="preserve">utcomes </w:t>
      </w:r>
      <w:r>
        <w:t>f</w:t>
      </w:r>
      <w:r w:rsidRPr="004E474C">
        <w:t>ramework to assess progress and effectiveness.</w:t>
      </w:r>
    </w:p>
    <w:p w14:paraId="45839F3F" w14:textId="77777777" w:rsidR="004E201C" w:rsidRPr="004E474C" w:rsidRDefault="00183EAD" w:rsidP="0020493A">
      <w:pPr>
        <w:pStyle w:val="Heading2"/>
      </w:pPr>
      <w:bookmarkStart w:id="26" w:name="_Toc164858028"/>
      <w:r w:rsidRPr="004E474C">
        <w:t xml:space="preserve">Action </w:t>
      </w:r>
      <w:r>
        <w:t>p</w:t>
      </w:r>
      <w:r w:rsidRPr="004E474C">
        <w:t>lans</w:t>
      </w:r>
      <w:bookmarkEnd w:id="26"/>
    </w:p>
    <w:p w14:paraId="6581101F" w14:textId="77777777" w:rsidR="004E201C" w:rsidRPr="004E474C" w:rsidRDefault="00183EAD" w:rsidP="00E86E20">
      <w:r>
        <w:rPr>
          <w:rFonts w:cs="Calibri"/>
          <w:szCs w:val="22"/>
        </w:rPr>
        <w:t>Three</w:t>
      </w:r>
      <w:r w:rsidR="00081F17">
        <w:rPr>
          <w:rFonts w:cs="Calibri"/>
          <w:szCs w:val="22"/>
        </w:rPr>
        <w:t xml:space="preserve"> </w:t>
      </w:r>
      <w:r>
        <w:rPr>
          <w:rFonts w:cs="Calibri"/>
          <w:szCs w:val="22"/>
        </w:rPr>
        <w:t>a</w:t>
      </w:r>
      <w:r w:rsidRPr="004E474C">
        <w:rPr>
          <w:rFonts w:cs="Calibri"/>
          <w:szCs w:val="22"/>
        </w:rPr>
        <w:t xml:space="preserve">ction </w:t>
      </w:r>
      <w:r>
        <w:rPr>
          <w:rFonts w:cs="Calibri"/>
          <w:szCs w:val="22"/>
        </w:rPr>
        <w:t>p</w:t>
      </w:r>
      <w:r w:rsidRPr="004E474C">
        <w:rPr>
          <w:rFonts w:cs="Calibri"/>
          <w:szCs w:val="22"/>
        </w:rPr>
        <w:t xml:space="preserve">lans </w:t>
      </w:r>
      <w:r>
        <w:rPr>
          <w:rFonts w:cs="Calibri"/>
          <w:szCs w:val="22"/>
        </w:rPr>
        <w:t xml:space="preserve">will provide </w:t>
      </w:r>
      <w:r w:rsidRPr="004E474C">
        <w:t xml:space="preserve">practical steps developed in the context of the </w:t>
      </w:r>
      <w:r w:rsidRPr="00FA2580">
        <w:rPr>
          <w:b/>
          <w:bCs/>
        </w:rPr>
        <w:t>vision</w:t>
      </w:r>
      <w:r w:rsidRPr="004E474C">
        <w:t xml:space="preserve"> and </w:t>
      </w:r>
      <w:r w:rsidRPr="00FA2580">
        <w:rPr>
          <w:b/>
          <w:bCs/>
        </w:rPr>
        <w:t>priorities</w:t>
      </w:r>
      <w:r w:rsidRPr="004E474C">
        <w:t xml:space="preserve"> and with an eye to what needs to be </w:t>
      </w:r>
      <w:r w:rsidRPr="00FA2580">
        <w:rPr>
          <w:rStyle w:val="IntenseEmphasis"/>
        </w:rPr>
        <w:t>achieved</w:t>
      </w:r>
      <w:r w:rsidRPr="004E474C">
        <w:t xml:space="preserve"> (the </w:t>
      </w:r>
      <w:r w:rsidRPr="00FA2580">
        <w:rPr>
          <w:b/>
          <w:bCs/>
        </w:rPr>
        <w:t>outcomes</w:t>
      </w:r>
      <w:r w:rsidRPr="004E474C">
        <w:t xml:space="preserve">) to deliver good results for children in Australia. </w:t>
      </w:r>
    </w:p>
    <w:p w14:paraId="2354661B" w14:textId="77777777" w:rsidR="00590561" w:rsidRDefault="00183EAD" w:rsidP="00E86E20">
      <w:r w:rsidRPr="004E474C">
        <w:t xml:space="preserve">This approach </w:t>
      </w:r>
      <w:r>
        <w:t>allows for the Australian Government to be</w:t>
      </w:r>
      <w:r w:rsidRPr="004E474C">
        <w:t xml:space="preserve"> agile and responsive to</w:t>
      </w:r>
      <w:r w:rsidR="000D5243">
        <w:t> </w:t>
      </w:r>
      <w:r w:rsidRPr="004E474C">
        <w:t xml:space="preserve">contemporary challenges and opportunities, while still retaining an enduring focus on the </w:t>
      </w:r>
      <w:r w:rsidR="003F0D17">
        <w:t>S</w:t>
      </w:r>
      <w:r>
        <w:t>trategy</w:t>
      </w:r>
      <w:r w:rsidR="00165178">
        <w:t xml:space="preserve">’s overarching </w:t>
      </w:r>
      <w:r w:rsidR="00350C70">
        <w:t>outcomes</w:t>
      </w:r>
      <w:r w:rsidR="00165178">
        <w:t xml:space="preserve"> and vision</w:t>
      </w:r>
      <w:r w:rsidRPr="004E474C">
        <w:t>.</w:t>
      </w:r>
      <w:r w:rsidRPr="00B0271A">
        <w:t xml:space="preserve"> </w:t>
      </w:r>
      <w:r>
        <w:t>The a</w:t>
      </w:r>
      <w:r w:rsidRPr="004E474C">
        <w:t xml:space="preserve">ction </w:t>
      </w:r>
      <w:r>
        <w:t>p</w:t>
      </w:r>
      <w:r w:rsidRPr="004E474C">
        <w:t xml:space="preserve">lans will capture progress and actions arising from </w:t>
      </w:r>
      <w:r w:rsidRPr="00B0271A">
        <w:rPr>
          <w:rStyle w:val="IntenseEmphasis"/>
        </w:rPr>
        <w:t>interconnected major reviews and reform activities</w:t>
      </w:r>
      <w:r w:rsidRPr="004E474C">
        <w:t xml:space="preserve">, including in </w:t>
      </w:r>
      <w:r w:rsidR="00350C70">
        <w:t>early childhood education and care</w:t>
      </w:r>
      <w:r w:rsidRPr="004E474C">
        <w:t xml:space="preserve">. </w:t>
      </w:r>
    </w:p>
    <w:p w14:paraId="77DDE269" w14:textId="77777777" w:rsidR="00590561" w:rsidRDefault="00183EAD" w:rsidP="007B73AB">
      <w:pPr>
        <w:rPr>
          <w:rStyle w:val="ui-provider"/>
        </w:rPr>
      </w:pPr>
      <w:r>
        <w:rPr>
          <w:rStyle w:val="ui-provider"/>
        </w:rPr>
        <w:t xml:space="preserve">Under each priority </w:t>
      </w:r>
      <w:r w:rsidR="00C411B4">
        <w:rPr>
          <w:rStyle w:val="ui-provider"/>
        </w:rPr>
        <w:t xml:space="preserve">focus area </w:t>
      </w:r>
      <w:r w:rsidRPr="00590561">
        <w:rPr>
          <w:rStyle w:val="ui-provider"/>
          <w:bCs/>
        </w:rPr>
        <w:t>within</w:t>
      </w:r>
      <w:r>
        <w:rPr>
          <w:rStyle w:val="ui-provider"/>
        </w:rPr>
        <w:t xml:space="preserve"> th</w:t>
      </w:r>
      <w:r w:rsidR="007D68DF">
        <w:rPr>
          <w:rStyle w:val="ui-provider"/>
        </w:rPr>
        <w:t>e</w:t>
      </w:r>
      <w:r w:rsidR="003F0D17">
        <w:rPr>
          <w:rStyle w:val="ui-provider"/>
        </w:rPr>
        <w:t xml:space="preserve"> S</w:t>
      </w:r>
      <w:r>
        <w:rPr>
          <w:rStyle w:val="ui-provider"/>
        </w:rPr>
        <w:t>trategy</w:t>
      </w:r>
      <w:r w:rsidR="008C036C">
        <w:rPr>
          <w:rStyle w:val="ui-provider"/>
        </w:rPr>
        <w:t>,</w:t>
      </w:r>
      <w:r>
        <w:rPr>
          <w:rStyle w:val="ui-provider"/>
        </w:rPr>
        <w:t xml:space="preserve"> we have outlined what we will do. These </w:t>
      </w:r>
      <w:r w:rsidRPr="00037210">
        <w:rPr>
          <w:rStyle w:val="Strong"/>
          <w:b w:val="0"/>
        </w:rPr>
        <w:t>activities</w:t>
      </w:r>
      <w:r>
        <w:rPr>
          <w:rStyle w:val="Strong"/>
        </w:rPr>
        <w:t xml:space="preserve"> </w:t>
      </w:r>
      <w:r>
        <w:rPr>
          <w:rStyle w:val="ui-provider"/>
        </w:rPr>
        <w:t xml:space="preserve">will </w:t>
      </w:r>
      <w:r w:rsidR="007D68DF">
        <w:rPr>
          <w:rStyle w:val="ui-provider"/>
        </w:rPr>
        <w:t xml:space="preserve">form the basis of </w:t>
      </w:r>
      <w:r>
        <w:rPr>
          <w:rStyle w:val="ui-provider"/>
        </w:rPr>
        <w:t>actio</w:t>
      </w:r>
      <w:r w:rsidR="003F0D17">
        <w:rPr>
          <w:rStyle w:val="ui-provider"/>
        </w:rPr>
        <w:t>n plans across the life of the S</w:t>
      </w:r>
      <w:r>
        <w:rPr>
          <w:rStyle w:val="ui-provider"/>
        </w:rPr>
        <w:t>trategy.</w:t>
      </w:r>
    </w:p>
    <w:p w14:paraId="1643D6B9" w14:textId="77777777" w:rsidR="004E201C" w:rsidRDefault="00183EAD" w:rsidP="00037210">
      <w:r w:rsidRPr="004E474C">
        <w:t xml:space="preserve">The </w:t>
      </w:r>
      <w:r>
        <w:t>f</w:t>
      </w:r>
      <w:r w:rsidRPr="004E474C">
        <w:t xml:space="preserve">irst </w:t>
      </w:r>
      <w:r>
        <w:t>a</w:t>
      </w:r>
      <w:r w:rsidRPr="004E474C">
        <w:t xml:space="preserve">ction </w:t>
      </w:r>
      <w:r>
        <w:t>p</w:t>
      </w:r>
      <w:r w:rsidRPr="004E474C">
        <w:t xml:space="preserve">lan will </w:t>
      </w:r>
      <w:r>
        <w:t>start</w:t>
      </w:r>
      <w:r w:rsidRPr="004E474C">
        <w:t xml:space="preserve"> in 2024</w:t>
      </w:r>
      <w:r w:rsidR="00B50931">
        <w:t>. T</w:t>
      </w:r>
      <w:r w:rsidRPr="004E474C">
        <w:t xml:space="preserve">he views, perspectives, expert advice and evidence collected during the development of </w:t>
      </w:r>
      <w:r w:rsidR="005B1932">
        <w:t>the</w:t>
      </w:r>
      <w:r w:rsidRPr="004E474C">
        <w:t xml:space="preserve"> Strategy</w:t>
      </w:r>
      <w:r w:rsidR="00B50931">
        <w:t xml:space="preserve"> will inform the </w:t>
      </w:r>
      <w:r w:rsidR="005B1932">
        <w:t xml:space="preserve">action </w:t>
      </w:r>
      <w:r w:rsidR="00B50931">
        <w:t>plan</w:t>
      </w:r>
      <w:r w:rsidRPr="004E474C">
        <w:t>.</w:t>
      </w:r>
      <w:r w:rsidR="00B50931">
        <w:t xml:space="preserve"> </w:t>
      </w:r>
    </w:p>
    <w:p w14:paraId="4391455B" w14:textId="77777777" w:rsidR="00135E62" w:rsidRDefault="00183EAD" w:rsidP="00135E62">
      <w:pPr>
        <w:pStyle w:val="Heading2"/>
      </w:pPr>
      <w:bookmarkStart w:id="27" w:name="_Toc164858029"/>
      <w:r>
        <w:t>Monitoring</w:t>
      </w:r>
      <w:bookmarkEnd w:id="27"/>
    </w:p>
    <w:p w14:paraId="371E9F35" w14:textId="77777777" w:rsidR="00135E62" w:rsidRDefault="00183EAD" w:rsidP="00135E62">
      <w:r>
        <w:t>A</w:t>
      </w:r>
      <w:r w:rsidRPr="004E474C">
        <w:t xml:space="preserve">n </w:t>
      </w:r>
      <w:r w:rsidRPr="00B0271A">
        <w:rPr>
          <w:rStyle w:val="IntenseEmphasis"/>
        </w:rPr>
        <w:t>outcomes framework</w:t>
      </w:r>
      <w:r w:rsidRPr="004E474C">
        <w:t xml:space="preserve"> </w:t>
      </w:r>
      <w:r>
        <w:t>will</w:t>
      </w:r>
      <w:r w:rsidRPr="00856719">
        <w:t xml:space="preserve"> </w:t>
      </w:r>
      <w:r>
        <w:t>outline how we wi</w:t>
      </w:r>
      <w:r w:rsidR="000D5243">
        <w:t>ll measure the outcomes in the S</w:t>
      </w:r>
      <w:r>
        <w:t xml:space="preserve">trategy and </w:t>
      </w:r>
      <w:r w:rsidRPr="004E474C">
        <w:t>provide measurable indicators</w:t>
      </w:r>
      <w:r>
        <w:t xml:space="preserve">. It will help us </w:t>
      </w:r>
      <w:r w:rsidRPr="004E474C">
        <w:t>track the progress and success of the actions taken</w:t>
      </w:r>
      <w:r>
        <w:t>,</w:t>
      </w:r>
      <w:r w:rsidRPr="004E474C">
        <w:t xml:space="preserve"> monitor progress against the outcomes and vision</w:t>
      </w:r>
      <w:r>
        <w:t>, and report on our action plans as</w:t>
      </w:r>
      <w:r w:rsidR="000D5243">
        <w:t> </w:t>
      </w:r>
      <w:r>
        <w:t>we go</w:t>
      </w:r>
      <w:r w:rsidRPr="004E474C">
        <w:t xml:space="preserve">. </w:t>
      </w:r>
      <w:r w:rsidR="004126D2">
        <w:t xml:space="preserve">This </w:t>
      </w:r>
      <w:r w:rsidR="00304DDF">
        <w:t>will</w:t>
      </w:r>
      <w:r w:rsidR="004126D2">
        <w:t xml:space="preserve"> strengthen accountability of the Australian Government for actions under t</w:t>
      </w:r>
      <w:r w:rsidR="003F0D17">
        <w:t>his S</w:t>
      </w:r>
      <w:r w:rsidR="004126D2">
        <w:t>trategy.</w:t>
      </w:r>
    </w:p>
    <w:p w14:paraId="2CCE845B" w14:textId="77777777" w:rsidR="00135E62" w:rsidRDefault="00183EAD" w:rsidP="00135E62">
      <w:r>
        <w:t>A</w:t>
      </w:r>
      <w:r w:rsidRPr="004E474C">
        <w:t xml:space="preserve">n evaluation of the </w:t>
      </w:r>
      <w:r w:rsidR="000D5243">
        <w:t>S</w:t>
      </w:r>
      <w:r w:rsidRPr="004E474C">
        <w:t xml:space="preserve">trategy will </w:t>
      </w:r>
      <w:r>
        <w:t>also be undertaken in the final phase</w:t>
      </w:r>
      <w:r w:rsidRPr="004E474C">
        <w:t>.</w:t>
      </w:r>
    </w:p>
    <w:p w14:paraId="09B85135" w14:textId="77777777" w:rsidR="00135E62" w:rsidRPr="004E474C" w:rsidRDefault="00183EAD" w:rsidP="00135E62">
      <w:r>
        <w:rPr>
          <w:noProof/>
          <w:lang w:eastAsia="en-AU"/>
        </w:rPr>
        <w:drawing>
          <wp:inline distT="0" distB="0" distL="0" distR="0" wp14:anchorId="7AB81D87" wp14:editId="0451B484">
            <wp:extent cx="276225" cy="276225"/>
            <wp:effectExtent l="0" t="0" r="9525" b="9525"/>
            <wp:docPr id="422921780"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21780" name="Graphic 422921780" descr="Information with solid fill"/>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276225" cy="276225"/>
                    </a:xfrm>
                    <a:prstGeom prst="rect">
                      <a:avLst/>
                    </a:prstGeom>
                  </pic:spPr>
                </pic:pic>
              </a:graphicData>
            </a:graphic>
          </wp:inline>
        </w:drawing>
      </w:r>
      <w:r w:rsidRPr="00856719">
        <w:rPr>
          <w:b/>
          <w:bCs/>
        </w:rPr>
        <w:t>What is an outcomes framework?</w:t>
      </w:r>
      <w:r>
        <w:t xml:space="preserve"> It helps us measure change. It will link actions to </w:t>
      </w:r>
      <w:r w:rsidR="003F0D17">
        <w:t>the outcomes and vision of the S</w:t>
      </w:r>
      <w:r>
        <w:t xml:space="preserve">trategy so we can check if we’re on the right path. It will include ways in which we can measure how we’re doing (and make ongoing adjustments), such as through input from families and results of the </w:t>
      </w:r>
      <w:r w:rsidR="000D5243">
        <w:t>AEDC</w:t>
      </w:r>
      <w:r>
        <w:t>.</w:t>
      </w:r>
    </w:p>
    <w:p w14:paraId="7F100FEE" w14:textId="77777777" w:rsidR="00135E62" w:rsidRDefault="00183EAD" w:rsidP="00135E62">
      <w:pPr>
        <w:pStyle w:val="Heading2"/>
      </w:pPr>
      <w:bookmarkStart w:id="28" w:name="_Toc164858030"/>
      <w:r>
        <w:lastRenderedPageBreak/>
        <w:t>Oversight</w:t>
      </w:r>
      <w:bookmarkEnd w:id="28"/>
    </w:p>
    <w:p w14:paraId="264007B6" w14:textId="77777777" w:rsidR="004E201C" w:rsidRPr="004E474C" w:rsidRDefault="00183EAD" w:rsidP="00B0271A">
      <w:r w:rsidRPr="004E474C">
        <w:t xml:space="preserve">While the </w:t>
      </w:r>
      <w:r w:rsidR="005B1932">
        <w:t>S</w:t>
      </w:r>
      <w:r w:rsidRPr="004E474C">
        <w:t>trategy focuse</w:t>
      </w:r>
      <w:r w:rsidR="00B50931">
        <w:t>s</w:t>
      </w:r>
      <w:r w:rsidRPr="004E474C">
        <w:t xml:space="preserve"> on the </w:t>
      </w:r>
      <w:r>
        <w:t>Australian Government</w:t>
      </w:r>
      <w:r w:rsidRPr="004E474C">
        <w:t xml:space="preserve">’s investment in the early years, </w:t>
      </w:r>
      <w:r w:rsidR="00B50931">
        <w:t>we</w:t>
      </w:r>
      <w:r w:rsidR="005B1932">
        <w:t> </w:t>
      </w:r>
      <w:r w:rsidR="00B50931">
        <w:t>c</w:t>
      </w:r>
      <w:r w:rsidRPr="004E474C">
        <w:t>annot achieve</w:t>
      </w:r>
      <w:r w:rsidR="00B50931">
        <w:t xml:space="preserve"> the outcomes</w:t>
      </w:r>
      <w:r w:rsidRPr="004E474C">
        <w:t xml:space="preserve"> without the contribution of:</w:t>
      </w:r>
    </w:p>
    <w:p w14:paraId="01749A7A" w14:textId="77777777" w:rsidR="004E201C" w:rsidRDefault="00183EAD" w:rsidP="00B0271A">
      <w:pPr>
        <w:pStyle w:val="ListBullet"/>
      </w:pPr>
      <w:r w:rsidRPr="004E474C">
        <w:t>parents, caregivers</w:t>
      </w:r>
      <w:r w:rsidR="009B5707">
        <w:t>, kin</w:t>
      </w:r>
      <w:r w:rsidRPr="004E474C">
        <w:t xml:space="preserve"> and families </w:t>
      </w:r>
    </w:p>
    <w:p w14:paraId="7156E720" w14:textId="77777777" w:rsidR="004E201C" w:rsidRPr="004E474C" w:rsidRDefault="00183EAD" w:rsidP="00B0271A">
      <w:pPr>
        <w:pStyle w:val="ListBullet"/>
      </w:pPr>
      <w:r w:rsidRPr="004E474C">
        <w:t>young children</w:t>
      </w:r>
    </w:p>
    <w:p w14:paraId="2DEDA84B" w14:textId="77777777" w:rsidR="004E201C" w:rsidRPr="004E474C" w:rsidRDefault="00183EAD" w:rsidP="00B0271A">
      <w:pPr>
        <w:pStyle w:val="ListBullet"/>
      </w:pPr>
      <w:r w:rsidRPr="004E474C">
        <w:t>state</w:t>
      </w:r>
      <w:r w:rsidR="00304DDF">
        <w:t xml:space="preserve">, </w:t>
      </w:r>
      <w:r w:rsidRPr="004E474C">
        <w:t xml:space="preserve">territory </w:t>
      </w:r>
      <w:r w:rsidR="00304DDF">
        <w:t xml:space="preserve">and local </w:t>
      </w:r>
      <w:r w:rsidRPr="004E474C">
        <w:t>governments</w:t>
      </w:r>
    </w:p>
    <w:p w14:paraId="115E1965" w14:textId="736FA5E5" w:rsidR="004E201C" w:rsidRDefault="00183EAD" w:rsidP="00B0271A">
      <w:pPr>
        <w:pStyle w:val="ListBullet"/>
      </w:pPr>
      <w:r>
        <w:t>teachers, educators and other professionals working in the early years sector</w:t>
      </w:r>
    </w:p>
    <w:p w14:paraId="6200EA7E" w14:textId="77777777" w:rsidR="00457C53" w:rsidRPr="004E474C" w:rsidRDefault="00457C53" w:rsidP="00B0271A">
      <w:pPr>
        <w:pStyle w:val="ListBullet"/>
      </w:pPr>
      <w:r>
        <w:t>general practitioners, nurses, allied health practitioners and other medical practitioners</w:t>
      </w:r>
    </w:p>
    <w:p w14:paraId="5830C375" w14:textId="77777777" w:rsidR="004E201C" w:rsidRDefault="00183EAD" w:rsidP="00B0271A">
      <w:pPr>
        <w:pStyle w:val="ListBullet"/>
      </w:pPr>
      <w:r w:rsidRPr="004E474C">
        <w:t>service delivery partners</w:t>
      </w:r>
    </w:p>
    <w:p w14:paraId="61C7379E" w14:textId="77777777" w:rsidR="005F520F" w:rsidRPr="004E474C" w:rsidRDefault="005F520F" w:rsidP="00B0271A">
      <w:pPr>
        <w:pStyle w:val="ListBullet"/>
      </w:pPr>
      <w:r>
        <w:t>communities and the community-controlled sector</w:t>
      </w:r>
    </w:p>
    <w:p w14:paraId="32AD999E" w14:textId="77777777" w:rsidR="004E201C" w:rsidRPr="004E474C" w:rsidRDefault="00183EAD" w:rsidP="00B0271A">
      <w:pPr>
        <w:pStyle w:val="ListBullet"/>
      </w:pPr>
      <w:r w:rsidRPr="004E474C">
        <w:t>the philanthropic sector.</w:t>
      </w:r>
    </w:p>
    <w:p w14:paraId="48EB077B" w14:textId="77777777" w:rsidR="004E201C" w:rsidRPr="004E474C" w:rsidRDefault="00183EAD" w:rsidP="00B0271A">
      <w:r>
        <w:t xml:space="preserve">We </w:t>
      </w:r>
      <w:r w:rsidRPr="004E474C">
        <w:t xml:space="preserve">will look to partner and collaborate with </w:t>
      </w:r>
      <w:r>
        <w:t>all these stakeholders. We</w:t>
      </w:r>
      <w:r w:rsidRPr="004E474C">
        <w:t xml:space="preserve"> will </w:t>
      </w:r>
      <w:r w:rsidRPr="00B0271A">
        <w:rPr>
          <w:rStyle w:val="IntenseEmphasis"/>
        </w:rPr>
        <w:t>collaborat</w:t>
      </w:r>
      <w:r w:rsidR="00304DDF">
        <w:rPr>
          <w:rStyle w:val="IntenseEmphasis"/>
        </w:rPr>
        <w:t>e</w:t>
      </w:r>
      <w:r w:rsidRPr="004E474C">
        <w:t xml:space="preserve"> with states and territories on areas of joint responsibility to achieve reform over time.</w:t>
      </w:r>
      <w:r>
        <w:t xml:space="preserve"> </w:t>
      </w:r>
    </w:p>
    <w:p w14:paraId="7B8AE5A7" w14:textId="1D3C3D4D" w:rsidR="004E201C" w:rsidRDefault="00183EAD" w:rsidP="007B73AB">
      <w:r>
        <w:t>Thr</w:t>
      </w:r>
      <w:r w:rsidR="003F0D17">
        <w:t>oughout the development of the S</w:t>
      </w:r>
      <w:r>
        <w:t xml:space="preserve">trategy, </w:t>
      </w:r>
      <w:r w:rsidR="00B50931">
        <w:t xml:space="preserve">we established </w:t>
      </w:r>
      <w:r>
        <w:t xml:space="preserve">a strong </w:t>
      </w:r>
      <w:r w:rsidRPr="00B0271A">
        <w:rPr>
          <w:rStyle w:val="IntenseEmphasis"/>
        </w:rPr>
        <w:t>governance</w:t>
      </w:r>
      <w:r>
        <w:t xml:space="preserve"> structure </w:t>
      </w:r>
      <w:r w:rsidR="005D56F3">
        <w:t xml:space="preserve">under the leadership </w:t>
      </w:r>
      <w:r w:rsidR="00C860BA">
        <w:t>of the</w:t>
      </w:r>
      <w:r w:rsidR="00C860BA" w:rsidRPr="00C860BA">
        <w:t xml:space="preserve"> Minister for Social Services and the Minister for Early Childhood Education, in collaboration with other responsible </w:t>
      </w:r>
      <w:r w:rsidR="008C036C">
        <w:t>m</w:t>
      </w:r>
      <w:r w:rsidR="00C860BA" w:rsidRPr="00C860BA">
        <w:t>inisters.</w:t>
      </w:r>
    </w:p>
    <w:p w14:paraId="1A992E0F" w14:textId="77777777" w:rsidR="004E201C" w:rsidRDefault="00183EAD" w:rsidP="007B73AB">
      <w:r>
        <w:t>This includes</w:t>
      </w:r>
      <w:r w:rsidRPr="004E474C">
        <w:t xml:space="preserve"> </w:t>
      </w:r>
      <w:r w:rsidR="00E86E20">
        <w:t xml:space="preserve">an </w:t>
      </w:r>
      <w:r w:rsidRPr="004E474C">
        <w:t xml:space="preserve">Australian Government senior-level </w:t>
      </w:r>
      <w:r>
        <w:rPr>
          <w:rStyle w:val="IntenseEmphasis"/>
        </w:rPr>
        <w:t>s</w:t>
      </w:r>
      <w:r w:rsidRPr="00B0271A">
        <w:rPr>
          <w:rStyle w:val="IntenseEmphasis"/>
        </w:rPr>
        <w:t xml:space="preserve">teering </w:t>
      </w:r>
      <w:r>
        <w:rPr>
          <w:rStyle w:val="IntenseEmphasis"/>
        </w:rPr>
        <w:t>c</w:t>
      </w:r>
      <w:r w:rsidRPr="00B0271A">
        <w:rPr>
          <w:rStyle w:val="IntenseEmphasis"/>
        </w:rPr>
        <w:t>ommittee</w:t>
      </w:r>
      <w:r w:rsidRPr="004E474C">
        <w:t xml:space="preserve"> to</w:t>
      </w:r>
      <w:r>
        <w:t>:</w:t>
      </w:r>
    </w:p>
    <w:p w14:paraId="0188A8A1" w14:textId="77777777" w:rsidR="004E201C" w:rsidRDefault="00183EAD" w:rsidP="00B0271A">
      <w:pPr>
        <w:pStyle w:val="ListBullet"/>
      </w:pPr>
      <w:r w:rsidRPr="004E474C">
        <w:t xml:space="preserve">oversee implementation of the </w:t>
      </w:r>
      <w:r w:rsidR="003F0D17">
        <w:t>S</w:t>
      </w:r>
      <w:r w:rsidRPr="004E474C">
        <w:t>trategy</w:t>
      </w:r>
    </w:p>
    <w:p w14:paraId="72B9DE49" w14:textId="77777777" w:rsidR="004E201C" w:rsidRPr="004E474C" w:rsidRDefault="00183EAD" w:rsidP="00B0271A">
      <w:pPr>
        <w:pStyle w:val="ListBullet"/>
      </w:pPr>
      <w:r w:rsidRPr="004E474C">
        <w:t xml:space="preserve">monitor progress and reporting against the </w:t>
      </w:r>
      <w:r>
        <w:t>a</w:t>
      </w:r>
      <w:r w:rsidRPr="004E474C">
        <w:t xml:space="preserve">ction </w:t>
      </w:r>
      <w:r>
        <w:t>p</w:t>
      </w:r>
      <w:r w:rsidRPr="004E474C">
        <w:t>lans.</w:t>
      </w:r>
    </w:p>
    <w:p w14:paraId="5F918065" w14:textId="77777777" w:rsidR="004E201C" w:rsidRDefault="00183EAD" w:rsidP="00894548">
      <w:r>
        <w:t>A</w:t>
      </w:r>
      <w:r w:rsidRPr="004E474C">
        <w:t xml:space="preserve">n interdepartmental </w:t>
      </w:r>
      <w:r w:rsidRPr="00E3269D">
        <w:rPr>
          <w:rStyle w:val="IntenseEmphasis"/>
        </w:rPr>
        <w:t>working group</w:t>
      </w:r>
      <w:r w:rsidRPr="004E474C">
        <w:t xml:space="preserve"> support</w:t>
      </w:r>
      <w:r>
        <w:t>s</w:t>
      </w:r>
      <w:r w:rsidRPr="004E474C">
        <w:t xml:space="preserve"> the </w:t>
      </w:r>
      <w:r>
        <w:t>s</w:t>
      </w:r>
      <w:r w:rsidRPr="004E474C">
        <w:t xml:space="preserve">teering </w:t>
      </w:r>
      <w:r>
        <w:t>committee</w:t>
      </w:r>
      <w:r w:rsidRPr="004E474C">
        <w:t>.</w:t>
      </w:r>
    </w:p>
    <w:p w14:paraId="6BF77B08" w14:textId="77777777" w:rsidR="004E201C" w:rsidRPr="004E474C" w:rsidRDefault="00183EAD" w:rsidP="00B0271A">
      <w:r>
        <w:t xml:space="preserve">We will </w:t>
      </w:r>
      <w:r w:rsidR="00037210">
        <w:t>outline additional</w:t>
      </w:r>
      <w:r w:rsidR="00037210" w:rsidRPr="004E474C">
        <w:t xml:space="preserve"> </w:t>
      </w:r>
      <w:r w:rsidRPr="004E474C">
        <w:t xml:space="preserve">governance arrangements in the </w:t>
      </w:r>
      <w:r>
        <w:t>f</w:t>
      </w:r>
      <w:r w:rsidRPr="004E474C">
        <w:t xml:space="preserve">irst </w:t>
      </w:r>
      <w:r>
        <w:t>a</w:t>
      </w:r>
      <w:r w:rsidRPr="004E474C">
        <w:t xml:space="preserve">ction </w:t>
      </w:r>
      <w:r>
        <w:t>p</w:t>
      </w:r>
      <w:r w:rsidRPr="004E474C">
        <w:t>lan.</w:t>
      </w:r>
    </w:p>
    <w:p w14:paraId="1037C1AB" w14:textId="77777777" w:rsidR="00894548" w:rsidRDefault="00183EAD" w:rsidP="00894548">
      <w:pPr>
        <w:pStyle w:val="ListBullet"/>
        <w:pBdr>
          <w:top w:val="single" w:sz="4" w:space="1" w:color="auto"/>
          <w:left w:val="single" w:sz="4" w:space="4" w:color="auto"/>
          <w:bottom w:val="single" w:sz="4" w:space="1" w:color="auto"/>
          <w:right w:val="single" w:sz="4" w:space="4" w:color="auto"/>
        </w:pBdr>
        <w:tabs>
          <w:tab w:val="clear" w:pos="360"/>
        </w:tabs>
        <w:ind w:left="113" w:hanging="113"/>
      </w:pPr>
      <w:r>
        <w:rPr>
          <w:i/>
          <w:iCs/>
          <w:noProof/>
          <w:color w:val="595959" w:themeColor="text1" w:themeTint="A6"/>
          <w:lang w:eastAsia="en-AU"/>
        </w:rPr>
        <w:drawing>
          <wp:inline distT="0" distB="0" distL="0" distR="0" wp14:anchorId="4D86D1CB" wp14:editId="482B282B">
            <wp:extent cx="382772" cy="382772"/>
            <wp:effectExtent l="0" t="0" r="0" b="0"/>
            <wp:docPr id="690701071" name="Graphic 69070107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01071" name="Graphic 1409617963" descr="Magnifying glas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5122" cy="385122"/>
                    </a:xfrm>
                    <a:prstGeom prst="rect">
                      <a:avLst/>
                    </a:prstGeom>
                  </pic:spPr>
                </pic:pic>
              </a:graphicData>
            </a:graphic>
          </wp:inline>
        </w:drawing>
      </w:r>
      <w:r w:rsidRPr="0071502C">
        <w:rPr>
          <w:rStyle w:val="IntenseEmphasis"/>
        </w:rPr>
        <w:t xml:space="preserve">Appendix 1 </w:t>
      </w:r>
      <w:r w:rsidR="003F0D17">
        <w:t>explains how this S</w:t>
      </w:r>
      <w:r>
        <w:t xml:space="preserve">trategy was developed. </w:t>
      </w:r>
    </w:p>
    <w:p w14:paraId="460D75FE" w14:textId="77777777" w:rsidR="004E201C" w:rsidRDefault="004E201C" w:rsidP="00697CA8">
      <w:pPr>
        <w:pStyle w:val="smallpara"/>
      </w:pPr>
    </w:p>
    <w:p w14:paraId="0D7465F2" w14:textId="77777777" w:rsidR="004E201C" w:rsidRDefault="004E201C" w:rsidP="00697CA8">
      <w:pPr>
        <w:pStyle w:val="smallpara"/>
      </w:pPr>
    </w:p>
    <w:p w14:paraId="4577B221" w14:textId="77777777" w:rsidR="004E201C" w:rsidRPr="004E474C" w:rsidRDefault="004E201C" w:rsidP="00BC3217">
      <w:pPr>
        <w:keepNext/>
        <w:spacing w:after="200" w:line="240" w:lineRule="auto"/>
        <w:rPr>
          <w:rFonts w:ascii="Calibri" w:hAnsi="Calibri" w:cs="Calibri"/>
          <w:b/>
          <w:color w:val="55256C"/>
          <w:sz w:val="28"/>
          <w:szCs w:val="28"/>
        </w:rPr>
      </w:pPr>
    </w:p>
    <w:p w14:paraId="1BF98531" w14:textId="77777777" w:rsidR="004E201C" w:rsidRPr="004E474C" w:rsidRDefault="00183EAD">
      <w:pPr>
        <w:spacing w:after="200"/>
        <w:rPr>
          <w:rFonts w:ascii="Calibri" w:hAnsi="Calibri" w:cs="Calibri"/>
          <w:sz w:val="22"/>
          <w:szCs w:val="22"/>
        </w:rPr>
      </w:pPr>
      <w:r w:rsidRPr="004E474C">
        <w:rPr>
          <w:rFonts w:ascii="Calibri" w:hAnsi="Calibri" w:cs="Calibri"/>
          <w:sz w:val="22"/>
          <w:szCs w:val="22"/>
        </w:rPr>
        <w:br w:type="page"/>
      </w:r>
    </w:p>
    <w:p w14:paraId="4E775D2D" w14:textId="77777777" w:rsidR="004E201C" w:rsidRDefault="00183EAD" w:rsidP="004D0425">
      <w:pPr>
        <w:pStyle w:val="Heading1"/>
      </w:pPr>
      <w:bookmarkStart w:id="29" w:name="_Toc164858031"/>
      <w:r w:rsidRPr="004D0425">
        <w:lastRenderedPageBreak/>
        <w:t>Appendices</w:t>
      </w:r>
      <w:bookmarkEnd w:id="29"/>
    </w:p>
    <w:p w14:paraId="543E5FE9" w14:textId="77777777" w:rsidR="0071502C" w:rsidRPr="004A6A6A" w:rsidRDefault="00183EAD" w:rsidP="0071502C">
      <w:pPr>
        <w:pStyle w:val="Heading2"/>
        <w:rPr>
          <w:color w:val="002A3F"/>
        </w:rPr>
      </w:pPr>
      <w:bookmarkStart w:id="30" w:name="_Toc164858032"/>
      <w:r w:rsidRPr="004A6A6A">
        <w:rPr>
          <w:color w:val="002A3F"/>
        </w:rPr>
        <w:t xml:space="preserve">Appendix </w:t>
      </w:r>
      <w:r w:rsidR="000D7701" w:rsidRPr="004A6A6A">
        <w:rPr>
          <w:color w:val="002A3F"/>
        </w:rPr>
        <w:t>1</w:t>
      </w:r>
      <w:r w:rsidRPr="004A6A6A">
        <w:rPr>
          <w:color w:val="002A3F"/>
        </w:rPr>
        <w:t xml:space="preserve">: How the </w:t>
      </w:r>
      <w:r w:rsidR="005B1932" w:rsidRPr="004A6A6A">
        <w:rPr>
          <w:color w:val="002A3F"/>
        </w:rPr>
        <w:t>S</w:t>
      </w:r>
      <w:r w:rsidRPr="004A6A6A">
        <w:rPr>
          <w:color w:val="002A3F"/>
        </w:rPr>
        <w:t>trategy was developed</w:t>
      </w:r>
      <w:bookmarkEnd w:id="30"/>
    </w:p>
    <w:p w14:paraId="77F2624E" w14:textId="502F00EF" w:rsidR="0071502C" w:rsidRPr="00374692" w:rsidRDefault="00183EAD" w:rsidP="0071502C">
      <w:r>
        <w:t>V</w:t>
      </w:r>
      <w:r w:rsidRPr="00374692">
        <w:t>oices, ideas and experiences of young children, families and the early childhood sector from across Australia</w:t>
      </w:r>
      <w:r>
        <w:t xml:space="preserve"> shaped t</w:t>
      </w:r>
      <w:r w:rsidRPr="00374692">
        <w:t>he Early Years Strategy. It is built on a strong base of national and international research</w:t>
      </w:r>
      <w:r>
        <w:t xml:space="preserve"> (see </w:t>
      </w:r>
      <w:r w:rsidR="00D60B38">
        <w:rPr>
          <w:rStyle w:val="IntenseEmphasis"/>
        </w:rPr>
        <w:t>Ev</w:t>
      </w:r>
      <w:r w:rsidRPr="00E05B5E">
        <w:rPr>
          <w:rStyle w:val="IntenseEmphasis"/>
        </w:rPr>
        <w:t xml:space="preserve">idence </w:t>
      </w:r>
      <w:r w:rsidR="00D60B38">
        <w:rPr>
          <w:rStyle w:val="IntenseEmphasis"/>
        </w:rPr>
        <w:t>S</w:t>
      </w:r>
      <w:r w:rsidRPr="00E05B5E">
        <w:rPr>
          <w:rStyle w:val="IntenseEmphasis"/>
        </w:rPr>
        <w:t>ummary</w:t>
      </w:r>
      <w:r>
        <w:t xml:space="preserve"> for more information)</w:t>
      </w:r>
      <w:r w:rsidRPr="00374692">
        <w:t>.</w:t>
      </w:r>
    </w:p>
    <w:p w14:paraId="28B2436C" w14:textId="77777777" w:rsidR="0071502C" w:rsidRPr="004A6A6A" w:rsidRDefault="00183EAD" w:rsidP="0071502C">
      <w:pPr>
        <w:pStyle w:val="Heading3"/>
        <w:rPr>
          <w:color w:val="002A3F"/>
        </w:rPr>
      </w:pPr>
      <w:bookmarkStart w:id="31" w:name="_Toc144773368"/>
      <w:r w:rsidRPr="004A6A6A">
        <w:rPr>
          <w:color w:val="002A3F"/>
        </w:rPr>
        <w:t>Consultations</w:t>
      </w:r>
      <w:bookmarkEnd w:id="31"/>
    </w:p>
    <w:p w14:paraId="59D14E17" w14:textId="77777777" w:rsidR="0071502C" w:rsidRPr="004E474C" w:rsidRDefault="00183EAD" w:rsidP="0071502C">
      <w:r>
        <w:t>We</w:t>
      </w:r>
      <w:r w:rsidRPr="004E474C">
        <w:t xml:space="preserve"> committed to broad and deep consultation in developing the </w:t>
      </w:r>
      <w:r w:rsidR="005B1932">
        <w:t>S</w:t>
      </w:r>
      <w:r w:rsidRPr="004E474C">
        <w:t>trategy</w:t>
      </w:r>
      <w:r>
        <w:t>. We wanted to</w:t>
      </w:r>
      <w:r w:rsidR="005B1932">
        <w:t> </w:t>
      </w:r>
      <w:r w:rsidR="00037210">
        <w:t>understand</w:t>
      </w:r>
      <w:r w:rsidRPr="004E474C">
        <w:t xml:space="preserve"> multiple perspectives on the early years, how early years supports are working around Australia, and the Australian Government’s role.</w:t>
      </w:r>
    </w:p>
    <w:p w14:paraId="4DADA99D" w14:textId="77777777" w:rsidR="0071502C" w:rsidRDefault="00183EAD" w:rsidP="0071502C">
      <w:r w:rsidRPr="004E474C">
        <w:t>To allow for significant and meaningful participation, the consultation</w:t>
      </w:r>
      <w:r w:rsidR="009B516E">
        <w:t>s</w:t>
      </w:r>
      <w:r w:rsidRPr="004E474C">
        <w:t xml:space="preserve"> </w:t>
      </w:r>
      <w:r w:rsidR="009B516E">
        <w:t>occurred through</w:t>
      </w:r>
      <w:r w:rsidRPr="004E474C">
        <w:t xml:space="preserve"> multiple mechanisms over a 7-month period. </w:t>
      </w:r>
    </w:p>
    <w:tbl>
      <w:tblPr>
        <w:tblStyle w:val="GridTable4-Accent3"/>
        <w:tblW w:w="0" w:type="auto"/>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972"/>
        <w:gridCol w:w="6374"/>
      </w:tblGrid>
      <w:tr w:rsidR="00D515BA" w14:paraId="4F017AA6" w14:textId="77777777" w:rsidTr="00E44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auto"/>
          </w:tcPr>
          <w:p w14:paraId="1A50BD09" w14:textId="77777777" w:rsidR="0071502C" w:rsidRPr="00E44568" w:rsidRDefault="00183EAD" w:rsidP="00D8406E">
            <w:pPr>
              <w:spacing w:before="60" w:after="60"/>
              <w:rPr>
                <w:color w:val="002A3F"/>
                <w:sz w:val="18"/>
                <w:szCs w:val="18"/>
              </w:rPr>
            </w:pPr>
            <w:r w:rsidRPr="00E44568">
              <w:rPr>
                <w:color w:val="002A3F"/>
                <w:sz w:val="18"/>
                <w:szCs w:val="18"/>
              </w:rPr>
              <w:t>Consultation</w:t>
            </w:r>
          </w:p>
        </w:tc>
        <w:tc>
          <w:tcPr>
            <w:tcW w:w="6374" w:type="dxa"/>
            <w:tcBorders>
              <w:top w:val="none" w:sz="0" w:space="0" w:color="auto"/>
              <w:left w:val="none" w:sz="0" w:space="0" w:color="auto"/>
              <w:bottom w:val="none" w:sz="0" w:space="0" w:color="auto"/>
              <w:right w:val="none" w:sz="0" w:space="0" w:color="auto"/>
            </w:tcBorders>
            <w:shd w:val="clear" w:color="auto" w:fill="auto"/>
          </w:tcPr>
          <w:p w14:paraId="2670C34F" w14:textId="77777777" w:rsidR="0071502C" w:rsidRPr="00E44568" w:rsidRDefault="00183EAD" w:rsidP="00D8406E">
            <w:pPr>
              <w:spacing w:before="60" w:after="60"/>
              <w:cnfStyle w:val="100000000000" w:firstRow="1" w:lastRow="0" w:firstColumn="0" w:lastColumn="0" w:oddVBand="0" w:evenVBand="0" w:oddHBand="0" w:evenHBand="0" w:firstRowFirstColumn="0" w:firstRowLastColumn="0" w:lastRowFirstColumn="0" w:lastRowLastColumn="0"/>
              <w:rPr>
                <w:color w:val="002A3F"/>
                <w:sz w:val="18"/>
                <w:szCs w:val="18"/>
              </w:rPr>
            </w:pPr>
            <w:r w:rsidRPr="00E44568">
              <w:rPr>
                <w:color w:val="002A3F"/>
                <w:sz w:val="18"/>
                <w:szCs w:val="18"/>
              </w:rPr>
              <w:t>Details</w:t>
            </w:r>
          </w:p>
        </w:tc>
      </w:tr>
      <w:tr w:rsidR="00D515BA" w14:paraId="704BC8E4" w14:textId="77777777" w:rsidTr="00E4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6CB210D" w14:textId="77777777" w:rsidR="0071502C" w:rsidRPr="00E44568" w:rsidRDefault="00183EAD" w:rsidP="00D8406E">
            <w:pPr>
              <w:spacing w:before="60" w:after="60"/>
              <w:rPr>
                <w:color w:val="002A3F"/>
                <w:sz w:val="18"/>
                <w:szCs w:val="18"/>
              </w:rPr>
            </w:pPr>
            <w:r w:rsidRPr="00E44568">
              <w:rPr>
                <w:color w:val="002A3F"/>
                <w:sz w:val="18"/>
                <w:szCs w:val="18"/>
              </w:rPr>
              <w:t xml:space="preserve">National Early Years Summit </w:t>
            </w:r>
          </w:p>
          <w:p w14:paraId="39BFB508" w14:textId="77777777" w:rsidR="0071502C" w:rsidRPr="00E44568" w:rsidRDefault="0071502C" w:rsidP="00D8406E">
            <w:pPr>
              <w:spacing w:before="60" w:after="60"/>
              <w:rPr>
                <w:color w:val="002A3F"/>
                <w:sz w:val="18"/>
                <w:szCs w:val="18"/>
              </w:rPr>
            </w:pPr>
          </w:p>
        </w:tc>
        <w:tc>
          <w:tcPr>
            <w:tcW w:w="6374" w:type="dxa"/>
            <w:shd w:val="clear" w:color="auto" w:fill="auto"/>
          </w:tcPr>
          <w:p w14:paraId="0A90CE6C" w14:textId="77777777" w:rsidR="0071502C" w:rsidRPr="00E44568" w:rsidRDefault="00183EAD" w:rsidP="005B1932">
            <w:pPr>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E44568">
              <w:rPr>
                <w:color w:val="002A3F"/>
                <w:sz w:val="18"/>
                <w:szCs w:val="18"/>
              </w:rPr>
              <w:t>Held on 17 February 2023 at Australian Parliament House, the National</w:t>
            </w:r>
            <w:r w:rsidR="005B1932" w:rsidRPr="00E44568">
              <w:rPr>
                <w:color w:val="002A3F"/>
                <w:sz w:val="18"/>
                <w:szCs w:val="18"/>
              </w:rPr>
              <w:t> </w:t>
            </w:r>
            <w:r w:rsidRPr="00E44568">
              <w:rPr>
                <w:color w:val="002A3F"/>
                <w:sz w:val="18"/>
                <w:szCs w:val="18"/>
              </w:rPr>
              <w:t>Early Years Summit brought together over 100 delegates to</w:t>
            </w:r>
            <w:r w:rsidR="005B1932" w:rsidRPr="00E44568">
              <w:rPr>
                <w:color w:val="002A3F"/>
                <w:sz w:val="18"/>
                <w:szCs w:val="18"/>
              </w:rPr>
              <w:t> </w:t>
            </w:r>
            <w:r w:rsidRPr="00E44568">
              <w:rPr>
                <w:color w:val="002A3F"/>
                <w:sz w:val="18"/>
                <w:szCs w:val="18"/>
              </w:rPr>
              <w:t>start the conversation on how to ensure Australian children have the best start in life.</w:t>
            </w:r>
          </w:p>
        </w:tc>
      </w:tr>
      <w:tr w:rsidR="00D515BA" w14:paraId="3E6172B2" w14:textId="77777777" w:rsidTr="00E44568">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666D3DB" w14:textId="77777777" w:rsidR="0071502C" w:rsidRPr="00E44568" w:rsidRDefault="00183EAD" w:rsidP="00D8406E">
            <w:pPr>
              <w:spacing w:before="60" w:after="60"/>
              <w:rPr>
                <w:color w:val="002A3F"/>
                <w:sz w:val="18"/>
                <w:szCs w:val="18"/>
              </w:rPr>
            </w:pPr>
            <w:r w:rsidRPr="00E44568">
              <w:rPr>
                <w:color w:val="002A3F"/>
                <w:sz w:val="18"/>
                <w:szCs w:val="18"/>
              </w:rPr>
              <w:t xml:space="preserve">Public survey </w:t>
            </w:r>
          </w:p>
        </w:tc>
        <w:tc>
          <w:tcPr>
            <w:tcW w:w="6374" w:type="dxa"/>
            <w:shd w:val="clear" w:color="auto" w:fill="auto"/>
          </w:tcPr>
          <w:p w14:paraId="51DA4A4E" w14:textId="7ED2FE7A" w:rsidR="0071502C" w:rsidRPr="00E44568" w:rsidRDefault="00183EAD" w:rsidP="00D8406E">
            <w:pPr>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E44568">
              <w:rPr>
                <w:color w:val="002A3F"/>
                <w:sz w:val="18"/>
                <w:szCs w:val="18"/>
              </w:rPr>
              <w:t xml:space="preserve">A pulse survey, designed to seek views on what the Australian Government should focus on under the </w:t>
            </w:r>
            <w:r w:rsidR="003F0D17" w:rsidRPr="00E44568">
              <w:rPr>
                <w:color w:val="002A3F"/>
                <w:sz w:val="18"/>
                <w:szCs w:val="18"/>
              </w:rPr>
              <w:t>S</w:t>
            </w:r>
            <w:r w:rsidRPr="00E44568">
              <w:rPr>
                <w:color w:val="002A3F"/>
                <w:sz w:val="18"/>
                <w:szCs w:val="18"/>
              </w:rPr>
              <w:t>trategy, opened on DSS Engage on 19 January 2023 and closed on 3 April 2023. The survey received 2,243 responses.</w:t>
            </w:r>
          </w:p>
        </w:tc>
      </w:tr>
      <w:tr w:rsidR="00D515BA" w14:paraId="3754E387" w14:textId="77777777" w:rsidTr="00E4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B79E0C5" w14:textId="77777777" w:rsidR="0071502C" w:rsidRPr="00E44568" w:rsidRDefault="00183EAD" w:rsidP="00D8406E">
            <w:pPr>
              <w:spacing w:before="60" w:after="60"/>
              <w:rPr>
                <w:color w:val="002A3F"/>
                <w:sz w:val="18"/>
                <w:szCs w:val="18"/>
              </w:rPr>
            </w:pPr>
            <w:r w:rsidRPr="00E44568">
              <w:rPr>
                <w:color w:val="002A3F"/>
                <w:sz w:val="18"/>
                <w:szCs w:val="18"/>
              </w:rPr>
              <w:t xml:space="preserve">Public submissions </w:t>
            </w:r>
          </w:p>
          <w:p w14:paraId="4DB0B1B1" w14:textId="77777777" w:rsidR="0071502C" w:rsidRPr="00E44568" w:rsidRDefault="0071502C" w:rsidP="00D8406E">
            <w:pPr>
              <w:spacing w:before="60" w:after="60"/>
              <w:rPr>
                <w:color w:val="002A3F"/>
                <w:sz w:val="18"/>
                <w:szCs w:val="18"/>
              </w:rPr>
            </w:pPr>
          </w:p>
        </w:tc>
        <w:tc>
          <w:tcPr>
            <w:tcW w:w="6374" w:type="dxa"/>
            <w:shd w:val="clear" w:color="auto" w:fill="auto"/>
          </w:tcPr>
          <w:p w14:paraId="0E9DC220" w14:textId="77777777" w:rsidR="0071502C" w:rsidRPr="00E44568" w:rsidRDefault="00183EAD" w:rsidP="00D8406E">
            <w:pPr>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E44568">
              <w:rPr>
                <w:color w:val="002A3F"/>
                <w:sz w:val="18"/>
                <w:szCs w:val="18"/>
              </w:rPr>
              <w:t>Published on 4 February 2023, a discussion paper sought advice, ideas and feedback on Australia’s aspirations for our youngest children and the Australian Government’s role in the early years.</w:t>
            </w:r>
          </w:p>
          <w:p w14:paraId="552CEB8A" w14:textId="40078A2F" w:rsidR="0071502C" w:rsidRPr="00E44568" w:rsidRDefault="00183EAD" w:rsidP="00D8406E">
            <w:pPr>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E44568">
              <w:rPr>
                <w:color w:val="002A3F"/>
                <w:sz w:val="18"/>
                <w:szCs w:val="18"/>
              </w:rPr>
              <w:t>The consultation period was 12 weeks and closed on 30 April 2023. A mix of individuals, peak bodies, universities and think tanks, service providers and governments submitted a response, with</w:t>
            </w:r>
            <w:r w:rsidR="00446632" w:rsidRPr="00E44568">
              <w:rPr>
                <w:color w:val="002A3F"/>
                <w:sz w:val="18"/>
                <w:szCs w:val="18"/>
              </w:rPr>
              <w:t xml:space="preserve"> </w:t>
            </w:r>
            <w:r w:rsidRPr="00E44568">
              <w:rPr>
                <w:color w:val="002A3F"/>
                <w:sz w:val="18"/>
                <w:szCs w:val="18"/>
              </w:rPr>
              <w:t>352 submissions received.</w:t>
            </w:r>
          </w:p>
        </w:tc>
      </w:tr>
      <w:tr w:rsidR="00D515BA" w14:paraId="24729FD4" w14:textId="77777777" w:rsidTr="00E44568">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EA97614" w14:textId="77777777" w:rsidR="0071502C" w:rsidRPr="00E44568" w:rsidRDefault="00183EAD" w:rsidP="00D8406E">
            <w:pPr>
              <w:spacing w:before="60" w:after="60"/>
              <w:rPr>
                <w:color w:val="002A3F"/>
                <w:sz w:val="18"/>
                <w:szCs w:val="18"/>
              </w:rPr>
            </w:pPr>
            <w:r w:rsidRPr="00E44568">
              <w:rPr>
                <w:color w:val="002A3F"/>
                <w:sz w:val="18"/>
                <w:szCs w:val="18"/>
              </w:rPr>
              <w:t xml:space="preserve">Roundtables </w:t>
            </w:r>
          </w:p>
          <w:p w14:paraId="5623B468" w14:textId="77777777" w:rsidR="0071502C" w:rsidRPr="00E44568" w:rsidRDefault="0071502C" w:rsidP="00D8406E">
            <w:pPr>
              <w:spacing w:before="60" w:after="60"/>
              <w:rPr>
                <w:color w:val="002A3F"/>
                <w:sz w:val="18"/>
                <w:szCs w:val="18"/>
              </w:rPr>
            </w:pPr>
          </w:p>
        </w:tc>
        <w:tc>
          <w:tcPr>
            <w:tcW w:w="6374" w:type="dxa"/>
            <w:shd w:val="clear" w:color="auto" w:fill="auto"/>
          </w:tcPr>
          <w:p w14:paraId="32CCDD23" w14:textId="77777777" w:rsidR="0071502C" w:rsidRPr="00E44568" w:rsidRDefault="00183EAD" w:rsidP="00D8406E">
            <w:pPr>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E44568">
              <w:rPr>
                <w:color w:val="002A3F"/>
                <w:sz w:val="18"/>
                <w:szCs w:val="18"/>
              </w:rPr>
              <w:t>There were 39 roundtables held in person and virtually across Australia between February 2023 and July 2023, with over 750 participants.</w:t>
            </w:r>
          </w:p>
          <w:p w14:paraId="784C5C02" w14:textId="77777777" w:rsidR="0071502C" w:rsidRPr="00E44568" w:rsidRDefault="00183EAD" w:rsidP="00D8406E">
            <w:pPr>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E44568">
              <w:rPr>
                <w:color w:val="002A3F"/>
                <w:sz w:val="18"/>
                <w:szCs w:val="18"/>
              </w:rPr>
              <w:t>Roundtables were held in every state and territory. This included roundtables hosted by the Minister for Social Services, the Hon Amanda Rishworth MP, and the Minister for Early Childhood Education, the Hon Dr Anne Aly MP, and in select cases by Members of Parliament.</w:t>
            </w:r>
          </w:p>
        </w:tc>
      </w:tr>
      <w:tr w:rsidR="00D515BA" w14:paraId="42AB3677" w14:textId="77777777" w:rsidTr="00E44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C6A5F75" w14:textId="77777777" w:rsidR="0071502C" w:rsidRPr="00E44568" w:rsidRDefault="00183EAD" w:rsidP="00D8406E">
            <w:pPr>
              <w:spacing w:before="60" w:after="60"/>
              <w:rPr>
                <w:color w:val="002A3F"/>
                <w:sz w:val="18"/>
                <w:szCs w:val="18"/>
              </w:rPr>
            </w:pPr>
            <w:r w:rsidRPr="00E44568">
              <w:rPr>
                <w:color w:val="002A3F"/>
                <w:sz w:val="18"/>
                <w:szCs w:val="18"/>
              </w:rPr>
              <w:t>Children’s consultation</w:t>
            </w:r>
          </w:p>
          <w:p w14:paraId="77DCE45E" w14:textId="77777777" w:rsidR="0071502C" w:rsidRPr="00E44568" w:rsidRDefault="0071502C" w:rsidP="00D8406E">
            <w:pPr>
              <w:spacing w:before="60" w:after="60"/>
              <w:rPr>
                <w:color w:val="002A3F"/>
                <w:sz w:val="18"/>
                <w:szCs w:val="18"/>
              </w:rPr>
            </w:pPr>
          </w:p>
        </w:tc>
        <w:tc>
          <w:tcPr>
            <w:tcW w:w="6374" w:type="dxa"/>
            <w:shd w:val="clear" w:color="auto" w:fill="auto"/>
          </w:tcPr>
          <w:p w14:paraId="7031D452" w14:textId="435BB7F1" w:rsidR="0071502C" w:rsidRPr="00E44568" w:rsidRDefault="00183EAD" w:rsidP="00D8406E">
            <w:pPr>
              <w:spacing w:before="60" w:after="60"/>
              <w:cnfStyle w:val="000000100000" w:firstRow="0" w:lastRow="0" w:firstColumn="0" w:lastColumn="0" w:oddVBand="0" w:evenVBand="0" w:oddHBand="1" w:evenHBand="0" w:firstRowFirstColumn="0" w:firstRowLastColumn="0" w:lastRowFirstColumn="0" w:lastRowLastColumn="0"/>
              <w:rPr>
                <w:color w:val="002A3F"/>
                <w:sz w:val="18"/>
                <w:szCs w:val="18"/>
              </w:rPr>
            </w:pPr>
            <w:r w:rsidRPr="00E44568">
              <w:rPr>
                <w:color w:val="002A3F"/>
                <w:sz w:val="18"/>
                <w:szCs w:val="18"/>
              </w:rPr>
              <w:t>We set out to identify what matters most to children in their lives, including people, places and activities</w:t>
            </w:r>
            <w:r w:rsidR="008C036C" w:rsidRPr="00E44568">
              <w:rPr>
                <w:color w:val="002A3F"/>
                <w:sz w:val="18"/>
                <w:szCs w:val="18"/>
              </w:rPr>
              <w:t>. We</w:t>
            </w:r>
            <w:r w:rsidRPr="00E44568">
              <w:rPr>
                <w:color w:val="002A3F"/>
                <w:sz w:val="18"/>
                <w:szCs w:val="18"/>
              </w:rPr>
              <w:t xml:space="preserve"> ask</w:t>
            </w:r>
            <w:r w:rsidR="008C036C" w:rsidRPr="00E44568">
              <w:rPr>
                <w:color w:val="002A3F"/>
                <w:sz w:val="18"/>
                <w:szCs w:val="18"/>
              </w:rPr>
              <w:t>ed them</w:t>
            </w:r>
            <w:r w:rsidRPr="00E44568">
              <w:rPr>
                <w:color w:val="002A3F"/>
                <w:sz w:val="18"/>
                <w:szCs w:val="18"/>
              </w:rPr>
              <w:t xml:space="preserve"> what would make today a better day. </w:t>
            </w:r>
            <w:r w:rsidR="008C036C" w:rsidRPr="00E44568">
              <w:rPr>
                <w:color w:val="002A3F"/>
                <w:sz w:val="18"/>
                <w:szCs w:val="18"/>
              </w:rPr>
              <w:t xml:space="preserve">Using </w:t>
            </w:r>
            <w:r w:rsidRPr="00E44568">
              <w:rPr>
                <w:color w:val="002A3F"/>
                <w:sz w:val="18"/>
                <w:szCs w:val="18"/>
              </w:rPr>
              <w:t>community painting/artwork, loose materials landscape creation, and semi-structured discussion (happiest moment/memory)</w:t>
            </w:r>
            <w:r w:rsidR="008C036C" w:rsidRPr="00E44568">
              <w:rPr>
                <w:color w:val="002A3F"/>
                <w:sz w:val="18"/>
                <w:szCs w:val="18"/>
              </w:rPr>
              <w:t>, 115 children aged 3 to 5 years had their say.</w:t>
            </w:r>
          </w:p>
        </w:tc>
      </w:tr>
      <w:tr w:rsidR="00D515BA" w14:paraId="0B7A3BC9" w14:textId="77777777" w:rsidTr="00E44568">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D5543A1" w14:textId="30AC67C0" w:rsidR="00806013" w:rsidRPr="00E44568" w:rsidRDefault="00183EAD" w:rsidP="00D8406E">
            <w:pPr>
              <w:spacing w:before="60" w:after="60"/>
              <w:rPr>
                <w:color w:val="002A3F"/>
                <w:sz w:val="18"/>
                <w:szCs w:val="18"/>
              </w:rPr>
            </w:pPr>
            <w:r w:rsidRPr="00E44568">
              <w:rPr>
                <w:color w:val="002A3F"/>
                <w:sz w:val="18"/>
                <w:szCs w:val="18"/>
              </w:rPr>
              <w:t xml:space="preserve">Draft </w:t>
            </w:r>
            <w:r w:rsidR="00070F69" w:rsidRPr="00E44568">
              <w:rPr>
                <w:color w:val="002A3F"/>
                <w:sz w:val="18"/>
                <w:szCs w:val="18"/>
              </w:rPr>
              <w:t>s</w:t>
            </w:r>
            <w:r w:rsidRPr="00E44568">
              <w:rPr>
                <w:color w:val="002A3F"/>
                <w:sz w:val="18"/>
                <w:szCs w:val="18"/>
              </w:rPr>
              <w:t>trategy</w:t>
            </w:r>
          </w:p>
        </w:tc>
        <w:tc>
          <w:tcPr>
            <w:tcW w:w="6374" w:type="dxa"/>
            <w:shd w:val="clear" w:color="auto" w:fill="auto"/>
          </w:tcPr>
          <w:p w14:paraId="0B104D82" w14:textId="61150A5D" w:rsidR="00806013" w:rsidRPr="00E44568" w:rsidRDefault="00183EAD" w:rsidP="00B16646">
            <w:pPr>
              <w:spacing w:before="60" w:after="60"/>
              <w:cnfStyle w:val="000000000000" w:firstRow="0" w:lastRow="0" w:firstColumn="0" w:lastColumn="0" w:oddVBand="0" w:evenVBand="0" w:oddHBand="0" w:evenHBand="0" w:firstRowFirstColumn="0" w:firstRowLastColumn="0" w:lastRowFirstColumn="0" w:lastRowLastColumn="0"/>
              <w:rPr>
                <w:color w:val="002A3F"/>
                <w:sz w:val="18"/>
                <w:szCs w:val="18"/>
              </w:rPr>
            </w:pPr>
            <w:r w:rsidRPr="00E44568">
              <w:rPr>
                <w:color w:val="002A3F"/>
                <w:sz w:val="18"/>
                <w:szCs w:val="18"/>
              </w:rPr>
              <w:t xml:space="preserve">A draft </w:t>
            </w:r>
            <w:r w:rsidR="00070F69" w:rsidRPr="00E44568">
              <w:rPr>
                <w:color w:val="002A3F"/>
                <w:sz w:val="18"/>
                <w:szCs w:val="18"/>
              </w:rPr>
              <w:t>s</w:t>
            </w:r>
            <w:r w:rsidR="00894548" w:rsidRPr="00E44568">
              <w:rPr>
                <w:color w:val="002A3F"/>
                <w:sz w:val="18"/>
                <w:szCs w:val="18"/>
              </w:rPr>
              <w:t xml:space="preserve">trategy was published on the Department of Social Services website on 7 December 2023, along with an online survey, which was open until 9 February 2024. There were </w:t>
            </w:r>
            <w:r w:rsidRPr="00E44568">
              <w:rPr>
                <w:color w:val="002A3F"/>
                <w:sz w:val="18"/>
                <w:szCs w:val="18"/>
              </w:rPr>
              <w:t>405</w:t>
            </w:r>
            <w:r w:rsidR="00894548" w:rsidRPr="00E44568">
              <w:rPr>
                <w:color w:val="002A3F"/>
                <w:sz w:val="18"/>
                <w:szCs w:val="18"/>
              </w:rPr>
              <w:t xml:space="preserve"> survey responses received. </w:t>
            </w:r>
            <w:r w:rsidR="00B16646" w:rsidRPr="00E44568">
              <w:rPr>
                <w:color w:val="002A3F"/>
                <w:sz w:val="18"/>
                <w:szCs w:val="18"/>
              </w:rPr>
              <w:t xml:space="preserve">Research with parents and caregivers was held </w:t>
            </w:r>
            <w:r w:rsidR="00894548" w:rsidRPr="00E44568">
              <w:rPr>
                <w:color w:val="002A3F"/>
                <w:sz w:val="18"/>
                <w:szCs w:val="18"/>
              </w:rPr>
              <w:t xml:space="preserve">during December 2023 and January 2024, with </w:t>
            </w:r>
            <w:r w:rsidR="00992F66" w:rsidRPr="00E44568">
              <w:rPr>
                <w:color w:val="002A3F"/>
                <w:sz w:val="18"/>
                <w:szCs w:val="18"/>
              </w:rPr>
              <w:t>230</w:t>
            </w:r>
            <w:r w:rsidR="00894548" w:rsidRPr="00E44568">
              <w:rPr>
                <w:color w:val="002A3F"/>
                <w:sz w:val="18"/>
                <w:szCs w:val="18"/>
              </w:rPr>
              <w:t xml:space="preserve"> participants. </w:t>
            </w:r>
          </w:p>
        </w:tc>
      </w:tr>
    </w:tbl>
    <w:p w14:paraId="6B545367" w14:textId="77777777" w:rsidR="0071502C" w:rsidRPr="004A6A6A" w:rsidRDefault="00183EAD" w:rsidP="0071502C">
      <w:pPr>
        <w:pStyle w:val="Heading3"/>
        <w:rPr>
          <w:color w:val="002A3F"/>
        </w:rPr>
      </w:pPr>
      <w:r w:rsidRPr="004A6A6A">
        <w:rPr>
          <w:color w:val="002A3F"/>
        </w:rPr>
        <w:t xml:space="preserve">Governance </w:t>
      </w:r>
    </w:p>
    <w:p w14:paraId="1D1077E7" w14:textId="77777777" w:rsidR="0097647D" w:rsidRDefault="00183EAD" w:rsidP="0097647D">
      <w:r w:rsidRPr="004E474C">
        <w:t xml:space="preserve">A senior-level Australian Government </w:t>
      </w:r>
      <w:r>
        <w:t>s</w:t>
      </w:r>
      <w:r w:rsidRPr="004E474C">
        <w:t xml:space="preserve">teering </w:t>
      </w:r>
      <w:r>
        <w:t>c</w:t>
      </w:r>
      <w:r w:rsidRPr="004E474C">
        <w:t xml:space="preserve">ommittee oversaw development of the </w:t>
      </w:r>
      <w:r w:rsidR="003F0D17">
        <w:t>S</w:t>
      </w:r>
      <w:r w:rsidRPr="004E474C">
        <w:t xml:space="preserve">trategy. The </w:t>
      </w:r>
      <w:r>
        <w:t>s</w:t>
      </w:r>
      <w:r w:rsidRPr="004E474C">
        <w:t xml:space="preserve">teering </w:t>
      </w:r>
      <w:r>
        <w:t>c</w:t>
      </w:r>
      <w:r w:rsidRPr="004E474C">
        <w:t>ommittee was supported by</w:t>
      </w:r>
      <w:r>
        <w:t xml:space="preserve"> an interdepartmental working group as</w:t>
      </w:r>
      <w:r w:rsidR="005B1932">
        <w:t> </w:t>
      </w:r>
      <w:r>
        <w:t>well as</w:t>
      </w:r>
      <w:r w:rsidRPr="004E474C">
        <w:t xml:space="preserve"> </w:t>
      </w:r>
      <w:r>
        <w:t xml:space="preserve">an </w:t>
      </w:r>
      <w:r w:rsidRPr="00B0271A">
        <w:rPr>
          <w:rStyle w:val="IntenseEmphasis"/>
        </w:rPr>
        <w:t xml:space="preserve">advisory </w:t>
      </w:r>
      <w:r>
        <w:rPr>
          <w:rStyle w:val="IntenseEmphasis"/>
        </w:rPr>
        <w:t>panel</w:t>
      </w:r>
      <w:r>
        <w:t>, made up of 14 people representing a diverse cross-section of</w:t>
      </w:r>
      <w:r w:rsidR="005B1932">
        <w:t> </w:t>
      </w:r>
      <w:r>
        <w:t xml:space="preserve">Australian early childhood knowledge, </w:t>
      </w:r>
      <w:r w:rsidRPr="004E474C">
        <w:t>provid</w:t>
      </w:r>
      <w:r>
        <w:t>ing insights and expertise</w:t>
      </w:r>
      <w:r w:rsidRPr="004E474C">
        <w:t xml:space="preserve"> to the </w:t>
      </w:r>
      <w:r>
        <w:t>s</w:t>
      </w:r>
      <w:r w:rsidRPr="004E474C">
        <w:t xml:space="preserve">teering </w:t>
      </w:r>
      <w:r>
        <w:t>c</w:t>
      </w:r>
      <w:r w:rsidRPr="004E474C">
        <w:t xml:space="preserve">ommittee </w:t>
      </w:r>
      <w:r>
        <w:t>on how to best support children and families</w:t>
      </w:r>
      <w:r w:rsidRPr="004E474C">
        <w:t xml:space="preserve">. </w:t>
      </w:r>
      <w:r w:rsidR="00894548">
        <w:t>The advisory panel included:</w:t>
      </w:r>
    </w:p>
    <w:p w14:paraId="1BD49889" w14:textId="7F3B74E9" w:rsidR="00956E9B" w:rsidRPr="007736F3" w:rsidRDefault="00183EAD" w:rsidP="00B70120">
      <w:pPr>
        <w:pStyle w:val="ListParagraph"/>
        <w:numPr>
          <w:ilvl w:val="0"/>
          <w:numId w:val="6"/>
        </w:numPr>
      </w:pPr>
      <w:r w:rsidRPr="00D55A81">
        <w:rPr>
          <w:b/>
          <w:bCs/>
        </w:rPr>
        <w:lastRenderedPageBreak/>
        <w:t>Matthew Cox</w:t>
      </w:r>
      <w:r w:rsidRPr="007736F3">
        <w:t xml:space="preserve"> – Executive Director of The Bryan Foundation. Mr Cox holds several leadership roles in the not-for</w:t>
      </w:r>
      <w:r w:rsidR="00917FB6">
        <w:t>-</w:t>
      </w:r>
      <w:r w:rsidRPr="007736F3">
        <w:t>profit and philanthropy sectors</w:t>
      </w:r>
      <w:r w:rsidR="00917FB6">
        <w:t>,</w:t>
      </w:r>
      <w:r w:rsidRPr="007736F3">
        <w:t> including with the Investment Dialogue for Australia’s Children.</w:t>
      </w:r>
    </w:p>
    <w:p w14:paraId="45EC7B6A" w14:textId="77777777" w:rsidR="00956E9B" w:rsidRPr="007736F3" w:rsidRDefault="00183EAD" w:rsidP="00B70120">
      <w:pPr>
        <w:pStyle w:val="ListParagraph"/>
        <w:numPr>
          <w:ilvl w:val="0"/>
          <w:numId w:val="6"/>
        </w:numPr>
      </w:pPr>
      <w:r w:rsidRPr="00D55A81">
        <w:rPr>
          <w:b/>
          <w:bCs/>
        </w:rPr>
        <w:t>Jamie Crosby</w:t>
      </w:r>
      <w:r w:rsidRPr="007736F3">
        <w:t xml:space="preserve"> </w:t>
      </w:r>
      <w:r w:rsidRPr="00077504">
        <w:t xml:space="preserve">– </w:t>
      </w:r>
      <w:r w:rsidRPr="007736F3">
        <w:t>Chief Executive Officer of Families Australia, advocate for families and for child safety and wellbeing.</w:t>
      </w:r>
    </w:p>
    <w:p w14:paraId="1C475B77" w14:textId="27011AC3" w:rsidR="00956E9B" w:rsidRPr="007736F3" w:rsidRDefault="00183EAD" w:rsidP="00B70120">
      <w:pPr>
        <w:pStyle w:val="ListParagraph"/>
        <w:numPr>
          <w:ilvl w:val="0"/>
          <w:numId w:val="6"/>
        </w:numPr>
      </w:pPr>
      <w:r w:rsidRPr="00D55A81">
        <w:rPr>
          <w:b/>
          <w:bCs/>
        </w:rPr>
        <w:t>Penny Dakin</w:t>
      </w:r>
      <w:r w:rsidRPr="007736F3">
        <w:t xml:space="preserve"> </w:t>
      </w:r>
      <w:r w:rsidRPr="00077504">
        <w:t xml:space="preserve">– </w:t>
      </w:r>
      <w:r w:rsidRPr="007736F3">
        <w:t>Executive Director Communities with Minderoo Foundation and former Chief Executive Officer of the Australian Research Alliance for Children and Youth.</w:t>
      </w:r>
    </w:p>
    <w:p w14:paraId="788CA26B" w14:textId="706C7817" w:rsidR="00956E9B" w:rsidRPr="007736F3" w:rsidRDefault="00183EAD" w:rsidP="00B70120">
      <w:pPr>
        <w:pStyle w:val="ListParagraph"/>
        <w:numPr>
          <w:ilvl w:val="0"/>
          <w:numId w:val="6"/>
        </w:numPr>
      </w:pPr>
      <w:r w:rsidRPr="00D55A81">
        <w:rPr>
          <w:b/>
          <w:bCs/>
        </w:rPr>
        <w:t>Georgie Dent</w:t>
      </w:r>
      <w:r w:rsidRPr="007736F3">
        <w:t xml:space="preserve"> </w:t>
      </w:r>
      <w:r w:rsidRPr="00077504">
        <w:t xml:space="preserve">– </w:t>
      </w:r>
      <w:r>
        <w:t xml:space="preserve">Chief Executive Officer of </w:t>
      </w:r>
      <w:r w:rsidR="00917FB6">
        <w:t>T</w:t>
      </w:r>
      <w:r>
        <w:t>he Parenthood. Ms Dent is a prominent advocate for families, women, children, gender equality and mental health.</w:t>
      </w:r>
    </w:p>
    <w:p w14:paraId="463FD9EF" w14:textId="0C47EE9D" w:rsidR="002604E7" w:rsidRDefault="00183EAD" w:rsidP="00B70120">
      <w:pPr>
        <w:pStyle w:val="ListParagraph"/>
        <w:numPr>
          <w:ilvl w:val="0"/>
          <w:numId w:val="6"/>
        </w:numPr>
      </w:pPr>
      <w:r w:rsidRPr="00D55A81">
        <w:rPr>
          <w:b/>
          <w:bCs/>
        </w:rPr>
        <w:t>Professor Sharon Goldfeld</w:t>
      </w:r>
      <w:r w:rsidRPr="007736F3">
        <w:t xml:space="preserve"> </w:t>
      </w:r>
      <w:r w:rsidRPr="00077504">
        <w:t xml:space="preserve">– </w:t>
      </w:r>
      <w:r w:rsidRPr="007736F3">
        <w:t>Eminent and highly respected expert on the early years. Professor Goldfeld is a paediatrician and public health researcher at the Royal Children’s Hospital Centre for Community Child Health</w:t>
      </w:r>
      <w:r w:rsidR="00917FB6">
        <w:t>,</w:t>
      </w:r>
      <w:r w:rsidRPr="007736F3">
        <w:t xml:space="preserve"> and Theme Director for Population Health at the Murdoch Children’s Research Institute.</w:t>
      </w:r>
    </w:p>
    <w:p w14:paraId="1A98716E" w14:textId="294EE0AD" w:rsidR="00DE3856" w:rsidRPr="002604E7" w:rsidRDefault="00183EAD" w:rsidP="00B70120">
      <w:pPr>
        <w:pStyle w:val="ListParagraph"/>
        <w:numPr>
          <w:ilvl w:val="0"/>
          <w:numId w:val="6"/>
        </w:numPr>
      </w:pPr>
      <w:r w:rsidRPr="00D55A81">
        <w:rPr>
          <w:b/>
          <w:bCs/>
        </w:rPr>
        <w:t xml:space="preserve">Anne </w:t>
      </w:r>
      <w:proofErr w:type="spellStart"/>
      <w:r w:rsidRPr="00D55A81">
        <w:rPr>
          <w:b/>
          <w:bCs/>
        </w:rPr>
        <w:t>Hollonds</w:t>
      </w:r>
      <w:proofErr w:type="spellEnd"/>
      <w:r w:rsidRPr="002604E7">
        <w:t xml:space="preserve"> – </w:t>
      </w:r>
      <w:r w:rsidR="002604E7" w:rsidRPr="002604E7">
        <w:rPr>
          <w:iCs/>
        </w:rPr>
        <w:t xml:space="preserve">Australia’s National Children’s Commissioner. Ms </w:t>
      </w:r>
      <w:proofErr w:type="spellStart"/>
      <w:r w:rsidR="002604E7" w:rsidRPr="002604E7">
        <w:rPr>
          <w:iCs/>
        </w:rPr>
        <w:t>Hollonds</w:t>
      </w:r>
      <w:proofErr w:type="spellEnd"/>
      <w:r w:rsidR="002604E7" w:rsidRPr="002604E7">
        <w:rPr>
          <w:iCs/>
        </w:rPr>
        <w:t xml:space="preserve"> has extensive experience in frontline roles and as a CEO leading research, policy and service delivery, including in early childhood education, child protection, out-of-home care, domestic and family violence, child and family therapy, parenting education, and mental health.</w:t>
      </w:r>
    </w:p>
    <w:p w14:paraId="65444700" w14:textId="520E208B" w:rsidR="00956E9B" w:rsidRPr="007736F3" w:rsidRDefault="00183EAD" w:rsidP="00B70120">
      <w:pPr>
        <w:pStyle w:val="ListParagraph"/>
        <w:numPr>
          <w:ilvl w:val="0"/>
          <w:numId w:val="6"/>
        </w:numPr>
      </w:pPr>
      <w:r w:rsidRPr="00D55A81">
        <w:rPr>
          <w:b/>
          <w:bCs/>
        </w:rPr>
        <w:t>Catherine Liddle</w:t>
      </w:r>
      <w:r w:rsidRPr="00DE3856">
        <w:t xml:space="preserve"> – Chief Executive Officer of SNAICC – National Voice for our Children. Ms Liddle is a leading advocate for the rights of Aboriginal and Torres Strait Islander children and families.</w:t>
      </w:r>
    </w:p>
    <w:p w14:paraId="0764B421" w14:textId="134BCC6B" w:rsidR="00956E9B" w:rsidRPr="007736F3" w:rsidRDefault="00183EAD" w:rsidP="00B70120">
      <w:pPr>
        <w:pStyle w:val="ListParagraph"/>
        <w:numPr>
          <w:ilvl w:val="0"/>
          <w:numId w:val="6"/>
        </w:numPr>
      </w:pPr>
      <w:r w:rsidRPr="00D55A81">
        <w:rPr>
          <w:b/>
          <w:bCs/>
        </w:rPr>
        <w:t xml:space="preserve">Sylvana </w:t>
      </w:r>
      <w:proofErr w:type="spellStart"/>
      <w:r w:rsidRPr="00D55A81">
        <w:rPr>
          <w:b/>
          <w:bCs/>
        </w:rPr>
        <w:t>Mahmic</w:t>
      </w:r>
      <w:proofErr w:type="spellEnd"/>
      <w:r>
        <w:t xml:space="preserve"> </w:t>
      </w:r>
      <w:r w:rsidRPr="00077504">
        <w:t xml:space="preserve">– </w:t>
      </w:r>
      <w:r w:rsidRPr="007736F3">
        <w:t>C</w:t>
      </w:r>
      <w:r w:rsidR="007736F3">
        <w:t>hief Executive Officer</w:t>
      </w:r>
      <w:r w:rsidRPr="007736F3">
        <w:t xml:space="preserve"> of Plumtree Children’s Services, Ms</w:t>
      </w:r>
      <w:r w:rsidR="007736F3">
        <w:t> </w:t>
      </w:r>
      <w:proofErr w:type="spellStart"/>
      <w:r w:rsidRPr="007736F3">
        <w:t>Mahmic</w:t>
      </w:r>
      <w:proofErr w:type="spellEnd"/>
      <w:r w:rsidRPr="007736F3">
        <w:t xml:space="preserve"> has worked for over 28 years in the early childhood intervention field, with a</w:t>
      </w:r>
      <w:r w:rsidR="007736F3">
        <w:t> </w:t>
      </w:r>
      <w:r w:rsidRPr="007736F3">
        <w:t>particular expertise in whole</w:t>
      </w:r>
      <w:r w:rsidR="00917FB6">
        <w:t>-</w:t>
      </w:r>
      <w:r w:rsidRPr="007736F3">
        <w:t>of</w:t>
      </w:r>
      <w:r w:rsidR="00917FB6">
        <w:t>-</w:t>
      </w:r>
      <w:r w:rsidRPr="007736F3">
        <w:t>family and peer</w:t>
      </w:r>
      <w:r w:rsidR="00917FB6">
        <w:t>-</w:t>
      </w:r>
      <w:r w:rsidRPr="007736F3">
        <w:t>led approaches.</w:t>
      </w:r>
    </w:p>
    <w:p w14:paraId="3D5F0365" w14:textId="77777777" w:rsidR="00956E9B" w:rsidRPr="007736F3" w:rsidRDefault="00183EAD" w:rsidP="00D55A81">
      <w:pPr>
        <w:pStyle w:val="ListParagraph"/>
        <w:numPr>
          <w:ilvl w:val="0"/>
          <w:numId w:val="6"/>
        </w:numPr>
      </w:pPr>
      <w:r w:rsidRPr="00D55A81">
        <w:rPr>
          <w:b/>
          <w:bCs/>
        </w:rPr>
        <w:t>Professor Helen Milroy</w:t>
      </w:r>
      <w:r w:rsidR="007736F3">
        <w:t xml:space="preserve"> </w:t>
      </w:r>
      <w:r w:rsidR="007736F3" w:rsidRPr="00077504">
        <w:t>–</w:t>
      </w:r>
      <w:r w:rsidR="007736F3">
        <w:t xml:space="preserve"> </w:t>
      </w:r>
      <w:r w:rsidR="007736F3" w:rsidRPr="007736F3">
        <w:t>Stan Perron Professor of Child and Adolescent Psychiatry at</w:t>
      </w:r>
      <w:r w:rsidR="007736F3">
        <w:t> </w:t>
      </w:r>
      <w:r w:rsidR="007736F3" w:rsidRPr="007736F3">
        <w:t>the Perth Children’s Hospital and University of Western Australia. Professor Milroy is</w:t>
      </w:r>
      <w:r w:rsidR="007736F3">
        <w:t> </w:t>
      </w:r>
      <w:r w:rsidR="007736F3" w:rsidRPr="007736F3">
        <w:t>a child and adolescent psychiatry expert, skilled in the application of Indigenous knowledge and cultural models of care.</w:t>
      </w:r>
    </w:p>
    <w:p w14:paraId="01121662" w14:textId="5DEDCF21" w:rsidR="00956E9B" w:rsidRPr="007736F3" w:rsidRDefault="00183EAD" w:rsidP="00B70120">
      <w:pPr>
        <w:pStyle w:val="ListParagraph"/>
        <w:numPr>
          <w:ilvl w:val="0"/>
          <w:numId w:val="6"/>
        </w:numPr>
      </w:pPr>
      <w:r w:rsidRPr="00D55A81">
        <w:rPr>
          <w:b/>
          <w:bCs/>
        </w:rPr>
        <w:t>Samantha Page</w:t>
      </w:r>
      <w:r>
        <w:t xml:space="preserve"> </w:t>
      </w:r>
      <w:r w:rsidRPr="00077504">
        <w:t xml:space="preserve">– </w:t>
      </w:r>
      <w:r w:rsidRPr="007736F3">
        <w:t>C</w:t>
      </w:r>
      <w:r w:rsidR="007736F3">
        <w:t>hief Executive Officer</w:t>
      </w:r>
      <w:r w:rsidRPr="007736F3">
        <w:t xml:space="preserve"> of Early Childhood Australia. Ms Page advocates for policies and programs </w:t>
      </w:r>
      <w:r w:rsidR="00DC3E64">
        <w:t>to</w:t>
      </w:r>
      <w:r w:rsidRPr="007736F3">
        <w:t xml:space="preserve"> ensure that every young child has the opportunity to thrive and learn.</w:t>
      </w:r>
    </w:p>
    <w:p w14:paraId="2DF1552A" w14:textId="77777777" w:rsidR="00956E9B" w:rsidRPr="007736F3" w:rsidRDefault="00183EAD" w:rsidP="00B70120">
      <w:pPr>
        <w:pStyle w:val="ListParagraph"/>
        <w:numPr>
          <w:ilvl w:val="0"/>
          <w:numId w:val="6"/>
        </w:numPr>
      </w:pPr>
      <w:r w:rsidRPr="00D55A81">
        <w:rPr>
          <w:b/>
          <w:bCs/>
        </w:rPr>
        <w:t>Professor Fiona Stanley AC</w:t>
      </w:r>
      <w:r>
        <w:t xml:space="preserve"> </w:t>
      </w:r>
      <w:r w:rsidRPr="00077504">
        <w:t xml:space="preserve">– </w:t>
      </w:r>
      <w:r>
        <w:t xml:space="preserve">Child health expert and vocal advocate for the needs of children and families. Professor Stanley was the founding Director of the Telethon Kids Institute, and </w:t>
      </w:r>
      <w:r w:rsidR="00DC3E64">
        <w:t xml:space="preserve">is its </w:t>
      </w:r>
      <w:r>
        <w:t>current Patron.</w:t>
      </w:r>
    </w:p>
    <w:p w14:paraId="1E5D0281" w14:textId="77777777" w:rsidR="00956E9B" w:rsidRPr="007736F3" w:rsidRDefault="00183EAD" w:rsidP="00B70120">
      <w:pPr>
        <w:pStyle w:val="ListParagraph"/>
        <w:numPr>
          <w:ilvl w:val="0"/>
          <w:numId w:val="6"/>
        </w:numPr>
      </w:pPr>
      <w:r w:rsidRPr="00D55A81">
        <w:rPr>
          <w:b/>
          <w:bCs/>
        </w:rPr>
        <w:t>Dr Amanda Walsh</w:t>
      </w:r>
      <w:r>
        <w:t xml:space="preserve"> </w:t>
      </w:r>
      <w:r w:rsidRPr="00077504">
        <w:t xml:space="preserve">– </w:t>
      </w:r>
      <w:r w:rsidRPr="007736F3">
        <w:t>Partnerships Manager at the Early Learning and Care Council of</w:t>
      </w:r>
      <w:r w:rsidR="007736F3">
        <w:t> </w:t>
      </w:r>
      <w:r w:rsidRPr="007736F3">
        <w:t>Australia (ELACCA).</w:t>
      </w:r>
    </w:p>
    <w:p w14:paraId="7135D076" w14:textId="77777777" w:rsidR="00956E9B" w:rsidRPr="007736F3" w:rsidRDefault="00183EAD" w:rsidP="00B70120">
      <w:pPr>
        <w:pStyle w:val="ListParagraph"/>
        <w:numPr>
          <w:ilvl w:val="0"/>
          <w:numId w:val="6"/>
        </w:numPr>
      </w:pPr>
      <w:r w:rsidRPr="00D55A81">
        <w:rPr>
          <w:b/>
          <w:bCs/>
        </w:rPr>
        <w:t>Emma Watkins</w:t>
      </w:r>
      <w:r w:rsidRPr="007736F3">
        <w:t xml:space="preserve"> </w:t>
      </w:r>
      <w:r w:rsidRPr="00077504">
        <w:t xml:space="preserve">– </w:t>
      </w:r>
      <w:r w:rsidRPr="007736F3">
        <w:t>Children’s entertainer with a focus on integrated accessibility through visual communication combined with creative children's screen media.</w:t>
      </w:r>
    </w:p>
    <w:p w14:paraId="388B2CE6" w14:textId="77777777" w:rsidR="00894548" w:rsidRPr="007736F3" w:rsidRDefault="00183EAD" w:rsidP="00B70120">
      <w:pPr>
        <w:pStyle w:val="ListParagraph"/>
        <w:numPr>
          <w:ilvl w:val="0"/>
          <w:numId w:val="6"/>
        </w:numPr>
      </w:pPr>
      <w:r w:rsidRPr="00D55A81">
        <w:rPr>
          <w:b/>
          <w:bCs/>
        </w:rPr>
        <w:t>The Hon Jay Weatherill</w:t>
      </w:r>
      <w:r w:rsidR="00956E9B" w:rsidRPr="007736F3">
        <w:t xml:space="preserve"> </w:t>
      </w:r>
      <w:r w:rsidR="00956E9B" w:rsidRPr="00077504">
        <w:t xml:space="preserve">– </w:t>
      </w:r>
      <w:r w:rsidR="00956E9B" w:rsidRPr="007736F3">
        <w:t>Director Thrive by Five Campaign by Minderoo Foundation and former SA Minister for Early Childhood Development</w:t>
      </w:r>
      <w:r w:rsidR="00DC3E64">
        <w:t>.</w:t>
      </w:r>
    </w:p>
    <w:p w14:paraId="4E4656AF" w14:textId="77777777" w:rsidR="00894548" w:rsidRDefault="00894548" w:rsidP="0097647D"/>
    <w:p w14:paraId="7B785D53" w14:textId="77777777" w:rsidR="00894548" w:rsidRDefault="00183EAD">
      <w:pPr>
        <w:rPr>
          <w:rFonts w:asciiTheme="majorHAnsi" w:eastAsiaTheme="majorEastAsia" w:hAnsiTheme="majorHAnsi" w:cstheme="majorBidi"/>
          <w:color w:val="A50E82" w:themeColor="accent2"/>
          <w:sz w:val="36"/>
          <w:szCs w:val="36"/>
        </w:rPr>
      </w:pPr>
      <w:r>
        <w:br w:type="page"/>
      </w:r>
    </w:p>
    <w:p w14:paraId="53A12C9E" w14:textId="77777777" w:rsidR="004E201C" w:rsidRPr="004A6A6A" w:rsidRDefault="00183EAD" w:rsidP="004D0425">
      <w:pPr>
        <w:pStyle w:val="Heading2"/>
        <w:rPr>
          <w:color w:val="002A3F"/>
        </w:rPr>
      </w:pPr>
      <w:bookmarkStart w:id="32" w:name="_Toc164858033"/>
      <w:r w:rsidRPr="004A6A6A">
        <w:rPr>
          <w:color w:val="002A3F"/>
        </w:rPr>
        <w:lastRenderedPageBreak/>
        <w:t xml:space="preserve">Appendix </w:t>
      </w:r>
      <w:r w:rsidR="0071502C" w:rsidRPr="004A6A6A">
        <w:rPr>
          <w:color w:val="002A3F"/>
        </w:rPr>
        <w:t>2</w:t>
      </w:r>
      <w:r w:rsidRPr="004A6A6A">
        <w:rPr>
          <w:color w:val="002A3F"/>
        </w:rPr>
        <w:t>: Australian Government supports, initiatives and strategies relevant to the early years</w:t>
      </w:r>
      <w:bookmarkEnd w:id="32"/>
    </w:p>
    <w:p w14:paraId="69397FCA" w14:textId="77777777" w:rsidR="004E201C" w:rsidRPr="004A6A6A" w:rsidRDefault="00183EAD" w:rsidP="00D55A81">
      <w:pPr>
        <w:pStyle w:val="Heading3"/>
        <w:rPr>
          <w:color w:val="002A3F"/>
        </w:rPr>
      </w:pPr>
      <w:r w:rsidRPr="004A6A6A">
        <w:rPr>
          <w:color w:val="002A3F"/>
        </w:rPr>
        <w:t>Supports</w:t>
      </w:r>
    </w:p>
    <w:p w14:paraId="5DE852C8" w14:textId="77777777" w:rsidR="004E201C" w:rsidRDefault="00183EAD" w:rsidP="004D0425">
      <w:r w:rsidRPr="004E474C">
        <w:t>The Australian Government provides support across the different ages and stages of</w:t>
      </w:r>
      <w:r w:rsidR="005B1932">
        <w:t> </w:t>
      </w:r>
      <w:r w:rsidRPr="004E474C">
        <w:t xml:space="preserve">development in the early years, and includes a mix of universal and targeted policies and programs. </w:t>
      </w:r>
      <w:r w:rsidR="00743B01">
        <w:t xml:space="preserve">These supports include those funded by the Australian Government and those where the Australian Government partners with states and territories to deliver programs. </w:t>
      </w:r>
      <w:r w:rsidR="00B66135">
        <w:t>Support for</w:t>
      </w:r>
      <w:r w:rsidRPr="004E474C">
        <w:t xml:space="preserve"> each child and family reflects their unique circumstances.</w:t>
      </w:r>
    </w:p>
    <w:tbl>
      <w:tblPr>
        <w:tblStyle w:val="GridTable5Dark-Accent3"/>
        <w:tblW w:w="0" w:type="auto"/>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405"/>
        <w:gridCol w:w="6941"/>
      </w:tblGrid>
      <w:tr w:rsidR="00D515BA" w14:paraId="394F4B87" w14:textId="77777777" w:rsidTr="00D662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auto"/>
          </w:tcPr>
          <w:p w14:paraId="34BC99CD" w14:textId="77777777" w:rsidR="004E201C" w:rsidRPr="00D66279" w:rsidRDefault="00183EAD" w:rsidP="00B0271A">
            <w:pPr>
              <w:spacing w:before="120" w:after="120"/>
              <w:rPr>
                <w:color w:val="002A3F"/>
                <w:sz w:val="18"/>
                <w:szCs w:val="18"/>
              </w:rPr>
            </w:pPr>
            <w:r w:rsidRPr="00D66279">
              <w:rPr>
                <w:color w:val="002A3F"/>
                <w:sz w:val="18"/>
                <w:szCs w:val="18"/>
              </w:rPr>
              <w:t>Early years stage</w:t>
            </w:r>
          </w:p>
        </w:tc>
        <w:tc>
          <w:tcPr>
            <w:tcW w:w="6941" w:type="dxa"/>
            <w:tcBorders>
              <w:top w:val="none" w:sz="0" w:space="0" w:color="auto"/>
              <w:left w:val="none" w:sz="0" w:space="0" w:color="auto"/>
              <w:right w:val="none" w:sz="0" w:space="0" w:color="auto"/>
            </w:tcBorders>
            <w:shd w:val="clear" w:color="auto" w:fill="auto"/>
          </w:tcPr>
          <w:p w14:paraId="42650A77" w14:textId="77777777" w:rsidR="004E201C" w:rsidRPr="00D66279" w:rsidRDefault="00183EAD" w:rsidP="00B0271A">
            <w:pPr>
              <w:spacing w:before="120" w:after="120"/>
              <w:cnfStyle w:val="100000000000" w:firstRow="1"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Australian Government investments</w:t>
            </w:r>
          </w:p>
        </w:tc>
      </w:tr>
      <w:tr w:rsidR="00D515BA" w14:paraId="685CBF79"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32113AC8" w14:textId="77777777" w:rsidR="004E201C" w:rsidRPr="00D66279" w:rsidRDefault="00183EAD" w:rsidP="00B0271A">
            <w:pPr>
              <w:spacing w:before="120" w:after="120"/>
              <w:rPr>
                <w:color w:val="002A3F"/>
                <w:sz w:val="18"/>
                <w:szCs w:val="18"/>
              </w:rPr>
            </w:pPr>
            <w:r w:rsidRPr="00D66279">
              <w:rPr>
                <w:color w:val="002A3F"/>
                <w:sz w:val="18"/>
                <w:szCs w:val="18"/>
              </w:rPr>
              <w:t>Antenatal and postnatal</w:t>
            </w:r>
          </w:p>
        </w:tc>
        <w:tc>
          <w:tcPr>
            <w:tcW w:w="6941" w:type="dxa"/>
            <w:shd w:val="clear" w:color="auto" w:fill="auto"/>
          </w:tcPr>
          <w:p w14:paraId="5A08E219" w14:textId="77777777" w:rsidR="004E201C"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Healthy pregnancy and birth programs and resources</w:t>
            </w:r>
            <w:r w:rsidR="00743B01" w:rsidRPr="00D66279">
              <w:rPr>
                <w:color w:val="002A3F"/>
                <w:sz w:val="18"/>
                <w:szCs w:val="18"/>
              </w:rPr>
              <w:t>, including Birthing on Country initiatives</w:t>
            </w:r>
          </w:p>
          <w:p w14:paraId="21D6B1F3" w14:textId="77777777" w:rsidR="00806013"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Initiatives to reduce preterm births and stillbirths</w:t>
            </w:r>
          </w:p>
          <w:p w14:paraId="44757B16" w14:textId="77777777" w:rsidR="00806013"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Measures to prevent harm during pregnancy</w:t>
            </w:r>
          </w:p>
          <w:p w14:paraId="69FFE397" w14:textId="77777777" w:rsidR="00806013"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Public hospital services, including birthing and maternity services</w:t>
            </w:r>
          </w:p>
          <w:p w14:paraId="18CB0794" w14:textId="77777777" w:rsidR="00806013"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Medicare Benefits Schedule rebates for antenatal services and pregnancy support counselling services</w:t>
            </w:r>
          </w:p>
          <w:p w14:paraId="3FEE6593" w14:textId="77777777" w:rsidR="00806013"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National guidance to support a high-quality maternity care system, plus support and training for midwives</w:t>
            </w:r>
          </w:p>
          <w:p w14:paraId="37BB83B5" w14:textId="77777777" w:rsidR="00806013"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Funding of the newborn bloodspot screening program and newborn hearing screening tests</w:t>
            </w:r>
          </w:p>
          <w:p w14:paraId="2FB87F49" w14:textId="77777777" w:rsidR="00743B01"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Initiatives to promote and protect breastfeeding, a pasteurised donor human milk for premature babies program, and programs to support infant and toddler nutrition </w:t>
            </w:r>
          </w:p>
          <w:p w14:paraId="53F7E6C4" w14:textId="77777777" w:rsidR="00E80E6C"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Perinatal </w:t>
            </w:r>
            <w:r w:rsidR="00DD2EC7" w:rsidRPr="00D66279">
              <w:rPr>
                <w:color w:val="002A3F"/>
                <w:sz w:val="18"/>
                <w:szCs w:val="18"/>
              </w:rPr>
              <w:t>mental health initiatives, including screening of new and expectant parents</w:t>
            </w:r>
          </w:p>
        </w:tc>
      </w:tr>
      <w:tr w:rsidR="00D515BA" w14:paraId="2B5096A2" w14:textId="77777777" w:rsidTr="00D66279">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492A6FBB" w14:textId="77777777" w:rsidR="004E201C" w:rsidRPr="00D66279" w:rsidRDefault="00183EAD" w:rsidP="00B0271A">
            <w:pPr>
              <w:spacing w:before="120" w:after="120"/>
              <w:rPr>
                <w:color w:val="002A3F"/>
                <w:sz w:val="18"/>
                <w:szCs w:val="18"/>
              </w:rPr>
            </w:pPr>
            <w:r w:rsidRPr="00D66279">
              <w:rPr>
                <w:color w:val="002A3F"/>
                <w:sz w:val="18"/>
                <w:szCs w:val="18"/>
              </w:rPr>
              <w:t>Transition to parenthood, and parenting and family support</w:t>
            </w:r>
          </w:p>
        </w:tc>
        <w:tc>
          <w:tcPr>
            <w:tcW w:w="6941" w:type="dxa"/>
            <w:shd w:val="clear" w:color="auto" w:fill="auto"/>
          </w:tcPr>
          <w:p w14:paraId="7C0D2C8D" w14:textId="77777777" w:rsidR="006B3D0C"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Parental Leave Pay</w:t>
            </w:r>
          </w:p>
          <w:p w14:paraId="20731256" w14:textId="77777777" w:rsidR="004E201C" w:rsidRPr="00D66279" w:rsidRDefault="006B3D0C"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F</w:t>
            </w:r>
            <w:r w:rsidR="00183EAD" w:rsidRPr="00D66279">
              <w:rPr>
                <w:color w:val="002A3F"/>
                <w:sz w:val="18"/>
                <w:szCs w:val="18"/>
              </w:rPr>
              <w:t>amily assistance payments</w:t>
            </w:r>
            <w:r w:rsidR="00743B01" w:rsidRPr="00D66279">
              <w:rPr>
                <w:color w:val="002A3F"/>
                <w:sz w:val="18"/>
                <w:szCs w:val="18"/>
              </w:rPr>
              <w:t>,</w:t>
            </w:r>
            <w:r w:rsidR="00183EAD" w:rsidRPr="00D66279">
              <w:rPr>
                <w:color w:val="002A3F"/>
                <w:sz w:val="18"/>
                <w:szCs w:val="18"/>
              </w:rPr>
              <w:t xml:space="preserve"> income support payments</w:t>
            </w:r>
            <w:r w:rsidR="00743B01" w:rsidRPr="00D66279">
              <w:rPr>
                <w:color w:val="002A3F"/>
                <w:sz w:val="18"/>
                <w:szCs w:val="18"/>
              </w:rPr>
              <w:t xml:space="preserve"> and child support</w:t>
            </w:r>
            <w:r w:rsidR="00183EAD" w:rsidRPr="00D66279">
              <w:rPr>
                <w:color w:val="002A3F"/>
                <w:sz w:val="18"/>
                <w:szCs w:val="18"/>
              </w:rPr>
              <w:t xml:space="preserve"> to eligible parents</w:t>
            </w:r>
          </w:p>
          <w:p w14:paraId="7993437B" w14:textId="77777777" w:rsidR="001A6618"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Funding for playgroups and toy libraries</w:t>
            </w:r>
          </w:p>
          <w:p w14:paraId="2190C883" w14:textId="77777777" w:rsidR="001A6618"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Indigenous Advancement Strategy that funds a range of early childhood development and enabling activities</w:t>
            </w:r>
          </w:p>
          <w:p w14:paraId="4A6902C3" w14:textId="77777777" w:rsidR="001A6618"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Family Relationship Services that provide early intervention and prevention services and focus on at-risk families</w:t>
            </w:r>
          </w:p>
          <w:p w14:paraId="399BBD05" w14:textId="77777777" w:rsidR="001A6618"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Family Mental Health Support services that aim to improve mental health outcomes for children and young people, and their families</w:t>
            </w:r>
          </w:p>
          <w:p w14:paraId="26AF3BEA" w14:textId="77777777" w:rsidR="001A6618"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Funding for evidence-based parenting resources</w:t>
            </w:r>
            <w:r w:rsidR="00743B01" w:rsidRPr="00D66279">
              <w:rPr>
                <w:color w:val="002A3F"/>
                <w:sz w:val="18"/>
                <w:szCs w:val="18"/>
              </w:rPr>
              <w:t xml:space="preserve"> and programs, such as</w:t>
            </w:r>
            <w:r w:rsidRPr="00D66279">
              <w:rPr>
                <w:color w:val="002A3F"/>
                <w:sz w:val="18"/>
                <w:szCs w:val="18"/>
              </w:rPr>
              <w:t xml:space="preserve"> the Raising Children Network website</w:t>
            </w:r>
            <w:r w:rsidR="00743B01" w:rsidRPr="00D66279">
              <w:rPr>
                <w:color w:val="002A3F"/>
                <w:sz w:val="18"/>
                <w:szCs w:val="18"/>
              </w:rPr>
              <w:t xml:space="preserve"> and online parenting programs</w:t>
            </w:r>
          </w:p>
          <w:p w14:paraId="2B9A4458" w14:textId="77777777" w:rsidR="006B3D0C"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Resources for parents (and health and education professionals and industry) on healthy eating, nutrition and physical activity for infants and young children</w:t>
            </w:r>
          </w:p>
          <w:p w14:paraId="583CB09F" w14:textId="07300FEA" w:rsidR="00743B01"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 xml:space="preserve">Family, domestic and sexual violence </w:t>
            </w:r>
            <w:r w:rsidR="00F615BC" w:rsidRPr="00D66279">
              <w:rPr>
                <w:color w:val="002A3F"/>
                <w:sz w:val="18"/>
                <w:szCs w:val="18"/>
              </w:rPr>
              <w:t xml:space="preserve">prevention, early intervention, </w:t>
            </w:r>
            <w:r w:rsidR="00FF4097" w:rsidRPr="00D66279">
              <w:rPr>
                <w:color w:val="002A3F"/>
                <w:sz w:val="18"/>
                <w:szCs w:val="18"/>
              </w:rPr>
              <w:t>response</w:t>
            </w:r>
            <w:r w:rsidR="00F615BC" w:rsidRPr="00D66279">
              <w:rPr>
                <w:color w:val="002A3F"/>
                <w:sz w:val="18"/>
                <w:szCs w:val="18"/>
              </w:rPr>
              <w:t xml:space="preserve">, </w:t>
            </w:r>
            <w:r w:rsidR="00FF4097" w:rsidRPr="00D66279">
              <w:rPr>
                <w:color w:val="002A3F"/>
                <w:sz w:val="18"/>
                <w:szCs w:val="18"/>
              </w:rPr>
              <w:t>recovery</w:t>
            </w:r>
            <w:r w:rsidR="00F615BC" w:rsidRPr="00D66279">
              <w:rPr>
                <w:color w:val="002A3F"/>
                <w:sz w:val="18"/>
                <w:szCs w:val="18"/>
              </w:rPr>
              <w:t xml:space="preserve"> and healing </w:t>
            </w:r>
          </w:p>
        </w:tc>
      </w:tr>
      <w:tr w:rsidR="00D515BA" w14:paraId="35C8C0F8"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4DAF9AA5" w14:textId="77777777" w:rsidR="004E201C" w:rsidRPr="00D66279" w:rsidRDefault="00183EAD" w:rsidP="00B0271A">
            <w:pPr>
              <w:spacing w:before="120" w:after="120"/>
              <w:rPr>
                <w:color w:val="002A3F"/>
                <w:sz w:val="18"/>
                <w:szCs w:val="18"/>
              </w:rPr>
            </w:pPr>
            <w:r w:rsidRPr="00D66279">
              <w:rPr>
                <w:color w:val="002A3F"/>
                <w:sz w:val="18"/>
                <w:szCs w:val="18"/>
              </w:rPr>
              <w:t>Universal health support</w:t>
            </w:r>
          </w:p>
        </w:tc>
        <w:tc>
          <w:tcPr>
            <w:tcW w:w="6941" w:type="dxa"/>
            <w:shd w:val="clear" w:color="auto" w:fill="auto"/>
          </w:tcPr>
          <w:p w14:paraId="64CC84F4" w14:textId="77777777" w:rsidR="004E201C"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Support to access general practitioner and medical specialist services, physiotherapy, community nurses and dental services for children</w:t>
            </w:r>
          </w:p>
          <w:p w14:paraId="15157CC1" w14:textId="77777777" w:rsidR="001A6618"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Support through Medicare to access child and family health services, including the cost of public hospital services and some or all of the costs of other health services</w:t>
            </w:r>
          </w:p>
          <w:p w14:paraId="745FB21B" w14:textId="77777777" w:rsidR="001A6618"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The Pharmaceutical Benefits Scheme, which makes the cost of some prescription medicines cheaper</w:t>
            </w:r>
          </w:p>
          <w:p w14:paraId="1640A647" w14:textId="77777777" w:rsidR="001A6618"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Increased bulk-billing incentives for the most common general practice consultations for children </w:t>
            </w:r>
            <w:r w:rsidR="001A7CC1" w:rsidRPr="00D66279">
              <w:rPr>
                <w:color w:val="002A3F"/>
                <w:sz w:val="18"/>
                <w:szCs w:val="18"/>
              </w:rPr>
              <w:t xml:space="preserve">aged </w:t>
            </w:r>
            <w:r w:rsidRPr="00D66279">
              <w:rPr>
                <w:color w:val="002A3F"/>
                <w:sz w:val="18"/>
                <w:szCs w:val="18"/>
              </w:rPr>
              <w:t>under 16</w:t>
            </w:r>
          </w:p>
          <w:p w14:paraId="4937BDFF" w14:textId="77777777" w:rsidR="001A6618"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lastRenderedPageBreak/>
              <w:t xml:space="preserve">Access to community-controlled Aboriginal and Torres Strait Islander primary health care services for Aboriginal and Torres Strait Islander children and families </w:t>
            </w:r>
          </w:p>
          <w:p w14:paraId="7A80AF0F" w14:textId="77777777" w:rsidR="001A6618"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National Immunisation Program</w:t>
            </w:r>
          </w:p>
        </w:tc>
      </w:tr>
      <w:tr w:rsidR="00D515BA" w14:paraId="0E5B81FA" w14:textId="77777777" w:rsidTr="00D66279">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719FC0EF" w14:textId="77777777" w:rsidR="001A6618" w:rsidRPr="00D66279" w:rsidRDefault="00183EAD" w:rsidP="00B0271A">
            <w:pPr>
              <w:spacing w:before="120" w:after="120"/>
              <w:rPr>
                <w:color w:val="002A3F"/>
                <w:sz w:val="18"/>
                <w:szCs w:val="18"/>
              </w:rPr>
            </w:pPr>
            <w:r w:rsidRPr="00D66279">
              <w:rPr>
                <w:color w:val="002A3F"/>
                <w:sz w:val="18"/>
                <w:szCs w:val="18"/>
              </w:rPr>
              <w:lastRenderedPageBreak/>
              <w:t>Developmental support</w:t>
            </w:r>
          </w:p>
        </w:tc>
        <w:tc>
          <w:tcPr>
            <w:tcW w:w="6941" w:type="dxa"/>
            <w:shd w:val="clear" w:color="auto" w:fill="auto"/>
          </w:tcPr>
          <w:p w14:paraId="18B97EAC" w14:textId="77777777" w:rsidR="001A6618"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 xml:space="preserve">Funding for hearing assessments and supports to improve </w:t>
            </w:r>
            <w:r w:rsidR="006C3A0D" w:rsidRPr="00D66279">
              <w:rPr>
                <w:color w:val="002A3F"/>
                <w:sz w:val="18"/>
                <w:szCs w:val="18"/>
              </w:rPr>
              <w:t>access</w:t>
            </w:r>
            <w:r w:rsidRPr="00D66279">
              <w:rPr>
                <w:color w:val="002A3F"/>
                <w:sz w:val="18"/>
                <w:szCs w:val="18"/>
              </w:rPr>
              <w:t xml:space="preserve"> to</w:t>
            </w:r>
            <w:r w:rsidR="005B1932" w:rsidRPr="00D66279">
              <w:rPr>
                <w:color w:val="002A3F"/>
                <w:sz w:val="18"/>
                <w:szCs w:val="18"/>
              </w:rPr>
              <w:t> </w:t>
            </w:r>
            <w:r w:rsidRPr="00D66279">
              <w:rPr>
                <w:color w:val="002A3F"/>
                <w:sz w:val="18"/>
                <w:szCs w:val="18"/>
              </w:rPr>
              <w:t>surgical interventions for ear conditions</w:t>
            </w:r>
            <w:r w:rsidR="001A7CC1" w:rsidRPr="00D66279">
              <w:rPr>
                <w:color w:val="002A3F"/>
                <w:sz w:val="18"/>
                <w:szCs w:val="18"/>
              </w:rPr>
              <w:t>,</w:t>
            </w:r>
            <w:r w:rsidRPr="00D66279">
              <w:rPr>
                <w:color w:val="002A3F"/>
                <w:sz w:val="18"/>
                <w:szCs w:val="18"/>
              </w:rPr>
              <w:t xml:space="preserve"> and ear and health services in rural and remote areas</w:t>
            </w:r>
          </w:p>
          <w:p w14:paraId="1F3D4B0D" w14:textId="77777777" w:rsidR="009D7E05"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 xml:space="preserve">Assistance through the </w:t>
            </w:r>
            <w:r w:rsidR="005B1932" w:rsidRPr="00D66279">
              <w:rPr>
                <w:color w:val="002A3F"/>
                <w:sz w:val="18"/>
                <w:szCs w:val="18"/>
              </w:rPr>
              <w:t>NDIS</w:t>
            </w:r>
            <w:r w:rsidRPr="00D66279">
              <w:rPr>
                <w:color w:val="002A3F"/>
                <w:sz w:val="18"/>
                <w:szCs w:val="18"/>
              </w:rPr>
              <w:t xml:space="preserve"> early childhood approach to eligible children</w:t>
            </w:r>
            <w:r w:rsidR="00E762CE" w:rsidRPr="00D66279">
              <w:rPr>
                <w:color w:val="002A3F"/>
                <w:sz w:val="18"/>
                <w:szCs w:val="18"/>
              </w:rPr>
              <w:t xml:space="preserve"> </w:t>
            </w:r>
            <w:r w:rsidR="001A7CC1" w:rsidRPr="00D66279">
              <w:rPr>
                <w:color w:val="002A3F"/>
                <w:sz w:val="18"/>
                <w:szCs w:val="18"/>
              </w:rPr>
              <w:t xml:space="preserve">aged </w:t>
            </w:r>
            <w:r w:rsidR="00E762CE" w:rsidRPr="00D66279">
              <w:rPr>
                <w:color w:val="002A3F"/>
                <w:sz w:val="18"/>
                <w:szCs w:val="18"/>
              </w:rPr>
              <w:t>under 9</w:t>
            </w:r>
            <w:r w:rsidRPr="00D66279">
              <w:rPr>
                <w:color w:val="002A3F"/>
                <w:sz w:val="18"/>
                <w:szCs w:val="18"/>
              </w:rPr>
              <w:t xml:space="preserve">, including those </w:t>
            </w:r>
            <w:r w:rsidR="001A7CC1" w:rsidRPr="00D66279">
              <w:rPr>
                <w:color w:val="002A3F"/>
                <w:sz w:val="18"/>
                <w:szCs w:val="18"/>
              </w:rPr>
              <w:t xml:space="preserve">aged </w:t>
            </w:r>
            <w:r w:rsidRPr="00D66279">
              <w:rPr>
                <w:color w:val="002A3F"/>
                <w:sz w:val="18"/>
                <w:szCs w:val="18"/>
              </w:rPr>
              <w:t xml:space="preserve">under 6 with developmental delay </w:t>
            </w:r>
          </w:p>
          <w:p w14:paraId="0D74FEE7" w14:textId="59DF3F33" w:rsidR="009D7E05"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Targeted support for children with disability under 7</w:t>
            </w:r>
            <w:r w:rsidR="001A7CC1" w:rsidRPr="00D66279">
              <w:rPr>
                <w:color w:val="002A3F"/>
                <w:sz w:val="18"/>
                <w:szCs w:val="18"/>
              </w:rPr>
              <w:t xml:space="preserve"> years old</w:t>
            </w:r>
            <w:r w:rsidRPr="00D66279">
              <w:rPr>
                <w:color w:val="002A3F"/>
                <w:sz w:val="18"/>
                <w:szCs w:val="18"/>
              </w:rPr>
              <w:t xml:space="preserve"> who do not fully meet the definition of developmental delay, and for children newly identified with disability or emerging developmental concerns, who are outside of the NDIS, through supported playgroups, parent workshops, and online information and resources</w:t>
            </w:r>
          </w:p>
          <w:p w14:paraId="5C639AD7" w14:textId="77777777" w:rsidR="006C3A0D"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The Early Childhood Outreach Initiative to support Aboriginal and Torres Strait Islander children with disability or developmental concerns through targeted and culturally sensitive activities</w:t>
            </w:r>
          </w:p>
          <w:p w14:paraId="74380969" w14:textId="64887465" w:rsidR="00F92856"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Children and Parenting Support (CAPS) services that focus on improving children’s development and wellbeing, including support for those in</w:t>
            </w:r>
            <w:r w:rsidR="005B1932" w:rsidRPr="00D66279">
              <w:rPr>
                <w:color w:val="002A3F"/>
                <w:sz w:val="18"/>
                <w:szCs w:val="18"/>
              </w:rPr>
              <w:t> </w:t>
            </w:r>
            <w:r w:rsidRPr="00D66279">
              <w:rPr>
                <w:color w:val="002A3F"/>
                <w:sz w:val="18"/>
                <w:szCs w:val="18"/>
              </w:rPr>
              <w:t>a</w:t>
            </w:r>
            <w:r w:rsidR="005B1932" w:rsidRPr="00D66279">
              <w:rPr>
                <w:color w:val="002A3F"/>
                <w:sz w:val="18"/>
                <w:szCs w:val="18"/>
              </w:rPr>
              <w:t> </w:t>
            </w:r>
            <w:r w:rsidRPr="00D66279">
              <w:rPr>
                <w:color w:val="002A3F"/>
                <w:sz w:val="18"/>
                <w:szCs w:val="18"/>
              </w:rPr>
              <w:t>parenting/caregiver role</w:t>
            </w:r>
            <w:r w:rsidRPr="00D66279">
              <w:rPr>
                <w:rFonts w:ascii="Aptos" w:hAnsi="Aptos"/>
                <w:color w:val="002A3F"/>
                <w:sz w:val="22"/>
                <w:szCs w:val="22"/>
              </w:rPr>
              <w:t xml:space="preserve"> </w:t>
            </w:r>
          </w:p>
          <w:p w14:paraId="24CE0326" w14:textId="77777777" w:rsidR="00ED44CB"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Supports and training for early childhood educators to support the wellbeing of children and identify when they are struggling, such as the National Mental Health in Education Initiative – Be You</w:t>
            </w:r>
          </w:p>
        </w:tc>
      </w:tr>
      <w:tr w:rsidR="00D515BA" w14:paraId="4F0CE657"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67961DFF" w14:textId="77777777" w:rsidR="00ED44CB" w:rsidRPr="00D66279" w:rsidRDefault="00183EAD" w:rsidP="00ED44CB">
            <w:pPr>
              <w:spacing w:before="120" w:after="120"/>
              <w:rPr>
                <w:color w:val="002A3F"/>
                <w:sz w:val="18"/>
                <w:szCs w:val="18"/>
              </w:rPr>
            </w:pPr>
            <w:r w:rsidRPr="00D66279">
              <w:rPr>
                <w:color w:val="002A3F"/>
                <w:sz w:val="18"/>
                <w:szCs w:val="18"/>
              </w:rPr>
              <w:t>Early learning and transition to school</w:t>
            </w:r>
          </w:p>
        </w:tc>
        <w:tc>
          <w:tcPr>
            <w:tcW w:w="6941" w:type="dxa"/>
            <w:shd w:val="clear" w:color="auto" w:fill="auto"/>
          </w:tcPr>
          <w:p w14:paraId="0509B919"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Early learning programs, playgroups, structured home-based parenting and early childhood learning programs to support parents and caregivers</w:t>
            </w:r>
          </w:p>
          <w:p w14:paraId="610EB86A"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Supports for families to access quality early childhood education and care through the Child Care Subsidy</w:t>
            </w:r>
          </w:p>
          <w:p w14:paraId="0CC5AD87"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Extra support for Australia’s most vulnerable children through the Child Care Safety Net</w:t>
            </w:r>
          </w:p>
          <w:p w14:paraId="169EC08E"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The 2022–2025 Preschool Reform Agreement with states and territories, to ensure access to quality preschool for 15 hours per week (or 600 hours per year) for each child in the year before they start school</w:t>
            </w:r>
          </w:p>
          <w:p w14:paraId="634DB704"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Working with states and territories to drive continuous improvement in the early childhood education and care sector, and to attract, develop and retain high-quality early childhood teachers and educators</w:t>
            </w:r>
          </w:p>
          <w:p w14:paraId="3772ED78"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The Indigenous Advancement Strategy’s Children and Schooling Program to support Aboriginal and Torres Strait Islander access to, and engagement with, </w:t>
            </w:r>
            <w:r w:rsidR="001A7CC1" w:rsidRPr="00D66279">
              <w:rPr>
                <w:color w:val="002A3F"/>
                <w:sz w:val="18"/>
                <w:szCs w:val="18"/>
              </w:rPr>
              <w:t>high-</w:t>
            </w:r>
            <w:r w:rsidRPr="00D66279">
              <w:rPr>
                <w:color w:val="002A3F"/>
                <w:sz w:val="18"/>
                <w:szCs w:val="18"/>
              </w:rPr>
              <w:t>quality and culturally appropriate early childhood education and care, and supports for parents, kin and caregivers</w:t>
            </w:r>
          </w:p>
        </w:tc>
      </w:tr>
      <w:tr w:rsidR="00D515BA" w14:paraId="277CC98F" w14:textId="77777777" w:rsidTr="00D66279">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3CED77F7" w14:textId="77777777" w:rsidR="00ED44CB" w:rsidRPr="00D66279" w:rsidRDefault="00183EAD" w:rsidP="00ED44CB">
            <w:pPr>
              <w:spacing w:before="120" w:after="120"/>
              <w:rPr>
                <w:color w:val="002A3F"/>
                <w:sz w:val="18"/>
                <w:szCs w:val="18"/>
              </w:rPr>
            </w:pPr>
            <w:r w:rsidRPr="00D66279">
              <w:rPr>
                <w:color w:val="002A3F"/>
                <w:sz w:val="18"/>
                <w:szCs w:val="18"/>
              </w:rPr>
              <w:t>Integrated and localised approaches</w:t>
            </w:r>
          </w:p>
        </w:tc>
        <w:tc>
          <w:tcPr>
            <w:tcW w:w="6941" w:type="dxa"/>
            <w:shd w:val="clear" w:color="auto" w:fill="auto"/>
          </w:tcPr>
          <w:p w14:paraId="7D2008D5" w14:textId="77777777" w:rsidR="00ED44CB"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The Connected Beginnings Program to increase engagement with health and early childhood education and care in 40 sites across Australia</w:t>
            </w:r>
          </w:p>
          <w:p w14:paraId="50FFC5DE" w14:textId="77777777" w:rsidR="00ED44CB"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Funding for Primary Health Networks, which are independent organisations that coordinate primary health care services in their region to improve the efficiency and effectiveness of health services for people, particularly those at risk of poor health outcomes, including children</w:t>
            </w:r>
          </w:p>
          <w:p w14:paraId="7F56C477" w14:textId="77777777" w:rsidR="00ED44CB"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Communities for Children Facilitating Partners, which funds community partners to provide targeted services, including parenting support, group peer support, case management, home visiting, community events and life skills courses</w:t>
            </w:r>
          </w:p>
          <w:p w14:paraId="3EBBFBDF" w14:textId="77777777" w:rsidR="00ED44CB"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 xml:space="preserve">Stronger Places, Stronger People, an intensive localised approach to improve service coordination and effectiveness, and disrupt local disadvantage through a community-led, collective impact approach </w:t>
            </w:r>
          </w:p>
          <w:p w14:paraId="4CBA708E" w14:textId="77777777" w:rsidR="00ED44CB" w:rsidRPr="00D66279" w:rsidRDefault="00183EAD" w:rsidP="00B70120">
            <w:pPr>
              <w:pStyle w:val="ListParagraph"/>
              <w:numPr>
                <w:ilvl w:val="0"/>
                <w:numId w:val="3"/>
              </w:numPr>
              <w:spacing w:before="80" w:after="80"/>
              <w:ind w:left="453" w:hanging="425"/>
              <w:contextualSpacing w:val="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lastRenderedPageBreak/>
              <w:t>Funding for a national network of Head to Health Kids Hubs to provide integrated</w:t>
            </w:r>
            <w:r w:rsidR="001A7CC1" w:rsidRPr="00D66279">
              <w:rPr>
                <w:color w:val="002A3F"/>
                <w:sz w:val="18"/>
                <w:szCs w:val="18"/>
              </w:rPr>
              <w:t>,</w:t>
            </w:r>
            <w:r w:rsidRPr="00D66279">
              <w:rPr>
                <w:color w:val="002A3F"/>
                <w:sz w:val="18"/>
                <w:szCs w:val="18"/>
              </w:rPr>
              <w:t xml:space="preserve"> multidisciplinary support for children and their families across Australia</w:t>
            </w:r>
          </w:p>
        </w:tc>
      </w:tr>
      <w:tr w:rsidR="00D515BA" w14:paraId="50B58314"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794D41D8" w14:textId="77777777" w:rsidR="00ED44CB" w:rsidRPr="00D66279" w:rsidRDefault="00183EAD" w:rsidP="00ED44CB">
            <w:pPr>
              <w:spacing w:before="120" w:after="120"/>
              <w:rPr>
                <w:color w:val="002A3F"/>
                <w:sz w:val="18"/>
                <w:szCs w:val="18"/>
              </w:rPr>
            </w:pPr>
            <w:r w:rsidRPr="00D66279">
              <w:rPr>
                <w:color w:val="002A3F"/>
                <w:sz w:val="18"/>
                <w:szCs w:val="18"/>
              </w:rPr>
              <w:lastRenderedPageBreak/>
              <w:t>Data and evidence</w:t>
            </w:r>
          </w:p>
        </w:tc>
        <w:tc>
          <w:tcPr>
            <w:tcW w:w="6941" w:type="dxa"/>
            <w:shd w:val="clear" w:color="auto" w:fill="auto"/>
          </w:tcPr>
          <w:p w14:paraId="23E405F0"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Longitudinal Study of Australia’s Children</w:t>
            </w:r>
          </w:p>
          <w:p w14:paraId="7DC4956F"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Longitudinal Study of Indigenous Children</w:t>
            </w:r>
          </w:p>
          <w:p w14:paraId="79A5CDF0"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Australian Bureau of Statistics Life Course Data Asset</w:t>
            </w:r>
          </w:p>
          <w:p w14:paraId="68DA71E3"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Australian Child Wellbeing Data Asset</w:t>
            </w:r>
          </w:p>
          <w:p w14:paraId="1F4FFB7E" w14:textId="77777777" w:rsidR="00F776D1"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Australian Child Maltreatment Study wave 2 </w:t>
            </w:r>
          </w:p>
          <w:p w14:paraId="5A6FC512" w14:textId="61E643F8"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A</w:t>
            </w:r>
            <w:r w:rsidR="00E70DC3" w:rsidRPr="00D66279">
              <w:rPr>
                <w:color w:val="002A3F"/>
                <w:sz w:val="18"/>
                <w:szCs w:val="18"/>
              </w:rPr>
              <w:t>ustralian Early Development Census</w:t>
            </w:r>
          </w:p>
          <w:p w14:paraId="0CE83B81"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National Child and Adolescent Mental Health Survey</w:t>
            </w:r>
          </w:p>
          <w:p w14:paraId="443F6FEC" w14:textId="77777777" w:rsidR="00ED44CB" w:rsidRPr="00D66279" w:rsidRDefault="00183EAD" w:rsidP="00B70120">
            <w:pPr>
              <w:pStyle w:val="ListParagraph"/>
              <w:numPr>
                <w:ilvl w:val="0"/>
                <w:numId w:val="3"/>
              </w:numPr>
              <w:spacing w:before="80" w:after="80"/>
              <w:ind w:left="453" w:hanging="425"/>
              <w:contextualSpacing w:val="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rPr>
              <w:t>National Best Endeavours Data Set for newborn hearing screening (foundational work towards a national data collection)</w:t>
            </w:r>
          </w:p>
        </w:tc>
      </w:tr>
    </w:tbl>
    <w:p w14:paraId="5E728801" w14:textId="77777777" w:rsidR="004E201C" w:rsidRPr="004A6A6A" w:rsidRDefault="00183EAD" w:rsidP="00D55A81">
      <w:pPr>
        <w:pStyle w:val="Heading3"/>
        <w:rPr>
          <w:color w:val="002A3F"/>
        </w:rPr>
      </w:pPr>
      <w:r w:rsidRPr="004A6A6A">
        <w:rPr>
          <w:color w:val="002A3F"/>
        </w:rPr>
        <w:t>Initiatives and reforms</w:t>
      </w:r>
    </w:p>
    <w:p w14:paraId="6AD88439" w14:textId="77777777" w:rsidR="004E201C" w:rsidRPr="004E474C" w:rsidRDefault="00183EAD" w:rsidP="00DC539A">
      <w:r w:rsidRPr="004E474C">
        <w:t>The Australian Government is driving reform in many arenas that will help build protective factors in the early years or address childhood adversity</w:t>
      </w:r>
      <w:r w:rsidR="00E157A1">
        <w:t>,</w:t>
      </w:r>
      <w:r w:rsidRPr="004E474C">
        <w:t xml:space="preserve"> poor health</w:t>
      </w:r>
      <w:r w:rsidR="00E157A1">
        <w:t>, abuse or neglect</w:t>
      </w:r>
      <w:r w:rsidRPr="004E474C">
        <w:t xml:space="preserve">. These activities are the result of extensive stakeholder engagement, policy work and comprehensive consultation. </w:t>
      </w:r>
    </w:p>
    <w:p w14:paraId="0F557433" w14:textId="77777777" w:rsidR="00020515" w:rsidRDefault="00183EAD" w:rsidP="00DC539A">
      <w:r w:rsidRPr="004E474C">
        <w:t>This includes the work we do with state and territory governments on areas of national interest and effort, including through</w:t>
      </w:r>
      <w:r>
        <w:t>:</w:t>
      </w:r>
    </w:p>
    <w:p w14:paraId="5C5774CF" w14:textId="77777777" w:rsidR="00020515" w:rsidRPr="00020515" w:rsidRDefault="00183EAD" w:rsidP="00020515">
      <w:pPr>
        <w:pStyle w:val="ListBullet"/>
      </w:pPr>
      <w:r w:rsidRPr="00020515">
        <w:t xml:space="preserve">the Preschool Reform Agreement </w:t>
      </w:r>
    </w:p>
    <w:p w14:paraId="22291074" w14:textId="77777777" w:rsidR="004E201C" w:rsidRPr="00020515" w:rsidRDefault="00183EAD" w:rsidP="00020515">
      <w:pPr>
        <w:pStyle w:val="ListBullet"/>
      </w:pPr>
      <w:r w:rsidRPr="00020515">
        <w:t xml:space="preserve">the Early Childhood Care and Development Policy Partnership. </w:t>
      </w:r>
    </w:p>
    <w:p w14:paraId="1C68F128" w14:textId="59CA75E8" w:rsidR="004E201C" w:rsidRPr="004E474C" w:rsidRDefault="00183EAD" w:rsidP="00DC539A">
      <w:r w:rsidRPr="00337C8D">
        <w:t>Th</w:t>
      </w:r>
      <w:r w:rsidR="00E70DC3">
        <w:t>is</w:t>
      </w:r>
      <w:r w:rsidRPr="00337C8D">
        <w:t xml:space="preserve"> Strategy is the </w:t>
      </w:r>
      <w:r w:rsidRPr="00020515">
        <w:rPr>
          <w:rStyle w:val="IntenseEmphasis"/>
        </w:rPr>
        <w:t>interlocking piece</w:t>
      </w:r>
      <w:r w:rsidRPr="00337C8D">
        <w:t>. It provides</w:t>
      </w:r>
      <w:r w:rsidRPr="004E474C">
        <w:t xml:space="preserve"> a unifying framework to align and amplify work across the Australian Government and to promote cooperation on priorities. It is not the role of the </w:t>
      </w:r>
      <w:r w:rsidR="005B1932">
        <w:t>S</w:t>
      </w:r>
      <w:r w:rsidRPr="004E474C">
        <w:t>trategy to be the ‘home’ for all policies that affect young children</w:t>
      </w:r>
      <w:r w:rsidR="00020515">
        <w:t>;</w:t>
      </w:r>
      <w:r w:rsidRPr="004E474C">
        <w:t xml:space="preserve"> its role is</w:t>
      </w:r>
      <w:r w:rsidR="005B1932">
        <w:t> </w:t>
      </w:r>
      <w:r w:rsidRPr="004E474C">
        <w:t>to influence and connect that work</w:t>
      </w:r>
      <w:r w:rsidR="00FD42B1">
        <w:t xml:space="preserve"> to improve outcomes in the early years.</w:t>
      </w:r>
    </w:p>
    <w:p w14:paraId="00F85C29" w14:textId="77777777" w:rsidR="004E201C" w:rsidRPr="004E474C" w:rsidRDefault="00183EAD" w:rsidP="00DC539A">
      <w:r w:rsidRPr="004E474C">
        <w:t xml:space="preserve">Many of the strategies, agreements and reforms are addressing more </w:t>
      </w:r>
      <w:r w:rsidRPr="00DC539A">
        <w:rPr>
          <w:rStyle w:val="IntenseEmphasis"/>
        </w:rPr>
        <w:t>complex challenges</w:t>
      </w:r>
      <w:r w:rsidRPr="004E474C">
        <w:t xml:space="preserve"> in early childhood, or areas where a focused effort will deliver good outcomes.</w:t>
      </w:r>
    </w:p>
    <w:tbl>
      <w:tblPr>
        <w:tblStyle w:val="GridTable4-Accent3"/>
        <w:tblW w:w="9351"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397"/>
        <w:gridCol w:w="5954"/>
      </w:tblGrid>
      <w:tr w:rsidR="00D515BA" w14:paraId="55DBF0FA" w14:textId="77777777" w:rsidTr="00D662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tcPr>
          <w:p w14:paraId="52F42F17" w14:textId="77777777" w:rsidR="00CF211A" w:rsidRPr="00D66279" w:rsidRDefault="00183EAD" w:rsidP="00DC539A">
            <w:pPr>
              <w:spacing w:before="120" w:after="120"/>
              <w:rPr>
                <w:color w:val="002A3F"/>
                <w:sz w:val="18"/>
                <w:szCs w:val="18"/>
              </w:rPr>
            </w:pPr>
            <w:r w:rsidRPr="00D66279">
              <w:rPr>
                <w:color w:val="002A3F"/>
                <w:sz w:val="18"/>
                <w:szCs w:val="18"/>
              </w:rPr>
              <w:t>National strategies, agreements and reforms</w:t>
            </w:r>
          </w:p>
        </w:tc>
        <w:tc>
          <w:tcPr>
            <w:tcW w:w="5954" w:type="dxa"/>
            <w:tcBorders>
              <w:top w:val="none" w:sz="0" w:space="0" w:color="auto"/>
              <w:left w:val="none" w:sz="0" w:space="0" w:color="auto"/>
              <w:bottom w:val="none" w:sz="0" w:space="0" w:color="auto"/>
              <w:right w:val="none" w:sz="0" w:space="0" w:color="auto"/>
            </w:tcBorders>
            <w:shd w:val="clear" w:color="auto" w:fill="auto"/>
          </w:tcPr>
          <w:p w14:paraId="7CBF66E9" w14:textId="77777777" w:rsidR="00CF211A" w:rsidRPr="00D66279" w:rsidRDefault="00183EAD" w:rsidP="00DC539A">
            <w:pPr>
              <w:spacing w:before="120" w:after="120"/>
              <w:cnfStyle w:val="100000000000" w:firstRow="1"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Description</w:t>
            </w:r>
          </w:p>
        </w:tc>
      </w:tr>
      <w:tr w:rsidR="00D515BA" w14:paraId="591BC33E"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1B89C3B" w14:textId="77777777" w:rsidR="00814BEF" w:rsidRPr="00DC539A" w:rsidRDefault="00CA68EA" w:rsidP="00D8406E">
            <w:pPr>
              <w:spacing w:before="120" w:after="120"/>
              <w:rPr>
                <w:sz w:val="18"/>
                <w:szCs w:val="18"/>
              </w:rPr>
            </w:pPr>
            <w:hyperlink r:id="rId46" w:history="1">
              <w:r w:rsidR="00183EAD" w:rsidRPr="0039238D">
                <w:rPr>
                  <w:rStyle w:val="Hyperlink"/>
                  <w:rFonts w:asciiTheme="minorHAnsi" w:hAnsiTheme="minorHAnsi"/>
                  <w:b w:val="0"/>
                  <w:bCs w:val="0"/>
                  <w:sz w:val="18"/>
                  <w:szCs w:val="18"/>
                </w:rPr>
                <w:t>Approved Learning Frameworks (ALFS)</w:t>
              </w:r>
            </w:hyperlink>
          </w:p>
        </w:tc>
        <w:tc>
          <w:tcPr>
            <w:tcW w:w="5954" w:type="dxa"/>
            <w:shd w:val="clear" w:color="auto" w:fill="auto"/>
          </w:tcPr>
          <w:p w14:paraId="524E7579" w14:textId="77777777" w:rsidR="00814BEF" w:rsidRDefault="00183EAD" w:rsidP="00D8406E">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w:t>
            </w:r>
            <w:r w:rsidRPr="00DC539A">
              <w:rPr>
                <w:sz w:val="18"/>
                <w:szCs w:val="18"/>
              </w:rPr>
              <w:t xml:space="preserve">wo national ALFS support early childhood educators and promote children’s learning: </w:t>
            </w:r>
          </w:p>
          <w:p w14:paraId="26FD8E7B" w14:textId="471A25F0" w:rsidR="00814BEF" w:rsidRDefault="00CA68EA" w:rsidP="00B70120">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rPr>
                <w:sz w:val="18"/>
                <w:szCs w:val="18"/>
              </w:rPr>
            </w:pPr>
            <w:hyperlink r:id="rId47" w:history="1">
              <w:r w:rsidR="00E70DC3" w:rsidRPr="00E70DC3">
                <w:rPr>
                  <w:rStyle w:val="Hyperlink"/>
                  <w:rFonts w:asciiTheme="minorHAnsi" w:hAnsiTheme="minorHAnsi"/>
                  <w:i/>
                  <w:iCs/>
                  <w:sz w:val="18"/>
                  <w:szCs w:val="18"/>
                </w:rPr>
                <w:t>Belonging, Being and Becoming: Early Years Learning Framework</w:t>
              </w:r>
              <w:r w:rsidR="00183EAD" w:rsidRPr="00E70DC3">
                <w:rPr>
                  <w:rStyle w:val="Hyperlink"/>
                  <w:rFonts w:asciiTheme="minorHAnsi" w:hAnsiTheme="minorHAnsi"/>
                  <w:i/>
                  <w:iCs/>
                  <w:sz w:val="18"/>
                  <w:szCs w:val="18"/>
                </w:rPr>
                <w:t xml:space="preserve"> for Australia</w:t>
              </w:r>
            </w:hyperlink>
            <w:r w:rsidR="00183EAD" w:rsidRPr="00814BEF">
              <w:rPr>
                <w:sz w:val="18"/>
                <w:szCs w:val="18"/>
              </w:rPr>
              <w:t xml:space="preserve"> provides a learning framework for children aged 0 to 5</w:t>
            </w:r>
          </w:p>
          <w:p w14:paraId="684FD142" w14:textId="77777777" w:rsidR="00814BEF" w:rsidRPr="00814BEF" w:rsidRDefault="00CA68EA" w:rsidP="00B70120">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rPr>
                <w:sz w:val="18"/>
                <w:szCs w:val="18"/>
              </w:rPr>
            </w:pPr>
            <w:hyperlink r:id="rId48" w:history="1">
              <w:r w:rsidR="00183EAD" w:rsidRPr="0039238D">
                <w:rPr>
                  <w:rStyle w:val="Hyperlink"/>
                  <w:rFonts w:asciiTheme="minorHAnsi" w:hAnsiTheme="minorHAnsi"/>
                  <w:i/>
                  <w:iCs/>
                  <w:sz w:val="18"/>
                  <w:szCs w:val="18"/>
                </w:rPr>
                <w:t>My Time, Our Place: Framework for School Age Care in Australia</w:t>
              </w:r>
            </w:hyperlink>
            <w:r w:rsidR="00183EAD" w:rsidRPr="00814BEF">
              <w:rPr>
                <w:sz w:val="18"/>
                <w:szCs w:val="18"/>
              </w:rPr>
              <w:t xml:space="preserve"> provides a learning framework for Out of School Hours Care.</w:t>
            </w:r>
          </w:p>
        </w:tc>
      </w:tr>
      <w:tr w:rsidR="00D515BA" w14:paraId="7A9BFBC8"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1DFB71" w14:textId="77777777" w:rsidR="006F7F9D" w:rsidRPr="00C43546" w:rsidRDefault="00CA68EA" w:rsidP="00D8406E">
            <w:pPr>
              <w:spacing w:before="120" w:after="120"/>
              <w:rPr>
                <w:sz w:val="18"/>
                <w:szCs w:val="18"/>
              </w:rPr>
            </w:pPr>
            <w:hyperlink r:id="rId49" w:history="1">
              <w:r w:rsidR="00183EAD" w:rsidRPr="0039238D">
                <w:rPr>
                  <w:rStyle w:val="Hyperlink"/>
                  <w:rFonts w:asciiTheme="minorHAnsi" w:hAnsiTheme="minorHAnsi"/>
                  <w:b w:val="0"/>
                  <w:bCs w:val="0"/>
                  <w:sz w:val="18"/>
                  <w:szCs w:val="18"/>
                </w:rPr>
                <w:t>Australian National Breastfeeding Strategy: 2019 and Be</w:t>
              </w:r>
              <w:r w:rsidR="00E86E20">
                <w:rPr>
                  <w:rStyle w:val="Hyperlink"/>
                  <w:rFonts w:asciiTheme="minorHAnsi" w:hAnsiTheme="minorHAnsi"/>
                  <w:b w:val="0"/>
                  <w:bCs w:val="0"/>
                  <w:sz w:val="18"/>
                  <w:szCs w:val="18"/>
                </w:rPr>
                <w:t>y</w:t>
              </w:r>
              <w:r w:rsidR="00183EAD" w:rsidRPr="0039238D">
                <w:rPr>
                  <w:rStyle w:val="Hyperlink"/>
                  <w:rFonts w:asciiTheme="minorHAnsi" w:hAnsiTheme="minorHAnsi"/>
                  <w:b w:val="0"/>
                  <w:bCs w:val="0"/>
                  <w:sz w:val="18"/>
                  <w:szCs w:val="18"/>
                </w:rPr>
                <w:t>ond</w:t>
              </w:r>
            </w:hyperlink>
          </w:p>
        </w:tc>
        <w:tc>
          <w:tcPr>
            <w:tcW w:w="5954" w:type="dxa"/>
            <w:shd w:val="clear" w:color="auto" w:fill="auto"/>
          </w:tcPr>
          <w:p w14:paraId="2E43D054" w14:textId="512E4E2A" w:rsidR="006F7F9D" w:rsidRPr="00DC539A" w:rsidRDefault="00183EAD" w:rsidP="00D8406E">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DC539A">
              <w:rPr>
                <w:sz w:val="18"/>
                <w:szCs w:val="18"/>
              </w:rPr>
              <w:t xml:space="preserve"> framework for integrated, coordinated action to shape and inform Australian, state, territory and local government policies and programs to support mothers and families to promote and protect breastfeeding.</w:t>
            </w:r>
          </w:p>
        </w:tc>
      </w:tr>
      <w:tr w:rsidR="00D515BA" w14:paraId="615518E1"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D171C9E" w14:textId="77777777" w:rsidR="006F7F9D" w:rsidRPr="00C43546" w:rsidRDefault="00CA68EA" w:rsidP="00D8406E">
            <w:pPr>
              <w:spacing w:before="120" w:after="120"/>
              <w:rPr>
                <w:sz w:val="18"/>
                <w:szCs w:val="18"/>
              </w:rPr>
            </w:pPr>
            <w:hyperlink r:id="rId50" w:history="1">
              <w:r w:rsidR="00183EAD" w:rsidRPr="0039238D">
                <w:rPr>
                  <w:rStyle w:val="Hyperlink"/>
                  <w:rFonts w:asciiTheme="minorHAnsi" w:hAnsiTheme="minorHAnsi"/>
                  <w:b w:val="0"/>
                  <w:bCs w:val="0"/>
                  <w:sz w:val="18"/>
                  <w:szCs w:val="18"/>
                </w:rPr>
                <w:t>Australia’s Disability Strategy 2021–2031</w:t>
              </w:r>
            </w:hyperlink>
          </w:p>
        </w:tc>
        <w:tc>
          <w:tcPr>
            <w:tcW w:w="5954" w:type="dxa"/>
            <w:shd w:val="clear" w:color="auto" w:fill="auto"/>
          </w:tcPr>
          <w:p w14:paraId="0AB1C812" w14:textId="77777777" w:rsidR="006F7F9D" w:rsidRPr="00DC539A" w:rsidRDefault="00183EAD" w:rsidP="005B1932">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w:t>
            </w:r>
            <w:r w:rsidRPr="00DC539A">
              <w:rPr>
                <w:sz w:val="18"/>
                <w:szCs w:val="18"/>
              </w:rPr>
              <w:t xml:space="preserve"> national disability policy framework agreed to by all levels of</w:t>
            </w:r>
            <w:r w:rsidR="005B1932">
              <w:rPr>
                <w:sz w:val="18"/>
                <w:szCs w:val="18"/>
              </w:rPr>
              <w:t> </w:t>
            </w:r>
            <w:r w:rsidRPr="00DC539A">
              <w:rPr>
                <w:sz w:val="18"/>
                <w:szCs w:val="18"/>
              </w:rPr>
              <w:t>government that is an enabler to people with disability being able to fulfil their potential as equal members of their communities. Supporting the 1 in 6 Australians that identify with disability.</w:t>
            </w:r>
          </w:p>
        </w:tc>
      </w:tr>
      <w:tr w:rsidR="00D515BA" w14:paraId="4B4F0F14"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8A84E60" w14:textId="78798343" w:rsidR="00EE77F4" w:rsidRDefault="00CA68EA" w:rsidP="00EE77F4">
            <w:pPr>
              <w:spacing w:before="120" w:after="120"/>
            </w:pPr>
            <w:hyperlink r:id="rId51" w:history="1">
              <w:r w:rsidR="00183EAD" w:rsidRPr="00DD2EC7">
                <w:rPr>
                  <w:rStyle w:val="Hyperlink"/>
                  <w:rFonts w:asciiTheme="minorHAnsi" w:hAnsiTheme="minorHAnsi"/>
                  <w:b w:val="0"/>
                  <w:bCs w:val="0"/>
                  <w:sz w:val="18"/>
                  <w:szCs w:val="18"/>
                </w:rPr>
                <w:t>Australia’s Primary Health Care 10 Year Plan 2022</w:t>
              </w:r>
              <w:r w:rsidR="00E70DC3">
                <w:rPr>
                  <w:rStyle w:val="Hyperlink"/>
                  <w:rFonts w:asciiTheme="minorHAnsi" w:hAnsiTheme="minorHAnsi"/>
                  <w:b w:val="0"/>
                  <w:bCs w:val="0"/>
                  <w:sz w:val="18"/>
                  <w:szCs w:val="18"/>
                </w:rPr>
                <w:t>–</w:t>
              </w:r>
              <w:r w:rsidR="00183EAD" w:rsidRPr="00DD2EC7">
                <w:rPr>
                  <w:rStyle w:val="Hyperlink"/>
                  <w:rFonts w:asciiTheme="minorHAnsi" w:hAnsiTheme="minorHAnsi"/>
                  <w:b w:val="0"/>
                  <w:bCs w:val="0"/>
                  <w:sz w:val="18"/>
                  <w:szCs w:val="18"/>
                </w:rPr>
                <w:t>2032</w:t>
              </w:r>
            </w:hyperlink>
          </w:p>
        </w:tc>
        <w:tc>
          <w:tcPr>
            <w:tcW w:w="5954" w:type="dxa"/>
            <w:shd w:val="clear" w:color="auto" w:fill="auto"/>
          </w:tcPr>
          <w:p w14:paraId="0BD37C2A" w14:textId="77777777" w:rsidR="00EE77F4"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Focuses on strengthening primary health care as part of the health system and provides an agenda for primary health care reform over a decade. </w:t>
            </w:r>
          </w:p>
        </w:tc>
      </w:tr>
      <w:tr w:rsidR="00D515BA" w14:paraId="77597D08"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3025878" w14:textId="77777777" w:rsidR="00EE77F4" w:rsidRPr="00CF211A" w:rsidRDefault="00CA68EA" w:rsidP="00EE77F4">
            <w:pPr>
              <w:spacing w:before="120" w:after="120"/>
              <w:rPr>
                <w:sz w:val="18"/>
                <w:szCs w:val="18"/>
              </w:rPr>
            </w:pPr>
            <w:hyperlink r:id="rId52" w:history="1">
              <w:r w:rsidR="00183EAD" w:rsidRPr="0039238D">
                <w:rPr>
                  <w:rStyle w:val="Hyperlink"/>
                  <w:rFonts w:asciiTheme="minorHAnsi" w:hAnsiTheme="minorHAnsi"/>
                  <w:b w:val="0"/>
                  <w:bCs w:val="0"/>
                  <w:sz w:val="18"/>
                  <w:szCs w:val="18"/>
                </w:rPr>
                <w:t>Commonwealth Child Safe Framework</w:t>
              </w:r>
            </w:hyperlink>
          </w:p>
        </w:tc>
        <w:tc>
          <w:tcPr>
            <w:tcW w:w="5954" w:type="dxa"/>
            <w:shd w:val="clear" w:color="auto" w:fill="auto"/>
          </w:tcPr>
          <w:p w14:paraId="7C08C423"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Sets minimum standards for creating and maintaining child safe culture and practices in Australian Government entities.</w:t>
            </w:r>
          </w:p>
        </w:tc>
      </w:tr>
      <w:tr w:rsidR="00D515BA" w14:paraId="5C284AAA"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F1E81BC" w14:textId="77777777" w:rsidR="00EE77F4" w:rsidRPr="00DC539A" w:rsidRDefault="00CA68EA" w:rsidP="00EE77F4">
            <w:pPr>
              <w:spacing w:before="120" w:after="120"/>
              <w:rPr>
                <w:sz w:val="18"/>
                <w:szCs w:val="18"/>
              </w:rPr>
            </w:pPr>
            <w:hyperlink r:id="rId53" w:anchor=":~:text=The%20Early%20Childhood%20Care%20and%20Development%20Policy%20Partnership,Aboriginal%20and%20Torres%20Strait%20Islander%20children%20and%20families." w:history="1">
              <w:r w:rsidR="00183EAD" w:rsidRPr="0039238D">
                <w:rPr>
                  <w:rStyle w:val="Hyperlink"/>
                  <w:rFonts w:asciiTheme="minorHAnsi" w:hAnsiTheme="minorHAnsi"/>
                  <w:b w:val="0"/>
                  <w:bCs w:val="0"/>
                  <w:sz w:val="18"/>
                  <w:szCs w:val="18"/>
                </w:rPr>
                <w:t>Early Childhood Care and Development Policy Partnership</w:t>
              </w:r>
            </w:hyperlink>
            <w:r w:rsidR="00183EAD" w:rsidRPr="00DC539A">
              <w:rPr>
                <w:sz w:val="18"/>
                <w:szCs w:val="18"/>
              </w:rPr>
              <w:t xml:space="preserve"> </w:t>
            </w:r>
          </w:p>
          <w:p w14:paraId="1063DD72" w14:textId="77777777" w:rsidR="00EE77F4" w:rsidRPr="00DC539A" w:rsidRDefault="00EE77F4" w:rsidP="00EE77F4">
            <w:pPr>
              <w:spacing w:before="120" w:after="120"/>
              <w:rPr>
                <w:sz w:val="18"/>
                <w:szCs w:val="18"/>
              </w:rPr>
            </w:pPr>
          </w:p>
        </w:tc>
        <w:tc>
          <w:tcPr>
            <w:tcW w:w="5954" w:type="dxa"/>
            <w:shd w:val="clear" w:color="auto" w:fill="auto"/>
          </w:tcPr>
          <w:p w14:paraId="62331137" w14:textId="77777777" w:rsidR="00EE77F4" w:rsidRPr="00DC539A" w:rsidRDefault="00183EAD" w:rsidP="00440C3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DC539A">
              <w:rPr>
                <w:sz w:val="18"/>
                <w:szCs w:val="18"/>
              </w:rPr>
              <w:t xml:space="preserve">Brings together governments and Aboriginal and Torres Strait Islander representatives to develop recommendations to improve early childhood outcomes for Aboriginal and Torres Strait Islander children and families, in line with all Australian governments’ commitments under </w:t>
            </w:r>
            <w:r w:rsidR="00440C37">
              <w:rPr>
                <w:sz w:val="18"/>
                <w:szCs w:val="18"/>
              </w:rPr>
              <w:t xml:space="preserve">the National Agreement on </w:t>
            </w:r>
            <w:r w:rsidRPr="00DC539A">
              <w:rPr>
                <w:sz w:val="18"/>
                <w:szCs w:val="18"/>
              </w:rPr>
              <w:t>Closing the Gap.</w:t>
            </w:r>
          </w:p>
        </w:tc>
      </w:tr>
      <w:tr w:rsidR="00D515BA" w14:paraId="49269B13"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0C533E0" w14:textId="77777777" w:rsidR="00EE77F4" w:rsidRPr="00CF211A" w:rsidRDefault="00CA68EA" w:rsidP="00EE77F4">
            <w:pPr>
              <w:spacing w:before="120" w:after="120"/>
              <w:rPr>
                <w:sz w:val="18"/>
                <w:szCs w:val="18"/>
              </w:rPr>
            </w:pPr>
            <w:hyperlink r:id="rId54" w:history="1">
              <w:r w:rsidR="00183EAD" w:rsidRPr="0039238D">
                <w:rPr>
                  <w:rStyle w:val="Hyperlink"/>
                  <w:rFonts w:asciiTheme="minorHAnsi" w:hAnsiTheme="minorHAnsi"/>
                  <w:b w:val="0"/>
                  <w:bCs w:val="0"/>
                  <w:sz w:val="18"/>
                  <w:szCs w:val="18"/>
                </w:rPr>
                <w:t>Early Childhood Care and Development Sector Strengthening Plan</w:t>
              </w:r>
            </w:hyperlink>
          </w:p>
          <w:p w14:paraId="7863E33A" w14:textId="77777777" w:rsidR="00EE77F4" w:rsidRPr="00DC539A" w:rsidRDefault="00EE77F4" w:rsidP="00EE77F4">
            <w:pPr>
              <w:spacing w:before="120" w:after="120"/>
              <w:rPr>
                <w:sz w:val="18"/>
                <w:szCs w:val="18"/>
              </w:rPr>
            </w:pPr>
          </w:p>
        </w:tc>
        <w:tc>
          <w:tcPr>
            <w:tcW w:w="5954" w:type="dxa"/>
            <w:shd w:val="clear" w:color="auto" w:fill="auto"/>
          </w:tcPr>
          <w:p w14:paraId="2B111385" w14:textId="77777777" w:rsidR="00EE77F4" w:rsidRPr="00DC539A" w:rsidRDefault="00183EAD" w:rsidP="005B1932">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Sets out actions to support and build the Aboriginal and Torres Strait Islander community</w:t>
            </w:r>
            <w:r>
              <w:rPr>
                <w:sz w:val="18"/>
                <w:szCs w:val="18"/>
              </w:rPr>
              <w:t>-</w:t>
            </w:r>
            <w:r w:rsidRPr="00DC539A">
              <w:rPr>
                <w:sz w:val="18"/>
                <w:szCs w:val="18"/>
              </w:rPr>
              <w:t xml:space="preserve">controlled early childhood care and development services sector in line with all Australian governments’ commitments under </w:t>
            </w:r>
            <w:r w:rsidR="00440C37">
              <w:rPr>
                <w:sz w:val="18"/>
                <w:szCs w:val="18"/>
              </w:rPr>
              <w:t>the National Agreement on</w:t>
            </w:r>
            <w:r w:rsidR="005B1932">
              <w:rPr>
                <w:sz w:val="18"/>
                <w:szCs w:val="18"/>
              </w:rPr>
              <w:t> </w:t>
            </w:r>
            <w:r w:rsidRPr="00DC539A">
              <w:rPr>
                <w:sz w:val="18"/>
                <w:szCs w:val="18"/>
              </w:rPr>
              <w:t>Closing the Gap.</w:t>
            </w:r>
          </w:p>
        </w:tc>
      </w:tr>
      <w:tr w:rsidR="00D515BA" w14:paraId="68EF721C"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91805DC" w14:textId="77777777" w:rsidR="00EE77F4" w:rsidRPr="00154487" w:rsidRDefault="00183EAD" w:rsidP="00EE77F4">
            <w:pPr>
              <w:spacing w:before="120" w:after="120"/>
              <w:rPr>
                <w:sz w:val="18"/>
                <w:szCs w:val="18"/>
              </w:rPr>
            </w:pPr>
            <w:r w:rsidRPr="00154487">
              <w:rPr>
                <w:b w:val="0"/>
                <w:sz w:val="18"/>
                <w:szCs w:val="18"/>
              </w:rPr>
              <w:t>E</w:t>
            </w:r>
            <w:r w:rsidR="008239F9">
              <w:rPr>
                <w:b w:val="0"/>
                <w:sz w:val="18"/>
                <w:szCs w:val="18"/>
              </w:rPr>
              <w:t xml:space="preserve">arly </w:t>
            </w:r>
            <w:r w:rsidRPr="00154487">
              <w:rPr>
                <w:b w:val="0"/>
                <w:sz w:val="18"/>
                <w:szCs w:val="18"/>
              </w:rPr>
              <w:t>C</w:t>
            </w:r>
            <w:r w:rsidR="008239F9">
              <w:rPr>
                <w:b w:val="0"/>
                <w:sz w:val="18"/>
                <w:szCs w:val="18"/>
              </w:rPr>
              <w:t xml:space="preserve">hildhood </w:t>
            </w:r>
            <w:r w:rsidRPr="00154487">
              <w:rPr>
                <w:b w:val="0"/>
                <w:sz w:val="18"/>
                <w:szCs w:val="18"/>
              </w:rPr>
              <w:t>E</w:t>
            </w:r>
            <w:r w:rsidR="008239F9">
              <w:rPr>
                <w:b w:val="0"/>
                <w:sz w:val="18"/>
                <w:szCs w:val="18"/>
              </w:rPr>
              <w:t xml:space="preserve">ducation and </w:t>
            </w:r>
            <w:r w:rsidRPr="00154487">
              <w:rPr>
                <w:b w:val="0"/>
                <w:sz w:val="18"/>
                <w:szCs w:val="18"/>
              </w:rPr>
              <w:t>C</w:t>
            </w:r>
            <w:r w:rsidR="008239F9">
              <w:rPr>
                <w:b w:val="0"/>
                <w:sz w:val="18"/>
                <w:szCs w:val="18"/>
              </w:rPr>
              <w:t>are</w:t>
            </w:r>
            <w:r w:rsidRPr="00154487">
              <w:rPr>
                <w:b w:val="0"/>
                <w:sz w:val="18"/>
                <w:szCs w:val="18"/>
              </w:rPr>
              <w:t xml:space="preserve"> Vision</w:t>
            </w:r>
          </w:p>
          <w:p w14:paraId="59A5C095" w14:textId="77777777" w:rsidR="00EE77F4" w:rsidRDefault="00EE77F4" w:rsidP="00EE77F4">
            <w:pPr>
              <w:spacing w:before="120" w:after="120"/>
            </w:pPr>
          </w:p>
        </w:tc>
        <w:tc>
          <w:tcPr>
            <w:tcW w:w="5954" w:type="dxa"/>
            <w:shd w:val="clear" w:color="auto" w:fill="auto"/>
          </w:tcPr>
          <w:p w14:paraId="46D9F10A" w14:textId="77777777" w:rsidR="00EE77F4" w:rsidRPr="006E2C4C"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CF211A">
              <w:rPr>
                <w:sz w:val="18"/>
                <w:szCs w:val="18"/>
              </w:rPr>
              <w:t>On 31 August 2022, National Cabinet tasked Education Ministers to develop a national, long</w:t>
            </w:r>
            <w:r w:rsidRPr="00CF211A">
              <w:rPr>
                <w:sz w:val="18"/>
                <w:szCs w:val="18"/>
              </w:rPr>
              <w:noBreakHyphen/>
              <w:t xml:space="preserve">term vision to support parents’ </w:t>
            </w:r>
            <w:r w:rsidRPr="006E2C4C">
              <w:rPr>
                <w:sz w:val="18"/>
                <w:szCs w:val="18"/>
              </w:rPr>
              <w:t>workforce participation and children’s education and development outcomes.</w:t>
            </w:r>
          </w:p>
          <w:p w14:paraId="3200EF77" w14:textId="68AD91A8" w:rsidR="006E2C4C" w:rsidRPr="006E2C4C" w:rsidRDefault="00183EAD" w:rsidP="00E70D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E70DC3">
              <w:rPr>
                <w:sz w:val="18"/>
                <w:szCs w:val="18"/>
              </w:rPr>
              <w:t>This collaborative work is separate to, but complements, th</w:t>
            </w:r>
            <w:r w:rsidR="00E70DC3">
              <w:rPr>
                <w:sz w:val="18"/>
                <w:szCs w:val="18"/>
              </w:rPr>
              <w:t>e Early Years</w:t>
            </w:r>
            <w:r w:rsidRPr="00E70DC3">
              <w:rPr>
                <w:sz w:val="18"/>
                <w:szCs w:val="18"/>
              </w:rPr>
              <w:t xml:space="preserve"> Strategy. The development of the ECEC Vision is collaborative work between the Commonwealth and states and territories, specifically focused on the early childhood education and care sector. The </w:t>
            </w:r>
            <w:r w:rsidR="00E70DC3">
              <w:rPr>
                <w:sz w:val="18"/>
                <w:szCs w:val="18"/>
              </w:rPr>
              <w:t xml:space="preserve">Early Years </w:t>
            </w:r>
            <w:r w:rsidRPr="00E70DC3">
              <w:rPr>
                <w:sz w:val="18"/>
                <w:szCs w:val="18"/>
              </w:rPr>
              <w:t>Strategy has a broader view of children’s early years.</w:t>
            </w:r>
          </w:p>
        </w:tc>
      </w:tr>
      <w:tr w:rsidR="00D515BA" w14:paraId="4ED01AC3"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4F979C2" w14:textId="77777777" w:rsidR="00EE77F4" w:rsidRPr="00DC539A" w:rsidRDefault="00CA68EA" w:rsidP="00EE77F4">
            <w:pPr>
              <w:spacing w:before="120" w:after="120"/>
              <w:rPr>
                <w:sz w:val="18"/>
                <w:szCs w:val="18"/>
              </w:rPr>
            </w:pPr>
            <w:hyperlink r:id="rId55" w:history="1">
              <w:r w:rsidR="00183EAD" w:rsidRPr="0039238D">
                <w:rPr>
                  <w:rStyle w:val="Hyperlink"/>
                  <w:rFonts w:asciiTheme="minorHAnsi" w:hAnsiTheme="minorHAnsi"/>
                  <w:b w:val="0"/>
                  <w:bCs w:val="0"/>
                  <w:sz w:val="18"/>
                  <w:szCs w:val="18"/>
                </w:rPr>
                <w:t>Economic Inclusion Advisory Committee</w:t>
              </w:r>
            </w:hyperlink>
          </w:p>
        </w:tc>
        <w:tc>
          <w:tcPr>
            <w:tcW w:w="5954" w:type="dxa"/>
            <w:shd w:val="clear" w:color="auto" w:fill="auto"/>
          </w:tcPr>
          <w:p w14:paraId="31C0DC4C" w14:textId="65B9BEA8" w:rsidR="00EE77F4" w:rsidRPr="00DC539A" w:rsidRDefault="00183EAD" w:rsidP="005B1932">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The Committee’s role is to provide independent advice to</w:t>
            </w:r>
            <w:r w:rsidR="005B1932">
              <w:rPr>
                <w:sz w:val="18"/>
                <w:szCs w:val="18"/>
              </w:rPr>
              <w:t> </w:t>
            </w:r>
            <w:r>
              <w:rPr>
                <w:sz w:val="18"/>
                <w:szCs w:val="18"/>
              </w:rPr>
              <w:t>g</w:t>
            </w:r>
            <w:r w:rsidRPr="00DC539A">
              <w:rPr>
                <w:sz w:val="18"/>
                <w:szCs w:val="18"/>
              </w:rPr>
              <w:t>overnment on economic inclusion and tackling disadvantage</w:t>
            </w:r>
            <w:r w:rsidR="00E70DC3" w:rsidRPr="00DC539A">
              <w:rPr>
                <w:sz w:val="18"/>
                <w:szCs w:val="18"/>
              </w:rPr>
              <w:t xml:space="preserve"> before every Federal Budget</w:t>
            </w:r>
            <w:r w:rsidRPr="00DC539A">
              <w:rPr>
                <w:sz w:val="18"/>
                <w:szCs w:val="18"/>
              </w:rPr>
              <w:t>.</w:t>
            </w:r>
          </w:p>
        </w:tc>
      </w:tr>
      <w:tr w:rsidR="00D515BA" w14:paraId="07FB7B1C"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09F8BCD" w14:textId="77777777" w:rsidR="00710B70" w:rsidRPr="008239F9" w:rsidRDefault="00183EAD" w:rsidP="00A674E0">
            <w:pPr>
              <w:spacing w:before="120" w:after="120"/>
            </w:pPr>
            <w:r w:rsidRPr="00E70DC3">
              <w:rPr>
                <w:sz w:val="18"/>
              </w:rPr>
              <w:t>Foundational Supports</w:t>
            </w:r>
            <w:r w:rsidR="00A674E0">
              <w:rPr>
                <w:sz w:val="18"/>
              </w:rPr>
              <w:t xml:space="preserve"> </w:t>
            </w:r>
            <w:r w:rsidR="008239F9" w:rsidRPr="008239F9">
              <w:rPr>
                <w:b w:val="0"/>
                <w:sz w:val="18"/>
              </w:rPr>
              <w:t>(in</w:t>
            </w:r>
            <w:r w:rsidR="00A674E0">
              <w:rPr>
                <w:b w:val="0"/>
                <w:sz w:val="18"/>
              </w:rPr>
              <w:t> </w:t>
            </w:r>
            <w:r w:rsidR="008239F9" w:rsidRPr="008239F9">
              <w:rPr>
                <w:b w:val="0"/>
                <w:sz w:val="18"/>
              </w:rPr>
              <w:t>development)</w:t>
            </w:r>
          </w:p>
        </w:tc>
        <w:tc>
          <w:tcPr>
            <w:tcW w:w="5954" w:type="dxa"/>
            <w:shd w:val="clear" w:color="auto" w:fill="auto"/>
          </w:tcPr>
          <w:p w14:paraId="23C2EC99" w14:textId="77777777" w:rsidR="00710B70" w:rsidRPr="00DC539A" w:rsidRDefault="00183EAD" w:rsidP="00B07188">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B07188">
              <w:rPr>
                <w:sz w:val="18"/>
                <w:szCs w:val="18"/>
              </w:rPr>
              <w:t xml:space="preserve">National Cabinet acknowledged the need for reforms to secure the future of the NDIS, ensuring </w:t>
            </w:r>
            <w:r>
              <w:rPr>
                <w:sz w:val="18"/>
                <w:szCs w:val="18"/>
              </w:rPr>
              <w:t>it can continue to provide life</w:t>
            </w:r>
            <w:r>
              <w:rPr>
                <w:sz w:val="18"/>
                <w:szCs w:val="18"/>
              </w:rPr>
              <w:noBreakHyphen/>
            </w:r>
            <w:r w:rsidRPr="00B07188">
              <w:rPr>
                <w:sz w:val="18"/>
                <w:szCs w:val="18"/>
              </w:rPr>
              <w:t>changing support to future generations of Australians with a</w:t>
            </w:r>
            <w:r>
              <w:rPr>
                <w:sz w:val="18"/>
                <w:szCs w:val="18"/>
              </w:rPr>
              <w:t> </w:t>
            </w:r>
            <w:r w:rsidRPr="00B07188">
              <w:rPr>
                <w:sz w:val="18"/>
                <w:szCs w:val="18"/>
              </w:rPr>
              <w:t>disability. On 6 December 2023</w:t>
            </w:r>
            <w:r w:rsidR="00E70DC3">
              <w:rPr>
                <w:sz w:val="18"/>
                <w:szCs w:val="18"/>
              </w:rPr>
              <w:t>,</w:t>
            </w:r>
            <w:r w:rsidRPr="00B07188">
              <w:rPr>
                <w:sz w:val="18"/>
                <w:szCs w:val="18"/>
              </w:rPr>
              <w:t xml:space="preserve"> the National Cabinet agreed to</w:t>
            </w:r>
            <w:r>
              <w:rPr>
                <w:sz w:val="18"/>
                <w:szCs w:val="18"/>
              </w:rPr>
              <w:t> </w:t>
            </w:r>
            <w:r w:rsidRPr="00B07188">
              <w:rPr>
                <w:sz w:val="18"/>
                <w:szCs w:val="18"/>
              </w:rPr>
              <w:t>the Commonwealth and states jointly designing additional Foundational Supports. The NDIS Review has proposed Foundational Supports comprise both ‘general’ supports – for all people with disability, and ‘targeted’ supports – for people who are not eligible for the NDIS and are most in need of additional support.</w:t>
            </w:r>
          </w:p>
        </w:tc>
      </w:tr>
      <w:tr w:rsidR="00D515BA" w14:paraId="70B06633"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5AE8643" w14:textId="77777777" w:rsidR="00EE77F4" w:rsidRPr="00DC539A" w:rsidRDefault="00CA68EA" w:rsidP="00EE77F4">
            <w:pPr>
              <w:spacing w:before="120" w:after="120"/>
              <w:rPr>
                <w:sz w:val="18"/>
                <w:szCs w:val="18"/>
              </w:rPr>
            </w:pPr>
            <w:hyperlink r:id="rId56" w:history="1">
              <w:r w:rsidR="00183EAD" w:rsidRPr="0039238D">
                <w:rPr>
                  <w:rStyle w:val="Hyperlink"/>
                  <w:rFonts w:asciiTheme="minorHAnsi" w:hAnsiTheme="minorHAnsi"/>
                  <w:b w:val="0"/>
                  <w:bCs w:val="0"/>
                  <w:sz w:val="18"/>
                  <w:szCs w:val="18"/>
                </w:rPr>
                <w:t>National Aboriginal and Torres Strait Islander Early Childhood Strategy</w:t>
              </w:r>
            </w:hyperlink>
          </w:p>
        </w:tc>
        <w:tc>
          <w:tcPr>
            <w:tcW w:w="5954" w:type="dxa"/>
            <w:shd w:val="clear" w:color="auto" w:fill="auto"/>
          </w:tcPr>
          <w:p w14:paraId="23618ECF"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 xml:space="preserve">Sets the vision that Aboriginal and Torres Strait Islander </w:t>
            </w:r>
            <w:r w:rsidR="00ED231C">
              <w:rPr>
                <w:sz w:val="18"/>
                <w:szCs w:val="18"/>
              </w:rPr>
              <w:br/>
            </w:r>
            <w:r w:rsidRPr="00DC539A">
              <w:rPr>
                <w:sz w:val="18"/>
                <w:szCs w:val="18"/>
              </w:rPr>
              <w:t>children (0 to 5 years</w:t>
            </w:r>
            <w:r w:rsidR="00E70DC3">
              <w:rPr>
                <w:sz w:val="18"/>
                <w:szCs w:val="18"/>
              </w:rPr>
              <w:t xml:space="preserve"> old</w:t>
            </w:r>
            <w:r w:rsidRPr="00DC539A">
              <w:rPr>
                <w:sz w:val="18"/>
                <w:szCs w:val="18"/>
              </w:rPr>
              <w:t>) are born healthy and remain strong, nurtured by strong families, and thrive in their early years.</w:t>
            </w:r>
          </w:p>
        </w:tc>
      </w:tr>
      <w:tr w:rsidR="00D515BA" w14:paraId="47474CA6"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A4DABE9" w14:textId="77777777" w:rsidR="00EE77F4" w:rsidRPr="00C43546" w:rsidRDefault="00CA68EA" w:rsidP="00EE77F4">
            <w:pPr>
              <w:spacing w:before="120" w:after="120"/>
              <w:rPr>
                <w:sz w:val="18"/>
                <w:szCs w:val="18"/>
              </w:rPr>
            </w:pPr>
            <w:hyperlink r:id="rId57" w:history="1">
              <w:r w:rsidR="00183EAD" w:rsidRPr="0039238D">
                <w:rPr>
                  <w:rStyle w:val="Hyperlink"/>
                  <w:rFonts w:asciiTheme="minorHAnsi" w:hAnsiTheme="minorHAnsi"/>
                  <w:b w:val="0"/>
                  <w:bCs w:val="0"/>
                  <w:sz w:val="18"/>
                  <w:szCs w:val="18"/>
                </w:rPr>
                <w:t>National Action Plan for the Health of Children and Young People 2020–2030</w:t>
              </w:r>
            </w:hyperlink>
          </w:p>
        </w:tc>
        <w:tc>
          <w:tcPr>
            <w:tcW w:w="5954" w:type="dxa"/>
            <w:shd w:val="clear" w:color="auto" w:fill="auto"/>
          </w:tcPr>
          <w:p w14:paraId="50C8ED60" w14:textId="77777777" w:rsidR="00EE77F4" w:rsidRPr="00DC539A"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ED231C">
              <w:rPr>
                <w:sz w:val="18"/>
                <w:szCs w:val="18"/>
              </w:rPr>
              <w:t>Outlines a national approach to improving health outcomes for all children and young people. Aims to ensure that children and young people, from all backgrounds and all walks of life, have the same opportunities to fulfil their potential, and are healthy</w:t>
            </w:r>
            <w:r w:rsidR="00EA5650">
              <w:rPr>
                <w:sz w:val="18"/>
                <w:szCs w:val="18"/>
              </w:rPr>
              <w:t>,</w:t>
            </w:r>
            <w:r w:rsidRPr="00ED231C">
              <w:rPr>
                <w:sz w:val="18"/>
                <w:szCs w:val="18"/>
              </w:rPr>
              <w:t xml:space="preserve"> safe and thriving.</w:t>
            </w:r>
          </w:p>
        </w:tc>
      </w:tr>
      <w:tr w:rsidR="00D515BA" w14:paraId="204BF7A4"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5544ECE" w14:textId="77777777" w:rsidR="00EE77F4" w:rsidRPr="00440C37" w:rsidRDefault="00CA68EA" w:rsidP="00EE77F4">
            <w:pPr>
              <w:spacing w:before="120" w:after="120"/>
              <w:rPr>
                <w:sz w:val="18"/>
                <w:szCs w:val="18"/>
              </w:rPr>
            </w:pPr>
            <w:hyperlink r:id="rId58" w:history="1">
              <w:r w:rsidR="00183EAD" w:rsidRPr="00ED231C">
                <w:rPr>
                  <w:rStyle w:val="Hyperlink"/>
                  <w:rFonts w:asciiTheme="minorHAnsi" w:hAnsiTheme="minorHAnsi"/>
                  <w:b w:val="0"/>
                  <w:bCs w:val="0"/>
                  <w:sz w:val="18"/>
                  <w:szCs w:val="18"/>
                </w:rPr>
                <w:t>National Agreement on Closing the Gap</w:t>
              </w:r>
            </w:hyperlink>
          </w:p>
        </w:tc>
        <w:tc>
          <w:tcPr>
            <w:tcW w:w="5954" w:type="dxa"/>
            <w:shd w:val="clear" w:color="auto" w:fill="auto"/>
          </w:tcPr>
          <w:p w14:paraId="5E5FE7C9"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Outlines how Aboriginal and Torres Strait Islander people and all governments will work in genuine partnership to overcome the inequality experienced by Aboriginal and Torres Strait Islander people.</w:t>
            </w:r>
          </w:p>
        </w:tc>
      </w:tr>
      <w:tr w:rsidR="00D515BA" w14:paraId="46B3446D"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D681E74" w14:textId="77777777" w:rsidR="00EE77F4" w:rsidRPr="00CF211A" w:rsidRDefault="00CA68EA" w:rsidP="00EE77F4">
            <w:pPr>
              <w:spacing w:before="120" w:after="120"/>
              <w:rPr>
                <w:sz w:val="18"/>
                <w:szCs w:val="18"/>
              </w:rPr>
            </w:pPr>
            <w:hyperlink r:id="rId59" w:history="1">
              <w:r w:rsidR="00183EAD" w:rsidRPr="0039238D">
                <w:rPr>
                  <w:rStyle w:val="Hyperlink"/>
                  <w:rFonts w:asciiTheme="minorHAnsi" w:hAnsiTheme="minorHAnsi"/>
                  <w:b w:val="0"/>
                  <w:bCs w:val="0"/>
                  <w:sz w:val="18"/>
                  <w:szCs w:val="18"/>
                </w:rPr>
                <w:t>National Autism Strategy</w:t>
              </w:r>
            </w:hyperlink>
            <w:r w:rsidR="00183EAD" w:rsidRPr="00DC539A">
              <w:rPr>
                <w:sz w:val="18"/>
                <w:szCs w:val="18"/>
              </w:rPr>
              <w:t xml:space="preserve"> </w:t>
            </w:r>
            <w:r w:rsidR="00183EAD" w:rsidRPr="00E86E20">
              <w:rPr>
                <w:b w:val="0"/>
                <w:bCs w:val="0"/>
                <w:sz w:val="18"/>
                <w:szCs w:val="18"/>
              </w:rPr>
              <w:t>(in development)</w:t>
            </w:r>
          </w:p>
        </w:tc>
        <w:tc>
          <w:tcPr>
            <w:tcW w:w="5954" w:type="dxa"/>
            <w:shd w:val="clear" w:color="auto" w:fill="auto"/>
          </w:tcPr>
          <w:p w14:paraId="3E6513BE" w14:textId="77777777" w:rsidR="00EE77F4" w:rsidRPr="00CF211A" w:rsidRDefault="00183EAD" w:rsidP="00F04A52">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CF211A">
              <w:rPr>
                <w:sz w:val="18"/>
                <w:szCs w:val="18"/>
              </w:rPr>
              <w:t xml:space="preserve">Will provide a strategy </w:t>
            </w:r>
            <w:r w:rsidR="00F04A52">
              <w:rPr>
                <w:sz w:val="18"/>
                <w:szCs w:val="18"/>
              </w:rPr>
              <w:t xml:space="preserve">to guide a more coordinated, national approach </w:t>
            </w:r>
            <w:r w:rsidRPr="00CF211A">
              <w:rPr>
                <w:sz w:val="18"/>
                <w:szCs w:val="18"/>
              </w:rPr>
              <w:t>to</w:t>
            </w:r>
            <w:r w:rsidR="00F04A52">
              <w:rPr>
                <w:sz w:val="18"/>
                <w:szCs w:val="18"/>
              </w:rPr>
              <w:t xml:space="preserve"> supporting autistic people at each stage of life.</w:t>
            </w:r>
          </w:p>
        </w:tc>
      </w:tr>
      <w:tr w:rsidR="00D515BA" w14:paraId="289614AF"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DA51626" w14:textId="77777777" w:rsidR="00F04A52" w:rsidRPr="00F04A52" w:rsidRDefault="00CA68EA" w:rsidP="00EE77F4">
            <w:pPr>
              <w:spacing w:before="120" w:after="120"/>
              <w:rPr>
                <w:sz w:val="18"/>
                <w:szCs w:val="18"/>
              </w:rPr>
            </w:pPr>
            <w:hyperlink r:id="rId60" w:history="1">
              <w:r w:rsidR="00183EAD" w:rsidRPr="00F04A52">
                <w:rPr>
                  <w:rStyle w:val="Hyperlink"/>
                  <w:rFonts w:asciiTheme="minorHAnsi" w:hAnsiTheme="minorHAnsi"/>
                  <w:b w:val="0"/>
                  <w:bCs w:val="0"/>
                  <w:sz w:val="18"/>
                  <w:szCs w:val="18"/>
                </w:rPr>
                <w:t>National Carer Strategy</w:t>
              </w:r>
            </w:hyperlink>
            <w:r w:rsidR="00183EAD">
              <w:rPr>
                <w:b w:val="0"/>
                <w:sz w:val="18"/>
                <w:szCs w:val="18"/>
              </w:rPr>
              <w:t xml:space="preserve"> (in development)</w:t>
            </w:r>
          </w:p>
        </w:tc>
        <w:tc>
          <w:tcPr>
            <w:tcW w:w="5954" w:type="dxa"/>
            <w:shd w:val="clear" w:color="auto" w:fill="auto"/>
          </w:tcPr>
          <w:p w14:paraId="414FAC69" w14:textId="77777777" w:rsidR="00F04A52" w:rsidRPr="00CF211A" w:rsidRDefault="00183EAD" w:rsidP="00F04A52">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Will be developed to deliver a national agenda to support Australia’s carers.</w:t>
            </w:r>
          </w:p>
        </w:tc>
      </w:tr>
      <w:tr w:rsidR="00D515BA" w14:paraId="7897BCD2"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0A43D91" w14:textId="77777777" w:rsidR="00EE77F4" w:rsidRPr="00C43546" w:rsidRDefault="00CA68EA" w:rsidP="00EE77F4">
            <w:pPr>
              <w:spacing w:before="120" w:after="120"/>
              <w:rPr>
                <w:sz w:val="18"/>
                <w:szCs w:val="18"/>
              </w:rPr>
            </w:pPr>
            <w:hyperlink r:id="rId61" w:history="1">
              <w:r w:rsidR="00183EAD" w:rsidRPr="0039238D">
                <w:rPr>
                  <w:rStyle w:val="Hyperlink"/>
                  <w:rFonts w:asciiTheme="minorHAnsi" w:hAnsiTheme="minorHAnsi"/>
                  <w:b w:val="0"/>
                  <w:bCs w:val="0"/>
                  <w:sz w:val="18"/>
                  <w:szCs w:val="18"/>
                </w:rPr>
                <w:t>National Children’s Mental Health and Wellbeing Strategy</w:t>
              </w:r>
            </w:hyperlink>
          </w:p>
        </w:tc>
        <w:tc>
          <w:tcPr>
            <w:tcW w:w="5954" w:type="dxa"/>
            <w:shd w:val="clear" w:color="auto" w:fill="auto"/>
          </w:tcPr>
          <w:p w14:paraId="57DA9BCC" w14:textId="21D43110" w:rsidR="00EE77F4" w:rsidRPr="00DC539A"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DC539A">
              <w:rPr>
                <w:sz w:val="18"/>
                <w:szCs w:val="18"/>
              </w:rPr>
              <w:t xml:space="preserve">The first of its kind in the world, with a focus on children from birth through to 12 years </w:t>
            </w:r>
            <w:r w:rsidR="00EA5650">
              <w:rPr>
                <w:sz w:val="18"/>
                <w:szCs w:val="18"/>
              </w:rPr>
              <w:t>old</w:t>
            </w:r>
            <w:r w:rsidRPr="00DC539A">
              <w:rPr>
                <w:sz w:val="18"/>
                <w:szCs w:val="18"/>
              </w:rPr>
              <w:t xml:space="preserve">, as well as the families and communities that nurture them. </w:t>
            </w:r>
          </w:p>
        </w:tc>
      </w:tr>
      <w:tr w:rsidR="00D515BA" w14:paraId="07F16F5D"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033AAB7" w14:textId="77777777" w:rsidR="00EE77F4" w:rsidRPr="00C43546" w:rsidRDefault="00CA68EA" w:rsidP="00EE77F4">
            <w:pPr>
              <w:spacing w:before="120" w:after="120"/>
              <w:rPr>
                <w:sz w:val="18"/>
                <w:szCs w:val="18"/>
              </w:rPr>
            </w:pPr>
            <w:hyperlink r:id="rId62" w:history="1">
              <w:r w:rsidR="00183EAD" w:rsidRPr="0039238D">
                <w:rPr>
                  <w:rStyle w:val="Hyperlink"/>
                  <w:rFonts w:asciiTheme="minorHAnsi" w:hAnsiTheme="minorHAnsi"/>
                  <w:b w:val="0"/>
                  <w:bCs w:val="0"/>
                  <w:sz w:val="18"/>
                  <w:szCs w:val="18"/>
                </w:rPr>
                <w:t xml:space="preserve">National </w:t>
              </w:r>
              <w:proofErr w:type="spellStart"/>
              <w:r w:rsidR="00183EAD" w:rsidRPr="0039238D">
                <w:rPr>
                  <w:rStyle w:val="Hyperlink"/>
                  <w:rFonts w:asciiTheme="minorHAnsi" w:hAnsiTheme="minorHAnsi"/>
                  <w:b w:val="0"/>
                  <w:bCs w:val="0"/>
                  <w:sz w:val="18"/>
                  <w:szCs w:val="18"/>
                </w:rPr>
                <w:t>Fetal</w:t>
              </w:r>
              <w:proofErr w:type="spellEnd"/>
              <w:r w:rsidR="00183EAD" w:rsidRPr="0039238D">
                <w:rPr>
                  <w:rStyle w:val="Hyperlink"/>
                  <w:rFonts w:asciiTheme="minorHAnsi" w:hAnsiTheme="minorHAnsi"/>
                  <w:b w:val="0"/>
                  <w:bCs w:val="0"/>
                  <w:sz w:val="18"/>
                  <w:szCs w:val="18"/>
                </w:rPr>
                <w:t xml:space="preserve"> Alcohol Spectrum Disorder (FASD) Strategic Action Plan 2018–2028</w:t>
              </w:r>
            </w:hyperlink>
          </w:p>
        </w:tc>
        <w:tc>
          <w:tcPr>
            <w:tcW w:w="5954" w:type="dxa"/>
            <w:shd w:val="clear" w:color="auto" w:fill="auto"/>
          </w:tcPr>
          <w:p w14:paraId="09291403"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 xml:space="preserve">Reduces the prevalence of </w:t>
            </w:r>
            <w:proofErr w:type="spellStart"/>
            <w:r w:rsidRPr="00DC539A">
              <w:rPr>
                <w:sz w:val="18"/>
                <w:szCs w:val="18"/>
              </w:rPr>
              <w:t>fetal</w:t>
            </w:r>
            <w:proofErr w:type="spellEnd"/>
            <w:r w:rsidRPr="00DC539A">
              <w:rPr>
                <w:sz w:val="18"/>
                <w:szCs w:val="18"/>
              </w:rPr>
              <w:t xml:space="preserve"> alcohol spectrum disorder and the impact it has on individuals, families, carers and communities.</w:t>
            </w:r>
          </w:p>
        </w:tc>
      </w:tr>
      <w:tr w:rsidR="00D515BA" w14:paraId="0DBCA56A"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4A0612" w14:textId="02EE5A6D" w:rsidR="00EE77F4" w:rsidRPr="00DC539A" w:rsidRDefault="00CA68EA" w:rsidP="00EE77F4">
            <w:pPr>
              <w:spacing w:before="120" w:after="120"/>
              <w:rPr>
                <w:sz w:val="18"/>
                <w:szCs w:val="18"/>
              </w:rPr>
            </w:pPr>
            <w:hyperlink r:id="rId63" w:history="1">
              <w:r w:rsidR="00183EAD" w:rsidRPr="0039238D">
                <w:rPr>
                  <w:rStyle w:val="Hyperlink"/>
                  <w:rFonts w:asciiTheme="minorHAnsi" w:hAnsiTheme="minorHAnsi"/>
                  <w:b w:val="0"/>
                  <w:bCs w:val="0"/>
                  <w:sz w:val="18"/>
                  <w:szCs w:val="18"/>
                </w:rPr>
                <w:t>National Plan to End Violence against Women and Children 2022</w:t>
              </w:r>
              <w:r w:rsidR="00EA5650">
                <w:rPr>
                  <w:rStyle w:val="Hyperlink"/>
                  <w:rFonts w:asciiTheme="minorHAnsi" w:hAnsiTheme="minorHAnsi"/>
                  <w:b w:val="0"/>
                  <w:bCs w:val="0"/>
                  <w:sz w:val="18"/>
                  <w:szCs w:val="18"/>
                </w:rPr>
                <w:t>–</w:t>
              </w:r>
              <w:r w:rsidR="00183EAD" w:rsidRPr="0039238D">
                <w:rPr>
                  <w:rStyle w:val="Hyperlink"/>
                  <w:rFonts w:asciiTheme="minorHAnsi" w:hAnsiTheme="minorHAnsi"/>
                  <w:b w:val="0"/>
                  <w:bCs w:val="0"/>
                  <w:sz w:val="18"/>
                  <w:szCs w:val="18"/>
                </w:rPr>
                <w:t>2032</w:t>
              </w:r>
            </w:hyperlink>
          </w:p>
        </w:tc>
        <w:tc>
          <w:tcPr>
            <w:tcW w:w="5954" w:type="dxa"/>
            <w:shd w:val="clear" w:color="auto" w:fill="auto"/>
          </w:tcPr>
          <w:p w14:paraId="36D7BEBA" w14:textId="77777777" w:rsidR="00EE77F4" w:rsidRPr="00DC539A"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DC539A">
              <w:rPr>
                <w:sz w:val="18"/>
                <w:szCs w:val="18"/>
              </w:rPr>
              <w:t xml:space="preserve">Prevents and responds to violence against women </w:t>
            </w:r>
            <w:r>
              <w:rPr>
                <w:sz w:val="18"/>
                <w:szCs w:val="18"/>
              </w:rPr>
              <w:t>and</w:t>
            </w:r>
            <w:r w:rsidRPr="00DC539A">
              <w:rPr>
                <w:sz w:val="18"/>
                <w:szCs w:val="18"/>
              </w:rPr>
              <w:t xml:space="preserve"> children in Australia, with the aim to end gender-based violence in one generation.</w:t>
            </w:r>
          </w:p>
        </w:tc>
      </w:tr>
      <w:tr w:rsidR="00D515BA" w14:paraId="47814A4A"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9227DB2" w14:textId="02B466CA" w:rsidR="00EE77F4" w:rsidRPr="00C43546" w:rsidRDefault="00CA68EA" w:rsidP="00EE77F4">
            <w:pPr>
              <w:spacing w:before="120" w:after="120"/>
              <w:rPr>
                <w:sz w:val="18"/>
                <w:szCs w:val="18"/>
              </w:rPr>
            </w:pPr>
            <w:hyperlink r:id="rId64" w:history="1">
              <w:r w:rsidR="00183EAD" w:rsidRPr="0039238D">
                <w:rPr>
                  <w:rStyle w:val="Hyperlink"/>
                  <w:rFonts w:asciiTheme="minorHAnsi" w:hAnsiTheme="minorHAnsi"/>
                  <w:b w:val="0"/>
                  <w:bCs w:val="0"/>
                  <w:sz w:val="18"/>
                  <w:szCs w:val="18"/>
                </w:rPr>
                <w:t>National Preventive Health Strategy 2021–2030</w:t>
              </w:r>
            </w:hyperlink>
          </w:p>
        </w:tc>
        <w:tc>
          <w:tcPr>
            <w:tcW w:w="5954" w:type="dxa"/>
            <w:shd w:val="clear" w:color="auto" w:fill="auto"/>
          </w:tcPr>
          <w:p w14:paraId="5B3CD341"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Works to improve the health and wellbeing of all Australians at all stages of life.</w:t>
            </w:r>
          </w:p>
        </w:tc>
      </w:tr>
      <w:tr w:rsidR="00D515BA" w14:paraId="273393E8"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60BE561" w14:textId="77777777" w:rsidR="00EE77F4" w:rsidRPr="00DC539A" w:rsidRDefault="00CA68EA" w:rsidP="00EE77F4">
            <w:pPr>
              <w:spacing w:before="120" w:after="120"/>
              <w:rPr>
                <w:sz w:val="18"/>
                <w:szCs w:val="18"/>
              </w:rPr>
            </w:pPr>
            <w:hyperlink r:id="rId65" w:history="1">
              <w:r w:rsidR="00183EAD" w:rsidRPr="0039238D">
                <w:rPr>
                  <w:rStyle w:val="Hyperlink"/>
                  <w:rFonts w:asciiTheme="minorHAnsi" w:hAnsiTheme="minorHAnsi"/>
                  <w:b w:val="0"/>
                  <w:bCs w:val="0"/>
                  <w:sz w:val="18"/>
                  <w:szCs w:val="18"/>
                </w:rPr>
                <w:t>National Quality Framework (NQF) Review</w:t>
              </w:r>
            </w:hyperlink>
          </w:p>
        </w:tc>
        <w:tc>
          <w:tcPr>
            <w:tcW w:w="5954" w:type="dxa"/>
            <w:shd w:val="clear" w:color="auto" w:fill="auto"/>
          </w:tcPr>
          <w:p w14:paraId="516B94AD" w14:textId="77777777" w:rsidR="00EE77F4" w:rsidRPr="00DC539A"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DC539A">
              <w:rPr>
                <w:sz w:val="18"/>
                <w:szCs w:val="18"/>
              </w:rPr>
              <w:t>Provides a national approach to the quality of education and care services across Australia.</w:t>
            </w:r>
          </w:p>
        </w:tc>
      </w:tr>
      <w:tr w:rsidR="00D515BA" w14:paraId="0342F9FC"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0BDE3B5" w14:textId="28D4B873" w:rsidR="00EE77F4" w:rsidRDefault="00CA68EA" w:rsidP="00EE77F4">
            <w:pPr>
              <w:spacing w:before="120" w:after="120"/>
            </w:pPr>
            <w:hyperlink r:id="rId66" w:history="1">
              <w:r w:rsidR="00183EAD" w:rsidRPr="0063711D">
                <w:rPr>
                  <w:rStyle w:val="Hyperlink"/>
                  <w:rFonts w:asciiTheme="minorHAnsi" w:hAnsiTheme="minorHAnsi"/>
                  <w:b w:val="0"/>
                  <w:bCs w:val="0"/>
                  <w:sz w:val="18"/>
                  <w:szCs w:val="18"/>
                </w:rPr>
                <w:t>National Stillbirth Action and Implementation Plan</w:t>
              </w:r>
            </w:hyperlink>
          </w:p>
        </w:tc>
        <w:tc>
          <w:tcPr>
            <w:tcW w:w="5954" w:type="dxa"/>
            <w:shd w:val="clear" w:color="auto" w:fill="auto"/>
          </w:tcPr>
          <w:p w14:paraId="0FD5419E"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63711D">
              <w:rPr>
                <w:sz w:val="18"/>
                <w:szCs w:val="18"/>
              </w:rPr>
              <w:t>Includes actions that aim to reduce stillbirth and ensure families affected by stillbirth receive respectful and supportive care.</w:t>
            </w:r>
            <w:r>
              <w:rPr>
                <w:rFonts w:ascii="Segoe UI" w:hAnsi="Segoe UI" w:cs="Segoe UI"/>
                <w:color w:val="313131"/>
                <w:shd w:val="clear" w:color="auto" w:fill="FFFFFF"/>
              </w:rPr>
              <w:t xml:space="preserve"> </w:t>
            </w:r>
          </w:p>
        </w:tc>
      </w:tr>
      <w:tr w:rsidR="00630DD9" w14:paraId="702B7B9C"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B7CDE46" w14:textId="77777777" w:rsidR="00630DD9" w:rsidRPr="00CC3179" w:rsidRDefault="00CA68EA" w:rsidP="00000B37">
            <w:pPr>
              <w:spacing w:before="120" w:after="120"/>
              <w:rPr>
                <w:b w:val="0"/>
              </w:rPr>
            </w:pPr>
            <w:hyperlink r:id="rId67" w:history="1">
              <w:r w:rsidR="00630DD9" w:rsidRPr="00000B37">
                <w:rPr>
                  <w:rStyle w:val="Hyperlink"/>
                  <w:rFonts w:asciiTheme="minorHAnsi" w:hAnsiTheme="minorHAnsi"/>
                  <w:b w:val="0"/>
                  <w:bCs w:val="0"/>
                  <w:sz w:val="18"/>
                </w:rPr>
                <w:t>National</w:t>
              </w:r>
              <w:r w:rsidR="00630DD9" w:rsidRPr="00EA5650">
                <w:rPr>
                  <w:rStyle w:val="Hyperlink"/>
                  <w:rFonts w:asciiTheme="minorHAnsi" w:hAnsiTheme="minorHAnsi"/>
                  <w:b w:val="0"/>
                  <w:bCs w:val="0"/>
                  <w:sz w:val="18"/>
                </w:rPr>
                <w:t xml:space="preserve"> </w:t>
              </w:r>
              <w:r w:rsidR="00630DD9" w:rsidRPr="00CC3179">
                <w:rPr>
                  <w:rStyle w:val="Hyperlink"/>
                  <w:rFonts w:asciiTheme="minorHAnsi" w:hAnsiTheme="minorHAnsi"/>
                  <w:b w:val="0"/>
                  <w:bCs w:val="0"/>
                  <w:sz w:val="18"/>
                </w:rPr>
                <w:t>Strategy for the Care and Support Economy</w:t>
              </w:r>
            </w:hyperlink>
            <w:r w:rsidR="00630DD9" w:rsidRPr="00CC3179">
              <w:rPr>
                <w:sz w:val="18"/>
              </w:rPr>
              <w:t xml:space="preserve"> </w:t>
            </w:r>
            <w:r w:rsidR="00630DD9" w:rsidRPr="00000B37">
              <w:rPr>
                <w:b w:val="0"/>
                <w:bCs w:val="0"/>
                <w:sz w:val="18"/>
              </w:rPr>
              <w:t>(in development)</w:t>
            </w:r>
          </w:p>
        </w:tc>
        <w:tc>
          <w:tcPr>
            <w:tcW w:w="5954" w:type="dxa"/>
            <w:shd w:val="clear" w:color="auto" w:fill="auto"/>
          </w:tcPr>
          <w:p w14:paraId="4067FB96" w14:textId="77777777" w:rsidR="00630DD9" w:rsidRDefault="00630DD9" w:rsidP="00000B37">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Will provide a road map of actions for a sustainable and productive care and support economy that delivers quality care with decent jobs.</w:t>
            </w:r>
          </w:p>
        </w:tc>
      </w:tr>
      <w:tr w:rsidR="00D515BA" w14:paraId="733B52E0"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6617CFB" w14:textId="77777777" w:rsidR="00EE77F4" w:rsidRPr="00DC539A" w:rsidRDefault="00CA68EA" w:rsidP="00EE77F4">
            <w:pPr>
              <w:spacing w:before="120" w:after="120"/>
              <w:rPr>
                <w:sz w:val="18"/>
                <w:szCs w:val="18"/>
              </w:rPr>
            </w:pPr>
            <w:hyperlink r:id="rId68" w:history="1">
              <w:r w:rsidR="00183EAD" w:rsidRPr="0039238D">
                <w:rPr>
                  <w:rStyle w:val="Hyperlink"/>
                  <w:rFonts w:asciiTheme="minorHAnsi" w:hAnsiTheme="minorHAnsi"/>
                  <w:b w:val="0"/>
                  <w:bCs w:val="0"/>
                  <w:sz w:val="18"/>
                  <w:szCs w:val="18"/>
                </w:rPr>
                <w:t>National Strategy to Prevent and Respond to Child Sexual Abuse 2021–2030</w:t>
              </w:r>
            </w:hyperlink>
          </w:p>
        </w:tc>
        <w:tc>
          <w:tcPr>
            <w:tcW w:w="5954" w:type="dxa"/>
            <w:shd w:val="clear" w:color="auto" w:fill="auto"/>
          </w:tcPr>
          <w:p w14:paraId="65045B9C"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Aims to ensure children and young people in Australia are protected and safe from sexual abuse in all settings, and victims and survivors of abuse are supported and empowered.</w:t>
            </w:r>
          </w:p>
        </w:tc>
      </w:tr>
      <w:tr w:rsidR="00D515BA" w14:paraId="3F030C60"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E74819" w14:textId="77777777" w:rsidR="00EE77F4" w:rsidRPr="00C43546" w:rsidRDefault="00CA68EA" w:rsidP="00EE77F4">
            <w:pPr>
              <w:spacing w:before="120" w:after="120"/>
              <w:rPr>
                <w:sz w:val="18"/>
                <w:szCs w:val="18"/>
              </w:rPr>
            </w:pPr>
            <w:hyperlink r:id="rId69" w:history="1">
              <w:r w:rsidR="00183EAD" w:rsidRPr="0039238D">
                <w:rPr>
                  <w:rStyle w:val="Hyperlink"/>
                  <w:rFonts w:asciiTheme="minorHAnsi" w:hAnsiTheme="minorHAnsi"/>
                  <w:b w:val="0"/>
                  <w:bCs w:val="0"/>
                  <w:sz w:val="18"/>
                  <w:szCs w:val="18"/>
                </w:rPr>
                <w:t>Preschool Reform Agreement 2022–2025</w:t>
              </w:r>
            </w:hyperlink>
          </w:p>
        </w:tc>
        <w:tc>
          <w:tcPr>
            <w:tcW w:w="5954" w:type="dxa"/>
            <w:shd w:val="clear" w:color="auto" w:fill="auto"/>
          </w:tcPr>
          <w:p w14:paraId="54C5B023" w14:textId="77777777" w:rsidR="00EE77F4" w:rsidRPr="00C43546"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b/>
                <w:bCs/>
                <w:sz w:val="18"/>
                <w:szCs w:val="18"/>
              </w:rPr>
            </w:pPr>
            <w:r w:rsidRPr="00DC539A">
              <w:rPr>
                <w:sz w:val="18"/>
                <w:szCs w:val="18"/>
              </w:rPr>
              <w:t>Agrees to Australian Government funding for preschool to the end of 2025, and reforms to improve preschool participation and outcomes.</w:t>
            </w:r>
          </w:p>
        </w:tc>
      </w:tr>
      <w:tr w:rsidR="00D515BA" w14:paraId="4D2950B7"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2FE9AA9" w14:textId="77777777" w:rsidR="00EE77F4" w:rsidRPr="00DC539A" w:rsidRDefault="00CA68EA" w:rsidP="00EE77F4">
            <w:pPr>
              <w:spacing w:before="120" w:after="120"/>
              <w:rPr>
                <w:sz w:val="18"/>
                <w:szCs w:val="18"/>
              </w:rPr>
            </w:pPr>
            <w:hyperlink r:id="rId70" w:history="1">
              <w:r w:rsidR="00183EAD" w:rsidRPr="0039238D">
                <w:rPr>
                  <w:rStyle w:val="Hyperlink"/>
                  <w:rFonts w:asciiTheme="minorHAnsi" w:hAnsiTheme="minorHAnsi"/>
                  <w:b w:val="0"/>
                  <w:bCs w:val="0"/>
                  <w:sz w:val="18"/>
                  <w:szCs w:val="18"/>
                </w:rPr>
                <w:t>Safe and Supported: The National Framework for Protecting Australia’s Children 2021–2031</w:t>
              </w:r>
            </w:hyperlink>
          </w:p>
        </w:tc>
        <w:tc>
          <w:tcPr>
            <w:tcW w:w="5954" w:type="dxa"/>
            <w:shd w:val="clear" w:color="auto" w:fill="auto"/>
          </w:tcPr>
          <w:p w14:paraId="2C8032CB" w14:textId="77777777" w:rsidR="00EE77F4" w:rsidRPr="00DC539A"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Aims to ensure children and young people in Australia reach their full potential by growing up safe and supported, free from harm and neglect.</w:t>
            </w:r>
          </w:p>
        </w:tc>
      </w:tr>
      <w:tr w:rsidR="00D515BA" w14:paraId="68FA85FD"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50A5472" w14:textId="77777777" w:rsidR="00EE77F4" w:rsidRPr="00DC539A" w:rsidRDefault="00CA68EA" w:rsidP="00EE77F4">
            <w:pPr>
              <w:spacing w:before="120" w:after="120"/>
              <w:rPr>
                <w:sz w:val="18"/>
                <w:szCs w:val="18"/>
              </w:rPr>
            </w:pPr>
            <w:hyperlink r:id="rId71" w:history="1">
              <w:r w:rsidR="00183EAD" w:rsidRPr="0039238D">
                <w:rPr>
                  <w:rStyle w:val="Hyperlink"/>
                  <w:rFonts w:asciiTheme="minorHAnsi" w:hAnsiTheme="minorHAnsi"/>
                  <w:b w:val="0"/>
                  <w:bCs w:val="0"/>
                  <w:sz w:val="18"/>
                  <w:szCs w:val="18"/>
                </w:rPr>
                <w:t>Shaping Our Future: National Children’s Education and Care Workforce Strategy</w:t>
              </w:r>
            </w:hyperlink>
          </w:p>
        </w:tc>
        <w:tc>
          <w:tcPr>
            <w:tcW w:w="5954" w:type="dxa"/>
            <w:shd w:val="clear" w:color="auto" w:fill="auto"/>
          </w:tcPr>
          <w:p w14:paraId="38567CB2" w14:textId="77777777" w:rsidR="00EE77F4" w:rsidRPr="00DC539A" w:rsidRDefault="00183EAD" w:rsidP="00EE77F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DC539A">
              <w:rPr>
                <w:sz w:val="18"/>
                <w:szCs w:val="18"/>
              </w:rPr>
              <w:t>Supports the recruitment, retention, sustainability and quality of the workforce in the children’s education and care sector.</w:t>
            </w:r>
          </w:p>
        </w:tc>
      </w:tr>
      <w:tr w:rsidR="00D515BA" w14:paraId="4B118E68"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DF32621" w14:textId="77777777" w:rsidR="00EE77F4" w:rsidRPr="00DC539A" w:rsidRDefault="00CA68EA" w:rsidP="00EE77F4">
            <w:pPr>
              <w:spacing w:before="120" w:after="120"/>
              <w:rPr>
                <w:sz w:val="18"/>
                <w:szCs w:val="18"/>
              </w:rPr>
            </w:pPr>
            <w:hyperlink r:id="rId72" w:history="1">
              <w:r w:rsidR="00183EAD" w:rsidRPr="0039238D">
                <w:rPr>
                  <w:rStyle w:val="Hyperlink"/>
                  <w:rFonts w:asciiTheme="minorHAnsi" w:hAnsiTheme="minorHAnsi"/>
                  <w:b w:val="0"/>
                  <w:bCs w:val="0"/>
                  <w:sz w:val="18"/>
                  <w:szCs w:val="18"/>
                </w:rPr>
                <w:t>Targeting Entrenched Disadvantage</w:t>
              </w:r>
            </w:hyperlink>
          </w:p>
        </w:tc>
        <w:tc>
          <w:tcPr>
            <w:tcW w:w="5954" w:type="dxa"/>
            <w:shd w:val="clear" w:color="auto" w:fill="auto"/>
          </w:tcPr>
          <w:p w14:paraId="240ABD6C" w14:textId="77777777" w:rsidR="00EE77F4" w:rsidRPr="00641E27" w:rsidRDefault="00183EAD" w:rsidP="00EE77F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w:t>
            </w:r>
            <w:r w:rsidRPr="00641E27">
              <w:rPr>
                <w:sz w:val="18"/>
                <w:szCs w:val="18"/>
              </w:rPr>
              <w:t xml:space="preserve">ays the foundations for community-led change, facilitates genuine partnership and capability building alongside key stakeholders, and complements universal social service offerings. </w:t>
            </w:r>
            <w:r>
              <w:rPr>
                <w:sz w:val="18"/>
                <w:szCs w:val="18"/>
              </w:rPr>
              <w:t>Has a strong focus on intergenerational disadvantage and improving child and family wellbeing.</w:t>
            </w:r>
          </w:p>
        </w:tc>
      </w:tr>
      <w:tr w:rsidR="00630DD9" w14:paraId="28686D88"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B911221" w14:textId="78943423" w:rsidR="00630DD9" w:rsidRDefault="00CA68EA" w:rsidP="00630DD9">
            <w:pPr>
              <w:spacing w:before="120" w:after="120"/>
            </w:pPr>
            <w:hyperlink r:id="rId73" w:history="1">
              <w:r w:rsidR="00630DD9" w:rsidRPr="00B564B6">
                <w:rPr>
                  <w:rStyle w:val="Hyperlink"/>
                  <w:rFonts w:asciiTheme="minorHAnsi" w:hAnsiTheme="minorHAnsi"/>
                  <w:b w:val="0"/>
                  <w:bCs w:val="0"/>
                  <w:sz w:val="18"/>
                  <w:szCs w:val="18"/>
                </w:rPr>
                <w:t xml:space="preserve">The </w:t>
              </w:r>
              <w:proofErr w:type="spellStart"/>
              <w:r w:rsidR="00630DD9" w:rsidRPr="00B564B6">
                <w:rPr>
                  <w:rStyle w:val="Hyperlink"/>
                  <w:rFonts w:asciiTheme="minorHAnsi" w:hAnsiTheme="minorHAnsi"/>
                  <w:b w:val="0"/>
                  <w:bCs w:val="0"/>
                  <w:sz w:val="18"/>
                  <w:szCs w:val="18"/>
                </w:rPr>
                <w:t>Wiyi</w:t>
              </w:r>
              <w:proofErr w:type="spellEnd"/>
              <w:r w:rsidR="00630DD9" w:rsidRPr="00B564B6">
                <w:rPr>
                  <w:rStyle w:val="Hyperlink"/>
                  <w:rFonts w:asciiTheme="minorHAnsi" w:hAnsiTheme="minorHAnsi"/>
                  <w:b w:val="0"/>
                  <w:bCs w:val="0"/>
                  <w:sz w:val="18"/>
                  <w:szCs w:val="18"/>
                </w:rPr>
                <w:t xml:space="preserve"> Yani U </w:t>
              </w:r>
              <w:proofErr w:type="spellStart"/>
              <w:r w:rsidR="00630DD9" w:rsidRPr="00B564B6">
                <w:rPr>
                  <w:rStyle w:val="Hyperlink"/>
                  <w:rFonts w:asciiTheme="minorHAnsi" w:hAnsiTheme="minorHAnsi"/>
                  <w:b w:val="0"/>
                  <w:bCs w:val="0"/>
                  <w:sz w:val="18"/>
                  <w:szCs w:val="18"/>
                </w:rPr>
                <w:t>Thangani</w:t>
              </w:r>
              <w:proofErr w:type="spellEnd"/>
              <w:r w:rsidR="00B564B6" w:rsidRPr="00B564B6">
                <w:rPr>
                  <w:rStyle w:val="Hyperlink"/>
                  <w:rFonts w:asciiTheme="minorHAnsi" w:hAnsiTheme="minorHAnsi"/>
                  <w:b w:val="0"/>
                  <w:bCs w:val="0"/>
                  <w:sz w:val="18"/>
                  <w:szCs w:val="18"/>
                </w:rPr>
                <w:t xml:space="preserve"> Change Agenda for First Nations Gender Justice</w:t>
              </w:r>
            </w:hyperlink>
            <w:r w:rsidR="00630DD9">
              <w:rPr>
                <w:sz w:val="18"/>
                <w:szCs w:val="18"/>
              </w:rPr>
              <w:t xml:space="preserve"> </w:t>
            </w:r>
          </w:p>
        </w:tc>
        <w:tc>
          <w:tcPr>
            <w:tcW w:w="5954" w:type="dxa"/>
            <w:shd w:val="clear" w:color="auto" w:fill="auto"/>
          </w:tcPr>
          <w:p w14:paraId="077180D7" w14:textId="77777777" w:rsidR="00630DD9" w:rsidRDefault="00630DD9" w:rsidP="00630DD9">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w:t>
            </w:r>
            <w:r w:rsidRPr="00CF211A">
              <w:rPr>
                <w:sz w:val="18"/>
                <w:szCs w:val="18"/>
              </w:rPr>
              <w:t>uides public and private investment in strengths-based initiatives that are designed and led by Aboriginal and Torres Strait Islander women and girls.</w:t>
            </w:r>
          </w:p>
        </w:tc>
      </w:tr>
      <w:tr w:rsidR="00630DD9" w14:paraId="31D2E2C9"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93EC170" w14:textId="77777777" w:rsidR="00630DD9" w:rsidRPr="00E80E6C" w:rsidRDefault="00CA68EA" w:rsidP="00630DD9">
            <w:pPr>
              <w:spacing w:before="120" w:after="120"/>
              <w:rPr>
                <w:sz w:val="18"/>
                <w:szCs w:val="18"/>
              </w:rPr>
            </w:pPr>
            <w:hyperlink r:id="rId74" w:history="1">
              <w:r w:rsidR="00630DD9" w:rsidRPr="0039238D">
                <w:rPr>
                  <w:rStyle w:val="Hyperlink"/>
                  <w:rFonts w:asciiTheme="minorHAnsi" w:hAnsiTheme="minorHAnsi"/>
                  <w:b w:val="0"/>
                  <w:bCs w:val="0"/>
                  <w:sz w:val="18"/>
                  <w:szCs w:val="18"/>
                </w:rPr>
                <w:t>Treasury Wellbeing Framework: Measuring What Matters</w:t>
              </w:r>
            </w:hyperlink>
            <w:r w:rsidR="00630DD9" w:rsidRPr="00020515">
              <w:rPr>
                <w:sz w:val="18"/>
                <w:szCs w:val="18"/>
              </w:rPr>
              <w:t xml:space="preserve"> </w:t>
            </w:r>
          </w:p>
        </w:tc>
        <w:tc>
          <w:tcPr>
            <w:tcW w:w="5954" w:type="dxa"/>
            <w:shd w:val="clear" w:color="auto" w:fill="auto"/>
          </w:tcPr>
          <w:p w14:paraId="078FC706" w14:textId="77777777" w:rsidR="00630DD9" w:rsidRPr="00020515" w:rsidRDefault="00630DD9" w:rsidP="00630DD9">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DC539A">
              <w:rPr>
                <w:sz w:val="18"/>
                <w:szCs w:val="18"/>
              </w:rPr>
              <w:t>Tracks progress towards a more healthy, secure, sustainable, cohesive and prosperous Australia.</w:t>
            </w:r>
          </w:p>
        </w:tc>
      </w:tr>
      <w:tr w:rsidR="00630DD9" w14:paraId="15F31DD1"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252F5F1" w14:textId="77777777" w:rsidR="00630DD9" w:rsidRDefault="00CA68EA" w:rsidP="00630DD9">
            <w:pPr>
              <w:spacing w:before="120" w:after="120"/>
            </w:pPr>
            <w:hyperlink r:id="rId75" w:history="1">
              <w:r w:rsidR="00630DD9" w:rsidRPr="009B6CE9">
                <w:rPr>
                  <w:rStyle w:val="Hyperlink"/>
                  <w:rFonts w:asciiTheme="minorHAnsi" w:hAnsiTheme="minorHAnsi"/>
                  <w:b w:val="0"/>
                  <w:bCs w:val="0"/>
                  <w:sz w:val="18"/>
                </w:rPr>
                <w:t>Woman-Centred Care: strategic directions for Australian maternity services</w:t>
              </w:r>
            </w:hyperlink>
          </w:p>
        </w:tc>
        <w:tc>
          <w:tcPr>
            <w:tcW w:w="5954" w:type="dxa"/>
            <w:shd w:val="clear" w:color="auto" w:fill="auto"/>
          </w:tcPr>
          <w:p w14:paraId="43B1C583" w14:textId="77777777" w:rsidR="00630DD9" w:rsidRDefault="00630DD9" w:rsidP="00630DD9">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Provides overarching national strategic directions to support Australia’s high-quality maternity care system.</w:t>
            </w:r>
          </w:p>
        </w:tc>
      </w:tr>
      <w:tr w:rsidR="008A34AD" w14:paraId="52E573FD"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EE07B48" w14:textId="277AD714" w:rsidR="008A34AD" w:rsidRPr="008A34AD" w:rsidRDefault="00CA68EA" w:rsidP="008A34AD">
            <w:pPr>
              <w:spacing w:before="120" w:after="120"/>
              <w:rPr>
                <w:b w:val="0"/>
                <w:bCs w:val="0"/>
              </w:rPr>
            </w:pPr>
            <w:hyperlink r:id="rId76" w:history="1">
              <w:r w:rsidR="008A34AD" w:rsidRPr="008A34AD">
                <w:rPr>
                  <w:rStyle w:val="Hyperlink"/>
                  <w:rFonts w:asciiTheme="minorHAnsi" w:hAnsiTheme="minorHAnsi"/>
                  <w:b w:val="0"/>
                  <w:bCs w:val="0"/>
                  <w:sz w:val="18"/>
                </w:rPr>
                <w:t>Working for Women: A Strategy for Gender Equality</w:t>
              </w:r>
            </w:hyperlink>
          </w:p>
        </w:tc>
        <w:tc>
          <w:tcPr>
            <w:tcW w:w="5954" w:type="dxa"/>
            <w:shd w:val="clear" w:color="auto" w:fill="auto"/>
          </w:tcPr>
          <w:p w14:paraId="44E65205" w14:textId="2B7E5CDE" w:rsidR="008A34AD" w:rsidRDefault="008A34AD" w:rsidP="008A34AD">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w:t>
            </w:r>
            <w:r w:rsidRPr="00DC539A">
              <w:rPr>
                <w:sz w:val="18"/>
                <w:szCs w:val="18"/>
              </w:rPr>
              <w:t>ill guide whole-of-community action to make Australia one of the best countries in the world for a gender-equal society.</w:t>
            </w:r>
          </w:p>
        </w:tc>
      </w:tr>
    </w:tbl>
    <w:p w14:paraId="2ACBA2A2" w14:textId="77777777" w:rsidR="004E201C" w:rsidRDefault="004E201C" w:rsidP="00DC539A"/>
    <w:tbl>
      <w:tblPr>
        <w:tblStyle w:val="GridTable4-Accent3"/>
        <w:tblW w:w="0" w:type="auto"/>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 "/>
      </w:tblPr>
      <w:tblGrid>
        <w:gridCol w:w="3397"/>
        <w:gridCol w:w="5949"/>
      </w:tblGrid>
      <w:tr w:rsidR="00D515BA" w14:paraId="60C9125B" w14:textId="77777777" w:rsidTr="00D662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auto"/>
          </w:tcPr>
          <w:p w14:paraId="612AF42C" w14:textId="77777777" w:rsidR="00CF211A" w:rsidRPr="00D66279" w:rsidRDefault="00183EAD" w:rsidP="00DC539A">
            <w:pPr>
              <w:spacing w:before="120" w:after="120"/>
              <w:rPr>
                <w:color w:val="002A3F"/>
                <w:sz w:val="18"/>
                <w:szCs w:val="18"/>
              </w:rPr>
            </w:pPr>
            <w:r w:rsidRPr="00D66279">
              <w:rPr>
                <w:color w:val="002A3F"/>
                <w:sz w:val="18"/>
                <w:szCs w:val="18"/>
              </w:rPr>
              <w:t>Reviews, inquiries and reports</w:t>
            </w:r>
          </w:p>
        </w:tc>
        <w:tc>
          <w:tcPr>
            <w:tcW w:w="5949" w:type="dxa"/>
            <w:tcBorders>
              <w:top w:val="none" w:sz="0" w:space="0" w:color="auto"/>
              <w:left w:val="none" w:sz="0" w:space="0" w:color="auto"/>
              <w:bottom w:val="none" w:sz="0" w:space="0" w:color="auto"/>
              <w:right w:val="none" w:sz="0" w:space="0" w:color="auto"/>
            </w:tcBorders>
            <w:shd w:val="clear" w:color="auto" w:fill="auto"/>
          </w:tcPr>
          <w:p w14:paraId="47E61539" w14:textId="77777777" w:rsidR="00CF211A" w:rsidRPr="00D66279" w:rsidRDefault="00183EAD" w:rsidP="00DC539A">
            <w:pPr>
              <w:spacing w:before="120" w:after="120"/>
              <w:cnfStyle w:val="100000000000" w:firstRow="1"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Description</w:t>
            </w:r>
          </w:p>
        </w:tc>
      </w:tr>
      <w:tr w:rsidR="00D515BA" w14:paraId="0A9D0619"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CD2276B" w14:textId="77777777" w:rsidR="00814BEF" w:rsidRPr="00D66279" w:rsidRDefault="00183EAD" w:rsidP="00D8406E">
            <w:pPr>
              <w:spacing w:before="120" w:after="120"/>
              <w:rPr>
                <w:b w:val="0"/>
                <w:bCs w:val="0"/>
                <w:color w:val="002A3F"/>
                <w:sz w:val="18"/>
                <w:szCs w:val="18"/>
              </w:rPr>
            </w:pPr>
            <w:r w:rsidRPr="00D66279">
              <w:rPr>
                <w:color w:val="002A3F"/>
                <w:sz w:val="18"/>
                <w:szCs w:val="18"/>
              </w:rPr>
              <w:t>Australian Competition and Consumer Commission Childcare Inquiry 2023</w:t>
            </w:r>
          </w:p>
          <w:p w14:paraId="453EFF19" w14:textId="77777777" w:rsidR="00814BEF" w:rsidRPr="00D66279" w:rsidRDefault="00814BEF" w:rsidP="00D8406E">
            <w:pPr>
              <w:spacing w:before="120" w:after="120"/>
              <w:rPr>
                <w:b w:val="0"/>
                <w:bCs w:val="0"/>
                <w:color w:val="002A3F"/>
                <w:sz w:val="18"/>
                <w:szCs w:val="18"/>
              </w:rPr>
            </w:pPr>
          </w:p>
        </w:tc>
        <w:tc>
          <w:tcPr>
            <w:tcW w:w="5949" w:type="dxa"/>
            <w:shd w:val="clear" w:color="auto" w:fill="auto"/>
          </w:tcPr>
          <w:p w14:paraId="1CCD4A03" w14:textId="77777777" w:rsidR="00814BEF" w:rsidRPr="00D66279" w:rsidRDefault="00183EAD" w:rsidP="005B1932">
            <w:pPr>
              <w:spacing w:before="120" w:after="12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An inquiry into the market for the supply of childcare services. </w:t>
            </w:r>
            <w:r w:rsidR="005B1932" w:rsidRPr="00D66279">
              <w:rPr>
                <w:color w:val="002A3F"/>
                <w:sz w:val="18"/>
                <w:szCs w:val="18"/>
              </w:rPr>
              <w:t>The f</w:t>
            </w:r>
            <w:r w:rsidRPr="00D66279">
              <w:rPr>
                <w:color w:val="002A3F"/>
                <w:sz w:val="18"/>
                <w:szCs w:val="18"/>
              </w:rPr>
              <w:t xml:space="preserve">inal report </w:t>
            </w:r>
            <w:r w:rsidR="005B1932" w:rsidRPr="00D66279">
              <w:rPr>
                <w:color w:val="002A3F"/>
                <w:sz w:val="18"/>
                <w:szCs w:val="18"/>
              </w:rPr>
              <w:t>was delivered on 29 January 2024.</w:t>
            </w:r>
          </w:p>
        </w:tc>
      </w:tr>
      <w:tr w:rsidR="00D515BA" w14:paraId="10DEE0E7"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4FF989E" w14:textId="77777777" w:rsidR="00814BEF" w:rsidRPr="00D66279" w:rsidRDefault="00183EAD" w:rsidP="00D8406E">
            <w:pPr>
              <w:spacing w:before="120" w:after="120"/>
              <w:rPr>
                <w:b w:val="0"/>
                <w:bCs w:val="0"/>
                <w:color w:val="002A3F"/>
                <w:sz w:val="18"/>
                <w:szCs w:val="18"/>
              </w:rPr>
            </w:pPr>
            <w:r w:rsidRPr="00D66279">
              <w:rPr>
                <w:color w:val="002A3F"/>
                <w:sz w:val="18"/>
                <w:szCs w:val="18"/>
              </w:rPr>
              <w:t xml:space="preserve">Independent Review of the </w:t>
            </w:r>
            <w:r w:rsidR="005B1932" w:rsidRPr="00D66279">
              <w:rPr>
                <w:color w:val="002A3F"/>
                <w:sz w:val="18"/>
                <w:szCs w:val="18"/>
              </w:rPr>
              <w:t>NDIS</w:t>
            </w:r>
          </w:p>
          <w:p w14:paraId="1C8EAD55" w14:textId="77777777" w:rsidR="00814BEF" w:rsidRPr="00D66279" w:rsidRDefault="00814BEF" w:rsidP="00D8406E">
            <w:pPr>
              <w:spacing w:before="120" w:after="120"/>
              <w:rPr>
                <w:b w:val="0"/>
                <w:bCs w:val="0"/>
                <w:color w:val="002A3F"/>
                <w:sz w:val="18"/>
                <w:szCs w:val="18"/>
              </w:rPr>
            </w:pPr>
          </w:p>
        </w:tc>
        <w:tc>
          <w:tcPr>
            <w:tcW w:w="5949" w:type="dxa"/>
            <w:shd w:val="clear" w:color="auto" w:fill="auto"/>
          </w:tcPr>
          <w:p w14:paraId="289C57BE" w14:textId="77777777" w:rsidR="00814BEF" w:rsidRPr="00D66279" w:rsidRDefault="00183EAD" w:rsidP="00446632">
            <w:pPr>
              <w:spacing w:before="120" w:after="12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An independent review of the design, operations and sustainability of the NDIS. Final report</w:t>
            </w:r>
            <w:r w:rsidR="00446632" w:rsidRPr="00D66279">
              <w:rPr>
                <w:color w:val="002A3F"/>
                <w:sz w:val="18"/>
                <w:szCs w:val="18"/>
              </w:rPr>
              <w:t xml:space="preserve"> released in December</w:t>
            </w:r>
            <w:r w:rsidRPr="00D66279">
              <w:rPr>
                <w:color w:val="002A3F"/>
                <w:sz w:val="18"/>
                <w:szCs w:val="18"/>
              </w:rPr>
              <w:t xml:space="preserve"> 2023.</w:t>
            </w:r>
          </w:p>
        </w:tc>
      </w:tr>
      <w:tr w:rsidR="00D515BA" w14:paraId="7F76E05C"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166BF54" w14:textId="77777777" w:rsidR="00814BEF" w:rsidRPr="00D66279" w:rsidRDefault="00183EAD" w:rsidP="00D8406E">
            <w:pPr>
              <w:spacing w:before="120" w:after="120"/>
              <w:rPr>
                <w:b w:val="0"/>
                <w:bCs w:val="0"/>
                <w:color w:val="002A3F"/>
                <w:sz w:val="18"/>
                <w:szCs w:val="18"/>
              </w:rPr>
            </w:pPr>
            <w:r w:rsidRPr="00D66279">
              <w:rPr>
                <w:color w:val="002A3F"/>
                <w:sz w:val="18"/>
                <w:szCs w:val="18"/>
              </w:rPr>
              <w:t>Intergenerational Report 2023: Australia’s Future to 2063</w:t>
            </w:r>
          </w:p>
          <w:p w14:paraId="6DC6E94E" w14:textId="77777777" w:rsidR="00814BEF" w:rsidRPr="00D66279" w:rsidRDefault="00814BEF" w:rsidP="00D8406E">
            <w:pPr>
              <w:spacing w:before="120" w:after="120"/>
              <w:rPr>
                <w:b w:val="0"/>
                <w:bCs w:val="0"/>
                <w:color w:val="002A3F"/>
                <w:sz w:val="18"/>
                <w:szCs w:val="18"/>
              </w:rPr>
            </w:pPr>
          </w:p>
        </w:tc>
        <w:tc>
          <w:tcPr>
            <w:tcW w:w="5949" w:type="dxa"/>
            <w:shd w:val="clear" w:color="auto" w:fill="auto"/>
          </w:tcPr>
          <w:p w14:paraId="02F155D8" w14:textId="77777777" w:rsidR="00814BEF" w:rsidRPr="00D66279" w:rsidRDefault="00183EAD" w:rsidP="00D8406E">
            <w:pPr>
              <w:spacing w:before="120" w:after="12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The report projects the outlook of the economy and the Australian Government’s Budget to 2062–63.</w:t>
            </w:r>
          </w:p>
        </w:tc>
      </w:tr>
      <w:tr w:rsidR="00D515BA" w14:paraId="284AB036" w14:textId="77777777" w:rsidTr="00D66279">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E8A1FAA" w14:textId="77777777" w:rsidR="00CF211A" w:rsidRPr="00D66279" w:rsidRDefault="00183EAD" w:rsidP="00DC539A">
            <w:pPr>
              <w:spacing w:before="120" w:after="120"/>
              <w:rPr>
                <w:b w:val="0"/>
                <w:bCs w:val="0"/>
                <w:color w:val="002A3F"/>
                <w:sz w:val="18"/>
                <w:szCs w:val="18"/>
              </w:rPr>
            </w:pPr>
            <w:r w:rsidRPr="00D66279">
              <w:rPr>
                <w:color w:val="002A3F"/>
                <w:sz w:val="18"/>
                <w:szCs w:val="18"/>
              </w:rPr>
              <w:t>Productivity Commission Inquiry into Early Childhood Education and Care (ECEC)</w:t>
            </w:r>
          </w:p>
        </w:tc>
        <w:tc>
          <w:tcPr>
            <w:tcW w:w="5949" w:type="dxa"/>
            <w:shd w:val="clear" w:color="auto" w:fill="auto"/>
          </w:tcPr>
          <w:p w14:paraId="63ED7913" w14:textId="770E1427" w:rsidR="00CF211A" w:rsidRPr="00D66279" w:rsidRDefault="00183EAD" w:rsidP="00DC539A">
            <w:pPr>
              <w:spacing w:before="120" w:after="120"/>
              <w:cnfStyle w:val="000000000000" w:firstRow="0" w:lastRow="0" w:firstColumn="0" w:lastColumn="0" w:oddVBand="0" w:evenVBand="0" w:oddHBand="0" w:evenHBand="0" w:firstRowFirstColumn="0" w:firstRowLastColumn="0" w:lastRowFirstColumn="0" w:lastRowLastColumn="0"/>
              <w:rPr>
                <w:color w:val="002A3F"/>
                <w:sz w:val="18"/>
                <w:szCs w:val="18"/>
              </w:rPr>
            </w:pPr>
            <w:r w:rsidRPr="00D66279">
              <w:rPr>
                <w:color w:val="002A3F"/>
                <w:sz w:val="18"/>
                <w:szCs w:val="18"/>
              </w:rPr>
              <w:t>An inquiry into the ECEC system, including centre-based day care, preschools, family day care, outside school hours care and in</w:t>
            </w:r>
            <w:r w:rsidR="00EA5650" w:rsidRPr="00D66279">
              <w:rPr>
                <w:color w:val="002A3F"/>
                <w:sz w:val="18"/>
                <w:szCs w:val="18"/>
              </w:rPr>
              <w:t>-</w:t>
            </w:r>
            <w:r w:rsidRPr="00D66279">
              <w:rPr>
                <w:color w:val="002A3F"/>
                <w:sz w:val="18"/>
                <w:szCs w:val="18"/>
              </w:rPr>
              <w:t>home care. Final inquiry report due 30 June 2024.</w:t>
            </w:r>
          </w:p>
        </w:tc>
      </w:tr>
      <w:tr w:rsidR="00D515BA" w14:paraId="10F8593A"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56C715" w14:textId="77777777" w:rsidR="00936AC4" w:rsidRPr="00D66279" w:rsidRDefault="00183EAD" w:rsidP="00936AC4">
            <w:pPr>
              <w:spacing w:before="120" w:after="120"/>
              <w:rPr>
                <w:b w:val="0"/>
                <w:bCs w:val="0"/>
                <w:color w:val="002A3F"/>
                <w:sz w:val="18"/>
                <w:szCs w:val="18"/>
              </w:rPr>
            </w:pPr>
            <w:r w:rsidRPr="00D66279">
              <w:rPr>
                <w:color w:val="002A3F"/>
                <w:sz w:val="18"/>
                <w:szCs w:val="18"/>
              </w:rPr>
              <w:t xml:space="preserve">Royal Commission into Violence, Abuse, Neglect and Exploitation of People with Disability  </w:t>
            </w:r>
          </w:p>
        </w:tc>
        <w:tc>
          <w:tcPr>
            <w:tcW w:w="5949" w:type="dxa"/>
            <w:shd w:val="clear" w:color="auto" w:fill="auto"/>
          </w:tcPr>
          <w:p w14:paraId="202044B3" w14:textId="77777777" w:rsidR="00936AC4" w:rsidRPr="00D66279" w:rsidRDefault="00183EAD" w:rsidP="00BC3104">
            <w:pPr>
              <w:spacing w:before="120" w:after="120"/>
              <w:cnfStyle w:val="000000100000" w:firstRow="0" w:lastRow="0" w:firstColumn="0" w:lastColumn="0" w:oddVBand="0" w:evenVBand="0" w:oddHBand="1" w:evenHBand="0" w:firstRowFirstColumn="0" w:firstRowLastColumn="0" w:lastRowFirstColumn="0" w:lastRowLastColumn="0"/>
              <w:rPr>
                <w:color w:val="002A3F"/>
                <w:sz w:val="18"/>
                <w:szCs w:val="18"/>
              </w:rPr>
            </w:pPr>
            <w:r w:rsidRPr="00D66279">
              <w:rPr>
                <w:color w:val="002A3F"/>
                <w:sz w:val="18"/>
                <w:szCs w:val="18"/>
              </w:rPr>
              <w:t xml:space="preserve">An inquiry into all forms of violence and abuse across all settings, and </w:t>
            </w:r>
            <w:r w:rsidR="00BC3104" w:rsidRPr="00D66279">
              <w:rPr>
                <w:color w:val="002A3F"/>
                <w:sz w:val="18"/>
                <w:szCs w:val="18"/>
              </w:rPr>
              <w:t>with recommendations made for all governments</w:t>
            </w:r>
            <w:r w:rsidRPr="00D66279">
              <w:rPr>
                <w:color w:val="002A3F"/>
                <w:sz w:val="18"/>
                <w:szCs w:val="18"/>
              </w:rPr>
              <w:t xml:space="preserve"> </w:t>
            </w:r>
            <w:r w:rsidR="00BC3104" w:rsidRPr="00D66279">
              <w:rPr>
                <w:color w:val="002A3F"/>
                <w:sz w:val="18"/>
                <w:szCs w:val="18"/>
              </w:rPr>
              <w:t xml:space="preserve">on </w:t>
            </w:r>
            <w:r w:rsidRPr="00D66279">
              <w:rPr>
                <w:color w:val="002A3F"/>
                <w:sz w:val="18"/>
                <w:szCs w:val="18"/>
              </w:rPr>
              <w:t xml:space="preserve">how we can address the underlying causes of violence and abuse and promote a more inclusive society. The final report was published in September 2023 and made 222 recommendations.  </w:t>
            </w:r>
          </w:p>
        </w:tc>
      </w:tr>
    </w:tbl>
    <w:p w14:paraId="33F05055" w14:textId="77777777" w:rsidR="004D3361" w:rsidRPr="00EA5650" w:rsidRDefault="004D3361" w:rsidP="00D55A81"/>
    <w:p w14:paraId="25469B41" w14:textId="77777777" w:rsidR="004D3361" w:rsidRPr="00606DE1" w:rsidRDefault="00183EAD" w:rsidP="001773AB">
      <w:pPr>
        <w:pStyle w:val="Heading2"/>
        <w:rPr>
          <w:color w:val="002A3F"/>
        </w:rPr>
      </w:pPr>
      <w:bookmarkStart w:id="33" w:name="_Toc164858034"/>
      <w:r w:rsidRPr="00606DE1">
        <w:rPr>
          <w:color w:val="002A3F"/>
        </w:rPr>
        <w:t>Appendix 3: Glossary</w:t>
      </w:r>
      <w:bookmarkEnd w:id="33"/>
    </w:p>
    <w:p w14:paraId="20BEE64E" w14:textId="77777777" w:rsidR="000403A6" w:rsidRPr="008A24BC" w:rsidRDefault="00183EAD" w:rsidP="001773AB">
      <w:pPr>
        <w:rPr>
          <w:rFonts w:eastAsia="Calibri"/>
        </w:rPr>
      </w:pPr>
      <w:r>
        <w:rPr>
          <w:rFonts w:eastAsia="Calibri"/>
        </w:rPr>
        <w:t>T</w:t>
      </w:r>
      <w:r w:rsidR="004D3361" w:rsidRPr="000422C1">
        <w:rPr>
          <w:rFonts w:eastAsia="Calibri"/>
        </w:rPr>
        <w:t>he</w:t>
      </w:r>
      <w:r>
        <w:rPr>
          <w:rFonts w:eastAsia="Calibri"/>
        </w:rPr>
        <w:t>se</w:t>
      </w:r>
      <w:r w:rsidR="004D3361" w:rsidRPr="000422C1">
        <w:rPr>
          <w:rFonts w:eastAsia="Calibri"/>
        </w:rPr>
        <w:t xml:space="preserve"> definitions are in the context of the </w:t>
      </w:r>
      <w:r w:rsidR="004D3361">
        <w:rPr>
          <w:rFonts w:eastAsia="Calibri"/>
        </w:rPr>
        <w:t>Early Years Strategy</w:t>
      </w:r>
      <w:r w:rsidR="004D3361" w:rsidRPr="000422C1">
        <w:rPr>
          <w:rFonts w:eastAsia="Calibri"/>
        </w:rPr>
        <w:t xml:space="preserve">. They are not exhaustive and there may be differences in definitions </w:t>
      </w:r>
      <w:r>
        <w:rPr>
          <w:rFonts w:eastAsia="Calibri"/>
        </w:rPr>
        <w:t>used in</w:t>
      </w:r>
      <w:r w:rsidR="004D3361" w:rsidRPr="000422C1">
        <w:rPr>
          <w:rFonts w:eastAsia="Calibri"/>
        </w:rPr>
        <w:t xml:space="preserve"> literature and across jurisdictions. </w:t>
      </w:r>
    </w:p>
    <w:tbl>
      <w:tblPr>
        <w:tblStyle w:val="GridTable5Dark-Accent3"/>
        <w:tblW w:w="9640" w:type="dxa"/>
        <w:tblLook w:val="04A0" w:firstRow="1" w:lastRow="0" w:firstColumn="1" w:lastColumn="0" w:noHBand="0" w:noVBand="1"/>
      </w:tblPr>
      <w:tblGrid>
        <w:gridCol w:w="2757"/>
        <w:gridCol w:w="6883"/>
      </w:tblGrid>
      <w:tr w:rsidR="00D66279" w:rsidRPr="00D66279" w14:paraId="78F5BB75" w14:textId="77777777" w:rsidTr="00D662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7" w:type="dxa"/>
            <w:tcBorders>
              <w:bottom w:val="single" w:sz="4" w:space="0" w:color="000000" w:themeColor="text1"/>
            </w:tcBorders>
            <w:shd w:val="clear" w:color="auto" w:fill="auto"/>
          </w:tcPr>
          <w:p w14:paraId="56960212" w14:textId="77777777" w:rsidR="006E6C87" w:rsidRPr="00D66279" w:rsidRDefault="00183EAD" w:rsidP="007B5724">
            <w:pPr>
              <w:spacing w:before="60" w:after="60"/>
              <w:rPr>
                <w:rFonts w:eastAsia="Calibri"/>
                <w:color w:val="002A3F"/>
                <w:sz w:val="18"/>
                <w:szCs w:val="18"/>
                <w:lang w:val="en-US"/>
              </w:rPr>
            </w:pPr>
            <w:r w:rsidRPr="00D66279">
              <w:rPr>
                <w:rFonts w:eastAsia="Calibri"/>
                <w:color w:val="002A3F"/>
                <w:sz w:val="18"/>
                <w:szCs w:val="18"/>
                <w:lang w:val="en-US"/>
              </w:rPr>
              <w:t>Term</w:t>
            </w:r>
          </w:p>
        </w:tc>
        <w:tc>
          <w:tcPr>
            <w:tcW w:w="6883" w:type="dxa"/>
            <w:tcBorders>
              <w:bottom w:val="single" w:sz="4" w:space="0" w:color="000000" w:themeColor="text1"/>
            </w:tcBorders>
            <w:shd w:val="clear" w:color="auto" w:fill="auto"/>
          </w:tcPr>
          <w:p w14:paraId="53DA4E2B" w14:textId="77777777" w:rsidR="006E6C87" w:rsidRPr="00D66279" w:rsidRDefault="00183EAD" w:rsidP="007B5724">
            <w:pPr>
              <w:spacing w:before="60" w:after="60"/>
              <w:cnfStyle w:val="100000000000" w:firstRow="1" w:lastRow="0" w:firstColumn="0" w:lastColumn="0" w:oddVBand="0" w:evenVBand="0" w:oddHBand="0" w:evenHBand="0" w:firstRowFirstColumn="0" w:firstRowLastColumn="0" w:lastRowFirstColumn="0" w:lastRowLastColumn="0"/>
              <w:rPr>
                <w:rFonts w:eastAsia="Calibri"/>
                <w:color w:val="002A3F"/>
                <w:sz w:val="18"/>
                <w:szCs w:val="18"/>
                <w:lang w:val="en-US"/>
              </w:rPr>
            </w:pPr>
            <w:r w:rsidRPr="00D66279">
              <w:rPr>
                <w:rFonts w:eastAsia="Calibri"/>
                <w:color w:val="002A3F"/>
                <w:sz w:val="18"/>
                <w:szCs w:val="18"/>
                <w:lang w:val="en-US"/>
              </w:rPr>
              <w:t>Description</w:t>
            </w:r>
          </w:p>
        </w:tc>
      </w:tr>
      <w:tr w:rsidR="00D66279" w:rsidRPr="00D66279" w14:paraId="3A8F7D4F"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062570AB" w14:textId="77777777" w:rsidR="006207FE" w:rsidRPr="00D66279" w:rsidRDefault="00183EAD" w:rsidP="006207FE">
            <w:pPr>
              <w:spacing w:before="60" w:after="60"/>
              <w:rPr>
                <w:rFonts w:eastAsia="Calibri"/>
                <w:color w:val="002A3F"/>
                <w:sz w:val="18"/>
                <w:szCs w:val="18"/>
                <w:lang w:val="en-US"/>
              </w:rPr>
            </w:pPr>
            <w:r w:rsidRPr="00D66279">
              <w:rPr>
                <w:rFonts w:eastAsia="Calibri" w:cstheme="minorHAnsi"/>
                <w:bCs w:val="0"/>
                <w:color w:val="002A3F"/>
                <w:sz w:val="18"/>
                <w:szCs w:val="18"/>
                <w:lang w:val="en-US"/>
              </w:rPr>
              <w:t>Aboriginal and Torres Strait Islander community-controlled sector</w:t>
            </w:r>
          </w:p>
        </w:tc>
        <w:tc>
          <w:tcPr>
            <w:tcW w:w="6883" w:type="dxa"/>
            <w:tcBorders>
              <w:top w:val="single" w:sz="4" w:space="0" w:color="000000" w:themeColor="text1"/>
              <w:bottom w:val="single" w:sz="4" w:space="0" w:color="000000" w:themeColor="text1"/>
            </w:tcBorders>
            <w:shd w:val="clear" w:color="auto" w:fill="auto"/>
          </w:tcPr>
          <w:p w14:paraId="655FF8A8" w14:textId="77777777" w:rsidR="006207FE" w:rsidRPr="00D66279" w:rsidRDefault="00183EAD" w:rsidP="006207FE">
            <w:pPr>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D66279">
              <w:rPr>
                <w:rFonts w:eastAsia="Calibri" w:cstheme="minorHAnsi"/>
                <w:bCs/>
                <w:color w:val="002A3F"/>
                <w:sz w:val="18"/>
                <w:szCs w:val="18"/>
              </w:rPr>
              <w:t xml:space="preserve">Community-controlled organisations deliver services that strengthen and empower Aboriginal and Torres Strait Islander communities and people and are: </w:t>
            </w:r>
          </w:p>
          <w:p w14:paraId="2DD32923" w14:textId="4B983054" w:rsidR="006207FE" w:rsidRPr="00D66279" w:rsidRDefault="008F28C7" w:rsidP="00D55A81">
            <w:pPr>
              <w:pStyle w:val="ListParagraph"/>
              <w:numPr>
                <w:ilvl w:val="0"/>
                <w:numId w:val="10"/>
              </w:numPr>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D66279">
              <w:rPr>
                <w:rFonts w:eastAsia="Calibri" w:cstheme="minorHAnsi"/>
                <w:bCs/>
                <w:color w:val="002A3F"/>
                <w:sz w:val="18"/>
                <w:szCs w:val="18"/>
              </w:rPr>
              <w:t>i</w:t>
            </w:r>
            <w:r w:rsidR="00183EAD" w:rsidRPr="00D66279">
              <w:rPr>
                <w:rFonts w:eastAsia="Calibri" w:cstheme="minorHAnsi"/>
                <w:bCs/>
                <w:color w:val="002A3F"/>
                <w:sz w:val="18"/>
                <w:szCs w:val="18"/>
              </w:rPr>
              <w:t xml:space="preserve">ncorporated under relevant legislation and not-for-profit </w:t>
            </w:r>
          </w:p>
          <w:p w14:paraId="18DDF0F8" w14:textId="40C04AE7" w:rsidR="006207FE" w:rsidRPr="00D66279" w:rsidRDefault="008F28C7" w:rsidP="00D55A81">
            <w:pPr>
              <w:pStyle w:val="ListParagraph"/>
              <w:numPr>
                <w:ilvl w:val="0"/>
                <w:numId w:val="10"/>
              </w:numPr>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D66279">
              <w:rPr>
                <w:rFonts w:eastAsia="Calibri" w:cstheme="minorHAnsi"/>
                <w:bCs/>
                <w:color w:val="002A3F"/>
                <w:sz w:val="18"/>
                <w:szCs w:val="18"/>
              </w:rPr>
              <w:t>c</w:t>
            </w:r>
            <w:r w:rsidR="00183EAD" w:rsidRPr="00D66279">
              <w:rPr>
                <w:rFonts w:eastAsia="Calibri" w:cstheme="minorHAnsi"/>
                <w:bCs/>
                <w:color w:val="002A3F"/>
                <w:sz w:val="18"/>
                <w:szCs w:val="18"/>
              </w:rPr>
              <w:t xml:space="preserve">ontrolled and operated by Aboriginal and Torres Strait Islander people </w:t>
            </w:r>
          </w:p>
          <w:p w14:paraId="157217FD" w14:textId="2C065304" w:rsidR="006207FE" w:rsidRPr="00D66279" w:rsidRDefault="008F28C7" w:rsidP="00D55A81">
            <w:pPr>
              <w:pStyle w:val="ListParagraph"/>
              <w:numPr>
                <w:ilvl w:val="0"/>
                <w:numId w:val="10"/>
              </w:numPr>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bCs/>
                <w:color w:val="002A3F"/>
                <w:sz w:val="18"/>
                <w:szCs w:val="18"/>
              </w:rPr>
            </w:pPr>
            <w:r w:rsidRPr="00D66279">
              <w:rPr>
                <w:rFonts w:eastAsia="Calibri" w:cstheme="minorHAnsi"/>
                <w:bCs/>
                <w:color w:val="002A3F"/>
                <w:sz w:val="18"/>
                <w:szCs w:val="18"/>
              </w:rPr>
              <w:t>c</w:t>
            </w:r>
            <w:r w:rsidR="00183EAD" w:rsidRPr="00D66279">
              <w:rPr>
                <w:rFonts w:eastAsia="Calibri" w:cstheme="minorHAnsi"/>
                <w:bCs/>
                <w:color w:val="002A3F"/>
                <w:sz w:val="18"/>
                <w:szCs w:val="18"/>
              </w:rPr>
              <w:t xml:space="preserve">onnected to the community, or communities, in which they deliver services </w:t>
            </w:r>
          </w:p>
          <w:p w14:paraId="550EF9BC" w14:textId="1412060A" w:rsidR="006207FE" w:rsidRPr="00D66279" w:rsidRDefault="008F28C7" w:rsidP="00D55A81">
            <w:pPr>
              <w:pStyle w:val="ListParagraph"/>
              <w:numPr>
                <w:ilvl w:val="0"/>
                <w:numId w:val="10"/>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rPr>
                <w:rFonts w:eastAsiaTheme="minorHAnsi" w:cs="Times New Roman"/>
                <w:color w:val="002A3F"/>
                <w:sz w:val="18"/>
                <w:szCs w:val="18"/>
                <w:lang w:eastAsia="en-AU"/>
              </w:rPr>
            </w:pPr>
            <w:r w:rsidRPr="00D66279">
              <w:rPr>
                <w:rFonts w:eastAsia="Calibri" w:cstheme="minorHAnsi"/>
                <w:bCs/>
                <w:color w:val="002A3F"/>
                <w:sz w:val="18"/>
                <w:szCs w:val="18"/>
              </w:rPr>
              <w:t>g</w:t>
            </w:r>
            <w:r w:rsidR="00183EAD" w:rsidRPr="00D66279">
              <w:rPr>
                <w:rFonts w:eastAsia="Calibri" w:cstheme="minorHAnsi"/>
                <w:bCs/>
                <w:color w:val="002A3F"/>
                <w:sz w:val="18"/>
                <w:szCs w:val="18"/>
              </w:rPr>
              <w:t>overned by a majority Aboriginal and Torres Strait Islander governing body (at least 51%)</w:t>
            </w:r>
            <w:r w:rsidRPr="00D66279">
              <w:rPr>
                <w:rFonts w:eastAsia="Calibri" w:cstheme="minorHAnsi"/>
                <w:bCs/>
                <w:color w:val="002A3F"/>
                <w:sz w:val="18"/>
                <w:szCs w:val="18"/>
              </w:rPr>
              <w:t>.</w:t>
            </w:r>
          </w:p>
        </w:tc>
      </w:tr>
      <w:tr w:rsidR="00D66279" w:rsidRPr="00D66279" w14:paraId="281B50FA"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2DC71BA3" w14:textId="77777777" w:rsidR="006207FE" w:rsidRPr="00D66279" w:rsidRDefault="00183EAD" w:rsidP="006207FE">
            <w:pPr>
              <w:spacing w:before="60" w:after="60"/>
              <w:rPr>
                <w:rFonts w:eastAsia="Calibri" w:cstheme="minorHAnsi"/>
                <w:color w:val="002A3F"/>
                <w:sz w:val="18"/>
                <w:szCs w:val="18"/>
                <w:lang w:val="en-US"/>
              </w:rPr>
            </w:pPr>
            <w:r w:rsidRPr="00D66279">
              <w:rPr>
                <w:rFonts w:eastAsia="Calibri" w:cstheme="minorHAnsi"/>
                <w:color w:val="002A3F"/>
                <w:sz w:val="18"/>
                <w:szCs w:val="18"/>
                <w:lang w:val="en-US"/>
              </w:rPr>
              <w:t>Antenatal</w:t>
            </w:r>
          </w:p>
          <w:p w14:paraId="4A7C112F" w14:textId="77777777" w:rsidR="006207FE" w:rsidRPr="00D66279" w:rsidRDefault="00183EAD" w:rsidP="006207FE">
            <w:pPr>
              <w:spacing w:before="60" w:after="60"/>
              <w:rPr>
                <w:rFonts w:eastAsia="Calibri"/>
                <w:color w:val="002A3F"/>
                <w:sz w:val="18"/>
                <w:szCs w:val="18"/>
                <w:lang w:val="en-US"/>
              </w:rPr>
            </w:pPr>
            <w:r w:rsidRPr="00D66279">
              <w:rPr>
                <w:rFonts w:eastAsia="Calibri" w:cstheme="minorHAnsi"/>
                <w:color w:val="002A3F"/>
                <w:sz w:val="18"/>
                <w:szCs w:val="18"/>
                <w:lang w:val="en-US"/>
              </w:rPr>
              <w:t xml:space="preserve"> </w:t>
            </w:r>
          </w:p>
        </w:tc>
        <w:tc>
          <w:tcPr>
            <w:tcW w:w="6883" w:type="dxa"/>
            <w:tcBorders>
              <w:top w:val="single" w:sz="4" w:space="0" w:color="000000" w:themeColor="text1"/>
              <w:bottom w:val="single" w:sz="4" w:space="0" w:color="000000" w:themeColor="text1"/>
            </w:tcBorders>
            <w:shd w:val="clear" w:color="auto" w:fill="auto"/>
          </w:tcPr>
          <w:p w14:paraId="14AC112B" w14:textId="77777777" w:rsidR="006207FE" w:rsidRPr="00D66279" w:rsidRDefault="00183EAD" w:rsidP="004F6A5D">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Cs/>
                <w:i/>
                <w:color w:val="002A3F"/>
                <w:sz w:val="18"/>
                <w:szCs w:val="18"/>
              </w:rPr>
            </w:pPr>
            <w:r w:rsidRPr="00D66279">
              <w:rPr>
                <w:rFonts w:eastAsia="Calibri" w:cstheme="minorHAnsi"/>
                <w:bCs/>
                <w:color w:val="002A3F"/>
                <w:sz w:val="18"/>
                <w:szCs w:val="18"/>
              </w:rPr>
              <w:t xml:space="preserve">The antenatal period covers the time from conception until birth, </w:t>
            </w:r>
            <w:r w:rsidR="004F6A5D" w:rsidRPr="00D66279">
              <w:rPr>
                <w:rFonts w:eastAsia="Calibri" w:cstheme="minorHAnsi"/>
                <w:bCs/>
                <w:color w:val="002A3F"/>
                <w:sz w:val="18"/>
                <w:szCs w:val="18"/>
              </w:rPr>
              <w:t>(alternative terms are ‘prenatal’ and ‘pre-birth</w:t>
            </w:r>
            <w:r w:rsidR="00392D93" w:rsidRPr="00D66279">
              <w:rPr>
                <w:rFonts w:eastAsia="Calibri" w:cstheme="minorHAnsi"/>
                <w:bCs/>
                <w:color w:val="002A3F"/>
                <w:sz w:val="18"/>
                <w:szCs w:val="18"/>
              </w:rPr>
              <w:t>’</w:t>
            </w:r>
            <w:r w:rsidR="004F6A5D" w:rsidRPr="00D66279">
              <w:rPr>
                <w:rFonts w:eastAsia="Calibri" w:cstheme="minorHAnsi"/>
                <w:bCs/>
                <w:color w:val="002A3F"/>
                <w:sz w:val="18"/>
                <w:szCs w:val="18"/>
              </w:rPr>
              <w:t>).</w:t>
            </w:r>
          </w:p>
        </w:tc>
      </w:tr>
      <w:tr w:rsidR="00D66279" w:rsidRPr="00D66279" w14:paraId="1BFBAB0D"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3AFE3CB2" w14:textId="77777777" w:rsidR="006207FE" w:rsidRPr="00D66279" w:rsidRDefault="00183EAD" w:rsidP="006207FE">
            <w:pPr>
              <w:spacing w:before="60" w:after="60"/>
              <w:rPr>
                <w:rFonts w:eastAsia="Calibri"/>
                <w:color w:val="002A3F"/>
                <w:sz w:val="18"/>
                <w:szCs w:val="18"/>
                <w:lang w:val="en-US"/>
              </w:rPr>
            </w:pPr>
            <w:r w:rsidRPr="00D66279">
              <w:rPr>
                <w:rFonts w:eastAsia="Calibri" w:cstheme="minorHAnsi"/>
                <w:color w:val="002A3F"/>
                <w:sz w:val="18"/>
                <w:szCs w:val="18"/>
                <w:lang w:val="en-US"/>
              </w:rPr>
              <w:t>Antenatal care</w:t>
            </w:r>
          </w:p>
        </w:tc>
        <w:tc>
          <w:tcPr>
            <w:tcW w:w="6883" w:type="dxa"/>
            <w:tcBorders>
              <w:top w:val="single" w:sz="4" w:space="0" w:color="000000" w:themeColor="text1"/>
              <w:bottom w:val="single" w:sz="4" w:space="0" w:color="000000" w:themeColor="text1"/>
            </w:tcBorders>
            <w:shd w:val="clear" w:color="auto" w:fill="auto"/>
          </w:tcPr>
          <w:p w14:paraId="466B4325" w14:textId="77777777" w:rsidR="006207FE" w:rsidRPr="00D66279" w:rsidRDefault="00183EAD" w:rsidP="00E62B1E">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002A3F"/>
                <w:sz w:val="18"/>
                <w:szCs w:val="18"/>
              </w:rPr>
            </w:pPr>
            <w:r w:rsidRPr="00D66279">
              <w:rPr>
                <w:rFonts w:cstheme="minorHAnsi"/>
                <w:color w:val="002A3F"/>
                <w:sz w:val="18"/>
                <w:szCs w:val="18"/>
              </w:rPr>
              <w:t>Antenatal care is a planned visit between a pregnant woman and a</w:t>
            </w:r>
            <w:r w:rsidR="00E62B1E" w:rsidRPr="00D66279">
              <w:rPr>
                <w:rFonts w:cstheme="minorHAnsi"/>
                <w:color w:val="002A3F"/>
                <w:sz w:val="18"/>
                <w:szCs w:val="18"/>
              </w:rPr>
              <w:t> </w:t>
            </w:r>
            <w:r w:rsidRPr="00D66279">
              <w:rPr>
                <w:rFonts w:cstheme="minorHAnsi"/>
                <w:color w:val="002A3F"/>
                <w:sz w:val="18"/>
                <w:szCs w:val="18"/>
              </w:rPr>
              <w:t>midwife or doctor to assess and improve the wellbeing of the mother and baby throughout pregnancy. It does not include visits where the sole purpose is to confirm the pregnancy.</w:t>
            </w:r>
          </w:p>
        </w:tc>
      </w:tr>
      <w:tr w:rsidR="00D66279" w:rsidRPr="00D66279" w14:paraId="3A187EC3"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20DDC593" w14:textId="77777777" w:rsidR="006207FE" w:rsidRPr="00D66279" w:rsidRDefault="00183EAD" w:rsidP="006207FE">
            <w:pPr>
              <w:spacing w:before="60" w:after="60"/>
              <w:rPr>
                <w:rFonts w:eastAsia="Calibri" w:cstheme="minorHAnsi"/>
                <w:color w:val="002A3F"/>
                <w:sz w:val="18"/>
                <w:szCs w:val="18"/>
                <w:lang w:val="en-US"/>
              </w:rPr>
            </w:pPr>
            <w:r w:rsidRPr="00D66279">
              <w:rPr>
                <w:rFonts w:eastAsia="Calibri" w:cstheme="minorHAnsi"/>
                <w:color w:val="002A3F"/>
                <w:sz w:val="18"/>
                <w:szCs w:val="18"/>
              </w:rPr>
              <w:lastRenderedPageBreak/>
              <w:t>Community-led</w:t>
            </w:r>
          </w:p>
          <w:p w14:paraId="76F1668D" w14:textId="77777777" w:rsidR="006207FE" w:rsidRPr="00D66279" w:rsidRDefault="006207FE" w:rsidP="006207FE">
            <w:pPr>
              <w:spacing w:before="60" w:after="60"/>
              <w:rPr>
                <w:rFonts w:eastAsia="Calibri"/>
                <w:color w:val="002A3F"/>
                <w:sz w:val="18"/>
                <w:szCs w:val="18"/>
                <w:lang w:val="en-US"/>
              </w:rPr>
            </w:pPr>
          </w:p>
        </w:tc>
        <w:tc>
          <w:tcPr>
            <w:tcW w:w="6883" w:type="dxa"/>
            <w:tcBorders>
              <w:top w:val="single" w:sz="4" w:space="0" w:color="000000" w:themeColor="text1"/>
              <w:bottom w:val="single" w:sz="4" w:space="0" w:color="000000" w:themeColor="text1"/>
            </w:tcBorders>
            <w:shd w:val="clear" w:color="auto" w:fill="auto"/>
          </w:tcPr>
          <w:p w14:paraId="25F81A5F" w14:textId="77777777" w:rsidR="006207FE" w:rsidRPr="00D66279" w:rsidRDefault="00183EAD" w:rsidP="006207FE">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Cs/>
                <w:color w:val="002A3F"/>
                <w:sz w:val="18"/>
                <w:szCs w:val="18"/>
              </w:rPr>
            </w:pPr>
            <w:r w:rsidRPr="00D66279">
              <w:rPr>
                <w:rFonts w:eastAsia="Calibri" w:cstheme="minorHAnsi"/>
                <w:bCs/>
                <w:color w:val="002A3F"/>
                <w:sz w:val="18"/>
                <w:szCs w:val="18"/>
              </w:rPr>
              <w:t>A community-led approach means a policy or program is supported, developed, delivered and evaluated by</w:t>
            </w:r>
            <w:r w:rsidR="008F28C7" w:rsidRPr="00D66279">
              <w:rPr>
                <w:rFonts w:eastAsia="Calibri" w:cstheme="minorHAnsi"/>
                <w:bCs/>
                <w:color w:val="002A3F"/>
                <w:sz w:val="18"/>
                <w:szCs w:val="18"/>
              </w:rPr>
              <w:t>,</w:t>
            </w:r>
            <w:r w:rsidRPr="00D66279">
              <w:rPr>
                <w:rFonts w:eastAsia="Calibri" w:cstheme="minorHAnsi"/>
                <w:bCs/>
                <w:color w:val="002A3F"/>
                <w:sz w:val="18"/>
                <w:szCs w:val="18"/>
              </w:rPr>
              <w:t xml:space="preserve"> and co-designed with, the community or group that will be impacted by the policy or program.</w:t>
            </w:r>
          </w:p>
        </w:tc>
      </w:tr>
      <w:tr w:rsidR="00D66279" w:rsidRPr="00D66279" w14:paraId="17341B68"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58C3C6EB" w14:textId="77777777" w:rsidR="006207FE" w:rsidRPr="00D66279" w:rsidRDefault="00183EAD" w:rsidP="006207FE">
            <w:pPr>
              <w:spacing w:before="60" w:after="60"/>
              <w:rPr>
                <w:rFonts w:eastAsia="Calibri"/>
                <w:color w:val="002A3F"/>
                <w:sz w:val="18"/>
                <w:szCs w:val="18"/>
                <w:lang w:val="en-US"/>
              </w:rPr>
            </w:pPr>
            <w:r w:rsidRPr="00D66279">
              <w:rPr>
                <w:rFonts w:eastAsia="Calibri" w:cstheme="minorHAnsi"/>
                <w:color w:val="002A3F"/>
                <w:sz w:val="18"/>
                <w:szCs w:val="18"/>
              </w:rPr>
              <w:t>Cultural safety</w:t>
            </w:r>
          </w:p>
        </w:tc>
        <w:tc>
          <w:tcPr>
            <w:tcW w:w="6883" w:type="dxa"/>
            <w:tcBorders>
              <w:top w:val="single" w:sz="4" w:space="0" w:color="000000" w:themeColor="text1"/>
              <w:bottom w:val="single" w:sz="4" w:space="0" w:color="000000" w:themeColor="text1"/>
            </w:tcBorders>
            <w:shd w:val="clear" w:color="auto" w:fill="auto"/>
          </w:tcPr>
          <w:p w14:paraId="69B31B88" w14:textId="1454ECE0" w:rsidR="006207FE" w:rsidRPr="00D66279" w:rsidRDefault="00183EAD" w:rsidP="00E62B1E">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2A3F"/>
                <w:sz w:val="18"/>
                <w:szCs w:val="18"/>
              </w:rPr>
            </w:pPr>
            <w:r w:rsidRPr="00D66279">
              <w:rPr>
                <w:rFonts w:eastAsia="Calibri" w:cstheme="minorHAnsi"/>
                <w:bCs/>
                <w:color w:val="002A3F"/>
                <w:sz w:val="18"/>
                <w:szCs w:val="18"/>
              </w:rPr>
              <w:t>Cultural safety is about overcoming the power imbalances of places, people and policies that occur between the majority non-Indigenous position and the minority Aboriginal and Torres Strait Islander person</w:t>
            </w:r>
            <w:r w:rsidR="000E3A1F" w:rsidRPr="00D66279">
              <w:rPr>
                <w:rFonts w:eastAsia="Calibri" w:cstheme="minorHAnsi"/>
                <w:bCs/>
                <w:color w:val="002A3F"/>
                <w:sz w:val="18"/>
                <w:szCs w:val="18"/>
              </w:rPr>
              <w:t>,</w:t>
            </w:r>
            <w:r w:rsidRPr="00D66279">
              <w:rPr>
                <w:rFonts w:eastAsia="Calibri" w:cstheme="minorHAnsi"/>
                <w:bCs/>
                <w:color w:val="002A3F"/>
                <w:sz w:val="18"/>
                <w:szCs w:val="18"/>
              </w:rPr>
              <w:t xml:space="preserve"> so that there is no assault, challenge or denial of the Aboriginal and Torres Strait Islander person’s identity, of who they are and what they need. Cultural safety is met through actions from the majority position </w:t>
            </w:r>
            <w:r w:rsidR="000E3A1F" w:rsidRPr="00D66279">
              <w:rPr>
                <w:rFonts w:eastAsia="Calibri" w:cstheme="minorHAnsi"/>
                <w:bCs/>
                <w:color w:val="002A3F"/>
                <w:sz w:val="18"/>
                <w:szCs w:val="18"/>
              </w:rPr>
              <w:t xml:space="preserve">to </w:t>
            </w:r>
            <w:r w:rsidRPr="00D66279">
              <w:rPr>
                <w:rFonts w:eastAsia="Calibri" w:cstheme="minorHAnsi"/>
                <w:bCs/>
                <w:color w:val="002A3F"/>
                <w:sz w:val="18"/>
                <w:szCs w:val="18"/>
              </w:rPr>
              <w:t xml:space="preserve">recognise, respect and nurture the unique cultural identity of Aboriginal and Torres Strait Islander people. Only the Aboriginal and Torres Strait Islander person who is </w:t>
            </w:r>
            <w:r w:rsidR="000E3A1F" w:rsidRPr="00D66279">
              <w:rPr>
                <w:rFonts w:eastAsia="Calibri" w:cstheme="minorHAnsi"/>
                <w:bCs/>
                <w:color w:val="002A3F"/>
                <w:sz w:val="18"/>
                <w:szCs w:val="18"/>
              </w:rPr>
              <w:t xml:space="preserve">a </w:t>
            </w:r>
            <w:r w:rsidRPr="00D66279">
              <w:rPr>
                <w:rFonts w:eastAsia="Calibri" w:cstheme="minorHAnsi"/>
                <w:bCs/>
                <w:color w:val="002A3F"/>
                <w:sz w:val="18"/>
                <w:szCs w:val="18"/>
              </w:rPr>
              <w:t>recipient of a service or interaction can determine whether it</w:t>
            </w:r>
            <w:r w:rsidR="00E62B1E" w:rsidRPr="00D66279">
              <w:rPr>
                <w:rFonts w:eastAsia="Calibri" w:cstheme="minorHAnsi"/>
                <w:bCs/>
                <w:color w:val="002A3F"/>
                <w:sz w:val="18"/>
                <w:szCs w:val="18"/>
              </w:rPr>
              <w:t> </w:t>
            </w:r>
            <w:r w:rsidRPr="00D66279">
              <w:rPr>
                <w:rFonts w:eastAsia="Calibri" w:cstheme="minorHAnsi"/>
                <w:bCs/>
                <w:color w:val="002A3F"/>
                <w:sz w:val="18"/>
                <w:szCs w:val="18"/>
              </w:rPr>
              <w:t>is</w:t>
            </w:r>
            <w:r w:rsidR="00E62B1E" w:rsidRPr="00D66279">
              <w:rPr>
                <w:rFonts w:eastAsia="Calibri" w:cstheme="minorHAnsi"/>
                <w:bCs/>
                <w:color w:val="002A3F"/>
                <w:sz w:val="18"/>
                <w:szCs w:val="18"/>
              </w:rPr>
              <w:t> </w:t>
            </w:r>
            <w:r w:rsidRPr="00D66279">
              <w:rPr>
                <w:rFonts w:eastAsia="Calibri" w:cstheme="minorHAnsi"/>
                <w:bCs/>
                <w:color w:val="002A3F"/>
                <w:sz w:val="18"/>
                <w:szCs w:val="18"/>
              </w:rPr>
              <w:t>culturally safe.</w:t>
            </w:r>
          </w:p>
        </w:tc>
      </w:tr>
      <w:tr w:rsidR="00D66279" w:rsidRPr="00D66279" w14:paraId="3F30ACB5"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450C26F1"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lang w:val="en-US"/>
              </w:rPr>
              <w:t>Early Childhood Education and Care</w:t>
            </w:r>
            <w:r w:rsidR="000E3A1F" w:rsidRPr="00D66279">
              <w:rPr>
                <w:rFonts w:eastAsia="Calibri" w:cstheme="minorHAnsi"/>
                <w:color w:val="002A3F"/>
                <w:sz w:val="18"/>
                <w:szCs w:val="18"/>
                <w:lang w:val="en-US"/>
              </w:rPr>
              <w:t xml:space="preserve"> (ECEC)</w:t>
            </w:r>
          </w:p>
        </w:tc>
        <w:tc>
          <w:tcPr>
            <w:tcW w:w="6883" w:type="dxa"/>
            <w:tcBorders>
              <w:top w:val="single" w:sz="4" w:space="0" w:color="000000" w:themeColor="text1"/>
              <w:bottom w:val="single" w:sz="4" w:space="0" w:color="000000" w:themeColor="text1"/>
            </w:tcBorders>
            <w:shd w:val="clear" w:color="auto" w:fill="auto"/>
          </w:tcPr>
          <w:p w14:paraId="7E3ED44C" w14:textId="77777777" w:rsidR="006207FE" w:rsidRPr="00D66279" w:rsidRDefault="00183EAD" w:rsidP="008F28C7">
            <w:pPr>
              <w:spacing w:before="60" w:after="60"/>
              <w:cnfStyle w:val="000000000000" w:firstRow="0" w:lastRow="0" w:firstColumn="0" w:lastColumn="0" w:oddVBand="0" w:evenVBand="0" w:oddHBand="0" w:evenHBand="0" w:firstRowFirstColumn="0" w:firstRowLastColumn="0" w:lastRowFirstColumn="0" w:lastRowLastColumn="0"/>
              <w:rPr>
                <w:rFonts w:eastAsia="Calibri" w:cstheme="minorHAnsi"/>
                <w:bCs/>
                <w:color w:val="002A3F"/>
                <w:sz w:val="18"/>
                <w:szCs w:val="18"/>
              </w:rPr>
            </w:pPr>
            <w:r w:rsidRPr="00D66279">
              <w:rPr>
                <w:rFonts w:eastAsia="Calibri" w:cstheme="minorHAnsi"/>
                <w:bCs/>
                <w:color w:val="002A3F"/>
                <w:sz w:val="18"/>
                <w:szCs w:val="18"/>
              </w:rPr>
              <w:t>Early childhood education and care refers to the holistic development of</w:t>
            </w:r>
            <w:r w:rsidR="00E62B1E" w:rsidRPr="00D66279">
              <w:rPr>
                <w:rFonts w:eastAsia="Calibri" w:cstheme="minorHAnsi"/>
                <w:bCs/>
                <w:color w:val="002A3F"/>
                <w:sz w:val="18"/>
                <w:szCs w:val="18"/>
              </w:rPr>
              <w:t> </w:t>
            </w:r>
            <w:r w:rsidRPr="00D66279">
              <w:rPr>
                <w:rFonts w:eastAsia="Calibri" w:cstheme="minorHAnsi"/>
                <w:bCs/>
                <w:color w:val="002A3F"/>
                <w:sz w:val="18"/>
                <w:szCs w:val="18"/>
              </w:rPr>
              <w:t>a</w:t>
            </w:r>
            <w:r w:rsidR="00E62B1E" w:rsidRPr="00D66279">
              <w:rPr>
                <w:rFonts w:eastAsia="Calibri" w:cstheme="minorHAnsi"/>
                <w:bCs/>
                <w:color w:val="002A3F"/>
                <w:sz w:val="18"/>
                <w:szCs w:val="18"/>
              </w:rPr>
              <w:t> </w:t>
            </w:r>
            <w:r w:rsidRPr="00D66279">
              <w:rPr>
                <w:rFonts w:eastAsia="Calibri" w:cstheme="minorHAnsi"/>
                <w:bCs/>
                <w:color w:val="002A3F"/>
                <w:sz w:val="18"/>
                <w:szCs w:val="18"/>
              </w:rPr>
              <w:t xml:space="preserve">child’s social, emotional, cognitive and physical abilities in a way that meets each child’s needs, to build a solid and broad foundation for lifelong learning and wellbeing. </w:t>
            </w:r>
          </w:p>
          <w:p w14:paraId="4B636544" w14:textId="15DDDE4B" w:rsidR="006207FE" w:rsidRPr="00D66279" w:rsidRDefault="00183EAD" w:rsidP="009829BE">
            <w:pPr>
              <w:spacing w:before="60" w:after="60"/>
              <w:cnfStyle w:val="000000000000" w:firstRow="0" w:lastRow="0" w:firstColumn="0" w:lastColumn="0" w:oddVBand="0" w:evenVBand="0" w:oddHBand="0" w:evenHBand="0" w:firstRowFirstColumn="0" w:firstRowLastColumn="0" w:lastRowFirstColumn="0" w:lastRowLastColumn="0"/>
              <w:rPr>
                <w:rFonts w:eastAsia="Calibri" w:cstheme="minorHAnsi"/>
                <w:bCs/>
                <w:color w:val="002A3F"/>
                <w:sz w:val="18"/>
                <w:szCs w:val="18"/>
              </w:rPr>
            </w:pPr>
            <w:r w:rsidRPr="00D66279">
              <w:rPr>
                <w:rFonts w:eastAsia="Calibri" w:cstheme="minorHAnsi"/>
                <w:bCs/>
                <w:color w:val="002A3F"/>
                <w:sz w:val="18"/>
                <w:szCs w:val="18"/>
              </w:rPr>
              <w:t xml:space="preserve">Early Childhood Education and Care settings include </w:t>
            </w:r>
            <w:r w:rsidR="009829BE" w:rsidRPr="00D66279">
              <w:rPr>
                <w:rFonts w:eastAsia="Calibri" w:cstheme="minorHAnsi"/>
                <w:bCs/>
                <w:color w:val="002A3F"/>
                <w:sz w:val="18"/>
                <w:szCs w:val="18"/>
              </w:rPr>
              <w:t>centre</w:t>
            </w:r>
            <w:r w:rsidR="000E3A1F" w:rsidRPr="00D66279">
              <w:rPr>
                <w:rFonts w:eastAsia="Calibri" w:cstheme="minorHAnsi"/>
                <w:bCs/>
                <w:color w:val="002A3F"/>
                <w:sz w:val="18"/>
                <w:szCs w:val="18"/>
              </w:rPr>
              <w:t>-</w:t>
            </w:r>
            <w:r w:rsidR="009829BE" w:rsidRPr="00D66279">
              <w:rPr>
                <w:rFonts w:eastAsia="Calibri" w:cstheme="minorHAnsi"/>
                <w:bCs/>
                <w:color w:val="002A3F"/>
                <w:sz w:val="18"/>
                <w:szCs w:val="18"/>
              </w:rPr>
              <w:t>based</w:t>
            </w:r>
            <w:r w:rsidRPr="00D66279">
              <w:rPr>
                <w:rFonts w:eastAsia="Calibri" w:cstheme="minorHAnsi"/>
                <w:bCs/>
                <w:color w:val="002A3F"/>
                <w:sz w:val="18"/>
                <w:szCs w:val="18"/>
              </w:rPr>
              <w:t xml:space="preserve"> day care, occasional care, family day care, multipurpose Aboriginal and Torres Strait Islander Children’s Services, preschools and kindergartens, playgroups, creches, early intervention settings and similar services. </w:t>
            </w:r>
          </w:p>
        </w:tc>
      </w:tr>
      <w:tr w:rsidR="00D66279" w:rsidRPr="00D66279" w14:paraId="2F30752B" w14:textId="77777777" w:rsidTr="00D6627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495E6EC6"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lang w:val="en-US"/>
              </w:rPr>
              <w:t>Early years</w:t>
            </w:r>
          </w:p>
        </w:tc>
        <w:tc>
          <w:tcPr>
            <w:tcW w:w="6883" w:type="dxa"/>
            <w:tcBorders>
              <w:top w:val="single" w:sz="4" w:space="0" w:color="000000" w:themeColor="text1"/>
              <w:bottom w:val="single" w:sz="4" w:space="0" w:color="000000" w:themeColor="text1"/>
            </w:tcBorders>
            <w:shd w:val="clear" w:color="auto" w:fill="auto"/>
          </w:tcPr>
          <w:p w14:paraId="46CC85A9" w14:textId="7BA59D3D" w:rsidR="006207FE" w:rsidRPr="00D66279" w:rsidRDefault="00183EAD" w:rsidP="008F28C7">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2A3F"/>
                <w:sz w:val="20"/>
                <w:szCs w:val="20"/>
              </w:rPr>
            </w:pPr>
            <w:r w:rsidRPr="00D66279">
              <w:rPr>
                <w:rFonts w:eastAsia="Calibri" w:cstheme="minorHAnsi"/>
                <w:color w:val="002A3F"/>
                <w:sz w:val="18"/>
                <w:szCs w:val="18"/>
              </w:rPr>
              <w:t xml:space="preserve">Within the Strategy, references to the ‘early years’ refers to the period from pre-birth until </w:t>
            </w:r>
            <w:r w:rsidR="000E3A1F" w:rsidRPr="00D66279">
              <w:rPr>
                <w:rFonts w:eastAsia="Calibri" w:cstheme="minorHAnsi"/>
                <w:color w:val="002A3F"/>
                <w:sz w:val="18"/>
                <w:szCs w:val="18"/>
              </w:rPr>
              <w:t xml:space="preserve">5 </w:t>
            </w:r>
            <w:r w:rsidRPr="00D66279">
              <w:rPr>
                <w:rFonts w:eastAsia="Calibri" w:cstheme="minorHAnsi"/>
                <w:color w:val="002A3F"/>
                <w:sz w:val="18"/>
                <w:szCs w:val="18"/>
              </w:rPr>
              <w:t>years of age. </w:t>
            </w:r>
          </w:p>
        </w:tc>
      </w:tr>
      <w:tr w:rsidR="00D66279" w:rsidRPr="00D66279" w14:paraId="7120AA3C"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710BC51D" w14:textId="77777777" w:rsidR="006207FE" w:rsidRPr="00D66279" w:rsidRDefault="00183EAD" w:rsidP="006207FE">
            <w:pPr>
              <w:spacing w:before="60" w:after="60"/>
              <w:rPr>
                <w:rFonts w:eastAsia="Calibri"/>
                <w:color w:val="002A3F"/>
                <w:sz w:val="18"/>
                <w:szCs w:val="18"/>
              </w:rPr>
            </w:pPr>
            <w:r w:rsidRPr="00D66279">
              <w:rPr>
                <w:rFonts w:eastAsia="Calibri" w:cstheme="minorHAnsi"/>
                <w:bCs w:val="0"/>
                <w:color w:val="002A3F"/>
                <w:sz w:val="18"/>
                <w:szCs w:val="18"/>
                <w:lang w:val="en-US"/>
              </w:rPr>
              <w:t xml:space="preserve">Equity </w:t>
            </w:r>
          </w:p>
        </w:tc>
        <w:tc>
          <w:tcPr>
            <w:tcW w:w="6883" w:type="dxa"/>
            <w:tcBorders>
              <w:top w:val="single" w:sz="4" w:space="0" w:color="000000" w:themeColor="text1"/>
              <w:bottom w:val="single" w:sz="4" w:space="0" w:color="000000" w:themeColor="text1"/>
            </w:tcBorders>
            <w:shd w:val="clear" w:color="auto" w:fill="auto"/>
          </w:tcPr>
          <w:p w14:paraId="6B95E936" w14:textId="1B8E1DA1" w:rsidR="006207FE" w:rsidRPr="00D66279" w:rsidRDefault="00183EAD" w:rsidP="006207FE">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D66279">
              <w:rPr>
                <w:rFonts w:eastAsia="Times New Roman" w:cstheme="minorHAnsi"/>
                <w:iCs/>
                <w:color w:val="002A3F"/>
                <w:sz w:val="18"/>
                <w:szCs w:val="18"/>
                <w:lang w:eastAsia="en-AU"/>
              </w:rPr>
              <w:t xml:space="preserve">Equity is about all children and families being able to achieve equal outcomes </w:t>
            </w:r>
            <w:r w:rsidR="000E3A1F" w:rsidRPr="00D66279">
              <w:rPr>
                <w:rFonts w:eastAsia="Times New Roman" w:cstheme="minorHAnsi"/>
                <w:iCs/>
                <w:color w:val="002A3F"/>
                <w:sz w:val="18"/>
                <w:szCs w:val="18"/>
                <w:lang w:eastAsia="en-AU"/>
              </w:rPr>
              <w:t>–</w:t>
            </w:r>
            <w:r w:rsidRPr="00D66279">
              <w:rPr>
                <w:rFonts w:eastAsia="Times New Roman" w:cstheme="minorHAnsi"/>
                <w:iCs/>
                <w:color w:val="002A3F"/>
                <w:sz w:val="18"/>
                <w:szCs w:val="18"/>
                <w:lang w:eastAsia="en-AU"/>
              </w:rPr>
              <w:t xml:space="preserve"> no matter their starting point. Equity recognises that all children come from different backgrounds and live in different environments, and this means that sometimes they need different supports to achieve the same goals. </w:t>
            </w:r>
          </w:p>
        </w:tc>
      </w:tr>
      <w:tr w:rsidR="00D66279" w:rsidRPr="00D66279" w14:paraId="54C6932D"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0D2FB61D"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rPr>
              <w:t>Inclusive</w:t>
            </w:r>
          </w:p>
        </w:tc>
        <w:tc>
          <w:tcPr>
            <w:tcW w:w="6883" w:type="dxa"/>
            <w:tcBorders>
              <w:top w:val="single" w:sz="4" w:space="0" w:color="000000" w:themeColor="text1"/>
              <w:bottom w:val="single" w:sz="4" w:space="0" w:color="000000" w:themeColor="text1"/>
            </w:tcBorders>
            <w:shd w:val="clear" w:color="auto" w:fill="auto"/>
          </w:tcPr>
          <w:p w14:paraId="7A6A22D1" w14:textId="6CB865B9" w:rsidR="006207FE" w:rsidRPr="00D66279" w:rsidRDefault="000E3A1F" w:rsidP="006207FE">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002A3F"/>
                <w:sz w:val="18"/>
                <w:szCs w:val="18"/>
                <w:lang w:val="en-US"/>
              </w:rPr>
            </w:pPr>
            <w:r w:rsidRPr="00D66279">
              <w:rPr>
                <w:rFonts w:eastAsia="Calibri" w:cstheme="minorHAnsi"/>
                <w:color w:val="002A3F"/>
                <w:sz w:val="18"/>
                <w:szCs w:val="18"/>
              </w:rPr>
              <w:t>Being inclusive i</w:t>
            </w:r>
            <w:r w:rsidR="00183EAD" w:rsidRPr="00D66279">
              <w:rPr>
                <w:rFonts w:eastAsia="Calibri" w:cstheme="minorHAnsi"/>
                <w:color w:val="002A3F"/>
                <w:sz w:val="18"/>
                <w:szCs w:val="18"/>
              </w:rPr>
              <w:t>nvolves taking into account all children’s</w:t>
            </w:r>
            <w:r w:rsidRPr="00D66279">
              <w:rPr>
                <w:rFonts w:eastAsia="Calibri" w:cstheme="minorHAnsi"/>
                <w:color w:val="002A3F"/>
                <w:sz w:val="18"/>
                <w:szCs w:val="18"/>
              </w:rPr>
              <w:t xml:space="preserve"> –</w:t>
            </w:r>
            <w:r w:rsidR="00183EAD" w:rsidRPr="00D66279">
              <w:rPr>
                <w:rFonts w:eastAsia="Calibri" w:cstheme="minorHAnsi"/>
                <w:color w:val="002A3F"/>
                <w:sz w:val="18"/>
                <w:szCs w:val="18"/>
              </w:rPr>
              <w:t xml:space="preserve"> and their families</w:t>
            </w:r>
            <w:r w:rsidRPr="00D66279">
              <w:rPr>
                <w:rFonts w:eastAsia="Calibri" w:cstheme="minorHAnsi"/>
                <w:color w:val="002A3F"/>
                <w:sz w:val="18"/>
                <w:szCs w:val="18"/>
              </w:rPr>
              <w:t>’–</w:t>
            </w:r>
            <w:r w:rsidR="00183EAD" w:rsidRPr="00D66279">
              <w:rPr>
                <w:rFonts w:eastAsia="Calibri" w:cstheme="minorHAnsi"/>
                <w:color w:val="002A3F"/>
                <w:sz w:val="18"/>
                <w:szCs w:val="18"/>
              </w:rPr>
              <w:t xml:space="preserve"> social, cultural and linguistic diversity (including learning styles, abilities, disabilities, gender, sexual identity, family circumstances and geographic location) in decision making processes. </w:t>
            </w:r>
          </w:p>
        </w:tc>
      </w:tr>
      <w:tr w:rsidR="00D66279" w:rsidRPr="00D66279" w14:paraId="3203E082"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61090AE0"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rPr>
              <w:t>Kinship</w:t>
            </w:r>
          </w:p>
        </w:tc>
        <w:tc>
          <w:tcPr>
            <w:tcW w:w="6883" w:type="dxa"/>
            <w:tcBorders>
              <w:top w:val="single" w:sz="4" w:space="0" w:color="000000" w:themeColor="text1"/>
              <w:bottom w:val="single" w:sz="4" w:space="0" w:color="000000" w:themeColor="text1"/>
            </w:tcBorders>
            <w:shd w:val="clear" w:color="auto" w:fill="auto"/>
          </w:tcPr>
          <w:p w14:paraId="32F311F0" w14:textId="5E403544" w:rsidR="006207FE" w:rsidRPr="00D66279" w:rsidRDefault="00183EAD" w:rsidP="006207FE">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D66279">
              <w:rPr>
                <w:rFonts w:eastAsia="Calibri" w:cstheme="minorHAnsi"/>
                <w:color w:val="002A3F"/>
                <w:sz w:val="18"/>
                <w:szCs w:val="18"/>
              </w:rPr>
              <w:t>A kinship system is an aspect of Aboriginal and Torres Strait Islander social organisation. It is a complex system that determines the relationships, roles, responsibilities and obligations to one another</w:t>
            </w:r>
            <w:r w:rsidR="000E3A1F" w:rsidRPr="00D66279">
              <w:rPr>
                <w:rFonts w:eastAsia="Calibri" w:cstheme="minorHAnsi"/>
                <w:color w:val="002A3F"/>
                <w:sz w:val="18"/>
                <w:szCs w:val="18"/>
              </w:rPr>
              <w:t>,</w:t>
            </w:r>
            <w:r w:rsidRPr="00D66279">
              <w:rPr>
                <w:rFonts w:eastAsia="Calibri" w:cstheme="minorHAnsi"/>
                <w:color w:val="002A3F"/>
                <w:sz w:val="18"/>
                <w:szCs w:val="18"/>
              </w:rPr>
              <w:t xml:space="preserve"> and includes ceremonial business around land, lore, births, marriages and deaths. There are different structures and relationships that are not necessarily biological and cover more than people. Kinship includes a connection to Country: animals, places (land, skies and waters), ancestors, weather systems and plants.</w:t>
            </w:r>
            <w:r w:rsidRPr="00D66279">
              <w:rPr>
                <w:rFonts w:eastAsia="Calibri" w:cstheme="minorHAnsi"/>
                <w:bCs/>
                <w:color w:val="002A3F"/>
                <w:sz w:val="18"/>
                <w:szCs w:val="18"/>
              </w:rPr>
              <w:t xml:space="preserve"> </w:t>
            </w:r>
          </w:p>
        </w:tc>
      </w:tr>
      <w:tr w:rsidR="00D66279" w:rsidRPr="00D66279" w14:paraId="2DC8AC1F"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0D6C4BC4" w14:textId="7C159F66" w:rsidR="00D55A81" w:rsidRPr="00D66279" w:rsidRDefault="00A6777E" w:rsidP="006207FE">
            <w:pPr>
              <w:spacing w:before="60" w:after="60"/>
              <w:rPr>
                <w:rFonts w:eastAsia="Calibri" w:cstheme="minorHAnsi"/>
                <w:color w:val="002A3F"/>
                <w:sz w:val="18"/>
                <w:szCs w:val="18"/>
              </w:rPr>
            </w:pPr>
            <w:r w:rsidRPr="00D66279">
              <w:rPr>
                <w:rFonts w:eastAsia="Calibri" w:cstheme="minorHAnsi"/>
                <w:color w:val="002A3F"/>
                <w:sz w:val="18"/>
                <w:szCs w:val="18"/>
              </w:rPr>
              <w:t>LGBT</w:t>
            </w:r>
            <w:r w:rsidR="00B564B6">
              <w:rPr>
                <w:rFonts w:eastAsia="Calibri" w:cstheme="minorHAnsi"/>
                <w:color w:val="002A3F"/>
                <w:sz w:val="18"/>
                <w:szCs w:val="18"/>
              </w:rPr>
              <w:t>I</w:t>
            </w:r>
            <w:r w:rsidRPr="00D66279">
              <w:rPr>
                <w:rFonts w:eastAsia="Calibri" w:cstheme="minorHAnsi"/>
                <w:color w:val="002A3F"/>
                <w:sz w:val="18"/>
                <w:szCs w:val="18"/>
              </w:rPr>
              <w:t>QA+</w:t>
            </w:r>
          </w:p>
        </w:tc>
        <w:tc>
          <w:tcPr>
            <w:tcW w:w="6883" w:type="dxa"/>
            <w:tcBorders>
              <w:top w:val="single" w:sz="4" w:space="0" w:color="000000" w:themeColor="text1"/>
              <w:bottom w:val="single" w:sz="4" w:space="0" w:color="000000" w:themeColor="text1"/>
            </w:tcBorders>
            <w:shd w:val="clear" w:color="auto" w:fill="auto"/>
          </w:tcPr>
          <w:p w14:paraId="0EA36790" w14:textId="5C0679EF" w:rsidR="00D55A81" w:rsidRPr="00D66279" w:rsidRDefault="00D55A81" w:rsidP="006207FE">
            <w:pPr>
              <w:spacing w:before="60" w:after="60"/>
              <w:cnfStyle w:val="000000100000" w:firstRow="0" w:lastRow="0" w:firstColumn="0" w:lastColumn="0" w:oddVBand="0" w:evenVBand="0" w:oddHBand="1" w:evenHBand="0" w:firstRowFirstColumn="0" w:firstRowLastColumn="0" w:lastRowFirstColumn="0" w:lastRowLastColumn="0"/>
              <w:rPr>
                <w:rFonts w:eastAsia="Calibri" w:cstheme="minorHAnsi"/>
                <w:color w:val="002A3F"/>
                <w:sz w:val="18"/>
                <w:szCs w:val="18"/>
              </w:rPr>
            </w:pPr>
            <w:r w:rsidRPr="00D66279">
              <w:rPr>
                <w:rFonts w:eastAsia="Calibri" w:cstheme="minorHAnsi"/>
                <w:color w:val="002A3F"/>
                <w:sz w:val="18"/>
                <w:szCs w:val="18"/>
              </w:rPr>
              <w:t xml:space="preserve">Refers to lesbian, gay, bisexual, transgender, queer, intersex, asexual, and others. </w:t>
            </w:r>
          </w:p>
        </w:tc>
      </w:tr>
      <w:tr w:rsidR="00D66279" w:rsidRPr="00D66279" w14:paraId="0F0839DA"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59C8972B"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rPr>
              <w:t>Preschool</w:t>
            </w:r>
          </w:p>
        </w:tc>
        <w:tc>
          <w:tcPr>
            <w:tcW w:w="6883" w:type="dxa"/>
            <w:tcBorders>
              <w:top w:val="single" w:sz="4" w:space="0" w:color="000000" w:themeColor="text1"/>
              <w:bottom w:val="single" w:sz="4" w:space="0" w:color="000000" w:themeColor="text1"/>
            </w:tcBorders>
            <w:shd w:val="clear" w:color="auto" w:fill="auto"/>
          </w:tcPr>
          <w:p w14:paraId="7F5C3272" w14:textId="04CAF997" w:rsidR="006207FE" w:rsidRPr="00D66279" w:rsidRDefault="00183EAD" w:rsidP="00E62B1E">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D66279">
              <w:rPr>
                <w:rFonts w:eastAsia="Calibri" w:cstheme="minorHAnsi"/>
                <w:bCs/>
                <w:color w:val="002A3F"/>
                <w:sz w:val="18"/>
                <w:szCs w:val="18"/>
              </w:rPr>
              <w:t xml:space="preserve">An early childhood educational program delivered by a qualified early childhood teacher </w:t>
            </w:r>
            <w:r w:rsidR="000E3A1F" w:rsidRPr="00D66279">
              <w:rPr>
                <w:rFonts w:eastAsia="Calibri" w:cstheme="minorHAnsi"/>
                <w:bCs/>
                <w:color w:val="002A3F"/>
                <w:sz w:val="18"/>
                <w:szCs w:val="18"/>
              </w:rPr>
              <w:t>using</w:t>
            </w:r>
            <w:r w:rsidRPr="00D66279">
              <w:rPr>
                <w:rFonts w:eastAsia="Calibri" w:cstheme="minorHAnsi"/>
                <w:bCs/>
                <w:color w:val="002A3F"/>
                <w:sz w:val="18"/>
                <w:szCs w:val="18"/>
              </w:rPr>
              <w:t xml:space="preserve"> an approved learning framework </w:t>
            </w:r>
            <w:r w:rsidR="000E3A1F" w:rsidRPr="00D66279">
              <w:rPr>
                <w:rFonts w:eastAsia="Calibri" w:cstheme="minorHAnsi"/>
                <w:bCs/>
                <w:color w:val="002A3F"/>
                <w:sz w:val="18"/>
                <w:szCs w:val="18"/>
              </w:rPr>
              <w:t xml:space="preserve">for </w:t>
            </w:r>
            <w:r w:rsidRPr="00D66279">
              <w:rPr>
                <w:rFonts w:eastAsia="Calibri" w:cstheme="minorHAnsi"/>
                <w:bCs/>
                <w:color w:val="002A3F"/>
                <w:sz w:val="18"/>
                <w:szCs w:val="18"/>
              </w:rPr>
              <w:t>children in</w:t>
            </w:r>
            <w:r w:rsidR="00E62B1E" w:rsidRPr="00D66279">
              <w:rPr>
                <w:rFonts w:eastAsia="Calibri" w:cstheme="minorHAnsi"/>
                <w:bCs/>
                <w:color w:val="002A3F"/>
                <w:sz w:val="18"/>
                <w:szCs w:val="18"/>
              </w:rPr>
              <w:t> </w:t>
            </w:r>
            <w:r w:rsidRPr="00D66279">
              <w:rPr>
                <w:rFonts w:eastAsia="Calibri" w:cstheme="minorHAnsi"/>
                <w:bCs/>
                <w:color w:val="002A3F"/>
                <w:sz w:val="18"/>
                <w:szCs w:val="18"/>
              </w:rPr>
              <w:t xml:space="preserve">the year that is one or </w:t>
            </w:r>
            <w:r w:rsidR="000E3A1F" w:rsidRPr="00D66279">
              <w:rPr>
                <w:rFonts w:eastAsia="Calibri" w:cstheme="minorHAnsi"/>
                <w:bCs/>
                <w:color w:val="002A3F"/>
                <w:sz w:val="18"/>
                <w:szCs w:val="18"/>
              </w:rPr>
              <w:t xml:space="preserve">2 </w:t>
            </w:r>
            <w:r w:rsidRPr="00D66279">
              <w:rPr>
                <w:rFonts w:eastAsia="Calibri" w:cstheme="minorHAnsi"/>
                <w:bCs/>
                <w:color w:val="002A3F"/>
                <w:sz w:val="18"/>
                <w:szCs w:val="18"/>
              </w:rPr>
              <w:t xml:space="preserve">years before starting formal school. </w:t>
            </w:r>
          </w:p>
        </w:tc>
      </w:tr>
      <w:tr w:rsidR="00D66279" w:rsidRPr="00D66279" w14:paraId="48DC9DDB"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49A00C2E" w14:textId="77777777" w:rsidR="006207FE" w:rsidRPr="00D66279" w:rsidRDefault="00183EAD" w:rsidP="006207FE">
            <w:pPr>
              <w:spacing w:before="60" w:after="60"/>
              <w:rPr>
                <w:rFonts w:eastAsia="Calibri"/>
                <w:color w:val="002A3F"/>
                <w:sz w:val="18"/>
                <w:szCs w:val="18"/>
                <w:lang w:val="en-US"/>
              </w:rPr>
            </w:pPr>
            <w:r w:rsidRPr="00D66279">
              <w:rPr>
                <w:rFonts w:eastAsia="Calibri" w:cstheme="minorHAnsi"/>
                <w:color w:val="002A3F"/>
                <w:sz w:val="18"/>
                <w:szCs w:val="18"/>
              </w:rPr>
              <w:t>Shared decision making</w:t>
            </w:r>
          </w:p>
        </w:tc>
        <w:tc>
          <w:tcPr>
            <w:tcW w:w="6883" w:type="dxa"/>
            <w:tcBorders>
              <w:top w:val="single" w:sz="4" w:space="0" w:color="000000" w:themeColor="text1"/>
              <w:bottom w:val="single" w:sz="4" w:space="0" w:color="000000" w:themeColor="text1"/>
            </w:tcBorders>
            <w:shd w:val="clear" w:color="auto" w:fill="auto"/>
          </w:tcPr>
          <w:p w14:paraId="1C000C17" w14:textId="1C65535A" w:rsidR="006207FE" w:rsidRPr="00D66279" w:rsidRDefault="00183EAD" w:rsidP="00E62B1E">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2A3F"/>
                <w:sz w:val="18"/>
                <w:szCs w:val="18"/>
              </w:rPr>
            </w:pPr>
            <w:r w:rsidRPr="00D66279">
              <w:rPr>
                <w:rFonts w:eastAsia="Calibri" w:cstheme="minorHAnsi"/>
                <w:color w:val="002A3F"/>
                <w:sz w:val="18"/>
                <w:szCs w:val="18"/>
              </w:rPr>
              <w:t>Shared decision</w:t>
            </w:r>
            <w:r w:rsidR="000E3A1F" w:rsidRPr="00D66279">
              <w:rPr>
                <w:rFonts w:eastAsia="Calibri" w:cstheme="minorHAnsi"/>
                <w:color w:val="002A3F"/>
                <w:sz w:val="18"/>
                <w:szCs w:val="18"/>
              </w:rPr>
              <w:t xml:space="preserve"> </w:t>
            </w:r>
            <w:r w:rsidRPr="00D66279">
              <w:rPr>
                <w:rFonts w:eastAsia="Calibri" w:cstheme="minorHAnsi"/>
                <w:color w:val="002A3F"/>
                <w:sz w:val="18"/>
                <w:szCs w:val="18"/>
              </w:rPr>
              <w:t>making means that First Nations organisations are equal partners with government. In line with C</w:t>
            </w:r>
            <w:r w:rsidR="00E62B1E" w:rsidRPr="00D66279">
              <w:rPr>
                <w:rFonts w:eastAsia="Calibri" w:cstheme="minorHAnsi"/>
                <w:color w:val="002A3F"/>
                <w:sz w:val="18"/>
                <w:szCs w:val="18"/>
              </w:rPr>
              <w:t>losing the Gap, shared decision</w:t>
            </w:r>
            <w:r w:rsidR="000E3A1F" w:rsidRPr="00D66279">
              <w:rPr>
                <w:rFonts w:eastAsia="Calibri" w:cstheme="minorHAnsi"/>
                <w:color w:val="002A3F"/>
                <w:sz w:val="18"/>
                <w:szCs w:val="18"/>
              </w:rPr>
              <w:t xml:space="preserve"> </w:t>
            </w:r>
            <w:r w:rsidRPr="00D66279">
              <w:rPr>
                <w:rFonts w:eastAsia="Calibri" w:cstheme="minorHAnsi"/>
                <w:color w:val="002A3F"/>
                <w:sz w:val="18"/>
                <w:szCs w:val="18"/>
              </w:rPr>
              <w:t>making allows for transparency, with both parties receiving the same amount of information and having adequate time to review and understand the implications of decisions. It allows First Nations peoples to</w:t>
            </w:r>
            <w:r w:rsidR="00E62B1E" w:rsidRPr="00D66279">
              <w:rPr>
                <w:rFonts w:eastAsia="Calibri" w:cstheme="minorHAnsi"/>
                <w:color w:val="002A3F"/>
                <w:sz w:val="18"/>
                <w:szCs w:val="18"/>
              </w:rPr>
              <w:t> </w:t>
            </w:r>
            <w:r w:rsidRPr="00D66279">
              <w:rPr>
                <w:rFonts w:eastAsia="Calibri" w:cstheme="minorHAnsi"/>
                <w:color w:val="002A3F"/>
                <w:sz w:val="18"/>
                <w:szCs w:val="18"/>
              </w:rPr>
              <w:t>have their voices heard, including Elders, young people, women and First Nations people with a disability.</w:t>
            </w:r>
          </w:p>
        </w:tc>
      </w:tr>
      <w:tr w:rsidR="00D66279" w:rsidRPr="00D66279" w14:paraId="20B1A4C0" w14:textId="77777777" w:rsidTr="00D66279">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52A0A9AF"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rPr>
              <w:t>Vulnerable and disadvantaged</w:t>
            </w:r>
          </w:p>
        </w:tc>
        <w:tc>
          <w:tcPr>
            <w:tcW w:w="6883" w:type="dxa"/>
            <w:tcBorders>
              <w:top w:val="single" w:sz="4" w:space="0" w:color="000000" w:themeColor="text1"/>
              <w:bottom w:val="single" w:sz="4" w:space="0" w:color="000000" w:themeColor="text1"/>
            </w:tcBorders>
            <w:shd w:val="clear" w:color="auto" w:fill="auto"/>
          </w:tcPr>
          <w:p w14:paraId="789A7138" w14:textId="77777777" w:rsidR="006207FE" w:rsidRPr="00D66279" w:rsidRDefault="00183EAD" w:rsidP="006207FE">
            <w:pPr>
              <w:spacing w:before="60" w:after="60"/>
              <w:cnfStyle w:val="000000000000" w:firstRow="0" w:lastRow="0" w:firstColumn="0" w:lastColumn="0" w:oddVBand="0" w:evenVBand="0" w:oddHBand="0" w:evenHBand="0" w:firstRowFirstColumn="0" w:firstRowLastColumn="0" w:lastRowFirstColumn="0" w:lastRowLastColumn="0"/>
              <w:rPr>
                <w:rFonts w:cstheme="minorHAnsi"/>
                <w:iCs/>
                <w:color w:val="002A3F"/>
                <w:sz w:val="18"/>
                <w:szCs w:val="18"/>
              </w:rPr>
            </w:pPr>
            <w:r w:rsidRPr="00D66279">
              <w:rPr>
                <w:rFonts w:cstheme="minorHAnsi"/>
                <w:iCs/>
                <w:color w:val="002A3F"/>
                <w:sz w:val="18"/>
                <w:szCs w:val="18"/>
              </w:rPr>
              <w:t xml:space="preserve">Disadvantage refers to a child or family who experience(s) an unusually difficult condition or circumstance. </w:t>
            </w:r>
          </w:p>
          <w:p w14:paraId="57F65898" w14:textId="763B6076" w:rsidR="006207FE" w:rsidRPr="00D66279" w:rsidRDefault="00183EAD" w:rsidP="006207FE">
            <w:pPr>
              <w:spacing w:before="60" w:after="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2A3F"/>
                <w:sz w:val="18"/>
                <w:szCs w:val="18"/>
              </w:rPr>
            </w:pPr>
            <w:r w:rsidRPr="00D66279">
              <w:rPr>
                <w:rFonts w:cstheme="minorHAnsi"/>
                <w:iCs/>
                <w:color w:val="002A3F"/>
                <w:sz w:val="18"/>
                <w:szCs w:val="18"/>
              </w:rPr>
              <w:t xml:space="preserve">Vulnerability refers to a child or family who </w:t>
            </w:r>
            <w:r w:rsidR="000E3A1F" w:rsidRPr="00D66279">
              <w:rPr>
                <w:rFonts w:cstheme="minorHAnsi"/>
                <w:iCs/>
                <w:color w:val="002A3F"/>
                <w:sz w:val="18"/>
                <w:szCs w:val="18"/>
              </w:rPr>
              <w:t xml:space="preserve">is </w:t>
            </w:r>
            <w:r w:rsidRPr="00D66279">
              <w:rPr>
                <w:rFonts w:cstheme="minorHAnsi"/>
                <w:iCs/>
                <w:color w:val="002A3F"/>
                <w:sz w:val="18"/>
                <w:szCs w:val="18"/>
              </w:rPr>
              <w:t xml:space="preserve">susceptible to harm. </w:t>
            </w:r>
          </w:p>
        </w:tc>
      </w:tr>
      <w:tr w:rsidR="00D66279" w:rsidRPr="00D66279" w14:paraId="1716D087" w14:textId="77777777" w:rsidTr="00D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000000" w:themeColor="text1"/>
              <w:bottom w:val="single" w:sz="4" w:space="0" w:color="000000" w:themeColor="text1"/>
            </w:tcBorders>
            <w:shd w:val="clear" w:color="auto" w:fill="auto"/>
          </w:tcPr>
          <w:p w14:paraId="5A0A11F2" w14:textId="77777777" w:rsidR="006207FE" w:rsidRPr="00D66279" w:rsidRDefault="00183EAD" w:rsidP="006207FE">
            <w:pPr>
              <w:spacing w:before="60" w:after="60"/>
              <w:rPr>
                <w:rFonts w:eastAsia="Calibri"/>
                <w:color w:val="002A3F"/>
                <w:sz w:val="18"/>
                <w:szCs w:val="18"/>
              </w:rPr>
            </w:pPr>
            <w:r w:rsidRPr="00D66279">
              <w:rPr>
                <w:rFonts w:eastAsia="Calibri" w:cstheme="minorHAnsi"/>
                <w:color w:val="002A3F"/>
                <w:sz w:val="18"/>
                <w:szCs w:val="18"/>
              </w:rPr>
              <w:t>Wellbeing</w:t>
            </w:r>
          </w:p>
        </w:tc>
        <w:tc>
          <w:tcPr>
            <w:tcW w:w="6883" w:type="dxa"/>
            <w:tcBorders>
              <w:top w:val="single" w:sz="4" w:space="0" w:color="000000" w:themeColor="text1"/>
              <w:bottom w:val="single" w:sz="4" w:space="0" w:color="000000" w:themeColor="text1"/>
            </w:tcBorders>
            <w:shd w:val="clear" w:color="auto" w:fill="auto"/>
          </w:tcPr>
          <w:p w14:paraId="4F5F5398" w14:textId="77777777" w:rsidR="006207FE" w:rsidRPr="00D66279" w:rsidRDefault="00183EAD" w:rsidP="00E62B1E">
            <w:pPr>
              <w:spacing w:before="60" w:after="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Cs/>
                <w:color w:val="002A3F"/>
                <w:sz w:val="18"/>
                <w:szCs w:val="18"/>
              </w:rPr>
            </w:pPr>
            <w:r w:rsidRPr="00D66279">
              <w:rPr>
                <w:rFonts w:eastAsia="Calibri"/>
                <w:bCs/>
                <w:color w:val="002A3F"/>
                <w:sz w:val="18"/>
                <w:szCs w:val="18"/>
              </w:rPr>
              <w:t>Wellbeing can be thought of as a child or young person having everything they need to thrive and reach their full potential</w:t>
            </w:r>
            <w:r w:rsidRPr="00D66279">
              <w:rPr>
                <w:color w:val="002A3F"/>
                <w:sz w:val="18"/>
                <w:szCs w:val="18"/>
              </w:rPr>
              <w:t xml:space="preserve">. </w:t>
            </w:r>
            <w:r w:rsidRPr="00D66279">
              <w:rPr>
                <w:rFonts w:eastAsia="Calibri"/>
                <w:bCs/>
                <w:color w:val="002A3F"/>
                <w:sz w:val="18"/>
                <w:szCs w:val="18"/>
              </w:rPr>
              <w:t>It encompasses all areas of</w:t>
            </w:r>
            <w:r w:rsidR="00E62B1E" w:rsidRPr="00D66279">
              <w:rPr>
                <w:rFonts w:eastAsia="Calibri"/>
                <w:bCs/>
                <w:color w:val="002A3F"/>
                <w:sz w:val="18"/>
                <w:szCs w:val="18"/>
              </w:rPr>
              <w:t> </w:t>
            </w:r>
            <w:r w:rsidRPr="00D66279">
              <w:rPr>
                <w:rFonts w:eastAsia="Calibri"/>
                <w:bCs/>
                <w:color w:val="002A3F"/>
                <w:sz w:val="18"/>
                <w:szCs w:val="18"/>
              </w:rPr>
              <w:t>a child’s life, which are linked and interdependent.</w:t>
            </w:r>
          </w:p>
        </w:tc>
      </w:tr>
    </w:tbl>
    <w:p w14:paraId="614A8A81" w14:textId="77777777" w:rsidR="00641E27" w:rsidRPr="004E474C" w:rsidRDefault="00641E27" w:rsidP="00D66279"/>
    <w:sectPr w:rsidR="00641E27" w:rsidRPr="004E474C" w:rsidSect="008243EA">
      <w:headerReference w:type="even" r:id="rId77"/>
      <w:headerReference w:type="default" r:id="rId78"/>
      <w:footerReference w:type="even" r:id="rId79"/>
      <w:footerReference w:type="default" r:id="rId80"/>
      <w:headerReference w:type="first" r:id="rId81"/>
      <w:footerReference w:type="first" r:id="rId82"/>
      <w:endnotePr>
        <w:numFmt w:val="decimal"/>
      </w:endnotePr>
      <w:type w:val="continuous"/>
      <w:pgSz w:w="11906" w:h="16838"/>
      <w:pgMar w:top="851" w:right="1416" w:bottom="851" w:left="1134" w:header="284"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E21A" w14:textId="77777777" w:rsidR="008243EA" w:rsidRDefault="008243EA">
      <w:pPr>
        <w:spacing w:after="0" w:line="240" w:lineRule="auto"/>
      </w:pPr>
      <w:r>
        <w:separator/>
      </w:r>
    </w:p>
  </w:endnote>
  <w:endnote w:type="continuationSeparator" w:id="0">
    <w:p w14:paraId="59F53D24" w14:textId="77777777" w:rsidR="008243EA" w:rsidRDefault="008243EA">
      <w:pPr>
        <w:spacing w:after="0" w:line="240" w:lineRule="auto"/>
      </w:pPr>
      <w:r>
        <w:continuationSeparator/>
      </w:r>
    </w:p>
  </w:endnote>
  <w:endnote w:type="continuationNotice" w:id="1">
    <w:p w14:paraId="5B4F34E0" w14:textId="77777777" w:rsidR="008243EA" w:rsidRDefault="00824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9182" w14:textId="3CAC9A3B" w:rsidR="00C51809" w:rsidRDefault="00C51809">
    <w:pPr>
      <w:pStyle w:val="Footer"/>
    </w:pPr>
    <w:r>
      <w:rPr>
        <w:noProof/>
        <w:lang w:eastAsia="en-AU"/>
      </w:rPr>
      <mc:AlternateContent>
        <mc:Choice Requires="wps">
          <w:drawing>
            <wp:anchor distT="0" distB="0" distL="0" distR="0" simplePos="0" relativeHeight="251658247" behindDoc="0" locked="0" layoutInCell="1" allowOverlap="1" wp14:anchorId="44A59722" wp14:editId="65163210">
              <wp:simplePos x="635" y="635"/>
              <wp:positionH relativeFrom="page">
                <wp:align>center</wp:align>
              </wp:positionH>
              <wp:positionV relativeFrom="page">
                <wp:align>bottom</wp:align>
              </wp:positionV>
              <wp:extent cx="443865" cy="443865"/>
              <wp:effectExtent l="0" t="0" r="10160" b="0"/>
              <wp:wrapNone/>
              <wp:docPr id="1590099812" name="Text Box 8"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F5B1E" w14:textId="3A377B38"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59722" id="_x0000_t202" coordsize="21600,21600" o:spt="202" path="m,l,21600r21600,l21600,xe">
              <v:stroke joinstyle="miter"/>
              <v:path gradientshapeok="t" o:connecttype="rect"/>
            </v:shapetype>
            <v:shape id="Text Box 8" o:spid="_x0000_s1027" type="#_x0000_t202" alt="PROTECTED//CABINE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5F5B1E" w14:textId="3A377B38"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3BF" w14:textId="77777777" w:rsidR="00970D27" w:rsidRPr="0014512B" w:rsidRDefault="00970D27" w:rsidP="00970D27">
    <w:pPr>
      <w:pStyle w:val="Footer"/>
      <w:spacing w:line="276" w:lineRule="auto"/>
      <w:rPr>
        <w:rFonts w:ascii="Calibri" w:hAnsi="Calibri" w:cs="Calibri"/>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9F9D" w14:textId="5406AF5E" w:rsidR="00C51809" w:rsidRDefault="00C51809">
    <w:pPr>
      <w:pStyle w:val="Footer"/>
    </w:pPr>
    <w:r>
      <w:rPr>
        <w:noProof/>
        <w:lang w:eastAsia="en-AU"/>
      </w:rPr>
      <mc:AlternateContent>
        <mc:Choice Requires="wps">
          <w:drawing>
            <wp:anchor distT="0" distB="0" distL="0" distR="0" simplePos="0" relativeHeight="251658250" behindDoc="0" locked="0" layoutInCell="1" allowOverlap="1" wp14:anchorId="1F8297AC" wp14:editId="56398E61">
              <wp:simplePos x="635" y="635"/>
              <wp:positionH relativeFrom="page">
                <wp:align>center</wp:align>
              </wp:positionH>
              <wp:positionV relativeFrom="page">
                <wp:align>bottom</wp:align>
              </wp:positionV>
              <wp:extent cx="443865" cy="443865"/>
              <wp:effectExtent l="0" t="0" r="10160" b="0"/>
              <wp:wrapNone/>
              <wp:docPr id="259661595" name="Text Box 11"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CEA94" w14:textId="18201C0A"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297AC" id="_x0000_t202" coordsize="21600,21600" o:spt="202" path="m,l,21600r21600,l21600,xe">
              <v:stroke joinstyle="miter"/>
              <v:path gradientshapeok="t" o:connecttype="rect"/>
            </v:shapetype>
            <v:shape id="Text Box 11" o:spid="_x0000_s1029" type="#_x0000_t202" alt="PROTECTED//CABINET"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DCEA94" w14:textId="18201C0A"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9B46" w14:textId="1456E8BD" w:rsidR="00D83A5B" w:rsidRDefault="00CA68EA">
    <w:pPr>
      <w:pStyle w:val="Footer"/>
      <w:jc w:val="right"/>
    </w:pPr>
    <w:sdt>
      <w:sdtPr>
        <w:id w:val="1216393586"/>
        <w:docPartObj>
          <w:docPartGallery w:val="Page Numbers (Bottom of Page)"/>
          <w:docPartUnique/>
        </w:docPartObj>
      </w:sdtPr>
      <w:sdtEndPr>
        <w:rPr>
          <w:noProof/>
        </w:rPr>
      </w:sdtEndPr>
      <w:sdtContent>
        <w:r w:rsidR="00D83A5B">
          <w:fldChar w:fldCharType="begin"/>
        </w:r>
        <w:r w:rsidR="00D83A5B">
          <w:instrText xml:space="preserve"> PAGE   \* MERGEFORMAT </w:instrText>
        </w:r>
        <w:r w:rsidR="00D83A5B">
          <w:fldChar w:fldCharType="separate"/>
        </w:r>
        <w:r w:rsidR="007849EF">
          <w:rPr>
            <w:noProof/>
          </w:rPr>
          <w:t>33</w:t>
        </w:r>
        <w:r w:rsidR="00D83A5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07C" w14:textId="4AE6D6CC" w:rsidR="00C51809" w:rsidRDefault="00C51809">
    <w:pPr>
      <w:pStyle w:val="Footer"/>
    </w:pPr>
    <w:r>
      <w:rPr>
        <w:noProof/>
        <w:lang w:eastAsia="en-AU"/>
      </w:rPr>
      <mc:AlternateContent>
        <mc:Choice Requires="wps">
          <w:drawing>
            <wp:anchor distT="0" distB="0" distL="0" distR="0" simplePos="0" relativeHeight="251658249" behindDoc="0" locked="0" layoutInCell="1" allowOverlap="1" wp14:anchorId="14CB3411" wp14:editId="06251856">
              <wp:simplePos x="635" y="635"/>
              <wp:positionH relativeFrom="page">
                <wp:align>center</wp:align>
              </wp:positionH>
              <wp:positionV relativeFrom="page">
                <wp:align>bottom</wp:align>
              </wp:positionV>
              <wp:extent cx="443865" cy="443865"/>
              <wp:effectExtent l="0" t="0" r="10160" b="0"/>
              <wp:wrapNone/>
              <wp:docPr id="1489706972" name="Text Box 10"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230B9" w14:textId="56C3E5E6"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B3411" id="_x0000_t202" coordsize="21600,21600" o:spt="202" path="m,l,21600r21600,l21600,xe">
              <v:stroke joinstyle="miter"/>
              <v:path gradientshapeok="t" o:connecttype="rect"/>
            </v:shapetype>
            <v:shape id="Text Box 10" o:spid="_x0000_s1031" type="#_x0000_t202" alt="PROTECTED//CABINET"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7230B9" w14:textId="56C3E5E6"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94C6" w14:textId="77777777" w:rsidR="008243EA" w:rsidRDefault="008243EA">
      <w:pPr>
        <w:spacing w:after="0" w:line="240" w:lineRule="auto"/>
      </w:pPr>
      <w:r>
        <w:separator/>
      </w:r>
    </w:p>
  </w:footnote>
  <w:footnote w:type="continuationSeparator" w:id="0">
    <w:p w14:paraId="0072C244" w14:textId="77777777" w:rsidR="008243EA" w:rsidRDefault="008243EA">
      <w:pPr>
        <w:spacing w:after="0" w:line="240" w:lineRule="auto"/>
      </w:pPr>
      <w:r>
        <w:continuationSeparator/>
      </w:r>
    </w:p>
  </w:footnote>
  <w:footnote w:type="continuationNotice" w:id="1">
    <w:p w14:paraId="271878D6" w14:textId="77777777" w:rsidR="008243EA" w:rsidRDefault="00824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46CD" w14:textId="70795C20" w:rsidR="00C51809" w:rsidRDefault="00C51809">
    <w:pPr>
      <w:pStyle w:val="Header"/>
    </w:pPr>
    <w:r>
      <w:rPr>
        <w:noProof/>
        <w:lang w:eastAsia="en-AU"/>
      </w:rPr>
      <mc:AlternateContent>
        <mc:Choice Requires="wps">
          <w:drawing>
            <wp:anchor distT="0" distB="0" distL="0" distR="0" simplePos="0" relativeHeight="251658241" behindDoc="0" locked="0" layoutInCell="1" allowOverlap="1" wp14:anchorId="7AD0295D" wp14:editId="6546D15A">
              <wp:simplePos x="635" y="635"/>
              <wp:positionH relativeFrom="page">
                <wp:align>center</wp:align>
              </wp:positionH>
              <wp:positionV relativeFrom="page">
                <wp:align>top</wp:align>
              </wp:positionV>
              <wp:extent cx="443865" cy="443865"/>
              <wp:effectExtent l="0" t="0" r="10160" b="8255"/>
              <wp:wrapNone/>
              <wp:docPr id="1015207188" name="Text Box 2"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F2F42" w14:textId="64E4DA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D0295D" id="_x0000_t202" coordsize="21600,21600" o:spt="202" path="m,l,21600r21600,l21600,xe">
              <v:stroke joinstyle="miter"/>
              <v:path gradientshapeok="t" o:connecttype="rect"/>
            </v:shapetype>
            <v:shape id="Text Box 2" o:spid="_x0000_s1026" type="#_x0000_t202" alt="PROTECTED//CABINE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F2F42" w14:textId="64E4DA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3E00" w14:textId="77777777" w:rsidR="000B100F" w:rsidRDefault="000B100F" w:rsidP="00D83A5B">
    <w:pPr>
      <w:jc w:val="center"/>
      <w:rPr>
        <w:rFonts w:ascii="Calibri" w:hAnsi="Calibri" w:cs="Calibri"/>
        <w:b/>
        <w:color w:val="FF0000"/>
        <w:sz w:val="24"/>
      </w:rPr>
    </w:pPr>
  </w:p>
  <w:p w14:paraId="255AC3B0" w14:textId="77777777" w:rsidR="00D83A5B" w:rsidRPr="00D83A5B" w:rsidRDefault="00D83A5B" w:rsidP="00D83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4121" w14:textId="087CC644" w:rsidR="00C51809" w:rsidRDefault="00C51809">
    <w:pPr>
      <w:pStyle w:val="Header"/>
    </w:pPr>
    <w:r>
      <w:rPr>
        <w:noProof/>
        <w:lang w:eastAsia="en-AU"/>
      </w:rPr>
      <mc:AlternateContent>
        <mc:Choice Requires="wps">
          <w:drawing>
            <wp:anchor distT="0" distB="0" distL="0" distR="0" simplePos="0" relativeHeight="251658244" behindDoc="0" locked="0" layoutInCell="1" allowOverlap="1" wp14:anchorId="35CECCC9" wp14:editId="2F3E642B">
              <wp:simplePos x="635" y="635"/>
              <wp:positionH relativeFrom="page">
                <wp:align>center</wp:align>
              </wp:positionH>
              <wp:positionV relativeFrom="page">
                <wp:align>top</wp:align>
              </wp:positionV>
              <wp:extent cx="443865" cy="443865"/>
              <wp:effectExtent l="0" t="0" r="10160" b="8255"/>
              <wp:wrapNone/>
              <wp:docPr id="346752485" name="Text Box 5"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EB7E6" w14:textId="1441D5B0"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ECCC9" id="_x0000_t202" coordsize="21600,21600" o:spt="202" path="m,l,21600r21600,l21600,xe">
              <v:stroke joinstyle="miter"/>
              <v:path gradientshapeok="t" o:connecttype="rect"/>
            </v:shapetype>
            <v:shape id="Text Box 5" o:spid="_x0000_s1028" type="#_x0000_t202" alt="PROTECTED//CABINE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DDEB7E6" w14:textId="1441D5B0"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3CD" w14:textId="7507F708" w:rsidR="00C51809" w:rsidRDefault="00C518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F1D2" w14:textId="0EBCE5A6" w:rsidR="00C51809" w:rsidRDefault="00C51809">
    <w:pPr>
      <w:pStyle w:val="Header"/>
    </w:pPr>
    <w:r>
      <w:rPr>
        <w:noProof/>
        <w:lang w:eastAsia="en-AU"/>
      </w:rPr>
      <mc:AlternateContent>
        <mc:Choice Requires="wps">
          <w:drawing>
            <wp:anchor distT="0" distB="0" distL="0" distR="0" simplePos="0" relativeHeight="251658243" behindDoc="0" locked="0" layoutInCell="1" allowOverlap="1" wp14:anchorId="7FC2B86A" wp14:editId="18FCADFC">
              <wp:simplePos x="635" y="635"/>
              <wp:positionH relativeFrom="page">
                <wp:align>center</wp:align>
              </wp:positionH>
              <wp:positionV relativeFrom="page">
                <wp:align>top</wp:align>
              </wp:positionV>
              <wp:extent cx="443865" cy="443865"/>
              <wp:effectExtent l="0" t="0" r="10160" b="8255"/>
              <wp:wrapNone/>
              <wp:docPr id="2057998118" name="Text Box 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281FE" w14:textId="3121E7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2B86A" id="_x0000_t202" coordsize="21600,21600" o:spt="202" path="m,l,21600r21600,l21600,xe">
              <v:stroke joinstyle="miter"/>
              <v:path gradientshapeok="t" o:connecttype="rect"/>
            </v:shapetype>
            <v:shape id="Text Box 4" o:spid="_x0000_s1030" type="#_x0000_t202" alt="PROTECTED//CABINE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F6281FE" w14:textId="3121E7DB" w:rsidR="00C51809" w:rsidRPr="00C51809" w:rsidRDefault="00C51809" w:rsidP="00C51809">
                    <w:pPr>
                      <w:spacing w:after="0"/>
                      <w:rPr>
                        <w:rFonts w:ascii="Arial" w:eastAsia="Arial" w:hAnsi="Arial" w:cs="Arial"/>
                        <w:noProof/>
                        <w:color w:val="FF0000"/>
                        <w:sz w:val="24"/>
                        <w:szCs w:val="24"/>
                      </w:rPr>
                    </w:pPr>
                    <w:r w:rsidRPr="00C51809">
                      <w:rPr>
                        <w:rFonts w:ascii="Arial" w:eastAsia="Arial" w:hAnsi="Arial" w:cs="Arial"/>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8409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E293E"/>
    <w:multiLevelType w:val="hybridMultilevel"/>
    <w:tmpl w:val="C6D8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E2986"/>
    <w:multiLevelType w:val="hybridMultilevel"/>
    <w:tmpl w:val="34E4857A"/>
    <w:lvl w:ilvl="0" w:tplc="0C0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A1803"/>
    <w:multiLevelType w:val="hybridMultilevel"/>
    <w:tmpl w:val="DB583E80"/>
    <w:lvl w:ilvl="0" w:tplc="7638AFC8">
      <w:start w:val="1"/>
      <w:numFmt w:val="bullet"/>
      <w:lvlText w:val=""/>
      <w:lvlJc w:val="left"/>
      <w:pPr>
        <w:ind w:left="720" w:hanging="360"/>
      </w:pPr>
      <w:rPr>
        <w:rFonts w:ascii="Symbol" w:hAnsi="Symbol" w:hint="default"/>
      </w:rPr>
    </w:lvl>
    <w:lvl w:ilvl="1" w:tplc="36222788" w:tentative="1">
      <w:start w:val="1"/>
      <w:numFmt w:val="bullet"/>
      <w:lvlText w:val="o"/>
      <w:lvlJc w:val="left"/>
      <w:pPr>
        <w:ind w:left="1440" w:hanging="360"/>
      </w:pPr>
      <w:rPr>
        <w:rFonts w:ascii="Courier New" w:hAnsi="Courier New" w:cs="Courier New" w:hint="default"/>
      </w:rPr>
    </w:lvl>
    <w:lvl w:ilvl="2" w:tplc="E786ACF4" w:tentative="1">
      <w:start w:val="1"/>
      <w:numFmt w:val="bullet"/>
      <w:lvlText w:val=""/>
      <w:lvlJc w:val="left"/>
      <w:pPr>
        <w:ind w:left="2160" w:hanging="360"/>
      </w:pPr>
      <w:rPr>
        <w:rFonts w:ascii="Wingdings" w:hAnsi="Wingdings" w:hint="default"/>
      </w:rPr>
    </w:lvl>
    <w:lvl w:ilvl="3" w:tplc="B8F88E30" w:tentative="1">
      <w:start w:val="1"/>
      <w:numFmt w:val="bullet"/>
      <w:lvlText w:val=""/>
      <w:lvlJc w:val="left"/>
      <w:pPr>
        <w:ind w:left="2880" w:hanging="360"/>
      </w:pPr>
      <w:rPr>
        <w:rFonts w:ascii="Symbol" w:hAnsi="Symbol" w:hint="default"/>
      </w:rPr>
    </w:lvl>
    <w:lvl w:ilvl="4" w:tplc="58ECE42E" w:tentative="1">
      <w:start w:val="1"/>
      <w:numFmt w:val="bullet"/>
      <w:lvlText w:val="o"/>
      <w:lvlJc w:val="left"/>
      <w:pPr>
        <w:ind w:left="3600" w:hanging="360"/>
      </w:pPr>
      <w:rPr>
        <w:rFonts w:ascii="Courier New" w:hAnsi="Courier New" w:cs="Courier New" w:hint="default"/>
      </w:rPr>
    </w:lvl>
    <w:lvl w:ilvl="5" w:tplc="5AD8937A" w:tentative="1">
      <w:start w:val="1"/>
      <w:numFmt w:val="bullet"/>
      <w:lvlText w:val=""/>
      <w:lvlJc w:val="left"/>
      <w:pPr>
        <w:ind w:left="4320" w:hanging="360"/>
      </w:pPr>
      <w:rPr>
        <w:rFonts w:ascii="Wingdings" w:hAnsi="Wingdings" w:hint="default"/>
      </w:rPr>
    </w:lvl>
    <w:lvl w:ilvl="6" w:tplc="4AAC0F7A" w:tentative="1">
      <w:start w:val="1"/>
      <w:numFmt w:val="bullet"/>
      <w:lvlText w:val=""/>
      <w:lvlJc w:val="left"/>
      <w:pPr>
        <w:ind w:left="5040" w:hanging="360"/>
      </w:pPr>
      <w:rPr>
        <w:rFonts w:ascii="Symbol" w:hAnsi="Symbol" w:hint="default"/>
      </w:rPr>
    </w:lvl>
    <w:lvl w:ilvl="7" w:tplc="03BCACF6" w:tentative="1">
      <w:start w:val="1"/>
      <w:numFmt w:val="bullet"/>
      <w:lvlText w:val="o"/>
      <w:lvlJc w:val="left"/>
      <w:pPr>
        <w:ind w:left="5760" w:hanging="360"/>
      </w:pPr>
      <w:rPr>
        <w:rFonts w:ascii="Courier New" w:hAnsi="Courier New" w:cs="Courier New" w:hint="default"/>
      </w:rPr>
    </w:lvl>
    <w:lvl w:ilvl="8" w:tplc="E3748E28" w:tentative="1">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D378271E"/>
    <w:lvl w:ilvl="0" w:tplc="2D22C88A">
      <w:start w:val="1"/>
      <w:numFmt w:val="bullet"/>
      <w:lvlText w:val="•"/>
      <w:lvlJc w:val="left"/>
      <w:pPr>
        <w:tabs>
          <w:tab w:val="num" w:pos="360"/>
        </w:tabs>
        <w:ind w:left="360" w:hanging="360"/>
      </w:pPr>
      <w:rPr>
        <w:rFonts w:ascii="Arial" w:hAnsi="Arial" w:hint="default"/>
      </w:rPr>
    </w:lvl>
    <w:lvl w:ilvl="1" w:tplc="F7E839C0">
      <w:start w:val="1"/>
      <w:numFmt w:val="bullet"/>
      <w:lvlText w:val="o"/>
      <w:lvlJc w:val="left"/>
      <w:pPr>
        <w:ind w:left="1440" w:hanging="360"/>
      </w:pPr>
      <w:rPr>
        <w:rFonts w:ascii="Courier New" w:hAnsi="Courier New" w:cs="Courier New" w:hint="default"/>
      </w:rPr>
    </w:lvl>
    <w:lvl w:ilvl="2" w:tplc="0E44BDD6" w:tentative="1">
      <w:start w:val="1"/>
      <w:numFmt w:val="bullet"/>
      <w:lvlText w:val=""/>
      <w:lvlJc w:val="left"/>
      <w:pPr>
        <w:ind w:left="2160" w:hanging="360"/>
      </w:pPr>
      <w:rPr>
        <w:rFonts w:ascii="Wingdings" w:hAnsi="Wingdings" w:hint="default"/>
      </w:rPr>
    </w:lvl>
    <w:lvl w:ilvl="3" w:tplc="5E14890C" w:tentative="1">
      <w:start w:val="1"/>
      <w:numFmt w:val="bullet"/>
      <w:lvlText w:val=""/>
      <w:lvlJc w:val="left"/>
      <w:pPr>
        <w:ind w:left="2880" w:hanging="360"/>
      </w:pPr>
      <w:rPr>
        <w:rFonts w:ascii="Symbol" w:hAnsi="Symbol" w:hint="default"/>
      </w:rPr>
    </w:lvl>
    <w:lvl w:ilvl="4" w:tplc="3822D14E" w:tentative="1">
      <w:start w:val="1"/>
      <w:numFmt w:val="bullet"/>
      <w:lvlText w:val="o"/>
      <w:lvlJc w:val="left"/>
      <w:pPr>
        <w:ind w:left="3600" w:hanging="360"/>
      </w:pPr>
      <w:rPr>
        <w:rFonts w:ascii="Courier New" w:hAnsi="Courier New" w:cs="Courier New" w:hint="default"/>
      </w:rPr>
    </w:lvl>
    <w:lvl w:ilvl="5" w:tplc="1438ED7E" w:tentative="1">
      <w:start w:val="1"/>
      <w:numFmt w:val="bullet"/>
      <w:lvlText w:val=""/>
      <w:lvlJc w:val="left"/>
      <w:pPr>
        <w:ind w:left="4320" w:hanging="360"/>
      </w:pPr>
      <w:rPr>
        <w:rFonts w:ascii="Wingdings" w:hAnsi="Wingdings" w:hint="default"/>
      </w:rPr>
    </w:lvl>
    <w:lvl w:ilvl="6" w:tplc="A96657F6" w:tentative="1">
      <w:start w:val="1"/>
      <w:numFmt w:val="bullet"/>
      <w:lvlText w:val=""/>
      <w:lvlJc w:val="left"/>
      <w:pPr>
        <w:ind w:left="5040" w:hanging="360"/>
      </w:pPr>
      <w:rPr>
        <w:rFonts w:ascii="Symbol" w:hAnsi="Symbol" w:hint="default"/>
      </w:rPr>
    </w:lvl>
    <w:lvl w:ilvl="7" w:tplc="013003B6" w:tentative="1">
      <w:start w:val="1"/>
      <w:numFmt w:val="bullet"/>
      <w:lvlText w:val="o"/>
      <w:lvlJc w:val="left"/>
      <w:pPr>
        <w:ind w:left="5760" w:hanging="360"/>
      </w:pPr>
      <w:rPr>
        <w:rFonts w:ascii="Courier New" w:hAnsi="Courier New" w:cs="Courier New" w:hint="default"/>
      </w:rPr>
    </w:lvl>
    <w:lvl w:ilvl="8" w:tplc="B7E8F324" w:tentative="1">
      <w:start w:val="1"/>
      <w:numFmt w:val="bullet"/>
      <w:lvlText w:val=""/>
      <w:lvlJc w:val="left"/>
      <w:pPr>
        <w:ind w:left="6480" w:hanging="360"/>
      </w:pPr>
      <w:rPr>
        <w:rFonts w:ascii="Wingdings" w:hAnsi="Wingdings" w:hint="default"/>
      </w:rPr>
    </w:lvl>
  </w:abstractNum>
  <w:abstractNum w:abstractNumId="5" w15:restartNumberingAfterBreak="0">
    <w:nsid w:val="11661FBF"/>
    <w:multiLevelType w:val="hybridMultilevel"/>
    <w:tmpl w:val="389E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82CB6"/>
    <w:multiLevelType w:val="hybridMultilevel"/>
    <w:tmpl w:val="15966F5C"/>
    <w:lvl w:ilvl="0" w:tplc="E6ACFFB0">
      <w:start w:val="1"/>
      <w:numFmt w:val="bullet"/>
      <w:lvlText w:val=""/>
      <w:lvlJc w:val="left"/>
      <w:pPr>
        <w:ind w:left="720" w:hanging="360"/>
      </w:pPr>
      <w:rPr>
        <w:rFonts w:ascii="Symbol" w:hAnsi="Symbol" w:hint="default"/>
      </w:rPr>
    </w:lvl>
    <w:lvl w:ilvl="1" w:tplc="C2107C78" w:tentative="1">
      <w:start w:val="1"/>
      <w:numFmt w:val="bullet"/>
      <w:lvlText w:val="o"/>
      <w:lvlJc w:val="left"/>
      <w:pPr>
        <w:ind w:left="1440" w:hanging="360"/>
      </w:pPr>
      <w:rPr>
        <w:rFonts w:ascii="Courier New" w:hAnsi="Courier New" w:cs="Courier New" w:hint="default"/>
      </w:rPr>
    </w:lvl>
    <w:lvl w:ilvl="2" w:tplc="A3487F24" w:tentative="1">
      <w:start w:val="1"/>
      <w:numFmt w:val="bullet"/>
      <w:lvlText w:val=""/>
      <w:lvlJc w:val="left"/>
      <w:pPr>
        <w:ind w:left="2160" w:hanging="360"/>
      </w:pPr>
      <w:rPr>
        <w:rFonts w:ascii="Wingdings" w:hAnsi="Wingdings" w:hint="default"/>
      </w:rPr>
    </w:lvl>
    <w:lvl w:ilvl="3" w:tplc="1E5AEA9A" w:tentative="1">
      <w:start w:val="1"/>
      <w:numFmt w:val="bullet"/>
      <w:lvlText w:val=""/>
      <w:lvlJc w:val="left"/>
      <w:pPr>
        <w:ind w:left="2880" w:hanging="360"/>
      </w:pPr>
      <w:rPr>
        <w:rFonts w:ascii="Symbol" w:hAnsi="Symbol" w:hint="default"/>
      </w:rPr>
    </w:lvl>
    <w:lvl w:ilvl="4" w:tplc="DD6E7D20" w:tentative="1">
      <w:start w:val="1"/>
      <w:numFmt w:val="bullet"/>
      <w:lvlText w:val="o"/>
      <w:lvlJc w:val="left"/>
      <w:pPr>
        <w:ind w:left="3600" w:hanging="360"/>
      </w:pPr>
      <w:rPr>
        <w:rFonts w:ascii="Courier New" w:hAnsi="Courier New" w:cs="Courier New" w:hint="default"/>
      </w:rPr>
    </w:lvl>
    <w:lvl w:ilvl="5" w:tplc="923EF280" w:tentative="1">
      <w:start w:val="1"/>
      <w:numFmt w:val="bullet"/>
      <w:lvlText w:val=""/>
      <w:lvlJc w:val="left"/>
      <w:pPr>
        <w:ind w:left="4320" w:hanging="360"/>
      </w:pPr>
      <w:rPr>
        <w:rFonts w:ascii="Wingdings" w:hAnsi="Wingdings" w:hint="default"/>
      </w:rPr>
    </w:lvl>
    <w:lvl w:ilvl="6" w:tplc="D062C13C" w:tentative="1">
      <w:start w:val="1"/>
      <w:numFmt w:val="bullet"/>
      <w:lvlText w:val=""/>
      <w:lvlJc w:val="left"/>
      <w:pPr>
        <w:ind w:left="5040" w:hanging="360"/>
      </w:pPr>
      <w:rPr>
        <w:rFonts w:ascii="Symbol" w:hAnsi="Symbol" w:hint="default"/>
      </w:rPr>
    </w:lvl>
    <w:lvl w:ilvl="7" w:tplc="983A5F44" w:tentative="1">
      <w:start w:val="1"/>
      <w:numFmt w:val="bullet"/>
      <w:lvlText w:val="o"/>
      <w:lvlJc w:val="left"/>
      <w:pPr>
        <w:ind w:left="5760" w:hanging="360"/>
      </w:pPr>
      <w:rPr>
        <w:rFonts w:ascii="Courier New" w:hAnsi="Courier New" w:cs="Courier New" w:hint="default"/>
      </w:rPr>
    </w:lvl>
    <w:lvl w:ilvl="8" w:tplc="46884F40" w:tentative="1">
      <w:start w:val="1"/>
      <w:numFmt w:val="bullet"/>
      <w:lvlText w:val=""/>
      <w:lvlJc w:val="left"/>
      <w:pPr>
        <w:ind w:left="6480" w:hanging="360"/>
      </w:pPr>
      <w:rPr>
        <w:rFonts w:ascii="Wingdings" w:hAnsi="Wingdings" w:hint="default"/>
      </w:rPr>
    </w:lvl>
  </w:abstractNum>
  <w:abstractNum w:abstractNumId="7" w15:restartNumberingAfterBreak="0">
    <w:nsid w:val="1BB51725"/>
    <w:multiLevelType w:val="hybridMultilevel"/>
    <w:tmpl w:val="5984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4209A"/>
    <w:multiLevelType w:val="hybridMultilevel"/>
    <w:tmpl w:val="E92CB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0D1D65"/>
    <w:multiLevelType w:val="hybridMultilevel"/>
    <w:tmpl w:val="D78CC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A642B"/>
    <w:multiLevelType w:val="hybridMultilevel"/>
    <w:tmpl w:val="9104A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3A654D"/>
    <w:multiLevelType w:val="hybridMultilevel"/>
    <w:tmpl w:val="226E4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AE0A89"/>
    <w:multiLevelType w:val="hybridMultilevel"/>
    <w:tmpl w:val="6EA2AE58"/>
    <w:lvl w:ilvl="0" w:tplc="2DFEE1DA">
      <w:start w:val="1"/>
      <w:numFmt w:val="bullet"/>
      <w:pStyle w:val="Bullet1"/>
      <w:lvlText w:val=""/>
      <w:lvlJc w:val="left"/>
      <w:pPr>
        <w:tabs>
          <w:tab w:val="num" w:pos="397"/>
        </w:tabs>
        <w:ind w:left="397" w:hanging="397"/>
      </w:pPr>
      <w:rPr>
        <w:rFonts w:ascii="Symbol" w:hAnsi="Symbol" w:hint="default"/>
        <w:b w:val="0"/>
        <w:i w:val="0"/>
        <w:color w:val="000000"/>
        <w:sz w:val="22"/>
      </w:rPr>
    </w:lvl>
    <w:lvl w:ilvl="1" w:tplc="F550AA02">
      <w:start w:val="1"/>
      <w:numFmt w:val="bullet"/>
      <w:lvlText w:val="o"/>
      <w:lvlJc w:val="left"/>
      <w:pPr>
        <w:tabs>
          <w:tab w:val="num" w:pos="1440"/>
        </w:tabs>
        <w:ind w:left="1440" w:hanging="360"/>
      </w:pPr>
      <w:rPr>
        <w:rFonts w:ascii="Courier New" w:hAnsi="Courier New" w:cs="Courier New" w:hint="default"/>
      </w:rPr>
    </w:lvl>
    <w:lvl w:ilvl="2" w:tplc="AA924562">
      <w:start w:val="1"/>
      <w:numFmt w:val="bullet"/>
      <w:lvlText w:val=""/>
      <w:lvlJc w:val="left"/>
      <w:pPr>
        <w:tabs>
          <w:tab w:val="num" w:pos="2160"/>
        </w:tabs>
        <w:ind w:left="2160" w:hanging="360"/>
      </w:pPr>
      <w:rPr>
        <w:rFonts w:ascii="Wingdings" w:hAnsi="Wingdings" w:hint="default"/>
      </w:rPr>
    </w:lvl>
    <w:lvl w:ilvl="3" w:tplc="468E00E4">
      <w:start w:val="1"/>
      <w:numFmt w:val="bullet"/>
      <w:lvlText w:val=""/>
      <w:lvlJc w:val="left"/>
      <w:pPr>
        <w:tabs>
          <w:tab w:val="num" w:pos="2880"/>
        </w:tabs>
        <w:ind w:left="2880" w:hanging="360"/>
      </w:pPr>
      <w:rPr>
        <w:rFonts w:ascii="Symbol" w:hAnsi="Symbol" w:hint="default"/>
      </w:rPr>
    </w:lvl>
    <w:lvl w:ilvl="4" w:tplc="ACB2CCA0">
      <w:start w:val="1"/>
      <w:numFmt w:val="bullet"/>
      <w:lvlText w:val="o"/>
      <w:lvlJc w:val="left"/>
      <w:pPr>
        <w:tabs>
          <w:tab w:val="num" w:pos="3600"/>
        </w:tabs>
        <w:ind w:left="3600" w:hanging="360"/>
      </w:pPr>
      <w:rPr>
        <w:rFonts w:ascii="Courier New" w:hAnsi="Courier New" w:cs="Courier New" w:hint="default"/>
      </w:rPr>
    </w:lvl>
    <w:lvl w:ilvl="5" w:tplc="BA9C6A3C">
      <w:start w:val="1"/>
      <w:numFmt w:val="bullet"/>
      <w:lvlText w:val=""/>
      <w:lvlJc w:val="left"/>
      <w:pPr>
        <w:tabs>
          <w:tab w:val="num" w:pos="4320"/>
        </w:tabs>
        <w:ind w:left="4320" w:hanging="360"/>
      </w:pPr>
      <w:rPr>
        <w:rFonts w:ascii="Wingdings" w:hAnsi="Wingdings" w:hint="default"/>
      </w:rPr>
    </w:lvl>
    <w:lvl w:ilvl="6" w:tplc="103AC7BE">
      <w:start w:val="1"/>
      <w:numFmt w:val="bullet"/>
      <w:lvlText w:val=""/>
      <w:lvlJc w:val="left"/>
      <w:pPr>
        <w:tabs>
          <w:tab w:val="num" w:pos="5040"/>
        </w:tabs>
        <w:ind w:left="5040" w:hanging="360"/>
      </w:pPr>
      <w:rPr>
        <w:rFonts w:ascii="Symbol" w:hAnsi="Symbol" w:hint="default"/>
      </w:rPr>
    </w:lvl>
    <w:lvl w:ilvl="7" w:tplc="79402F0E">
      <w:start w:val="1"/>
      <w:numFmt w:val="bullet"/>
      <w:lvlText w:val="o"/>
      <w:lvlJc w:val="left"/>
      <w:pPr>
        <w:tabs>
          <w:tab w:val="num" w:pos="5760"/>
        </w:tabs>
        <w:ind w:left="5760" w:hanging="360"/>
      </w:pPr>
      <w:rPr>
        <w:rFonts w:ascii="Courier New" w:hAnsi="Courier New" w:cs="Courier New" w:hint="default"/>
      </w:rPr>
    </w:lvl>
    <w:lvl w:ilvl="8" w:tplc="A6FA399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A29B3"/>
    <w:multiLevelType w:val="hybridMultilevel"/>
    <w:tmpl w:val="D4B4B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FF19AC"/>
    <w:multiLevelType w:val="hybridMultilevel"/>
    <w:tmpl w:val="FD289AA2"/>
    <w:lvl w:ilvl="0" w:tplc="45646E1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A78AF6F8">
      <w:start w:val="1"/>
      <w:numFmt w:val="lowerLetter"/>
      <w:pStyle w:val="alphalist"/>
      <w:lvlText w:val="%2."/>
      <w:lvlJc w:val="left"/>
      <w:pPr>
        <w:ind w:left="1440" w:hanging="360"/>
      </w:pPr>
      <w:rPr>
        <w:b w:val="0"/>
      </w:rPr>
    </w:lvl>
    <w:lvl w:ilvl="2" w:tplc="0C765AC6">
      <w:start w:val="1"/>
      <w:numFmt w:val="lowerRoman"/>
      <w:pStyle w:val="romanlist"/>
      <w:lvlText w:val="%3."/>
      <w:lvlJc w:val="right"/>
      <w:pPr>
        <w:ind w:left="2160" w:hanging="180"/>
      </w:pPr>
      <w:rPr>
        <w:b w:val="0"/>
      </w:rPr>
    </w:lvl>
    <w:lvl w:ilvl="3" w:tplc="D8049D8C">
      <w:start w:val="1"/>
      <w:numFmt w:val="decimal"/>
      <w:lvlText w:val="%4."/>
      <w:lvlJc w:val="left"/>
      <w:pPr>
        <w:ind w:left="2880" w:hanging="360"/>
      </w:pPr>
    </w:lvl>
    <w:lvl w:ilvl="4" w:tplc="6F0EF982">
      <w:start w:val="1"/>
      <w:numFmt w:val="lowerLetter"/>
      <w:lvlText w:val="%5."/>
      <w:lvlJc w:val="left"/>
      <w:pPr>
        <w:ind w:left="3600" w:hanging="360"/>
      </w:pPr>
    </w:lvl>
    <w:lvl w:ilvl="5" w:tplc="75ACDDBA">
      <w:start w:val="1"/>
      <w:numFmt w:val="lowerRoman"/>
      <w:lvlText w:val="%6."/>
      <w:lvlJc w:val="right"/>
      <w:pPr>
        <w:ind w:left="4320" w:hanging="180"/>
      </w:pPr>
    </w:lvl>
    <w:lvl w:ilvl="6" w:tplc="BDF265DA">
      <w:start w:val="1"/>
      <w:numFmt w:val="decimal"/>
      <w:lvlText w:val="%7."/>
      <w:lvlJc w:val="left"/>
      <w:pPr>
        <w:ind w:left="5040" w:hanging="360"/>
      </w:pPr>
    </w:lvl>
    <w:lvl w:ilvl="7" w:tplc="C9AEBF9E">
      <w:start w:val="1"/>
      <w:numFmt w:val="lowerLetter"/>
      <w:lvlText w:val="%8."/>
      <w:lvlJc w:val="left"/>
      <w:pPr>
        <w:ind w:left="5760" w:hanging="360"/>
      </w:pPr>
    </w:lvl>
    <w:lvl w:ilvl="8" w:tplc="9B826728">
      <w:start w:val="1"/>
      <w:numFmt w:val="lowerRoman"/>
      <w:lvlText w:val="%9."/>
      <w:lvlJc w:val="right"/>
      <w:pPr>
        <w:ind w:left="6480" w:hanging="180"/>
      </w:pPr>
    </w:lvl>
  </w:abstractNum>
  <w:abstractNum w:abstractNumId="15" w15:restartNumberingAfterBreak="0">
    <w:nsid w:val="4D365531"/>
    <w:multiLevelType w:val="hybridMultilevel"/>
    <w:tmpl w:val="72407A18"/>
    <w:lvl w:ilvl="0" w:tplc="3E664F8C">
      <w:start w:val="1"/>
      <w:numFmt w:val="bullet"/>
      <w:lvlText w:val=""/>
      <w:lvlJc w:val="left"/>
      <w:pPr>
        <w:ind w:left="720" w:hanging="360"/>
      </w:pPr>
      <w:rPr>
        <w:rFonts w:ascii="Symbol" w:hAnsi="Symbol" w:hint="default"/>
      </w:rPr>
    </w:lvl>
    <w:lvl w:ilvl="1" w:tplc="0218D61C" w:tentative="1">
      <w:start w:val="1"/>
      <w:numFmt w:val="bullet"/>
      <w:lvlText w:val="o"/>
      <w:lvlJc w:val="left"/>
      <w:pPr>
        <w:ind w:left="1440" w:hanging="360"/>
      </w:pPr>
      <w:rPr>
        <w:rFonts w:ascii="Courier New" w:hAnsi="Courier New" w:cs="Courier New" w:hint="default"/>
      </w:rPr>
    </w:lvl>
    <w:lvl w:ilvl="2" w:tplc="8CB447DC" w:tentative="1">
      <w:start w:val="1"/>
      <w:numFmt w:val="bullet"/>
      <w:lvlText w:val=""/>
      <w:lvlJc w:val="left"/>
      <w:pPr>
        <w:ind w:left="2160" w:hanging="360"/>
      </w:pPr>
      <w:rPr>
        <w:rFonts w:ascii="Wingdings" w:hAnsi="Wingdings" w:hint="default"/>
      </w:rPr>
    </w:lvl>
    <w:lvl w:ilvl="3" w:tplc="5144291C" w:tentative="1">
      <w:start w:val="1"/>
      <w:numFmt w:val="bullet"/>
      <w:lvlText w:val=""/>
      <w:lvlJc w:val="left"/>
      <w:pPr>
        <w:ind w:left="2880" w:hanging="360"/>
      </w:pPr>
      <w:rPr>
        <w:rFonts w:ascii="Symbol" w:hAnsi="Symbol" w:hint="default"/>
      </w:rPr>
    </w:lvl>
    <w:lvl w:ilvl="4" w:tplc="6FEE6886" w:tentative="1">
      <w:start w:val="1"/>
      <w:numFmt w:val="bullet"/>
      <w:lvlText w:val="o"/>
      <w:lvlJc w:val="left"/>
      <w:pPr>
        <w:ind w:left="3600" w:hanging="360"/>
      </w:pPr>
      <w:rPr>
        <w:rFonts w:ascii="Courier New" w:hAnsi="Courier New" w:cs="Courier New" w:hint="default"/>
      </w:rPr>
    </w:lvl>
    <w:lvl w:ilvl="5" w:tplc="3B884D62" w:tentative="1">
      <w:start w:val="1"/>
      <w:numFmt w:val="bullet"/>
      <w:lvlText w:val=""/>
      <w:lvlJc w:val="left"/>
      <w:pPr>
        <w:ind w:left="4320" w:hanging="360"/>
      </w:pPr>
      <w:rPr>
        <w:rFonts w:ascii="Wingdings" w:hAnsi="Wingdings" w:hint="default"/>
      </w:rPr>
    </w:lvl>
    <w:lvl w:ilvl="6" w:tplc="0CE06446" w:tentative="1">
      <w:start w:val="1"/>
      <w:numFmt w:val="bullet"/>
      <w:lvlText w:val=""/>
      <w:lvlJc w:val="left"/>
      <w:pPr>
        <w:ind w:left="5040" w:hanging="360"/>
      </w:pPr>
      <w:rPr>
        <w:rFonts w:ascii="Symbol" w:hAnsi="Symbol" w:hint="default"/>
      </w:rPr>
    </w:lvl>
    <w:lvl w:ilvl="7" w:tplc="393C02F4" w:tentative="1">
      <w:start w:val="1"/>
      <w:numFmt w:val="bullet"/>
      <w:lvlText w:val="o"/>
      <w:lvlJc w:val="left"/>
      <w:pPr>
        <w:ind w:left="5760" w:hanging="360"/>
      </w:pPr>
      <w:rPr>
        <w:rFonts w:ascii="Courier New" w:hAnsi="Courier New" w:cs="Courier New" w:hint="default"/>
      </w:rPr>
    </w:lvl>
    <w:lvl w:ilvl="8" w:tplc="89E81C62" w:tentative="1">
      <w:start w:val="1"/>
      <w:numFmt w:val="bullet"/>
      <w:lvlText w:val=""/>
      <w:lvlJc w:val="left"/>
      <w:pPr>
        <w:ind w:left="6480" w:hanging="360"/>
      </w:pPr>
      <w:rPr>
        <w:rFonts w:ascii="Wingdings" w:hAnsi="Wingdings" w:hint="default"/>
      </w:rPr>
    </w:lvl>
  </w:abstractNum>
  <w:abstractNum w:abstractNumId="16" w15:restartNumberingAfterBreak="0">
    <w:nsid w:val="4D6E2F98"/>
    <w:multiLevelType w:val="hybridMultilevel"/>
    <w:tmpl w:val="31B8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CA4B5D"/>
    <w:multiLevelType w:val="hybridMultilevel"/>
    <w:tmpl w:val="C14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620791"/>
    <w:multiLevelType w:val="hybridMultilevel"/>
    <w:tmpl w:val="E5F6B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CE2E13"/>
    <w:multiLevelType w:val="hybridMultilevel"/>
    <w:tmpl w:val="9B7A1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C0188B"/>
    <w:multiLevelType w:val="hybridMultilevel"/>
    <w:tmpl w:val="96C6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7B7CC1"/>
    <w:multiLevelType w:val="hybridMultilevel"/>
    <w:tmpl w:val="9AAA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2330807">
    <w:abstractNumId w:val="4"/>
  </w:num>
  <w:num w:numId="2" w16cid:durableId="597983058">
    <w:abstractNumId w:val="12"/>
  </w:num>
  <w:num w:numId="3" w16cid:durableId="136382028">
    <w:abstractNumId w:val="3"/>
  </w:num>
  <w:num w:numId="4" w16cid:durableId="1630894830">
    <w:abstractNumId w:val="6"/>
  </w:num>
  <w:num w:numId="5" w16cid:durableId="69550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144034">
    <w:abstractNumId w:val="15"/>
  </w:num>
  <w:num w:numId="7" w16cid:durableId="1382897702">
    <w:abstractNumId w:val="20"/>
  </w:num>
  <w:num w:numId="8" w16cid:durableId="1130325100">
    <w:abstractNumId w:val="2"/>
  </w:num>
  <w:num w:numId="9" w16cid:durableId="230309519">
    <w:abstractNumId w:val="4"/>
  </w:num>
  <w:num w:numId="10" w16cid:durableId="1886288102">
    <w:abstractNumId w:val="1"/>
  </w:num>
  <w:num w:numId="11" w16cid:durableId="1272787280">
    <w:abstractNumId w:val="10"/>
  </w:num>
  <w:num w:numId="12" w16cid:durableId="583687195">
    <w:abstractNumId w:val="0"/>
  </w:num>
  <w:num w:numId="13" w16cid:durableId="1692991642">
    <w:abstractNumId w:val="13"/>
  </w:num>
  <w:num w:numId="14" w16cid:durableId="385221902">
    <w:abstractNumId w:val="5"/>
  </w:num>
  <w:num w:numId="15" w16cid:durableId="1381442168">
    <w:abstractNumId w:val="21"/>
  </w:num>
  <w:num w:numId="16" w16cid:durableId="1294628882">
    <w:abstractNumId w:val="9"/>
  </w:num>
  <w:num w:numId="17" w16cid:durableId="856382870">
    <w:abstractNumId w:val="7"/>
  </w:num>
  <w:num w:numId="18" w16cid:durableId="1967348062">
    <w:abstractNumId w:val="8"/>
  </w:num>
  <w:num w:numId="19" w16cid:durableId="1467116696">
    <w:abstractNumId w:val="18"/>
  </w:num>
  <w:num w:numId="20" w16cid:durableId="979309470">
    <w:abstractNumId w:val="16"/>
  </w:num>
  <w:num w:numId="21" w16cid:durableId="376320838">
    <w:abstractNumId w:val="11"/>
  </w:num>
  <w:num w:numId="22" w16cid:durableId="1227108537">
    <w:abstractNumId w:val="17"/>
  </w:num>
  <w:num w:numId="23" w16cid:durableId="14843513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45"/>
    <w:rsid w:val="00000942"/>
    <w:rsid w:val="00000C79"/>
    <w:rsid w:val="000010F0"/>
    <w:rsid w:val="00002734"/>
    <w:rsid w:val="000038BA"/>
    <w:rsid w:val="00004331"/>
    <w:rsid w:val="00004353"/>
    <w:rsid w:val="00004DF4"/>
    <w:rsid w:val="000053E5"/>
    <w:rsid w:val="00006814"/>
    <w:rsid w:val="00006AB3"/>
    <w:rsid w:val="00007187"/>
    <w:rsid w:val="000071A7"/>
    <w:rsid w:val="000078FF"/>
    <w:rsid w:val="00007A8D"/>
    <w:rsid w:val="0001094D"/>
    <w:rsid w:val="000115C2"/>
    <w:rsid w:val="00012654"/>
    <w:rsid w:val="000133AC"/>
    <w:rsid w:val="000140B8"/>
    <w:rsid w:val="00015927"/>
    <w:rsid w:val="00015C45"/>
    <w:rsid w:val="000202B6"/>
    <w:rsid w:val="00020515"/>
    <w:rsid w:val="00021727"/>
    <w:rsid w:val="00021751"/>
    <w:rsid w:val="000227F6"/>
    <w:rsid w:val="000228BF"/>
    <w:rsid w:val="0002363F"/>
    <w:rsid w:val="00023BB3"/>
    <w:rsid w:val="0002637B"/>
    <w:rsid w:val="00026C1F"/>
    <w:rsid w:val="0003021B"/>
    <w:rsid w:val="00030468"/>
    <w:rsid w:val="00030C42"/>
    <w:rsid w:val="0003257A"/>
    <w:rsid w:val="00034164"/>
    <w:rsid w:val="000341BA"/>
    <w:rsid w:val="00034B5D"/>
    <w:rsid w:val="00035AA7"/>
    <w:rsid w:val="00035D90"/>
    <w:rsid w:val="00036208"/>
    <w:rsid w:val="00037152"/>
    <w:rsid w:val="00037210"/>
    <w:rsid w:val="0003761B"/>
    <w:rsid w:val="0004021E"/>
    <w:rsid w:val="00040397"/>
    <w:rsid w:val="000403A6"/>
    <w:rsid w:val="0004041C"/>
    <w:rsid w:val="00040DF6"/>
    <w:rsid w:val="00040E1D"/>
    <w:rsid w:val="000415AB"/>
    <w:rsid w:val="00041B44"/>
    <w:rsid w:val="000422C1"/>
    <w:rsid w:val="000424B1"/>
    <w:rsid w:val="0004307C"/>
    <w:rsid w:val="00043957"/>
    <w:rsid w:val="00044DA1"/>
    <w:rsid w:val="00044FA0"/>
    <w:rsid w:val="0004509C"/>
    <w:rsid w:val="00045706"/>
    <w:rsid w:val="00045D1D"/>
    <w:rsid w:val="00047832"/>
    <w:rsid w:val="00047F35"/>
    <w:rsid w:val="000500D5"/>
    <w:rsid w:val="00050DB9"/>
    <w:rsid w:val="00050DC6"/>
    <w:rsid w:val="00050EB2"/>
    <w:rsid w:val="00052477"/>
    <w:rsid w:val="00052BB3"/>
    <w:rsid w:val="00053D46"/>
    <w:rsid w:val="00053E06"/>
    <w:rsid w:val="00054A83"/>
    <w:rsid w:val="00055420"/>
    <w:rsid w:val="00055B12"/>
    <w:rsid w:val="00056569"/>
    <w:rsid w:val="0005725A"/>
    <w:rsid w:val="000575B1"/>
    <w:rsid w:val="00060264"/>
    <w:rsid w:val="00062F7E"/>
    <w:rsid w:val="00063323"/>
    <w:rsid w:val="00063FF1"/>
    <w:rsid w:val="00064DC2"/>
    <w:rsid w:val="000653C6"/>
    <w:rsid w:val="00065A1F"/>
    <w:rsid w:val="000663E7"/>
    <w:rsid w:val="000665A9"/>
    <w:rsid w:val="00067228"/>
    <w:rsid w:val="00067624"/>
    <w:rsid w:val="00070188"/>
    <w:rsid w:val="00070F69"/>
    <w:rsid w:val="000714B4"/>
    <w:rsid w:val="00071C27"/>
    <w:rsid w:val="00071E3E"/>
    <w:rsid w:val="000725C2"/>
    <w:rsid w:val="00072ECE"/>
    <w:rsid w:val="00072F47"/>
    <w:rsid w:val="0007365E"/>
    <w:rsid w:val="000737B0"/>
    <w:rsid w:val="00073886"/>
    <w:rsid w:val="00073C90"/>
    <w:rsid w:val="00076556"/>
    <w:rsid w:val="0007686B"/>
    <w:rsid w:val="00076882"/>
    <w:rsid w:val="00076982"/>
    <w:rsid w:val="00076E7D"/>
    <w:rsid w:val="00077504"/>
    <w:rsid w:val="00077CB2"/>
    <w:rsid w:val="000806BC"/>
    <w:rsid w:val="00081610"/>
    <w:rsid w:val="00081C92"/>
    <w:rsid w:val="00081EDA"/>
    <w:rsid w:val="00081F17"/>
    <w:rsid w:val="00083A10"/>
    <w:rsid w:val="00084526"/>
    <w:rsid w:val="00084C3F"/>
    <w:rsid w:val="00084E58"/>
    <w:rsid w:val="0008517A"/>
    <w:rsid w:val="0008521E"/>
    <w:rsid w:val="0008525C"/>
    <w:rsid w:val="00085B42"/>
    <w:rsid w:val="00085BD0"/>
    <w:rsid w:val="00086EDA"/>
    <w:rsid w:val="00087F30"/>
    <w:rsid w:val="00090628"/>
    <w:rsid w:val="00091A33"/>
    <w:rsid w:val="00092371"/>
    <w:rsid w:val="000925A2"/>
    <w:rsid w:val="00092644"/>
    <w:rsid w:val="00093573"/>
    <w:rsid w:val="00093E8D"/>
    <w:rsid w:val="00095502"/>
    <w:rsid w:val="00095CDC"/>
    <w:rsid w:val="00095E3F"/>
    <w:rsid w:val="00095FBE"/>
    <w:rsid w:val="0009637D"/>
    <w:rsid w:val="00096A1B"/>
    <w:rsid w:val="00097246"/>
    <w:rsid w:val="000977D5"/>
    <w:rsid w:val="000979F6"/>
    <w:rsid w:val="000A14F6"/>
    <w:rsid w:val="000A2553"/>
    <w:rsid w:val="000A2AE6"/>
    <w:rsid w:val="000A2B0D"/>
    <w:rsid w:val="000A2C96"/>
    <w:rsid w:val="000A33DA"/>
    <w:rsid w:val="000A3635"/>
    <w:rsid w:val="000A38C5"/>
    <w:rsid w:val="000A4D3B"/>
    <w:rsid w:val="000A4DE2"/>
    <w:rsid w:val="000A4FC9"/>
    <w:rsid w:val="000A65EE"/>
    <w:rsid w:val="000A7226"/>
    <w:rsid w:val="000A7B2F"/>
    <w:rsid w:val="000B04E9"/>
    <w:rsid w:val="000B100F"/>
    <w:rsid w:val="000B1C6D"/>
    <w:rsid w:val="000B27C4"/>
    <w:rsid w:val="000B3009"/>
    <w:rsid w:val="000B3CB3"/>
    <w:rsid w:val="000B4DE7"/>
    <w:rsid w:val="000B5174"/>
    <w:rsid w:val="000B67B2"/>
    <w:rsid w:val="000C0033"/>
    <w:rsid w:val="000C15B4"/>
    <w:rsid w:val="000C2740"/>
    <w:rsid w:val="000C3FD0"/>
    <w:rsid w:val="000C4190"/>
    <w:rsid w:val="000C4751"/>
    <w:rsid w:val="000C4D91"/>
    <w:rsid w:val="000C5731"/>
    <w:rsid w:val="000C5A7F"/>
    <w:rsid w:val="000C5FF3"/>
    <w:rsid w:val="000C676C"/>
    <w:rsid w:val="000C6BCE"/>
    <w:rsid w:val="000C70EA"/>
    <w:rsid w:val="000C728E"/>
    <w:rsid w:val="000C779A"/>
    <w:rsid w:val="000D0D2E"/>
    <w:rsid w:val="000D1455"/>
    <w:rsid w:val="000D1557"/>
    <w:rsid w:val="000D1C8E"/>
    <w:rsid w:val="000D1F5C"/>
    <w:rsid w:val="000D2489"/>
    <w:rsid w:val="000D2C64"/>
    <w:rsid w:val="000D2EC1"/>
    <w:rsid w:val="000D3128"/>
    <w:rsid w:val="000D3381"/>
    <w:rsid w:val="000D390D"/>
    <w:rsid w:val="000D3D82"/>
    <w:rsid w:val="000D3FBA"/>
    <w:rsid w:val="000D49E3"/>
    <w:rsid w:val="000D5243"/>
    <w:rsid w:val="000D6103"/>
    <w:rsid w:val="000D67D3"/>
    <w:rsid w:val="000D74F8"/>
    <w:rsid w:val="000D7701"/>
    <w:rsid w:val="000E062B"/>
    <w:rsid w:val="000E0873"/>
    <w:rsid w:val="000E0E38"/>
    <w:rsid w:val="000E28F2"/>
    <w:rsid w:val="000E2A7D"/>
    <w:rsid w:val="000E2B78"/>
    <w:rsid w:val="000E2F77"/>
    <w:rsid w:val="000E3A1F"/>
    <w:rsid w:val="000E3FB1"/>
    <w:rsid w:val="000E413C"/>
    <w:rsid w:val="000E57A5"/>
    <w:rsid w:val="000E7344"/>
    <w:rsid w:val="000F0D59"/>
    <w:rsid w:val="000F0E97"/>
    <w:rsid w:val="000F1FF8"/>
    <w:rsid w:val="000F2789"/>
    <w:rsid w:val="000F2BB1"/>
    <w:rsid w:val="000F3048"/>
    <w:rsid w:val="000F33FD"/>
    <w:rsid w:val="000F3825"/>
    <w:rsid w:val="000F4A71"/>
    <w:rsid w:val="000F606B"/>
    <w:rsid w:val="000F60AD"/>
    <w:rsid w:val="000F69FE"/>
    <w:rsid w:val="000F6FF8"/>
    <w:rsid w:val="000F79E1"/>
    <w:rsid w:val="000F7AA5"/>
    <w:rsid w:val="000F7C1D"/>
    <w:rsid w:val="001005DA"/>
    <w:rsid w:val="00101A94"/>
    <w:rsid w:val="00102C54"/>
    <w:rsid w:val="001060A6"/>
    <w:rsid w:val="00106B8B"/>
    <w:rsid w:val="00106BDA"/>
    <w:rsid w:val="0010738F"/>
    <w:rsid w:val="001075CA"/>
    <w:rsid w:val="00107EA9"/>
    <w:rsid w:val="001111DF"/>
    <w:rsid w:val="001118F0"/>
    <w:rsid w:val="00112B8C"/>
    <w:rsid w:val="0011353E"/>
    <w:rsid w:val="00113635"/>
    <w:rsid w:val="00114053"/>
    <w:rsid w:val="0011511D"/>
    <w:rsid w:val="001159E6"/>
    <w:rsid w:val="00116ADD"/>
    <w:rsid w:val="001206E6"/>
    <w:rsid w:val="00120AB9"/>
    <w:rsid w:val="00120BCE"/>
    <w:rsid w:val="001219D9"/>
    <w:rsid w:val="0012242C"/>
    <w:rsid w:val="0012278A"/>
    <w:rsid w:val="001228BA"/>
    <w:rsid w:val="00122D0B"/>
    <w:rsid w:val="00122D1A"/>
    <w:rsid w:val="00123817"/>
    <w:rsid w:val="00123A47"/>
    <w:rsid w:val="001241FC"/>
    <w:rsid w:val="0012508A"/>
    <w:rsid w:val="001254D6"/>
    <w:rsid w:val="0012556B"/>
    <w:rsid w:val="00125D5C"/>
    <w:rsid w:val="00125FB8"/>
    <w:rsid w:val="00127570"/>
    <w:rsid w:val="00127F02"/>
    <w:rsid w:val="001300E1"/>
    <w:rsid w:val="00130343"/>
    <w:rsid w:val="00130A8F"/>
    <w:rsid w:val="00131049"/>
    <w:rsid w:val="00131B11"/>
    <w:rsid w:val="00131F5B"/>
    <w:rsid w:val="00132307"/>
    <w:rsid w:val="0013271B"/>
    <w:rsid w:val="00132806"/>
    <w:rsid w:val="00132D5D"/>
    <w:rsid w:val="001332BB"/>
    <w:rsid w:val="00133BFE"/>
    <w:rsid w:val="001346E0"/>
    <w:rsid w:val="0013524D"/>
    <w:rsid w:val="00135E62"/>
    <w:rsid w:val="00136217"/>
    <w:rsid w:val="001363B6"/>
    <w:rsid w:val="00136AB4"/>
    <w:rsid w:val="00137430"/>
    <w:rsid w:val="0014012E"/>
    <w:rsid w:val="00141C96"/>
    <w:rsid w:val="001438B7"/>
    <w:rsid w:val="001438E7"/>
    <w:rsid w:val="0014512B"/>
    <w:rsid w:val="001459F2"/>
    <w:rsid w:val="0014638A"/>
    <w:rsid w:val="001467FC"/>
    <w:rsid w:val="00147EBF"/>
    <w:rsid w:val="00150083"/>
    <w:rsid w:val="001500AE"/>
    <w:rsid w:val="0015032B"/>
    <w:rsid w:val="00150575"/>
    <w:rsid w:val="00150AB0"/>
    <w:rsid w:val="001510D7"/>
    <w:rsid w:val="001514F5"/>
    <w:rsid w:val="0015187C"/>
    <w:rsid w:val="00151FF0"/>
    <w:rsid w:val="00152E26"/>
    <w:rsid w:val="00153CE4"/>
    <w:rsid w:val="00154487"/>
    <w:rsid w:val="0015493A"/>
    <w:rsid w:val="001550BD"/>
    <w:rsid w:val="00155312"/>
    <w:rsid w:val="00155C9E"/>
    <w:rsid w:val="00155F06"/>
    <w:rsid w:val="001560E2"/>
    <w:rsid w:val="001562B2"/>
    <w:rsid w:val="00156820"/>
    <w:rsid w:val="001568FA"/>
    <w:rsid w:val="00156930"/>
    <w:rsid w:val="00156A69"/>
    <w:rsid w:val="001572B8"/>
    <w:rsid w:val="001600D7"/>
    <w:rsid w:val="0016199F"/>
    <w:rsid w:val="0016282D"/>
    <w:rsid w:val="00162AE7"/>
    <w:rsid w:val="00163647"/>
    <w:rsid w:val="00163F72"/>
    <w:rsid w:val="00164D44"/>
    <w:rsid w:val="00164EAC"/>
    <w:rsid w:val="00165178"/>
    <w:rsid w:val="00165C4D"/>
    <w:rsid w:val="0016648E"/>
    <w:rsid w:val="001675A6"/>
    <w:rsid w:val="00167A18"/>
    <w:rsid w:val="001713B3"/>
    <w:rsid w:val="00171CFB"/>
    <w:rsid w:val="00172B29"/>
    <w:rsid w:val="001732E5"/>
    <w:rsid w:val="0017430A"/>
    <w:rsid w:val="0017487F"/>
    <w:rsid w:val="00174D73"/>
    <w:rsid w:val="00174E62"/>
    <w:rsid w:val="00175B11"/>
    <w:rsid w:val="001760EC"/>
    <w:rsid w:val="00176CDB"/>
    <w:rsid w:val="0017732F"/>
    <w:rsid w:val="001773AB"/>
    <w:rsid w:val="0017742C"/>
    <w:rsid w:val="00177E4F"/>
    <w:rsid w:val="00177FED"/>
    <w:rsid w:val="00181574"/>
    <w:rsid w:val="00181C3B"/>
    <w:rsid w:val="00181C73"/>
    <w:rsid w:val="00181F28"/>
    <w:rsid w:val="0018221F"/>
    <w:rsid w:val="00183393"/>
    <w:rsid w:val="00183D01"/>
    <w:rsid w:val="00183EAD"/>
    <w:rsid w:val="001849CF"/>
    <w:rsid w:val="00185877"/>
    <w:rsid w:val="00185BE4"/>
    <w:rsid w:val="0018616A"/>
    <w:rsid w:val="0018647E"/>
    <w:rsid w:val="001870ED"/>
    <w:rsid w:val="0018721F"/>
    <w:rsid w:val="001875A1"/>
    <w:rsid w:val="00190458"/>
    <w:rsid w:val="00190C1F"/>
    <w:rsid w:val="00190EC0"/>
    <w:rsid w:val="00190FA1"/>
    <w:rsid w:val="0019160E"/>
    <w:rsid w:val="00191A5B"/>
    <w:rsid w:val="00191A8E"/>
    <w:rsid w:val="00193D36"/>
    <w:rsid w:val="00193F6C"/>
    <w:rsid w:val="0019437F"/>
    <w:rsid w:val="00194383"/>
    <w:rsid w:val="00194A57"/>
    <w:rsid w:val="00194A64"/>
    <w:rsid w:val="00194B51"/>
    <w:rsid w:val="001950A3"/>
    <w:rsid w:val="0019578D"/>
    <w:rsid w:val="00196000"/>
    <w:rsid w:val="001965CD"/>
    <w:rsid w:val="00197235"/>
    <w:rsid w:val="001A02FD"/>
    <w:rsid w:val="001A131C"/>
    <w:rsid w:val="001A14CB"/>
    <w:rsid w:val="001A2296"/>
    <w:rsid w:val="001A2E87"/>
    <w:rsid w:val="001A319B"/>
    <w:rsid w:val="001A3CAC"/>
    <w:rsid w:val="001A3DE2"/>
    <w:rsid w:val="001A5241"/>
    <w:rsid w:val="001A5A28"/>
    <w:rsid w:val="001A6551"/>
    <w:rsid w:val="001A6618"/>
    <w:rsid w:val="001A6E3A"/>
    <w:rsid w:val="001A6F12"/>
    <w:rsid w:val="001A7461"/>
    <w:rsid w:val="001A7CC1"/>
    <w:rsid w:val="001B0E32"/>
    <w:rsid w:val="001B119C"/>
    <w:rsid w:val="001B1ED4"/>
    <w:rsid w:val="001B1F28"/>
    <w:rsid w:val="001B2357"/>
    <w:rsid w:val="001B2BD9"/>
    <w:rsid w:val="001B46C7"/>
    <w:rsid w:val="001B591D"/>
    <w:rsid w:val="001B5A3F"/>
    <w:rsid w:val="001B5F0D"/>
    <w:rsid w:val="001B6974"/>
    <w:rsid w:val="001B74FF"/>
    <w:rsid w:val="001B78F8"/>
    <w:rsid w:val="001B7E68"/>
    <w:rsid w:val="001C0300"/>
    <w:rsid w:val="001C04CB"/>
    <w:rsid w:val="001C0C75"/>
    <w:rsid w:val="001C1AE3"/>
    <w:rsid w:val="001C39CF"/>
    <w:rsid w:val="001C3DE6"/>
    <w:rsid w:val="001C443F"/>
    <w:rsid w:val="001C5E91"/>
    <w:rsid w:val="001C62C4"/>
    <w:rsid w:val="001C6C9A"/>
    <w:rsid w:val="001C7F8D"/>
    <w:rsid w:val="001D0D79"/>
    <w:rsid w:val="001D116E"/>
    <w:rsid w:val="001D1AC7"/>
    <w:rsid w:val="001D2114"/>
    <w:rsid w:val="001D2744"/>
    <w:rsid w:val="001D2F67"/>
    <w:rsid w:val="001D3889"/>
    <w:rsid w:val="001D5125"/>
    <w:rsid w:val="001D5451"/>
    <w:rsid w:val="001D54C3"/>
    <w:rsid w:val="001D5595"/>
    <w:rsid w:val="001D57AE"/>
    <w:rsid w:val="001D5D25"/>
    <w:rsid w:val="001D644A"/>
    <w:rsid w:val="001D6E24"/>
    <w:rsid w:val="001D724F"/>
    <w:rsid w:val="001D7EA0"/>
    <w:rsid w:val="001E0336"/>
    <w:rsid w:val="001E0690"/>
    <w:rsid w:val="001E098A"/>
    <w:rsid w:val="001E0EB7"/>
    <w:rsid w:val="001E102E"/>
    <w:rsid w:val="001E1ED1"/>
    <w:rsid w:val="001E24AE"/>
    <w:rsid w:val="001E2AF0"/>
    <w:rsid w:val="001E32EC"/>
    <w:rsid w:val="001E3994"/>
    <w:rsid w:val="001E3A78"/>
    <w:rsid w:val="001E5645"/>
    <w:rsid w:val="001E5DF4"/>
    <w:rsid w:val="001E630D"/>
    <w:rsid w:val="001E65A2"/>
    <w:rsid w:val="001E6E5C"/>
    <w:rsid w:val="001E70A0"/>
    <w:rsid w:val="001E71E7"/>
    <w:rsid w:val="001F0EBA"/>
    <w:rsid w:val="001F1048"/>
    <w:rsid w:val="001F1A19"/>
    <w:rsid w:val="001F1CC1"/>
    <w:rsid w:val="001F2742"/>
    <w:rsid w:val="001F289A"/>
    <w:rsid w:val="001F32CB"/>
    <w:rsid w:val="001F3BAE"/>
    <w:rsid w:val="001F3F39"/>
    <w:rsid w:val="001F4868"/>
    <w:rsid w:val="001F50DA"/>
    <w:rsid w:val="001F512D"/>
    <w:rsid w:val="001F6705"/>
    <w:rsid w:val="001F6810"/>
    <w:rsid w:val="001F688E"/>
    <w:rsid w:val="001F70E3"/>
    <w:rsid w:val="001F7674"/>
    <w:rsid w:val="002000FB"/>
    <w:rsid w:val="00200815"/>
    <w:rsid w:val="00200A24"/>
    <w:rsid w:val="002015A9"/>
    <w:rsid w:val="002019A7"/>
    <w:rsid w:val="00201BAF"/>
    <w:rsid w:val="00201E26"/>
    <w:rsid w:val="0020240F"/>
    <w:rsid w:val="00202D1C"/>
    <w:rsid w:val="0020360E"/>
    <w:rsid w:val="00203EA7"/>
    <w:rsid w:val="00204198"/>
    <w:rsid w:val="002043CA"/>
    <w:rsid w:val="00204408"/>
    <w:rsid w:val="0020493A"/>
    <w:rsid w:val="00204DFC"/>
    <w:rsid w:val="0020565A"/>
    <w:rsid w:val="002060EA"/>
    <w:rsid w:val="002070D9"/>
    <w:rsid w:val="002078F8"/>
    <w:rsid w:val="00207DA9"/>
    <w:rsid w:val="00210262"/>
    <w:rsid w:val="00210B3F"/>
    <w:rsid w:val="00212CB8"/>
    <w:rsid w:val="00213808"/>
    <w:rsid w:val="00214B31"/>
    <w:rsid w:val="00215F39"/>
    <w:rsid w:val="0021652A"/>
    <w:rsid w:val="00216D84"/>
    <w:rsid w:val="00217078"/>
    <w:rsid w:val="0021723C"/>
    <w:rsid w:val="00217C63"/>
    <w:rsid w:val="00221307"/>
    <w:rsid w:val="002220EF"/>
    <w:rsid w:val="002227D7"/>
    <w:rsid w:val="00222839"/>
    <w:rsid w:val="002232B8"/>
    <w:rsid w:val="0022457E"/>
    <w:rsid w:val="00224583"/>
    <w:rsid w:val="00224746"/>
    <w:rsid w:val="00224BF5"/>
    <w:rsid w:val="002252C1"/>
    <w:rsid w:val="002253FF"/>
    <w:rsid w:val="0022586E"/>
    <w:rsid w:val="0022592A"/>
    <w:rsid w:val="0022616C"/>
    <w:rsid w:val="00226328"/>
    <w:rsid w:val="00226882"/>
    <w:rsid w:val="00230380"/>
    <w:rsid w:val="00230414"/>
    <w:rsid w:val="00230ED1"/>
    <w:rsid w:val="002315D0"/>
    <w:rsid w:val="00231C5E"/>
    <w:rsid w:val="00232F29"/>
    <w:rsid w:val="00232FFF"/>
    <w:rsid w:val="00233270"/>
    <w:rsid w:val="0023343B"/>
    <w:rsid w:val="00234473"/>
    <w:rsid w:val="0023517D"/>
    <w:rsid w:val="00235D5E"/>
    <w:rsid w:val="00236377"/>
    <w:rsid w:val="0023644E"/>
    <w:rsid w:val="00236739"/>
    <w:rsid w:val="00237052"/>
    <w:rsid w:val="00237177"/>
    <w:rsid w:val="00240098"/>
    <w:rsid w:val="00240B30"/>
    <w:rsid w:val="00240FDE"/>
    <w:rsid w:val="00241DC7"/>
    <w:rsid w:val="00242574"/>
    <w:rsid w:val="00242C6D"/>
    <w:rsid w:val="0024308C"/>
    <w:rsid w:val="00244442"/>
    <w:rsid w:val="00244A2A"/>
    <w:rsid w:val="00245469"/>
    <w:rsid w:val="0024799B"/>
    <w:rsid w:val="002504F2"/>
    <w:rsid w:val="00250B56"/>
    <w:rsid w:val="00250E9D"/>
    <w:rsid w:val="002518A1"/>
    <w:rsid w:val="00251BB3"/>
    <w:rsid w:val="00251CD9"/>
    <w:rsid w:val="00251D16"/>
    <w:rsid w:val="00252683"/>
    <w:rsid w:val="002562AA"/>
    <w:rsid w:val="00257BED"/>
    <w:rsid w:val="00257C63"/>
    <w:rsid w:val="002604E7"/>
    <w:rsid w:val="00260E52"/>
    <w:rsid w:val="0026152B"/>
    <w:rsid w:val="00261DB1"/>
    <w:rsid w:val="00262B44"/>
    <w:rsid w:val="00262C81"/>
    <w:rsid w:val="00263465"/>
    <w:rsid w:val="002634D6"/>
    <w:rsid w:val="002637FA"/>
    <w:rsid w:val="00263F53"/>
    <w:rsid w:val="00264842"/>
    <w:rsid w:val="0026542B"/>
    <w:rsid w:val="00266097"/>
    <w:rsid w:val="00266BB5"/>
    <w:rsid w:val="002708F1"/>
    <w:rsid w:val="00270C1F"/>
    <w:rsid w:val="00271278"/>
    <w:rsid w:val="00271C72"/>
    <w:rsid w:val="00271E20"/>
    <w:rsid w:val="00272833"/>
    <w:rsid w:val="00273323"/>
    <w:rsid w:val="0027332C"/>
    <w:rsid w:val="002733E8"/>
    <w:rsid w:val="00273510"/>
    <w:rsid w:val="00273784"/>
    <w:rsid w:val="00273991"/>
    <w:rsid w:val="00273AA6"/>
    <w:rsid w:val="00273D5A"/>
    <w:rsid w:val="0027520C"/>
    <w:rsid w:val="00276213"/>
    <w:rsid w:val="00280017"/>
    <w:rsid w:val="002801FD"/>
    <w:rsid w:val="00280906"/>
    <w:rsid w:val="00281DFB"/>
    <w:rsid w:val="002829EB"/>
    <w:rsid w:val="002836D2"/>
    <w:rsid w:val="002839F9"/>
    <w:rsid w:val="00283CE7"/>
    <w:rsid w:val="00284C91"/>
    <w:rsid w:val="00284F75"/>
    <w:rsid w:val="002866F3"/>
    <w:rsid w:val="0028776C"/>
    <w:rsid w:val="00287DF9"/>
    <w:rsid w:val="00290657"/>
    <w:rsid w:val="00290971"/>
    <w:rsid w:val="00290ABB"/>
    <w:rsid w:val="00290D72"/>
    <w:rsid w:val="00290DC5"/>
    <w:rsid w:val="00291CD4"/>
    <w:rsid w:val="00292244"/>
    <w:rsid w:val="002927AF"/>
    <w:rsid w:val="00293C1B"/>
    <w:rsid w:val="00293F39"/>
    <w:rsid w:val="00295414"/>
    <w:rsid w:val="0029555A"/>
    <w:rsid w:val="0029557F"/>
    <w:rsid w:val="002955A6"/>
    <w:rsid w:val="00295E54"/>
    <w:rsid w:val="00296456"/>
    <w:rsid w:val="002964A5"/>
    <w:rsid w:val="002969BB"/>
    <w:rsid w:val="00297961"/>
    <w:rsid w:val="002979AD"/>
    <w:rsid w:val="002A0DB4"/>
    <w:rsid w:val="002A0EE1"/>
    <w:rsid w:val="002A105E"/>
    <w:rsid w:val="002A159B"/>
    <w:rsid w:val="002A1BF0"/>
    <w:rsid w:val="002A1EA1"/>
    <w:rsid w:val="002A2A32"/>
    <w:rsid w:val="002A432C"/>
    <w:rsid w:val="002A48C9"/>
    <w:rsid w:val="002A4923"/>
    <w:rsid w:val="002A4A7C"/>
    <w:rsid w:val="002A50C2"/>
    <w:rsid w:val="002A5F1F"/>
    <w:rsid w:val="002A5F32"/>
    <w:rsid w:val="002A62F1"/>
    <w:rsid w:val="002A6DDB"/>
    <w:rsid w:val="002A71C4"/>
    <w:rsid w:val="002A7A9F"/>
    <w:rsid w:val="002B1371"/>
    <w:rsid w:val="002B2312"/>
    <w:rsid w:val="002B2655"/>
    <w:rsid w:val="002B288F"/>
    <w:rsid w:val="002B2BF1"/>
    <w:rsid w:val="002B2EB0"/>
    <w:rsid w:val="002B2F4F"/>
    <w:rsid w:val="002B30FD"/>
    <w:rsid w:val="002B3CC6"/>
    <w:rsid w:val="002B4671"/>
    <w:rsid w:val="002B49F3"/>
    <w:rsid w:val="002B4BBD"/>
    <w:rsid w:val="002B50F9"/>
    <w:rsid w:val="002B62CD"/>
    <w:rsid w:val="002B6D4A"/>
    <w:rsid w:val="002C0395"/>
    <w:rsid w:val="002C0FE6"/>
    <w:rsid w:val="002C1228"/>
    <w:rsid w:val="002C2F57"/>
    <w:rsid w:val="002C534C"/>
    <w:rsid w:val="002C5C5E"/>
    <w:rsid w:val="002C60BA"/>
    <w:rsid w:val="002C6322"/>
    <w:rsid w:val="002C6668"/>
    <w:rsid w:val="002C6E30"/>
    <w:rsid w:val="002C70F5"/>
    <w:rsid w:val="002C7737"/>
    <w:rsid w:val="002C7774"/>
    <w:rsid w:val="002C7DCF"/>
    <w:rsid w:val="002D05AE"/>
    <w:rsid w:val="002D0A40"/>
    <w:rsid w:val="002D0B77"/>
    <w:rsid w:val="002D1536"/>
    <w:rsid w:val="002D1880"/>
    <w:rsid w:val="002D28BE"/>
    <w:rsid w:val="002D36E3"/>
    <w:rsid w:val="002D4670"/>
    <w:rsid w:val="002D47B7"/>
    <w:rsid w:val="002D4F9C"/>
    <w:rsid w:val="002D51A1"/>
    <w:rsid w:val="002D5982"/>
    <w:rsid w:val="002D6CA8"/>
    <w:rsid w:val="002E0072"/>
    <w:rsid w:val="002E1513"/>
    <w:rsid w:val="002E1E5A"/>
    <w:rsid w:val="002E2516"/>
    <w:rsid w:val="002E2820"/>
    <w:rsid w:val="002E2ECE"/>
    <w:rsid w:val="002E3025"/>
    <w:rsid w:val="002E309D"/>
    <w:rsid w:val="002E37FD"/>
    <w:rsid w:val="002E3FB7"/>
    <w:rsid w:val="002E4CF0"/>
    <w:rsid w:val="002E5144"/>
    <w:rsid w:val="002E5D13"/>
    <w:rsid w:val="002E757B"/>
    <w:rsid w:val="002F0719"/>
    <w:rsid w:val="002F09BE"/>
    <w:rsid w:val="002F17DC"/>
    <w:rsid w:val="002F1D76"/>
    <w:rsid w:val="002F258F"/>
    <w:rsid w:val="002F2760"/>
    <w:rsid w:val="002F27E4"/>
    <w:rsid w:val="002F4E5C"/>
    <w:rsid w:val="002F63F4"/>
    <w:rsid w:val="002F6B63"/>
    <w:rsid w:val="00300628"/>
    <w:rsid w:val="00301103"/>
    <w:rsid w:val="00301138"/>
    <w:rsid w:val="0030136C"/>
    <w:rsid w:val="00301E14"/>
    <w:rsid w:val="00303541"/>
    <w:rsid w:val="0030366A"/>
    <w:rsid w:val="00304DDF"/>
    <w:rsid w:val="0030587B"/>
    <w:rsid w:val="00305AB1"/>
    <w:rsid w:val="00305B7C"/>
    <w:rsid w:val="0030603D"/>
    <w:rsid w:val="003066FB"/>
    <w:rsid w:val="00306CD0"/>
    <w:rsid w:val="00306D6E"/>
    <w:rsid w:val="00306E6E"/>
    <w:rsid w:val="003107B0"/>
    <w:rsid w:val="00310A39"/>
    <w:rsid w:val="00311FC7"/>
    <w:rsid w:val="00313180"/>
    <w:rsid w:val="00313A83"/>
    <w:rsid w:val="00315193"/>
    <w:rsid w:val="00315283"/>
    <w:rsid w:val="00315EE0"/>
    <w:rsid w:val="003161AE"/>
    <w:rsid w:val="003164F7"/>
    <w:rsid w:val="00316F8C"/>
    <w:rsid w:val="00317074"/>
    <w:rsid w:val="00317125"/>
    <w:rsid w:val="003174A8"/>
    <w:rsid w:val="00317ACF"/>
    <w:rsid w:val="00317E7E"/>
    <w:rsid w:val="003213A7"/>
    <w:rsid w:val="00321651"/>
    <w:rsid w:val="00321CD8"/>
    <w:rsid w:val="00322841"/>
    <w:rsid w:val="00323FF4"/>
    <w:rsid w:val="003258D7"/>
    <w:rsid w:val="00325D92"/>
    <w:rsid w:val="00325E08"/>
    <w:rsid w:val="003264CC"/>
    <w:rsid w:val="00326637"/>
    <w:rsid w:val="0032689B"/>
    <w:rsid w:val="003268E2"/>
    <w:rsid w:val="0032756F"/>
    <w:rsid w:val="00327A63"/>
    <w:rsid w:val="00327C45"/>
    <w:rsid w:val="00330C45"/>
    <w:rsid w:val="00331483"/>
    <w:rsid w:val="00332668"/>
    <w:rsid w:val="00333640"/>
    <w:rsid w:val="00334D6A"/>
    <w:rsid w:val="00335809"/>
    <w:rsid w:val="00335CBF"/>
    <w:rsid w:val="003360FC"/>
    <w:rsid w:val="00336735"/>
    <w:rsid w:val="0033764E"/>
    <w:rsid w:val="00337C8D"/>
    <w:rsid w:val="0034006C"/>
    <w:rsid w:val="003400DD"/>
    <w:rsid w:val="00342A4E"/>
    <w:rsid w:val="00342F51"/>
    <w:rsid w:val="0034362D"/>
    <w:rsid w:val="00344485"/>
    <w:rsid w:val="0034526A"/>
    <w:rsid w:val="00345E1D"/>
    <w:rsid w:val="00346AC8"/>
    <w:rsid w:val="00346EC1"/>
    <w:rsid w:val="00350001"/>
    <w:rsid w:val="00350C70"/>
    <w:rsid w:val="00350FF4"/>
    <w:rsid w:val="003524D9"/>
    <w:rsid w:val="0035284B"/>
    <w:rsid w:val="00353040"/>
    <w:rsid w:val="00353EC8"/>
    <w:rsid w:val="00354BB7"/>
    <w:rsid w:val="00354E20"/>
    <w:rsid w:val="00354E37"/>
    <w:rsid w:val="00355558"/>
    <w:rsid w:val="00355796"/>
    <w:rsid w:val="00355BA7"/>
    <w:rsid w:val="00355D62"/>
    <w:rsid w:val="0035774C"/>
    <w:rsid w:val="00360618"/>
    <w:rsid w:val="003606FD"/>
    <w:rsid w:val="00360CE3"/>
    <w:rsid w:val="0036145D"/>
    <w:rsid w:val="00363717"/>
    <w:rsid w:val="00365E9C"/>
    <w:rsid w:val="00365EC6"/>
    <w:rsid w:val="003664D6"/>
    <w:rsid w:val="0036784E"/>
    <w:rsid w:val="00370688"/>
    <w:rsid w:val="00370B54"/>
    <w:rsid w:val="00370CEC"/>
    <w:rsid w:val="0037103E"/>
    <w:rsid w:val="003719B9"/>
    <w:rsid w:val="00371A83"/>
    <w:rsid w:val="00371A8F"/>
    <w:rsid w:val="00371B93"/>
    <w:rsid w:val="00371DCF"/>
    <w:rsid w:val="003724C1"/>
    <w:rsid w:val="003730FC"/>
    <w:rsid w:val="0037431F"/>
    <w:rsid w:val="00374692"/>
    <w:rsid w:val="00374EF7"/>
    <w:rsid w:val="003752FB"/>
    <w:rsid w:val="003755CD"/>
    <w:rsid w:val="00375682"/>
    <w:rsid w:val="00375C8D"/>
    <w:rsid w:val="00376493"/>
    <w:rsid w:val="00377CDA"/>
    <w:rsid w:val="00377DA0"/>
    <w:rsid w:val="00377FD0"/>
    <w:rsid w:val="00380139"/>
    <w:rsid w:val="0038044C"/>
    <w:rsid w:val="00382F4A"/>
    <w:rsid w:val="003839AE"/>
    <w:rsid w:val="00383A7E"/>
    <w:rsid w:val="003840B4"/>
    <w:rsid w:val="0038581D"/>
    <w:rsid w:val="003859A8"/>
    <w:rsid w:val="00385D5C"/>
    <w:rsid w:val="00386499"/>
    <w:rsid w:val="00386A2F"/>
    <w:rsid w:val="00386BBE"/>
    <w:rsid w:val="00386E9E"/>
    <w:rsid w:val="0038702A"/>
    <w:rsid w:val="0038766B"/>
    <w:rsid w:val="00387870"/>
    <w:rsid w:val="00387F1B"/>
    <w:rsid w:val="003904F1"/>
    <w:rsid w:val="00390A4D"/>
    <w:rsid w:val="00391B9A"/>
    <w:rsid w:val="0039222A"/>
    <w:rsid w:val="0039238D"/>
    <w:rsid w:val="00392C1B"/>
    <w:rsid w:val="00392D93"/>
    <w:rsid w:val="0039348A"/>
    <w:rsid w:val="00393A14"/>
    <w:rsid w:val="00393B59"/>
    <w:rsid w:val="00393BF9"/>
    <w:rsid w:val="00393D6C"/>
    <w:rsid w:val="00394284"/>
    <w:rsid w:val="00394CEB"/>
    <w:rsid w:val="00395D81"/>
    <w:rsid w:val="00395F8C"/>
    <w:rsid w:val="00396979"/>
    <w:rsid w:val="003969E4"/>
    <w:rsid w:val="00396D3E"/>
    <w:rsid w:val="0039726E"/>
    <w:rsid w:val="003A11C0"/>
    <w:rsid w:val="003A1FDD"/>
    <w:rsid w:val="003A27A5"/>
    <w:rsid w:val="003A2D9E"/>
    <w:rsid w:val="003A43C4"/>
    <w:rsid w:val="003A46C5"/>
    <w:rsid w:val="003A4F09"/>
    <w:rsid w:val="003A5ABC"/>
    <w:rsid w:val="003A63D8"/>
    <w:rsid w:val="003A7A85"/>
    <w:rsid w:val="003A7E67"/>
    <w:rsid w:val="003B019D"/>
    <w:rsid w:val="003B1726"/>
    <w:rsid w:val="003B1FAE"/>
    <w:rsid w:val="003B275E"/>
    <w:rsid w:val="003B2BB8"/>
    <w:rsid w:val="003B2D3C"/>
    <w:rsid w:val="003B333D"/>
    <w:rsid w:val="003B3EA4"/>
    <w:rsid w:val="003B44D9"/>
    <w:rsid w:val="003B58B7"/>
    <w:rsid w:val="003B76D1"/>
    <w:rsid w:val="003B7A19"/>
    <w:rsid w:val="003C028E"/>
    <w:rsid w:val="003C2176"/>
    <w:rsid w:val="003C24C8"/>
    <w:rsid w:val="003C26D4"/>
    <w:rsid w:val="003C293D"/>
    <w:rsid w:val="003C3172"/>
    <w:rsid w:val="003C46BC"/>
    <w:rsid w:val="003C49AC"/>
    <w:rsid w:val="003C4D70"/>
    <w:rsid w:val="003C52E6"/>
    <w:rsid w:val="003C56E1"/>
    <w:rsid w:val="003C673B"/>
    <w:rsid w:val="003C7109"/>
    <w:rsid w:val="003C763E"/>
    <w:rsid w:val="003C78E3"/>
    <w:rsid w:val="003D0C42"/>
    <w:rsid w:val="003D1B91"/>
    <w:rsid w:val="003D2173"/>
    <w:rsid w:val="003D34FF"/>
    <w:rsid w:val="003D35A8"/>
    <w:rsid w:val="003D3848"/>
    <w:rsid w:val="003D398E"/>
    <w:rsid w:val="003D4037"/>
    <w:rsid w:val="003D42DC"/>
    <w:rsid w:val="003D44B4"/>
    <w:rsid w:val="003D4742"/>
    <w:rsid w:val="003D4863"/>
    <w:rsid w:val="003D4F14"/>
    <w:rsid w:val="003D4F46"/>
    <w:rsid w:val="003D5491"/>
    <w:rsid w:val="003D59FA"/>
    <w:rsid w:val="003D62CD"/>
    <w:rsid w:val="003D6999"/>
    <w:rsid w:val="003D6AA0"/>
    <w:rsid w:val="003D73B5"/>
    <w:rsid w:val="003D7E38"/>
    <w:rsid w:val="003E03CA"/>
    <w:rsid w:val="003E0831"/>
    <w:rsid w:val="003E1CE4"/>
    <w:rsid w:val="003E2351"/>
    <w:rsid w:val="003E2B62"/>
    <w:rsid w:val="003E3536"/>
    <w:rsid w:val="003E39CC"/>
    <w:rsid w:val="003E5C94"/>
    <w:rsid w:val="003E5FC8"/>
    <w:rsid w:val="003E69DC"/>
    <w:rsid w:val="003E7946"/>
    <w:rsid w:val="003E7BBF"/>
    <w:rsid w:val="003E7C0E"/>
    <w:rsid w:val="003E7F8B"/>
    <w:rsid w:val="003F025C"/>
    <w:rsid w:val="003F0516"/>
    <w:rsid w:val="003F0C95"/>
    <w:rsid w:val="003F0D17"/>
    <w:rsid w:val="003F199C"/>
    <w:rsid w:val="003F21BF"/>
    <w:rsid w:val="003F2900"/>
    <w:rsid w:val="003F2EA4"/>
    <w:rsid w:val="003F36BA"/>
    <w:rsid w:val="003F454B"/>
    <w:rsid w:val="003F45B6"/>
    <w:rsid w:val="003F4EEB"/>
    <w:rsid w:val="003F4EFF"/>
    <w:rsid w:val="003F502E"/>
    <w:rsid w:val="003F57F0"/>
    <w:rsid w:val="003F5E2E"/>
    <w:rsid w:val="0040099F"/>
    <w:rsid w:val="004019FF"/>
    <w:rsid w:val="00401A28"/>
    <w:rsid w:val="004025B9"/>
    <w:rsid w:val="00402FB2"/>
    <w:rsid w:val="00405418"/>
    <w:rsid w:val="00406228"/>
    <w:rsid w:val="00406267"/>
    <w:rsid w:val="00406442"/>
    <w:rsid w:val="004074A6"/>
    <w:rsid w:val="0040779F"/>
    <w:rsid w:val="00407E43"/>
    <w:rsid w:val="004102AF"/>
    <w:rsid w:val="00410B87"/>
    <w:rsid w:val="00410F2F"/>
    <w:rsid w:val="0041180E"/>
    <w:rsid w:val="004121C1"/>
    <w:rsid w:val="00412542"/>
    <w:rsid w:val="004126D2"/>
    <w:rsid w:val="00412B1F"/>
    <w:rsid w:val="0041388D"/>
    <w:rsid w:val="00413F68"/>
    <w:rsid w:val="0041476A"/>
    <w:rsid w:val="00414D9E"/>
    <w:rsid w:val="00414ED7"/>
    <w:rsid w:val="00415E19"/>
    <w:rsid w:val="00416ADD"/>
    <w:rsid w:val="00416D06"/>
    <w:rsid w:val="004177BA"/>
    <w:rsid w:val="00417DC8"/>
    <w:rsid w:val="00417E59"/>
    <w:rsid w:val="00417FE7"/>
    <w:rsid w:val="004203D1"/>
    <w:rsid w:val="00420684"/>
    <w:rsid w:val="004209A0"/>
    <w:rsid w:val="00420CF6"/>
    <w:rsid w:val="00421CD7"/>
    <w:rsid w:val="00422E86"/>
    <w:rsid w:val="00422F97"/>
    <w:rsid w:val="004235A7"/>
    <w:rsid w:val="004238DA"/>
    <w:rsid w:val="00423BF4"/>
    <w:rsid w:val="00423C8F"/>
    <w:rsid w:val="00424442"/>
    <w:rsid w:val="00425BA9"/>
    <w:rsid w:val="00426176"/>
    <w:rsid w:val="004261E3"/>
    <w:rsid w:val="00427593"/>
    <w:rsid w:val="00427C49"/>
    <w:rsid w:val="00427DAE"/>
    <w:rsid w:val="00427E15"/>
    <w:rsid w:val="00430141"/>
    <w:rsid w:val="00431BA2"/>
    <w:rsid w:val="0043219B"/>
    <w:rsid w:val="004329FF"/>
    <w:rsid w:val="0043337B"/>
    <w:rsid w:val="00433DA9"/>
    <w:rsid w:val="00433FC4"/>
    <w:rsid w:val="00435182"/>
    <w:rsid w:val="004357E0"/>
    <w:rsid w:val="00435FB2"/>
    <w:rsid w:val="0043714B"/>
    <w:rsid w:val="00437587"/>
    <w:rsid w:val="00440093"/>
    <w:rsid w:val="00440C37"/>
    <w:rsid w:val="00440CB8"/>
    <w:rsid w:val="0044135F"/>
    <w:rsid w:val="004415FF"/>
    <w:rsid w:val="00442AC2"/>
    <w:rsid w:val="0044377F"/>
    <w:rsid w:val="00443788"/>
    <w:rsid w:val="0044386E"/>
    <w:rsid w:val="00443FB2"/>
    <w:rsid w:val="00446632"/>
    <w:rsid w:val="00446C86"/>
    <w:rsid w:val="00447B43"/>
    <w:rsid w:val="00447E53"/>
    <w:rsid w:val="00447F09"/>
    <w:rsid w:val="004502E8"/>
    <w:rsid w:val="00450925"/>
    <w:rsid w:val="004510BD"/>
    <w:rsid w:val="00451C9D"/>
    <w:rsid w:val="00453720"/>
    <w:rsid w:val="00453B6C"/>
    <w:rsid w:val="004544D9"/>
    <w:rsid w:val="00454A7C"/>
    <w:rsid w:val="00454BFC"/>
    <w:rsid w:val="00455128"/>
    <w:rsid w:val="00455731"/>
    <w:rsid w:val="00455CA8"/>
    <w:rsid w:val="00456E7C"/>
    <w:rsid w:val="00457022"/>
    <w:rsid w:val="00457654"/>
    <w:rsid w:val="00457C53"/>
    <w:rsid w:val="00461018"/>
    <w:rsid w:val="0046125A"/>
    <w:rsid w:val="0046127C"/>
    <w:rsid w:val="004623A6"/>
    <w:rsid w:val="00462B07"/>
    <w:rsid w:val="0046304B"/>
    <w:rsid w:val="00463224"/>
    <w:rsid w:val="00464A71"/>
    <w:rsid w:val="00465753"/>
    <w:rsid w:val="00465F02"/>
    <w:rsid w:val="00466062"/>
    <w:rsid w:val="0047065C"/>
    <w:rsid w:val="0047139B"/>
    <w:rsid w:val="00472744"/>
    <w:rsid w:val="0047293C"/>
    <w:rsid w:val="00472DBB"/>
    <w:rsid w:val="00473DA8"/>
    <w:rsid w:val="004740CA"/>
    <w:rsid w:val="004755C7"/>
    <w:rsid w:val="004775F4"/>
    <w:rsid w:val="004802F6"/>
    <w:rsid w:val="004818FD"/>
    <w:rsid w:val="00481D58"/>
    <w:rsid w:val="00483704"/>
    <w:rsid w:val="00484359"/>
    <w:rsid w:val="0048665E"/>
    <w:rsid w:val="00487487"/>
    <w:rsid w:val="00487832"/>
    <w:rsid w:val="0048791A"/>
    <w:rsid w:val="00490D84"/>
    <w:rsid w:val="00491315"/>
    <w:rsid w:val="004920F9"/>
    <w:rsid w:val="004928B8"/>
    <w:rsid w:val="00492D8E"/>
    <w:rsid w:val="0049309D"/>
    <w:rsid w:val="00493DA0"/>
    <w:rsid w:val="004947C8"/>
    <w:rsid w:val="0049499B"/>
    <w:rsid w:val="004953E9"/>
    <w:rsid w:val="0049548A"/>
    <w:rsid w:val="00495B10"/>
    <w:rsid w:val="00497B44"/>
    <w:rsid w:val="00497BD2"/>
    <w:rsid w:val="00497FBD"/>
    <w:rsid w:val="004A063F"/>
    <w:rsid w:val="004A0F4D"/>
    <w:rsid w:val="004A1686"/>
    <w:rsid w:val="004A26DD"/>
    <w:rsid w:val="004A2FA1"/>
    <w:rsid w:val="004A536C"/>
    <w:rsid w:val="004A56BE"/>
    <w:rsid w:val="004A56C7"/>
    <w:rsid w:val="004A5F92"/>
    <w:rsid w:val="004A6A6A"/>
    <w:rsid w:val="004A6C27"/>
    <w:rsid w:val="004A741B"/>
    <w:rsid w:val="004A758F"/>
    <w:rsid w:val="004A76F9"/>
    <w:rsid w:val="004B0DC6"/>
    <w:rsid w:val="004B1153"/>
    <w:rsid w:val="004B1675"/>
    <w:rsid w:val="004B2294"/>
    <w:rsid w:val="004B25D8"/>
    <w:rsid w:val="004B280A"/>
    <w:rsid w:val="004B421E"/>
    <w:rsid w:val="004B4699"/>
    <w:rsid w:val="004B47E5"/>
    <w:rsid w:val="004B495E"/>
    <w:rsid w:val="004B4D15"/>
    <w:rsid w:val="004B54CA"/>
    <w:rsid w:val="004B58B3"/>
    <w:rsid w:val="004B5AC0"/>
    <w:rsid w:val="004B6496"/>
    <w:rsid w:val="004B7838"/>
    <w:rsid w:val="004B7F23"/>
    <w:rsid w:val="004C0081"/>
    <w:rsid w:val="004C12F6"/>
    <w:rsid w:val="004C1B25"/>
    <w:rsid w:val="004C1FE0"/>
    <w:rsid w:val="004C20E7"/>
    <w:rsid w:val="004C28B7"/>
    <w:rsid w:val="004C2DFC"/>
    <w:rsid w:val="004C3506"/>
    <w:rsid w:val="004C373C"/>
    <w:rsid w:val="004C3EA3"/>
    <w:rsid w:val="004C4ECB"/>
    <w:rsid w:val="004C507B"/>
    <w:rsid w:val="004C566F"/>
    <w:rsid w:val="004C5D92"/>
    <w:rsid w:val="004C7CD6"/>
    <w:rsid w:val="004C7E25"/>
    <w:rsid w:val="004C7FDA"/>
    <w:rsid w:val="004D0308"/>
    <w:rsid w:val="004D0425"/>
    <w:rsid w:val="004D06B3"/>
    <w:rsid w:val="004D102E"/>
    <w:rsid w:val="004D12A5"/>
    <w:rsid w:val="004D1E95"/>
    <w:rsid w:val="004D26AD"/>
    <w:rsid w:val="004D2D07"/>
    <w:rsid w:val="004D3075"/>
    <w:rsid w:val="004D3361"/>
    <w:rsid w:val="004D3946"/>
    <w:rsid w:val="004D4083"/>
    <w:rsid w:val="004D69D3"/>
    <w:rsid w:val="004D6E2C"/>
    <w:rsid w:val="004D7198"/>
    <w:rsid w:val="004D71C0"/>
    <w:rsid w:val="004D7551"/>
    <w:rsid w:val="004D771F"/>
    <w:rsid w:val="004D7973"/>
    <w:rsid w:val="004D7DF9"/>
    <w:rsid w:val="004E085A"/>
    <w:rsid w:val="004E1202"/>
    <w:rsid w:val="004E1652"/>
    <w:rsid w:val="004E201C"/>
    <w:rsid w:val="004E2F0B"/>
    <w:rsid w:val="004E3048"/>
    <w:rsid w:val="004E359E"/>
    <w:rsid w:val="004E458D"/>
    <w:rsid w:val="004E474C"/>
    <w:rsid w:val="004E4D4D"/>
    <w:rsid w:val="004E5023"/>
    <w:rsid w:val="004E534C"/>
    <w:rsid w:val="004E5394"/>
    <w:rsid w:val="004E5CBF"/>
    <w:rsid w:val="004E5D38"/>
    <w:rsid w:val="004E6B8E"/>
    <w:rsid w:val="004E7AEC"/>
    <w:rsid w:val="004E7C17"/>
    <w:rsid w:val="004F012E"/>
    <w:rsid w:val="004F043A"/>
    <w:rsid w:val="004F313E"/>
    <w:rsid w:val="004F32CD"/>
    <w:rsid w:val="004F36AA"/>
    <w:rsid w:val="004F37B5"/>
    <w:rsid w:val="004F3FD3"/>
    <w:rsid w:val="004F50F0"/>
    <w:rsid w:val="004F5974"/>
    <w:rsid w:val="004F6470"/>
    <w:rsid w:val="004F66E8"/>
    <w:rsid w:val="004F6959"/>
    <w:rsid w:val="004F6A5D"/>
    <w:rsid w:val="004F7005"/>
    <w:rsid w:val="004F73EE"/>
    <w:rsid w:val="004F7757"/>
    <w:rsid w:val="004F77F4"/>
    <w:rsid w:val="0050273B"/>
    <w:rsid w:val="0050296D"/>
    <w:rsid w:val="00502E6B"/>
    <w:rsid w:val="0050324F"/>
    <w:rsid w:val="00504162"/>
    <w:rsid w:val="0050684D"/>
    <w:rsid w:val="00506983"/>
    <w:rsid w:val="00506BF0"/>
    <w:rsid w:val="00507576"/>
    <w:rsid w:val="0050773B"/>
    <w:rsid w:val="00511444"/>
    <w:rsid w:val="0051191A"/>
    <w:rsid w:val="0051240C"/>
    <w:rsid w:val="00512678"/>
    <w:rsid w:val="005133C1"/>
    <w:rsid w:val="00513C5C"/>
    <w:rsid w:val="005159FB"/>
    <w:rsid w:val="00515FFE"/>
    <w:rsid w:val="00516123"/>
    <w:rsid w:val="00516E4C"/>
    <w:rsid w:val="00517AE4"/>
    <w:rsid w:val="00517BB7"/>
    <w:rsid w:val="00517D5C"/>
    <w:rsid w:val="005202EA"/>
    <w:rsid w:val="005205D2"/>
    <w:rsid w:val="00520C74"/>
    <w:rsid w:val="00521F45"/>
    <w:rsid w:val="005238E3"/>
    <w:rsid w:val="00523DFF"/>
    <w:rsid w:val="00524631"/>
    <w:rsid w:val="00525283"/>
    <w:rsid w:val="005252BB"/>
    <w:rsid w:val="00526168"/>
    <w:rsid w:val="00526943"/>
    <w:rsid w:val="00527127"/>
    <w:rsid w:val="005271D4"/>
    <w:rsid w:val="0053072A"/>
    <w:rsid w:val="0053218B"/>
    <w:rsid w:val="0053384C"/>
    <w:rsid w:val="00534147"/>
    <w:rsid w:val="00535952"/>
    <w:rsid w:val="00535D24"/>
    <w:rsid w:val="005360C1"/>
    <w:rsid w:val="005368C7"/>
    <w:rsid w:val="0054033C"/>
    <w:rsid w:val="00540EA7"/>
    <w:rsid w:val="005420F3"/>
    <w:rsid w:val="00542B34"/>
    <w:rsid w:val="00542B7F"/>
    <w:rsid w:val="00542D2D"/>
    <w:rsid w:val="0054303A"/>
    <w:rsid w:val="00545876"/>
    <w:rsid w:val="00545B22"/>
    <w:rsid w:val="00545CA1"/>
    <w:rsid w:val="00545EE6"/>
    <w:rsid w:val="005462E9"/>
    <w:rsid w:val="0054713E"/>
    <w:rsid w:val="00547318"/>
    <w:rsid w:val="00547E7D"/>
    <w:rsid w:val="005501E7"/>
    <w:rsid w:val="00551396"/>
    <w:rsid w:val="005516AF"/>
    <w:rsid w:val="00552268"/>
    <w:rsid w:val="0055237E"/>
    <w:rsid w:val="00552A22"/>
    <w:rsid w:val="005535EE"/>
    <w:rsid w:val="005540BB"/>
    <w:rsid w:val="00554430"/>
    <w:rsid w:val="00554446"/>
    <w:rsid w:val="00554515"/>
    <w:rsid w:val="00554801"/>
    <w:rsid w:val="00555A9D"/>
    <w:rsid w:val="00555FB7"/>
    <w:rsid w:val="00556845"/>
    <w:rsid w:val="00556E22"/>
    <w:rsid w:val="00561A64"/>
    <w:rsid w:val="005629B8"/>
    <w:rsid w:val="00562BC3"/>
    <w:rsid w:val="0056364C"/>
    <w:rsid w:val="00565242"/>
    <w:rsid w:val="0056642B"/>
    <w:rsid w:val="00566726"/>
    <w:rsid w:val="00566850"/>
    <w:rsid w:val="00566867"/>
    <w:rsid w:val="00567053"/>
    <w:rsid w:val="0056754A"/>
    <w:rsid w:val="005706DB"/>
    <w:rsid w:val="00570A84"/>
    <w:rsid w:val="0057378E"/>
    <w:rsid w:val="00574409"/>
    <w:rsid w:val="00574BFA"/>
    <w:rsid w:val="00574EAF"/>
    <w:rsid w:val="00574EB7"/>
    <w:rsid w:val="00574FE8"/>
    <w:rsid w:val="00575569"/>
    <w:rsid w:val="00576F87"/>
    <w:rsid w:val="00577D48"/>
    <w:rsid w:val="00580600"/>
    <w:rsid w:val="00580E9D"/>
    <w:rsid w:val="00581167"/>
    <w:rsid w:val="0058197E"/>
    <w:rsid w:val="00581AA0"/>
    <w:rsid w:val="005834EE"/>
    <w:rsid w:val="00583C8E"/>
    <w:rsid w:val="00583D08"/>
    <w:rsid w:val="00583E7A"/>
    <w:rsid w:val="005841B1"/>
    <w:rsid w:val="005845C1"/>
    <w:rsid w:val="00584FC1"/>
    <w:rsid w:val="0058543A"/>
    <w:rsid w:val="00586246"/>
    <w:rsid w:val="0058727A"/>
    <w:rsid w:val="0058731E"/>
    <w:rsid w:val="005877DC"/>
    <w:rsid w:val="00590561"/>
    <w:rsid w:val="00590895"/>
    <w:rsid w:val="00591804"/>
    <w:rsid w:val="00592183"/>
    <w:rsid w:val="005922E5"/>
    <w:rsid w:val="00593051"/>
    <w:rsid w:val="00593434"/>
    <w:rsid w:val="00593A6C"/>
    <w:rsid w:val="00593B17"/>
    <w:rsid w:val="0059486F"/>
    <w:rsid w:val="00594D31"/>
    <w:rsid w:val="00595AB8"/>
    <w:rsid w:val="005A007E"/>
    <w:rsid w:val="005A0F64"/>
    <w:rsid w:val="005A1013"/>
    <w:rsid w:val="005A10F6"/>
    <w:rsid w:val="005A153C"/>
    <w:rsid w:val="005A1661"/>
    <w:rsid w:val="005A21ED"/>
    <w:rsid w:val="005A22DD"/>
    <w:rsid w:val="005A27C7"/>
    <w:rsid w:val="005A3325"/>
    <w:rsid w:val="005A332E"/>
    <w:rsid w:val="005A39C7"/>
    <w:rsid w:val="005A3CA0"/>
    <w:rsid w:val="005A3E68"/>
    <w:rsid w:val="005A4645"/>
    <w:rsid w:val="005A543A"/>
    <w:rsid w:val="005A58B2"/>
    <w:rsid w:val="005A61FF"/>
    <w:rsid w:val="005A777E"/>
    <w:rsid w:val="005A77B0"/>
    <w:rsid w:val="005B0073"/>
    <w:rsid w:val="005B0CE3"/>
    <w:rsid w:val="005B0FB8"/>
    <w:rsid w:val="005B1932"/>
    <w:rsid w:val="005B2315"/>
    <w:rsid w:val="005B32F0"/>
    <w:rsid w:val="005B3367"/>
    <w:rsid w:val="005B3902"/>
    <w:rsid w:val="005B5B28"/>
    <w:rsid w:val="005B6056"/>
    <w:rsid w:val="005B68B1"/>
    <w:rsid w:val="005C0441"/>
    <w:rsid w:val="005C0DEB"/>
    <w:rsid w:val="005C216D"/>
    <w:rsid w:val="005C30D3"/>
    <w:rsid w:val="005C355E"/>
    <w:rsid w:val="005C3AA1"/>
    <w:rsid w:val="005C3AA9"/>
    <w:rsid w:val="005C3C01"/>
    <w:rsid w:val="005C3D96"/>
    <w:rsid w:val="005C420E"/>
    <w:rsid w:val="005C69C3"/>
    <w:rsid w:val="005C710A"/>
    <w:rsid w:val="005C74F7"/>
    <w:rsid w:val="005C7F78"/>
    <w:rsid w:val="005D0618"/>
    <w:rsid w:val="005D07F0"/>
    <w:rsid w:val="005D0A55"/>
    <w:rsid w:val="005D0BE2"/>
    <w:rsid w:val="005D1835"/>
    <w:rsid w:val="005D2237"/>
    <w:rsid w:val="005D274B"/>
    <w:rsid w:val="005D2B8E"/>
    <w:rsid w:val="005D2F2B"/>
    <w:rsid w:val="005D3889"/>
    <w:rsid w:val="005D3976"/>
    <w:rsid w:val="005D3A86"/>
    <w:rsid w:val="005D3B8D"/>
    <w:rsid w:val="005D3D15"/>
    <w:rsid w:val="005D43D0"/>
    <w:rsid w:val="005D46E6"/>
    <w:rsid w:val="005D47FA"/>
    <w:rsid w:val="005D4D95"/>
    <w:rsid w:val="005D56F3"/>
    <w:rsid w:val="005D5979"/>
    <w:rsid w:val="005D5A6C"/>
    <w:rsid w:val="005D6B33"/>
    <w:rsid w:val="005D7618"/>
    <w:rsid w:val="005E0E9A"/>
    <w:rsid w:val="005E1C2F"/>
    <w:rsid w:val="005E2294"/>
    <w:rsid w:val="005E22DA"/>
    <w:rsid w:val="005E3382"/>
    <w:rsid w:val="005E46FE"/>
    <w:rsid w:val="005E4D5C"/>
    <w:rsid w:val="005E5E55"/>
    <w:rsid w:val="005E6CF9"/>
    <w:rsid w:val="005E72AB"/>
    <w:rsid w:val="005E7970"/>
    <w:rsid w:val="005E7AA5"/>
    <w:rsid w:val="005E7E88"/>
    <w:rsid w:val="005E7EBC"/>
    <w:rsid w:val="005F11B4"/>
    <w:rsid w:val="005F19C8"/>
    <w:rsid w:val="005F2536"/>
    <w:rsid w:val="005F2558"/>
    <w:rsid w:val="005F278B"/>
    <w:rsid w:val="005F2944"/>
    <w:rsid w:val="005F318F"/>
    <w:rsid w:val="005F3A0A"/>
    <w:rsid w:val="005F3D6E"/>
    <w:rsid w:val="005F47DD"/>
    <w:rsid w:val="005F49B2"/>
    <w:rsid w:val="005F49CD"/>
    <w:rsid w:val="005F5072"/>
    <w:rsid w:val="005F520F"/>
    <w:rsid w:val="005F5318"/>
    <w:rsid w:val="005F60BC"/>
    <w:rsid w:val="005F676D"/>
    <w:rsid w:val="005F6851"/>
    <w:rsid w:val="006006EF"/>
    <w:rsid w:val="00601E7A"/>
    <w:rsid w:val="00601F62"/>
    <w:rsid w:val="00602626"/>
    <w:rsid w:val="00602BE7"/>
    <w:rsid w:val="00605712"/>
    <w:rsid w:val="00605BF0"/>
    <w:rsid w:val="00605DBC"/>
    <w:rsid w:val="0060603D"/>
    <w:rsid w:val="00606B41"/>
    <w:rsid w:val="00606DE1"/>
    <w:rsid w:val="00607629"/>
    <w:rsid w:val="006078C1"/>
    <w:rsid w:val="00607C62"/>
    <w:rsid w:val="00610440"/>
    <w:rsid w:val="0061071B"/>
    <w:rsid w:val="00610869"/>
    <w:rsid w:val="00610AB4"/>
    <w:rsid w:val="0061133E"/>
    <w:rsid w:val="0061151E"/>
    <w:rsid w:val="00611DD4"/>
    <w:rsid w:val="00612B00"/>
    <w:rsid w:val="00613495"/>
    <w:rsid w:val="006139A3"/>
    <w:rsid w:val="0061436C"/>
    <w:rsid w:val="006145BC"/>
    <w:rsid w:val="0061478D"/>
    <w:rsid w:val="0061557F"/>
    <w:rsid w:val="00615614"/>
    <w:rsid w:val="00615B1B"/>
    <w:rsid w:val="00615F70"/>
    <w:rsid w:val="006165B0"/>
    <w:rsid w:val="006167CC"/>
    <w:rsid w:val="00616E1D"/>
    <w:rsid w:val="00616F5C"/>
    <w:rsid w:val="006174A8"/>
    <w:rsid w:val="00617570"/>
    <w:rsid w:val="00617692"/>
    <w:rsid w:val="006179FC"/>
    <w:rsid w:val="00620185"/>
    <w:rsid w:val="00620251"/>
    <w:rsid w:val="006207FE"/>
    <w:rsid w:val="00621A2A"/>
    <w:rsid w:val="00621EEC"/>
    <w:rsid w:val="00622334"/>
    <w:rsid w:val="00622790"/>
    <w:rsid w:val="006229A1"/>
    <w:rsid w:val="00622A1D"/>
    <w:rsid w:val="006242F3"/>
    <w:rsid w:val="0062681F"/>
    <w:rsid w:val="00627772"/>
    <w:rsid w:val="00627F02"/>
    <w:rsid w:val="00630DD9"/>
    <w:rsid w:val="0063286B"/>
    <w:rsid w:val="00632E1D"/>
    <w:rsid w:val="00632F41"/>
    <w:rsid w:val="00633784"/>
    <w:rsid w:val="0063385F"/>
    <w:rsid w:val="00633871"/>
    <w:rsid w:val="006341B1"/>
    <w:rsid w:val="0063711D"/>
    <w:rsid w:val="00637698"/>
    <w:rsid w:val="00640ADF"/>
    <w:rsid w:val="00640C64"/>
    <w:rsid w:val="00640E46"/>
    <w:rsid w:val="00640F39"/>
    <w:rsid w:val="00640F6C"/>
    <w:rsid w:val="00641665"/>
    <w:rsid w:val="00641A25"/>
    <w:rsid w:val="00641B14"/>
    <w:rsid w:val="00641C23"/>
    <w:rsid w:val="00641E27"/>
    <w:rsid w:val="00641F7C"/>
    <w:rsid w:val="00642625"/>
    <w:rsid w:val="00642C0F"/>
    <w:rsid w:val="0064353B"/>
    <w:rsid w:val="00643607"/>
    <w:rsid w:val="006447B6"/>
    <w:rsid w:val="006448FA"/>
    <w:rsid w:val="00646027"/>
    <w:rsid w:val="0064603E"/>
    <w:rsid w:val="00646108"/>
    <w:rsid w:val="006462B9"/>
    <w:rsid w:val="0064659A"/>
    <w:rsid w:val="00646C27"/>
    <w:rsid w:val="00647151"/>
    <w:rsid w:val="006479C3"/>
    <w:rsid w:val="006507B8"/>
    <w:rsid w:val="00650806"/>
    <w:rsid w:val="00650DAF"/>
    <w:rsid w:val="00650E98"/>
    <w:rsid w:val="00651106"/>
    <w:rsid w:val="006512A6"/>
    <w:rsid w:val="00651D0C"/>
    <w:rsid w:val="00652743"/>
    <w:rsid w:val="00652F80"/>
    <w:rsid w:val="00653001"/>
    <w:rsid w:val="00655264"/>
    <w:rsid w:val="00655721"/>
    <w:rsid w:val="006559D2"/>
    <w:rsid w:val="006563C4"/>
    <w:rsid w:val="00656AB2"/>
    <w:rsid w:val="00656BA3"/>
    <w:rsid w:val="00657653"/>
    <w:rsid w:val="00657799"/>
    <w:rsid w:val="00657814"/>
    <w:rsid w:val="006578BE"/>
    <w:rsid w:val="00657C6F"/>
    <w:rsid w:val="00657FB4"/>
    <w:rsid w:val="006601CD"/>
    <w:rsid w:val="00660ECC"/>
    <w:rsid w:val="00661FAA"/>
    <w:rsid w:val="00662386"/>
    <w:rsid w:val="0066242C"/>
    <w:rsid w:val="00663BF6"/>
    <w:rsid w:val="006644FE"/>
    <w:rsid w:val="00665A6D"/>
    <w:rsid w:val="00665B85"/>
    <w:rsid w:val="00666535"/>
    <w:rsid w:val="00666842"/>
    <w:rsid w:val="00666A82"/>
    <w:rsid w:val="00666BF0"/>
    <w:rsid w:val="00666E9D"/>
    <w:rsid w:val="00666F13"/>
    <w:rsid w:val="0066738C"/>
    <w:rsid w:val="00667674"/>
    <w:rsid w:val="00667B70"/>
    <w:rsid w:val="006700D8"/>
    <w:rsid w:val="0067010A"/>
    <w:rsid w:val="00670177"/>
    <w:rsid w:val="00671C09"/>
    <w:rsid w:val="00671CDD"/>
    <w:rsid w:val="00674D20"/>
    <w:rsid w:val="00675CBB"/>
    <w:rsid w:val="0067699F"/>
    <w:rsid w:val="00676AC9"/>
    <w:rsid w:val="00680666"/>
    <w:rsid w:val="00680CC6"/>
    <w:rsid w:val="00682110"/>
    <w:rsid w:val="0068264B"/>
    <w:rsid w:val="006836AE"/>
    <w:rsid w:val="00683DCD"/>
    <w:rsid w:val="00684B74"/>
    <w:rsid w:val="006862D7"/>
    <w:rsid w:val="00686301"/>
    <w:rsid w:val="00686509"/>
    <w:rsid w:val="00686D64"/>
    <w:rsid w:val="00687AF5"/>
    <w:rsid w:val="006901CB"/>
    <w:rsid w:val="00690241"/>
    <w:rsid w:val="006921F0"/>
    <w:rsid w:val="00692D45"/>
    <w:rsid w:val="0069310D"/>
    <w:rsid w:val="00693822"/>
    <w:rsid w:val="00695346"/>
    <w:rsid w:val="00696002"/>
    <w:rsid w:val="0069630B"/>
    <w:rsid w:val="00696543"/>
    <w:rsid w:val="00697CA8"/>
    <w:rsid w:val="006A01E6"/>
    <w:rsid w:val="006A037B"/>
    <w:rsid w:val="006A081E"/>
    <w:rsid w:val="006A099F"/>
    <w:rsid w:val="006A3049"/>
    <w:rsid w:val="006A30AA"/>
    <w:rsid w:val="006A35C9"/>
    <w:rsid w:val="006A366A"/>
    <w:rsid w:val="006A4CE7"/>
    <w:rsid w:val="006A53FE"/>
    <w:rsid w:val="006A5FF2"/>
    <w:rsid w:val="006A607E"/>
    <w:rsid w:val="006A62B7"/>
    <w:rsid w:val="006A67A9"/>
    <w:rsid w:val="006A7732"/>
    <w:rsid w:val="006B032F"/>
    <w:rsid w:val="006B0CB5"/>
    <w:rsid w:val="006B2665"/>
    <w:rsid w:val="006B2828"/>
    <w:rsid w:val="006B2CCD"/>
    <w:rsid w:val="006B2E85"/>
    <w:rsid w:val="006B32E8"/>
    <w:rsid w:val="006B3CE7"/>
    <w:rsid w:val="006B3D0C"/>
    <w:rsid w:val="006B530E"/>
    <w:rsid w:val="006B62A9"/>
    <w:rsid w:val="006C05CA"/>
    <w:rsid w:val="006C3A0D"/>
    <w:rsid w:val="006C4C34"/>
    <w:rsid w:val="006C51AD"/>
    <w:rsid w:val="006C5C66"/>
    <w:rsid w:val="006C5D54"/>
    <w:rsid w:val="006C64C8"/>
    <w:rsid w:val="006C6CFD"/>
    <w:rsid w:val="006C7C6B"/>
    <w:rsid w:val="006D0B6E"/>
    <w:rsid w:val="006D1341"/>
    <w:rsid w:val="006D15E6"/>
    <w:rsid w:val="006D21EE"/>
    <w:rsid w:val="006D2767"/>
    <w:rsid w:val="006D2A4A"/>
    <w:rsid w:val="006D2B73"/>
    <w:rsid w:val="006D3630"/>
    <w:rsid w:val="006D4D30"/>
    <w:rsid w:val="006D4EE0"/>
    <w:rsid w:val="006D66FC"/>
    <w:rsid w:val="006D707A"/>
    <w:rsid w:val="006D7267"/>
    <w:rsid w:val="006D7651"/>
    <w:rsid w:val="006D7B74"/>
    <w:rsid w:val="006E06AA"/>
    <w:rsid w:val="006E08F3"/>
    <w:rsid w:val="006E2398"/>
    <w:rsid w:val="006E267A"/>
    <w:rsid w:val="006E2AD3"/>
    <w:rsid w:val="006E2C4C"/>
    <w:rsid w:val="006E314D"/>
    <w:rsid w:val="006E31A2"/>
    <w:rsid w:val="006E3202"/>
    <w:rsid w:val="006E380C"/>
    <w:rsid w:val="006E4538"/>
    <w:rsid w:val="006E4AFC"/>
    <w:rsid w:val="006E4C45"/>
    <w:rsid w:val="006E59DB"/>
    <w:rsid w:val="006E6259"/>
    <w:rsid w:val="006E665E"/>
    <w:rsid w:val="006E6C1F"/>
    <w:rsid w:val="006E6C87"/>
    <w:rsid w:val="006E6CAB"/>
    <w:rsid w:val="006E7C14"/>
    <w:rsid w:val="006E7DE1"/>
    <w:rsid w:val="006E7E3D"/>
    <w:rsid w:val="006F0527"/>
    <w:rsid w:val="006F07FA"/>
    <w:rsid w:val="006F0983"/>
    <w:rsid w:val="006F0AEA"/>
    <w:rsid w:val="006F208D"/>
    <w:rsid w:val="006F20A4"/>
    <w:rsid w:val="006F33A3"/>
    <w:rsid w:val="006F3E93"/>
    <w:rsid w:val="006F4223"/>
    <w:rsid w:val="006F45B0"/>
    <w:rsid w:val="006F48F2"/>
    <w:rsid w:val="006F7F9D"/>
    <w:rsid w:val="007002D4"/>
    <w:rsid w:val="00700FBB"/>
    <w:rsid w:val="007010FC"/>
    <w:rsid w:val="00704193"/>
    <w:rsid w:val="00704604"/>
    <w:rsid w:val="007047A7"/>
    <w:rsid w:val="00704908"/>
    <w:rsid w:val="00704B0A"/>
    <w:rsid w:val="00704D06"/>
    <w:rsid w:val="00706545"/>
    <w:rsid w:val="007065F3"/>
    <w:rsid w:val="00706800"/>
    <w:rsid w:val="007069D4"/>
    <w:rsid w:val="00707894"/>
    <w:rsid w:val="0071046B"/>
    <w:rsid w:val="0071082B"/>
    <w:rsid w:val="00710B22"/>
    <w:rsid w:val="00710B70"/>
    <w:rsid w:val="00711646"/>
    <w:rsid w:val="00711C43"/>
    <w:rsid w:val="00712E95"/>
    <w:rsid w:val="007142DB"/>
    <w:rsid w:val="007142E0"/>
    <w:rsid w:val="00714961"/>
    <w:rsid w:val="0071502C"/>
    <w:rsid w:val="0071534D"/>
    <w:rsid w:val="0071538B"/>
    <w:rsid w:val="007155BD"/>
    <w:rsid w:val="00715C65"/>
    <w:rsid w:val="007161B3"/>
    <w:rsid w:val="00716A1C"/>
    <w:rsid w:val="0071758C"/>
    <w:rsid w:val="00720489"/>
    <w:rsid w:val="00720A7B"/>
    <w:rsid w:val="00720ECB"/>
    <w:rsid w:val="00722BDD"/>
    <w:rsid w:val="00724268"/>
    <w:rsid w:val="007251F4"/>
    <w:rsid w:val="007256BC"/>
    <w:rsid w:val="00727243"/>
    <w:rsid w:val="00727AF0"/>
    <w:rsid w:val="00727BC0"/>
    <w:rsid w:val="00727D04"/>
    <w:rsid w:val="00727FA4"/>
    <w:rsid w:val="00730209"/>
    <w:rsid w:val="007307D6"/>
    <w:rsid w:val="00730FA1"/>
    <w:rsid w:val="0073168B"/>
    <w:rsid w:val="0073176D"/>
    <w:rsid w:val="00731C6A"/>
    <w:rsid w:val="007324BE"/>
    <w:rsid w:val="0073320E"/>
    <w:rsid w:val="007336A6"/>
    <w:rsid w:val="0073450B"/>
    <w:rsid w:val="007346A3"/>
    <w:rsid w:val="007349CE"/>
    <w:rsid w:val="00735089"/>
    <w:rsid w:val="00735277"/>
    <w:rsid w:val="007357C9"/>
    <w:rsid w:val="007364E1"/>
    <w:rsid w:val="0073684B"/>
    <w:rsid w:val="00736CCF"/>
    <w:rsid w:val="00737264"/>
    <w:rsid w:val="007407C9"/>
    <w:rsid w:val="007409BF"/>
    <w:rsid w:val="00740A21"/>
    <w:rsid w:val="00740BA8"/>
    <w:rsid w:val="007415DB"/>
    <w:rsid w:val="00741800"/>
    <w:rsid w:val="00742FE0"/>
    <w:rsid w:val="00743B01"/>
    <w:rsid w:val="00743F21"/>
    <w:rsid w:val="00744EC3"/>
    <w:rsid w:val="00745387"/>
    <w:rsid w:val="00745E12"/>
    <w:rsid w:val="007464C4"/>
    <w:rsid w:val="00747181"/>
    <w:rsid w:val="00747381"/>
    <w:rsid w:val="00747B01"/>
    <w:rsid w:val="00747FD1"/>
    <w:rsid w:val="007500E8"/>
    <w:rsid w:val="00750701"/>
    <w:rsid w:val="007508A7"/>
    <w:rsid w:val="00750E65"/>
    <w:rsid w:val="007510F4"/>
    <w:rsid w:val="007512B4"/>
    <w:rsid w:val="00751388"/>
    <w:rsid w:val="007516EC"/>
    <w:rsid w:val="00753828"/>
    <w:rsid w:val="00753C1F"/>
    <w:rsid w:val="007542C0"/>
    <w:rsid w:val="00754E85"/>
    <w:rsid w:val="00755216"/>
    <w:rsid w:val="0075570B"/>
    <w:rsid w:val="00755BF5"/>
    <w:rsid w:val="00756C0B"/>
    <w:rsid w:val="0075751B"/>
    <w:rsid w:val="00757B51"/>
    <w:rsid w:val="00757B77"/>
    <w:rsid w:val="00760C7A"/>
    <w:rsid w:val="00760F05"/>
    <w:rsid w:val="007627BC"/>
    <w:rsid w:val="007638E1"/>
    <w:rsid w:val="00763CF5"/>
    <w:rsid w:val="00764A48"/>
    <w:rsid w:val="0076556F"/>
    <w:rsid w:val="00765DDB"/>
    <w:rsid w:val="00766B36"/>
    <w:rsid w:val="00770026"/>
    <w:rsid w:val="007711A1"/>
    <w:rsid w:val="00772F89"/>
    <w:rsid w:val="007736F3"/>
    <w:rsid w:val="00773E3C"/>
    <w:rsid w:val="00774946"/>
    <w:rsid w:val="00774E13"/>
    <w:rsid w:val="00775949"/>
    <w:rsid w:val="007760F2"/>
    <w:rsid w:val="00777231"/>
    <w:rsid w:val="00777871"/>
    <w:rsid w:val="00777BFD"/>
    <w:rsid w:val="007804B9"/>
    <w:rsid w:val="00781445"/>
    <w:rsid w:val="00781EEF"/>
    <w:rsid w:val="007821D9"/>
    <w:rsid w:val="007832A5"/>
    <w:rsid w:val="007832D3"/>
    <w:rsid w:val="007834E2"/>
    <w:rsid w:val="00783918"/>
    <w:rsid w:val="00784165"/>
    <w:rsid w:val="00784204"/>
    <w:rsid w:val="00784226"/>
    <w:rsid w:val="007849EF"/>
    <w:rsid w:val="00785261"/>
    <w:rsid w:val="0078577B"/>
    <w:rsid w:val="0079074C"/>
    <w:rsid w:val="007917BF"/>
    <w:rsid w:val="00792011"/>
    <w:rsid w:val="00792512"/>
    <w:rsid w:val="0079347B"/>
    <w:rsid w:val="00793DDF"/>
    <w:rsid w:val="007941C4"/>
    <w:rsid w:val="00794A84"/>
    <w:rsid w:val="00794D3E"/>
    <w:rsid w:val="0079510B"/>
    <w:rsid w:val="00795112"/>
    <w:rsid w:val="00795517"/>
    <w:rsid w:val="00795D07"/>
    <w:rsid w:val="007972C9"/>
    <w:rsid w:val="00797E9B"/>
    <w:rsid w:val="007A0E19"/>
    <w:rsid w:val="007A0E81"/>
    <w:rsid w:val="007A0F20"/>
    <w:rsid w:val="007A1938"/>
    <w:rsid w:val="007A19FC"/>
    <w:rsid w:val="007A26A9"/>
    <w:rsid w:val="007A283D"/>
    <w:rsid w:val="007A2CB7"/>
    <w:rsid w:val="007A33D5"/>
    <w:rsid w:val="007A3409"/>
    <w:rsid w:val="007A3DC1"/>
    <w:rsid w:val="007A46F6"/>
    <w:rsid w:val="007A4847"/>
    <w:rsid w:val="007A4EC7"/>
    <w:rsid w:val="007A54DE"/>
    <w:rsid w:val="007A5AED"/>
    <w:rsid w:val="007A5E10"/>
    <w:rsid w:val="007A5ED6"/>
    <w:rsid w:val="007A6432"/>
    <w:rsid w:val="007A6C72"/>
    <w:rsid w:val="007A779B"/>
    <w:rsid w:val="007A7E98"/>
    <w:rsid w:val="007B00C1"/>
    <w:rsid w:val="007B0256"/>
    <w:rsid w:val="007B05CC"/>
    <w:rsid w:val="007B0BBC"/>
    <w:rsid w:val="007B13C6"/>
    <w:rsid w:val="007B18F4"/>
    <w:rsid w:val="007B2E4C"/>
    <w:rsid w:val="007B4049"/>
    <w:rsid w:val="007B41E4"/>
    <w:rsid w:val="007B45C4"/>
    <w:rsid w:val="007B4833"/>
    <w:rsid w:val="007B4B93"/>
    <w:rsid w:val="007B5724"/>
    <w:rsid w:val="007B5C80"/>
    <w:rsid w:val="007B5C98"/>
    <w:rsid w:val="007B6058"/>
    <w:rsid w:val="007B6B1F"/>
    <w:rsid w:val="007B7289"/>
    <w:rsid w:val="007B7366"/>
    <w:rsid w:val="007B73AB"/>
    <w:rsid w:val="007C258E"/>
    <w:rsid w:val="007C2762"/>
    <w:rsid w:val="007C298D"/>
    <w:rsid w:val="007C3226"/>
    <w:rsid w:val="007C357D"/>
    <w:rsid w:val="007C3C32"/>
    <w:rsid w:val="007C3FEA"/>
    <w:rsid w:val="007C440B"/>
    <w:rsid w:val="007C4894"/>
    <w:rsid w:val="007C5575"/>
    <w:rsid w:val="007C6090"/>
    <w:rsid w:val="007C7098"/>
    <w:rsid w:val="007C71D0"/>
    <w:rsid w:val="007D0102"/>
    <w:rsid w:val="007D10DB"/>
    <w:rsid w:val="007D1133"/>
    <w:rsid w:val="007D123A"/>
    <w:rsid w:val="007D25F6"/>
    <w:rsid w:val="007D282F"/>
    <w:rsid w:val="007D2849"/>
    <w:rsid w:val="007D2B0D"/>
    <w:rsid w:val="007D2C58"/>
    <w:rsid w:val="007D35E5"/>
    <w:rsid w:val="007D3F35"/>
    <w:rsid w:val="007D4EBB"/>
    <w:rsid w:val="007D5182"/>
    <w:rsid w:val="007D649F"/>
    <w:rsid w:val="007D68DF"/>
    <w:rsid w:val="007D74CA"/>
    <w:rsid w:val="007E0154"/>
    <w:rsid w:val="007E17D5"/>
    <w:rsid w:val="007E1D38"/>
    <w:rsid w:val="007E2AA4"/>
    <w:rsid w:val="007E340A"/>
    <w:rsid w:val="007E42E7"/>
    <w:rsid w:val="007E45EE"/>
    <w:rsid w:val="007E5275"/>
    <w:rsid w:val="007E6E7B"/>
    <w:rsid w:val="007F10B2"/>
    <w:rsid w:val="007F171D"/>
    <w:rsid w:val="007F2931"/>
    <w:rsid w:val="007F2C99"/>
    <w:rsid w:val="007F3004"/>
    <w:rsid w:val="007F341B"/>
    <w:rsid w:val="007F3FFF"/>
    <w:rsid w:val="007F45F7"/>
    <w:rsid w:val="007F55E7"/>
    <w:rsid w:val="007F571E"/>
    <w:rsid w:val="007F7041"/>
    <w:rsid w:val="008010E9"/>
    <w:rsid w:val="0080247F"/>
    <w:rsid w:val="00802500"/>
    <w:rsid w:val="00802D20"/>
    <w:rsid w:val="00803459"/>
    <w:rsid w:val="0080375E"/>
    <w:rsid w:val="00803CAD"/>
    <w:rsid w:val="0080428C"/>
    <w:rsid w:val="008047EA"/>
    <w:rsid w:val="008047EE"/>
    <w:rsid w:val="00804862"/>
    <w:rsid w:val="0080588A"/>
    <w:rsid w:val="00806013"/>
    <w:rsid w:val="00806E91"/>
    <w:rsid w:val="008071F8"/>
    <w:rsid w:val="008076D9"/>
    <w:rsid w:val="00811B00"/>
    <w:rsid w:val="008124A5"/>
    <w:rsid w:val="0081275B"/>
    <w:rsid w:val="00813B33"/>
    <w:rsid w:val="00814BEF"/>
    <w:rsid w:val="00814FA3"/>
    <w:rsid w:val="0081598F"/>
    <w:rsid w:val="00815A27"/>
    <w:rsid w:val="008161EF"/>
    <w:rsid w:val="00816FBF"/>
    <w:rsid w:val="00820E1C"/>
    <w:rsid w:val="00821FA2"/>
    <w:rsid w:val="00822AF6"/>
    <w:rsid w:val="00822CE9"/>
    <w:rsid w:val="008239F9"/>
    <w:rsid w:val="00823B21"/>
    <w:rsid w:val="00823C24"/>
    <w:rsid w:val="008243EA"/>
    <w:rsid w:val="00825D35"/>
    <w:rsid w:val="00825E92"/>
    <w:rsid w:val="00826355"/>
    <w:rsid w:val="00826551"/>
    <w:rsid w:val="008279FA"/>
    <w:rsid w:val="00827D91"/>
    <w:rsid w:val="00831E0A"/>
    <w:rsid w:val="00831ECB"/>
    <w:rsid w:val="00833109"/>
    <w:rsid w:val="008339D6"/>
    <w:rsid w:val="00833B1E"/>
    <w:rsid w:val="0083491A"/>
    <w:rsid w:val="00834A17"/>
    <w:rsid w:val="00835B54"/>
    <w:rsid w:val="00835B7A"/>
    <w:rsid w:val="0083619E"/>
    <w:rsid w:val="00836DD9"/>
    <w:rsid w:val="008370E6"/>
    <w:rsid w:val="008403BE"/>
    <w:rsid w:val="0084074A"/>
    <w:rsid w:val="0084090F"/>
    <w:rsid w:val="008410C9"/>
    <w:rsid w:val="008410DC"/>
    <w:rsid w:val="00841431"/>
    <w:rsid w:val="008417D9"/>
    <w:rsid w:val="00841F28"/>
    <w:rsid w:val="0084227C"/>
    <w:rsid w:val="00842E99"/>
    <w:rsid w:val="00843198"/>
    <w:rsid w:val="0084344D"/>
    <w:rsid w:val="0084540D"/>
    <w:rsid w:val="00846CE9"/>
    <w:rsid w:val="00846F90"/>
    <w:rsid w:val="008473B4"/>
    <w:rsid w:val="008511CA"/>
    <w:rsid w:val="0085167F"/>
    <w:rsid w:val="008518ED"/>
    <w:rsid w:val="008528A8"/>
    <w:rsid w:val="008531F9"/>
    <w:rsid w:val="00853315"/>
    <w:rsid w:val="00854362"/>
    <w:rsid w:val="00854E2A"/>
    <w:rsid w:val="00855CC0"/>
    <w:rsid w:val="00856073"/>
    <w:rsid w:val="008564CC"/>
    <w:rsid w:val="008565DF"/>
    <w:rsid w:val="00856719"/>
    <w:rsid w:val="0085710F"/>
    <w:rsid w:val="00861703"/>
    <w:rsid w:val="008631D1"/>
    <w:rsid w:val="00863F8C"/>
    <w:rsid w:val="0086639D"/>
    <w:rsid w:val="008664DD"/>
    <w:rsid w:val="00866B58"/>
    <w:rsid w:val="00867348"/>
    <w:rsid w:val="00867D06"/>
    <w:rsid w:val="00870E21"/>
    <w:rsid w:val="008722D5"/>
    <w:rsid w:val="00872496"/>
    <w:rsid w:val="00873528"/>
    <w:rsid w:val="00874311"/>
    <w:rsid w:val="00874570"/>
    <w:rsid w:val="00874E17"/>
    <w:rsid w:val="008756C4"/>
    <w:rsid w:val="00875F43"/>
    <w:rsid w:val="0087600D"/>
    <w:rsid w:val="00876354"/>
    <w:rsid w:val="00876781"/>
    <w:rsid w:val="00876CA6"/>
    <w:rsid w:val="00877018"/>
    <w:rsid w:val="00877238"/>
    <w:rsid w:val="008779E8"/>
    <w:rsid w:val="00877DE3"/>
    <w:rsid w:val="00880213"/>
    <w:rsid w:val="00881BEE"/>
    <w:rsid w:val="00882FDC"/>
    <w:rsid w:val="008832B3"/>
    <w:rsid w:val="0088418C"/>
    <w:rsid w:val="008842F4"/>
    <w:rsid w:val="008849BE"/>
    <w:rsid w:val="008850F6"/>
    <w:rsid w:val="00885578"/>
    <w:rsid w:val="00885747"/>
    <w:rsid w:val="008857C6"/>
    <w:rsid w:val="00885C2A"/>
    <w:rsid w:val="0088648A"/>
    <w:rsid w:val="00887148"/>
    <w:rsid w:val="00887A52"/>
    <w:rsid w:val="00887C11"/>
    <w:rsid w:val="0089046D"/>
    <w:rsid w:val="00890A92"/>
    <w:rsid w:val="00890B63"/>
    <w:rsid w:val="008912D3"/>
    <w:rsid w:val="0089196C"/>
    <w:rsid w:val="00891CD8"/>
    <w:rsid w:val="00891EAD"/>
    <w:rsid w:val="008925DB"/>
    <w:rsid w:val="00892CD6"/>
    <w:rsid w:val="00893F58"/>
    <w:rsid w:val="00894548"/>
    <w:rsid w:val="00894DD3"/>
    <w:rsid w:val="00894F9A"/>
    <w:rsid w:val="00894FBE"/>
    <w:rsid w:val="00895595"/>
    <w:rsid w:val="00896786"/>
    <w:rsid w:val="0089693E"/>
    <w:rsid w:val="00896C28"/>
    <w:rsid w:val="0089728D"/>
    <w:rsid w:val="008973D0"/>
    <w:rsid w:val="008A04A4"/>
    <w:rsid w:val="008A0E8D"/>
    <w:rsid w:val="008A101E"/>
    <w:rsid w:val="008A10C4"/>
    <w:rsid w:val="008A247A"/>
    <w:rsid w:val="008A24BC"/>
    <w:rsid w:val="008A34AD"/>
    <w:rsid w:val="008A4020"/>
    <w:rsid w:val="008A4712"/>
    <w:rsid w:val="008A48F5"/>
    <w:rsid w:val="008A517B"/>
    <w:rsid w:val="008A55FD"/>
    <w:rsid w:val="008A57BA"/>
    <w:rsid w:val="008A6062"/>
    <w:rsid w:val="008A6FBD"/>
    <w:rsid w:val="008A77BA"/>
    <w:rsid w:val="008B0447"/>
    <w:rsid w:val="008B0E9B"/>
    <w:rsid w:val="008B1660"/>
    <w:rsid w:val="008B1CD9"/>
    <w:rsid w:val="008B1F09"/>
    <w:rsid w:val="008B301E"/>
    <w:rsid w:val="008B3E44"/>
    <w:rsid w:val="008B4677"/>
    <w:rsid w:val="008B5504"/>
    <w:rsid w:val="008B5CF6"/>
    <w:rsid w:val="008B6331"/>
    <w:rsid w:val="008B669E"/>
    <w:rsid w:val="008B7482"/>
    <w:rsid w:val="008C0336"/>
    <w:rsid w:val="008C036C"/>
    <w:rsid w:val="008C052E"/>
    <w:rsid w:val="008C0BD3"/>
    <w:rsid w:val="008C0F0B"/>
    <w:rsid w:val="008C18D4"/>
    <w:rsid w:val="008C3093"/>
    <w:rsid w:val="008C3125"/>
    <w:rsid w:val="008C4245"/>
    <w:rsid w:val="008C542E"/>
    <w:rsid w:val="008C571C"/>
    <w:rsid w:val="008C5C37"/>
    <w:rsid w:val="008C6A68"/>
    <w:rsid w:val="008C6C78"/>
    <w:rsid w:val="008C74D8"/>
    <w:rsid w:val="008C779B"/>
    <w:rsid w:val="008D0DF2"/>
    <w:rsid w:val="008D0FB3"/>
    <w:rsid w:val="008D1D22"/>
    <w:rsid w:val="008D2212"/>
    <w:rsid w:val="008D2449"/>
    <w:rsid w:val="008D24FF"/>
    <w:rsid w:val="008D3183"/>
    <w:rsid w:val="008D32C0"/>
    <w:rsid w:val="008D33AF"/>
    <w:rsid w:val="008D37F8"/>
    <w:rsid w:val="008D3B0A"/>
    <w:rsid w:val="008D5966"/>
    <w:rsid w:val="008D5AE6"/>
    <w:rsid w:val="008D5CC6"/>
    <w:rsid w:val="008D7BD3"/>
    <w:rsid w:val="008E242D"/>
    <w:rsid w:val="008E28F0"/>
    <w:rsid w:val="008E32D4"/>
    <w:rsid w:val="008E3398"/>
    <w:rsid w:val="008E35E3"/>
    <w:rsid w:val="008E4234"/>
    <w:rsid w:val="008E4301"/>
    <w:rsid w:val="008E4ABD"/>
    <w:rsid w:val="008E533A"/>
    <w:rsid w:val="008E535F"/>
    <w:rsid w:val="008E556E"/>
    <w:rsid w:val="008E5593"/>
    <w:rsid w:val="008E55AF"/>
    <w:rsid w:val="008E55DF"/>
    <w:rsid w:val="008E6680"/>
    <w:rsid w:val="008E681E"/>
    <w:rsid w:val="008E6D18"/>
    <w:rsid w:val="008E7064"/>
    <w:rsid w:val="008F1D8D"/>
    <w:rsid w:val="008F24BF"/>
    <w:rsid w:val="008F27BC"/>
    <w:rsid w:val="008F28C7"/>
    <w:rsid w:val="008F2CA6"/>
    <w:rsid w:val="008F2F36"/>
    <w:rsid w:val="008F3023"/>
    <w:rsid w:val="008F3FD6"/>
    <w:rsid w:val="008F4009"/>
    <w:rsid w:val="008F4176"/>
    <w:rsid w:val="008F4804"/>
    <w:rsid w:val="008F536D"/>
    <w:rsid w:val="008F5FE1"/>
    <w:rsid w:val="008F6AA5"/>
    <w:rsid w:val="008F705D"/>
    <w:rsid w:val="008F717F"/>
    <w:rsid w:val="008F7FD4"/>
    <w:rsid w:val="00900135"/>
    <w:rsid w:val="00900300"/>
    <w:rsid w:val="00900DAA"/>
    <w:rsid w:val="009011CB"/>
    <w:rsid w:val="00902A30"/>
    <w:rsid w:val="00902B85"/>
    <w:rsid w:val="0090339E"/>
    <w:rsid w:val="009037CE"/>
    <w:rsid w:val="00904BEA"/>
    <w:rsid w:val="00905492"/>
    <w:rsid w:val="009063E5"/>
    <w:rsid w:val="00906A4D"/>
    <w:rsid w:val="0090752E"/>
    <w:rsid w:val="009077BC"/>
    <w:rsid w:val="00911510"/>
    <w:rsid w:val="009119ED"/>
    <w:rsid w:val="009122A9"/>
    <w:rsid w:val="00913587"/>
    <w:rsid w:val="009135B1"/>
    <w:rsid w:val="00914CB2"/>
    <w:rsid w:val="009156F0"/>
    <w:rsid w:val="009157DA"/>
    <w:rsid w:val="00916995"/>
    <w:rsid w:val="00916DE2"/>
    <w:rsid w:val="00917E4F"/>
    <w:rsid w:val="00917FB6"/>
    <w:rsid w:val="00920604"/>
    <w:rsid w:val="0092081E"/>
    <w:rsid w:val="009225F0"/>
    <w:rsid w:val="009226D6"/>
    <w:rsid w:val="00922F13"/>
    <w:rsid w:val="00924676"/>
    <w:rsid w:val="00924758"/>
    <w:rsid w:val="0092485A"/>
    <w:rsid w:val="00924E0A"/>
    <w:rsid w:val="00924FAC"/>
    <w:rsid w:val="009258C3"/>
    <w:rsid w:val="00927A55"/>
    <w:rsid w:val="009301EF"/>
    <w:rsid w:val="00930F60"/>
    <w:rsid w:val="0093110C"/>
    <w:rsid w:val="009321CA"/>
    <w:rsid w:val="00932A94"/>
    <w:rsid w:val="009337F0"/>
    <w:rsid w:val="0093495F"/>
    <w:rsid w:val="009351B2"/>
    <w:rsid w:val="009356A2"/>
    <w:rsid w:val="00935A48"/>
    <w:rsid w:val="009360D7"/>
    <w:rsid w:val="00936AC4"/>
    <w:rsid w:val="00937490"/>
    <w:rsid w:val="00940C2A"/>
    <w:rsid w:val="00941290"/>
    <w:rsid w:val="009435EF"/>
    <w:rsid w:val="0094401A"/>
    <w:rsid w:val="0094474F"/>
    <w:rsid w:val="009448E2"/>
    <w:rsid w:val="009453D5"/>
    <w:rsid w:val="0094563F"/>
    <w:rsid w:val="009458FC"/>
    <w:rsid w:val="009459C6"/>
    <w:rsid w:val="009464A9"/>
    <w:rsid w:val="0094687A"/>
    <w:rsid w:val="00946D21"/>
    <w:rsid w:val="00946EAE"/>
    <w:rsid w:val="009470AF"/>
    <w:rsid w:val="0094767E"/>
    <w:rsid w:val="009506AB"/>
    <w:rsid w:val="00950741"/>
    <w:rsid w:val="00950900"/>
    <w:rsid w:val="00950937"/>
    <w:rsid w:val="009509EB"/>
    <w:rsid w:val="0095126A"/>
    <w:rsid w:val="00951522"/>
    <w:rsid w:val="00952373"/>
    <w:rsid w:val="009530CD"/>
    <w:rsid w:val="009539D9"/>
    <w:rsid w:val="00953FA2"/>
    <w:rsid w:val="00956C84"/>
    <w:rsid w:val="00956E9B"/>
    <w:rsid w:val="00957DA1"/>
    <w:rsid w:val="00960FC6"/>
    <w:rsid w:val="00961833"/>
    <w:rsid w:val="009618FA"/>
    <w:rsid w:val="00961C91"/>
    <w:rsid w:val="00961D7B"/>
    <w:rsid w:val="00963008"/>
    <w:rsid w:val="00963125"/>
    <w:rsid w:val="0096336D"/>
    <w:rsid w:val="0096363B"/>
    <w:rsid w:val="00964ADD"/>
    <w:rsid w:val="009659BA"/>
    <w:rsid w:val="00965AA6"/>
    <w:rsid w:val="00965B2B"/>
    <w:rsid w:val="009676C4"/>
    <w:rsid w:val="0097076D"/>
    <w:rsid w:val="0097098D"/>
    <w:rsid w:val="00970B62"/>
    <w:rsid w:val="00970D27"/>
    <w:rsid w:val="00970F07"/>
    <w:rsid w:val="0097208C"/>
    <w:rsid w:val="009724E3"/>
    <w:rsid w:val="009724EF"/>
    <w:rsid w:val="0097266E"/>
    <w:rsid w:val="00972C8F"/>
    <w:rsid w:val="009730EC"/>
    <w:rsid w:val="00973D29"/>
    <w:rsid w:val="00974615"/>
    <w:rsid w:val="00976237"/>
    <w:rsid w:val="0097647D"/>
    <w:rsid w:val="00977085"/>
    <w:rsid w:val="00977CB5"/>
    <w:rsid w:val="009802B6"/>
    <w:rsid w:val="00980C8C"/>
    <w:rsid w:val="009829BE"/>
    <w:rsid w:val="00982E86"/>
    <w:rsid w:val="009830D3"/>
    <w:rsid w:val="009833A7"/>
    <w:rsid w:val="009845FE"/>
    <w:rsid w:val="0098495A"/>
    <w:rsid w:val="00985042"/>
    <w:rsid w:val="0098743A"/>
    <w:rsid w:val="00987466"/>
    <w:rsid w:val="00987CC1"/>
    <w:rsid w:val="009900EC"/>
    <w:rsid w:val="00990795"/>
    <w:rsid w:val="00992020"/>
    <w:rsid w:val="009925E8"/>
    <w:rsid w:val="00992F66"/>
    <w:rsid w:val="009962B8"/>
    <w:rsid w:val="009967AB"/>
    <w:rsid w:val="00996937"/>
    <w:rsid w:val="00996B0C"/>
    <w:rsid w:val="00997199"/>
    <w:rsid w:val="00997E37"/>
    <w:rsid w:val="00997F11"/>
    <w:rsid w:val="009A0475"/>
    <w:rsid w:val="009A110F"/>
    <w:rsid w:val="009A191D"/>
    <w:rsid w:val="009A1C43"/>
    <w:rsid w:val="009A2A40"/>
    <w:rsid w:val="009A2F9D"/>
    <w:rsid w:val="009A324A"/>
    <w:rsid w:val="009A4E08"/>
    <w:rsid w:val="009A5666"/>
    <w:rsid w:val="009A5C3D"/>
    <w:rsid w:val="009A5FDD"/>
    <w:rsid w:val="009A620D"/>
    <w:rsid w:val="009A7D15"/>
    <w:rsid w:val="009B06B6"/>
    <w:rsid w:val="009B08A4"/>
    <w:rsid w:val="009B0B0E"/>
    <w:rsid w:val="009B0DAA"/>
    <w:rsid w:val="009B2B1F"/>
    <w:rsid w:val="009B33D5"/>
    <w:rsid w:val="009B41CA"/>
    <w:rsid w:val="009B4C2C"/>
    <w:rsid w:val="009B516E"/>
    <w:rsid w:val="009B528F"/>
    <w:rsid w:val="009B5707"/>
    <w:rsid w:val="009B5C7F"/>
    <w:rsid w:val="009B63B3"/>
    <w:rsid w:val="009B6CE9"/>
    <w:rsid w:val="009C0403"/>
    <w:rsid w:val="009C0D56"/>
    <w:rsid w:val="009C0E44"/>
    <w:rsid w:val="009C10F6"/>
    <w:rsid w:val="009C1338"/>
    <w:rsid w:val="009C2783"/>
    <w:rsid w:val="009C2CAB"/>
    <w:rsid w:val="009C656D"/>
    <w:rsid w:val="009C6A49"/>
    <w:rsid w:val="009D03B3"/>
    <w:rsid w:val="009D05FA"/>
    <w:rsid w:val="009D145A"/>
    <w:rsid w:val="009D18E5"/>
    <w:rsid w:val="009D20C0"/>
    <w:rsid w:val="009D27EA"/>
    <w:rsid w:val="009D30D3"/>
    <w:rsid w:val="009D33EA"/>
    <w:rsid w:val="009D3881"/>
    <w:rsid w:val="009D3CCB"/>
    <w:rsid w:val="009D3F85"/>
    <w:rsid w:val="009D43F6"/>
    <w:rsid w:val="009D57E3"/>
    <w:rsid w:val="009D5AEA"/>
    <w:rsid w:val="009D65C8"/>
    <w:rsid w:val="009D6F51"/>
    <w:rsid w:val="009D7506"/>
    <w:rsid w:val="009D7E05"/>
    <w:rsid w:val="009E0507"/>
    <w:rsid w:val="009E0A93"/>
    <w:rsid w:val="009E158E"/>
    <w:rsid w:val="009E198D"/>
    <w:rsid w:val="009E19F7"/>
    <w:rsid w:val="009E1EDA"/>
    <w:rsid w:val="009E2079"/>
    <w:rsid w:val="009E2375"/>
    <w:rsid w:val="009E4A93"/>
    <w:rsid w:val="009E5A30"/>
    <w:rsid w:val="009E6291"/>
    <w:rsid w:val="009E6776"/>
    <w:rsid w:val="009E679E"/>
    <w:rsid w:val="009E740C"/>
    <w:rsid w:val="009E767D"/>
    <w:rsid w:val="009E7EF6"/>
    <w:rsid w:val="009F0B46"/>
    <w:rsid w:val="009F0ED0"/>
    <w:rsid w:val="009F1492"/>
    <w:rsid w:val="009F1997"/>
    <w:rsid w:val="009F41D0"/>
    <w:rsid w:val="009F42D0"/>
    <w:rsid w:val="009F4470"/>
    <w:rsid w:val="009F4983"/>
    <w:rsid w:val="009F57BC"/>
    <w:rsid w:val="009F5D33"/>
    <w:rsid w:val="009F62E1"/>
    <w:rsid w:val="009F6F42"/>
    <w:rsid w:val="009F7024"/>
    <w:rsid w:val="009F741B"/>
    <w:rsid w:val="009F7C25"/>
    <w:rsid w:val="00A00145"/>
    <w:rsid w:val="00A00486"/>
    <w:rsid w:val="00A009D2"/>
    <w:rsid w:val="00A00D08"/>
    <w:rsid w:val="00A0177D"/>
    <w:rsid w:val="00A02368"/>
    <w:rsid w:val="00A02613"/>
    <w:rsid w:val="00A02B0F"/>
    <w:rsid w:val="00A02E00"/>
    <w:rsid w:val="00A0329E"/>
    <w:rsid w:val="00A03A09"/>
    <w:rsid w:val="00A03ED2"/>
    <w:rsid w:val="00A03FFD"/>
    <w:rsid w:val="00A04EFD"/>
    <w:rsid w:val="00A1226E"/>
    <w:rsid w:val="00A123FD"/>
    <w:rsid w:val="00A12861"/>
    <w:rsid w:val="00A12AD2"/>
    <w:rsid w:val="00A1317B"/>
    <w:rsid w:val="00A13549"/>
    <w:rsid w:val="00A13E49"/>
    <w:rsid w:val="00A152FD"/>
    <w:rsid w:val="00A155C3"/>
    <w:rsid w:val="00A15A03"/>
    <w:rsid w:val="00A15C59"/>
    <w:rsid w:val="00A15CDE"/>
    <w:rsid w:val="00A161F3"/>
    <w:rsid w:val="00A1623F"/>
    <w:rsid w:val="00A168CA"/>
    <w:rsid w:val="00A1749D"/>
    <w:rsid w:val="00A203DB"/>
    <w:rsid w:val="00A216A6"/>
    <w:rsid w:val="00A218B1"/>
    <w:rsid w:val="00A21C17"/>
    <w:rsid w:val="00A2206C"/>
    <w:rsid w:val="00A22A73"/>
    <w:rsid w:val="00A2343C"/>
    <w:rsid w:val="00A23CD8"/>
    <w:rsid w:val="00A23CE4"/>
    <w:rsid w:val="00A2440C"/>
    <w:rsid w:val="00A2450F"/>
    <w:rsid w:val="00A24701"/>
    <w:rsid w:val="00A2571B"/>
    <w:rsid w:val="00A2646C"/>
    <w:rsid w:val="00A2713A"/>
    <w:rsid w:val="00A30F71"/>
    <w:rsid w:val="00A3162A"/>
    <w:rsid w:val="00A31C09"/>
    <w:rsid w:val="00A32784"/>
    <w:rsid w:val="00A3288E"/>
    <w:rsid w:val="00A32973"/>
    <w:rsid w:val="00A32C34"/>
    <w:rsid w:val="00A32C3C"/>
    <w:rsid w:val="00A33896"/>
    <w:rsid w:val="00A35952"/>
    <w:rsid w:val="00A36419"/>
    <w:rsid w:val="00A367EA"/>
    <w:rsid w:val="00A37158"/>
    <w:rsid w:val="00A372F6"/>
    <w:rsid w:val="00A379A0"/>
    <w:rsid w:val="00A408EC"/>
    <w:rsid w:val="00A40CDE"/>
    <w:rsid w:val="00A41574"/>
    <w:rsid w:val="00A43C7F"/>
    <w:rsid w:val="00A43D7F"/>
    <w:rsid w:val="00A43E66"/>
    <w:rsid w:val="00A4462B"/>
    <w:rsid w:val="00A45326"/>
    <w:rsid w:val="00A46605"/>
    <w:rsid w:val="00A466E0"/>
    <w:rsid w:val="00A46A64"/>
    <w:rsid w:val="00A472E8"/>
    <w:rsid w:val="00A4772F"/>
    <w:rsid w:val="00A50790"/>
    <w:rsid w:val="00A511FD"/>
    <w:rsid w:val="00A512E2"/>
    <w:rsid w:val="00A51416"/>
    <w:rsid w:val="00A51486"/>
    <w:rsid w:val="00A5212B"/>
    <w:rsid w:val="00A52187"/>
    <w:rsid w:val="00A5264B"/>
    <w:rsid w:val="00A52C2C"/>
    <w:rsid w:val="00A5381D"/>
    <w:rsid w:val="00A542EB"/>
    <w:rsid w:val="00A55D69"/>
    <w:rsid w:val="00A56386"/>
    <w:rsid w:val="00A564FC"/>
    <w:rsid w:val="00A56B80"/>
    <w:rsid w:val="00A57D88"/>
    <w:rsid w:val="00A60C7B"/>
    <w:rsid w:val="00A61FFF"/>
    <w:rsid w:val="00A6227A"/>
    <w:rsid w:val="00A62D0A"/>
    <w:rsid w:val="00A634C3"/>
    <w:rsid w:val="00A639A2"/>
    <w:rsid w:val="00A63EBD"/>
    <w:rsid w:val="00A63ECE"/>
    <w:rsid w:val="00A644AF"/>
    <w:rsid w:val="00A6542A"/>
    <w:rsid w:val="00A6591F"/>
    <w:rsid w:val="00A665AD"/>
    <w:rsid w:val="00A665D7"/>
    <w:rsid w:val="00A66C39"/>
    <w:rsid w:val="00A674E0"/>
    <w:rsid w:val="00A6777E"/>
    <w:rsid w:val="00A7025A"/>
    <w:rsid w:val="00A712BF"/>
    <w:rsid w:val="00A71C45"/>
    <w:rsid w:val="00A71CBF"/>
    <w:rsid w:val="00A71FD5"/>
    <w:rsid w:val="00A72620"/>
    <w:rsid w:val="00A73291"/>
    <w:rsid w:val="00A74762"/>
    <w:rsid w:val="00A74769"/>
    <w:rsid w:val="00A751A3"/>
    <w:rsid w:val="00A75824"/>
    <w:rsid w:val="00A76BAE"/>
    <w:rsid w:val="00A77AA3"/>
    <w:rsid w:val="00A77CC3"/>
    <w:rsid w:val="00A81729"/>
    <w:rsid w:val="00A81E20"/>
    <w:rsid w:val="00A828A6"/>
    <w:rsid w:val="00A8351F"/>
    <w:rsid w:val="00A84063"/>
    <w:rsid w:val="00A84326"/>
    <w:rsid w:val="00A844ED"/>
    <w:rsid w:val="00A85097"/>
    <w:rsid w:val="00A854F6"/>
    <w:rsid w:val="00A85F72"/>
    <w:rsid w:val="00A86079"/>
    <w:rsid w:val="00A86AAD"/>
    <w:rsid w:val="00A86CD8"/>
    <w:rsid w:val="00A872BE"/>
    <w:rsid w:val="00A8791A"/>
    <w:rsid w:val="00A87CD2"/>
    <w:rsid w:val="00A903AB"/>
    <w:rsid w:val="00A913FA"/>
    <w:rsid w:val="00A91A94"/>
    <w:rsid w:val="00A92008"/>
    <w:rsid w:val="00A922D6"/>
    <w:rsid w:val="00A922E9"/>
    <w:rsid w:val="00A92A61"/>
    <w:rsid w:val="00A92FCA"/>
    <w:rsid w:val="00A938EA"/>
    <w:rsid w:val="00A95440"/>
    <w:rsid w:val="00A96484"/>
    <w:rsid w:val="00AA0DC3"/>
    <w:rsid w:val="00AA1E45"/>
    <w:rsid w:val="00AA2933"/>
    <w:rsid w:val="00AA2B0E"/>
    <w:rsid w:val="00AA37DA"/>
    <w:rsid w:val="00AA5D6B"/>
    <w:rsid w:val="00AA682B"/>
    <w:rsid w:val="00AA6B11"/>
    <w:rsid w:val="00AA6BC3"/>
    <w:rsid w:val="00AA7170"/>
    <w:rsid w:val="00AA7223"/>
    <w:rsid w:val="00AA74F4"/>
    <w:rsid w:val="00AA7526"/>
    <w:rsid w:val="00AA77DA"/>
    <w:rsid w:val="00AA7A29"/>
    <w:rsid w:val="00AA7DA8"/>
    <w:rsid w:val="00AB00EE"/>
    <w:rsid w:val="00AB1CC1"/>
    <w:rsid w:val="00AB1EA1"/>
    <w:rsid w:val="00AB21C7"/>
    <w:rsid w:val="00AB22FD"/>
    <w:rsid w:val="00AB2947"/>
    <w:rsid w:val="00AB2E30"/>
    <w:rsid w:val="00AB3BB9"/>
    <w:rsid w:val="00AB411E"/>
    <w:rsid w:val="00AB426A"/>
    <w:rsid w:val="00AB46A9"/>
    <w:rsid w:val="00AB4968"/>
    <w:rsid w:val="00AB4A6A"/>
    <w:rsid w:val="00AB4B31"/>
    <w:rsid w:val="00AB4C5C"/>
    <w:rsid w:val="00AB5C96"/>
    <w:rsid w:val="00AB60A8"/>
    <w:rsid w:val="00AB6130"/>
    <w:rsid w:val="00AB6A27"/>
    <w:rsid w:val="00AC00A5"/>
    <w:rsid w:val="00AC10BD"/>
    <w:rsid w:val="00AC1E0A"/>
    <w:rsid w:val="00AC2AD4"/>
    <w:rsid w:val="00AC2E66"/>
    <w:rsid w:val="00AC38F6"/>
    <w:rsid w:val="00AC3AF7"/>
    <w:rsid w:val="00AC4C70"/>
    <w:rsid w:val="00AC5291"/>
    <w:rsid w:val="00AC6060"/>
    <w:rsid w:val="00AC6209"/>
    <w:rsid w:val="00AC6B9B"/>
    <w:rsid w:val="00AC6C11"/>
    <w:rsid w:val="00AD0586"/>
    <w:rsid w:val="00AD0AD8"/>
    <w:rsid w:val="00AD0CA0"/>
    <w:rsid w:val="00AD1400"/>
    <w:rsid w:val="00AD1461"/>
    <w:rsid w:val="00AD1B16"/>
    <w:rsid w:val="00AD242C"/>
    <w:rsid w:val="00AD2A9E"/>
    <w:rsid w:val="00AD3171"/>
    <w:rsid w:val="00AD39CE"/>
    <w:rsid w:val="00AD402B"/>
    <w:rsid w:val="00AD4D2E"/>
    <w:rsid w:val="00AD5075"/>
    <w:rsid w:val="00AD5D65"/>
    <w:rsid w:val="00AD6A51"/>
    <w:rsid w:val="00AD7A13"/>
    <w:rsid w:val="00AD7A3F"/>
    <w:rsid w:val="00AD7EEF"/>
    <w:rsid w:val="00AE0685"/>
    <w:rsid w:val="00AE089E"/>
    <w:rsid w:val="00AE11E8"/>
    <w:rsid w:val="00AE2B53"/>
    <w:rsid w:val="00AE33C3"/>
    <w:rsid w:val="00AE3A1E"/>
    <w:rsid w:val="00AE5062"/>
    <w:rsid w:val="00AE5247"/>
    <w:rsid w:val="00AE52BD"/>
    <w:rsid w:val="00AE5805"/>
    <w:rsid w:val="00AE615B"/>
    <w:rsid w:val="00AE6714"/>
    <w:rsid w:val="00AE6A8B"/>
    <w:rsid w:val="00AE6D55"/>
    <w:rsid w:val="00AE78EF"/>
    <w:rsid w:val="00AF0B30"/>
    <w:rsid w:val="00AF1521"/>
    <w:rsid w:val="00AF1B2F"/>
    <w:rsid w:val="00AF1C90"/>
    <w:rsid w:val="00AF3B1B"/>
    <w:rsid w:val="00AF4013"/>
    <w:rsid w:val="00AF4253"/>
    <w:rsid w:val="00AF474E"/>
    <w:rsid w:val="00AF4A8A"/>
    <w:rsid w:val="00AF5916"/>
    <w:rsid w:val="00AF5925"/>
    <w:rsid w:val="00AF5B05"/>
    <w:rsid w:val="00AF5F8C"/>
    <w:rsid w:val="00AF6747"/>
    <w:rsid w:val="00AF6A2E"/>
    <w:rsid w:val="00AF6D5C"/>
    <w:rsid w:val="00B00710"/>
    <w:rsid w:val="00B00859"/>
    <w:rsid w:val="00B0161C"/>
    <w:rsid w:val="00B02504"/>
    <w:rsid w:val="00B0271A"/>
    <w:rsid w:val="00B02C5C"/>
    <w:rsid w:val="00B02F23"/>
    <w:rsid w:val="00B03040"/>
    <w:rsid w:val="00B03C28"/>
    <w:rsid w:val="00B0529E"/>
    <w:rsid w:val="00B0589B"/>
    <w:rsid w:val="00B05ADE"/>
    <w:rsid w:val="00B05C9D"/>
    <w:rsid w:val="00B060B9"/>
    <w:rsid w:val="00B0677E"/>
    <w:rsid w:val="00B07188"/>
    <w:rsid w:val="00B1069C"/>
    <w:rsid w:val="00B107A2"/>
    <w:rsid w:val="00B10EB1"/>
    <w:rsid w:val="00B10F64"/>
    <w:rsid w:val="00B135A4"/>
    <w:rsid w:val="00B1393C"/>
    <w:rsid w:val="00B13ACE"/>
    <w:rsid w:val="00B142E8"/>
    <w:rsid w:val="00B14CAF"/>
    <w:rsid w:val="00B152D8"/>
    <w:rsid w:val="00B152E4"/>
    <w:rsid w:val="00B164CE"/>
    <w:rsid w:val="00B16646"/>
    <w:rsid w:val="00B17218"/>
    <w:rsid w:val="00B17359"/>
    <w:rsid w:val="00B17573"/>
    <w:rsid w:val="00B17DD1"/>
    <w:rsid w:val="00B20740"/>
    <w:rsid w:val="00B20E2A"/>
    <w:rsid w:val="00B226F9"/>
    <w:rsid w:val="00B22E70"/>
    <w:rsid w:val="00B231C4"/>
    <w:rsid w:val="00B234BF"/>
    <w:rsid w:val="00B235D2"/>
    <w:rsid w:val="00B2405D"/>
    <w:rsid w:val="00B244F3"/>
    <w:rsid w:val="00B249A9"/>
    <w:rsid w:val="00B25125"/>
    <w:rsid w:val="00B25168"/>
    <w:rsid w:val="00B253B6"/>
    <w:rsid w:val="00B253DB"/>
    <w:rsid w:val="00B255F5"/>
    <w:rsid w:val="00B26428"/>
    <w:rsid w:val="00B26999"/>
    <w:rsid w:val="00B26C5F"/>
    <w:rsid w:val="00B27247"/>
    <w:rsid w:val="00B273D8"/>
    <w:rsid w:val="00B2761F"/>
    <w:rsid w:val="00B3062E"/>
    <w:rsid w:val="00B30ABB"/>
    <w:rsid w:val="00B314FE"/>
    <w:rsid w:val="00B31A49"/>
    <w:rsid w:val="00B31B5D"/>
    <w:rsid w:val="00B32205"/>
    <w:rsid w:val="00B32D63"/>
    <w:rsid w:val="00B32E75"/>
    <w:rsid w:val="00B32ED2"/>
    <w:rsid w:val="00B33081"/>
    <w:rsid w:val="00B3359E"/>
    <w:rsid w:val="00B3387D"/>
    <w:rsid w:val="00B338B2"/>
    <w:rsid w:val="00B338CD"/>
    <w:rsid w:val="00B3400E"/>
    <w:rsid w:val="00B343AF"/>
    <w:rsid w:val="00B349A4"/>
    <w:rsid w:val="00B34B9E"/>
    <w:rsid w:val="00B34E9E"/>
    <w:rsid w:val="00B3575E"/>
    <w:rsid w:val="00B36576"/>
    <w:rsid w:val="00B36C6D"/>
    <w:rsid w:val="00B36C95"/>
    <w:rsid w:val="00B37096"/>
    <w:rsid w:val="00B37335"/>
    <w:rsid w:val="00B37970"/>
    <w:rsid w:val="00B40081"/>
    <w:rsid w:val="00B401C3"/>
    <w:rsid w:val="00B4028C"/>
    <w:rsid w:val="00B407E5"/>
    <w:rsid w:val="00B41CAC"/>
    <w:rsid w:val="00B41CB8"/>
    <w:rsid w:val="00B42CF5"/>
    <w:rsid w:val="00B44FFD"/>
    <w:rsid w:val="00B452E0"/>
    <w:rsid w:val="00B46729"/>
    <w:rsid w:val="00B47E0C"/>
    <w:rsid w:val="00B50931"/>
    <w:rsid w:val="00B50BED"/>
    <w:rsid w:val="00B5158F"/>
    <w:rsid w:val="00B52349"/>
    <w:rsid w:val="00B531EB"/>
    <w:rsid w:val="00B53587"/>
    <w:rsid w:val="00B53788"/>
    <w:rsid w:val="00B5383C"/>
    <w:rsid w:val="00B5442E"/>
    <w:rsid w:val="00B54DB6"/>
    <w:rsid w:val="00B550EE"/>
    <w:rsid w:val="00B552C3"/>
    <w:rsid w:val="00B552EC"/>
    <w:rsid w:val="00B552ED"/>
    <w:rsid w:val="00B564B6"/>
    <w:rsid w:val="00B56582"/>
    <w:rsid w:val="00B6024C"/>
    <w:rsid w:val="00B60313"/>
    <w:rsid w:val="00B61ADD"/>
    <w:rsid w:val="00B620B6"/>
    <w:rsid w:val="00B64798"/>
    <w:rsid w:val="00B64D89"/>
    <w:rsid w:val="00B65074"/>
    <w:rsid w:val="00B66135"/>
    <w:rsid w:val="00B67CE5"/>
    <w:rsid w:val="00B70120"/>
    <w:rsid w:val="00B70235"/>
    <w:rsid w:val="00B70339"/>
    <w:rsid w:val="00B70C99"/>
    <w:rsid w:val="00B70EF6"/>
    <w:rsid w:val="00B729CF"/>
    <w:rsid w:val="00B72A9C"/>
    <w:rsid w:val="00B72E63"/>
    <w:rsid w:val="00B74143"/>
    <w:rsid w:val="00B7603A"/>
    <w:rsid w:val="00B76461"/>
    <w:rsid w:val="00B76478"/>
    <w:rsid w:val="00B764E6"/>
    <w:rsid w:val="00B765FD"/>
    <w:rsid w:val="00B76722"/>
    <w:rsid w:val="00B76856"/>
    <w:rsid w:val="00B7784B"/>
    <w:rsid w:val="00B77C4C"/>
    <w:rsid w:val="00B804D8"/>
    <w:rsid w:val="00B80828"/>
    <w:rsid w:val="00B80A58"/>
    <w:rsid w:val="00B80B62"/>
    <w:rsid w:val="00B8110B"/>
    <w:rsid w:val="00B81B7C"/>
    <w:rsid w:val="00B81DF0"/>
    <w:rsid w:val="00B82CFF"/>
    <w:rsid w:val="00B83E6D"/>
    <w:rsid w:val="00B84864"/>
    <w:rsid w:val="00B84E1B"/>
    <w:rsid w:val="00B84E2A"/>
    <w:rsid w:val="00B8677C"/>
    <w:rsid w:val="00B86835"/>
    <w:rsid w:val="00B86B47"/>
    <w:rsid w:val="00B86F49"/>
    <w:rsid w:val="00B8743F"/>
    <w:rsid w:val="00B90DBC"/>
    <w:rsid w:val="00B9267F"/>
    <w:rsid w:val="00B92C2F"/>
    <w:rsid w:val="00B936B9"/>
    <w:rsid w:val="00B93FE7"/>
    <w:rsid w:val="00B945A5"/>
    <w:rsid w:val="00B948B6"/>
    <w:rsid w:val="00B95BA6"/>
    <w:rsid w:val="00B95D4F"/>
    <w:rsid w:val="00B9612E"/>
    <w:rsid w:val="00B96CA8"/>
    <w:rsid w:val="00BA0235"/>
    <w:rsid w:val="00BA110C"/>
    <w:rsid w:val="00BA2942"/>
    <w:rsid w:val="00BA29D6"/>
    <w:rsid w:val="00BA2DB9"/>
    <w:rsid w:val="00BA2F1E"/>
    <w:rsid w:val="00BA3979"/>
    <w:rsid w:val="00BA3CB5"/>
    <w:rsid w:val="00BA40FD"/>
    <w:rsid w:val="00BA4D38"/>
    <w:rsid w:val="00BA61AA"/>
    <w:rsid w:val="00BA6ADF"/>
    <w:rsid w:val="00BA6D57"/>
    <w:rsid w:val="00BB02CB"/>
    <w:rsid w:val="00BB0517"/>
    <w:rsid w:val="00BB07FC"/>
    <w:rsid w:val="00BB13AE"/>
    <w:rsid w:val="00BB1F0A"/>
    <w:rsid w:val="00BB25F0"/>
    <w:rsid w:val="00BB2D39"/>
    <w:rsid w:val="00BB3967"/>
    <w:rsid w:val="00BB41E9"/>
    <w:rsid w:val="00BB4D4F"/>
    <w:rsid w:val="00BB4E4C"/>
    <w:rsid w:val="00BB5BB6"/>
    <w:rsid w:val="00BB6032"/>
    <w:rsid w:val="00BB6BB2"/>
    <w:rsid w:val="00BB76EA"/>
    <w:rsid w:val="00BB7AE9"/>
    <w:rsid w:val="00BB7E9D"/>
    <w:rsid w:val="00BB7FBF"/>
    <w:rsid w:val="00BC0730"/>
    <w:rsid w:val="00BC1B48"/>
    <w:rsid w:val="00BC1C34"/>
    <w:rsid w:val="00BC2465"/>
    <w:rsid w:val="00BC3104"/>
    <w:rsid w:val="00BC3217"/>
    <w:rsid w:val="00BC3F0B"/>
    <w:rsid w:val="00BC3FB3"/>
    <w:rsid w:val="00BC4908"/>
    <w:rsid w:val="00BC51C8"/>
    <w:rsid w:val="00BC5F1E"/>
    <w:rsid w:val="00BC60DF"/>
    <w:rsid w:val="00BC79E1"/>
    <w:rsid w:val="00BC7B35"/>
    <w:rsid w:val="00BC7E9A"/>
    <w:rsid w:val="00BD0CCE"/>
    <w:rsid w:val="00BD0D96"/>
    <w:rsid w:val="00BD199B"/>
    <w:rsid w:val="00BD209E"/>
    <w:rsid w:val="00BD3579"/>
    <w:rsid w:val="00BD44E3"/>
    <w:rsid w:val="00BD5213"/>
    <w:rsid w:val="00BD59E1"/>
    <w:rsid w:val="00BD6382"/>
    <w:rsid w:val="00BD6D5A"/>
    <w:rsid w:val="00BD750A"/>
    <w:rsid w:val="00BD7546"/>
    <w:rsid w:val="00BE1720"/>
    <w:rsid w:val="00BE2467"/>
    <w:rsid w:val="00BE33F0"/>
    <w:rsid w:val="00BE3D5E"/>
    <w:rsid w:val="00BE60D1"/>
    <w:rsid w:val="00BE6A4F"/>
    <w:rsid w:val="00BE7148"/>
    <w:rsid w:val="00BE7375"/>
    <w:rsid w:val="00BE77B0"/>
    <w:rsid w:val="00BE7D0E"/>
    <w:rsid w:val="00BE7F9D"/>
    <w:rsid w:val="00BF08D7"/>
    <w:rsid w:val="00BF14FF"/>
    <w:rsid w:val="00BF15DF"/>
    <w:rsid w:val="00BF18FD"/>
    <w:rsid w:val="00BF1902"/>
    <w:rsid w:val="00BF1AF6"/>
    <w:rsid w:val="00BF1C7E"/>
    <w:rsid w:val="00BF2553"/>
    <w:rsid w:val="00BF2566"/>
    <w:rsid w:val="00BF257F"/>
    <w:rsid w:val="00BF25E1"/>
    <w:rsid w:val="00BF29BB"/>
    <w:rsid w:val="00BF3D96"/>
    <w:rsid w:val="00BF5217"/>
    <w:rsid w:val="00BF5D5A"/>
    <w:rsid w:val="00BF5D8E"/>
    <w:rsid w:val="00BF5E0B"/>
    <w:rsid w:val="00BF61F0"/>
    <w:rsid w:val="00BF6A85"/>
    <w:rsid w:val="00BF74CE"/>
    <w:rsid w:val="00C0120D"/>
    <w:rsid w:val="00C01305"/>
    <w:rsid w:val="00C014AC"/>
    <w:rsid w:val="00C01F56"/>
    <w:rsid w:val="00C027B8"/>
    <w:rsid w:val="00C02DD9"/>
    <w:rsid w:val="00C032EC"/>
    <w:rsid w:val="00C04254"/>
    <w:rsid w:val="00C04257"/>
    <w:rsid w:val="00C04563"/>
    <w:rsid w:val="00C04BA2"/>
    <w:rsid w:val="00C04CDF"/>
    <w:rsid w:val="00C0534D"/>
    <w:rsid w:val="00C05734"/>
    <w:rsid w:val="00C061CF"/>
    <w:rsid w:val="00C06235"/>
    <w:rsid w:val="00C07A14"/>
    <w:rsid w:val="00C07CE4"/>
    <w:rsid w:val="00C106E7"/>
    <w:rsid w:val="00C1281E"/>
    <w:rsid w:val="00C140D5"/>
    <w:rsid w:val="00C15175"/>
    <w:rsid w:val="00C15513"/>
    <w:rsid w:val="00C15ACA"/>
    <w:rsid w:val="00C15ED6"/>
    <w:rsid w:val="00C16050"/>
    <w:rsid w:val="00C164ED"/>
    <w:rsid w:val="00C166C4"/>
    <w:rsid w:val="00C201C2"/>
    <w:rsid w:val="00C206E8"/>
    <w:rsid w:val="00C22663"/>
    <w:rsid w:val="00C2270D"/>
    <w:rsid w:val="00C23B8A"/>
    <w:rsid w:val="00C23F5C"/>
    <w:rsid w:val="00C23F8F"/>
    <w:rsid w:val="00C240CB"/>
    <w:rsid w:val="00C24D4E"/>
    <w:rsid w:val="00C24F8D"/>
    <w:rsid w:val="00C2526B"/>
    <w:rsid w:val="00C259D4"/>
    <w:rsid w:val="00C25E20"/>
    <w:rsid w:val="00C26284"/>
    <w:rsid w:val="00C265C5"/>
    <w:rsid w:val="00C2670F"/>
    <w:rsid w:val="00C26FC0"/>
    <w:rsid w:val="00C274CD"/>
    <w:rsid w:val="00C275EE"/>
    <w:rsid w:val="00C279F6"/>
    <w:rsid w:val="00C30BA1"/>
    <w:rsid w:val="00C31083"/>
    <w:rsid w:val="00C310DE"/>
    <w:rsid w:val="00C31C30"/>
    <w:rsid w:val="00C32E96"/>
    <w:rsid w:val="00C3308E"/>
    <w:rsid w:val="00C344DD"/>
    <w:rsid w:val="00C34B44"/>
    <w:rsid w:val="00C35144"/>
    <w:rsid w:val="00C37F73"/>
    <w:rsid w:val="00C41030"/>
    <w:rsid w:val="00C41191"/>
    <w:rsid w:val="00C411B4"/>
    <w:rsid w:val="00C41218"/>
    <w:rsid w:val="00C412DD"/>
    <w:rsid w:val="00C41450"/>
    <w:rsid w:val="00C42495"/>
    <w:rsid w:val="00C424D6"/>
    <w:rsid w:val="00C426A6"/>
    <w:rsid w:val="00C429F2"/>
    <w:rsid w:val="00C42A3F"/>
    <w:rsid w:val="00C43126"/>
    <w:rsid w:val="00C43191"/>
    <w:rsid w:val="00C43465"/>
    <w:rsid w:val="00C43546"/>
    <w:rsid w:val="00C43B9A"/>
    <w:rsid w:val="00C43EC6"/>
    <w:rsid w:val="00C441DC"/>
    <w:rsid w:val="00C44249"/>
    <w:rsid w:val="00C445F3"/>
    <w:rsid w:val="00C44C99"/>
    <w:rsid w:val="00C44C9B"/>
    <w:rsid w:val="00C455CE"/>
    <w:rsid w:val="00C46275"/>
    <w:rsid w:val="00C465E9"/>
    <w:rsid w:val="00C4769A"/>
    <w:rsid w:val="00C47BC9"/>
    <w:rsid w:val="00C50256"/>
    <w:rsid w:val="00C50CE3"/>
    <w:rsid w:val="00C51809"/>
    <w:rsid w:val="00C51A9E"/>
    <w:rsid w:val="00C51EDE"/>
    <w:rsid w:val="00C520BC"/>
    <w:rsid w:val="00C53CBC"/>
    <w:rsid w:val="00C54094"/>
    <w:rsid w:val="00C54D6F"/>
    <w:rsid w:val="00C55218"/>
    <w:rsid w:val="00C5530D"/>
    <w:rsid w:val="00C55359"/>
    <w:rsid w:val="00C56F9B"/>
    <w:rsid w:val="00C57001"/>
    <w:rsid w:val="00C57069"/>
    <w:rsid w:val="00C574D6"/>
    <w:rsid w:val="00C57730"/>
    <w:rsid w:val="00C605EA"/>
    <w:rsid w:val="00C619FD"/>
    <w:rsid w:val="00C61A28"/>
    <w:rsid w:val="00C62071"/>
    <w:rsid w:val="00C635B8"/>
    <w:rsid w:val="00C63A4E"/>
    <w:rsid w:val="00C63C04"/>
    <w:rsid w:val="00C64425"/>
    <w:rsid w:val="00C6516A"/>
    <w:rsid w:val="00C6612A"/>
    <w:rsid w:val="00C665F6"/>
    <w:rsid w:val="00C6668D"/>
    <w:rsid w:val="00C67663"/>
    <w:rsid w:val="00C676C6"/>
    <w:rsid w:val="00C67AE1"/>
    <w:rsid w:val="00C67D42"/>
    <w:rsid w:val="00C67F2F"/>
    <w:rsid w:val="00C71990"/>
    <w:rsid w:val="00C71D2F"/>
    <w:rsid w:val="00C73581"/>
    <w:rsid w:val="00C73A68"/>
    <w:rsid w:val="00C743C1"/>
    <w:rsid w:val="00C773DB"/>
    <w:rsid w:val="00C77BAF"/>
    <w:rsid w:val="00C80BEB"/>
    <w:rsid w:val="00C818DB"/>
    <w:rsid w:val="00C81A39"/>
    <w:rsid w:val="00C81B15"/>
    <w:rsid w:val="00C81E38"/>
    <w:rsid w:val="00C81F4C"/>
    <w:rsid w:val="00C8240A"/>
    <w:rsid w:val="00C842BD"/>
    <w:rsid w:val="00C846A3"/>
    <w:rsid w:val="00C84A26"/>
    <w:rsid w:val="00C84D76"/>
    <w:rsid w:val="00C8552C"/>
    <w:rsid w:val="00C8609B"/>
    <w:rsid w:val="00C860BA"/>
    <w:rsid w:val="00C870D8"/>
    <w:rsid w:val="00C87E9B"/>
    <w:rsid w:val="00C90390"/>
    <w:rsid w:val="00C91173"/>
    <w:rsid w:val="00C940CD"/>
    <w:rsid w:val="00C950D5"/>
    <w:rsid w:val="00C9575B"/>
    <w:rsid w:val="00C95E42"/>
    <w:rsid w:val="00C9706A"/>
    <w:rsid w:val="00CA01BB"/>
    <w:rsid w:val="00CA030D"/>
    <w:rsid w:val="00CA0C37"/>
    <w:rsid w:val="00CA1354"/>
    <w:rsid w:val="00CA1B5E"/>
    <w:rsid w:val="00CA1DBC"/>
    <w:rsid w:val="00CA1DBF"/>
    <w:rsid w:val="00CA1FD3"/>
    <w:rsid w:val="00CA2AEA"/>
    <w:rsid w:val="00CA3367"/>
    <w:rsid w:val="00CA3608"/>
    <w:rsid w:val="00CA3B49"/>
    <w:rsid w:val="00CA4AB6"/>
    <w:rsid w:val="00CA5A38"/>
    <w:rsid w:val="00CA5F69"/>
    <w:rsid w:val="00CA68EA"/>
    <w:rsid w:val="00CA6D6E"/>
    <w:rsid w:val="00CA7A19"/>
    <w:rsid w:val="00CB0E9B"/>
    <w:rsid w:val="00CB0EAB"/>
    <w:rsid w:val="00CB14B5"/>
    <w:rsid w:val="00CB1F25"/>
    <w:rsid w:val="00CB291C"/>
    <w:rsid w:val="00CB3503"/>
    <w:rsid w:val="00CB38B4"/>
    <w:rsid w:val="00CB3DFD"/>
    <w:rsid w:val="00CB4848"/>
    <w:rsid w:val="00CB4876"/>
    <w:rsid w:val="00CB5125"/>
    <w:rsid w:val="00CB58B4"/>
    <w:rsid w:val="00CB5937"/>
    <w:rsid w:val="00CB628D"/>
    <w:rsid w:val="00CB64CC"/>
    <w:rsid w:val="00CB7624"/>
    <w:rsid w:val="00CB7996"/>
    <w:rsid w:val="00CB7DCF"/>
    <w:rsid w:val="00CC001B"/>
    <w:rsid w:val="00CC08F5"/>
    <w:rsid w:val="00CC1C50"/>
    <w:rsid w:val="00CC1E4D"/>
    <w:rsid w:val="00CC2BE0"/>
    <w:rsid w:val="00CC2F61"/>
    <w:rsid w:val="00CC305C"/>
    <w:rsid w:val="00CC3179"/>
    <w:rsid w:val="00CC34EE"/>
    <w:rsid w:val="00CC3AAA"/>
    <w:rsid w:val="00CC3C10"/>
    <w:rsid w:val="00CC596B"/>
    <w:rsid w:val="00CC5986"/>
    <w:rsid w:val="00CC6730"/>
    <w:rsid w:val="00CC6D45"/>
    <w:rsid w:val="00CC6EE4"/>
    <w:rsid w:val="00CC79A8"/>
    <w:rsid w:val="00CC7FCB"/>
    <w:rsid w:val="00CD109D"/>
    <w:rsid w:val="00CD11A2"/>
    <w:rsid w:val="00CD16D2"/>
    <w:rsid w:val="00CD1951"/>
    <w:rsid w:val="00CD1EE5"/>
    <w:rsid w:val="00CD2724"/>
    <w:rsid w:val="00CD2764"/>
    <w:rsid w:val="00CD2AB8"/>
    <w:rsid w:val="00CD2CCF"/>
    <w:rsid w:val="00CD3442"/>
    <w:rsid w:val="00CD3B4C"/>
    <w:rsid w:val="00CD4168"/>
    <w:rsid w:val="00CD5925"/>
    <w:rsid w:val="00CD63AF"/>
    <w:rsid w:val="00CD6FD0"/>
    <w:rsid w:val="00CE0739"/>
    <w:rsid w:val="00CE0DFC"/>
    <w:rsid w:val="00CE1CB4"/>
    <w:rsid w:val="00CE1E77"/>
    <w:rsid w:val="00CE26A2"/>
    <w:rsid w:val="00CE29F6"/>
    <w:rsid w:val="00CE3C0F"/>
    <w:rsid w:val="00CE4DB9"/>
    <w:rsid w:val="00CE5641"/>
    <w:rsid w:val="00CE5ED0"/>
    <w:rsid w:val="00CE60F7"/>
    <w:rsid w:val="00CE6547"/>
    <w:rsid w:val="00CE672F"/>
    <w:rsid w:val="00CE6A1E"/>
    <w:rsid w:val="00CE6FB3"/>
    <w:rsid w:val="00CE7628"/>
    <w:rsid w:val="00CE785A"/>
    <w:rsid w:val="00CE7B50"/>
    <w:rsid w:val="00CF07AC"/>
    <w:rsid w:val="00CF0B54"/>
    <w:rsid w:val="00CF0EBC"/>
    <w:rsid w:val="00CF0F86"/>
    <w:rsid w:val="00CF211A"/>
    <w:rsid w:val="00CF371C"/>
    <w:rsid w:val="00CF6078"/>
    <w:rsid w:val="00CF6476"/>
    <w:rsid w:val="00CF685A"/>
    <w:rsid w:val="00D00716"/>
    <w:rsid w:val="00D008AC"/>
    <w:rsid w:val="00D0115A"/>
    <w:rsid w:val="00D01548"/>
    <w:rsid w:val="00D01AC1"/>
    <w:rsid w:val="00D02074"/>
    <w:rsid w:val="00D02993"/>
    <w:rsid w:val="00D0343C"/>
    <w:rsid w:val="00D03481"/>
    <w:rsid w:val="00D053ED"/>
    <w:rsid w:val="00D05825"/>
    <w:rsid w:val="00D05C48"/>
    <w:rsid w:val="00D0794F"/>
    <w:rsid w:val="00D07950"/>
    <w:rsid w:val="00D103AB"/>
    <w:rsid w:val="00D105C7"/>
    <w:rsid w:val="00D112EB"/>
    <w:rsid w:val="00D11B6A"/>
    <w:rsid w:val="00D11EFF"/>
    <w:rsid w:val="00D1217B"/>
    <w:rsid w:val="00D1234D"/>
    <w:rsid w:val="00D125B9"/>
    <w:rsid w:val="00D12C49"/>
    <w:rsid w:val="00D13404"/>
    <w:rsid w:val="00D14FBA"/>
    <w:rsid w:val="00D15633"/>
    <w:rsid w:val="00D15D1E"/>
    <w:rsid w:val="00D162DC"/>
    <w:rsid w:val="00D171ED"/>
    <w:rsid w:val="00D1765D"/>
    <w:rsid w:val="00D17A05"/>
    <w:rsid w:val="00D17BA9"/>
    <w:rsid w:val="00D2092C"/>
    <w:rsid w:val="00D20F25"/>
    <w:rsid w:val="00D21DDB"/>
    <w:rsid w:val="00D21F2D"/>
    <w:rsid w:val="00D22A8A"/>
    <w:rsid w:val="00D2377C"/>
    <w:rsid w:val="00D239ED"/>
    <w:rsid w:val="00D24106"/>
    <w:rsid w:val="00D25845"/>
    <w:rsid w:val="00D25E06"/>
    <w:rsid w:val="00D260E2"/>
    <w:rsid w:val="00D262B2"/>
    <w:rsid w:val="00D3157D"/>
    <w:rsid w:val="00D3203C"/>
    <w:rsid w:val="00D33058"/>
    <w:rsid w:val="00D33089"/>
    <w:rsid w:val="00D331FE"/>
    <w:rsid w:val="00D33B94"/>
    <w:rsid w:val="00D33E63"/>
    <w:rsid w:val="00D347DE"/>
    <w:rsid w:val="00D34C95"/>
    <w:rsid w:val="00D34D3E"/>
    <w:rsid w:val="00D35E35"/>
    <w:rsid w:val="00D363AE"/>
    <w:rsid w:val="00D364E9"/>
    <w:rsid w:val="00D3690D"/>
    <w:rsid w:val="00D3703A"/>
    <w:rsid w:val="00D4210F"/>
    <w:rsid w:val="00D43621"/>
    <w:rsid w:val="00D439EA"/>
    <w:rsid w:val="00D43E13"/>
    <w:rsid w:val="00D44A73"/>
    <w:rsid w:val="00D45321"/>
    <w:rsid w:val="00D4570F"/>
    <w:rsid w:val="00D45760"/>
    <w:rsid w:val="00D46B6D"/>
    <w:rsid w:val="00D46DE1"/>
    <w:rsid w:val="00D500C0"/>
    <w:rsid w:val="00D505BD"/>
    <w:rsid w:val="00D50B67"/>
    <w:rsid w:val="00D515BA"/>
    <w:rsid w:val="00D51F5B"/>
    <w:rsid w:val="00D5302D"/>
    <w:rsid w:val="00D5330A"/>
    <w:rsid w:val="00D5350D"/>
    <w:rsid w:val="00D55A81"/>
    <w:rsid w:val="00D5631F"/>
    <w:rsid w:val="00D56AEC"/>
    <w:rsid w:val="00D570C8"/>
    <w:rsid w:val="00D571AE"/>
    <w:rsid w:val="00D579A3"/>
    <w:rsid w:val="00D57C31"/>
    <w:rsid w:val="00D57C74"/>
    <w:rsid w:val="00D57E10"/>
    <w:rsid w:val="00D609A7"/>
    <w:rsid w:val="00D60B38"/>
    <w:rsid w:val="00D616F7"/>
    <w:rsid w:val="00D620B5"/>
    <w:rsid w:val="00D623D2"/>
    <w:rsid w:val="00D62FD8"/>
    <w:rsid w:val="00D6368C"/>
    <w:rsid w:val="00D63EE7"/>
    <w:rsid w:val="00D63FB3"/>
    <w:rsid w:val="00D64223"/>
    <w:rsid w:val="00D6427F"/>
    <w:rsid w:val="00D64CB7"/>
    <w:rsid w:val="00D65600"/>
    <w:rsid w:val="00D656D6"/>
    <w:rsid w:val="00D65A99"/>
    <w:rsid w:val="00D65BF7"/>
    <w:rsid w:val="00D66279"/>
    <w:rsid w:val="00D67B84"/>
    <w:rsid w:val="00D701DD"/>
    <w:rsid w:val="00D70AC9"/>
    <w:rsid w:val="00D7111A"/>
    <w:rsid w:val="00D73EE4"/>
    <w:rsid w:val="00D7446B"/>
    <w:rsid w:val="00D7586B"/>
    <w:rsid w:val="00D759F7"/>
    <w:rsid w:val="00D75A7D"/>
    <w:rsid w:val="00D769A1"/>
    <w:rsid w:val="00D777FD"/>
    <w:rsid w:val="00D77957"/>
    <w:rsid w:val="00D80DD5"/>
    <w:rsid w:val="00D81E0E"/>
    <w:rsid w:val="00D820A9"/>
    <w:rsid w:val="00D823AB"/>
    <w:rsid w:val="00D8310B"/>
    <w:rsid w:val="00D837F4"/>
    <w:rsid w:val="00D83A5B"/>
    <w:rsid w:val="00D8406E"/>
    <w:rsid w:val="00D84A8A"/>
    <w:rsid w:val="00D856FE"/>
    <w:rsid w:val="00D859B6"/>
    <w:rsid w:val="00D86154"/>
    <w:rsid w:val="00D86E2B"/>
    <w:rsid w:val="00D870DF"/>
    <w:rsid w:val="00D902CA"/>
    <w:rsid w:val="00D909C1"/>
    <w:rsid w:val="00D90D3C"/>
    <w:rsid w:val="00D91AD0"/>
    <w:rsid w:val="00D91CA2"/>
    <w:rsid w:val="00D922F0"/>
    <w:rsid w:val="00D9254E"/>
    <w:rsid w:val="00D931C0"/>
    <w:rsid w:val="00D93AD0"/>
    <w:rsid w:val="00D96F35"/>
    <w:rsid w:val="00D97747"/>
    <w:rsid w:val="00D97817"/>
    <w:rsid w:val="00D97D09"/>
    <w:rsid w:val="00D97EC1"/>
    <w:rsid w:val="00DA0373"/>
    <w:rsid w:val="00DA05E1"/>
    <w:rsid w:val="00DA09FB"/>
    <w:rsid w:val="00DA0F28"/>
    <w:rsid w:val="00DA197C"/>
    <w:rsid w:val="00DA25FE"/>
    <w:rsid w:val="00DA2A96"/>
    <w:rsid w:val="00DA2BE2"/>
    <w:rsid w:val="00DA2DF3"/>
    <w:rsid w:val="00DA2E10"/>
    <w:rsid w:val="00DA3747"/>
    <w:rsid w:val="00DA4553"/>
    <w:rsid w:val="00DA4A60"/>
    <w:rsid w:val="00DA5667"/>
    <w:rsid w:val="00DA6A8D"/>
    <w:rsid w:val="00DA71A9"/>
    <w:rsid w:val="00DA7C73"/>
    <w:rsid w:val="00DB05D1"/>
    <w:rsid w:val="00DB168F"/>
    <w:rsid w:val="00DB17DA"/>
    <w:rsid w:val="00DB20AD"/>
    <w:rsid w:val="00DB25F9"/>
    <w:rsid w:val="00DB2AFD"/>
    <w:rsid w:val="00DB2BEC"/>
    <w:rsid w:val="00DB361C"/>
    <w:rsid w:val="00DB3C4D"/>
    <w:rsid w:val="00DB3F94"/>
    <w:rsid w:val="00DB4669"/>
    <w:rsid w:val="00DB536F"/>
    <w:rsid w:val="00DB5DC2"/>
    <w:rsid w:val="00DB5E9A"/>
    <w:rsid w:val="00DB77C3"/>
    <w:rsid w:val="00DB7BBC"/>
    <w:rsid w:val="00DB7DF8"/>
    <w:rsid w:val="00DC1968"/>
    <w:rsid w:val="00DC1BEA"/>
    <w:rsid w:val="00DC1C0C"/>
    <w:rsid w:val="00DC1C8A"/>
    <w:rsid w:val="00DC2339"/>
    <w:rsid w:val="00DC246F"/>
    <w:rsid w:val="00DC2924"/>
    <w:rsid w:val="00DC3E64"/>
    <w:rsid w:val="00DC484B"/>
    <w:rsid w:val="00DC539A"/>
    <w:rsid w:val="00DC5699"/>
    <w:rsid w:val="00DC595C"/>
    <w:rsid w:val="00DC63A3"/>
    <w:rsid w:val="00DC646A"/>
    <w:rsid w:val="00DC70A4"/>
    <w:rsid w:val="00DC7F64"/>
    <w:rsid w:val="00DD0073"/>
    <w:rsid w:val="00DD0638"/>
    <w:rsid w:val="00DD2EC7"/>
    <w:rsid w:val="00DD318B"/>
    <w:rsid w:val="00DD31D2"/>
    <w:rsid w:val="00DD3DA9"/>
    <w:rsid w:val="00DD3EC5"/>
    <w:rsid w:val="00DD40AD"/>
    <w:rsid w:val="00DD4137"/>
    <w:rsid w:val="00DD4B47"/>
    <w:rsid w:val="00DD59E6"/>
    <w:rsid w:val="00DD6116"/>
    <w:rsid w:val="00DD7EC6"/>
    <w:rsid w:val="00DE0B53"/>
    <w:rsid w:val="00DE1E48"/>
    <w:rsid w:val="00DE2BFC"/>
    <w:rsid w:val="00DE37D1"/>
    <w:rsid w:val="00DE3856"/>
    <w:rsid w:val="00DE46D4"/>
    <w:rsid w:val="00DE584F"/>
    <w:rsid w:val="00DE62A3"/>
    <w:rsid w:val="00DE680F"/>
    <w:rsid w:val="00DE6866"/>
    <w:rsid w:val="00DE6C32"/>
    <w:rsid w:val="00DE7C84"/>
    <w:rsid w:val="00DF03E4"/>
    <w:rsid w:val="00DF1108"/>
    <w:rsid w:val="00DF3883"/>
    <w:rsid w:val="00DF4321"/>
    <w:rsid w:val="00DF4CDE"/>
    <w:rsid w:val="00DF5327"/>
    <w:rsid w:val="00DF6DBB"/>
    <w:rsid w:val="00DF7210"/>
    <w:rsid w:val="00E007C4"/>
    <w:rsid w:val="00E00B7B"/>
    <w:rsid w:val="00E02F9E"/>
    <w:rsid w:val="00E032A3"/>
    <w:rsid w:val="00E037D2"/>
    <w:rsid w:val="00E0421D"/>
    <w:rsid w:val="00E043EE"/>
    <w:rsid w:val="00E04748"/>
    <w:rsid w:val="00E04927"/>
    <w:rsid w:val="00E04ECD"/>
    <w:rsid w:val="00E051AB"/>
    <w:rsid w:val="00E05B5E"/>
    <w:rsid w:val="00E05C7B"/>
    <w:rsid w:val="00E05EF7"/>
    <w:rsid w:val="00E06C77"/>
    <w:rsid w:val="00E06C81"/>
    <w:rsid w:val="00E07349"/>
    <w:rsid w:val="00E11037"/>
    <w:rsid w:val="00E117EA"/>
    <w:rsid w:val="00E12437"/>
    <w:rsid w:val="00E126FB"/>
    <w:rsid w:val="00E137AC"/>
    <w:rsid w:val="00E143CD"/>
    <w:rsid w:val="00E14E02"/>
    <w:rsid w:val="00E15574"/>
    <w:rsid w:val="00E157A1"/>
    <w:rsid w:val="00E15869"/>
    <w:rsid w:val="00E1598A"/>
    <w:rsid w:val="00E15B84"/>
    <w:rsid w:val="00E16C1E"/>
    <w:rsid w:val="00E171CA"/>
    <w:rsid w:val="00E2047C"/>
    <w:rsid w:val="00E21287"/>
    <w:rsid w:val="00E21840"/>
    <w:rsid w:val="00E218DA"/>
    <w:rsid w:val="00E21F16"/>
    <w:rsid w:val="00E2313F"/>
    <w:rsid w:val="00E239F6"/>
    <w:rsid w:val="00E23A1E"/>
    <w:rsid w:val="00E2485F"/>
    <w:rsid w:val="00E259EA"/>
    <w:rsid w:val="00E25DD0"/>
    <w:rsid w:val="00E260BD"/>
    <w:rsid w:val="00E261FF"/>
    <w:rsid w:val="00E27490"/>
    <w:rsid w:val="00E3053D"/>
    <w:rsid w:val="00E30B54"/>
    <w:rsid w:val="00E30BC6"/>
    <w:rsid w:val="00E31015"/>
    <w:rsid w:val="00E31935"/>
    <w:rsid w:val="00E32281"/>
    <w:rsid w:val="00E32438"/>
    <w:rsid w:val="00E3269D"/>
    <w:rsid w:val="00E32B40"/>
    <w:rsid w:val="00E336A2"/>
    <w:rsid w:val="00E3401E"/>
    <w:rsid w:val="00E34993"/>
    <w:rsid w:val="00E34A0F"/>
    <w:rsid w:val="00E34FB3"/>
    <w:rsid w:val="00E35F58"/>
    <w:rsid w:val="00E361E0"/>
    <w:rsid w:val="00E365F4"/>
    <w:rsid w:val="00E37342"/>
    <w:rsid w:val="00E37B02"/>
    <w:rsid w:val="00E409CE"/>
    <w:rsid w:val="00E414D1"/>
    <w:rsid w:val="00E417EF"/>
    <w:rsid w:val="00E42531"/>
    <w:rsid w:val="00E42AAB"/>
    <w:rsid w:val="00E42CAB"/>
    <w:rsid w:val="00E439DE"/>
    <w:rsid w:val="00E44568"/>
    <w:rsid w:val="00E44CD7"/>
    <w:rsid w:val="00E46A7A"/>
    <w:rsid w:val="00E46C90"/>
    <w:rsid w:val="00E4703E"/>
    <w:rsid w:val="00E47F90"/>
    <w:rsid w:val="00E504C3"/>
    <w:rsid w:val="00E50B00"/>
    <w:rsid w:val="00E51C05"/>
    <w:rsid w:val="00E520B8"/>
    <w:rsid w:val="00E5227F"/>
    <w:rsid w:val="00E524CA"/>
    <w:rsid w:val="00E52E8F"/>
    <w:rsid w:val="00E532A6"/>
    <w:rsid w:val="00E53745"/>
    <w:rsid w:val="00E53C7C"/>
    <w:rsid w:val="00E53CFA"/>
    <w:rsid w:val="00E53DC0"/>
    <w:rsid w:val="00E54787"/>
    <w:rsid w:val="00E5479A"/>
    <w:rsid w:val="00E54E01"/>
    <w:rsid w:val="00E54F75"/>
    <w:rsid w:val="00E550DF"/>
    <w:rsid w:val="00E55297"/>
    <w:rsid w:val="00E56297"/>
    <w:rsid w:val="00E56B0E"/>
    <w:rsid w:val="00E579A7"/>
    <w:rsid w:val="00E6008A"/>
    <w:rsid w:val="00E61774"/>
    <w:rsid w:val="00E62B1E"/>
    <w:rsid w:val="00E63CC3"/>
    <w:rsid w:val="00E6455E"/>
    <w:rsid w:val="00E64D53"/>
    <w:rsid w:val="00E67E34"/>
    <w:rsid w:val="00E7011A"/>
    <w:rsid w:val="00E70820"/>
    <w:rsid w:val="00E708BB"/>
    <w:rsid w:val="00E70DC3"/>
    <w:rsid w:val="00E71262"/>
    <w:rsid w:val="00E7126A"/>
    <w:rsid w:val="00E7127A"/>
    <w:rsid w:val="00E7411A"/>
    <w:rsid w:val="00E75347"/>
    <w:rsid w:val="00E75FB3"/>
    <w:rsid w:val="00E76019"/>
    <w:rsid w:val="00E762CE"/>
    <w:rsid w:val="00E77CB4"/>
    <w:rsid w:val="00E8040F"/>
    <w:rsid w:val="00E80C81"/>
    <w:rsid w:val="00E80C88"/>
    <w:rsid w:val="00E80DEC"/>
    <w:rsid w:val="00E80E6C"/>
    <w:rsid w:val="00E81B6A"/>
    <w:rsid w:val="00E822BE"/>
    <w:rsid w:val="00E82B99"/>
    <w:rsid w:val="00E83DFD"/>
    <w:rsid w:val="00E84136"/>
    <w:rsid w:val="00E8441D"/>
    <w:rsid w:val="00E85D00"/>
    <w:rsid w:val="00E86BD8"/>
    <w:rsid w:val="00E86E20"/>
    <w:rsid w:val="00E9061E"/>
    <w:rsid w:val="00E91A0E"/>
    <w:rsid w:val="00E91E5F"/>
    <w:rsid w:val="00E9213D"/>
    <w:rsid w:val="00E94514"/>
    <w:rsid w:val="00E950E5"/>
    <w:rsid w:val="00E95BBD"/>
    <w:rsid w:val="00E95C8E"/>
    <w:rsid w:val="00E96F0B"/>
    <w:rsid w:val="00E97AED"/>
    <w:rsid w:val="00EA015F"/>
    <w:rsid w:val="00EA211D"/>
    <w:rsid w:val="00EA2577"/>
    <w:rsid w:val="00EA2AC5"/>
    <w:rsid w:val="00EA2D99"/>
    <w:rsid w:val="00EA31B2"/>
    <w:rsid w:val="00EA33A6"/>
    <w:rsid w:val="00EA3B56"/>
    <w:rsid w:val="00EA4148"/>
    <w:rsid w:val="00EA44B4"/>
    <w:rsid w:val="00EA48CB"/>
    <w:rsid w:val="00EA4CE9"/>
    <w:rsid w:val="00EA5650"/>
    <w:rsid w:val="00EA74C0"/>
    <w:rsid w:val="00EA76C8"/>
    <w:rsid w:val="00EB01BE"/>
    <w:rsid w:val="00EB033F"/>
    <w:rsid w:val="00EB1426"/>
    <w:rsid w:val="00EB2308"/>
    <w:rsid w:val="00EB2406"/>
    <w:rsid w:val="00EB3C56"/>
    <w:rsid w:val="00EB3EFF"/>
    <w:rsid w:val="00EB452E"/>
    <w:rsid w:val="00EB5096"/>
    <w:rsid w:val="00EB5626"/>
    <w:rsid w:val="00EB587B"/>
    <w:rsid w:val="00EB594F"/>
    <w:rsid w:val="00EB5E4F"/>
    <w:rsid w:val="00EB678D"/>
    <w:rsid w:val="00EB6821"/>
    <w:rsid w:val="00EB6F1D"/>
    <w:rsid w:val="00EC08EE"/>
    <w:rsid w:val="00EC0CE5"/>
    <w:rsid w:val="00EC0D9A"/>
    <w:rsid w:val="00EC1021"/>
    <w:rsid w:val="00EC162F"/>
    <w:rsid w:val="00EC2538"/>
    <w:rsid w:val="00EC3092"/>
    <w:rsid w:val="00EC39A4"/>
    <w:rsid w:val="00EC4361"/>
    <w:rsid w:val="00EC4C83"/>
    <w:rsid w:val="00EC5512"/>
    <w:rsid w:val="00EC5B8C"/>
    <w:rsid w:val="00EC5C59"/>
    <w:rsid w:val="00EC6525"/>
    <w:rsid w:val="00EC6A62"/>
    <w:rsid w:val="00EC7D27"/>
    <w:rsid w:val="00ED1132"/>
    <w:rsid w:val="00ED12A8"/>
    <w:rsid w:val="00ED1691"/>
    <w:rsid w:val="00ED1F82"/>
    <w:rsid w:val="00ED231C"/>
    <w:rsid w:val="00ED24AB"/>
    <w:rsid w:val="00ED24CB"/>
    <w:rsid w:val="00ED2EEB"/>
    <w:rsid w:val="00ED2FB5"/>
    <w:rsid w:val="00ED362A"/>
    <w:rsid w:val="00ED3959"/>
    <w:rsid w:val="00ED44CB"/>
    <w:rsid w:val="00ED4B27"/>
    <w:rsid w:val="00ED5710"/>
    <w:rsid w:val="00ED5835"/>
    <w:rsid w:val="00ED738D"/>
    <w:rsid w:val="00ED779A"/>
    <w:rsid w:val="00ED7E05"/>
    <w:rsid w:val="00EE0E43"/>
    <w:rsid w:val="00EE0E73"/>
    <w:rsid w:val="00EE12F3"/>
    <w:rsid w:val="00EE17B9"/>
    <w:rsid w:val="00EE220F"/>
    <w:rsid w:val="00EE23F1"/>
    <w:rsid w:val="00EE2AD5"/>
    <w:rsid w:val="00EE2F5D"/>
    <w:rsid w:val="00EE352D"/>
    <w:rsid w:val="00EE367A"/>
    <w:rsid w:val="00EE3834"/>
    <w:rsid w:val="00EE3DFC"/>
    <w:rsid w:val="00EE4A45"/>
    <w:rsid w:val="00EE50BF"/>
    <w:rsid w:val="00EE5BC8"/>
    <w:rsid w:val="00EE7566"/>
    <w:rsid w:val="00EE77F4"/>
    <w:rsid w:val="00EF04D1"/>
    <w:rsid w:val="00EF0691"/>
    <w:rsid w:val="00EF12B0"/>
    <w:rsid w:val="00EF144F"/>
    <w:rsid w:val="00EF1D3B"/>
    <w:rsid w:val="00EF202A"/>
    <w:rsid w:val="00EF2D48"/>
    <w:rsid w:val="00EF3911"/>
    <w:rsid w:val="00EF3A22"/>
    <w:rsid w:val="00EF3F8C"/>
    <w:rsid w:val="00EF4080"/>
    <w:rsid w:val="00EF4605"/>
    <w:rsid w:val="00EF4D0A"/>
    <w:rsid w:val="00EF4E03"/>
    <w:rsid w:val="00EF4E2C"/>
    <w:rsid w:val="00EF703E"/>
    <w:rsid w:val="00EF7B71"/>
    <w:rsid w:val="00EF7C67"/>
    <w:rsid w:val="00EF7E12"/>
    <w:rsid w:val="00F0091A"/>
    <w:rsid w:val="00F00E90"/>
    <w:rsid w:val="00F00F9B"/>
    <w:rsid w:val="00F01580"/>
    <w:rsid w:val="00F017B4"/>
    <w:rsid w:val="00F01D2D"/>
    <w:rsid w:val="00F03279"/>
    <w:rsid w:val="00F03B1F"/>
    <w:rsid w:val="00F04A52"/>
    <w:rsid w:val="00F051E4"/>
    <w:rsid w:val="00F05294"/>
    <w:rsid w:val="00F06566"/>
    <w:rsid w:val="00F06BA4"/>
    <w:rsid w:val="00F075A1"/>
    <w:rsid w:val="00F10619"/>
    <w:rsid w:val="00F11671"/>
    <w:rsid w:val="00F11A1C"/>
    <w:rsid w:val="00F122C3"/>
    <w:rsid w:val="00F12AF7"/>
    <w:rsid w:val="00F14348"/>
    <w:rsid w:val="00F148D1"/>
    <w:rsid w:val="00F15477"/>
    <w:rsid w:val="00F15B16"/>
    <w:rsid w:val="00F15B56"/>
    <w:rsid w:val="00F162ED"/>
    <w:rsid w:val="00F1650A"/>
    <w:rsid w:val="00F1673E"/>
    <w:rsid w:val="00F16D0A"/>
    <w:rsid w:val="00F17594"/>
    <w:rsid w:val="00F203C7"/>
    <w:rsid w:val="00F2152C"/>
    <w:rsid w:val="00F21952"/>
    <w:rsid w:val="00F21F63"/>
    <w:rsid w:val="00F221F5"/>
    <w:rsid w:val="00F22328"/>
    <w:rsid w:val="00F23122"/>
    <w:rsid w:val="00F23214"/>
    <w:rsid w:val="00F23367"/>
    <w:rsid w:val="00F23384"/>
    <w:rsid w:val="00F23A45"/>
    <w:rsid w:val="00F23B9F"/>
    <w:rsid w:val="00F2463C"/>
    <w:rsid w:val="00F266C6"/>
    <w:rsid w:val="00F26D89"/>
    <w:rsid w:val="00F26DB8"/>
    <w:rsid w:val="00F2746C"/>
    <w:rsid w:val="00F27615"/>
    <w:rsid w:val="00F27660"/>
    <w:rsid w:val="00F27FBF"/>
    <w:rsid w:val="00F3011B"/>
    <w:rsid w:val="00F301A0"/>
    <w:rsid w:val="00F30908"/>
    <w:rsid w:val="00F31E54"/>
    <w:rsid w:val="00F32093"/>
    <w:rsid w:val="00F33215"/>
    <w:rsid w:val="00F332C9"/>
    <w:rsid w:val="00F33A68"/>
    <w:rsid w:val="00F33ADF"/>
    <w:rsid w:val="00F356AA"/>
    <w:rsid w:val="00F402A9"/>
    <w:rsid w:val="00F40377"/>
    <w:rsid w:val="00F4085C"/>
    <w:rsid w:val="00F40903"/>
    <w:rsid w:val="00F40DCD"/>
    <w:rsid w:val="00F418F1"/>
    <w:rsid w:val="00F41903"/>
    <w:rsid w:val="00F41ACD"/>
    <w:rsid w:val="00F4234E"/>
    <w:rsid w:val="00F43A0C"/>
    <w:rsid w:val="00F44F88"/>
    <w:rsid w:val="00F45C5C"/>
    <w:rsid w:val="00F461D1"/>
    <w:rsid w:val="00F46D47"/>
    <w:rsid w:val="00F50588"/>
    <w:rsid w:val="00F515B1"/>
    <w:rsid w:val="00F51C42"/>
    <w:rsid w:val="00F53374"/>
    <w:rsid w:val="00F534AF"/>
    <w:rsid w:val="00F53610"/>
    <w:rsid w:val="00F53AEE"/>
    <w:rsid w:val="00F5419E"/>
    <w:rsid w:val="00F551C4"/>
    <w:rsid w:val="00F553BB"/>
    <w:rsid w:val="00F5650A"/>
    <w:rsid w:val="00F56E45"/>
    <w:rsid w:val="00F6036D"/>
    <w:rsid w:val="00F615BC"/>
    <w:rsid w:val="00F62EB6"/>
    <w:rsid w:val="00F63399"/>
    <w:rsid w:val="00F635A6"/>
    <w:rsid w:val="00F6463F"/>
    <w:rsid w:val="00F64A89"/>
    <w:rsid w:val="00F64AD3"/>
    <w:rsid w:val="00F653DF"/>
    <w:rsid w:val="00F658BB"/>
    <w:rsid w:val="00F65E3B"/>
    <w:rsid w:val="00F66295"/>
    <w:rsid w:val="00F70704"/>
    <w:rsid w:val="00F71498"/>
    <w:rsid w:val="00F72FA0"/>
    <w:rsid w:val="00F73EDD"/>
    <w:rsid w:val="00F74D36"/>
    <w:rsid w:val="00F76316"/>
    <w:rsid w:val="00F76BD9"/>
    <w:rsid w:val="00F776D1"/>
    <w:rsid w:val="00F776F3"/>
    <w:rsid w:val="00F779E7"/>
    <w:rsid w:val="00F77CEC"/>
    <w:rsid w:val="00F808CE"/>
    <w:rsid w:val="00F82711"/>
    <w:rsid w:val="00F8363E"/>
    <w:rsid w:val="00F84785"/>
    <w:rsid w:val="00F850D0"/>
    <w:rsid w:val="00F85669"/>
    <w:rsid w:val="00F858B2"/>
    <w:rsid w:val="00F85B25"/>
    <w:rsid w:val="00F86212"/>
    <w:rsid w:val="00F86464"/>
    <w:rsid w:val="00F86D0C"/>
    <w:rsid w:val="00F86EE7"/>
    <w:rsid w:val="00F871BC"/>
    <w:rsid w:val="00F87245"/>
    <w:rsid w:val="00F87AC3"/>
    <w:rsid w:val="00F87CB9"/>
    <w:rsid w:val="00F90364"/>
    <w:rsid w:val="00F90403"/>
    <w:rsid w:val="00F90BB1"/>
    <w:rsid w:val="00F90BD6"/>
    <w:rsid w:val="00F91861"/>
    <w:rsid w:val="00F9246F"/>
    <w:rsid w:val="00F92725"/>
    <w:rsid w:val="00F92856"/>
    <w:rsid w:val="00F92E55"/>
    <w:rsid w:val="00F93129"/>
    <w:rsid w:val="00F9317A"/>
    <w:rsid w:val="00F93639"/>
    <w:rsid w:val="00F94409"/>
    <w:rsid w:val="00F94B47"/>
    <w:rsid w:val="00F95927"/>
    <w:rsid w:val="00F95977"/>
    <w:rsid w:val="00F95B1C"/>
    <w:rsid w:val="00F96980"/>
    <w:rsid w:val="00FA0012"/>
    <w:rsid w:val="00FA1E6C"/>
    <w:rsid w:val="00FA2580"/>
    <w:rsid w:val="00FA2F2E"/>
    <w:rsid w:val="00FA319A"/>
    <w:rsid w:val="00FA44F0"/>
    <w:rsid w:val="00FA4693"/>
    <w:rsid w:val="00FA5C49"/>
    <w:rsid w:val="00FA62A1"/>
    <w:rsid w:val="00FA693C"/>
    <w:rsid w:val="00FA6D5B"/>
    <w:rsid w:val="00FA7B25"/>
    <w:rsid w:val="00FB06ED"/>
    <w:rsid w:val="00FB0812"/>
    <w:rsid w:val="00FB0916"/>
    <w:rsid w:val="00FB22D8"/>
    <w:rsid w:val="00FB26C3"/>
    <w:rsid w:val="00FB2D75"/>
    <w:rsid w:val="00FB3265"/>
    <w:rsid w:val="00FB361B"/>
    <w:rsid w:val="00FB3D57"/>
    <w:rsid w:val="00FB4483"/>
    <w:rsid w:val="00FB476A"/>
    <w:rsid w:val="00FB503F"/>
    <w:rsid w:val="00FB5335"/>
    <w:rsid w:val="00FB7767"/>
    <w:rsid w:val="00FB77D5"/>
    <w:rsid w:val="00FB7A6D"/>
    <w:rsid w:val="00FC0785"/>
    <w:rsid w:val="00FC0BE2"/>
    <w:rsid w:val="00FC0CF1"/>
    <w:rsid w:val="00FC143A"/>
    <w:rsid w:val="00FC1473"/>
    <w:rsid w:val="00FC2B34"/>
    <w:rsid w:val="00FC3DC7"/>
    <w:rsid w:val="00FC498E"/>
    <w:rsid w:val="00FC4A84"/>
    <w:rsid w:val="00FC4FC7"/>
    <w:rsid w:val="00FC5533"/>
    <w:rsid w:val="00FC56D3"/>
    <w:rsid w:val="00FC57FB"/>
    <w:rsid w:val="00FC5FD9"/>
    <w:rsid w:val="00FC626A"/>
    <w:rsid w:val="00FC79A8"/>
    <w:rsid w:val="00FC7D4F"/>
    <w:rsid w:val="00FC7FB0"/>
    <w:rsid w:val="00FD0597"/>
    <w:rsid w:val="00FD0656"/>
    <w:rsid w:val="00FD0748"/>
    <w:rsid w:val="00FD25AA"/>
    <w:rsid w:val="00FD2B72"/>
    <w:rsid w:val="00FD2BDD"/>
    <w:rsid w:val="00FD2FE0"/>
    <w:rsid w:val="00FD359D"/>
    <w:rsid w:val="00FD38DD"/>
    <w:rsid w:val="00FD3B18"/>
    <w:rsid w:val="00FD42B1"/>
    <w:rsid w:val="00FD499F"/>
    <w:rsid w:val="00FD4A53"/>
    <w:rsid w:val="00FD584E"/>
    <w:rsid w:val="00FD5A14"/>
    <w:rsid w:val="00FD70B8"/>
    <w:rsid w:val="00FD7330"/>
    <w:rsid w:val="00FD761E"/>
    <w:rsid w:val="00FD781E"/>
    <w:rsid w:val="00FE0025"/>
    <w:rsid w:val="00FE124F"/>
    <w:rsid w:val="00FE17CE"/>
    <w:rsid w:val="00FE197E"/>
    <w:rsid w:val="00FE27E8"/>
    <w:rsid w:val="00FE4389"/>
    <w:rsid w:val="00FE574C"/>
    <w:rsid w:val="00FE6574"/>
    <w:rsid w:val="00FE6A5A"/>
    <w:rsid w:val="00FE76B4"/>
    <w:rsid w:val="00FF174E"/>
    <w:rsid w:val="00FF25D0"/>
    <w:rsid w:val="00FF3434"/>
    <w:rsid w:val="00FF4097"/>
    <w:rsid w:val="00FF4261"/>
    <w:rsid w:val="00FF4B52"/>
    <w:rsid w:val="00FF4DBF"/>
    <w:rsid w:val="00FF7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DE76"/>
  <w15:docId w15:val="{319F7AED-43A1-41AF-94C4-C585207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5B"/>
  </w:style>
  <w:style w:type="paragraph" w:styleId="Heading1">
    <w:name w:val="heading 1"/>
    <w:basedOn w:val="Normal"/>
    <w:next w:val="Normal"/>
    <w:link w:val="Heading1Char"/>
    <w:uiPriority w:val="9"/>
    <w:qFormat/>
    <w:rsid w:val="00BD5213"/>
    <w:pPr>
      <w:keepNext/>
      <w:keepLines/>
      <w:pBdr>
        <w:bottom w:val="single" w:sz="4" w:space="2" w:color="A50E8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F0EBC"/>
    <w:pPr>
      <w:keepNext/>
      <w:keepLines/>
      <w:spacing w:before="160" w:after="120" w:line="240" w:lineRule="auto"/>
      <w:outlineLvl w:val="1"/>
    </w:pPr>
    <w:rPr>
      <w:rFonts w:asciiTheme="majorHAnsi" w:eastAsiaTheme="majorEastAsia" w:hAnsiTheme="majorHAnsi" w:cstheme="majorBidi"/>
      <w:color w:val="A50E82" w:themeColor="accent2"/>
      <w:sz w:val="36"/>
      <w:szCs w:val="36"/>
    </w:rPr>
  </w:style>
  <w:style w:type="paragraph" w:styleId="Heading3">
    <w:name w:val="heading 3"/>
    <w:basedOn w:val="Normal"/>
    <w:next w:val="Normal"/>
    <w:link w:val="Heading3Char"/>
    <w:uiPriority w:val="9"/>
    <w:unhideWhenUsed/>
    <w:qFormat/>
    <w:rsid w:val="00CF0EBC"/>
    <w:pPr>
      <w:keepNext/>
      <w:keepLines/>
      <w:spacing w:before="80" w:after="80" w:line="240" w:lineRule="auto"/>
      <w:outlineLvl w:val="2"/>
    </w:pPr>
    <w:rPr>
      <w:rFonts w:asciiTheme="majorHAnsi" w:eastAsiaTheme="majorEastAsia" w:hAnsiTheme="majorHAnsi" w:cstheme="majorBidi"/>
      <w:color w:val="7B0A60" w:themeColor="accent2" w:themeShade="BF"/>
      <w:sz w:val="32"/>
      <w:szCs w:val="32"/>
    </w:rPr>
  </w:style>
  <w:style w:type="paragraph" w:styleId="Heading4">
    <w:name w:val="heading 4"/>
    <w:basedOn w:val="Normal"/>
    <w:next w:val="Normal"/>
    <w:link w:val="Heading4Char"/>
    <w:uiPriority w:val="9"/>
    <w:unhideWhenUsed/>
    <w:qFormat/>
    <w:rsid w:val="00BD5213"/>
    <w:pPr>
      <w:keepNext/>
      <w:keepLines/>
      <w:spacing w:before="80" w:after="0" w:line="240" w:lineRule="auto"/>
      <w:outlineLvl w:val="3"/>
    </w:pPr>
    <w:rPr>
      <w:rFonts w:asciiTheme="majorHAnsi" w:eastAsiaTheme="majorEastAsia" w:hAnsiTheme="majorHAnsi" w:cstheme="majorBidi"/>
      <w:i/>
      <w:iCs/>
      <w:color w:val="520740" w:themeColor="accent2" w:themeShade="80"/>
      <w:sz w:val="28"/>
      <w:szCs w:val="28"/>
    </w:rPr>
  </w:style>
  <w:style w:type="paragraph" w:styleId="Heading5">
    <w:name w:val="heading 5"/>
    <w:basedOn w:val="Normal"/>
    <w:next w:val="Normal"/>
    <w:link w:val="Heading5Char"/>
    <w:uiPriority w:val="9"/>
    <w:unhideWhenUsed/>
    <w:qFormat/>
    <w:rsid w:val="00BD5213"/>
    <w:pPr>
      <w:keepNext/>
      <w:keepLines/>
      <w:spacing w:before="80" w:after="0" w:line="240" w:lineRule="auto"/>
      <w:outlineLvl w:val="4"/>
    </w:pPr>
    <w:rPr>
      <w:rFonts w:asciiTheme="majorHAnsi" w:eastAsiaTheme="majorEastAsia" w:hAnsiTheme="majorHAnsi" w:cstheme="majorBidi"/>
      <w:color w:val="7B0A60" w:themeColor="accent2" w:themeShade="BF"/>
      <w:sz w:val="24"/>
      <w:szCs w:val="24"/>
    </w:rPr>
  </w:style>
  <w:style w:type="paragraph" w:styleId="Heading6">
    <w:name w:val="heading 6"/>
    <w:basedOn w:val="Normal"/>
    <w:next w:val="Normal"/>
    <w:link w:val="Heading6Char"/>
    <w:uiPriority w:val="9"/>
    <w:unhideWhenUsed/>
    <w:qFormat/>
    <w:rsid w:val="00BD5213"/>
    <w:pPr>
      <w:keepNext/>
      <w:keepLines/>
      <w:spacing w:before="80" w:after="0" w:line="240" w:lineRule="auto"/>
      <w:outlineLvl w:val="5"/>
    </w:pPr>
    <w:rPr>
      <w:rFonts w:asciiTheme="majorHAnsi" w:eastAsiaTheme="majorEastAsia" w:hAnsiTheme="majorHAnsi" w:cstheme="majorBidi"/>
      <w:i/>
      <w:iCs/>
      <w:color w:val="520740" w:themeColor="accent2" w:themeShade="80"/>
      <w:sz w:val="24"/>
      <w:szCs w:val="24"/>
    </w:rPr>
  </w:style>
  <w:style w:type="paragraph" w:styleId="Heading7">
    <w:name w:val="heading 7"/>
    <w:basedOn w:val="Normal"/>
    <w:next w:val="Normal"/>
    <w:link w:val="Heading7Char"/>
    <w:uiPriority w:val="9"/>
    <w:unhideWhenUsed/>
    <w:qFormat/>
    <w:rsid w:val="00BD5213"/>
    <w:pPr>
      <w:keepNext/>
      <w:keepLines/>
      <w:spacing w:before="80" w:after="0" w:line="240" w:lineRule="auto"/>
      <w:outlineLvl w:val="6"/>
    </w:pPr>
    <w:rPr>
      <w:rFonts w:asciiTheme="majorHAnsi" w:eastAsiaTheme="majorEastAsia" w:hAnsiTheme="majorHAnsi" w:cstheme="majorBidi"/>
      <w:b/>
      <w:bCs/>
      <w:color w:val="520740" w:themeColor="accent2" w:themeShade="80"/>
      <w:sz w:val="22"/>
      <w:szCs w:val="22"/>
    </w:rPr>
  </w:style>
  <w:style w:type="paragraph" w:styleId="Heading8">
    <w:name w:val="heading 8"/>
    <w:basedOn w:val="Normal"/>
    <w:next w:val="Normal"/>
    <w:link w:val="Heading8Char"/>
    <w:uiPriority w:val="9"/>
    <w:unhideWhenUsed/>
    <w:qFormat/>
    <w:rsid w:val="00BD5213"/>
    <w:pPr>
      <w:keepNext/>
      <w:keepLines/>
      <w:spacing w:before="80" w:after="0" w:line="240" w:lineRule="auto"/>
      <w:outlineLvl w:val="7"/>
    </w:pPr>
    <w:rPr>
      <w:rFonts w:asciiTheme="majorHAnsi" w:eastAsiaTheme="majorEastAsia" w:hAnsiTheme="majorHAnsi" w:cstheme="majorBidi"/>
      <w:color w:val="520740" w:themeColor="accent2" w:themeShade="80"/>
      <w:sz w:val="22"/>
      <w:szCs w:val="22"/>
    </w:rPr>
  </w:style>
  <w:style w:type="paragraph" w:styleId="Heading9">
    <w:name w:val="heading 9"/>
    <w:basedOn w:val="Normal"/>
    <w:next w:val="Normal"/>
    <w:link w:val="Heading9Char"/>
    <w:uiPriority w:val="9"/>
    <w:unhideWhenUsed/>
    <w:qFormat/>
    <w:rsid w:val="00BD5213"/>
    <w:pPr>
      <w:keepNext/>
      <w:keepLines/>
      <w:spacing w:before="80" w:after="0" w:line="240" w:lineRule="auto"/>
      <w:outlineLvl w:val="8"/>
    </w:pPr>
    <w:rPr>
      <w:rFonts w:asciiTheme="majorHAnsi" w:eastAsiaTheme="majorEastAsia" w:hAnsiTheme="majorHAnsi" w:cstheme="majorBidi"/>
      <w:i/>
      <w:iCs/>
      <w:color w:val="52074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213"/>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F0EBC"/>
    <w:rPr>
      <w:rFonts w:asciiTheme="majorHAnsi" w:eastAsiaTheme="majorEastAsia" w:hAnsiTheme="majorHAnsi" w:cstheme="majorBidi"/>
      <w:color w:val="A50E82" w:themeColor="accent2"/>
      <w:sz w:val="36"/>
      <w:szCs w:val="36"/>
    </w:rPr>
  </w:style>
  <w:style w:type="paragraph" w:styleId="NoSpacing">
    <w:name w:val="No Spacing"/>
    <w:link w:val="NoSpacingChar"/>
    <w:uiPriority w:val="1"/>
    <w:qFormat/>
    <w:rsid w:val="00BD5213"/>
    <w:pPr>
      <w:spacing w:after="0" w:line="240" w:lineRule="auto"/>
    </w:pPr>
  </w:style>
  <w:style w:type="character" w:customStyle="1" w:styleId="Heading3Char">
    <w:name w:val="Heading 3 Char"/>
    <w:basedOn w:val="DefaultParagraphFont"/>
    <w:link w:val="Heading3"/>
    <w:uiPriority w:val="9"/>
    <w:rsid w:val="00CF0EBC"/>
    <w:rPr>
      <w:rFonts w:asciiTheme="majorHAnsi" w:eastAsiaTheme="majorEastAsia" w:hAnsiTheme="majorHAnsi" w:cstheme="majorBidi"/>
      <w:color w:val="7B0A60" w:themeColor="accent2" w:themeShade="BF"/>
      <w:sz w:val="32"/>
      <w:szCs w:val="32"/>
    </w:rPr>
  </w:style>
  <w:style w:type="character" w:customStyle="1" w:styleId="Heading4Char">
    <w:name w:val="Heading 4 Char"/>
    <w:basedOn w:val="DefaultParagraphFont"/>
    <w:link w:val="Heading4"/>
    <w:uiPriority w:val="9"/>
    <w:rsid w:val="00BD5213"/>
    <w:rPr>
      <w:rFonts w:asciiTheme="majorHAnsi" w:eastAsiaTheme="majorEastAsia" w:hAnsiTheme="majorHAnsi" w:cstheme="majorBidi"/>
      <w:i/>
      <w:iCs/>
      <w:color w:val="520740" w:themeColor="accent2" w:themeShade="80"/>
      <w:sz w:val="28"/>
      <w:szCs w:val="28"/>
    </w:rPr>
  </w:style>
  <w:style w:type="character" w:customStyle="1" w:styleId="Heading5Char">
    <w:name w:val="Heading 5 Char"/>
    <w:basedOn w:val="DefaultParagraphFont"/>
    <w:link w:val="Heading5"/>
    <w:uiPriority w:val="9"/>
    <w:rsid w:val="00BD5213"/>
    <w:rPr>
      <w:rFonts w:asciiTheme="majorHAnsi" w:eastAsiaTheme="majorEastAsia" w:hAnsiTheme="majorHAnsi" w:cstheme="majorBidi"/>
      <w:color w:val="7B0A60" w:themeColor="accent2" w:themeShade="BF"/>
      <w:sz w:val="24"/>
      <w:szCs w:val="24"/>
    </w:rPr>
  </w:style>
  <w:style w:type="character" w:customStyle="1" w:styleId="Heading6Char">
    <w:name w:val="Heading 6 Char"/>
    <w:basedOn w:val="DefaultParagraphFont"/>
    <w:link w:val="Heading6"/>
    <w:uiPriority w:val="9"/>
    <w:rsid w:val="00BD5213"/>
    <w:rPr>
      <w:rFonts w:asciiTheme="majorHAnsi" w:eastAsiaTheme="majorEastAsia" w:hAnsiTheme="majorHAnsi" w:cstheme="majorBidi"/>
      <w:i/>
      <w:iCs/>
      <w:color w:val="520740" w:themeColor="accent2" w:themeShade="80"/>
      <w:sz w:val="24"/>
      <w:szCs w:val="24"/>
    </w:rPr>
  </w:style>
  <w:style w:type="character" w:customStyle="1" w:styleId="Heading7Char">
    <w:name w:val="Heading 7 Char"/>
    <w:basedOn w:val="DefaultParagraphFont"/>
    <w:link w:val="Heading7"/>
    <w:uiPriority w:val="9"/>
    <w:rsid w:val="00BD5213"/>
    <w:rPr>
      <w:rFonts w:asciiTheme="majorHAnsi" w:eastAsiaTheme="majorEastAsia" w:hAnsiTheme="majorHAnsi" w:cstheme="majorBidi"/>
      <w:b/>
      <w:bCs/>
      <w:color w:val="520740" w:themeColor="accent2" w:themeShade="80"/>
      <w:sz w:val="22"/>
      <w:szCs w:val="22"/>
    </w:rPr>
  </w:style>
  <w:style w:type="character" w:customStyle="1" w:styleId="Heading8Char">
    <w:name w:val="Heading 8 Char"/>
    <w:basedOn w:val="DefaultParagraphFont"/>
    <w:link w:val="Heading8"/>
    <w:uiPriority w:val="9"/>
    <w:rsid w:val="00BD5213"/>
    <w:rPr>
      <w:rFonts w:asciiTheme="majorHAnsi" w:eastAsiaTheme="majorEastAsia" w:hAnsiTheme="majorHAnsi" w:cstheme="majorBidi"/>
      <w:color w:val="520740" w:themeColor="accent2" w:themeShade="80"/>
      <w:sz w:val="22"/>
      <w:szCs w:val="22"/>
    </w:rPr>
  </w:style>
  <w:style w:type="character" w:customStyle="1" w:styleId="Heading9Char">
    <w:name w:val="Heading 9 Char"/>
    <w:basedOn w:val="DefaultParagraphFont"/>
    <w:link w:val="Heading9"/>
    <w:uiPriority w:val="9"/>
    <w:rsid w:val="00BD5213"/>
    <w:rPr>
      <w:rFonts w:asciiTheme="majorHAnsi" w:eastAsiaTheme="majorEastAsia" w:hAnsiTheme="majorHAnsi" w:cstheme="majorBidi"/>
      <w:i/>
      <w:iCs/>
      <w:color w:val="520740" w:themeColor="accent2" w:themeShade="80"/>
      <w:sz w:val="22"/>
      <w:szCs w:val="22"/>
    </w:rPr>
  </w:style>
  <w:style w:type="paragraph" w:styleId="Title">
    <w:name w:val="Title"/>
    <w:basedOn w:val="Normal"/>
    <w:next w:val="Normal"/>
    <w:link w:val="TitleChar"/>
    <w:uiPriority w:val="10"/>
    <w:qFormat/>
    <w:rsid w:val="00232F29"/>
    <w:pPr>
      <w:spacing w:after="0" w:line="36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32F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BD521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BD5213"/>
    <w:rPr>
      <w:caps/>
      <w:color w:val="404040" w:themeColor="text1" w:themeTint="BF"/>
      <w:spacing w:val="20"/>
      <w:sz w:val="28"/>
      <w:szCs w:val="28"/>
    </w:rPr>
  </w:style>
  <w:style w:type="character" w:styleId="SubtleEmphasis">
    <w:name w:val="Subtle Emphasis"/>
    <w:basedOn w:val="DefaultParagraphFont"/>
    <w:uiPriority w:val="19"/>
    <w:qFormat/>
    <w:rsid w:val="00BD5213"/>
    <w:rPr>
      <w:i/>
      <w:iCs/>
      <w:color w:val="595959" w:themeColor="text1" w:themeTint="A6"/>
    </w:rPr>
  </w:style>
  <w:style w:type="character" w:styleId="Strong">
    <w:name w:val="Strong"/>
    <w:aliases w:val="Bold"/>
    <w:basedOn w:val="DefaultParagraphFont"/>
    <w:uiPriority w:val="22"/>
    <w:qFormat/>
    <w:rsid w:val="00BD5213"/>
    <w:rPr>
      <w:b/>
      <w:bCs/>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basedOn w:val="DefaultParagraphFont"/>
    <w:uiPriority w:val="20"/>
    <w:qFormat/>
    <w:rsid w:val="00BD5213"/>
    <w:rPr>
      <w:i/>
      <w:iCs/>
      <w:color w:val="000000" w:themeColor="text1"/>
    </w:rPr>
  </w:style>
  <w:style w:type="character" w:styleId="IntenseEmphasis">
    <w:name w:val="Intense Emphasis"/>
    <w:basedOn w:val="DefaultParagraphFont"/>
    <w:uiPriority w:val="21"/>
    <w:qFormat/>
    <w:rsid w:val="00BD5213"/>
    <w:rPr>
      <w:b/>
      <w:bCs/>
      <w:i/>
      <w:iCs/>
      <w:caps w:val="0"/>
      <w:smallCaps w:val="0"/>
      <w:strike w:val="0"/>
      <w:dstrike w:val="0"/>
      <w:color w:val="A50E82" w:themeColor="accent2"/>
    </w:rPr>
  </w:style>
  <w:style w:type="paragraph" w:customStyle="1" w:styleId="Titlepage">
    <w:name w:val="Title page"/>
    <w:basedOn w:val="Title"/>
    <w:rsid w:val="001F512D"/>
    <w:pPr>
      <w:spacing w:before="4000"/>
      <w:jc w:val="center"/>
    </w:pPr>
  </w:style>
  <w:style w:type="paragraph" w:styleId="Caption">
    <w:name w:val="caption"/>
    <w:aliases w:val="table title"/>
    <w:basedOn w:val="Normal"/>
    <w:next w:val="Normal"/>
    <w:uiPriority w:val="35"/>
    <w:unhideWhenUsed/>
    <w:qFormat/>
    <w:rsid w:val="00BD5213"/>
    <w:pPr>
      <w:spacing w:line="240" w:lineRule="auto"/>
    </w:pPr>
    <w:rPr>
      <w:b/>
      <w:bCs/>
      <w:color w:val="404040" w:themeColor="text1" w:themeTint="BF"/>
      <w:sz w:val="16"/>
      <w:szCs w:val="16"/>
    </w:rPr>
  </w:style>
  <w:style w:type="paragraph" w:styleId="TOCHeading">
    <w:name w:val="TOC Heading"/>
    <w:basedOn w:val="Heading1"/>
    <w:next w:val="Normal"/>
    <w:uiPriority w:val="39"/>
    <w:unhideWhenUsed/>
    <w:qFormat/>
    <w:rsid w:val="00BD5213"/>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iPriority w:val="99"/>
    <w:unhideWhenUsed/>
    <w:rsid w:val="00FD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rsid w:val="00F86EE7"/>
    <w:pPr>
      <w:tabs>
        <w:tab w:val="left" w:pos="170"/>
        <w:tab w:val="num" w:pos="360"/>
      </w:tabs>
      <w:spacing w:before="60" w:after="120"/>
      <w:ind w:left="360" w:hanging="360"/>
    </w:pPr>
  </w:style>
  <w:style w:type="paragraph" w:customStyle="1" w:styleId="Pullouttext">
    <w:name w:val="Pullout text"/>
    <w:next w:val="Normal"/>
    <w:link w:val="PullouttextChar"/>
    <w:uiPriority w:val="3"/>
    <w:rsid w:val="00232F29"/>
    <w:pPr>
      <w:spacing w:before="120" w:after="120" w:line="360" w:lineRule="auto"/>
      <w:ind w:left="397"/>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232F29"/>
    <w:rPr>
      <w:rFonts w:ascii="Georgia" w:eastAsia="Times New Roman" w:hAnsi="Georgia" w:cs="Arial"/>
      <w:bCs/>
      <w:iCs/>
      <w:color w:val="500778"/>
      <w:sz w:val="24"/>
      <w:szCs w:val="28"/>
      <w:lang w:eastAsia="en-AU"/>
    </w:rPr>
  </w:style>
  <w:style w:type="character" w:styleId="Hyperlink">
    <w:name w:val="Hyperlink"/>
    <w:basedOn w:val="DefaultParagraphFont"/>
    <w:uiPriority w:val="99"/>
    <w:rsid w:val="00D22A8A"/>
    <w:rPr>
      <w:rFonts w:ascii="Arial" w:hAnsi="Arial"/>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392D93"/>
    <w:pPr>
      <w:tabs>
        <w:tab w:val="right" w:leader="dot" w:pos="9344"/>
      </w:tabs>
      <w:spacing w:after="100"/>
    </w:pPr>
    <w:rPr>
      <w:b/>
    </w:r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356A95" w:themeColor="followedHyperlink"/>
      <w:u w:val="single"/>
    </w:rPr>
  </w:style>
  <w:style w:type="paragraph" w:styleId="BodyText">
    <w:name w:val="Body Text"/>
    <w:basedOn w:val="Normal"/>
    <w:link w:val="BodyTextChar"/>
    <w:uiPriority w:val="99"/>
    <w:semiHidden/>
    <w:unhideWhenUsed/>
    <w:rsid w:val="00BF2553"/>
    <w:pPr>
      <w:spacing w:after="120"/>
    </w:pPr>
  </w:style>
  <w:style w:type="character" w:customStyle="1" w:styleId="BodyTextChar">
    <w:name w:val="Body Text Char"/>
    <w:basedOn w:val="DefaultParagraphFont"/>
    <w:link w:val="BodyText"/>
    <w:uiPriority w:val="99"/>
    <w:semiHidden/>
    <w:rsid w:val="00BF2553"/>
    <w:rPr>
      <w:rFonts w:ascii="Arial" w:eastAsia="Times New Roman" w:hAnsi="Arial" w:cs="Times New Roman"/>
      <w:spacing w:val="4"/>
      <w:sz w:val="24"/>
      <w:szCs w:val="24"/>
      <w:lang w:eastAsia="en-AU"/>
    </w:rPr>
  </w:style>
  <w:style w:type="paragraph" w:customStyle="1" w:styleId="Default">
    <w:name w:val="Default"/>
    <w:rsid w:val="00FD4A5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D7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4F8"/>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0D74F8"/>
    <w:rPr>
      <w:vertAlign w:val="superscript"/>
    </w:rPr>
  </w:style>
  <w:style w:type="character" w:styleId="CommentReference">
    <w:name w:val="annotation reference"/>
    <w:basedOn w:val="DefaultParagraphFont"/>
    <w:uiPriority w:val="99"/>
    <w:semiHidden/>
    <w:unhideWhenUsed/>
    <w:rsid w:val="00BC5F1E"/>
    <w:rPr>
      <w:sz w:val="16"/>
      <w:szCs w:val="16"/>
    </w:rPr>
  </w:style>
  <w:style w:type="paragraph" w:styleId="CommentText">
    <w:name w:val="annotation text"/>
    <w:basedOn w:val="Normal"/>
    <w:link w:val="CommentTextChar"/>
    <w:uiPriority w:val="99"/>
    <w:unhideWhenUsed/>
    <w:rsid w:val="00BC5F1E"/>
    <w:pPr>
      <w:spacing w:line="240" w:lineRule="auto"/>
    </w:pPr>
    <w:rPr>
      <w:sz w:val="20"/>
      <w:szCs w:val="20"/>
    </w:rPr>
  </w:style>
  <w:style w:type="character" w:customStyle="1" w:styleId="CommentTextChar">
    <w:name w:val="Comment Text Char"/>
    <w:basedOn w:val="DefaultParagraphFont"/>
    <w:link w:val="CommentText"/>
    <w:uiPriority w:val="99"/>
    <w:rsid w:val="00BC5F1E"/>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C5F1E"/>
    <w:rPr>
      <w:b/>
      <w:bCs/>
    </w:rPr>
  </w:style>
  <w:style w:type="character" w:customStyle="1" w:styleId="CommentSubjectChar">
    <w:name w:val="Comment Subject Char"/>
    <w:basedOn w:val="CommentTextChar"/>
    <w:link w:val="CommentSubject"/>
    <w:uiPriority w:val="99"/>
    <w:semiHidden/>
    <w:rsid w:val="00BC5F1E"/>
    <w:rPr>
      <w:rFonts w:ascii="Arial" w:eastAsia="Times New Roman" w:hAnsi="Arial" w:cs="Times New Roman"/>
      <w:b/>
      <w:bCs/>
      <w:spacing w:val="4"/>
      <w:sz w:val="20"/>
      <w:szCs w:val="20"/>
      <w:lang w:eastAsia="en-AU"/>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365E9C"/>
  </w:style>
  <w:style w:type="table" w:styleId="GridTable5Dark-Accent2">
    <w:name w:val="Grid Table 5 Dark Accent 2"/>
    <w:basedOn w:val="TableNormal"/>
    <w:uiPriority w:val="50"/>
    <w:rsid w:val="00B84E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1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E82" w:themeFill="accent2"/>
      </w:tcPr>
    </w:tblStylePr>
    <w:tblStylePr w:type="band1Vert">
      <w:tblPr/>
      <w:tcPr>
        <w:shd w:val="clear" w:color="auto" w:fill="F484DA" w:themeFill="accent2" w:themeFillTint="66"/>
      </w:tcPr>
    </w:tblStylePr>
    <w:tblStylePr w:type="band1Horz">
      <w:tblPr/>
      <w:tcPr>
        <w:shd w:val="clear" w:color="auto" w:fill="F484DA" w:themeFill="accent2" w:themeFillTint="66"/>
      </w:tcPr>
    </w:tblStylePr>
  </w:style>
  <w:style w:type="character" w:customStyle="1" w:styleId="element-invisible">
    <w:name w:val="element-invisible"/>
    <w:basedOn w:val="DefaultParagraphFont"/>
    <w:rsid w:val="00370CEC"/>
  </w:style>
  <w:style w:type="paragraph" w:styleId="Revision">
    <w:name w:val="Revision"/>
    <w:hidden/>
    <w:uiPriority w:val="99"/>
    <w:semiHidden/>
    <w:rsid w:val="004C1FE0"/>
    <w:pPr>
      <w:spacing w:after="0" w:line="240" w:lineRule="auto"/>
    </w:pPr>
    <w:rPr>
      <w:rFonts w:ascii="Arial" w:eastAsia="Times New Roman" w:hAnsi="Arial" w:cs="Times New Roman"/>
      <w:spacing w:val="4"/>
      <w:sz w:val="24"/>
      <w:szCs w:val="24"/>
      <w:lang w:eastAsia="en-AU"/>
    </w:rPr>
  </w:style>
  <w:style w:type="paragraph" w:styleId="Quote">
    <w:name w:val="Quote"/>
    <w:basedOn w:val="Normal"/>
    <w:next w:val="Normal"/>
    <w:link w:val="QuoteChar"/>
    <w:uiPriority w:val="29"/>
    <w:qFormat/>
    <w:rsid w:val="00BD521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BD5213"/>
    <w:rPr>
      <w:rFonts w:asciiTheme="majorHAnsi" w:eastAsiaTheme="majorEastAsia" w:hAnsiTheme="majorHAnsi" w:cstheme="majorBidi"/>
      <w:color w:val="000000" w:themeColor="text1"/>
      <w:sz w:val="24"/>
      <w:szCs w:val="24"/>
    </w:rPr>
  </w:style>
  <w:style w:type="character" w:customStyle="1" w:styleId="EndNoteBibliographyChar">
    <w:name w:val="EndNote Bibliography Char"/>
    <w:basedOn w:val="DefaultParagraphFont"/>
    <w:link w:val="EndNoteBibliography"/>
    <w:locked/>
    <w:rsid w:val="001B1ED4"/>
    <w:rPr>
      <w:rFonts w:ascii="Calibri" w:hAnsi="Calibri" w:cs="Calibri"/>
    </w:rPr>
  </w:style>
  <w:style w:type="paragraph" w:customStyle="1" w:styleId="EndNoteBibliography">
    <w:name w:val="EndNote Bibliography"/>
    <w:basedOn w:val="Normal"/>
    <w:link w:val="EndNoteBibliographyChar"/>
    <w:rsid w:val="001B1ED4"/>
    <w:pPr>
      <w:spacing w:after="120" w:line="240" w:lineRule="auto"/>
      <w:ind w:left="720" w:hanging="720"/>
    </w:pPr>
    <w:rPr>
      <w:rFonts w:ascii="Calibri" w:eastAsiaTheme="minorHAnsi" w:hAnsi="Calibri" w:cs="Calibri"/>
      <w:sz w:val="22"/>
      <w:szCs w:val="22"/>
    </w:rPr>
  </w:style>
  <w:style w:type="paragraph" w:styleId="EndnoteText">
    <w:name w:val="endnote text"/>
    <w:basedOn w:val="Normal"/>
    <w:link w:val="EndnoteTextChar"/>
    <w:uiPriority w:val="99"/>
    <w:unhideWhenUsed/>
    <w:rsid w:val="00EF3A22"/>
    <w:pPr>
      <w:spacing w:after="0" w:line="240" w:lineRule="auto"/>
    </w:pPr>
    <w:rPr>
      <w:sz w:val="20"/>
      <w:szCs w:val="20"/>
    </w:rPr>
  </w:style>
  <w:style w:type="character" w:customStyle="1" w:styleId="EndnoteTextChar">
    <w:name w:val="Endnote Text Char"/>
    <w:basedOn w:val="DefaultParagraphFont"/>
    <w:link w:val="EndnoteText"/>
    <w:uiPriority w:val="99"/>
    <w:rsid w:val="00EF3A22"/>
    <w:rPr>
      <w:rFonts w:ascii="Arial" w:eastAsia="Times New Roman" w:hAnsi="Arial" w:cs="Times New Roman"/>
      <w:spacing w:val="4"/>
      <w:sz w:val="20"/>
      <w:szCs w:val="20"/>
      <w:lang w:eastAsia="en-AU"/>
    </w:rPr>
  </w:style>
  <w:style w:type="character" w:styleId="EndnoteReference">
    <w:name w:val="endnote reference"/>
    <w:basedOn w:val="DefaultParagraphFont"/>
    <w:uiPriority w:val="99"/>
    <w:semiHidden/>
    <w:unhideWhenUsed/>
    <w:rsid w:val="00EF3A22"/>
    <w:rPr>
      <w:vertAlign w:val="superscript"/>
    </w:rPr>
  </w:style>
  <w:style w:type="paragraph" w:customStyle="1" w:styleId="paragraph">
    <w:name w:val="paragraph"/>
    <w:basedOn w:val="Normal"/>
    <w:link w:val="paragraphChar"/>
    <w:rsid w:val="00820E1C"/>
    <w:pPr>
      <w:spacing w:after="200"/>
    </w:pPr>
    <w:rPr>
      <w:rFonts w:cstheme="minorHAnsi"/>
      <w:b/>
      <w:color w:val="55256C"/>
      <w:sz w:val="32"/>
      <w:szCs w:val="32"/>
    </w:rPr>
  </w:style>
  <w:style w:type="character" w:customStyle="1" w:styleId="paragraphChar">
    <w:name w:val="paragraph Char"/>
    <w:basedOn w:val="DefaultParagraphFont"/>
    <w:link w:val="paragraph"/>
    <w:rsid w:val="00820E1C"/>
    <w:rPr>
      <w:rFonts w:eastAsia="Times New Roman" w:cstheme="minorHAnsi"/>
      <w:b/>
      <w:color w:val="55256C"/>
      <w:spacing w:val="4"/>
      <w:sz w:val="32"/>
      <w:szCs w:val="32"/>
      <w:lang w:eastAsia="en-AU"/>
    </w:rPr>
  </w:style>
  <w:style w:type="paragraph" w:customStyle="1" w:styleId="Leadheading">
    <w:name w:val="Lead heading"/>
    <w:basedOn w:val="paragraph"/>
    <w:link w:val="LeadheadingChar"/>
    <w:rsid w:val="005C3AA1"/>
    <w:rPr>
      <w:rFonts w:eastAsia="Calibri"/>
      <w:lang w:val="en-US"/>
    </w:rPr>
  </w:style>
  <w:style w:type="paragraph" w:customStyle="1" w:styleId="smallpara">
    <w:name w:val="small para"/>
    <w:basedOn w:val="paragraph"/>
    <w:link w:val="smallparaChar"/>
    <w:rsid w:val="0069630B"/>
    <w:rPr>
      <w:rFonts w:ascii="Calibri" w:hAnsi="Calibri" w:cs="Calibri"/>
    </w:rPr>
  </w:style>
  <w:style w:type="character" w:customStyle="1" w:styleId="LeadheadingChar">
    <w:name w:val="Lead heading Char"/>
    <w:basedOn w:val="Heading1Char"/>
    <w:link w:val="Leadheading"/>
    <w:rsid w:val="005C3AA1"/>
    <w:rPr>
      <w:rFonts w:ascii="Calibri" w:eastAsia="Calibri" w:hAnsi="Calibri" w:cstheme="minorHAnsi"/>
      <w:b w:val="0"/>
      <w:color w:val="55256C"/>
      <w:spacing w:val="4"/>
      <w:sz w:val="32"/>
      <w:szCs w:val="32"/>
      <w:lang w:val="en-US" w:eastAsia="en-AU"/>
    </w:rPr>
  </w:style>
  <w:style w:type="character" w:customStyle="1" w:styleId="smallparaChar">
    <w:name w:val="small para Char"/>
    <w:basedOn w:val="paragraphChar"/>
    <w:link w:val="smallpara"/>
    <w:rsid w:val="0069630B"/>
    <w:rPr>
      <w:rFonts w:ascii="Calibri" w:eastAsia="Times New Roman" w:hAnsi="Calibri" w:cs="Calibri"/>
      <w:b/>
      <w:color w:val="55256C"/>
      <w:spacing w:val="4"/>
      <w:sz w:val="32"/>
      <w:szCs w:val="32"/>
      <w:lang w:eastAsia="en-AU"/>
    </w:rPr>
  </w:style>
  <w:style w:type="character" w:customStyle="1" w:styleId="s2">
    <w:name w:val="s2"/>
    <w:basedOn w:val="DefaultParagraphFont"/>
    <w:rsid w:val="007E17D5"/>
  </w:style>
  <w:style w:type="paragraph" w:customStyle="1" w:styleId="AIHWbodytext">
    <w:name w:val="AIHW body text"/>
    <w:basedOn w:val="Normal"/>
    <w:link w:val="AIHWbodytextChar"/>
    <w:rsid w:val="004357E0"/>
    <w:pPr>
      <w:spacing w:after="120" w:line="260" w:lineRule="atLeast"/>
    </w:pPr>
    <w:rPr>
      <w:sz w:val="22"/>
      <w:szCs w:val="20"/>
    </w:rPr>
  </w:style>
  <w:style w:type="character" w:customStyle="1" w:styleId="AIHWbodytextChar">
    <w:name w:val="AIHW body text Char"/>
    <w:link w:val="AIHWbodytext"/>
    <w:locked/>
    <w:rsid w:val="004357E0"/>
    <w:rPr>
      <w:rFonts w:ascii="Arial" w:eastAsia="Times New Roman" w:hAnsi="Arial" w:cs="Times New Roman"/>
      <w:szCs w:val="20"/>
    </w:rPr>
  </w:style>
  <w:style w:type="paragraph" w:customStyle="1" w:styleId="Bullet1">
    <w:name w:val="Bullet 1"/>
    <w:basedOn w:val="AIHWbodytext"/>
    <w:uiPriority w:val="2"/>
    <w:rsid w:val="004357E0"/>
    <w:pPr>
      <w:numPr>
        <w:numId w:val="2"/>
      </w:numPr>
      <w:tabs>
        <w:tab w:val="clear" w:pos="397"/>
        <w:tab w:val="num" w:pos="360"/>
      </w:tabs>
      <w:spacing w:before="40" w:after="80"/>
      <w:ind w:left="0" w:firstLine="0"/>
    </w:pPr>
  </w:style>
  <w:style w:type="table" w:customStyle="1" w:styleId="TableGrid1">
    <w:name w:val="Table Grid1"/>
    <w:basedOn w:val="TableNormal"/>
    <w:next w:val="TableGrid"/>
    <w:uiPriority w:val="59"/>
    <w:rsid w:val="0046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para">
    <w:name w:val="smaller para"/>
    <w:basedOn w:val="Normal"/>
    <w:link w:val="smallerparaChar"/>
    <w:rsid w:val="009B2B1F"/>
    <w:pPr>
      <w:keepNext/>
      <w:spacing w:before="200" w:after="0" w:line="271" w:lineRule="auto"/>
      <w:outlineLvl w:val="2"/>
    </w:pPr>
    <w:rPr>
      <w:rFonts w:ascii="Calibri" w:hAnsi="Calibri" w:cs="Calibri"/>
      <w:b/>
      <w:bCs/>
      <w:i/>
      <w:sz w:val="22"/>
      <w:szCs w:val="22"/>
    </w:rPr>
  </w:style>
  <w:style w:type="character" w:customStyle="1" w:styleId="smallerparaChar">
    <w:name w:val="smaller para Char"/>
    <w:basedOn w:val="DefaultParagraphFont"/>
    <w:link w:val="smallerpara"/>
    <w:rsid w:val="009B2B1F"/>
    <w:rPr>
      <w:rFonts w:ascii="Calibri" w:eastAsia="Times New Roman" w:hAnsi="Calibri" w:cs="Calibri"/>
      <w:b/>
      <w:bCs/>
      <w:i/>
      <w:spacing w:val="4"/>
      <w:lang w:eastAsia="en-AU"/>
    </w:rPr>
  </w:style>
  <w:style w:type="character" w:customStyle="1" w:styleId="author">
    <w:name w:val="author"/>
    <w:basedOn w:val="DefaultParagraphFont"/>
    <w:rsid w:val="00555FB7"/>
  </w:style>
  <w:style w:type="character" w:customStyle="1" w:styleId="pubyear">
    <w:name w:val="pubyear"/>
    <w:basedOn w:val="DefaultParagraphFont"/>
    <w:rsid w:val="00555FB7"/>
  </w:style>
  <w:style w:type="character" w:customStyle="1" w:styleId="articletitle">
    <w:name w:val="articletitle"/>
    <w:basedOn w:val="DefaultParagraphFont"/>
    <w:rsid w:val="00555FB7"/>
  </w:style>
  <w:style w:type="character" w:customStyle="1" w:styleId="vol">
    <w:name w:val="vol"/>
    <w:basedOn w:val="DefaultParagraphFont"/>
    <w:rsid w:val="00555FB7"/>
  </w:style>
  <w:style w:type="character" w:customStyle="1" w:styleId="citedissue">
    <w:name w:val="citedissue"/>
    <w:basedOn w:val="DefaultParagraphFont"/>
    <w:rsid w:val="00555FB7"/>
  </w:style>
  <w:style w:type="character" w:customStyle="1" w:styleId="pagefirst">
    <w:name w:val="pagefirst"/>
    <w:basedOn w:val="DefaultParagraphFont"/>
    <w:rsid w:val="00555FB7"/>
  </w:style>
  <w:style w:type="character" w:customStyle="1" w:styleId="pagelast">
    <w:name w:val="pagelast"/>
    <w:basedOn w:val="DefaultParagraphFont"/>
    <w:rsid w:val="00555FB7"/>
  </w:style>
  <w:style w:type="paragraph" w:styleId="IntenseQuote">
    <w:name w:val="Intense Quote"/>
    <w:basedOn w:val="Normal"/>
    <w:next w:val="Normal"/>
    <w:link w:val="IntenseQuoteChar"/>
    <w:uiPriority w:val="30"/>
    <w:qFormat/>
    <w:rsid w:val="00BD5213"/>
    <w:pPr>
      <w:pBdr>
        <w:top w:val="single" w:sz="24" w:space="4" w:color="A50E8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BD5213"/>
    <w:rPr>
      <w:rFonts w:asciiTheme="majorHAnsi" w:eastAsiaTheme="majorEastAsia" w:hAnsiTheme="majorHAnsi" w:cstheme="majorBidi"/>
      <w:sz w:val="24"/>
      <w:szCs w:val="24"/>
    </w:rPr>
  </w:style>
  <w:style w:type="character" w:styleId="SubtleReference">
    <w:name w:val="Subtle Reference"/>
    <w:basedOn w:val="DefaultParagraphFont"/>
    <w:uiPriority w:val="31"/>
    <w:qFormat/>
    <w:rsid w:val="00BD5213"/>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BD5213"/>
    <w:rPr>
      <w:b/>
      <w:bCs/>
      <w:caps w:val="0"/>
      <w:smallCaps/>
      <w:color w:val="auto"/>
      <w:spacing w:val="0"/>
      <w:u w:val="single"/>
    </w:rPr>
  </w:style>
  <w:style w:type="character" w:styleId="BookTitle">
    <w:name w:val="Book Title"/>
    <w:basedOn w:val="DefaultParagraphFont"/>
    <w:uiPriority w:val="33"/>
    <w:qFormat/>
    <w:rsid w:val="00BD5213"/>
    <w:rPr>
      <w:b/>
      <w:bCs/>
      <w:caps w:val="0"/>
      <w:smallCaps/>
      <w:spacing w:val="0"/>
    </w:rPr>
  </w:style>
  <w:style w:type="table" w:styleId="GridTable5Dark-Accent3">
    <w:name w:val="Grid Table 5 Dark Accent 3"/>
    <w:basedOn w:val="TableNormal"/>
    <w:uiPriority w:val="50"/>
    <w:rsid w:val="005F67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96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96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96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967C" w:themeFill="accent3"/>
      </w:tcPr>
    </w:tblStylePr>
    <w:tblStylePr w:type="band1Vert">
      <w:tblPr/>
      <w:tcPr>
        <w:shd w:val="clear" w:color="auto" w:fill="87EFDA" w:themeFill="accent3" w:themeFillTint="66"/>
      </w:tcPr>
    </w:tblStylePr>
    <w:tblStylePr w:type="band1Horz">
      <w:tblPr/>
      <w:tcPr>
        <w:shd w:val="clear" w:color="auto" w:fill="87EFDA" w:themeFill="accent3" w:themeFillTint="66"/>
      </w:tcPr>
    </w:tblStylePr>
  </w:style>
  <w:style w:type="table" w:styleId="GridTable4-Accent3">
    <w:name w:val="Grid Table 4 Accent 3"/>
    <w:basedOn w:val="TableNormal"/>
    <w:uiPriority w:val="49"/>
    <w:rsid w:val="00374692"/>
    <w:pPr>
      <w:spacing w:after="0" w:line="240" w:lineRule="auto"/>
    </w:pPr>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color w:val="FFFFFF" w:themeColor="background1"/>
      </w:rPr>
      <w:tblPr/>
      <w:tcPr>
        <w:tcBorders>
          <w:top w:val="single" w:sz="4" w:space="0" w:color="14967C" w:themeColor="accent3"/>
          <w:left w:val="single" w:sz="4" w:space="0" w:color="14967C" w:themeColor="accent3"/>
          <w:bottom w:val="single" w:sz="4" w:space="0" w:color="14967C" w:themeColor="accent3"/>
          <w:right w:val="single" w:sz="4" w:space="0" w:color="14967C" w:themeColor="accent3"/>
          <w:insideH w:val="nil"/>
          <w:insideV w:val="nil"/>
        </w:tcBorders>
        <w:shd w:val="clear" w:color="auto" w:fill="14967C" w:themeFill="accent3"/>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styleId="GridTable5Dark-Accent1">
    <w:name w:val="Grid Table 5 Dark Accent 1"/>
    <w:basedOn w:val="TableNormal"/>
    <w:uiPriority w:val="50"/>
    <w:rsid w:val="00B027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character" w:customStyle="1" w:styleId="ui-provider">
    <w:name w:val="ui-provider"/>
    <w:basedOn w:val="DefaultParagraphFont"/>
    <w:rsid w:val="00236377"/>
  </w:style>
  <w:style w:type="table" w:styleId="GridTable1Light">
    <w:name w:val="Grid Table 1 Light"/>
    <w:basedOn w:val="TableNormal"/>
    <w:uiPriority w:val="46"/>
    <w:rsid w:val="00A161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73AB"/>
    <w:pPr>
      <w:spacing w:after="0" w:line="240" w:lineRule="auto"/>
    </w:pPr>
    <w:tblPr>
      <w:tblStyleRowBandSize w:val="1"/>
      <w:tblStyleColBandSize w:val="1"/>
      <w:tblBorders>
        <w:top w:val="single" w:sz="4" w:space="0" w:color="C6EA93" w:themeColor="accent4" w:themeTint="66"/>
        <w:left w:val="single" w:sz="4" w:space="0" w:color="C6EA93" w:themeColor="accent4" w:themeTint="66"/>
        <w:bottom w:val="single" w:sz="4" w:space="0" w:color="C6EA93" w:themeColor="accent4" w:themeTint="66"/>
        <w:right w:val="single" w:sz="4" w:space="0" w:color="C6EA93" w:themeColor="accent4" w:themeTint="66"/>
        <w:insideH w:val="single" w:sz="4" w:space="0" w:color="C6EA93" w:themeColor="accent4" w:themeTint="66"/>
        <w:insideV w:val="single" w:sz="4" w:space="0" w:color="C6EA93" w:themeColor="accent4" w:themeTint="66"/>
      </w:tblBorders>
    </w:tblPr>
    <w:tblStylePr w:type="firstRow">
      <w:rPr>
        <w:b/>
        <w:bCs/>
      </w:rPr>
      <w:tblPr/>
      <w:tcPr>
        <w:tcBorders>
          <w:bottom w:val="single" w:sz="12" w:space="0" w:color="AADF5D" w:themeColor="accent4" w:themeTint="99"/>
        </w:tcBorders>
      </w:tcPr>
    </w:tblStylePr>
    <w:tblStylePr w:type="lastRow">
      <w:rPr>
        <w:b/>
        <w:bCs/>
      </w:rPr>
      <w:tblPr/>
      <w:tcPr>
        <w:tcBorders>
          <w:top w:val="double" w:sz="2" w:space="0" w:color="AADF5D" w:themeColor="accent4"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5167F"/>
    <w:rPr>
      <w:color w:val="605E5C"/>
      <w:shd w:val="clear" w:color="auto" w:fill="E1DFDD"/>
    </w:rPr>
  </w:style>
  <w:style w:type="character" w:customStyle="1" w:styleId="UnresolvedMention2">
    <w:name w:val="Unresolved Mention2"/>
    <w:basedOn w:val="DefaultParagraphFont"/>
    <w:uiPriority w:val="99"/>
    <w:semiHidden/>
    <w:unhideWhenUsed/>
    <w:rsid w:val="001875A1"/>
    <w:rPr>
      <w:color w:val="605E5C"/>
      <w:shd w:val="clear" w:color="auto" w:fill="E1DFDD"/>
    </w:rPr>
  </w:style>
  <w:style w:type="character" w:customStyle="1" w:styleId="cf01">
    <w:name w:val="cf01"/>
    <w:basedOn w:val="DefaultParagraphFont"/>
    <w:rsid w:val="00DB3F94"/>
    <w:rPr>
      <w:rFonts w:ascii="Segoe UI" w:hAnsi="Segoe UI" w:cs="Segoe UI" w:hint="default"/>
      <w:sz w:val="18"/>
      <w:szCs w:val="18"/>
    </w:rPr>
  </w:style>
  <w:style w:type="paragraph" w:customStyle="1" w:styleId="elementtoproof">
    <w:name w:val="elementtoproof"/>
    <w:basedOn w:val="Normal"/>
    <w:uiPriority w:val="99"/>
    <w:semiHidden/>
    <w:rsid w:val="008B1F09"/>
    <w:pPr>
      <w:spacing w:after="0" w:line="240" w:lineRule="auto"/>
    </w:pPr>
    <w:rPr>
      <w:rFonts w:ascii="Times New Roman" w:eastAsiaTheme="minorHAnsi" w:hAnsi="Times New Roman" w:cs="Times New Roman"/>
      <w:sz w:val="24"/>
      <w:szCs w:val="24"/>
      <w:lang w:eastAsia="en-AU"/>
    </w:rPr>
  </w:style>
  <w:style w:type="paragraph" w:customStyle="1" w:styleId="pf0">
    <w:name w:val="pf0"/>
    <w:basedOn w:val="Normal"/>
    <w:rsid w:val="00B379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Char">
    <w:name w:val="list Char"/>
    <w:basedOn w:val="DefaultParagraphFont"/>
    <w:link w:val="List1"/>
    <w:locked/>
    <w:rsid w:val="003A4F09"/>
    <w:rPr>
      <w:rFonts w:ascii="Arial" w:eastAsia="Times New Roman" w:hAnsi="Arial" w:cstheme="majorBidi"/>
      <w:bCs/>
      <w:color w:val="021730" w:themeColor="accent1" w:themeShade="7F"/>
      <w:sz w:val="24"/>
      <w:szCs w:val="24"/>
    </w:rPr>
  </w:style>
  <w:style w:type="paragraph" w:customStyle="1" w:styleId="List1">
    <w:name w:val="List1"/>
    <w:basedOn w:val="Heading3"/>
    <w:link w:val="listChar"/>
    <w:qFormat/>
    <w:rsid w:val="003A4F09"/>
    <w:pPr>
      <w:keepNext w:val="0"/>
      <w:keepLines w:val="0"/>
      <w:numPr>
        <w:numId w:val="5"/>
      </w:numPr>
      <w:spacing w:before="200" w:after="0" w:line="256" w:lineRule="auto"/>
      <w:ind w:left="720"/>
      <w:outlineLvl w:val="9"/>
    </w:pPr>
    <w:rPr>
      <w:rFonts w:ascii="Arial" w:eastAsia="Times New Roman" w:hAnsi="Arial"/>
      <w:bCs/>
      <w:color w:val="021730" w:themeColor="accent1" w:themeShade="7F"/>
      <w:sz w:val="24"/>
      <w:szCs w:val="24"/>
    </w:rPr>
  </w:style>
  <w:style w:type="character" w:customStyle="1" w:styleId="alphalistChar">
    <w:name w:val="alpha list Char"/>
    <w:basedOn w:val="Heading3Char"/>
    <w:link w:val="alphalist"/>
    <w:locked/>
    <w:rsid w:val="003A4F09"/>
    <w:rPr>
      <w:rFonts w:ascii="Arial" w:eastAsiaTheme="majorEastAsia" w:hAnsi="Arial" w:cstheme="majorBidi"/>
      <w:bCs/>
      <w:color w:val="000000" w:themeColor="text1"/>
      <w:sz w:val="24"/>
      <w:szCs w:val="24"/>
    </w:rPr>
  </w:style>
  <w:style w:type="paragraph" w:customStyle="1" w:styleId="alphalist">
    <w:name w:val="alpha list"/>
    <w:basedOn w:val="Heading3"/>
    <w:link w:val="alphalistChar"/>
    <w:qFormat/>
    <w:rsid w:val="003A4F09"/>
    <w:pPr>
      <w:keepNext w:val="0"/>
      <w:keepLines w:val="0"/>
      <w:numPr>
        <w:ilvl w:val="1"/>
        <w:numId w:val="5"/>
      </w:numPr>
      <w:spacing w:before="200" w:after="0" w:line="256" w:lineRule="auto"/>
      <w:outlineLvl w:val="9"/>
    </w:pPr>
    <w:rPr>
      <w:rFonts w:ascii="Arial" w:hAnsi="Arial"/>
      <w:bCs/>
      <w:color w:val="000000" w:themeColor="text1"/>
      <w:sz w:val="24"/>
      <w:szCs w:val="24"/>
    </w:rPr>
  </w:style>
  <w:style w:type="paragraph" w:customStyle="1" w:styleId="romanlist">
    <w:name w:val="roman list"/>
    <w:basedOn w:val="Heading3"/>
    <w:qFormat/>
    <w:rsid w:val="003A4F09"/>
    <w:pPr>
      <w:keepNext w:val="0"/>
      <w:keepLines w:val="0"/>
      <w:numPr>
        <w:ilvl w:val="2"/>
        <w:numId w:val="5"/>
      </w:numPr>
      <w:tabs>
        <w:tab w:val="num" w:pos="360"/>
      </w:tabs>
      <w:spacing w:before="200" w:after="0" w:line="256" w:lineRule="auto"/>
      <w:ind w:left="0" w:firstLine="0"/>
      <w:outlineLvl w:val="9"/>
    </w:pPr>
    <w:rPr>
      <w:rFonts w:ascii="Arial" w:hAnsi="Arial" w:cs="Arial"/>
      <w:bCs/>
      <w:color w:val="000000" w:themeColor="text1"/>
      <w:sz w:val="22"/>
      <w:szCs w:val="22"/>
    </w:rPr>
  </w:style>
  <w:style w:type="character" w:customStyle="1" w:styleId="null1">
    <w:name w:val="null1"/>
    <w:basedOn w:val="DefaultParagraphFont"/>
    <w:rsid w:val="00FF4097"/>
  </w:style>
  <w:style w:type="character" w:customStyle="1" w:styleId="eop">
    <w:name w:val="eop"/>
    <w:basedOn w:val="DefaultParagraphFont"/>
    <w:rsid w:val="006E2C4C"/>
  </w:style>
  <w:style w:type="paragraph" w:customStyle="1" w:styleId="Quote2">
    <w:name w:val="Quote 2"/>
    <w:basedOn w:val="Normal"/>
    <w:link w:val="Quote2Char"/>
    <w:qFormat/>
    <w:rsid w:val="00AD3171"/>
    <w:pPr>
      <w:spacing w:after="120" w:line="240" w:lineRule="auto"/>
      <w:ind w:left="720"/>
      <w:jc w:val="both"/>
    </w:pPr>
    <w:rPr>
      <w:rFonts w:asciiTheme="majorHAnsi" w:eastAsia="Calibri" w:hAnsiTheme="majorHAnsi" w:cstheme="majorHAnsi"/>
      <w:i/>
      <w:color w:val="0070C0"/>
      <w:sz w:val="22"/>
      <w:szCs w:val="24"/>
    </w:rPr>
  </w:style>
  <w:style w:type="character" w:customStyle="1" w:styleId="Quote2Char">
    <w:name w:val="Quote 2 Char"/>
    <w:basedOn w:val="DefaultParagraphFont"/>
    <w:link w:val="Quote2"/>
    <w:rsid w:val="00AD3171"/>
    <w:rPr>
      <w:rFonts w:asciiTheme="majorHAnsi" w:eastAsia="Calibri" w:hAnsiTheme="majorHAnsi" w:cstheme="majorHAnsi"/>
      <w:i/>
      <w:color w:val="0070C0"/>
      <w:sz w:val="22"/>
      <w:szCs w:val="24"/>
    </w:rPr>
  </w:style>
  <w:style w:type="character" w:customStyle="1" w:styleId="normaltextrun">
    <w:name w:val="normaltextrun"/>
    <w:basedOn w:val="DefaultParagraphFont"/>
    <w:rsid w:val="00AD3171"/>
  </w:style>
  <w:style w:type="character" w:customStyle="1" w:styleId="UnresolvedMention3">
    <w:name w:val="Unresolved Mention3"/>
    <w:basedOn w:val="DefaultParagraphFont"/>
    <w:uiPriority w:val="99"/>
    <w:semiHidden/>
    <w:unhideWhenUsed/>
    <w:rsid w:val="00E70DC3"/>
    <w:rPr>
      <w:color w:val="605E5C"/>
      <w:shd w:val="clear" w:color="auto" w:fill="E1DFDD"/>
    </w:rPr>
  </w:style>
  <w:style w:type="character" w:customStyle="1" w:styleId="UnresolvedMention4">
    <w:name w:val="Unresolved Mention4"/>
    <w:basedOn w:val="DefaultParagraphFont"/>
    <w:uiPriority w:val="99"/>
    <w:semiHidden/>
    <w:unhideWhenUsed/>
    <w:rsid w:val="00081EDA"/>
    <w:rPr>
      <w:color w:val="605E5C"/>
      <w:shd w:val="clear" w:color="auto" w:fill="E1DFDD"/>
    </w:rPr>
  </w:style>
  <w:style w:type="character" w:styleId="UnresolvedMention">
    <w:name w:val="Unresolved Mention"/>
    <w:basedOn w:val="DefaultParagraphFont"/>
    <w:uiPriority w:val="99"/>
    <w:semiHidden/>
    <w:unhideWhenUsed/>
    <w:rsid w:val="00273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914">
      <w:bodyDiv w:val="1"/>
      <w:marLeft w:val="0"/>
      <w:marRight w:val="0"/>
      <w:marTop w:val="0"/>
      <w:marBottom w:val="0"/>
      <w:divBdr>
        <w:top w:val="none" w:sz="0" w:space="0" w:color="auto"/>
        <w:left w:val="none" w:sz="0" w:space="0" w:color="auto"/>
        <w:bottom w:val="none" w:sz="0" w:space="0" w:color="auto"/>
        <w:right w:val="none" w:sz="0" w:space="0" w:color="auto"/>
      </w:divBdr>
    </w:div>
    <w:div w:id="576790753">
      <w:bodyDiv w:val="1"/>
      <w:marLeft w:val="0"/>
      <w:marRight w:val="0"/>
      <w:marTop w:val="0"/>
      <w:marBottom w:val="0"/>
      <w:divBdr>
        <w:top w:val="none" w:sz="0" w:space="0" w:color="auto"/>
        <w:left w:val="none" w:sz="0" w:space="0" w:color="auto"/>
        <w:bottom w:val="none" w:sz="0" w:space="0" w:color="auto"/>
        <w:right w:val="none" w:sz="0" w:space="0" w:color="auto"/>
      </w:divBdr>
    </w:div>
    <w:div w:id="661543795">
      <w:bodyDiv w:val="1"/>
      <w:marLeft w:val="0"/>
      <w:marRight w:val="0"/>
      <w:marTop w:val="0"/>
      <w:marBottom w:val="0"/>
      <w:divBdr>
        <w:top w:val="none" w:sz="0" w:space="0" w:color="auto"/>
        <w:left w:val="none" w:sz="0" w:space="0" w:color="auto"/>
        <w:bottom w:val="none" w:sz="0" w:space="0" w:color="auto"/>
        <w:right w:val="none" w:sz="0" w:space="0" w:color="auto"/>
      </w:divBdr>
    </w:div>
    <w:div w:id="7791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ss.gov.au/families-and-children-programs-services-early-years-strategy/the-early-years-strategy-consultation-report-2023" TargetMode="External"/><Relationship Id="rId26" Type="http://schemas.openxmlformats.org/officeDocument/2006/relationships/image" Target="media/image12.svg"/><Relationship Id="rId39" Type="http://schemas.openxmlformats.org/officeDocument/2006/relationships/image" Target="media/image25.png"/><Relationship Id="rId21" Type="http://schemas.openxmlformats.org/officeDocument/2006/relationships/diagramLayout" Target="diagrams/layout1.xml"/><Relationship Id="rId34" Type="http://schemas.openxmlformats.org/officeDocument/2006/relationships/image" Target="media/image20.svg"/><Relationship Id="rId42" Type="http://schemas.openxmlformats.org/officeDocument/2006/relationships/image" Target="media/image28.png"/><Relationship Id="rId47" Type="http://schemas.openxmlformats.org/officeDocument/2006/relationships/hyperlink" Target="https://www.acecqa.gov.au/sites/default/files/2023-01/EYLF-2022-V2.0.pdf" TargetMode="External"/><Relationship Id="rId50" Type="http://schemas.openxmlformats.org/officeDocument/2006/relationships/hyperlink" Target="https://www.disabilitygateway.gov.au/node/3106" TargetMode="External"/><Relationship Id="rId55" Type="http://schemas.openxmlformats.org/officeDocument/2006/relationships/hyperlink" Target="https://www.dss.gov.au/groups-councils-and-committees/economic-inclusion-advisory-committee" TargetMode="External"/><Relationship Id="rId63" Type="http://schemas.openxmlformats.org/officeDocument/2006/relationships/hyperlink" Target="https://www.dss.gov.au/ending-violence" TargetMode="External"/><Relationship Id="rId68" Type="http://schemas.openxmlformats.org/officeDocument/2006/relationships/hyperlink" Target="https://www.childsafety.gov.au/resources/national-strategy-prevent-and-respond-child-sexual-abuse-2021-2030" TargetMode="External"/><Relationship Id="rId76" Type="http://schemas.openxmlformats.org/officeDocument/2006/relationships/hyperlink" Target="https://www.pmc.gov.au/office-women/working-women-strategy-gender-equality"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acecqa.gov.au/national-workforce-strategy"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image" Target="media/image1.jpeg"/><Relationship Id="rId24" Type="http://schemas.microsoft.com/office/2007/relationships/diagramDrawing" Target="diagrams/drawing1.xml"/><Relationship Id="rId32" Type="http://schemas.openxmlformats.org/officeDocument/2006/relationships/image" Target="media/image18.sv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svg"/><Relationship Id="rId53" Type="http://schemas.openxmlformats.org/officeDocument/2006/relationships/hyperlink" Target="https://www.education.gov.au/closing-the-gap/early-childhood-care-and-development-policy-partnership" TargetMode="External"/><Relationship Id="rId58" Type="http://schemas.openxmlformats.org/officeDocument/2006/relationships/hyperlink" Target="https://www.closingthegap.gov.au/resources" TargetMode="External"/><Relationship Id="rId66" Type="http://schemas.openxmlformats.org/officeDocument/2006/relationships/hyperlink" Target="https://www.health.gov.au/resources/publications/national-stillbirth-action-and-implementation-plan?language=en" TargetMode="External"/><Relationship Id="rId74" Type="http://schemas.openxmlformats.org/officeDocument/2006/relationships/hyperlink" Target="https://treasury.gov.au/policy-topics/measuring-what-matters" TargetMode="Externa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mentalhealthcommission.gov.au/projects/childrens-strategy" TargetMode="External"/><Relationship Id="rId82"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hyperlink" Target="https://www.childsafety.gov.au/resources/commonwealth-child-safe-framework-policy-document" TargetMode="External"/><Relationship Id="rId60" Type="http://schemas.openxmlformats.org/officeDocument/2006/relationships/hyperlink" Target="https://www.dss.gov.au/disability-and-carers-carers/national-carer-strategy" TargetMode="External"/><Relationship Id="rId65" Type="http://schemas.openxmlformats.org/officeDocument/2006/relationships/hyperlink" Target="https://www.nqfreview.com.au/" TargetMode="External"/><Relationship Id="rId73" Type="http://schemas.openxmlformats.org/officeDocument/2006/relationships/hyperlink" Target="https://wiyiyaniuthangani.humanrights.gov.au/" TargetMode="External"/><Relationship Id="rId78" Type="http://schemas.openxmlformats.org/officeDocument/2006/relationships/header" Target="header4.xml"/><Relationship Id="rId8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png"/><Relationship Id="rId43" Type="http://schemas.openxmlformats.org/officeDocument/2006/relationships/image" Target="media/image29.svg"/><Relationship Id="rId48" Type="http://schemas.openxmlformats.org/officeDocument/2006/relationships/hyperlink" Target="https://www.acecqa.gov.au/sites/default/files/2023-02/MTOP-2022-V2.0.pdf" TargetMode="External"/><Relationship Id="rId56" Type="http://schemas.openxmlformats.org/officeDocument/2006/relationships/hyperlink" Target="https://www.niaa.gov.au/resource-centre/indigenous-affairs/national-aboriginal-and-torres-strait-islander-early-childhood-strategy" TargetMode="External"/><Relationship Id="rId64" Type="http://schemas.openxmlformats.org/officeDocument/2006/relationships/hyperlink" Target="https://www.health.gov.au/resources/publications/national-preventive-health-strategy-2021-2030?language=en" TargetMode="External"/><Relationship Id="rId69" Type="http://schemas.openxmlformats.org/officeDocument/2006/relationships/hyperlink" Target="https://www.education.gov.au/early-childhood/preschool/preschool-reform-agreement"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health.gov.au/resources/publications/australias-primary-health-care-10-year-plan-2022-2032" TargetMode="External"/><Relationship Id="rId72" Type="http://schemas.openxmlformats.org/officeDocument/2006/relationships/hyperlink" Target="https://www.dss.gov.au/publications-articles-corporate-publications-budget-and-additional-estimates-statements/entrenched-disadvantage-package?HTML"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dss.gov.au/families-and-children-programs-services/early-years-strategy"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s://www.acecqa.gov.au/nqf/national-law-regulations/approved-learning-frameworks" TargetMode="External"/><Relationship Id="rId59" Type="http://schemas.openxmlformats.org/officeDocument/2006/relationships/hyperlink" Target="https://www.dss.gov.au/disability-and-carers/national-autism-strategy" TargetMode="External"/><Relationship Id="rId67" Type="http://schemas.openxmlformats.org/officeDocument/2006/relationships/hyperlink" Target="https://www.pmc.gov.au/resources/draft-national-strategy-care-and-support-economy" TargetMode="External"/><Relationship Id="rId20" Type="http://schemas.openxmlformats.org/officeDocument/2006/relationships/diagramData" Target="diagrams/data1.xml"/><Relationship Id="rId41" Type="http://schemas.openxmlformats.org/officeDocument/2006/relationships/image" Target="media/image27.svg"/><Relationship Id="rId54" Type="http://schemas.openxmlformats.org/officeDocument/2006/relationships/hyperlink" Target="https://www.closingthegap.gov.au/resources" TargetMode="External"/><Relationship Id="rId62" Type="http://schemas.openxmlformats.org/officeDocument/2006/relationships/hyperlink" Target="https://www.health.gov.au/resources/publications/national-fetal-alcohol-spectrum-disorder-fasd-strategic-action-plan-2018-2028?language=en" TargetMode="External"/><Relationship Id="rId70" Type="http://schemas.openxmlformats.org/officeDocument/2006/relationships/hyperlink" Target="https://www.dss.gov.au/families-and-children-programs-services-children-protecting-australias-children/safe-and-supported-the-national-framework-for-protecting-australias-children-2021-2031" TargetMode="External"/><Relationship Id="rId75" Type="http://schemas.openxmlformats.org/officeDocument/2006/relationships/hyperlink" Target="http://www.health.gov.au/sites/default/files/documents/2019/11/woman-centred-care-strategic-directions-for-australian-maternity-services.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Colors" Target="diagrams/colors1.xml"/><Relationship Id="rId28" Type="http://schemas.openxmlformats.org/officeDocument/2006/relationships/image" Target="media/image14.svg"/><Relationship Id="rId36" Type="http://schemas.openxmlformats.org/officeDocument/2006/relationships/image" Target="media/image22.png"/><Relationship Id="rId49" Type="http://schemas.openxmlformats.org/officeDocument/2006/relationships/hyperlink" Target="https://www.health.gov.au/resources/publications/australian-national-breastfeeding-strategy-2019-and-beyond?language=en" TargetMode="External"/><Relationship Id="rId57" Type="http://schemas.openxmlformats.org/officeDocument/2006/relationships/hyperlink" Target="https://www.health.gov.au/resources/publications/national-action-plan-for-the-health-of-children-and-young-people-2020-2030?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3FB660-6D71-4936-B019-EEE7160A1175}" type="doc">
      <dgm:prSet loTypeId="urn:microsoft.com/office/officeart/2005/8/layout/vList4" loCatId="list" qsTypeId="urn:microsoft.com/office/officeart/2005/8/quickstyle/simple1" qsCatId="simple" csTypeId="urn:microsoft.com/office/officeart/2005/8/colors/colorful2" csCatId="colorful" phldr="1"/>
      <dgm:spPr/>
      <dgm:t>
        <a:bodyPr/>
        <a:lstStyle/>
        <a:p>
          <a:endParaRPr lang="en-AU"/>
        </a:p>
      </dgm:t>
    </dgm:pt>
    <dgm:pt modelId="{729BF9E0-229B-470B-954A-419D811F69AC}">
      <dgm:prSet phldrT="[Text]"/>
      <dgm:spPr>
        <a:solidFill>
          <a:srgbClr val="FEF7F6"/>
        </a:solidFill>
      </dgm:spPr>
      <dgm:t>
        <a:bodyPr/>
        <a:lstStyle/>
        <a:p>
          <a:r>
            <a:rPr lang="en-AU" b="1">
              <a:solidFill>
                <a:schemeClr val="tx1"/>
              </a:solidFill>
            </a:rPr>
            <a:t>Early years are formative</a:t>
          </a:r>
        </a:p>
      </dgm:t>
      <dgm:extLst>
        <a:ext uri="{E40237B7-FDA0-4F09-8148-C483321AD2D9}">
          <dgm14:cNvPr xmlns:dgm14="http://schemas.microsoft.com/office/drawing/2010/diagram" id="0" name="" descr="Early years are formative."/>
        </a:ext>
      </dgm:extLst>
    </dgm:pt>
    <dgm:pt modelId="{CF254B0F-E8A7-4834-8487-91397B357884}" type="parTrans" cxnId="{0E70722E-2C5D-475A-8003-62C7F7F0ABAE}">
      <dgm:prSet/>
      <dgm:spPr/>
      <dgm:t>
        <a:bodyPr/>
        <a:lstStyle/>
        <a:p>
          <a:endParaRPr lang="en-AU"/>
        </a:p>
      </dgm:t>
    </dgm:pt>
    <dgm:pt modelId="{91E7159E-C26C-4A56-8C18-6769D5E471DF}" type="sibTrans" cxnId="{0E70722E-2C5D-475A-8003-62C7F7F0ABAE}">
      <dgm:prSet/>
      <dgm:spPr/>
      <dgm:t>
        <a:bodyPr/>
        <a:lstStyle/>
        <a:p>
          <a:endParaRPr lang="en-AU"/>
        </a:p>
      </dgm:t>
    </dgm:pt>
    <dgm:pt modelId="{7C81F074-9C63-4ACA-904C-78ADF47A940B}">
      <dgm:prSet phldrT="[Text]"/>
      <dgm:spPr>
        <a:solidFill>
          <a:srgbClr val="FEF7F6"/>
        </a:solidFill>
      </dgm:spPr>
      <dgm:t>
        <a:bodyPr/>
        <a:lstStyle/>
        <a:p>
          <a:r>
            <a:rPr lang="en-AU">
              <a:solidFill>
                <a:schemeClr val="tx1"/>
              </a:solidFill>
            </a:rPr>
            <a:t>It is a critical, yet short, time to influence and make the biggest impact on a child's development.</a:t>
          </a:r>
        </a:p>
      </dgm:t>
    </dgm:pt>
    <dgm:pt modelId="{5CEDDFE3-9A46-4F4D-9DB6-F3DD33973B3F}" type="parTrans" cxnId="{AD811D7D-A0DE-4C70-8C25-813710EFE944}">
      <dgm:prSet/>
      <dgm:spPr/>
      <dgm:t>
        <a:bodyPr/>
        <a:lstStyle/>
        <a:p>
          <a:endParaRPr lang="en-AU"/>
        </a:p>
      </dgm:t>
    </dgm:pt>
    <dgm:pt modelId="{C348FBEB-4CA5-4606-9385-D9FFD64B363D}" type="sibTrans" cxnId="{AD811D7D-A0DE-4C70-8C25-813710EFE944}">
      <dgm:prSet/>
      <dgm:spPr/>
      <dgm:t>
        <a:bodyPr/>
        <a:lstStyle/>
        <a:p>
          <a:endParaRPr lang="en-AU"/>
        </a:p>
      </dgm:t>
    </dgm:pt>
    <dgm:pt modelId="{7F7BA664-2C31-4F52-A59E-6B35201141B3}">
      <dgm:prSet phldrT="[Text]"/>
      <dgm:spPr>
        <a:solidFill>
          <a:srgbClr val="FEF7F6"/>
        </a:solidFill>
      </dgm:spPr>
      <dgm:t>
        <a:bodyPr/>
        <a:lstStyle/>
        <a:p>
          <a:r>
            <a:rPr lang="en-AU">
              <a:solidFill>
                <a:schemeClr val="tx1"/>
              </a:solidFill>
            </a:rPr>
            <a:t>Given the importance of the early years, we need to increase the visibility and awareness of child development among all Australiians.</a:t>
          </a:r>
        </a:p>
      </dgm:t>
    </dgm:pt>
    <dgm:pt modelId="{878BA50F-2A06-4971-8292-91F602EB5EE5}" type="parTrans" cxnId="{9BD43432-9FBD-4E2B-969D-13AF37C05ACE}">
      <dgm:prSet/>
      <dgm:spPr/>
      <dgm:t>
        <a:bodyPr/>
        <a:lstStyle/>
        <a:p>
          <a:endParaRPr lang="en-AU"/>
        </a:p>
      </dgm:t>
    </dgm:pt>
    <dgm:pt modelId="{ED645022-03DE-4B3E-B956-D8F13DD4E1A7}" type="sibTrans" cxnId="{9BD43432-9FBD-4E2B-969D-13AF37C05ACE}">
      <dgm:prSet/>
      <dgm:spPr/>
      <dgm:t>
        <a:bodyPr/>
        <a:lstStyle/>
        <a:p>
          <a:endParaRPr lang="en-AU"/>
        </a:p>
      </dgm:t>
    </dgm:pt>
    <dgm:pt modelId="{929FD9B0-F374-4003-9EA6-2C909CF0D8C9}">
      <dgm:prSet phldrT="[Text]"/>
      <dgm:spPr>
        <a:solidFill>
          <a:srgbClr val="FDE9EB"/>
        </a:solidFill>
      </dgm:spPr>
      <dgm:t>
        <a:bodyPr/>
        <a:lstStyle/>
        <a:p>
          <a:r>
            <a:rPr lang="en-AU" b="1">
              <a:solidFill>
                <a:schemeClr val="tx1"/>
              </a:solidFill>
            </a:rPr>
            <a:t>A good future starts early</a:t>
          </a:r>
        </a:p>
      </dgm:t>
      <dgm:extLst>
        <a:ext uri="{E40237B7-FDA0-4F09-8148-C483321AD2D9}">
          <dgm14:cNvPr xmlns:dgm14="http://schemas.microsoft.com/office/drawing/2010/diagram" id="0" name="" descr="A good future starts early."/>
        </a:ext>
      </dgm:extLst>
    </dgm:pt>
    <dgm:pt modelId="{BA7F1A38-0BFC-4BF0-A441-8A1D2B471A66}" type="parTrans" cxnId="{F95AC68C-7390-4B9A-9308-71BE6A69CDA7}">
      <dgm:prSet/>
      <dgm:spPr/>
      <dgm:t>
        <a:bodyPr/>
        <a:lstStyle/>
        <a:p>
          <a:endParaRPr lang="en-AU"/>
        </a:p>
      </dgm:t>
    </dgm:pt>
    <dgm:pt modelId="{56F02821-8A04-40C9-81A4-05108723B1F2}" type="sibTrans" cxnId="{F95AC68C-7390-4B9A-9308-71BE6A69CDA7}">
      <dgm:prSet/>
      <dgm:spPr/>
      <dgm:t>
        <a:bodyPr/>
        <a:lstStyle/>
        <a:p>
          <a:endParaRPr lang="en-AU"/>
        </a:p>
      </dgm:t>
    </dgm:pt>
    <dgm:pt modelId="{CFC055F4-F3F2-4ACD-B985-20BA235C9C64}">
      <dgm:prSet phldrT="[Text]"/>
      <dgm:spPr>
        <a:solidFill>
          <a:srgbClr val="FDE9EB"/>
        </a:solidFill>
      </dgm:spPr>
      <dgm:t>
        <a:bodyPr/>
        <a:lstStyle/>
        <a:p>
          <a:r>
            <a:rPr lang="en-AU">
              <a:solidFill>
                <a:schemeClr val="tx1"/>
              </a:solidFill>
            </a:rPr>
            <a:t>Children thrive with strong families.</a:t>
          </a:r>
        </a:p>
      </dgm:t>
    </dgm:pt>
    <dgm:pt modelId="{F775B626-B938-440A-A462-49BC2A657645}" type="parTrans" cxnId="{3D8D770C-61AA-4C75-8177-B6CFFA3E91F6}">
      <dgm:prSet/>
      <dgm:spPr/>
      <dgm:t>
        <a:bodyPr/>
        <a:lstStyle/>
        <a:p>
          <a:endParaRPr lang="en-AU"/>
        </a:p>
      </dgm:t>
    </dgm:pt>
    <dgm:pt modelId="{8E2F7E9D-5796-44BD-B35A-0240CB8C22EF}" type="sibTrans" cxnId="{3D8D770C-61AA-4C75-8177-B6CFFA3E91F6}">
      <dgm:prSet/>
      <dgm:spPr/>
      <dgm:t>
        <a:bodyPr/>
        <a:lstStyle/>
        <a:p>
          <a:endParaRPr lang="en-AU"/>
        </a:p>
      </dgm:t>
    </dgm:pt>
    <dgm:pt modelId="{E2CD2C0C-432E-4429-8A50-2A7E35274923}">
      <dgm:prSet phldrT="[Text]"/>
      <dgm:spPr>
        <a:solidFill>
          <a:srgbClr val="DDD5E1"/>
        </a:solidFill>
      </dgm:spPr>
      <dgm:t>
        <a:bodyPr/>
        <a:lstStyle/>
        <a:p>
          <a:r>
            <a:rPr lang="en-AU" b="1">
              <a:solidFill>
                <a:schemeClr val="tx1"/>
              </a:solidFill>
            </a:rPr>
            <a:t>An investment in the early years is an investment in our nation's future</a:t>
          </a:r>
        </a:p>
      </dgm:t>
      <dgm:extLst>
        <a:ext uri="{E40237B7-FDA0-4F09-8148-C483321AD2D9}">
          <dgm14:cNvPr xmlns:dgm14="http://schemas.microsoft.com/office/drawing/2010/diagram" id="0" name="" descr="An investment in the early years is an investment in our nation's future."/>
        </a:ext>
      </dgm:extLst>
    </dgm:pt>
    <dgm:pt modelId="{441A7783-A038-460A-9D7B-6B7E6382A568}" type="parTrans" cxnId="{C81C245E-D34C-409B-9677-74AB1A1DDE96}">
      <dgm:prSet/>
      <dgm:spPr/>
      <dgm:t>
        <a:bodyPr/>
        <a:lstStyle/>
        <a:p>
          <a:endParaRPr lang="en-AU"/>
        </a:p>
      </dgm:t>
    </dgm:pt>
    <dgm:pt modelId="{CBC474A1-C9AB-438C-B0D9-542BD94E59D4}" type="sibTrans" cxnId="{C81C245E-D34C-409B-9677-74AB1A1DDE96}">
      <dgm:prSet/>
      <dgm:spPr/>
      <dgm:t>
        <a:bodyPr/>
        <a:lstStyle/>
        <a:p>
          <a:endParaRPr lang="en-AU"/>
        </a:p>
      </dgm:t>
    </dgm:pt>
    <dgm:pt modelId="{321953D3-FF59-400E-8D44-E2623A101A05}">
      <dgm:prSet phldrT="[Text]"/>
      <dgm:spPr>
        <a:solidFill>
          <a:srgbClr val="DDD5E1"/>
        </a:solidFill>
      </dgm:spPr>
      <dgm:t>
        <a:bodyPr/>
        <a:lstStyle/>
        <a:p>
          <a:r>
            <a:rPr lang="en-AU">
              <a:solidFill>
                <a:schemeClr val="tx1"/>
              </a:solidFill>
            </a:rPr>
            <a:t>Decisions we make today create the world our children will live in tomorrow.</a:t>
          </a:r>
        </a:p>
      </dgm:t>
    </dgm:pt>
    <dgm:pt modelId="{2E6A9FF4-9C8B-4D0F-ABD7-3E31DF546EBC}" type="parTrans" cxnId="{2B55F74D-90D3-4048-8DD1-AE396E278F37}">
      <dgm:prSet/>
      <dgm:spPr/>
      <dgm:t>
        <a:bodyPr/>
        <a:lstStyle/>
        <a:p>
          <a:endParaRPr lang="en-AU"/>
        </a:p>
      </dgm:t>
    </dgm:pt>
    <dgm:pt modelId="{467FC8A0-DD79-4155-84C5-6D7C9C6E4121}" type="sibTrans" cxnId="{2B55F74D-90D3-4048-8DD1-AE396E278F37}">
      <dgm:prSet/>
      <dgm:spPr/>
      <dgm:t>
        <a:bodyPr/>
        <a:lstStyle/>
        <a:p>
          <a:endParaRPr lang="en-AU"/>
        </a:p>
      </dgm:t>
    </dgm:pt>
    <dgm:pt modelId="{810C1A49-4C91-479F-BE77-35C35EB52508}">
      <dgm:prSet phldrT="[Text]"/>
      <dgm:spPr>
        <a:solidFill>
          <a:srgbClr val="D0D0D6"/>
        </a:solidFill>
      </dgm:spPr>
      <dgm:t>
        <a:bodyPr/>
        <a:lstStyle/>
        <a:p>
          <a:r>
            <a:rPr lang="en-AU" b="1">
              <a:solidFill>
                <a:schemeClr val="tx1"/>
              </a:solidFill>
            </a:rPr>
            <a:t>We can do better</a:t>
          </a:r>
        </a:p>
      </dgm:t>
      <dgm:extLst>
        <a:ext uri="{E40237B7-FDA0-4F09-8148-C483321AD2D9}">
          <dgm14:cNvPr xmlns:dgm14="http://schemas.microsoft.com/office/drawing/2010/diagram" id="0" name="" descr="We can do better."/>
        </a:ext>
      </dgm:extLst>
    </dgm:pt>
    <dgm:pt modelId="{0D7388B2-14EF-460C-B526-4C1BBC266538}" type="parTrans" cxnId="{F363D961-71BF-4BC4-9D4F-BD9554B9ABB1}">
      <dgm:prSet/>
      <dgm:spPr/>
      <dgm:t>
        <a:bodyPr/>
        <a:lstStyle/>
        <a:p>
          <a:endParaRPr lang="en-AU"/>
        </a:p>
      </dgm:t>
    </dgm:pt>
    <dgm:pt modelId="{AD239E3A-0455-448E-AA4D-52FB0FF40701}" type="sibTrans" cxnId="{F363D961-71BF-4BC4-9D4F-BD9554B9ABB1}">
      <dgm:prSet/>
      <dgm:spPr/>
      <dgm:t>
        <a:bodyPr/>
        <a:lstStyle/>
        <a:p>
          <a:endParaRPr lang="en-AU"/>
        </a:p>
      </dgm:t>
    </dgm:pt>
    <dgm:pt modelId="{5B4B6C21-A8EE-4826-852A-CDB1AF58FCC9}">
      <dgm:prSet phldrT="[Text]"/>
      <dgm:spPr>
        <a:solidFill>
          <a:srgbClr val="FEF7F6"/>
        </a:solidFill>
      </dgm:spPr>
      <dgm:t>
        <a:bodyPr/>
        <a:lstStyle/>
        <a:p>
          <a:r>
            <a:rPr lang="en-AU">
              <a:solidFill>
                <a:schemeClr val="tx1"/>
              </a:solidFill>
            </a:rPr>
            <a:t>The building blocks come together for life-long physical health, mental health, social and cognitive wellbeing.</a:t>
          </a:r>
        </a:p>
      </dgm:t>
    </dgm:pt>
    <dgm:pt modelId="{EA5437DB-72F8-4FDC-950B-728ED3D14E7F}" type="parTrans" cxnId="{051621F3-5E6D-459B-82FC-32735A3E9FE0}">
      <dgm:prSet/>
      <dgm:spPr/>
      <dgm:t>
        <a:bodyPr/>
        <a:lstStyle/>
        <a:p>
          <a:endParaRPr lang="en-AU"/>
        </a:p>
      </dgm:t>
    </dgm:pt>
    <dgm:pt modelId="{5094BD2E-7AD2-48BD-BE1E-84E073EBA4A3}" type="sibTrans" cxnId="{051621F3-5E6D-459B-82FC-32735A3E9FE0}">
      <dgm:prSet/>
      <dgm:spPr/>
      <dgm:t>
        <a:bodyPr/>
        <a:lstStyle/>
        <a:p>
          <a:endParaRPr lang="en-AU"/>
        </a:p>
      </dgm:t>
    </dgm:pt>
    <dgm:pt modelId="{6E966D1A-5175-4634-8ED8-4D96838E9977}">
      <dgm:prSet phldrT="[Text]"/>
      <dgm:spPr>
        <a:solidFill>
          <a:srgbClr val="D0D0D6"/>
        </a:solidFill>
      </dgm:spPr>
      <dgm:t>
        <a:bodyPr/>
        <a:lstStyle/>
        <a:p>
          <a:r>
            <a:rPr lang="en-AU">
              <a:solidFill>
                <a:schemeClr val="tx1"/>
              </a:solidFill>
            </a:rPr>
            <a:t>No matter a child's circumstance or where they grow up, all children deserve to thrive and reach their potential.</a:t>
          </a:r>
        </a:p>
      </dgm:t>
    </dgm:pt>
    <dgm:pt modelId="{93813DE5-59D1-47BF-84BE-5AE7D15AA0ED}" type="parTrans" cxnId="{CFB5A079-E4F9-41FC-8B27-5E3BD7284200}">
      <dgm:prSet/>
      <dgm:spPr/>
      <dgm:t>
        <a:bodyPr/>
        <a:lstStyle/>
        <a:p>
          <a:endParaRPr lang="en-AU"/>
        </a:p>
      </dgm:t>
    </dgm:pt>
    <dgm:pt modelId="{0B5F61DC-02C7-44E2-A195-06DB69DB0E5C}" type="sibTrans" cxnId="{CFB5A079-E4F9-41FC-8B27-5E3BD7284200}">
      <dgm:prSet/>
      <dgm:spPr/>
      <dgm:t>
        <a:bodyPr/>
        <a:lstStyle/>
        <a:p>
          <a:endParaRPr lang="en-AU"/>
        </a:p>
      </dgm:t>
    </dgm:pt>
    <dgm:pt modelId="{CDFC20E9-5969-43F4-BC16-D77911F6D3B9}">
      <dgm:prSet phldrT="[Text]"/>
      <dgm:spPr>
        <a:solidFill>
          <a:srgbClr val="D0D0D6"/>
        </a:solidFill>
      </dgm:spPr>
      <dgm:t>
        <a:bodyPr/>
        <a:lstStyle/>
        <a:p>
          <a:r>
            <a:rPr lang="en-AU">
              <a:solidFill>
                <a:schemeClr val="tx1"/>
              </a:solidFill>
            </a:rPr>
            <a:t>No child should be left behind.</a:t>
          </a:r>
        </a:p>
      </dgm:t>
    </dgm:pt>
    <dgm:pt modelId="{257C180A-2482-4DA9-8504-67EC6F3C3528}" type="parTrans" cxnId="{6F29A70E-1D1D-4032-BEED-FB491B3BDE14}">
      <dgm:prSet/>
      <dgm:spPr/>
      <dgm:t>
        <a:bodyPr/>
        <a:lstStyle/>
        <a:p>
          <a:endParaRPr lang="en-AU"/>
        </a:p>
      </dgm:t>
    </dgm:pt>
    <dgm:pt modelId="{E3607FB3-C4FC-4619-A13D-3C8832E686A0}" type="sibTrans" cxnId="{6F29A70E-1D1D-4032-BEED-FB491B3BDE14}">
      <dgm:prSet/>
      <dgm:spPr/>
      <dgm:t>
        <a:bodyPr/>
        <a:lstStyle/>
        <a:p>
          <a:endParaRPr lang="en-AU"/>
        </a:p>
      </dgm:t>
    </dgm:pt>
    <dgm:pt modelId="{0B403B51-1235-40C3-8CA5-F7327D28ABAA}">
      <dgm:prSet phldrT="[Text]"/>
      <dgm:spPr>
        <a:solidFill>
          <a:srgbClr val="E7EEF9"/>
        </a:solidFill>
      </dgm:spPr>
      <dgm:t>
        <a:bodyPr/>
        <a:lstStyle/>
        <a:p>
          <a:r>
            <a:rPr lang="en-AU" b="1">
              <a:solidFill>
                <a:schemeClr val="tx1"/>
              </a:solidFill>
            </a:rPr>
            <a:t>Childhood is precious</a:t>
          </a:r>
        </a:p>
      </dgm:t>
      <dgm:extLst>
        <a:ext uri="{E40237B7-FDA0-4F09-8148-C483321AD2D9}">
          <dgm14:cNvPr xmlns:dgm14="http://schemas.microsoft.com/office/drawing/2010/diagram" id="0" name="" descr="Childhood is precious."/>
        </a:ext>
      </dgm:extLst>
    </dgm:pt>
    <dgm:pt modelId="{0BFAE591-F5AD-4EAF-B3F3-C2F32F1EC7F5}" type="parTrans" cxnId="{D80FCBEC-4EE8-4BD6-9F76-741419CC70D9}">
      <dgm:prSet/>
      <dgm:spPr/>
      <dgm:t>
        <a:bodyPr/>
        <a:lstStyle/>
        <a:p>
          <a:endParaRPr lang="en-AU"/>
        </a:p>
      </dgm:t>
    </dgm:pt>
    <dgm:pt modelId="{5ACDB567-CC83-4913-9E72-371C81B8F178}" type="sibTrans" cxnId="{D80FCBEC-4EE8-4BD6-9F76-741419CC70D9}">
      <dgm:prSet/>
      <dgm:spPr/>
      <dgm:t>
        <a:bodyPr/>
        <a:lstStyle/>
        <a:p>
          <a:endParaRPr lang="en-AU"/>
        </a:p>
      </dgm:t>
    </dgm:pt>
    <dgm:pt modelId="{23F6BC75-A47B-42B2-9684-E60A64C9F096}">
      <dgm:prSet phldrT="[Text]"/>
      <dgm:spPr>
        <a:solidFill>
          <a:srgbClr val="E7EEF9"/>
        </a:solidFill>
      </dgm:spPr>
      <dgm:t>
        <a:bodyPr/>
        <a:lstStyle/>
        <a:p>
          <a:r>
            <a:rPr lang="en-AU">
              <a:solidFill>
                <a:schemeClr val="tx1"/>
              </a:solidFill>
            </a:rPr>
            <a:t>We must celebrate the value of childhood.</a:t>
          </a:r>
        </a:p>
      </dgm:t>
    </dgm:pt>
    <dgm:pt modelId="{706FF4A1-615D-4EBD-A6FD-D4CECB6E344F}" type="parTrans" cxnId="{3D4E90C8-24F7-475E-B479-361852D6FE54}">
      <dgm:prSet/>
      <dgm:spPr/>
      <dgm:t>
        <a:bodyPr/>
        <a:lstStyle/>
        <a:p>
          <a:endParaRPr lang="en-AU"/>
        </a:p>
      </dgm:t>
    </dgm:pt>
    <dgm:pt modelId="{05925F4A-FE66-4F93-BCC1-CA9A94C2D077}" type="sibTrans" cxnId="{3D4E90C8-24F7-475E-B479-361852D6FE54}">
      <dgm:prSet/>
      <dgm:spPr/>
      <dgm:t>
        <a:bodyPr/>
        <a:lstStyle/>
        <a:p>
          <a:endParaRPr lang="en-AU"/>
        </a:p>
      </dgm:t>
    </dgm:pt>
    <dgm:pt modelId="{63E4FF2A-5F27-404D-89D1-31E77C13FCAA}">
      <dgm:prSet phldrT="[Text]"/>
      <dgm:spPr>
        <a:solidFill>
          <a:srgbClr val="FDE9EB"/>
        </a:solidFill>
      </dgm:spPr>
      <dgm:t>
        <a:bodyPr/>
        <a:lstStyle/>
        <a:p>
          <a:r>
            <a:rPr lang="en-AU">
              <a:solidFill>
                <a:schemeClr val="tx1"/>
              </a:solidFill>
            </a:rPr>
            <a:t>Children thrive when connected to culture and community.</a:t>
          </a:r>
        </a:p>
      </dgm:t>
    </dgm:pt>
    <dgm:pt modelId="{4CB0D3DA-6137-452B-8B84-67423D64EF51}" type="parTrans" cxnId="{61479B28-07ED-4606-B6E9-F9F4483F0439}">
      <dgm:prSet/>
      <dgm:spPr/>
      <dgm:t>
        <a:bodyPr/>
        <a:lstStyle/>
        <a:p>
          <a:endParaRPr lang="en-AU"/>
        </a:p>
      </dgm:t>
    </dgm:pt>
    <dgm:pt modelId="{67130C85-E099-47DB-982D-3418CDED3374}" type="sibTrans" cxnId="{61479B28-07ED-4606-B6E9-F9F4483F0439}">
      <dgm:prSet/>
      <dgm:spPr/>
      <dgm:t>
        <a:bodyPr/>
        <a:lstStyle/>
        <a:p>
          <a:endParaRPr lang="en-AU"/>
        </a:p>
      </dgm:t>
    </dgm:pt>
    <dgm:pt modelId="{F37A783B-9BBE-4E55-A536-4B0722E0F5FF}">
      <dgm:prSet phldrT="[Text]"/>
      <dgm:spPr>
        <a:solidFill>
          <a:srgbClr val="FDE9EB"/>
        </a:solidFill>
      </dgm:spPr>
      <dgm:t>
        <a:bodyPr/>
        <a:lstStyle/>
        <a:p>
          <a:r>
            <a:rPr lang="en-AU">
              <a:solidFill>
                <a:schemeClr val="tx1"/>
              </a:solidFill>
            </a:rPr>
            <a:t>Children thrive when parents, caregivers and kin feel confident, supported and included.</a:t>
          </a:r>
        </a:p>
      </dgm:t>
    </dgm:pt>
    <dgm:pt modelId="{99273150-9AAE-4658-8AA4-D59252D2E30C}" type="parTrans" cxnId="{7D7258E9-CBBE-4C4B-A688-496E17C53513}">
      <dgm:prSet/>
      <dgm:spPr/>
      <dgm:t>
        <a:bodyPr/>
        <a:lstStyle/>
        <a:p>
          <a:endParaRPr lang="en-AU"/>
        </a:p>
      </dgm:t>
    </dgm:pt>
    <dgm:pt modelId="{963F8C2D-3775-4BD7-94D2-40CEBB36D015}" type="sibTrans" cxnId="{7D7258E9-CBBE-4C4B-A688-496E17C53513}">
      <dgm:prSet/>
      <dgm:spPr/>
      <dgm:t>
        <a:bodyPr/>
        <a:lstStyle/>
        <a:p>
          <a:endParaRPr lang="en-AU"/>
        </a:p>
      </dgm:t>
    </dgm:pt>
    <dgm:pt modelId="{D709882A-D933-459C-8C5A-3C4D85F8BCA1}">
      <dgm:prSet phldrT="[Text]"/>
      <dgm:spPr>
        <a:solidFill>
          <a:srgbClr val="DDD5E1"/>
        </a:solidFill>
      </dgm:spPr>
      <dgm:t>
        <a:bodyPr/>
        <a:lstStyle/>
        <a:p>
          <a:r>
            <a:rPr lang="en-AU">
              <a:solidFill>
                <a:schemeClr val="tx1"/>
              </a:solidFill>
            </a:rPr>
            <a:t>A sound investment in our children is an investment in future productivity, prosperity and wellbeing</a:t>
          </a:r>
          <a:r>
            <a:rPr lang="en-AU"/>
            <a:t>.</a:t>
          </a:r>
        </a:p>
      </dgm:t>
    </dgm:pt>
    <dgm:pt modelId="{BF52D20F-2B26-4FCC-B3FA-ADB3F3AA45BB}" type="parTrans" cxnId="{3671DE7B-7208-4919-B566-D45818BEA5C3}">
      <dgm:prSet/>
      <dgm:spPr/>
      <dgm:t>
        <a:bodyPr/>
        <a:lstStyle/>
        <a:p>
          <a:endParaRPr lang="en-AU"/>
        </a:p>
      </dgm:t>
    </dgm:pt>
    <dgm:pt modelId="{3DD4F68F-A7CE-4802-B549-D0B59D49960E}" type="sibTrans" cxnId="{3671DE7B-7208-4919-B566-D45818BEA5C3}">
      <dgm:prSet/>
      <dgm:spPr/>
      <dgm:t>
        <a:bodyPr/>
        <a:lstStyle/>
        <a:p>
          <a:endParaRPr lang="en-AU"/>
        </a:p>
      </dgm:t>
    </dgm:pt>
    <dgm:pt modelId="{118DF44D-2FAC-43A4-A0AD-267A81E7E296}">
      <dgm:prSet phldrT="[Text]"/>
      <dgm:spPr>
        <a:solidFill>
          <a:srgbClr val="E4EEED"/>
        </a:solidFill>
      </dgm:spPr>
      <dgm:t>
        <a:bodyPr/>
        <a:lstStyle/>
        <a:p>
          <a:r>
            <a:rPr lang="en-AU" b="1">
              <a:solidFill>
                <a:schemeClr val="tx1"/>
              </a:solidFill>
            </a:rPr>
            <a:t>Listen to children and families, always</a:t>
          </a:r>
        </a:p>
      </dgm:t>
      <dgm:extLst>
        <a:ext uri="{E40237B7-FDA0-4F09-8148-C483321AD2D9}">
          <dgm14:cNvPr xmlns:dgm14="http://schemas.microsoft.com/office/drawing/2010/diagram" id="0" name="" descr="Listen to children and families, always."/>
        </a:ext>
      </dgm:extLst>
    </dgm:pt>
    <dgm:pt modelId="{185E8C7F-3431-490D-A479-616426DDCF7E}" type="parTrans" cxnId="{77E9F4F0-7E3B-45ED-9949-EE092C477CF0}">
      <dgm:prSet/>
      <dgm:spPr/>
      <dgm:t>
        <a:bodyPr/>
        <a:lstStyle/>
        <a:p>
          <a:endParaRPr lang="en-US"/>
        </a:p>
      </dgm:t>
    </dgm:pt>
    <dgm:pt modelId="{D3A7FF58-43FC-4FCC-8345-2F77A7CC44B3}" type="sibTrans" cxnId="{77E9F4F0-7E3B-45ED-9949-EE092C477CF0}">
      <dgm:prSet/>
      <dgm:spPr/>
      <dgm:t>
        <a:bodyPr/>
        <a:lstStyle/>
        <a:p>
          <a:endParaRPr lang="en-US"/>
        </a:p>
      </dgm:t>
    </dgm:pt>
    <dgm:pt modelId="{9B48DF46-5192-4AF8-BCB0-20DEF907B13B}">
      <dgm:prSet phldrT="[Text]"/>
      <dgm:spPr>
        <a:solidFill>
          <a:srgbClr val="E4EEED"/>
        </a:solidFill>
      </dgm:spPr>
      <dgm:t>
        <a:bodyPr/>
        <a:lstStyle/>
        <a:p>
          <a:r>
            <a:rPr lang="en-AU">
              <a:solidFill>
                <a:schemeClr val="tx1"/>
              </a:solidFill>
            </a:rPr>
            <a:t>The voices and perspectives of children and their families must be considered in policies and decisions that affect them.</a:t>
          </a:r>
        </a:p>
      </dgm:t>
    </dgm:pt>
    <dgm:pt modelId="{F9E7AB8B-202D-49BA-B16B-4D521EBA9F87}" type="parTrans" cxnId="{918FEB7D-7018-43BF-BC20-A750ACEB9B85}">
      <dgm:prSet/>
      <dgm:spPr/>
      <dgm:t>
        <a:bodyPr/>
        <a:lstStyle/>
        <a:p>
          <a:endParaRPr lang="en-US"/>
        </a:p>
      </dgm:t>
    </dgm:pt>
    <dgm:pt modelId="{A117890D-9592-463B-82DD-06543B0B8B43}" type="sibTrans" cxnId="{918FEB7D-7018-43BF-BC20-A750ACEB9B85}">
      <dgm:prSet/>
      <dgm:spPr/>
      <dgm:t>
        <a:bodyPr/>
        <a:lstStyle/>
        <a:p>
          <a:endParaRPr lang="en-US"/>
        </a:p>
      </dgm:t>
    </dgm:pt>
    <dgm:pt modelId="{D1CDD085-2927-4677-B2F7-2104CE6CF60D}">
      <dgm:prSet phldrT="[Text]"/>
      <dgm:spPr>
        <a:solidFill>
          <a:srgbClr val="E4EEED"/>
        </a:solidFill>
      </dgm:spPr>
      <dgm:t>
        <a:bodyPr/>
        <a:lstStyle/>
        <a:p>
          <a:r>
            <a:rPr lang="en-AU">
              <a:solidFill>
                <a:schemeClr val="tx1"/>
              </a:solidFill>
            </a:rPr>
            <a:t>Each parent, caregiver, kin, family member and the community is part of the journey of raising children.</a:t>
          </a:r>
        </a:p>
      </dgm:t>
    </dgm:pt>
    <dgm:pt modelId="{905EBEAB-D43C-46B9-B346-E8A59FFDF6BD}" type="parTrans" cxnId="{60043D39-CB33-4FB8-8E8F-B6D2B2C94CB6}">
      <dgm:prSet/>
      <dgm:spPr/>
      <dgm:t>
        <a:bodyPr/>
        <a:lstStyle/>
        <a:p>
          <a:endParaRPr lang="en-US"/>
        </a:p>
      </dgm:t>
    </dgm:pt>
    <dgm:pt modelId="{D10AE065-FAD6-472E-8083-983CFF23B954}" type="sibTrans" cxnId="{60043D39-CB33-4FB8-8E8F-B6D2B2C94CB6}">
      <dgm:prSet/>
      <dgm:spPr/>
      <dgm:t>
        <a:bodyPr/>
        <a:lstStyle/>
        <a:p>
          <a:endParaRPr lang="en-US"/>
        </a:p>
      </dgm:t>
    </dgm:pt>
    <dgm:pt modelId="{86B4DBF3-C5EC-410B-BE41-B9F637D804FC}">
      <dgm:prSet phldrT="[Text]"/>
      <dgm:spPr>
        <a:solidFill>
          <a:srgbClr val="E4EEED"/>
        </a:solidFill>
      </dgm:spPr>
      <dgm:t>
        <a:bodyPr/>
        <a:lstStyle/>
        <a:p>
          <a:r>
            <a:rPr lang="en-AU">
              <a:solidFill>
                <a:schemeClr val="tx1"/>
              </a:solidFill>
            </a:rPr>
            <a:t>All need the support and empowerment relevant to their needs – at the right time and in the right way.</a:t>
          </a:r>
        </a:p>
      </dgm:t>
    </dgm:pt>
    <dgm:pt modelId="{FCDAF28A-E341-4938-9C72-C7B2A9D789DB}" type="parTrans" cxnId="{FA37AF99-3C7D-4A18-929C-0D097658C74A}">
      <dgm:prSet/>
      <dgm:spPr/>
      <dgm:t>
        <a:bodyPr/>
        <a:lstStyle/>
        <a:p>
          <a:endParaRPr lang="en-US"/>
        </a:p>
      </dgm:t>
    </dgm:pt>
    <dgm:pt modelId="{D47FE9F3-FFB3-4207-BEEC-E9F2D148EE56}" type="sibTrans" cxnId="{FA37AF99-3C7D-4A18-929C-0D097658C74A}">
      <dgm:prSet/>
      <dgm:spPr/>
      <dgm:t>
        <a:bodyPr/>
        <a:lstStyle/>
        <a:p>
          <a:endParaRPr lang="en-US"/>
        </a:p>
      </dgm:t>
    </dgm:pt>
    <dgm:pt modelId="{F5D6ED98-AF95-4ED5-BFAE-61E3F66EB2FC}">
      <dgm:prSet phldrT="[Text]"/>
      <dgm:spPr>
        <a:solidFill>
          <a:srgbClr val="F3F5E4"/>
        </a:solidFill>
      </dgm:spPr>
      <dgm:t>
        <a:bodyPr/>
        <a:lstStyle/>
        <a:p>
          <a:r>
            <a:rPr lang="en-AU" b="1">
              <a:solidFill>
                <a:schemeClr val="tx1"/>
              </a:solidFill>
            </a:rPr>
            <a:t>We're all in this together</a:t>
          </a:r>
        </a:p>
      </dgm:t>
      <dgm:extLst>
        <a:ext uri="{E40237B7-FDA0-4F09-8148-C483321AD2D9}">
          <dgm14:cNvPr xmlns:dgm14="http://schemas.microsoft.com/office/drawing/2010/diagram" id="0" name="" descr="We're all in this together."/>
        </a:ext>
      </dgm:extLst>
    </dgm:pt>
    <dgm:pt modelId="{6C578B60-FA16-4D31-A801-7CAF94E12D06}" type="parTrans" cxnId="{58E42886-1C9B-4603-8D77-C9FDE6BF28E8}">
      <dgm:prSet/>
      <dgm:spPr/>
      <dgm:t>
        <a:bodyPr/>
        <a:lstStyle/>
        <a:p>
          <a:endParaRPr lang="en-US"/>
        </a:p>
      </dgm:t>
    </dgm:pt>
    <dgm:pt modelId="{A59B6C66-289A-4B44-B857-7C9F83425F0E}" type="sibTrans" cxnId="{58E42886-1C9B-4603-8D77-C9FDE6BF28E8}">
      <dgm:prSet/>
      <dgm:spPr/>
      <dgm:t>
        <a:bodyPr/>
        <a:lstStyle/>
        <a:p>
          <a:endParaRPr lang="en-US"/>
        </a:p>
      </dgm:t>
    </dgm:pt>
    <dgm:pt modelId="{2A748220-119E-4119-AF78-F4CEC105974C}">
      <dgm:prSet phldrT="[Text]"/>
      <dgm:spPr>
        <a:solidFill>
          <a:srgbClr val="F3F5E4"/>
        </a:solidFill>
      </dgm:spPr>
      <dgm:t>
        <a:bodyPr/>
        <a:lstStyle/>
        <a:p>
          <a:r>
            <a:rPr lang="en-AU">
              <a:solidFill>
                <a:schemeClr val="tx1"/>
              </a:solidFill>
            </a:rPr>
            <a:t>We need to respond to child and family needs by joining up work across government.</a:t>
          </a:r>
        </a:p>
      </dgm:t>
    </dgm:pt>
    <dgm:pt modelId="{E753B497-E079-49FC-B1A4-EF2784F9AC59}" type="parTrans" cxnId="{5B53E421-0626-4B4E-AF30-B12D1236A798}">
      <dgm:prSet/>
      <dgm:spPr/>
      <dgm:t>
        <a:bodyPr/>
        <a:lstStyle/>
        <a:p>
          <a:endParaRPr lang="en-US"/>
        </a:p>
      </dgm:t>
    </dgm:pt>
    <dgm:pt modelId="{4948F58D-DA04-4FAE-AD5A-7A6C0BB59563}" type="sibTrans" cxnId="{5B53E421-0626-4B4E-AF30-B12D1236A798}">
      <dgm:prSet/>
      <dgm:spPr/>
      <dgm:t>
        <a:bodyPr/>
        <a:lstStyle/>
        <a:p>
          <a:endParaRPr lang="en-US"/>
        </a:p>
      </dgm:t>
    </dgm:pt>
    <dgm:pt modelId="{753F9709-4F83-40D5-A494-63C973E73C06}">
      <dgm:prSet phldrT="[Text]"/>
      <dgm:spPr>
        <a:solidFill>
          <a:srgbClr val="F3F5E4"/>
        </a:solidFill>
      </dgm:spPr>
      <dgm:t>
        <a:bodyPr/>
        <a:lstStyle/>
        <a:p>
          <a:r>
            <a:rPr lang="en-AU">
              <a:solidFill>
                <a:schemeClr val="tx1"/>
              </a:solidFill>
            </a:rPr>
            <a:t>Government policy isn't always coordinated and collaborative, yet it needs to be.</a:t>
          </a:r>
        </a:p>
      </dgm:t>
    </dgm:pt>
    <dgm:pt modelId="{1BDCBFEB-3D73-4A93-A36A-7A4E4E90C071}" type="parTrans" cxnId="{65CC7575-39EF-40B8-9846-CAEC1B8049F5}">
      <dgm:prSet/>
      <dgm:spPr/>
      <dgm:t>
        <a:bodyPr/>
        <a:lstStyle/>
        <a:p>
          <a:endParaRPr lang="en-US"/>
        </a:p>
      </dgm:t>
    </dgm:pt>
    <dgm:pt modelId="{B67E3A46-01EC-487B-A034-6B2E7D02C902}" type="sibTrans" cxnId="{65CC7575-39EF-40B8-9846-CAEC1B8049F5}">
      <dgm:prSet/>
      <dgm:spPr/>
      <dgm:t>
        <a:bodyPr/>
        <a:lstStyle/>
        <a:p>
          <a:endParaRPr lang="en-US"/>
        </a:p>
      </dgm:t>
    </dgm:pt>
    <dgm:pt modelId="{1CE56FB2-0F73-47D6-9389-882036A77723}">
      <dgm:prSet phldrT="[Text]"/>
      <dgm:spPr>
        <a:solidFill>
          <a:srgbClr val="F3F5E4"/>
        </a:solidFill>
      </dgm:spPr>
      <dgm:t>
        <a:bodyPr/>
        <a:lstStyle/>
        <a:p>
          <a:r>
            <a:rPr lang="en-AU">
              <a:solidFill>
                <a:schemeClr val="tx1"/>
              </a:solidFill>
            </a:rPr>
            <a:t>We need to bring all investments and efforts – from government and non-government – together with a shared responsibility for children's early lives.</a:t>
          </a:r>
        </a:p>
      </dgm:t>
    </dgm:pt>
    <dgm:pt modelId="{01C9CE32-BAFA-4A06-84F1-E74D085D2190}" type="parTrans" cxnId="{DCD98464-342E-4D3F-B59A-6ABE47094D02}">
      <dgm:prSet/>
      <dgm:spPr/>
      <dgm:t>
        <a:bodyPr/>
        <a:lstStyle/>
        <a:p>
          <a:endParaRPr lang="en-US"/>
        </a:p>
      </dgm:t>
    </dgm:pt>
    <dgm:pt modelId="{F70792E2-E2C3-4905-9E51-81C7F0FD77BD}" type="sibTrans" cxnId="{DCD98464-342E-4D3F-B59A-6ABE47094D02}">
      <dgm:prSet/>
      <dgm:spPr/>
      <dgm:t>
        <a:bodyPr/>
        <a:lstStyle/>
        <a:p>
          <a:endParaRPr lang="en-US"/>
        </a:p>
      </dgm:t>
    </dgm:pt>
    <dgm:pt modelId="{A3B1486A-33C1-455D-A803-D6C365018B7C}">
      <dgm:prSet phldrT="[Text]"/>
      <dgm:spPr>
        <a:solidFill>
          <a:srgbClr val="F3F5E4"/>
        </a:solidFill>
      </dgm:spPr>
      <dgm:t>
        <a:bodyPr/>
        <a:lstStyle/>
        <a:p>
          <a:r>
            <a:rPr lang="en-AU">
              <a:solidFill>
                <a:schemeClr val="tx1"/>
              </a:solidFill>
            </a:rPr>
            <a:t>We need clear goals and accountability, as well as a way to track progress.</a:t>
          </a:r>
        </a:p>
      </dgm:t>
    </dgm:pt>
    <dgm:pt modelId="{89D80FC3-6F65-4207-B536-E077D04E6F84}" type="parTrans" cxnId="{4300C82C-C6A6-4A28-BDE2-2463F80058FD}">
      <dgm:prSet/>
      <dgm:spPr/>
      <dgm:t>
        <a:bodyPr/>
        <a:lstStyle/>
        <a:p>
          <a:endParaRPr lang="en-US"/>
        </a:p>
      </dgm:t>
    </dgm:pt>
    <dgm:pt modelId="{97304650-77AC-4568-935A-BD2D033A6D74}" type="sibTrans" cxnId="{4300C82C-C6A6-4A28-BDE2-2463F80058FD}">
      <dgm:prSet/>
      <dgm:spPr/>
      <dgm:t>
        <a:bodyPr/>
        <a:lstStyle/>
        <a:p>
          <a:endParaRPr lang="en-US"/>
        </a:p>
      </dgm:t>
    </dgm:pt>
    <dgm:pt modelId="{4692509F-44C5-4EAE-B84F-AEF4D856EABD}">
      <dgm:prSet phldrT="[Text]"/>
      <dgm:spPr>
        <a:solidFill>
          <a:srgbClr val="E7EEF9"/>
        </a:solidFill>
      </dgm:spPr>
      <dgm:t>
        <a:bodyPr/>
        <a:lstStyle/>
        <a:p>
          <a:r>
            <a:rPr lang="en-AU">
              <a:solidFill>
                <a:schemeClr val="tx1"/>
              </a:solidFill>
            </a:rPr>
            <a:t>We embrace and value the diversity of children and their families.</a:t>
          </a:r>
        </a:p>
      </dgm:t>
    </dgm:pt>
    <dgm:pt modelId="{0CF60584-35EB-4693-ACE4-BBCC42A7C649}" type="parTrans" cxnId="{BB99F068-D3B0-4CF8-ABEF-4FA09E11D67E}">
      <dgm:prSet/>
      <dgm:spPr/>
      <dgm:t>
        <a:bodyPr/>
        <a:lstStyle/>
        <a:p>
          <a:endParaRPr lang="en-AU"/>
        </a:p>
      </dgm:t>
    </dgm:pt>
    <dgm:pt modelId="{82D496ED-9567-48F9-983A-68F69D4E055C}" type="sibTrans" cxnId="{BB99F068-D3B0-4CF8-ABEF-4FA09E11D67E}">
      <dgm:prSet/>
      <dgm:spPr/>
      <dgm:t>
        <a:bodyPr/>
        <a:lstStyle/>
        <a:p>
          <a:endParaRPr lang="en-AU"/>
        </a:p>
      </dgm:t>
    </dgm:pt>
    <dgm:pt modelId="{9B03B2AD-EF05-4086-81F3-1C25245BF695}">
      <dgm:prSet phldrT="[Text]"/>
      <dgm:spPr>
        <a:solidFill>
          <a:srgbClr val="FDE9EB"/>
        </a:solidFill>
      </dgm:spPr>
      <dgm:t>
        <a:bodyPr/>
        <a:lstStyle/>
        <a:p>
          <a:r>
            <a:rPr lang="en-AU">
              <a:solidFill>
                <a:schemeClr val="tx1"/>
              </a:solidFill>
            </a:rPr>
            <a:t>Children thrive when they are nurtured, safe and healthy, able to play, imagine and grow.</a:t>
          </a:r>
        </a:p>
      </dgm:t>
    </dgm:pt>
    <dgm:pt modelId="{C9FE063D-0145-41B3-A2CB-B5C1EE848A81}" type="sibTrans" cxnId="{9682AF48-6117-4DC5-AAEF-2B197EEDDCFE}">
      <dgm:prSet/>
      <dgm:spPr/>
      <dgm:t>
        <a:bodyPr/>
        <a:lstStyle/>
        <a:p>
          <a:endParaRPr lang="en-AU"/>
        </a:p>
      </dgm:t>
    </dgm:pt>
    <dgm:pt modelId="{4262D6D4-168E-49E3-9CF6-AF187C3B7AF0}" type="parTrans" cxnId="{9682AF48-6117-4DC5-AAEF-2B197EEDDCFE}">
      <dgm:prSet/>
      <dgm:spPr/>
      <dgm:t>
        <a:bodyPr/>
        <a:lstStyle/>
        <a:p>
          <a:endParaRPr lang="en-AU"/>
        </a:p>
      </dgm:t>
    </dgm:pt>
    <dgm:pt modelId="{A1DB4B6E-A2EA-42C0-B526-A7711210A1D0}" type="pres">
      <dgm:prSet presAssocID="{323FB660-6D71-4936-B019-EEE7160A1175}" presName="linear" presStyleCnt="0">
        <dgm:presLayoutVars>
          <dgm:dir/>
          <dgm:resizeHandles val="exact"/>
        </dgm:presLayoutVars>
      </dgm:prSet>
      <dgm:spPr/>
    </dgm:pt>
    <dgm:pt modelId="{022E544C-F4C0-41F4-8B8E-A88229B22CF6}" type="pres">
      <dgm:prSet presAssocID="{729BF9E0-229B-470B-954A-419D811F69AC}" presName="comp" presStyleCnt="0"/>
      <dgm:spPr/>
    </dgm:pt>
    <dgm:pt modelId="{AF7CDA3D-547D-4BAE-9128-0E6CD8DD93D3}" type="pres">
      <dgm:prSet presAssocID="{729BF9E0-229B-470B-954A-419D811F69AC}" presName="box" presStyleLbl="node1" presStyleIdx="0" presStyleCnt="7"/>
      <dgm:spPr/>
    </dgm:pt>
    <dgm:pt modelId="{8A678628-9424-4701-B0E0-B794417835C7}" type="pres">
      <dgm:prSet presAssocID="{729BF9E0-229B-470B-954A-419D811F69AC}" presName="img" presStyleLbl="fgImgPlace1" presStyleIdx="0" presStyleCnt="7"/>
      <dgm:spPr>
        <a:blipFill rotWithShape="1">
          <a:blip xmlns:r="http://schemas.openxmlformats.org/officeDocument/2006/relationships" r:embed="rId1"/>
          <a:srcRect/>
          <a:stretch>
            <a:fillRect t="-26000" b="-26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556D32C8-07C5-48A9-83B2-CE98B2D3A004}" type="pres">
      <dgm:prSet presAssocID="{729BF9E0-229B-470B-954A-419D811F69AC}" presName="text" presStyleLbl="node1" presStyleIdx="0" presStyleCnt="7">
        <dgm:presLayoutVars>
          <dgm:bulletEnabled val="1"/>
        </dgm:presLayoutVars>
      </dgm:prSet>
      <dgm:spPr/>
    </dgm:pt>
    <dgm:pt modelId="{3E54D1B9-4A31-4F9B-B6FF-458BCB1902AC}" type="pres">
      <dgm:prSet presAssocID="{91E7159E-C26C-4A56-8C18-6769D5E471DF}" presName="spacer" presStyleCnt="0"/>
      <dgm:spPr/>
    </dgm:pt>
    <dgm:pt modelId="{D3ECF100-B0B3-4202-8961-838C1FE681E2}" type="pres">
      <dgm:prSet presAssocID="{929FD9B0-F374-4003-9EA6-2C909CF0D8C9}" presName="comp" presStyleCnt="0"/>
      <dgm:spPr/>
    </dgm:pt>
    <dgm:pt modelId="{2315FB28-D563-4D94-86ED-FD5A49B8EEB0}" type="pres">
      <dgm:prSet presAssocID="{929FD9B0-F374-4003-9EA6-2C909CF0D8C9}" presName="box" presStyleLbl="node1" presStyleIdx="1" presStyleCnt="7"/>
      <dgm:spPr/>
    </dgm:pt>
    <dgm:pt modelId="{12229E07-8302-4894-A43B-754D2BF1C56A}" type="pres">
      <dgm:prSet presAssocID="{929FD9B0-F374-4003-9EA6-2C909CF0D8C9}" presName="img" presStyleLbl="fgImgPlace1" presStyleIdx="1" presStyleCnt="7"/>
      <dgm:spPr>
        <a:blipFill rotWithShape="1">
          <a:blip xmlns:r="http://schemas.openxmlformats.org/officeDocument/2006/relationships" r:embed="rId2"/>
          <a:srcRect/>
          <a:stretch>
            <a:fillRect t="-31000" b="-31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366E745F-407F-4D89-9296-F48600BF9B39}" type="pres">
      <dgm:prSet presAssocID="{929FD9B0-F374-4003-9EA6-2C909CF0D8C9}" presName="text" presStyleLbl="node1" presStyleIdx="1" presStyleCnt="7">
        <dgm:presLayoutVars>
          <dgm:bulletEnabled val="1"/>
        </dgm:presLayoutVars>
      </dgm:prSet>
      <dgm:spPr/>
    </dgm:pt>
    <dgm:pt modelId="{74BE4207-0856-4EDA-BCD0-030BCC5CBC20}" type="pres">
      <dgm:prSet presAssocID="{56F02821-8A04-40C9-81A4-05108723B1F2}" presName="spacer" presStyleCnt="0"/>
      <dgm:spPr/>
    </dgm:pt>
    <dgm:pt modelId="{63737E2F-D7ED-4659-9D1E-43F7FA873F28}" type="pres">
      <dgm:prSet presAssocID="{E2CD2C0C-432E-4429-8A50-2A7E35274923}" presName="comp" presStyleCnt="0"/>
      <dgm:spPr/>
    </dgm:pt>
    <dgm:pt modelId="{7C0985C0-214A-49ED-90AA-3C01DAA06792}" type="pres">
      <dgm:prSet presAssocID="{E2CD2C0C-432E-4429-8A50-2A7E35274923}" presName="box" presStyleLbl="node1" presStyleIdx="2" presStyleCnt="7"/>
      <dgm:spPr/>
    </dgm:pt>
    <dgm:pt modelId="{9D49A5EE-CB37-4DF1-AE48-217282B99B30}" type="pres">
      <dgm:prSet presAssocID="{E2CD2C0C-432E-4429-8A50-2A7E35274923}" presName="img" presStyleLbl="fgImgPlace1" presStyleIdx="2" presStyleCnt="7"/>
      <dgm:spPr>
        <a:blipFill rotWithShape="1">
          <a:blip xmlns:r="http://schemas.openxmlformats.org/officeDocument/2006/relationships" r:embed="rId3"/>
          <a:srcRect/>
          <a:stretch>
            <a:fillRect t="-27000" b="-27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22C756A9-3F0A-43A7-858F-B2BC25760A96}" type="pres">
      <dgm:prSet presAssocID="{E2CD2C0C-432E-4429-8A50-2A7E35274923}" presName="text" presStyleLbl="node1" presStyleIdx="2" presStyleCnt="7">
        <dgm:presLayoutVars>
          <dgm:bulletEnabled val="1"/>
        </dgm:presLayoutVars>
      </dgm:prSet>
      <dgm:spPr/>
    </dgm:pt>
    <dgm:pt modelId="{B11C20F1-01CB-4CAF-B407-A3FB4EA24726}" type="pres">
      <dgm:prSet presAssocID="{CBC474A1-C9AB-438C-B0D9-542BD94E59D4}" presName="spacer" presStyleCnt="0"/>
      <dgm:spPr/>
    </dgm:pt>
    <dgm:pt modelId="{670CFF15-2552-4DBD-BA21-EBA7B96C5BE8}" type="pres">
      <dgm:prSet presAssocID="{810C1A49-4C91-479F-BE77-35C35EB52508}" presName="comp" presStyleCnt="0"/>
      <dgm:spPr/>
    </dgm:pt>
    <dgm:pt modelId="{1C633454-5F10-4EA7-9085-7F1C7B539B1D}" type="pres">
      <dgm:prSet presAssocID="{810C1A49-4C91-479F-BE77-35C35EB52508}" presName="box" presStyleLbl="node1" presStyleIdx="3" presStyleCnt="7"/>
      <dgm:spPr/>
    </dgm:pt>
    <dgm:pt modelId="{66D95FF2-77CE-40A7-9A5D-908504C473A5}" type="pres">
      <dgm:prSet presAssocID="{810C1A49-4C91-479F-BE77-35C35EB52508}" presName="img" presStyleLbl="fgImgPlace1" presStyleIdx="3" presStyleCnt="7"/>
      <dgm:spPr>
        <a:blipFill rotWithShape="1">
          <a:blip xmlns:r="http://schemas.openxmlformats.org/officeDocument/2006/relationships" r:embed="rId4"/>
          <a:srcRect/>
          <a:stretch>
            <a:fillRect t="-13000" b="-13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F05068E7-699C-4ED6-8AC3-10468441E88A}" type="pres">
      <dgm:prSet presAssocID="{810C1A49-4C91-479F-BE77-35C35EB52508}" presName="text" presStyleLbl="node1" presStyleIdx="3" presStyleCnt="7">
        <dgm:presLayoutVars>
          <dgm:bulletEnabled val="1"/>
        </dgm:presLayoutVars>
      </dgm:prSet>
      <dgm:spPr/>
    </dgm:pt>
    <dgm:pt modelId="{B4A84462-52D0-40BD-BAE6-E6110912510F}" type="pres">
      <dgm:prSet presAssocID="{AD239E3A-0455-448E-AA4D-52FB0FF40701}" presName="spacer" presStyleCnt="0"/>
      <dgm:spPr/>
    </dgm:pt>
    <dgm:pt modelId="{68FEFD5B-FA65-4458-B4E6-09007F854635}" type="pres">
      <dgm:prSet presAssocID="{0B403B51-1235-40C3-8CA5-F7327D28ABAA}" presName="comp" presStyleCnt="0"/>
      <dgm:spPr/>
    </dgm:pt>
    <dgm:pt modelId="{42DE09AA-B7D1-4091-87A6-12277A107A52}" type="pres">
      <dgm:prSet presAssocID="{0B403B51-1235-40C3-8CA5-F7327D28ABAA}" presName="box" presStyleLbl="node1" presStyleIdx="4" presStyleCnt="7"/>
      <dgm:spPr/>
    </dgm:pt>
    <dgm:pt modelId="{3EB934B0-FE59-485D-9A2E-558CD86BC807}" type="pres">
      <dgm:prSet presAssocID="{0B403B51-1235-40C3-8CA5-F7327D28ABAA}" presName="img" presStyleLbl="fgImgPlace1" presStyleIdx="4" presStyleCnt="7"/>
      <dgm:spPr>
        <a:blipFill rotWithShape="1">
          <a:blip xmlns:r="http://schemas.openxmlformats.org/officeDocument/2006/relationships" r:embed="rId5"/>
          <a:srcRect/>
          <a:stretch>
            <a:fillRect t="-25000" b="-25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BBA411D2-D9CC-4ED1-BBAF-9C530EA30902}" type="pres">
      <dgm:prSet presAssocID="{0B403B51-1235-40C3-8CA5-F7327D28ABAA}" presName="text" presStyleLbl="node1" presStyleIdx="4" presStyleCnt="7">
        <dgm:presLayoutVars>
          <dgm:bulletEnabled val="1"/>
        </dgm:presLayoutVars>
      </dgm:prSet>
      <dgm:spPr/>
    </dgm:pt>
    <dgm:pt modelId="{0A98F17D-2D8F-4089-99C3-B88A8B4AF390}" type="pres">
      <dgm:prSet presAssocID="{5ACDB567-CC83-4913-9E72-371C81B8F178}" presName="spacer" presStyleCnt="0"/>
      <dgm:spPr/>
    </dgm:pt>
    <dgm:pt modelId="{7BE7F217-3BC3-4DB9-9C74-988657A59C46}" type="pres">
      <dgm:prSet presAssocID="{118DF44D-2FAC-43A4-A0AD-267A81E7E296}" presName="comp" presStyleCnt="0"/>
      <dgm:spPr/>
    </dgm:pt>
    <dgm:pt modelId="{BB382F52-BEFF-4A49-8380-5E1355AB84E9}" type="pres">
      <dgm:prSet presAssocID="{118DF44D-2FAC-43A4-A0AD-267A81E7E296}" presName="box" presStyleLbl="node1" presStyleIdx="5" presStyleCnt="7"/>
      <dgm:spPr/>
    </dgm:pt>
    <dgm:pt modelId="{D96CFD9D-0A03-4928-A6C3-DC6DA09EFF49}" type="pres">
      <dgm:prSet presAssocID="{118DF44D-2FAC-43A4-A0AD-267A81E7E296}" presName="img" presStyleLbl="fgImgPlace1" presStyleIdx="5" presStyleCnt="7"/>
      <dgm:spPr>
        <a:blipFill rotWithShape="1">
          <a:blip xmlns:r="http://schemas.openxmlformats.org/officeDocument/2006/relationships" r:embed="rId6"/>
          <a:srcRect/>
          <a:stretch>
            <a:fillRect t="-22000" b="-22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B66110D4-114C-4EAD-9C57-1A060193560D}" type="pres">
      <dgm:prSet presAssocID="{118DF44D-2FAC-43A4-A0AD-267A81E7E296}" presName="text" presStyleLbl="node1" presStyleIdx="5" presStyleCnt="7">
        <dgm:presLayoutVars>
          <dgm:bulletEnabled val="1"/>
        </dgm:presLayoutVars>
      </dgm:prSet>
      <dgm:spPr/>
    </dgm:pt>
    <dgm:pt modelId="{8B22F4BE-0A3D-4C88-9F25-0A70C9B49926}" type="pres">
      <dgm:prSet presAssocID="{D3A7FF58-43FC-4FCC-8345-2F77A7CC44B3}" presName="spacer" presStyleCnt="0"/>
      <dgm:spPr/>
    </dgm:pt>
    <dgm:pt modelId="{CDA6FEBF-0F06-4F20-B3CD-518BCC491B6A}" type="pres">
      <dgm:prSet presAssocID="{F5D6ED98-AF95-4ED5-BFAE-61E3F66EB2FC}" presName="comp" presStyleCnt="0"/>
      <dgm:spPr/>
    </dgm:pt>
    <dgm:pt modelId="{4EE3B51F-3E0A-40F4-8A75-F91D30891C69}" type="pres">
      <dgm:prSet presAssocID="{F5D6ED98-AF95-4ED5-BFAE-61E3F66EB2FC}" presName="box" presStyleLbl="node1" presStyleIdx="6" presStyleCnt="7"/>
      <dgm:spPr/>
    </dgm:pt>
    <dgm:pt modelId="{06741C62-EA92-42EE-BF74-097651C8ABDD}" type="pres">
      <dgm:prSet presAssocID="{F5D6ED98-AF95-4ED5-BFAE-61E3F66EB2FC}" presName="img" presStyleLbl="fgImgPlace1" presStyleIdx="6" presStyleCnt="7"/>
      <dgm:spPr>
        <a:blipFill rotWithShape="1">
          <a:blip xmlns:r="http://schemas.openxmlformats.org/officeDocument/2006/relationships" r:embed="rId7"/>
          <a:srcRect/>
          <a:stretch>
            <a:fillRect t="-22000" b="-22000"/>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C2B4815E-8CF7-4D14-B652-BED050A05B11}" type="pres">
      <dgm:prSet presAssocID="{F5D6ED98-AF95-4ED5-BFAE-61E3F66EB2FC}" presName="text" presStyleLbl="node1" presStyleIdx="6" presStyleCnt="7">
        <dgm:presLayoutVars>
          <dgm:bulletEnabled val="1"/>
        </dgm:presLayoutVars>
      </dgm:prSet>
      <dgm:spPr/>
    </dgm:pt>
  </dgm:ptLst>
  <dgm:cxnLst>
    <dgm:cxn modelId="{0594EB05-1C98-4484-B417-F007E3B03CD9}" type="presOf" srcId="{CFC055F4-F3F2-4ACD-B985-20BA235C9C64}" destId="{366E745F-407F-4D89-9296-F48600BF9B39}" srcOrd="1" destOrd="2" presId="urn:microsoft.com/office/officeart/2005/8/layout/vList4"/>
    <dgm:cxn modelId="{3D8D770C-61AA-4C75-8177-B6CFFA3E91F6}" srcId="{929FD9B0-F374-4003-9EA6-2C909CF0D8C9}" destId="{CFC055F4-F3F2-4ACD-B985-20BA235C9C64}" srcOrd="1" destOrd="0" parTransId="{F775B626-B938-440A-A462-49BC2A657645}" sibTransId="{8E2F7E9D-5796-44BD-B35A-0240CB8C22EF}"/>
    <dgm:cxn modelId="{DA60F90D-0CD4-448F-92F9-784A9FC779DD}" type="presOf" srcId="{D709882A-D933-459C-8C5A-3C4D85F8BCA1}" destId="{22C756A9-3F0A-43A7-858F-B2BC25760A96}" srcOrd="1" destOrd="2" presId="urn:microsoft.com/office/officeart/2005/8/layout/vList4"/>
    <dgm:cxn modelId="{6F29A70E-1D1D-4032-BEED-FB491B3BDE14}" srcId="{810C1A49-4C91-479F-BE77-35C35EB52508}" destId="{CDFC20E9-5969-43F4-BC16-D77911F6D3B9}" srcOrd="1" destOrd="0" parTransId="{257C180A-2482-4DA9-8504-67EC6F3C3528}" sibTransId="{E3607FB3-C4FC-4619-A13D-3C8832E686A0}"/>
    <dgm:cxn modelId="{35F45814-586D-4EC2-98F9-744414A455DC}" type="presOf" srcId="{118DF44D-2FAC-43A4-A0AD-267A81E7E296}" destId="{B66110D4-114C-4EAD-9C57-1A060193560D}" srcOrd="1" destOrd="0" presId="urn:microsoft.com/office/officeart/2005/8/layout/vList4"/>
    <dgm:cxn modelId="{F09D8514-73B1-4AEC-A394-FCAE0E184089}" type="presOf" srcId="{7C81F074-9C63-4ACA-904C-78ADF47A940B}" destId="{556D32C8-07C5-48A9-83B2-CE98B2D3A004}" srcOrd="1" destOrd="1" presId="urn:microsoft.com/office/officeart/2005/8/layout/vList4"/>
    <dgm:cxn modelId="{E421EC1B-73BA-4A0D-9BFA-0994DF4127F8}" type="presOf" srcId="{63E4FF2A-5F27-404D-89D1-31E77C13FCAA}" destId="{2315FB28-D563-4D94-86ED-FD5A49B8EEB0}" srcOrd="0" destOrd="3" presId="urn:microsoft.com/office/officeart/2005/8/layout/vList4"/>
    <dgm:cxn modelId="{5B53E421-0626-4B4E-AF30-B12D1236A798}" srcId="{F5D6ED98-AF95-4ED5-BFAE-61E3F66EB2FC}" destId="{2A748220-119E-4119-AF78-F4CEC105974C}" srcOrd="0" destOrd="0" parTransId="{E753B497-E079-49FC-B1A4-EF2784F9AC59}" sibTransId="{4948F58D-DA04-4FAE-AD5A-7A6C0BB59563}"/>
    <dgm:cxn modelId="{23739022-DE67-487F-968B-52FD95D2EE16}" type="presOf" srcId="{0B403B51-1235-40C3-8CA5-F7327D28ABAA}" destId="{BBA411D2-D9CC-4ED1-BBAF-9C530EA30902}" srcOrd="1" destOrd="0" presId="urn:microsoft.com/office/officeart/2005/8/layout/vList4"/>
    <dgm:cxn modelId="{61479B28-07ED-4606-B6E9-F9F4483F0439}" srcId="{929FD9B0-F374-4003-9EA6-2C909CF0D8C9}" destId="{63E4FF2A-5F27-404D-89D1-31E77C13FCAA}" srcOrd="2" destOrd="0" parTransId="{4CB0D3DA-6137-452B-8B84-67423D64EF51}" sibTransId="{67130C85-E099-47DB-982D-3418CDED3374}"/>
    <dgm:cxn modelId="{4300C82C-C6A6-4A28-BDE2-2463F80058FD}" srcId="{F5D6ED98-AF95-4ED5-BFAE-61E3F66EB2FC}" destId="{A3B1486A-33C1-455D-A803-D6C365018B7C}" srcOrd="3" destOrd="0" parTransId="{89D80FC3-6F65-4207-B536-E077D04E6F84}" sibTransId="{97304650-77AC-4568-935A-BD2D033A6D74}"/>
    <dgm:cxn modelId="{0E70722E-2C5D-475A-8003-62C7F7F0ABAE}" srcId="{323FB660-6D71-4936-B019-EEE7160A1175}" destId="{729BF9E0-229B-470B-954A-419D811F69AC}" srcOrd="0" destOrd="0" parTransId="{CF254B0F-E8A7-4834-8487-91397B357884}" sibTransId="{91E7159E-C26C-4A56-8C18-6769D5E471DF}"/>
    <dgm:cxn modelId="{0001BB31-9445-4260-A5FD-9272DF7B1BEA}" type="presOf" srcId="{7F7BA664-2C31-4F52-A59E-6B35201141B3}" destId="{AF7CDA3D-547D-4BAE-9128-0E6CD8DD93D3}" srcOrd="0" destOrd="3" presId="urn:microsoft.com/office/officeart/2005/8/layout/vList4"/>
    <dgm:cxn modelId="{9BD43432-9FBD-4E2B-969D-13AF37C05ACE}" srcId="{729BF9E0-229B-470B-954A-419D811F69AC}" destId="{7F7BA664-2C31-4F52-A59E-6B35201141B3}" srcOrd="2" destOrd="0" parTransId="{878BA50F-2A06-4971-8292-91F602EB5EE5}" sibTransId="{ED645022-03DE-4B3E-B956-D8F13DD4E1A7}"/>
    <dgm:cxn modelId="{D7310435-BC51-4C29-AB89-F105436C78CA}" type="presOf" srcId="{929FD9B0-F374-4003-9EA6-2C909CF0D8C9}" destId="{2315FB28-D563-4D94-86ED-FD5A49B8EEB0}" srcOrd="0" destOrd="0" presId="urn:microsoft.com/office/officeart/2005/8/layout/vList4"/>
    <dgm:cxn modelId="{B3739235-9F0C-4BB1-A3BD-205FC6FA9616}" type="presOf" srcId="{A3B1486A-33C1-455D-A803-D6C365018B7C}" destId="{4EE3B51F-3E0A-40F4-8A75-F91D30891C69}" srcOrd="0" destOrd="4" presId="urn:microsoft.com/office/officeart/2005/8/layout/vList4"/>
    <dgm:cxn modelId="{1CED7338-1CE7-46AE-8B3D-A8EC4FF3975F}" type="presOf" srcId="{4692509F-44C5-4EAE-B84F-AEF4D856EABD}" destId="{BBA411D2-D9CC-4ED1-BBAF-9C530EA30902}" srcOrd="1" destOrd="2" presId="urn:microsoft.com/office/officeart/2005/8/layout/vList4"/>
    <dgm:cxn modelId="{60043D39-CB33-4FB8-8E8F-B6D2B2C94CB6}" srcId="{118DF44D-2FAC-43A4-A0AD-267A81E7E296}" destId="{D1CDD085-2927-4677-B2F7-2104CE6CF60D}" srcOrd="1" destOrd="0" parTransId="{905EBEAB-D43C-46B9-B346-E8A59FFDF6BD}" sibTransId="{D10AE065-FAD6-472E-8083-983CFF23B954}"/>
    <dgm:cxn modelId="{17B47439-BA2D-4832-81D1-ED7220255502}" type="presOf" srcId="{321953D3-FF59-400E-8D44-E2623A101A05}" destId="{7C0985C0-214A-49ED-90AA-3C01DAA06792}" srcOrd="0" destOrd="1" presId="urn:microsoft.com/office/officeart/2005/8/layout/vList4"/>
    <dgm:cxn modelId="{657C713A-63F7-4305-9E8B-5EF0D5AA9133}" type="presOf" srcId="{F37A783B-9BBE-4E55-A536-4B0722E0F5FF}" destId="{2315FB28-D563-4D94-86ED-FD5A49B8EEB0}" srcOrd="0" destOrd="4" presId="urn:microsoft.com/office/officeart/2005/8/layout/vList4"/>
    <dgm:cxn modelId="{267EC53D-3DAB-4940-B7D8-37F630B1247F}" type="presOf" srcId="{A3B1486A-33C1-455D-A803-D6C365018B7C}" destId="{C2B4815E-8CF7-4D14-B652-BED050A05B11}" srcOrd="1" destOrd="4" presId="urn:microsoft.com/office/officeart/2005/8/layout/vList4"/>
    <dgm:cxn modelId="{B9480C3F-5189-47EE-ADCC-D769C0520CC1}" type="presOf" srcId="{D1CDD085-2927-4677-B2F7-2104CE6CF60D}" destId="{B66110D4-114C-4EAD-9C57-1A060193560D}" srcOrd="1" destOrd="2" presId="urn:microsoft.com/office/officeart/2005/8/layout/vList4"/>
    <dgm:cxn modelId="{8F712340-3A10-41F0-A2FB-2857208CECC9}" type="presOf" srcId="{1CE56FB2-0F73-47D6-9389-882036A77723}" destId="{4EE3B51F-3E0A-40F4-8A75-F91D30891C69}" srcOrd="0" destOrd="3" presId="urn:microsoft.com/office/officeart/2005/8/layout/vList4"/>
    <dgm:cxn modelId="{A691D05D-6221-48D9-A231-3897A6748FAA}" type="presOf" srcId="{0B403B51-1235-40C3-8CA5-F7327D28ABAA}" destId="{42DE09AA-B7D1-4091-87A6-12277A107A52}" srcOrd="0" destOrd="0" presId="urn:microsoft.com/office/officeart/2005/8/layout/vList4"/>
    <dgm:cxn modelId="{C81C245E-D34C-409B-9677-74AB1A1DDE96}" srcId="{323FB660-6D71-4936-B019-EEE7160A1175}" destId="{E2CD2C0C-432E-4429-8A50-2A7E35274923}" srcOrd="2" destOrd="0" parTransId="{441A7783-A038-460A-9D7B-6B7E6382A568}" sibTransId="{CBC474A1-C9AB-438C-B0D9-542BD94E59D4}"/>
    <dgm:cxn modelId="{4F0F2561-F899-48AB-8EC9-AC2804832349}" type="presOf" srcId="{D1CDD085-2927-4677-B2F7-2104CE6CF60D}" destId="{BB382F52-BEFF-4A49-8380-5E1355AB84E9}" srcOrd="0" destOrd="2" presId="urn:microsoft.com/office/officeart/2005/8/layout/vList4"/>
    <dgm:cxn modelId="{F363D961-71BF-4BC4-9D4F-BD9554B9ABB1}" srcId="{323FB660-6D71-4936-B019-EEE7160A1175}" destId="{810C1A49-4C91-479F-BE77-35C35EB52508}" srcOrd="3" destOrd="0" parTransId="{0D7388B2-14EF-460C-B526-4C1BBC266538}" sibTransId="{AD239E3A-0455-448E-AA4D-52FB0FF40701}"/>
    <dgm:cxn modelId="{93A98F62-00C1-4DCA-B586-3C6E1EFF06AF}" type="presOf" srcId="{7F7BA664-2C31-4F52-A59E-6B35201141B3}" destId="{556D32C8-07C5-48A9-83B2-CE98B2D3A004}" srcOrd="1" destOrd="3" presId="urn:microsoft.com/office/officeart/2005/8/layout/vList4"/>
    <dgm:cxn modelId="{306B0943-A218-402C-995B-FC731E6B83A6}" type="presOf" srcId="{D709882A-D933-459C-8C5A-3C4D85F8BCA1}" destId="{7C0985C0-214A-49ED-90AA-3C01DAA06792}" srcOrd="0" destOrd="2" presId="urn:microsoft.com/office/officeart/2005/8/layout/vList4"/>
    <dgm:cxn modelId="{DCD98464-342E-4D3F-B59A-6ABE47094D02}" srcId="{F5D6ED98-AF95-4ED5-BFAE-61E3F66EB2FC}" destId="{1CE56FB2-0F73-47D6-9389-882036A77723}" srcOrd="2" destOrd="0" parTransId="{01C9CE32-BAFA-4A06-84F1-E74D085D2190}" sibTransId="{F70792E2-E2C3-4905-9E51-81C7F0FD77BD}"/>
    <dgm:cxn modelId="{4F2F9A64-24B4-43E3-9592-5230ABF7F43D}" type="presOf" srcId="{2A748220-119E-4119-AF78-F4CEC105974C}" destId="{4EE3B51F-3E0A-40F4-8A75-F91D30891C69}" srcOrd="0" destOrd="1" presId="urn:microsoft.com/office/officeart/2005/8/layout/vList4"/>
    <dgm:cxn modelId="{FA693167-C6D3-4F5B-A177-DDFEF3F6FBF5}" type="presOf" srcId="{CFC055F4-F3F2-4ACD-B985-20BA235C9C64}" destId="{2315FB28-D563-4D94-86ED-FD5A49B8EEB0}" srcOrd="0" destOrd="2" presId="urn:microsoft.com/office/officeart/2005/8/layout/vList4"/>
    <dgm:cxn modelId="{C46B6E67-D87C-406B-AE56-D45B579D6748}" type="presOf" srcId="{CDFC20E9-5969-43F4-BC16-D77911F6D3B9}" destId="{F05068E7-699C-4ED6-8AC3-10468441E88A}" srcOrd="1" destOrd="2" presId="urn:microsoft.com/office/officeart/2005/8/layout/vList4"/>
    <dgm:cxn modelId="{9682AF48-6117-4DC5-AAEF-2B197EEDDCFE}" srcId="{929FD9B0-F374-4003-9EA6-2C909CF0D8C9}" destId="{9B03B2AD-EF05-4086-81F3-1C25245BF695}" srcOrd="0" destOrd="0" parTransId="{4262D6D4-168E-49E3-9CF6-AF187C3B7AF0}" sibTransId="{C9FE063D-0145-41B3-A2CB-B5C1EE848A81}"/>
    <dgm:cxn modelId="{BB99F068-D3B0-4CF8-ABEF-4FA09E11D67E}" srcId="{0B403B51-1235-40C3-8CA5-F7327D28ABAA}" destId="{4692509F-44C5-4EAE-B84F-AEF4D856EABD}" srcOrd="1" destOrd="0" parTransId="{0CF60584-35EB-4693-ACE4-BBCC42A7C649}" sibTransId="{82D496ED-9567-48F9-983A-68F69D4E055C}"/>
    <dgm:cxn modelId="{CA848A49-1771-4E2F-84F5-B133244C538F}" type="presOf" srcId="{5B4B6C21-A8EE-4826-852A-CDB1AF58FCC9}" destId="{556D32C8-07C5-48A9-83B2-CE98B2D3A004}" srcOrd="1" destOrd="2" presId="urn:microsoft.com/office/officeart/2005/8/layout/vList4"/>
    <dgm:cxn modelId="{0222524B-F953-4921-BB84-6031C7626403}" type="presOf" srcId="{729BF9E0-229B-470B-954A-419D811F69AC}" destId="{556D32C8-07C5-48A9-83B2-CE98B2D3A004}" srcOrd="1" destOrd="0" presId="urn:microsoft.com/office/officeart/2005/8/layout/vList4"/>
    <dgm:cxn modelId="{EBEA944D-A6EA-43CC-988A-F7B3A63FDF70}" type="presOf" srcId="{729BF9E0-229B-470B-954A-419D811F69AC}" destId="{AF7CDA3D-547D-4BAE-9128-0E6CD8DD93D3}" srcOrd="0" destOrd="0" presId="urn:microsoft.com/office/officeart/2005/8/layout/vList4"/>
    <dgm:cxn modelId="{2B55F74D-90D3-4048-8DD1-AE396E278F37}" srcId="{E2CD2C0C-432E-4429-8A50-2A7E35274923}" destId="{321953D3-FF59-400E-8D44-E2623A101A05}" srcOrd="0" destOrd="0" parTransId="{2E6A9FF4-9C8B-4D0F-ABD7-3E31DF546EBC}" sibTransId="{467FC8A0-DD79-4155-84C5-6D7C9C6E4121}"/>
    <dgm:cxn modelId="{9D1F1671-EBD0-45E2-A5E2-DCC70D7A25F1}" type="presOf" srcId="{E2CD2C0C-432E-4429-8A50-2A7E35274923}" destId="{7C0985C0-214A-49ED-90AA-3C01DAA06792}" srcOrd="0" destOrd="0" presId="urn:microsoft.com/office/officeart/2005/8/layout/vList4"/>
    <dgm:cxn modelId="{81F26852-6774-4E05-89DC-F4AC6775F84E}" type="presOf" srcId="{9B03B2AD-EF05-4086-81F3-1C25245BF695}" destId="{366E745F-407F-4D89-9296-F48600BF9B39}" srcOrd="1" destOrd="1" presId="urn:microsoft.com/office/officeart/2005/8/layout/vList4"/>
    <dgm:cxn modelId="{C538CE73-6838-48C1-BEE6-6E7BBE8DF5D7}" type="presOf" srcId="{F37A783B-9BBE-4E55-A536-4B0722E0F5FF}" destId="{366E745F-407F-4D89-9296-F48600BF9B39}" srcOrd="1" destOrd="4" presId="urn:microsoft.com/office/officeart/2005/8/layout/vList4"/>
    <dgm:cxn modelId="{65CC7575-39EF-40B8-9846-CAEC1B8049F5}" srcId="{F5D6ED98-AF95-4ED5-BFAE-61E3F66EB2FC}" destId="{753F9709-4F83-40D5-A494-63C973E73C06}" srcOrd="1" destOrd="0" parTransId="{1BDCBFEB-3D73-4A93-A36A-7A4E4E90C071}" sibTransId="{B67E3A46-01EC-487B-A034-6B2E7D02C902}"/>
    <dgm:cxn modelId="{13ECE157-F71C-426E-8673-267611403FE3}" type="presOf" srcId="{9B48DF46-5192-4AF8-BCB0-20DEF907B13B}" destId="{BB382F52-BEFF-4A49-8380-5E1355AB84E9}" srcOrd="0" destOrd="1" presId="urn:microsoft.com/office/officeart/2005/8/layout/vList4"/>
    <dgm:cxn modelId="{07E09759-9178-4AB4-A146-D94F792F02B6}" type="presOf" srcId="{753F9709-4F83-40D5-A494-63C973E73C06}" destId="{4EE3B51F-3E0A-40F4-8A75-F91D30891C69}" srcOrd="0" destOrd="2" presId="urn:microsoft.com/office/officeart/2005/8/layout/vList4"/>
    <dgm:cxn modelId="{CFB5A079-E4F9-41FC-8B27-5E3BD7284200}" srcId="{810C1A49-4C91-479F-BE77-35C35EB52508}" destId="{6E966D1A-5175-4634-8ED8-4D96838E9977}" srcOrd="0" destOrd="0" parTransId="{93813DE5-59D1-47BF-84BE-5AE7D15AA0ED}" sibTransId="{0B5F61DC-02C7-44E2-A195-06DB69DB0E5C}"/>
    <dgm:cxn modelId="{F6E06B5A-B6EB-4357-8986-D1BDD298F88D}" type="presOf" srcId="{6E966D1A-5175-4634-8ED8-4D96838E9977}" destId="{F05068E7-699C-4ED6-8AC3-10468441E88A}" srcOrd="1" destOrd="1" presId="urn:microsoft.com/office/officeart/2005/8/layout/vList4"/>
    <dgm:cxn modelId="{5B82F77A-0647-4E42-81C0-1A148C04CFFE}" type="presOf" srcId="{63E4FF2A-5F27-404D-89D1-31E77C13FCAA}" destId="{366E745F-407F-4D89-9296-F48600BF9B39}" srcOrd="1" destOrd="3" presId="urn:microsoft.com/office/officeart/2005/8/layout/vList4"/>
    <dgm:cxn modelId="{288DFA7A-41A3-4330-9C13-2A5015AC975D}" type="presOf" srcId="{1CE56FB2-0F73-47D6-9389-882036A77723}" destId="{C2B4815E-8CF7-4D14-B652-BED050A05B11}" srcOrd="1" destOrd="3" presId="urn:microsoft.com/office/officeart/2005/8/layout/vList4"/>
    <dgm:cxn modelId="{3671DE7B-7208-4919-B566-D45818BEA5C3}" srcId="{E2CD2C0C-432E-4429-8A50-2A7E35274923}" destId="{D709882A-D933-459C-8C5A-3C4D85F8BCA1}" srcOrd="1" destOrd="0" parTransId="{BF52D20F-2B26-4FCC-B3FA-ADB3F3AA45BB}" sibTransId="{3DD4F68F-A7CE-4802-B549-D0B59D49960E}"/>
    <dgm:cxn modelId="{AD811D7D-A0DE-4C70-8C25-813710EFE944}" srcId="{729BF9E0-229B-470B-954A-419D811F69AC}" destId="{7C81F074-9C63-4ACA-904C-78ADF47A940B}" srcOrd="0" destOrd="0" parTransId="{5CEDDFE3-9A46-4F4D-9DB6-F3DD33973B3F}" sibTransId="{C348FBEB-4CA5-4606-9385-D9FFD64B363D}"/>
    <dgm:cxn modelId="{918FEB7D-7018-43BF-BC20-A750ACEB9B85}" srcId="{118DF44D-2FAC-43A4-A0AD-267A81E7E296}" destId="{9B48DF46-5192-4AF8-BCB0-20DEF907B13B}" srcOrd="0" destOrd="0" parTransId="{F9E7AB8B-202D-49BA-B16B-4D521EBA9F87}" sibTransId="{A117890D-9592-463B-82DD-06543B0B8B43}"/>
    <dgm:cxn modelId="{21B8C681-0B9A-4C5D-86A6-BF4FC76CB754}" type="presOf" srcId="{753F9709-4F83-40D5-A494-63C973E73C06}" destId="{C2B4815E-8CF7-4D14-B652-BED050A05B11}" srcOrd="1" destOrd="2" presId="urn:microsoft.com/office/officeart/2005/8/layout/vList4"/>
    <dgm:cxn modelId="{58E42886-1C9B-4603-8D77-C9FDE6BF28E8}" srcId="{323FB660-6D71-4936-B019-EEE7160A1175}" destId="{F5D6ED98-AF95-4ED5-BFAE-61E3F66EB2FC}" srcOrd="6" destOrd="0" parTransId="{6C578B60-FA16-4D31-A801-7CAF94E12D06}" sibTransId="{A59B6C66-289A-4B44-B857-7C9F83425F0E}"/>
    <dgm:cxn modelId="{2E4AFF88-F1F1-46E2-B75C-EA1C0C23E587}" type="presOf" srcId="{E2CD2C0C-432E-4429-8A50-2A7E35274923}" destId="{22C756A9-3F0A-43A7-858F-B2BC25760A96}" srcOrd="1" destOrd="0" presId="urn:microsoft.com/office/officeart/2005/8/layout/vList4"/>
    <dgm:cxn modelId="{86DF7289-0276-4991-9265-427B06414F42}" type="presOf" srcId="{929FD9B0-F374-4003-9EA6-2C909CF0D8C9}" destId="{366E745F-407F-4D89-9296-F48600BF9B39}" srcOrd="1" destOrd="0" presId="urn:microsoft.com/office/officeart/2005/8/layout/vList4"/>
    <dgm:cxn modelId="{F95AC68C-7390-4B9A-9308-71BE6A69CDA7}" srcId="{323FB660-6D71-4936-B019-EEE7160A1175}" destId="{929FD9B0-F374-4003-9EA6-2C909CF0D8C9}" srcOrd="1" destOrd="0" parTransId="{BA7F1A38-0BFC-4BF0-A441-8A1D2B471A66}" sibTransId="{56F02821-8A04-40C9-81A4-05108723B1F2}"/>
    <dgm:cxn modelId="{FA37AF99-3C7D-4A18-929C-0D097658C74A}" srcId="{118DF44D-2FAC-43A4-A0AD-267A81E7E296}" destId="{86B4DBF3-C5EC-410B-BE41-B9F637D804FC}" srcOrd="2" destOrd="0" parTransId="{FCDAF28A-E341-4938-9C72-C7B2A9D789DB}" sibTransId="{D47FE9F3-FFB3-4207-BEEC-E9F2D148EE56}"/>
    <dgm:cxn modelId="{0B1C4C9B-FEBB-4769-84A4-F12DA94686B0}" type="presOf" srcId="{810C1A49-4C91-479F-BE77-35C35EB52508}" destId="{1C633454-5F10-4EA7-9085-7F1C7B539B1D}" srcOrd="0" destOrd="0" presId="urn:microsoft.com/office/officeart/2005/8/layout/vList4"/>
    <dgm:cxn modelId="{766E6FA1-438B-4050-99B0-4BE06BE7E7D2}" type="presOf" srcId="{810C1A49-4C91-479F-BE77-35C35EB52508}" destId="{F05068E7-699C-4ED6-8AC3-10468441E88A}" srcOrd="1" destOrd="0" presId="urn:microsoft.com/office/officeart/2005/8/layout/vList4"/>
    <dgm:cxn modelId="{7B8FDAA4-B6A9-4FCC-88DE-C158BD8D99A9}" type="presOf" srcId="{86B4DBF3-C5EC-410B-BE41-B9F637D804FC}" destId="{BB382F52-BEFF-4A49-8380-5E1355AB84E9}" srcOrd="0" destOrd="3" presId="urn:microsoft.com/office/officeart/2005/8/layout/vList4"/>
    <dgm:cxn modelId="{193397B4-380F-4009-89FA-E6B45B3AFAE3}" type="presOf" srcId="{5B4B6C21-A8EE-4826-852A-CDB1AF58FCC9}" destId="{AF7CDA3D-547D-4BAE-9128-0E6CD8DD93D3}" srcOrd="0" destOrd="2" presId="urn:microsoft.com/office/officeart/2005/8/layout/vList4"/>
    <dgm:cxn modelId="{329731B6-9B09-44A1-9517-CAFBC05D7B6A}" type="presOf" srcId="{6E966D1A-5175-4634-8ED8-4D96838E9977}" destId="{1C633454-5F10-4EA7-9085-7F1C7B539B1D}" srcOrd="0" destOrd="1" presId="urn:microsoft.com/office/officeart/2005/8/layout/vList4"/>
    <dgm:cxn modelId="{F13BC1B8-0946-4BCE-834F-DBB7BEA62BF5}" type="presOf" srcId="{2A748220-119E-4119-AF78-F4CEC105974C}" destId="{C2B4815E-8CF7-4D14-B652-BED050A05B11}" srcOrd="1" destOrd="1" presId="urn:microsoft.com/office/officeart/2005/8/layout/vList4"/>
    <dgm:cxn modelId="{7821F4B8-48D2-4349-B60B-342D41C71D50}" type="presOf" srcId="{86B4DBF3-C5EC-410B-BE41-B9F637D804FC}" destId="{B66110D4-114C-4EAD-9C57-1A060193560D}" srcOrd="1" destOrd="3" presId="urn:microsoft.com/office/officeart/2005/8/layout/vList4"/>
    <dgm:cxn modelId="{C2BF38B9-E39E-4BE9-BA36-9A7768ADAC75}" type="presOf" srcId="{9B48DF46-5192-4AF8-BCB0-20DEF907B13B}" destId="{B66110D4-114C-4EAD-9C57-1A060193560D}" srcOrd="1" destOrd="1" presId="urn:microsoft.com/office/officeart/2005/8/layout/vList4"/>
    <dgm:cxn modelId="{AE0B78B9-7C76-4659-9761-34A7C200C337}" type="presOf" srcId="{323FB660-6D71-4936-B019-EEE7160A1175}" destId="{A1DB4B6E-A2EA-42C0-B526-A7711210A1D0}" srcOrd="0" destOrd="0" presId="urn:microsoft.com/office/officeart/2005/8/layout/vList4"/>
    <dgm:cxn modelId="{76B496BE-2C97-48A4-B4B0-988E65A9FEB6}" type="presOf" srcId="{4692509F-44C5-4EAE-B84F-AEF4D856EABD}" destId="{42DE09AA-B7D1-4091-87A6-12277A107A52}" srcOrd="0" destOrd="2" presId="urn:microsoft.com/office/officeart/2005/8/layout/vList4"/>
    <dgm:cxn modelId="{0A0BF2BE-A323-45C0-BB67-D66D2255C2F5}" type="presOf" srcId="{321953D3-FF59-400E-8D44-E2623A101A05}" destId="{22C756A9-3F0A-43A7-858F-B2BC25760A96}" srcOrd="1" destOrd="1" presId="urn:microsoft.com/office/officeart/2005/8/layout/vList4"/>
    <dgm:cxn modelId="{3D4E90C8-24F7-475E-B479-361852D6FE54}" srcId="{0B403B51-1235-40C3-8CA5-F7327D28ABAA}" destId="{23F6BC75-A47B-42B2-9684-E60A64C9F096}" srcOrd="0" destOrd="0" parTransId="{706FF4A1-615D-4EBD-A6FD-D4CECB6E344F}" sibTransId="{05925F4A-FE66-4F93-BCC1-CA9A94C2D077}"/>
    <dgm:cxn modelId="{75795FD4-BED9-4E4E-A853-845A7AD09AB9}" type="presOf" srcId="{23F6BC75-A47B-42B2-9684-E60A64C9F096}" destId="{42DE09AA-B7D1-4091-87A6-12277A107A52}" srcOrd="0" destOrd="1" presId="urn:microsoft.com/office/officeart/2005/8/layout/vList4"/>
    <dgm:cxn modelId="{72ACC0D9-E3C0-415A-9E3B-9F46474442D4}" type="presOf" srcId="{118DF44D-2FAC-43A4-A0AD-267A81E7E296}" destId="{BB382F52-BEFF-4A49-8380-5E1355AB84E9}" srcOrd="0" destOrd="0" presId="urn:microsoft.com/office/officeart/2005/8/layout/vList4"/>
    <dgm:cxn modelId="{3F4EFDDA-C57D-4E06-BA4C-0109B40716FA}" type="presOf" srcId="{F5D6ED98-AF95-4ED5-BFAE-61E3F66EB2FC}" destId="{4EE3B51F-3E0A-40F4-8A75-F91D30891C69}" srcOrd="0" destOrd="0" presId="urn:microsoft.com/office/officeart/2005/8/layout/vList4"/>
    <dgm:cxn modelId="{46240FE8-B0A0-4B9F-BD6D-D62A424F64C3}" type="presOf" srcId="{F5D6ED98-AF95-4ED5-BFAE-61E3F66EB2FC}" destId="{C2B4815E-8CF7-4D14-B652-BED050A05B11}" srcOrd="1" destOrd="0" presId="urn:microsoft.com/office/officeart/2005/8/layout/vList4"/>
    <dgm:cxn modelId="{7D7258E9-CBBE-4C4B-A688-496E17C53513}" srcId="{929FD9B0-F374-4003-9EA6-2C909CF0D8C9}" destId="{F37A783B-9BBE-4E55-A536-4B0722E0F5FF}" srcOrd="3" destOrd="0" parTransId="{99273150-9AAE-4658-8AA4-D59252D2E30C}" sibTransId="{963F8C2D-3775-4BD7-94D2-40CEBB36D015}"/>
    <dgm:cxn modelId="{D80FCBEC-4EE8-4BD6-9F76-741419CC70D9}" srcId="{323FB660-6D71-4936-B019-EEE7160A1175}" destId="{0B403B51-1235-40C3-8CA5-F7327D28ABAA}" srcOrd="4" destOrd="0" parTransId="{0BFAE591-F5AD-4EAF-B3F3-C2F32F1EC7F5}" sibTransId="{5ACDB567-CC83-4913-9E72-371C81B8F178}"/>
    <dgm:cxn modelId="{77E9F4F0-7E3B-45ED-9949-EE092C477CF0}" srcId="{323FB660-6D71-4936-B019-EEE7160A1175}" destId="{118DF44D-2FAC-43A4-A0AD-267A81E7E296}" srcOrd="5" destOrd="0" parTransId="{185E8C7F-3431-490D-A479-616426DDCF7E}" sibTransId="{D3A7FF58-43FC-4FCC-8345-2F77A7CC44B3}"/>
    <dgm:cxn modelId="{051621F3-5E6D-459B-82FC-32735A3E9FE0}" srcId="{729BF9E0-229B-470B-954A-419D811F69AC}" destId="{5B4B6C21-A8EE-4826-852A-CDB1AF58FCC9}" srcOrd="1" destOrd="0" parTransId="{EA5437DB-72F8-4FDC-950B-728ED3D14E7F}" sibTransId="{5094BD2E-7AD2-48BD-BE1E-84E073EBA4A3}"/>
    <dgm:cxn modelId="{229576F6-2615-4747-A505-3CB959BAE8D8}" type="presOf" srcId="{7C81F074-9C63-4ACA-904C-78ADF47A940B}" destId="{AF7CDA3D-547D-4BAE-9128-0E6CD8DD93D3}" srcOrd="0" destOrd="1" presId="urn:microsoft.com/office/officeart/2005/8/layout/vList4"/>
    <dgm:cxn modelId="{227787FA-4ACA-4FA2-A1BF-80E55709867F}" type="presOf" srcId="{23F6BC75-A47B-42B2-9684-E60A64C9F096}" destId="{BBA411D2-D9CC-4ED1-BBAF-9C530EA30902}" srcOrd="1" destOrd="1" presId="urn:microsoft.com/office/officeart/2005/8/layout/vList4"/>
    <dgm:cxn modelId="{E637AAFA-0047-4C93-83FB-BE8E05710F5A}" type="presOf" srcId="{CDFC20E9-5969-43F4-BC16-D77911F6D3B9}" destId="{1C633454-5F10-4EA7-9085-7F1C7B539B1D}" srcOrd="0" destOrd="2" presId="urn:microsoft.com/office/officeart/2005/8/layout/vList4"/>
    <dgm:cxn modelId="{F0C554FE-826B-4147-96CC-8487D6732E46}" type="presOf" srcId="{9B03B2AD-EF05-4086-81F3-1C25245BF695}" destId="{2315FB28-D563-4D94-86ED-FD5A49B8EEB0}" srcOrd="0" destOrd="1" presId="urn:microsoft.com/office/officeart/2005/8/layout/vList4"/>
    <dgm:cxn modelId="{4D7C10F9-87BB-441C-927F-0C9E06622038}" type="presParOf" srcId="{A1DB4B6E-A2EA-42C0-B526-A7711210A1D0}" destId="{022E544C-F4C0-41F4-8B8E-A88229B22CF6}" srcOrd="0" destOrd="0" presId="urn:microsoft.com/office/officeart/2005/8/layout/vList4"/>
    <dgm:cxn modelId="{D69B8AC2-1C3B-41B0-9323-06BAB3FB9B13}" type="presParOf" srcId="{022E544C-F4C0-41F4-8B8E-A88229B22CF6}" destId="{AF7CDA3D-547D-4BAE-9128-0E6CD8DD93D3}" srcOrd="0" destOrd="0" presId="urn:microsoft.com/office/officeart/2005/8/layout/vList4"/>
    <dgm:cxn modelId="{BB0744D1-C8A4-4129-B4C5-53FB9D308038}" type="presParOf" srcId="{022E544C-F4C0-41F4-8B8E-A88229B22CF6}" destId="{8A678628-9424-4701-B0E0-B794417835C7}" srcOrd="1" destOrd="0" presId="urn:microsoft.com/office/officeart/2005/8/layout/vList4"/>
    <dgm:cxn modelId="{FDFE1373-557B-4EB4-B854-8CA518AC21A5}" type="presParOf" srcId="{022E544C-F4C0-41F4-8B8E-A88229B22CF6}" destId="{556D32C8-07C5-48A9-83B2-CE98B2D3A004}" srcOrd="2" destOrd="0" presId="urn:microsoft.com/office/officeart/2005/8/layout/vList4"/>
    <dgm:cxn modelId="{FDEC7772-1537-4F7C-AA83-EE5C81454F16}" type="presParOf" srcId="{A1DB4B6E-A2EA-42C0-B526-A7711210A1D0}" destId="{3E54D1B9-4A31-4F9B-B6FF-458BCB1902AC}" srcOrd="1" destOrd="0" presId="urn:microsoft.com/office/officeart/2005/8/layout/vList4"/>
    <dgm:cxn modelId="{2F89C194-E293-4EA3-8052-65C2AD47553A}" type="presParOf" srcId="{A1DB4B6E-A2EA-42C0-B526-A7711210A1D0}" destId="{D3ECF100-B0B3-4202-8961-838C1FE681E2}" srcOrd="2" destOrd="0" presId="urn:microsoft.com/office/officeart/2005/8/layout/vList4"/>
    <dgm:cxn modelId="{98869A55-F60A-4E91-960E-E85F00B4F879}" type="presParOf" srcId="{D3ECF100-B0B3-4202-8961-838C1FE681E2}" destId="{2315FB28-D563-4D94-86ED-FD5A49B8EEB0}" srcOrd="0" destOrd="0" presId="urn:microsoft.com/office/officeart/2005/8/layout/vList4"/>
    <dgm:cxn modelId="{ED693C43-FB1A-4C4A-82F0-C2B4B5B5D676}" type="presParOf" srcId="{D3ECF100-B0B3-4202-8961-838C1FE681E2}" destId="{12229E07-8302-4894-A43B-754D2BF1C56A}" srcOrd="1" destOrd="0" presId="urn:microsoft.com/office/officeart/2005/8/layout/vList4"/>
    <dgm:cxn modelId="{656EA1F7-ADE1-4FD9-8B7D-E45515642231}" type="presParOf" srcId="{D3ECF100-B0B3-4202-8961-838C1FE681E2}" destId="{366E745F-407F-4D89-9296-F48600BF9B39}" srcOrd="2" destOrd="0" presId="urn:microsoft.com/office/officeart/2005/8/layout/vList4"/>
    <dgm:cxn modelId="{471AEA90-1269-46FB-A9B8-2E5EED079851}" type="presParOf" srcId="{A1DB4B6E-A2EA-42C0-B526-A7711210A1D0}" destId="{74BE4207-0856-4EDA-BCD0-030BCC5CBC20}" srcOrd="3" destOrd="0" presId="urn:microsoft.com/office/officeart/2005/8/layout/vList4"/>
    <dgm:cxn modelId="{214FFCD3-F73B-44FB-8D23-DE5933E9161D}" type="presParOf" srcId="{A1DB4B6E-A2EA-42C0-B526-A7711210A1D0}" destId="{63737E2F-D7ED-4659-9D1E-43F7FA873F28}" srcOrd="4" destOrd="0" presId="urn:microsoft.com/office/officeart/2005/8/layout/vList4"/>
    <dgm:cxn modelId="{7D055BA6-E19B-4266-BA45-7B90F8E81AA8}" type="presParOf" srcId="{63737E2F-D7ED-4659-9D1E-43F7FA873F28}" destId="{7C0985C0-214A-49ED-90AA-3C01DAA06792}" srcOrd="0" destOrd="0" presId="urn:microsoft.com/office/officeart/2005/8/layout/vList4"/>
    <dgm:cxn modelId="{2EDDD01A-3E97-42E6-9F4E-80FAACA194C2}" type="presParOf" srcId="{63737E2F-D7ED-4659-9D1E-43F7FA873F28}" destId="{9D49A5EE-CB37-4DF1-AE48-217282B99B30}" srcOrd="1" destOrd="0" presId="urn:microsoft.com/office/officeart/2005/8/layout/vList4"/>
    <dgm:cxn modelId="{A6C147B9-86B4-4231-89FB-6424D34AFC1E}" type="presParOf" srcId="{63737E2F-D7ED-4659-9D1E-43F7FA873F28}" destId="{22C756A9-3F0A-43A7-858F-B2BC25760A96}" srcOrd="2" destOrd="0" presId="urn:microsoft.com/office/officeart/2005/8/layout/vList4"/>
    <dgm:cxn modelId="{C2B439D4-AAE9-41EE-87DE-3CC9C7D9821C}" type="presParOf" srcId="{A1DB4B6E-A2EA-42C0-B526-A7711210A1D0}" destId="{B11C20F1-01CB-4CAF-B407-A3FB4EA24726}" srcOrd="5" destOrd="0" presId="urn:microsoft.com/office/officeart/2005/8/layout/vList4"/>
    <dgm:cxn modelId="{B148C21D-4D41-469E-AE28-80A4E64D0963}" type="presParOf" srcId="{A1DB4B6E-A2EA-42C0-B526-A7711210A1D0}" destId="{670CFF15-2552-4DBD-BA21-EBA7B96C5BE8}" srcOrd="6" destOrd="0" presId="urn:microsoft.com/office/officeart/2005/8/layout/vList4"/>
    <dgm:cxn modelId="{B28DA8E9-D8CF-48AF-95F1-2E58240E0B84}" type="presParOf" srcId="{670CFF15-2552-4DBD-BA21-EBA7B96C5BE8}" destId="{1C633454-5F10-4EA7-9085-7F1C7B539B1D}" srcOrd="0" destOrd="0" presId="urn:microsoft.com/office/officeart/2005/8/layout/vList4"/>
    <dgm:cxn modelId="{BD52BC87-9960-4F47-A511-F29F3E67736A}" type="presParOf" srcId="{670CFF15-2552-4DBD-BA21-EBA7B96C5BE8}" destId="{66D95FF2-77CE-40A7-9A5D-908504C473A5}" srcOrd="1" destOrd="0" presId="urn:microsoft.com/office/officeart/2005/8/layout/vList4"/>
    <dgm:cxn modelId="{861C5B0F-D3EC-4666-BDA7-D75AA4DA6A04}" type="presParOf" srcId="{670CFF15-2552-4DBD-BA21-EBA7B96C5BE8}" destId="{F05068E7-699C-4ED6-8AC3-10468441E88A}" srcOrd="2" destOrd="0" presId="urn:microsoft.com/office/officeart/2005/8/layout/vList4"/>
    <dgm:cxn modelId="{75F3F29B-B65A-4DFB-A69A-7B175DC02D15}" type="presParOf" srcId="{A1DB4B6E-A2EA-42C0-B526-A7711210A1D0}" destId="{B4A84462-52D0-40BD-BAE6-E6110912510F}" srcOrd="7" destOrd="0" presId="urn:microsoft.com/office/officeart/2005/8/layout/vList4"/>
    <dgm:cxn modelId="{DCDB2D9E-8205-468F-91C3-80C527D20049}" type="presParOf" srcId="{A1DB4B6E-A2EA-42C0-B526-A7711210A1D0}" destId="{68FEFD5B-FA65-4458-B4E6-09007F854635}" srcOrd="8" destOrd="0" presId="urn:microsoft.com/office/officeart/2005/8/layout/vList4"/>
    <dgm:cxn modelId="{CB3E3D70-52F2-470B-8947-A1B4A5AEE557}" type="presParOf" srcId="{68FEFD5B-FA65-4458-B4E6-09007F854635}" destId="{42DE09AA-B7D1-4091-87A6-12277A107A52}" srcOrd="0" destOrd="0" presId="urn:microsoft.com/office/officeart/2005/8/layout/vList4"/>
    <dgm:cxn modelId="{D18A82ED-D5DD-4EB0-B721-8F099D37CA8E}" type="presParOf" srcId="{68FEFD5B-FA65-4458-B4E6-09007F854635}" destId="{3EB934B0-FE59-485D-9A2E-558CD86BC807}" srcOrd="1" destOrd="0" presId="urn:microsoft.com/office/officeart/2005/8/layout/vList4"/>
    <dgm:cxn modelId="{B808FFEB-E43A-484F-AD53-4F7BDCA8627A}" type="presParOf" srcId="{68FEFD5B-FA65-4458-B4E6-09007F854635}" destId="{BBA411D2-D9CC-4ED1-BBAF-9C530EA30902}" srcOrd="2" destOrd="0" presId="urn:microsoft.com/office/officeart/2005/8/layout/vList4"/>
    <dgm:cxn modelId="{2AB80E3F-2DC3-4317-A409-096EA4786DA9}" type="presParOf" srcId="{A1DB4B6E-A2EA-42C0-B526-A7711210A1D0}" destId="{0A98F17D-2D8F-4089-99C3-B88A8B4AF390}" srcOrd="9" destOrd="0" presId="urn:microsoft.com/office/officeart/2005/8/layout/vList4"/>
    <dgm:cxn modelId="{D3A46B54-9A7C-4390-A7CF-648E81FE3805}" type="presParOf" srcId="{A1DB4B6E-A2EA-42C0-B526-A7711210A1D0}" destId="{7BE7F217-3BC3-4DB9-9C74-988657A59C46}" srcOrd="10" destOrd="0" presId="urn:microsoft.com/office/officeart/2005/8/layout/vList4"/>
    <dgm:cxn modelId="{2D32E645-0F29-4972-8485-5B1A9B44266C}" type="presParOf" srcId="{7BE7F217-3BC3-4DB9-9C74-988657A59C46}" destId="{BB382F52-BEFF-4A49-8380-5E1355AB84E9}" srcOrd="0" destOrd="0" presId="urn:microsoft.com/office/officeart/2005/8/layout/vList4"/>
    <dgm:cxn modelId="{FF41566F-6933-4F7C-918F-53EFC1640692}" type="presParOf" srcId="{7BE7F217-3BC3-4DB9-9C74-988657A59C46}" destId="{D96CFD9D-0A03-4928-A6C3-DC6DA09EFF49}" srcOrd="1" destOrd="0" presId="urn:microsoft.com/office/officeart/2005/8/layout/vList4"/>
    <dgm:cxn modelId="{743C4C71-A36F-4A2B-ACBD-0C4B9E9DA090}" type="presParOf" srcId="{7BE7F217-3BC3-4DB9-9C74-988657A59C46}" destId="{B66110D4-114C-4EAD-9C57-1A060193560D}" srcOrd="2" destOrd="0" presId="urn:microsoft.com/office/officeart/2005/8/layout/vList4"/>
    <dgm:cxn modelId="{2B24EFFB-9BE1-4A87-BB4F-9AD4432C24C4}" type="presParOf" srcId="{A1DB4B6E-A2EA-42C0-B526-A7711210A1D0}" destId="{8B22F4BE-0A3D-4C88-9F25-0A70C9B49926}" srcOrd="11" destOrd="0" presId="urn:microsoft.com/office/officeart/2005/8/layout/vList4"/>
    <dgm:cxn modelId="{062058F7-2E95-4BB7-8E6B-186E1E4923C6}" type="presParOf" srcId="{A1DB4B6E-A2EA-42C0-B526-A7711210A1D0}" destId="{CDA6FEBF-0F06-4F20-B3CD-518BCC491B6A}" srcOrd="12" destOrd="0" presId="urn:microsoft.com/office/officeart/2005/8/layout/vList4"/>
    <dgm:cxn modelId="{B67310AB-5B20-4CBF-A96D-8F1A9A49109F}" type="presParOf" srcId="{CDA6FEBF-0F06-4F20-B3CD-518BCC491B6A}" destId="{4EE3B51F-3E0A-40F4-8A75-F91D30891C69}" srcOrd="0" destOrd="0" presId="urn:microsoft.com/office/officeart/2005/8/layout/vList4"/>
    <dgm:cxn modelId="{728A90B3-0A9C-44BE-8AC6-4117021A413B}" type="presParOf" srcId="{CDA6FEBF-0F06-4F20-B3CD-518BCC491B6A}" destId="{06741C62-EA92-42EE-BF74-097651C8ABDD}" srcOrd="1" destOrd="0" presId="urn:microsoft.com/office/officeart/2005/8/layout/vList4"/>
    <dgm:cxn modelId="{7D17C338-9EAC-40F6-AC03-FB56DD4CD6C9}" type="presParOf" srcId="{CDA6FEBF-0F06-4F20-B3CD-518BCC491B6A}" destId="{C2B4815E-8CF7-4D14-B652-BED050A05B11}" srcOrd="2" destOrd="0" presId="urn:microsoft.com/office/officeart/2005/8/layout/vList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CDA3D-547D-4BAE-9128-0E6CD8DD93D3}">
      <dsp:nvSpPr>
        <dsp:cNvPr id="0" name=""/>
        <dsp:cNvSpPr/>
      </dsp:nvSpPr>
      <dsp:spPr>
        <a:xfrm>
          <a:off x="0" y="0"/>
          <a:ext cx="5652770" cy="970864"/>
        </a:xfrm>
        <a:prstGeom prst="roundRect">
          <a:avLst>
            <a:gd name="adj" fmla="val 10000"/>
          </a:avLst>
        </a:prstGeom>
        <a:solidFill>
          <a:srgbClr val="FEF7F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Early years are formative</a:t>
          </a:r>
        </a:p>
        <a:p>
          <a:pPr marL="57150" lvl="1" indent="-57150" algn="l" defTabSz="311150">
            <a:lnSpc>
              <a:spcPct val="90000"/>
            </a:lnSpc>
            <a:spcBef>
              <a:spcPct val="0"/>
            </a:spcBef>
            <a:spcAft>
              <a:spcPct val="15000"/>
            </a:spcAft>
            <a:buChar char="•"/>
          </a:pPr>
          <a:r>
            <a:rPr lang="en-AU" sz="700" kern="1200">
              <a:solidFill>
                <a:schemeClr val="tx1"/>
              </a:solidFill>
            </a:rPr>
            <a:t>It is a critical, yet short, time to influence and make the biggest impact on a child's development.</a:t>
          </a:r>
        </a:p>
        <a:p>
          <a:pPr marL="57150" lvl="1" indent="-57150" algn="l" defTabSz="311150">
            <a:lnSpc>
              <a:spcPct val="90000"/>
            </a:lnSpc>
            <a:spcBef>
              <a:spcPct val="0"/>
            </a:spcBef>
            <a:spcAft>
              <a:spcPct val="15000"/>
            </a:spcAft>
            <a:buChar char="•"/>
          </a:pPr>
          <a:r>
            <a:rPr lang="en-AU" sz="700" kern="1200">
              <a:solidFill>
                <a:schemeClr val="tx1"/>
              </a:solidFill>
            </a:rPr>
            <a:t>The building blocks come together for life-long physical health, mental health, social and cognitive wellbeing.</a:t>
          </a:r>
        </a:p>
        <a:p>
          <a:pPr marL="57150" lvl="1" indent="-57150" algn="l" defTabSz="311150">
            <a:lnSpc>
              <a:spcPct val="90000"/>
            </a:lnSpc>
            <a:spcBef>
              <a:spcPct val="0"/>
            </a:spcBef>
            <a:spcAft>
              <a:spcPct val="15000"/>
            </a:spcAft>
            <a:buChar char="•"/>
          </a:pPr>
          <a:r>
            <a:rPr lang="en-AU" sz="700" kern="1200">
              <a:solidFill>
                <a:schemeClr val="tx1"/>
              </a:solidFill>
            </a:rPr>
            <a:t>Given the importance of the early years, we need to increase the visibility and awareness of child development among all Australiians.</a:t>
          </a:r>
        </a:p>
      </dsp:txBody>
      <dsp:txXfrm>
        <a:off x="1227640" y="0"/>
        <a:ext cx="4425129" cy="970864"/>
      </dsp:txXfrm>
    </dsp:sp>
    <dsp:sp modelId="{8A678628-9424-4701-B0E0-B794417835C7}">
      <dsp:nvSpPr>
        <dsp:cNvPr id="0" name=""/>
        <dsp:cNvSpPr/>
      </dsp:nvSpPr>
      <dsp:spPr>
        <a:xfrm>
          <a:off x="97086" y="97086"/>
          <a:ext cx="1130554" cy="776691"/>
        </a:xfrm>
        <a:prstGeom prst="roundRect">
          <a:avLst>
            <a:gd name="adj" fmla="val 10000"/>
          </a:avLst>
        </a:prstGeom>
        <a:blipFill rotWithShape="1">
          <a:blip xmlns:r="http://schemas.openxmlformats.org/officeDocument/2006/relationships" r:embed="rId1"/>
          <a:srcRect/>
          <a:stretch>
            <a:fillRect t="-26000" b="-26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15FB28-D563-4D94-86ED-FD5A49B8EEB0}">
      <dsp:nvSpPr>
        <dsp:cNvPr id="0" name=""/>
        <dsp:cNvSpPr/>
      </dsp:nvSpPr>
      <dsp:spPr>
        <a:xfrm>
          <a:off x="0" y="1067951"/>
          <a:ext cx="5652770" cy="970864"/>
        </a:xfrm>
        <a:prstGeom prst="roundRect">
          <a:avLst>
            <a:gd name="adj" fmla="val 10000"/>
          </a:avLst>
        </a:prstGeom>
        <a:solidFill>
          <a:srgbClr val="FDE9EB"/>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A good future starts early</a:t>
          </a:r>
        </a:p>
        <a:p>
          <a:pPr marL="57150" lvl="1" indent="-57150" algn="l" defTabSz="311150">
            <a:lnSpc>
              <a:spcPct val="90000"/>
            </a:lnSpc>
            <a:spcBef>
              <a:spcPct val="0"/>
            </a:spcBef>
            <a:spcAft>
              <a:spcPct val="15000"/>
            </a:spcAft>
            <a:buChar char="•"/>
          </a:pPr>
          <a:r>
            <a:rPr lang="en-AU" sz="700" kern="1200">
              <a:solidFill>
                <a:schemeClr val="tx1"/>
              </a:solidFill>
            </a:rPr>
            <a:t>Children thrive when they are nurtured, safe and healthy, able to play, imagine and grow.</a:t>
          </a:r>
        </a:p>
        <a:p>
          <a:pPr marL="57150" lvl="1" indent="-57150" algn="l" defTabSz="311150">
            <a:lnSpc>
              <a:spcPct val="90000"/>
            </a:lnSpc>
            <a:spcBef>
              <a:spcPct val="0"/>
            </a:spcBef>
            <a:spcAft>
              <a:spcPct val="15000"/>
            </a:spcAft>
            <a:buChar char="•"/>
          </a:pPr>
          <a:r>
            <a:rPr lang="en-AU" sz="700" kern="1200">
              <a:solidFill>
                <a:schemeClr val="tx1"/>
              </a:solidFill>
            </a:rPr>
            <a:t>Children thrive with strong families.</a:t>
          </a:r>
        </a:p>
        <a:p>
          <a:pPr marL="57150" lvl="1" indent="-57150" algn="l" defTabSz="311150">
            <a:lnSpc>
              <a:spcPct val="90000"/>
            </a:lnSpc>
            <a:spcBef>
              <a:spcPct val="0"/>
            </a:spcBef>
            <a:spcAft>
              <a:spcPct val="15000"/>
            </a:spcAft>
            <a:buChar char="•"/>
          </a:pPr>
          <a:r>
            <a:rPr lang="en-AU" sz="700" kern="1200">
              <a:solidFill>
                <a:schemeClr val="tx1"/>
              </a:solidFill>
            </a:rPr>
            <a:t>Children thrive when connected to culture and community.</a:t>
          </a:r>
        </a:p>
        <a:p>
          <a:pPr marL="57150" lvl="1" indent="-57150" algn="l" defTabSz="311150">
            <a:lnSpc>
              <a:spcPct val="90000"/>
            </a:lnSpc>
            <a:spcBef>
              <a:spcPct val="0"/>
            </a:spcBef>
            <a:spcAft>
              <a:spcPct val="15000"/>
            </a:spcAft>
            <a:buChar char="•"/>
          </a:pPr>
          <a:r>
            <a:rPr lang="en-AU" sz="700" kern="1200">
              <a:solidFill>
                <a:schemeClr val="tx1"/>
              </a:solidFill>
            </a:rPr>
            <a:t>Children thrive when parents, caregivers and kin feel confident, supported and included.</a:t>
          </a:r>
        </a:p>
      </dsp:txBody>
      <dsp:txXfrm>
        <a:off x="1227640" y="1067951"/>
        <a:ext cx="4425129" cy="970864"/>
      </dsp:txXfrm>
    </dsp:sp>
    <dsp:sp modelId="{12229E07-8302-4894-A43B-754D2BF1C56A}">
      <dsp:nvSpPr>
        <dsp:cNvPr id="0" name=""/>
        <dsp:cNvSpPr/>
      </dsp:nvSpPr>
      <dsp:spPr>
        <a:xfrm>
          <a:off x="97086" y="1165037"/>
          <a:ext cx="1130554" cy="776691"/>
        </a:xfrm>
        <a:prstGeom prst="roundRect">
          <a:avLst>
            <a:gd name="adj" fmla="val 10000"/>
          </a:avLst>
        </a:prstGeom>
        <a:blipFill rotWithShape="1">
          <a:blip xmlns:r="http://schemas.openxmlformats.org/officeDocument/2006/relationships" r:embed="rId2"/>
          <a:srcRect/>
          <a:stretch>
            <a:fillRect t="-31000" b="-31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985C0-214A-49ED-90AA-3C01DAA06792}">
      <dsp:nvSpPr>
        <dsp:cNvPr id="0" name=""/>
        <dsp:cNvSpPr/>
      </dsp:nvSpPr>
      <dsp:spPr>
        <a:xfrm>
          <a:off x="0" y="2135902"/>
          <a:ext cx="5652770" cy="970864"/>
        </a:xfrm>
        <a:prstGeom prst="roundRect">
          <a:avLst>
            <a:gd name="adj" fmla="val 10000"/>
          </a:avLst>
        </a:prstGeom>
        <a:solidFill>
          <a:srgbClr val="DDD5E1"/>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An investment in the early years is an investment in our nation's future</a:t>
          </a:r>
        </a:p>
        <a:p>
          <a:pPr marL="57150" lvl="1" indent="-57150" algn="l" defTabSz="311150">
            <a:lnSpc>
              <a:spcPct val="90000"/>
            </a:lnSpc>
            <a:spcBef>
              <a:spcPct val="0"/>
            </a:spcBef>
            <a:spcAft>
              <a:spcPct val="15000"/>
            </a:spcAft>
            <a:buChar char="•"/>
          </a:pPr>
          <a:r>
            <a:rPr lang="en-AU" sz="700" kern="1200">
              <a:solidFill>
                <a:schemeClr val="tx1"/>
              </a:solidFill>
            </a:rPr>
            <a:t>Decisions we make today create the world our children will live in tomorrow.</a:t>
          </a:r>
        </a:p>
        <a:p>
          <a:pPr marL="57150" lvl="1" indent="-57150" algn="l" defTabSz="311150">
            <a:lnSpc>
              <a:spcPct val="90000"/>
            </a:lnSpc>
            <a:spcBef>
              <a:spcPct val="0"/>
            </a:spcBef>
            <a:spcAft>
              <a:spcPct val="15000"/>
            </a:spcAft>
            <a:buChar char="•"/>
          </a:pPr>
          <a:r>
            <a:rPr lang="en-AU" sz="700" kern="1200">
              <a:solidFill>
                <a:schemeClr val="tx1"/>
              </a:solidFill>
            </a:rPr>
            <a:t>A sound investment in our children is an investment in future productivity, prosperity and wellbeing</a:t>
          </a:r>
          <a:r>
            <a:rPr lang="en-AU" sz="700" kern="1200"/>
            <a:t>.</a:t>
          </a:r>
        </a:p>
      </dsp:txBody>
      <dsp:txXfrm>
        <a:off x="1227640" y="2135902"/>
        <a:ext cx="4425129" cy="970864"/>
      </dsp:txXfrm>
    </dsp:sp>
    <dsp:sp modelId="{9D49A5EE-CB37-4DF1-AE48-217282B99B30}">
      <dsp:nvSpPr>
        <dsp:cNvPr id="0" name=""/>
        <dsp:cNvSpPr/>
      </dsp:nvSpPr>
      <dsp:spPr>
        <a:xfrm>
          <a:off x="97086" y="2232989"/>
          <a:ext cx="1130554" cy="776691"/>
        </a:xfrm>
        <a:prstGeom prst="roundRect">
          <a:avLst>
            <a:gd name="adj" fmla="val 10000"/>
          </a:avLst>
        </a:prstGeom>
        <a:blipFill rotWithShape="1">
          <a:blip xmlns:r="http://schemas.openxmlformats.org/officeDocument/2006/relationships" r:embed="rId3"/>
          <a:srcRect/>
          <a:stretch>
            <a:fillRect t="-27000" b="-27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33454-5F10-4EA7-9085-7F1C7B539B1D}">
      <dsp:nvSpPr>
        <dsp:cNvPr id="0" name=""/>
        <dsp:cNvSpPr/>
      </dsp:nvSpPr>
      <dsp:spPr>
        <a:xfrm>
          <a:off x="0" y="3203854"/>
          <a:ext cx="5652770" cy="970864"/>
        </a:xfrm>
        <a:prstGeom prst="roundRect">
          <a:avLst>
            <a:gd name="adj" fmla="val 10000"/>
          </a:avLst>
        </a:prstGeom>
        <a:solidFill>
          <a:srgbClr val="D0D0D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We can do better</a:t>
          </a:r>
        </a:p>
        <a:p>
          <a:pPr marL="57150" lvl="1" indent="-57150" algn="l" defTabSz="311150">
            <a:lnSpc>
              <a:spcPct val="90000"/>
            </a:lnSpc>
            <a:spcBef>
              <a:spcPct val="0"/>
            </a:spcBef>
            <a:spcAft>
              <a:spcPct val="15000"/>
            </a:spcAft>
            <a:buChar char="•"/>
          </a:pPr>
          <a:r>
            <a:rPr lang="en-AU" sz="700" kern="1200">
              <a:solidFill>
                <a:schemeClr val="tx1"/>
              </a:solidFill>
            </a:rPr>
            <a:t>No matter a child's circumstance or where they grow up, all children deserve to thrive and reach their potential.</a:t>
          </a:r>
        </a:p>
        <a:p>
          <a:pPr marL="57150" lvl="1" indent="-57150" algn="l" defTabSz="311150">
            <a:lnSpc>
              <a:spcPct val="90000"/>
            </a:lnSpc>
            <a:spcBef>
              <a:spcPct val="0"/>
            </a:spcBef>
            <a:spcAft>
              <a:spcPct val="15000"/>
            </a:spcAft>
            <a:buChar char="•"/>
          </a:pPr>
          <a:r>
            <a:rPr lang="en-AU" sz="700" kern="1200">
              <a:solidFill>
                <a:schemeClr val="tx1"/>
              </a:solidFill>
            </a:rPr>
            <a:t>No child should be left behind.</a:t>
          </a:r>
        </a:p>
      </dsp:txBody>
      <dsp:txXfrm>
        <a:off x="1227640" y="3203854"/>
        <a:ext cx="4425129" cy="970864"/>
      </dsp:txXfrm>
    </dsp:sp>
    <dsp:sp modelId="{66D95FF2-77CE-40A7-9A5D-908504C473A5}">
      <dsp:nvSpPr>
        <dsp:cNvPr id="0" name=""/>
        <dsp:cNvSpPr/>
      </dsp:nvSpPr>
      <dsp:spPr>
        <a:xfrm>
          <a:off x="97086" y="3300940"/>
          <a:ext cx="1130554" cy="776691"/>
        </a:xfrm>
        <a:prstGeom prst="roundRect">
          <a:avLst>
            <a:gd name="adj" fmla="val 10000"/>
          </a:avLst>
        </a:prstGeom>
        <a:blipFill rotWithShape="1">
          <a:blip xmlns:r="http://schemas.openxmlformats.org/officeDocument/2006/relationships" r:embed="rId4"/>
          <a:srcRect/>
          <a:stretch>
            <a:fillRect t="-13000" b="-13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DE09AA-B7D1-4091-87A6-12277A107A52}">
      <dsp:nvSpPr>
        <dsp:cNvPr id="0" name=""/>
        <dsp:cNvSpPr/>
      </dsp:nvSpPr>
      <dsp:spPr>
        <a:xfrm>
          <a:off x="0" y="4271805"/>
          <a:ext cx="5652770" cy="970864"/>
        </a:xfrm>
        <a:prstGeom prst="roundRect">
          <a:avLst>
            <a:gd name="adj" fmla="val 10000"/>
          </a:avLst>
        </a:prstGeom>
        <a:solidFill>
          <a:srgbClr val="E7EEF9"/>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Childhood is precious</a:t>
          </a:r>
        </a:p>
        <a:p>
          <a:pPr marL="57150" lvl="1" indent="-57150" algn="l" defTabSz="311150">
            <a:lnSpc>
              <a:spcPct val="90000"/>
            </a:lnSpc>
            <a:spcBef>
              <a:spcPct val="0"/>
            </a:spcBef>
            <a:spcAft>
              <a:spcPct val="15000"/>
            </a:spcAft>
            <a:buChar char="•"/>
          </a:pPr>
          <a:r>
            <a:rPr lang="en-AU" sz="700" kern="1200">
              <a:solidFill>
                <a:schemeClr val="tx1"/>
              </a:solidFill>
            </a:rPr>
            <a:t>We must celebrate the value of childhood.</a:t>
          </a:r>
        </a:p>
        <a:p>
          <a:pPr marL="57150" lvl="1" indent="-57150" algn="l" defTabSz="311150">
            <a:lnSpc>
              <a:spcPct val="90000"/>
            </a:lnSpc>
            <a:spcBef>
              <a:spcPct val="0"/>
            </a:spcBef>
            <a:spcAft>
              <a:spcPct val="15000"/>
            </a:spcAft>
            <a:buChar char="•"/>
          </a:pPr>
          <a:r>
            <a:rPr lang="en-AU" sz="700" kern="1200">
              <a:solidFill>
                <a:schemeClr val="tx1"/>
              </a:solidFill>
            </a:rPr>
            <a:t>We embrace and value the diversity of children and their families.</a:t>
          </a:r>
        </a:p>
      </dsp:txBody>
      <dsp:txXfrm>
        <a:off x="1227640" y="4271805"/>
        <a:ext cx="4425129" cy="970864"/>
      </dsp:txXfrm>
    </dsp:sp>
    <dsp:sp modelId="{3EB934B0-FE59-485D-9A2E-558CD86BC807}">
      <dsp:nvSpPr>
        <dsp:cNvPr id="0" name=""/>
        <dsp:cNvSpPr/>
      </dsp:nvSpPr>
      <dsp:spPr>
        <a:xfrm>
          <a:off x="97086" y="4368891"/>
          <a:ext cx="1130554" cy="776691"/>
        </a:xfrm>
        <a:prstGeom prst="roundRect">
          <a:avLst>
            <a:gd name="adj" fmla="val 10000"/>
          </a:avLst>
        </a:prstGeom>
        <a:blipFill rotWithShape="1">
          <a:blip xmlns:r="http://schemas.openxmlformats.org/officeDocument/2006/relationships" r:embed="rId5"/>
          <a:srcRect/>
          <a:stretch>
            <a:fillRect t="-25000" b="-25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382F52-BEFF-4A49-8380-5E1355AB84E9}">
      <dsp:nvSpPr>
        <dsp:cNvPr id="0" name=""/>
        <dsp:cNvSpPr/>
      </dsp:nvSpPr>
      <dsp:spPr>
        <a:xfrm>
          <a:off x="0" y="5339756"/>
          <a:ext cx="5652770" cy="970864"/>
        </a:xfrm>
        <a:prstGeom prst="roundRect">
          <a:avLst>
            <a:gd name="adj" fmla="val 10000"/>
          </a:avLst>
        </a:prstGeom>
        <a:solidFill>
          <a:srgbClr val="E4EEED"/>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Listen to children and families, always</a:t>
          </a:r>
        </a:p>
        <a:p>
          <a:pPr marL="57150" lvl="1" indent="-57150" algn="l" defTabSz="311150">
            <a:lnSpc>
              <a:spcPct val="90000"/>
            </a:lnSpc>
            <a:spcBef>
              <a:spcPct val="0"/>
            </a:spcBef>
            <a:spcAft>
              <a:spcPct val="15000"/>
            </a:spcAft>
            <a:buChar char="•"/>
          </a:pPr>
          <a:r>
            <a:rPr lang="en-AU" sz="700" kern="1200">
              <a:solidFill>
                <a:schemeClr val="tx1"/>
              </a:solidFill>
            </a:rPr>
            <a:t>The voices and perspectives of children and their families must be considered in policies and decisions that affect them.</a:t>
          </a:r>
        </a:p>
        <a:p>
          <a:pPr marL="57150" lvl="1" indent="-57150" algn="l" defTabSz="311150">
            <a:lnSpc>
              <a:spcPct val="90000"/>
            </a:lnSpc>
            <a:spcBef>
              <a:spcPct val="0"/>
            </a:spcBef>
            <a:spcAft>
              <a:spcPct val="15000"/>
            </a:spcAft>
            <a:buChar char="•"/>
          </a:pPr>
          <a:r>
            <a:rPr lang="en-AU" sz="700" kern="1200">
              <a:solidFill>
                <a:schemeClr val="tx1"/>
              </a:solidFill>
            </a:rPr>
            <a:t>Each parent, caregiver, kin, family member and the community is part of the journey of raising children.</a:t>
          </a:r>
        </a:p>
        <a:p>
          <a:pPr marL="57150" lvl="1" indent="-57150" algn="l" defTabSz="311150">
            <a:lnSpc>
              <a:spcPct val="90000"/>
            </a:lnSpc>
            <a:spcBef>
              <a:spcPct val="0"/>
            </a:spcBef>
            <a:spcAft>
              <a:spcPct val="15000"/>
            </a:spcAft>
            <a:buChar char="•"/>
          </a:pPr>
          <a:r>
            <a:rPr lang="en-AU" sz="700" kern="1200">
              <a:solidFill>
                <a:schemeClr val="tx1"/>
              </a:solidFill>
            </a:rPr>
            <a:t>All need the support and empowerment relevant to their needs – at the right time and in the right way.</a:t>
          </a:r>
        </a:p>
      </dsp:txBody>
      <dsp:txXfrm>
        <a:off x="1227640" y="5339756"/>
        <a:ext cx="4425129" cy="970864"/>
      </dsp:txXfrm>
    </dsp:sp>
    <dsp:sp modelId="{D96CFD9D-0A03-4928-A6C3-DC6DA09EFF49}">
      <dsp:nvSpPr>
        <dsp:cNvPr id="0" name=""/>
        <dsp:cNvSpPr/>
      </dsp:nvSpPr>
      <dsp:spPr>
        <a:xfrm>
          <a:off x="97086" y="5436843"/>
          <a:ext cx="1130554" cy="776691"/>
        </a:xfrm>
        <a:prstGeom prst="roundRect">
          <a:avLst>
            <a:gd name="adj" fmla="val 10000"/>
          </a:avLst>
        </a:prstGeom>
        <a:blipFill rotWithShape="1">
          <a:blip xmlns:r="http://schemas.openxmlformats.org/officeDocument/2006/relationships" r:embed="rId6"/>
          <a:srcRect/>
          <a:stretch>
            <a:fillRect t="-22000" b="-22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EE3B51F-3E0A-40F4-8A75-F91D30891C69}">
      <dsp:nvSpPr>
        <dsp:cNvPr id="0" name=""/>
        <dsp:cNvSpPr/>
      </dsp:nvSpPr>
      <dsp:spPr>
        <a:xfrm>
          <a:off x="0" y="6407708"/>
          <a:ext cx="5652770" cy="970864"/>
        </a:xfrm>
        <a:prstGeom prst="roundRect">
          <a:avLst>
            <a:gd name="adj" fmla="val 10000"/>
          </a:avLst>
        </a:prstGeom>
        <a:solidFill>
          <a:srgbClr val="F3F5E4"/>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AU" sz="900" b="1" kern="1200">
              <a:solidFill>
                <a:schemeClr val="tx1"/>
              </a:solidFill>
            </a:rPr>
            <a:t>We're all in this together</a:t>
          </a:r>
        </a:p>
        <a:p>
          <a:pPr marL="57150" lvl="1" indent="-57150" algn="l" defTabSz="311150">
            <a:lnSpc>
              <a:spcPct val="90000"/>
            </a:lnSpc>
            <a:spcBef>
              <a:spcPct val="0"/>
            </a:spcBef>
            <a:spcAft>
              <a:spcPct val="15000"/>
            </a:spcAft>
            <a:buChar char="•"/>
          </a:pPr>
          <a:r>
            <a:rPr lang="en-AU" sz="700" kern="1200">
              <a:solidFill>
                <a:schemeClr val="tx1"/>
              </a:solidFill>
            </a:rPr>
            <a:t>We need to respond to child and family needs by joining up work across government.</a:t>
          </a:r>
        </a:p>
        <a:p>
          <a:pPr marL="57150" lvl="1" indent="-57150" algn="l" defTabSz="311150">
            <a:lnSpc>
              <a:spcPct val="90000"/>
            </a:lnSpc>
            <a:spcBef>
              <a:spcPct val="0"/>
            </a:spcBef>
            <a:spcAft>
              <a:spcPct val="15000"/>
            </a:spcAft>
            <a:buChar char="•"/>
          </a:pPr>
          <a:r>
            <a:rPr lang="en-AU" sz="700" kern="1200">
              <a:solidFill>
                <a:schemeClr val="tx1"/>
              </a:solidFill>
            </a:rPr>
            <a:t>Government policy isn't always coordinated and collaborative, yet it needs to be.</a:t>
          </a:r>
        </a:p>
        <a:p>
          <a:pPr marL="57150" lvl="1" indent="-57150" algn="l" defTabSz="311150">
            <a:lnSpc>
              <a:spcPct val="90000"/>
            </a:lnSpc>
            <a:spcBef>
              <a:spcPct val="0"/>
            </a:spcBef>
            <a:spcAft>
              <a:spcPct val="15000"/>
            </a:spcAft>
            <a:buChar char="•"/>
          </a:pPr>
          <a:r>
            <a:rPr lang="en-AU" sz="700" kern="1200">
              <a:solidFill>
                <a:schemeClr val="tx1"/>
              </a:solidFill>
            </a:rPr>
            <a:t>We need to bring all investments and efforts – from government and non-government – together with a shared responsibility for children's early lives.</a:t>
          </a:r>
        </a:p>
        <a:p>
          <a:pPr marL="57150" lvl="1" indent="-57150" algn="l" defTabSz="311150">
            <a:lnSpc>
              <a:spcPct val="90000"/>
            </a:lnSpc>
            <a:spcBef>
              <a:spcPct val="0"/>
            </a:spcBef>
            <a:spcAft>
              <a:spcPct val="15000"/>
            </a:spcAft>
            <a:buChar char="•"/>
          </a:pPr>
          <a:r>
            <a:rPr lang="en-AU" sz="700" kern="1200">
              <a:solidFill>
                <a:schemeClr val="tx1"/>
              </a:solidFill>
            </a:rPr>
            <a:t>We need clear goals and accountability, as well as a way to track progress.</a:t>
          </a:r>
        </a:p>
      </dsp:txBody>
      <dsp:txXfrm>
        <a:off x="1227640" y="6407708"/>
        <a:ext cx="4425129" cy="970864"/>
      </dsp:txXfrm>
    </dsp:sp>
    <dsp:sp modelId="{06741C62-EA92-42EE-BF74-097651C8ABDD}">
      <dsp:nvSpPr>
        <dsp:cNvPr id="0" name=""/>
        <dsp:cNvSpPr/>
      </dsp:nvSpPr>
      <dsp:spPr>
        <a:xfrm>
          <a:off x="97086" y="6504794"/>
          <a:ext cx="1130554" cy="776691"/>
        </a:xfrm>
        <a:prstGeom prst="roundRect">
          <a:avLst>
            <a:gd name="adj" fmla="val 10000"/>
          </a:avLst>
        </a:prstGeom>
        <a:blipFill rotWithShape="1">
          <a:blip xmlns:r="http://schemas.openxmlformats.org/officeDocument/2006/relationships" r:embed="rId7"/>
          <a:srcRect/>
          <a:stretch>
            <a:fillRect t="-22000" b="-22000"/>
          </a:stretch>
        </a:blip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COMMENTS xmlns="3d8b6ef0-0a64-4aaa-b7a4-a607e594cd2e" xsi:nil="true"/>
    <TaxCatchAll xmlns="79d3e328-fa8e-4ff2-823e-4d632b790d1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5" ma:contentTypeDescription="Create a new document." ma:contentTypeScope="" ma:versionID="9765e3659d92c60caf0f64cd37adebaa">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d04b88da840ccf4bcda449854afaa061"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description="Provide any comments on version"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a4bead-0d44-4e9d-be03-e1eab527bfbe}"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D7347-A7DE-444E-97ED-274605681ADC}">
  <ds:schemaRefs>
    <ds:schemaRef ds:uri="http://purl.org/dc/elements/1.1/"/>
    <ds:schemaRef ds:uri="http://schemas.microsoft.com/office/2006/metadata/properties"/>
    <ds:schemaRef ds:uri="3d8b6ef0-0a64-4aaa-b7a4-a607e594cd2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9d3e328-fa8e-4ff2-823e-4d632b790d15"/>
    <ds:schemaRef ds:uri="http://www.w3.org/XML/1998/namespace"/>
  </ds:schemaRefs>
</ds:datastoreItem>
</file>

<file path=customXml/itemProps2.xml><?xml version="1.0" encoding="utf-8"?>
<ds:datastoreItem xmlns:ds="http://schemas.openxmlformats.org/officeDocument/2006/customXml" ds:itemID="{07D3AF1B-2FDC-4962-9742-369B38045E5B}">
  <ds:schemaRefs>
    <ds:schemaRef ds:uri="http://schemas.openxmlformats.org/officeDocument/2006/bibliography"/>
  </ds:schemaRefs>
</ds:datastoreItem>
</file>

<file path=customXml/itemProps3.xml><?xml version="1.0" encoding="utf-8"?>
<ds:datastoreItem xmlns:ds="http://schemas.openxmlformats.org/officeDocument/2006/customXml" ds:itemID="{B189E66E-A0A7-49AA-81A6-15EAEA347FBE}">
  <ds:schemaRefs>
    <ds:schemaRef ds:uri="http://schemas.microsoft.com/sharepoint/v3/contenttype/forms"/>
  </ds:schemaRefs>
</ds:datastoreItem>
</file>

<file path=customXml/itemProps4.xml><?xml version="1.0" encoding="utf-8"?>
<ds:datastoreItem xmlns:ds="http://schemas.openxmlformats.org/officeDocument/2006/customXml" ds:itemID="{19CA66C7-DC3E-47F8-BD68-BF51671D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Long Report Template Purple.dotx</Template>
  <TotalTime>228</TotalTime>
  <Pages>40</Pages>
  <Words>13510</Words>
  <Characters>77185</Characters>
  <Application>Microsoft Office Word</Application>
  <DocSecurity>0</DocSecurity>
  <Lines>1669</Lines>
  <Paragraphs>693</Paragraphs>
  <ScaleCrop>false</ScaleCrop>
  <HeadingPairs>
    <vt:vector size="2" baseType="variant">
      <vt:variant>
        <vt:lpstr>Title</vt:lpstr>
      </vt:variant>
      <vt:variant>
        <vt:i4>1</vt:i4>
      </vt:variant>
    </vt:vector>
  </HeadingPairs>
  <TitlesOfParts>
    <vt:vector size="1" baseType="lpstr">
      <vt:lpstr>Early Years Strategy 2024-2034</vt:lpstr>
    </vt:vector>
  </TitlesOfParts>
  <Company>Department of Social Services</Company>
  <LinksUpToDate>false</LinksUpToDate>
  <CharactersWithSpaces>90313</CharactersWithSpaces>
  <SharedDoc>false</SharedDoc>
  <HLinks>
    <vt:vector size="330" baseType="variant">
      <vt:variant>
        <vt:i4>5832787</vt:i4>
      </vt:variant>
      <vt:variant>
        <vt:i4>237</vt:i4>
      </vt:variant>
      <vt:variant>
        <vt:i4>0</vt:i4>
      </vt:variant>
      <vt:variant>
        <vt:i4>5</vt:i4>
      </vt:variant>
      <vt:variant>
        <vt:lpwstr>http://www.health.gov.au/sites/default/files/documents/2019/11/woman-centred-care-strategic-directions-for-australian-maternity-services.pdf</vt:lpwstr>
      </vt:variant>
      <vt:variant>
        <vt:lpwstr/>
      </vt:variant>
      <vt:variant>
        <vt:i4>5374022</vt:i4>
      </vt:variant>
      <vt:variant>
        <vt:i4>234</vt:i4>
      </vt:variant>
      <vt:variant>
        <vt:i4>0</vt:i4>
      </vt:variant>
      <vt:variant>
        <vt:i4>5</vt:i4>
      </vt:variant>
      <vt:variant>
        <vt:lpwstr>https://treasury.gov.au/policy-topics/measuring-what-matters</vt:lpwstr>
      </vt:variant>
      <vt:variant>
        <vt:lpwstr/>
      </vt:variant>
      <vt:variant>
        <vt:i4>4980763</vt:i4>
      </vt:variant>
      <vt:variant>
        <vt:i4>231</vt:i4>
      </vt:variant>
      <vt:variant>
        <vt:i4>0</vt:i4>
      </vt:variant>
      <vt:variant>
        <vt:i4>5</vt:i4>
      </vt:variant>
      <vt:variant>
        <vt:lpwstr>https://wiyiyaniuthangani.humanrights.gov.au/framework-for-action</vt:lpwstr>
      </vt:variant>
      <vt:variant>
        <vt:lpwstr/>
      </vt:variant>
      <vt:variant>
        <vt:i4>7602223</vt:i4>
      </vt:variant>
      <vt:variant>
        <vt:i4>228</vt:i4>
      </vt:variant>
      <vt:variant>
        <vt:i4>0</vt:i4>
      </vt:variant>
      <vt:variant>
        <vt:i4>5</vt:i4>
      </vt:variant>
      <vt:variant>
        <vt:lpwstr>https://www.dss.gov.au/publications-articles-corporate-publications-budget-and-additional-estimates-statements/entrenched-disadvantage-package?HTML</vt:lpwstr>
      </vt:variant>
      <vt:variant>
        <vt:lpwstr/>
      </vt:variant>
      <vt:variant>
        <vt:i4>1704003</vt:i4>
      </vt:variant>
      <vt:variant>
        <vt:i4>225</vt:i4>
      </vt:variant>
      <vt:variant>
        <vt:i4>0</vt:i4>
      </vt:variant>
      <vt:variant>
        <vt:i4>5</vt:i4>
      </vt:variant>
      <vt:variant>
        <vt:lpwstr>https://www.acecqa.gov.au/national-workforce-strategy</vt:lpwstr>
      </vt:variant>
      <vt:variant>
        <vt:lpwstr/>
      </vt:variant>
      <vt:variant>
        <vt:i4>393243</vt:i4>
      </vt:variant>
      <vt:variant>
        <vt:i4>222</vt:i4>
      </vt:variant>
      <vt:variant>
        <vt:i4>0</vt:i4>
      </vt:variant>
      <vt:variant>
        <vt:i4>5</vt:i4>
      </vt:variant>
      <vt:variant>
        <vt:lpwstr>https://www.dss.gov.au/families-and-children-programs-services-children-protecting-australias-children/safe-and-supported-the-national-framework-for-protecting-australias-children-2021-2031</vt:lpwstr>
      </vt:variant>
      <vt:variant>
        <vt:lpwstr/>
      </vt:variant>
      <vt:variant>
        <vt:i4>983059</vt:i4>
      </vt:variant>
      <vt:variant>
        <vt:i4>219</vt:i4>
      </vt:variant>
      <vt:variant>
        <vt:i4>0</vt:i4>
      </vt:variant>
      <vt:variant>
        <vt:i4>5</vt:i4>
      </vt:variant>
      <vt:variant>
        <vt:lpwstr>https://www.education.gov.au/early-childhood/preschool/preschool-reform-agreement</vt:lpwstr>
      </vt:variant>
      <vt:variant>
        <vt:lpwstr/>
      </vt:variant>
      <vt:variant>
        <vt:i4>8192096</vt:i4>
      </vt:variant>
      <vt:variant>
        <vt:i4>216</vt:i4>
      </vt:variant>
      <vt:variant>
        <vt:i4>0</vt:i4>
      </vt:variant>
      <vt:variant>
        <vt:i4>5</vt:i4>
      </vt:variant>
      <vt:variant>
        <vt:lpwstr>https://www.childsafety.gov.au/resources/national-strategy-prevent-and-respond-child-sexual-abuse-2021-2030</vt:lpwstr>
      </vt:variant>
      <vt:variant>
        <vt:lpwstr/>
      </vt:variant>
      <vt:variant>
        <vt:i4>3276912</vt:i4>
      </vt:variant>
      <vt:variant>
        <vt:i4>213</vt:i4>
      </vt:variant>
      <vt:variant>
        <vt:i4>0</vt:i4>
      </vt:variant>
      <vt:variant>
        <vt:i4>5</vt:i4>
      </vt:variant>
      <vt:variant>
        <vt:lpwstr>C:\Users\connea\AppData\Local\Arc\Offline Records (PR)\Early Years Strategy ~ PROCUREMENT V2 - ADMINISTRATION - Retain 3 years\National Strategy to Achieve Gender Equality</vt:lpwstr>
      </vt:variant>
      <vt:variant>
        <vt:lpwstr/>
      </vt:variant>
      <vt:variant>
        <vt:i4>6225998</vt:i4>
      </vt:variant>
      <vt:variant>
        <vt:i4>210</vt:i4>
      </vt:variant>
      <vt:variant>
        <vt:i4>0</vt:i4>
      </vt:variant>
      <vt:variant>
        <vt:i4>5</vt:i4>
      </vt:variant>
      <vt:variant>
        <vt:lpwstr>https://www.pmc.gov.au/resources/draft-national-strategy-care-and-support-economy</vt:lpwstr>
      </vt:variant>
      <vt:variant>
        <vt:lpwstr/>
      </vt:variant>
      <vt:variant>
        <vt:i4>7864379</vt:i4>
      </vt:variant>
      <vt:variant>
        <vt:i4>207</vt:i4>
      </vt:variant>
      <vt:variant>
        <vt:i4>0</vt:i4>
      </vt:variant>
      <vt:variant>
        <vt:i4>5</vt:i4>
      </vt:variant>
      <vt:variant>
        <vt:lpwstr>https://www.health.gov.au/sites/default/files/documents/2021/03/national-stillbirth-action-and-implementation-plan.docx</vt:lpwstr>
      </vt:variant>
      <vt:variant>
        <vt:lpwstr/>
      </vt:variant>
      <vt:variant>
        <vt:i4>4325468</vt:i4>
      </vt:variant>
      <vt:variant>
        <vt:i4>204</vt:i4>
      </vt:variant>
      <vt:variant>
        <vt:i4>0</vt:i4>
      </vt:variant>
      <vt:variant>
        <vt:i4>5</vt:i4>
      </vt:variant>
      <vt:variant>
        <vt:lpwstr>https://www.nqfreview.com.au/</vt:lpwstr>
      </vt:variant>
      <vt:variant>
        <vt:lpwstr/>
      </vt:variant>
      <vt:variant>
        <vt:i4>543752208</vt:i4>
      </vt:variant>
      <vt:variant>
        <vt:i4>201</vt:i4>
      </vt:variant>
      <vt:variant>
        <vt:i4>0</vt:i4>
      </vt:variant>
      <vt:variant>
        <vt:i4>5</vt:i4>
      </vt:variant>
      <vt:variant>
        <vt:lpwstr>C:\Users\connea\AppData\Local\Arc\Offline Records (PR)\Early Years Strategy ~ PROCUREMENT V2 - ADMINISTRATION - Retain 3 years\National Preventive Health Strategy 2021–2030</vt:lpwstr>
      </vt:variant>
      <vt:variant>
        <vt:lpwstr/>
      </vt:variant>
      <vt:variant>
        <vt:i4>1900621</vt:i4>
      </vt:variant>
      <vt:variant>
        <vt:i4>198</vt:i4>
      </vt:variant>
      <vt:variant>
        <vt:i4>0</vt:i4>
      </vt:variant>
      <vt:variant>
        <vt:i4>5</vt:i4>
      </vt:variant>
      <vt:variant>
        <vt:lpwstr>C:\Users\connea\AppData\Local\Arc\Offline Records (PR)\Early Years Strategy ~ PROCUREMENT V2 - ADMINISTRATION - Retain 3 years\National Plan to End Violence against Women and Children 2022-2032</vt:lpwstr>
      </vt:variant>
      <vt:variant>
        <vt:lpwstr/>
      </vt:variant>
      <vt:variant>
        <vt:i4>6422573</vt:i4>
      </vt:variant>
      <vt:variant>
        <vt:i4>195</vt:i4>
      </vt:variant>
      <vt:variant>
        <vt:i4>0</vt:i4>
      </vt:variant>
      <vt:variant>
        <vt:i4>5</vt:i4>
      </vt:variant>
      <vt:variant>
        <vt:lpwstr>https://www.health.gov.au/resources/publications/national-fetal-alcohol-spectrum-disorder-fasd-strategic-action-plan-2018-2028?language=en</vt:lpwstr>
      </vt:variant>
      <vt:variant>
        <vt:lpwstr/>
      </vt:variant>
      <vt:variant>
        <vt:i4>2031706</vt:i4>
      </vt:variant>
      <vt:variant>
        <vt:i4>192</vt:i4>
      </vt:variant>
      <vt:variant>
        <vt:i4>0</vt:i4>
      </vt:variant>
      <vt:variant>
        <vt:i4>5</vt:i4>
      </vt:variant>
      <vt:variant>
        <vt:lpwstr>https://www.mentalhealthcommission.gov.au/projects/childrens-strategy</vt:lpwstr>
      </vt:variant>
      <vt:variant>
        <vt:lpwstr/>
      </vt:variant>
      <vt:variant>
        <vt:i4>6422565</vt:i4>
      </vt:variant>
      <vt:variant>
        <vt:i4>189</vt:i4>
      </vt:variant>
      <vt:variant>
        <vt:i4>0</vt:i4>
      </vt:variant>
      <vt:variant>
        <vt:i4>5</vt:i4>
      </vt:variant>
      <vt:variant>
        <vt:lpwstr>https://www.dss.gov.au/disability-and-carers-carers/national-carer-strategy</vt:lpwstr>
      </vt:variant>
      <vt:variant>
        <vt:lpwstr/>
      </vt:variant>
      <vt:variant>
        <vt:i4>983041</vt:i4>
      </vt:variant>
      <vt:variant>
        <vt:i4>183</vt:i4>
      </vt:variant>
      <vt:variant>
        <vt:i4>0</vt:i4>
      </vt:variant>
      <vt:variant>
        <vt:i4>5</vt:i4>
      </vt:variant>
      <vt:variant>
        <vt:lpwstr>https://www.dss.gov.au/disability-and-carers/national-autism-strategy</vt:lpwstr>
      </vt:variant>
      <vt:variant>
        <vt:lpwstr/>
      </vt:variant>
      <vt:variant>
        <vt:i4>3604607</vt:i4>
      </vt:variant>
      <vt:variant>
        <vt:i4>180</vt:i4>
      </vt:variant>
      <vt:variant>
        <vt:i4>0</vt:i4>
      </vt:variant>
      <vt:variant>
        <vt:i4>5</vt:i4>
      </vt:variant>
      <vt:variant>
        <vt:lpwstr>https://www.closingthegap.gov.au/resources</vt:lpwstr>
      </vt:variant>
      <vt:variant>
        <vt:lpwstr/>
      </vt:variant>
      <vt:variant>
        <vt:i4>6422564</vt:i4>
      </vt:variant>
      <vt:variant>
        <vt:i4>177</vt:i4>
      </vt:variant>
      <vt:variant>
        <vt:i4>0</vt:i4>
      </vt:variant>
      <vt:variant>
        <vt:i4>5</vt:i4>
      </vt:variant>
      <vt:variant>
        <vt:lpwstr>https://www.health.gov.au/resources/publications/national-action-plan-for-the-health-of-children-and-young-people-2020-2030?language=en</vt:lpwstr>
      </vt:variant>
      <vt:variant>
        <vt:lpwstr/>
      </vt:variant>
      <vt:variant>
        <vt:i4>7536672</vt:i4>
      </vt:variant>
      <vt:variant>
        <vt:i4>174</vt:i4>
      </vt:variant>
      <vt:variant>
        <vt:i4>0</vt:i4>
      </vt:variant>
      <vt:variant>
        <vt:i4>5</vt:i4>
      </vt:variant>
      <vt:variant>
        <vt:lpwstr>https://www.niaa.gov.au/resource-centre/indigenous-affairs/national-aboriginal-and-torres-strait-islander-early-childhood-strategy</vt:lpwstr>
      </vt:variant>
      <vt:variant>
        <vt:lpwstr/>
      </vt:variant>
      <vt:variant>
        <vt:i4>6291569</vt:i4>
      </vt:variant>
      <vt:variant>
        <vt:i4>171</vt:i4>
      </vt:variant>
      <vt:variant>
        <vt:i4>0</vt:i4>
      </vt:variant>
      <vt:variant>
        <vt:i4>5</vt:i4>
      </vt:variant>
      <vt:variant>
        <vt:lpwstr>https://www.dss.gov.au/groups-councils-and-committees/economic-inclusion-advisory-committee</vt:lpwstr>
      </vt:variant>
      <vt:variant>
        <vt:lpwstr/>
      </vt:variant>
      <vt:variant>
        <vt:i4>3604607</vt:i4>
      </vt:variant>
      <vt:variant>
        <vt:i4>168</vt:i4>
      </vt:variant>
      <vt:variant>
        <vt:i4>0</vt:i4>
      </vt:variant>
      <vt:variant>
        <vt:i4>5</vt:i4>
      </vt:variant>
      <vt:variant>
        <vt:lpwstr>https://www.closingthegap.gov.au/resources</vt:lpwstr>
      </vt:variant>
      <vt:variant>
        <vt:lpwstr/>
      </vt:variant>
      <vt:variant>
        <vt:i4>4521987</vt:i4>
      </vt:variant>
      <vt:variant>
        <vt:i4>165</vt:i4>
      </vt:variant>
      <vt:variant>
        <vt:i4>0</vt:i4>
      </vt:variant>
      <vt:variant>
        <vt:i4>5</vt:i4>
      </vt:variant>
      <vt:variant>
        <vt:lpwstr>https://www.education.gov.au/closing-the-gap/early-childhood-care-and-development-policy-partnership</vt:lpwstr>
      </vt:variant>
      <vt:variant>
        <vt:lpwstr>:~:text=The%20Early%20Childhood%20Care%20and%20Development%20Policy%20Partnership,Aboriginal%20and%20Torres%20Strait%20Islander%20children%20and%20families.</vt:lpwstr>
      </vt:variant>
      <vt:variant>
        <vt:i4>7274537</vt:i4>
      </vt:variant>
      <vt:variant>
        <vt:i4>162</vt:i4>
      </vt:variant>
      <vt:variant>
        <vt:i4>0</vt:i4>
      </vt:variant>
      <vt:variant>
        <vt:i4>5</vt:i4>
      </vt:variant>
      <vt:variant>
        <vt:lpwstr>https://www.childsafety.gov.au/resources/commonwealth-child-safe-framework-policy-document</vt:lpwstr>
      </vt:variant>
      <vt:variant>
        <vt:lpwstr/>
      </vt:variant>
      <vt:variant>
        <vt:i4>2293866</vt:i4>
      </vt:variant>
      <vt:variant>
        <vt:i4>159</vt:i4>
      </vt:variant>
      <vt:variant>
        <vt:i4>0</vt:i4>
      </vt:variant>
      <vt:variant>
        <vt:i4>5</vt:i4>
      </vt:variant>
      <vt:variant>
        <vt:lpwstr>https://www.health.gov.au/resources/publications/australias-primary-health-care-10-year-plan-2022-2032</vt:lpwstr>
      </vt:variant>
      <vt:variant>
        <vt:lpwstr/>
      </vt:variant>
      <vt:variant>
        <vt:i4>6553702</vt:i4>
      </vt:variant>
      <vt:variant>
        <vt:i4>156</vt:i4>
      </vt:variant>
      <vt:variant>
        <vt:i4>0</vt:i4>
      </vt:variant>
      <vt:variant>
        <vt:i4>5</vt:i4>
      </vt:variant>
      <vt:variant>
        <vt:lpwstr>https://www.disabilitygateway.gov.au/node/3106</vt:lpwstr>
      </vt:variant>
      <vt:variant>
        <vt:lpwstr/>
      </vt:variant>
      <vt:variant>
        <vt:i4>8060973</vt:i4>
      </vt:variant>
      <vt:variant>
        <vt:i4>153</vt:i4>
      </vt:variant>
      <vt:variant>
        <vt:i4>0</vt:i4>
      </vt:variant>
      <vt:variant>
        <vt:i4>5</vt:i4>
      </vt:variant>
      <vt:variant>
        <vt:lpwstr>https://www.health.gov.au/resources/publications/australian-national-breastfeeding-strategy-2019-and-beyond?language=en</vt:lpwstr>
      </vt:variant>
      <vt:variant>
        <vt:lpwstr/>
      </vt:variant>
      <vt:variant>
        <vt:i4>1048577</vt:i4>
      </vt:variant>
      <vt:variant>
        <vt:i4>150</vt:i4>
      </vt:variant>
      <vt:variant>
        <vt:i4>0</vt:i4>
      </vt:variant>
      <vt:variant>
        <vt:i4>5</vt:i4>
      </vt:variant>
      <vt:variant>
        <vt:lpwstr>https://www.acecqa.gov.au/sites/default/files/2023-02/MTOP-2022-V2.0.pdf</vt:lpwstr>
      </vt:variant>
      <vt:variant>
        <vt:lpwstr/>
      </vt:variant>
      <vt:variant>
        <vt:i4>720905</vt:i4>
      </vt:variant>
      <vt:variant>
        <vt:i4>144</vt:i4>
      </vt:variant>
      <vt:variant>
        <vt:i4>0</vt:i4>
      </vt:variant>
      <vt:variant>
        <vt:i4>5</vt:i4>
      </vt:variant>
      <vt:variant>
        <vt:lpwstr>https://www.acecqa.gov.au/sites/default/files/2023-01/EYLF-2022-V2.0.pdf</vt:lpwstr>
      </vt:variant>
      <vt:variant>
        <vt:lpwstr/>
      </vt:variant>
      <vt:variant>
        <vt:i4>6357025</vt:i4>
      </vt:variant>
      <vt:variant>
        <vt:i4>141</vt:i4>
      </vt:variant>
      <vt:variant>
        <vt:i4>0</vt:i4>
      </vt:variant>
      <vt:variant>
        <vt:i4>5</vt:i4>
      </vt:variant>
      <vt:variant>
        <vt:lpwstr>https://www.acecqa.gov.au/nqf/national-law-regulations/approved-learning-frameworks</vt:lpwstr>
      </vt:variant>
      <vt:variant>
        <vt:lpwstr/>
      </vt:variant>
      <vt:variant>
        <vt:i4>1507383</vt:i4>
      </vt:variant>
      <vt:variant>
        <vt:i4>134</vt:i4>
      </vt:variant>
      <vt:variant>
        <vt:i4>0</vt:i4>
      </vt:variant>
      <vt:variant>
        <vt:i4>5</vt:i4>
      </vt:variant>
      <vt:variant>
        <vt:lpwstr/>
      </vt:variant>
      <vt:variant>
        <vt:lpwstr>_Toc160530532</vt:lpwstr>
      </vt:variant>
      <vt:variant>
        <vt:i4>1507383</vt:i4>
      </vt:variant>
      <vt:variant>
        <vt:i4>128</vt:i4>
      </vt:variant>
      <vt:variant>
        <vt:i4>0</vt:i4>
      </vt:variant>
      <vt:variant>
        <vt:i4>5</vt:i4>
      </vt:variant>
      <vt:variant>
        <vt:lpwstr/>
      </vt:variant>
      <vt:variant>
        <vt:lpwstr>_Toc160530531</vt:lpwstr>
      </vt:variant>
      <vt:variant>
        <vt:i4>1507383</vt:i4>
      </vt:variant>
      <vt:variant>
        <vt:i4>122</vt:i4>
      </vt:variant>
      <vt:variant>
        <vt:i4>0</vt:i4>
      </vt:variant>
      <vt:variant>
        <vt:i4>5</vt:i4>
      </vt:variant>
      <vt:variant>
        <vt:lpwstr/>
      </vt:variant>
      <vt:variant>
        <vt:lpwstr>_Toc160530530</vt:lpwstr>
      </vt:variant>
      <vt:variant>
        <vt:i4>1441847</vt:i4>
      </vt:variant>
      <vt:variant>
        <vt:i4>116</vt:i4>
      </vt:variant>
      <vt:variant>
        <vt:i4>0</vt:i4>
      </vt:variant>
      <vt:variant>
        <vt:i4>5</vt:i4>
      </vt:variant>
      <vt:variant>
        <vt:lpwstr/>
      </vt:variant>
      <vt:variant>
        <vt:lpwstr>_Toc160530529</vt:lpwstr>
      </vt:variant>
      <vt:variant>
        <vt:i4>1441847</vt:i4>
      </vt:variant>
      <vt:variant>
        <vt:i4>110</vt:i4>
      </vt:variant>
      <vt:variant>
        <vt:i4>0</vt:i4>
      </vt:variant>
      <vt:variant>
        <vt:i4>5</vt:i4>
      </vt:variant>
      <vt:variant>
        <vt:lpwstr/>
      </vt:variant>
      <vt:variant>
        <vt:lpwstr>_Toc160530528</vt:lpwstr>
      </vt:variant>
      <vt:variant>
        <vt:i4>1441847</vt:i4>
      </vt:variant>
      <vt:variant>
        <vt:i4>104</vt:i4>
      </vt:variant>
      <vt:variant>
        <vt:i4>0</vt:i4>
      </vt:variant>
      <vt:variant>
        <vt:i4>5</vt:i4>
      </vt:variant>
      <vt:variant>
        <vt:lpwstr/>
      </vt:variant>
      <vt:variant>
        <vt:lpwstr>_Toc160530527</vt:lpwstr>
      </vt:variant>
      <vt:variant>
        <vt:i4>1441847</vt:i4>
      </vt:variant>
      <vt:variant>
        <vt:i4>98</vt:i4>
      </vt:variant>
      <vt:variant>
        <vt:i4>0</vt:i4>
      </vt:variant>
      <vt:variant>
        <vt:i4>5</vt:i4>
      </vt:variant>
      <vt:variant>
        <vt:lpwstr/>
      </vt:variant>
      <vt:variant>
        <vt:lpwstr>_Toc160530526</vt:lpwstr>
      </vt:variant>
      <vt:variant>
        <vt:i4>1441847</vt:i4>
      </vt:variant>
      <vt:variant>
        <vt:i4>92</vt:i4>
      </vt:variant>
      <vt:variant>
        <vt:i4>0</vt:i4>
      </vt:variant>
      <vt:variant>
        <vt:i4>5</vt:i4>
      </vt:variant>
      <vt:variant>
        <vt:lpwstr/>
      </vt:variant>
      <vt:variant>
        <vt:lpwstr>_Toc160530525</vt:lpwstr>
      </vt:variant>
      <vt:variant>
        <vt:i4>1441847</vt:i4>
      </vt:variant>
      <vt:variant>
        <vt:i4>86</vt:i4>
      </vt:variant>
      <vt:variant>
        <vt:i4>0</vt:i4>
      </vt:variant>
      <vt:variant>
        <vt:i4>5</vt:i4>
      </vt:variant>
      <vt:variant>
        <vt:lpwstr/>
      </vt:variant>
      <vt:variant>
        <vt:lpwstr>_Toc160530524</vt:lpwstr>
      </vt:variant>
      <vt:variant>
        <vt:i4>1441847</vt:i4>
      </vt:variant>
      <vt:variant>
        <vt:i4>80</vt:i4>
      </vt:variant>
      <vt:variant>
        <vt:i4>0</vt:i4>
      </vt:variant>
      <vt:variant>
        <vt:i4>5</vt:i4>
      </vt:variant>
      <vt:variant>
        <vt:lpwstr/>
      </vt:variant>
      <vt:variant>
        <vt:lpwstr>_Toc160530523</vt:lpwstr>
      </vt:variant>
      <vt:variant>
        <vt:i4>1441847</vt:i4>
      </vt:variant>
      <vt:variant>
        <vt:i4>74</vt:i4>
      </vt:variant>
      <vt:variant>
        <vt:i4>0</vt:i4>
      </vt:variant>
      <vt:variant>
        <vt:i4>5</vt:i4>
      </vt:variant>
      <vt:variant>
        <vt:lpwstr/>
      </vt:variant>
      <vt:variant>
        <vt:lpwstr>_Toc160530522</vt:lpwstr>
      </vt:variant>
      <vt:variant>
        <vt:i4>1441847</vt:i4>
      </vt:variant>
      <vt:variant>
        <vt:i4>68</vt:i4>
      </vt:variant>
      <vt:variant>
        <vt:i4>0</vt:i4>
      </vt:variant>
      <vt:variant>
        <vt:i4>5</vt:i4>
      </vt:variant>
      <vt:variant>
        <vt:lpwstr/>
      </vt:variant>
      <vt:variant>
        <vt:lpwstr>_Toc160530521</vt:lpwstr>
      </vt:variant>
      <vt:variant>
        <vt:i4>1441847</vt:i4>
      </vt:variant>
      <vt:variant>
        <vt:i4>62</vt:i4>
      </vt:variant>
      <vt:variant>
        <vt:i4>0</vt:i4>
      </vt:variant>
      <vt:variant>
        <vt:i4>5</vt:i4>
      </vt:variant>
      <vt:variant>
        <vt:lpwstr/>
      </vt:variant>
      <vt:variant>
        <vt:lpwstr>_Toc160530520</vt:lpwstr>
      </vt:variant>
      <vt:variant>
        <vt:i4>1376311</vt:i4>
      </vt:variant>
      <vt:variant>
        <vt:i4>56</vt:i4>
      </vt:variant>
      <vt:variant>
        <vt:i4>0</vt:i4>
      </vt:variant>
      <vt:variant>
        <vt:i4>5</vt:i4>
      </vt:variant>
      <vt:variant>
        <vt:lpwstr/>
      </vt:variant>
      <vt:variant>
        <vt:lpwstr>_Toc160530519</vt:lpwstr>
      </vt:variant>
      <vt:variant>
        <vt:i4>1376311</vt:i4>
      </vt:variant>
      <vt:variant>
        <vt:i4>50</vt:i4>
      </vt:variant>
      <vt:variant>
        <vt:i4>0</vt:i4>
      </vt:variant>
      <vt:variant>
        <vt:i4>5</vt:i4>
      </vt:variant>
      <vt:variant>
        <vt:lpwstr/>
      </vt:variant>
      <vt:variant>
        <vt:lpwstr>_Toc160530518</vt:lpwstr>
      </vt:variant>
      <vt:variant>
        <vt:i4>1376311</vt:i4>
      </vt:variant>
      <vt:variant>
        <vt:i4>44</vt:i4>
      </vt:variant>
      <vt:variant>
        <vt:i4>0</vt:i4>
      </vt:variant>
      <vt:variant>
        <vt:i4>5</vt:i4>
      </vt:variant>
      <vt:variant>
        <vt:lpwstr/>
      </vt:variant>
      <vt:variant>
        <vt:lpwstr>_Toc160530517</vt:lpwstr>
      </vt:variant>
      <vt:variant>
        <vt:i4>1376311</vt:i4>
      </vt:variant>
      <vt:variant>
        <vt:i4>38</vt:i4>
      </vt:variant>
      <vt:variant>
        <vt:i4>0</vt:i4>
      </vt:variant>
      <vt:variant>
        <vt:i4>5</vt:i4>
      </vt:variant>
      <vt:variant>
        <vt:lpwstr/>
      </vt:variant>
      <vt:variant>
        <vt:lpwstr>_Toc160530516</vt:lpwstr>
      </vt:variant>
      <vt:variant>
        <vt:i4>1376311</vt:i4>
      </vt:variant>
      <vt:variant>
        <vt:i4>32</vt:i4>
      </vt:variant>
      <vt:variant>
        <vt:i4>0</vt:i4>
      </vt:variant>
      <vt:variant>
        <vt:i4>5</vt:i4>
      </vt:variant>
      <vt:variant>
        <vt:lpwstr/>
      </vt:variant>
      <vt:variant>
        <vt:lpwstr>_Toc160530515</vt:lpwstr>
      </vt:variant>
      <vt:variant>
        <vt:i4>1376311</vt:i4>
      </vt:variant>
      <vt:variant>
        <vt:i4>26</vt:i4>
      </vt:variant>
      <vt:variant>
        <vt:i4>0</vt:i4>
      </vt:variant>
      <vt:variant>
        <vt:i4>5</vt:i4>
      </vt:variant>
      <vt:variant>
        <vt:lpwstr/>
      </vt:variant>
      <vt:variant>
        <vt:lpwstr>_Toc160530514</vt:lpwstr>
      </vt:variant>
      <vt:variant>
        <vt:i4>1376311</vt:i4>
      </vt:variant>
      <vt:variant>
        <vt:i4>20</vt:i4>
      </vt:variant>
      <vt:variant>
        <vt:i4>0</vt:i4>
      </vt:variant>
      <vt:variant>
        <vt:i4>5</vt:i4>
      </vt:variant>
      <vt:variant>
        <vt:lpwstr/>
      </vt:variant>
      <vt:variant>
        <vt:lpwstr>_Toc160530513</vt:lpwstr>
      </vt:variant>
      <vt:variant>
        <vt:i4>1376311</vt:i4>
      </vt:variant>
      <vt:variant>
        <vt:i4>14</vt:i4>
      </vt:variant>
      <vt:variant>
        <vt:i4>0</vt:i4>
      </vt:variant>
      <vt:variant>
        <vt:i4>5</vt:i4>
      </vt:variant>
      <vt:variant>
        <vt:lpwstr/>
      </vt:variant>
      <vt:variant>
        <vt:lpwstr>_Toc160530512</vt:lpwstr>
      </vt:variant>
      <vt:variant>
        <vt:i4>1376311</vt:i4>
      </vt:variant>
      <vt:variant>
        <vt:i4>8</vt:i4>
      </vt:variant>
      <vt:variant>
        <vt:i4>0</vt:i4>
      </vt:variant>
      <vt:variant>
        <vt:i4>5</vt:i4>
      </vt:variant>
      <vt:variant>
        <vt:lpwstr/>
      </vt:variant>
      <vt:variant>
        <vt:lpwstr>_Toc160530511</vt:lpwstr>
      </vt:variant>
      <vt:variant>
        <vt:i4>1376311</vt:i4>
      </vt:variant>
      <vt:variant>
        <vt:i4>2</vt:i4>
      </vt:variant>
      <vt:variant>
        <vt:i4>0</vt:i4>
      </vt:variant>
      <vt:variant>
        <vt:i4>5</vt:i4>
      </vt:variant>
      <vt:variant>
        <vt:lpwstr/>
      </vt:variant>
      <vt:variant>
        <vt:lpwstr>_Toc160530510</vt:lpwstr>
      </vt:variant>
      <vt:variant>
        <vt:i4>720905</vt:i4>
      </vt:variant>
      <vt:variant>
        <vt:i4>0</vt:i4>
      </vt:variant>
      <vt:variant>
        <vt:i4>0</vt:i4>
      </vt:variant>
      <vt:variant>
        <vt:i4>5</vt:i4>
      </vt:variant>
      <vt:variant>
        <vt:lpwstr>https://www.acecqa.gov.au/sites/default/files/2023-01/EYLF-2022-V2.0.pdf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Strategy 2024-2034</dc:title>
  <dc:creator/>
  <cp:keywords>[SEC=OFFICIAL]</cp:keywords>
  <cp:lastModifiedBy>MILLER, Vicky</cp:lastModifiedBy>
  <cp:revision>41</cp:revision>
  <cp:lastPrinted>2023-11-02T00:15:00Z</cp:lastPrinted>
  <dcterms:created xsi:type="dcterms:W3CDTF">2024-04-18T23:42:00Z</dcterms:created>
  <dcterms:modified xsi:type="dcterms:W3CDTF">2024-05-06T22:36:00Z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PRINT_LINE">
    <vt:lpwstr>&lt;ITEM NUMBER&gt; &lt;CABNET_USER&gt; &lt;PRINT_DATE_TIME&gt; &lt;PRINT_NUMBER&gt;</vt:lpwstr>
  </property>
  <property fmtid="{D5CDD505-2E9C-101B-9397-08002B2CF9AE}" pid="3" name="CABNET_SECURITY_CLASSIFICATION">
    <vt:lpwstr>PROTECTED CABINET</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3643BF50F82241C1B29B189431A8C86E</vt:lpwstr>
  </property>
  <property fmtid="{D5CDD505-2E9C-101B-9397-08002B2CF9AE}" pid="10" name="PM_ProtectiveMarkingValue_Footer">
    <vt:lpwstr>OFFICIAL</vt:lpwstr>
  </property>
  <property fmtid="{D5CDD505-2E9C-101B-9397-08002B2CF9AE}" pid="11" name="PM_Originator_Hash_SHA1">
    <vt:lpwstr>DAACB08450204C0F46DD78BFF6F8049364488490</vt:lpwstr>
  </property>
  <property fmtid="{D5CDD505-2E9C-101B-9397-08002B2CF9AE}" pid="12" name="PM_OriginationTimeStamp">
    <vt:lpwstr>2024-03-07T23:19:17Z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D1E393F4AE3B3F27A730ADCBF97BE3D0</vt:lpwstr>
  </property>
  <property fmtid="{D5CDD505-2E9C-101B-9397-08002B2CF9AE}" pid="23" name="PM_Hash_Salt">
    <vt:lpwstr>47641E611C2ED2DD4CEE31B75F6C3A96</vt:lpwstr>
  </property>
  <property fmtid="{D5CDD505-2E9C-101B-9397-08002B2CF9AE}" pid="24" name="PM_Hash_SHA1">
    <vt:lpwstr>B92D974CE41FF6F55EC12E7A50F08F232650AB07</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0x0101006FE010B47C92A54292E8BA91D284D39E</vt:lpwstr>
  </property>
  <property fmtid="{D5CDD505-2E9C-101B-9397-08002B2CF9AE}" pid="30" name="ClassificationContentMarkingHeaderShapeIds">
    <vt:lpwstr>1a301cb8,3c82d514,8e62df5,7aaa8f26,14ab05e5,5856609e</vt:lpwstr>
  </property>
  <property fmtid="{D5CDD505-2E9C-101B-9397-08002B2CF9AE}" pid="31" name="ClassificationContentMarkingHeaderFontProps">
    <vt:lpwstr>#ff0000,12,ARIAL</vt:lpwstr>
  </property>
  <property fmtid="{D5CDD505-2E9C-101B-9397-08002B2CF9AE}" pid="32" name="ClassificationContentMarkingHeaderText">
    <vt:lpwstr>PROTECTED//CABINET</vt:lpwstr>
  </property>
  <property fmtid="{D5CDD505-2E9C-101B-9397-08002B2CF9AE}" pid="33" name="ClassificationContentMarkingFooterShapeIds">
    <vt:lpwstr>283aa118,5ec6ff64,7fa46d54,58cb1fdc,f7a1f1b,3b7819d5</vt:lpwstr>
  </property>
  <property fmtid="{D5CDD505-2E9C-101B-9397-08002B2CF9AE}" pid="34" name="ClassificationContentMarkingFooterFontProps">
    <vt:lpwstr>#ff0000,12,ARIAL</vt:lpwstr>
  </property>
  <property fmtid="{D5CDD505-2E9C-101B-9397-08002B2CF9AE}" pid="35" name="ClassificationContentMarkingFooterText">
    <vt:lpwstr>PROTECTED//CABINET</vt:lpwstr>
  </property>
  <property fmtid="{D5CDD505-2E9C-101B-9397-08002B2CF9AE}" pid="36" name="MSIP_Label_f94cd37c-de44-4380-be32-5857059ccd19_Enabled">
    <vt:lpwstr>true</vt:lpwstr>
  </property>
  <property fmtid="{D5CDD505-2E9C-101B-9397-08002B2CF9AE}" pid="37" name="MSIP_Label_f94cd37c-de44-4380-be32-5857059ccd19_SetDate">
    <vt:lpwstr>2024-03-05T23:22:35Z</vt:lpwstr>
  </property>
  <property fmtid="{D5CDD505-2E9C-101B-9397-08002B2CF9AE}" pid="38" name="MSIP_Label_f94cd37c-de44-4380-be32-5857059ccd19_Method">
    <vt:lpwstr>Privileged</vt:lpwstr>
  </property>
  <property fmtid="{D5CDD505-2E9C-101B-9397-08002B2CF9AE}" pid="39" name="MSIP_Label_f94cd37c-de44-4380-be32-5857059ccd19_Name">
    <vt:lpwstr>d43e0de55778</vt:lpwstr>
  </property>
  <property fmtid="{D5CDD505-2E9C-101B-9397-08002B2CF9AE}" pid="40" name="MSIP_Label_f94cd37c-de44-4380-be32-5857059ccd19_SiteId">
    <vt:lpwstr>dd0cfd15-4558-4b12-8bad-ea26984fc417</vt:lpwstr>
  </property>
  <property fmtid="{D5CDD505-2E9C-101B-9397-08002B2CF9AE}" pid="41" name="MSIP_Label_f94cd37c-de44-4380-be32-5857059ccd19_ActionId">
    <vt:lpwstr>f4b0a18b-421f-4bb8-93c8-b137d1bbddcf</vt:lpwstr>
  </property>
  <property fmtid="{D5CDD505-2E9C-101B-9397-08002B2CF9AE}" pid="42" name="MSIP_Label_f94cd37c-de44-4380-be32-5857059ccd19_ContentBits">
    <vt:lpwstr>3</vt:lpwstr>
  </property>
  <property fmtid="{D5CDD505-2E9C-101B-9397-08002B2CF9AE}" pid="43" name="MediaServiceImageTags">
    <vt:lpwstr/>
  </property>
  <property fmtid="{D5CDD505-2E9C-101B-9397-08002B2CF9AE}" pid="44" name="PMHMAC">
    <vt:lpwstr>v=2022.1;a=SHA256;h=F0D03FCB815EED6487CFDED803B8CEBDD5B1CD0A630ECE4598C36D1A3C50E598</vt:lpwstr>
  </property>
  <property fmtid="{D5CDD505-2E9C-101B-9397-08002B2CF9AE}" pid="45" name="MSIP_Label_eb34d90b-fc41-464d-af60-f74d721d0790_SetDate">
    <vt:lpwstr>2024-03-07T23:19:17Z</vt:lpwstr>
  </property>
  <property fmtid="{D5CDD505-2E9C-101B-9397-08002B2CF9AE}" pid="46" name="MSIP_Label_eb34d90b-fc41-464d-af60-f74d721d0790_Name">
    <vt:lpwstr>OFFICIAL</vt:lpwstr>
  </property>
  <property fmtid="{D5CDD505-2E9C-101B-9397-08002B2CF9AE}" pid="47" name="MSIP_Label_eb34d90b-fc41-464d-af60-f74d721d0790_SiteId">
    <vt:lpwstr>61e36dd1-ca6e-4d61-aa0a-2b4eb88317a3</vt:lpwstr>
  </property>
  <property fmtid="{D5CDD505-2E9C-101B-9397-08002B2CF9AE}" pid="48" name="MSIP_Label_eb34d90b-fc41-464d-af60-f74d721d0790_ContentBits">
    <vt:lpwstr>0</vt:lpwstr>
  </property>
  <property fmtid="{D5CDD505-2E9C-101B-9397-08002B2CF9AE}" pid="49" name="MSIP_Label_eb34d90b-fc41-464d-af60-f74d721d0790_Enabled">
    <vt:lpwstr>true</vt:lpwstr>
  </property>
  <property fmtid="{D5CDD505-2E9C-101B-9397-08002B2CF9AE}" pid="50" name="MSIP_Label_eb34d90b-fc41-464d-af60-f74d721d0790_Method">
    <vt:lpwstr>Privileged</vt:lpwstr>
  </property>
  <property fmtid="{D5CDD505-2E9C-101B-9397-08002B2CF9AE}" pid="51" name="MSIP_Label_eb34d90b-fc41-464d-af60-f74d721d0790_ActionId">
    <vt:lpwstr>4d99dd833ced4575afb61d8271251dff</vt:lpwstr>
  </property>
  <property fmtid="{D5CDD505-2E9C-101B-9397-08002B2CF9AE}" pid="52" name="PMUuid">
    <vt:lpwstr>v=2022.2;d=gov.au;g=46DD6D7C-8107-577B-BC6E-F348953B2E44</vt:lpwstr>
  </property>
</Properties>
</file>