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071"/>
        <w:tblW w:w="219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6A0" w:firstRow="1" w:lastRow="0" w:firstColumn="1" w:lastColumn="0" w:noHBand="1" w:noVBand="1"/>
        <w:tblDescription w:val="Department of Social Services Approach to Policy Advice"/>
      </w:tblPr>
      <w:tblGrid>
        <w:gridCol w:w="959"/>
        <w:gridCol w:w="3402"/>
        <w:gridCol w:w="17577"/>
      </w:tblGrid>
      <w:tr w:rsidR="0077295D" w:rsidTr="00FF00B4">
        <w:trPr>
          <w:trHeight w:val="652"/>
          <w:tblHeader/>
        </w:trPr>
        <w:tc>
          <w:tcPr>
            <w:tcW w:w="959" w:type="dxa"/>
            <w:shd w:val="clear" w:color="auto" w:fill="FFFFFF" w:themeFill="background1"/>
            <w:textDirection w:val="btLr"/>
          </w:tcPr>
          <w:p w:rsidR="0077295D" w:rsidRPr="008E3661" w:rsidRDefault="0077295D" w:rsidP="00887BD8">
            <w:pPr>
              <w:spacing w:before="180" w:after="120"/>
              <w:ind w:left="34" w:right="113"/>
              <w:jc w:val="center"/>
              <w:rPr>
                <w:rFonts w:ascii="Calibri" w:hAnsi="Calibri"/>
                <w:b/>
                <w:color w:val="FFFFFF" w:themeColor="background1"/>
                <w:sz w:val="32"/>
                <w:szCs w:val="32"/>
              </w:rPr>
            </w:pPr>
          </w:p>
        </w:tc>
        <w:tc>
          <w:tcPr>
            <w:tcW w:w="3402" w:type="dxa"/>
            <w:shd w:val="clear" w:color="auto" w:fill="54544C"/>
            <w:vAlign w:val="center"/>
          </w:tcPr>
          <w:p w:rsidR="0077295D" w:rsidRPr="009C5F20" w:rsidRDefault="0077295D" w:rsidP="009C5F20">
            <w:pPr>
              <w:pStyle w:val="Heading1"/>
              <w:framePr w:hSpace="0" w:wrap="auto" w:vAnchor="margin" w:hAnchor="text" w:xAlign="left" w:yAlign="inline"/>
              <w:outlineLvl w:val="0"/>
            </w:pPr>
            <w:r w:rsidRPr="009C5F20">
              <w:t>Domain</w:t>
            </w:r>
          </w:p>
        </w:tc>
        <w:tc>
          <w:tcPr>
            <w:tcW w:w="17577" w:type="dxa"/>
            <w:shd w:val="clear" w:color="auto" w:fill="54544C"/>
          </w:tcPr>
          <w:p w:rsidR="0077295D" w:rsidRPr="009C5F20" w:rsidRDefault="0077295D" w:rsidP="009C5F20">
            <w:pPr>
              <w:pStyle w:val="Heading1"/>
              <w:framePr w:hSpace="0" w:wrap="auto" w:vAnchor="margin" w:hAnchor="text" w:xAlign="left" w:yAlign="inline"/>
              <w:outlineLvl w:val="0"/>
            </w:pPr>
            <w:r w:rsidRPr="009C5F20">
              <w:t>Our approach</w:t>
            </w:r>
          </w:p>
        </w:tc>
      </w:tr>
      <w:tr w:rsidR="0077295D" w:rsidTr="00FF00B4">
        <w:trPr>
          <w:trHeight w:val="652"/>
        </w:trPr>
        <w:tc>
          <w:tcPr>
            <w:tcW w:w="959" w:type="dxa"/>
            <w:vMerge w:val="restart"/>
            <w:shd w:val="clear" w:color="auto" w:fill="54544C"/>
            <w:textDirection w:val="btLr"/>
          </w:tcPr>
          <w:p w:rsidR="0077295D" w:rsidRPr="005E21A2" w:rsidRDefault="0077295D" w:rsidP="00887BD8">
            <w:pPr>
              <w:spacing w:before="180" w:after="120"/>
              <w:ind w:left="34" w:right="113"/>
              <w:jc w:val="center"/>
              <w:rPr>
                <w:rFonts w:ascii="Calibri" w:hAnsi="Calibri"/>
                <w:b/>
                <w:color w:val="FFFFFF" w:themeColor="background1"/>
                <w:sz w:val="32"/>
                <w:szCs w:val="32"/>
              </w:rPr>
            </w:pPr>
            <w:r w:rsidRPr="005E21A2">
              <w:rPr>
                <w:rFonts w:ascii="Calibri" w:hAnsi="Calibri"/>
                <w:b/>
                <w:color w:val="FFFFFF" w:themeColor="background1"/>
                <w:sz w:val="32"/>
                <w:szCs w:val="32"/>
              </w:rPr>
              <w:t>Our role</w:t>
            </w:r>
          </w:p>
        </w:tc>
        <w:tc>
          <w:tcPr>
            <w:tcW w:w="3402" w:type="dxa"/>
            <w:shd w:val="clear" w:color="auto" w:fill="D0C23D"/>
            <w:vAlign w:val="center"/>
          </w:tcPr>
          <w:p w:rsidR="0077295D" w:rsidRPr="00E8306F" w:rsidRDefault="0077295D" w:rsidP="00887BD8">
            <w:pPr>
              <w:spacing w:before="180" w:after="120"/>
              <w:ind w:left="34"/>
              <w:rPr>
                <w:b/>
                <w:iCs/>
                <w:smallCaps/>
                <w:sz w:val="32"/>
                <w:szCs w:val="32"/>
              </w:rPr>
            </w:pPr>
            <w:r w:rsidRPr="00E8306F">
              <w:rPr>
                <w:b/>
                <w:sz w:val="32"/>
                <w:szCs w:val="32"/>
              </w:rPr>
              <w:t>Supporting ministers</w:t>
            </w:r>
          </w:p>
        </w:tc>
        <w:tc>
          <w:tcPr>
            <w:tcW w:w="17577" w:type="dxa"/>
            <w:shd w:val="clear" w:color="auto" w:fill="9DD7E3"/>
          </w:tcPr>
          <w:p w:rsidR="0077295D" w:rsidRPr="00D53E24" w:rsidRDefault="0077295D" w:rsidP="00887BD8">
            <w:pPr>
              <w:tabs>
                <w:tab w:val="left" w:pos="9858"/>
              </w:tabs>
              <w:ind w:left="34"/>
              <w:rPr>
                <w:sz w:val="24"/>
                <w:szCs w:val="24"/>
              </w:rPr>
            </w:pPr>
            <w:r w:rsidRPr="00D53E24">
              <w:rPr>
                <w:sz w:val="24"/>
                <w:szCs w:val="24"/>
              </w:rPr>
              <w:t>We support the role of our ministers as decision-makers.</w:t>
            </w:r>
          </w:p>
          <w:p w:rsidR="0077295D" w:rsidRPr="00D53E24" w:rsidRDefault="0077295D" w:rsidP="00887BD8">
            <w:pPr>
              <w:tabs>
                <w:tab w:val="left" w:pos="9858"/>
              </w:tabs>
              <w:ind w:left="34"/>
              <w:rPr>
                <w:sz w:val="24"/>
                <w:szCs w:val="24"/>
              </w:rPr>
            </w:pPr>
            <w:r w:rsidRPr="00D53E24">
              <w:rPr>
                <w:sz w:val="24"/>
                <w:szCs w:val="24"/>
              </w:rPr>
              <w:t>We understand the economic, social and fiscal environment in which the government operates.</w:t>
            </w:r>
          </w:p>
          <w:p w:rsidR="0077295D" w:rsidRPr="00D53E24" w:rsidRDefault="0077295D" w:rsidP="00887BD8">
            <w:pPr>
              <w:ind w:left="34"/>
              <w:rPr>
                <w:sz w:val="24"/>
                <w:szCs w:val="24"/>
              </w:rPr>
            </w:pPr>
            <w:r w:rsidRPr="00D53E24">
              <w:rPr>
                <w:sz w:val="24"/>
                <w:szCs w:val="24"/>
              </w:rPr>
              <w:t>We understand the government’s objectives, and respond diligently and in a timely manner to requests for policy advice.</w:t>
            </w:r>
          </w:p>
          <w:p w:rsidR="0077295D" w:rsidRPr="00D53E24" w:rsidRDefault="0077295D" w:rsidP="00887BD8">
            <w:pPr>
              <w:ind w:left="34"/>
              <w:rPr>
                <w:sz w:val="24"/>
                <w:szCs w:val="24"/>
              </w:rPr>
            </w:pPr>
            <w:r w:rsidRPr="00D53E24">
              <w:rPr>
                <w:sz w:val="24"/>
                <w:szCs w:val="24"/>
              </w:rPr>
              <w:t>We work hard to implement the government’s decisions efficiently and effectively.  Subsequent policy advice reflects decisions already taken.</w:t>
            </w:r>
          </w:p>
        </w:tc>
      </w:tr>
      <w:tr w:rsidR="0077295D" w:rsidTr="00FF00B4">
        <w:trPr>
          <w:trHeight w:val="414"/>
        </w:trPr>
        <w:tc>
          <w:tcPr>
            <w:tcW w:w="959" w:type="dxa"/>
            <w:vMerge/>
            <w:shd w:val="clear" w:color="auto" w:fill="54544C"/>
          </w:tcPr>
          <w:p w:rsidR="0077295D" w:rsidRPr="005E21A2" w:rsidRDefault="0077295D" w:rsidP="00887BD8">
            <w:pPr>
              <w:spacing w:before="180" w:after="120"/>
              <w:ind w:left="34"/>
              <w:rPr>
                <w:b/>
                <w:color w:val="FFFFFF" w:themeColor="background1"/>
                <w:sz w:val="32"/>
                <w:szCs w:val="32"/>
              </w:rPr>
            </w:pPr>
          </w:p>
        </w:tc>
        <w:tc>
          <w:tcPr>
            <w:tcW w:w="3402" w:type="dxa"/>
            <w:shd w:val="clear" w:color="auto" w:fill="D0C23D"/>
            <w:vAlign w:val="center"/>
          </w:tcPr>
          <w:p w:rsidR="0077295D" w:rsidRPr="00E8306F" w:rsidRDefault="0077295D" w:rsidP="00887BD8">
            <w:pPr>
              <w:spacing w:before="180" w:after="120"/>
              <w:ind w:left="34"/>
              <w:rPr>
                <w:b/>
                <w:sz w:val="32"/>
                <w:szCs w:val="32"/>
              </w:rPr>
            </w:pPr>
            <w:r w:rsidRPr="00E8306F">
              <w:rPr>
                <w:b/>
                <w:sz w:val="32"/>
                <w:szCs w:val="32"/>
              </w:rPr>
              <w:t>Policy development</w:t>
            </w:r>
          </w:p>
        </w:tc>
        <w:tc>
          <w:tcPr>
            <w:tcW w:w="17577" w:type="dxa"/>
            <w:shd w:val="clear" w:color="auto" w:fill="C1E6ED"/>
            <w:vAlign w:val="center"/>
          </w:tcPr>
          <w:p w:rsidR="0077295D" w:rsidRPr="00D53E24" w:rsidRDefault="0077295D" w:rsidP="00887BD8">
            <w:pPr>
              <w:ind w:left="34"/>
              <w:rPr>
                <w:sz w:val="24"/>
                <w:szCs w:val="24"/>
              </w:rPr>
            </w:pPr>
            <w:r w:rsidRPr="00D53E24">
              <w:rPr>
                <w:sz w:val="24"/>
                <w:szCs w:val="24"/>
              </w:rPr>
              <w:t>We develop evidence-based innovative policy advice that is practical, timely and apolitical.</w:t>
            </w:r>
          </w:p>
          <w:p w:rsidR="0077295D" w:rsidRPr="00D53E24" w:rsidRDefault="0077295D" w:rsidP="00887BD8">
            <w:pPr>
              <w:ind w:left="34"/>
              <w:rPr>
                <w:sz w:val="24"/>
                <w:szCs w:val="24"/>
              </w:rPr>
            </w:pPr>
            <w:r w:rsidRPr="00D53E24">
              <w:rPr>
                <w:sz w:val="24"/>
                <w:szCs w:val="24"/>
              </w:rPr>
              <w:t>We recognise our role in ensuring the long-term integrity of policy development within our areas of responsibility.</w:t>
            </w:r>
          </w:p>
        </w:tc>
      </w:tr>
      <w:tr w:rsidR="0077295D" w:rsidTr="00FF00B4">
        <w:trPr>
          <w:trHeight w:val="414"/>
        </w:trPr>
        <w:tc>
          <w:tcPr>
            <w:tcW w:w="959" w:type="dxa"/>
            <w:vMerge/>
            <w:tcBorders>
              <w:bottom w:val="single" w:sz="48" w:space="0" w:color="FFFFFF" w:themeColor="background1"/>
            </w:tcBorders>
            <w:shd w:val="clear" w:color="auto" w:fill="54544C"/>
          </w:tcPr>
          <w:p w:rsidR="0077295D" w:rsidRPr="005E21A2" w:rsidRDefault="0077295D" w:rsidP="00887BD8">
            <w:pPr>
              <w:spacing w:before="180" w:after="120"/>
              <w:ind w:left="34"/>
              <w:rPr>
                <w:b/>
                <w:color w:val="FFFFFF" w:themeColor="background1"/>
                <w:sz w:val="32"/>
                <w:szCs w:val="32"/>
              </w:rPr>
            </w:pPr>
          </w:p>
        </w:tc>
        <w:tc>
          <w:tcPr>
            <w:tcW w:w="3402" w:type="dxa"/>
            <w:tcBorders>
              <w:bottom w:val="single" w:sz="48" w:space="0" w:color="FFFFFF" w:themeColor="background1"/>
            </w:tcBorders>
            <w:shd w:val="clear" w:color="auto" w:fill="D0C23D"/>
            <w:vAlign w:val="center"/>
          </w:tcPr>
          <w:p w:rsidR="0077295D" w:rsidRPr="00E8306F" w:rsidRDefault="0077295D" w:rsidP="00887BD8">
            <w:pPr>
              <w:spacing w:before="180" w:after="120"/>
              <w:ind w:left="34"/>
              <w:rPr>
                <w:b/>
                <w:sz w:val="32"/>
                <w:szCs w:val="32"/>
              </w:rPr>
            </w:pPr>
            <w:r w:rsidRPr="00E8306F">
              <w:rPr>
                <w:b/>
                <w:sz w:val="32"/>
                <w:szCs w:val="32"/>
              </w:rPr>
              <w:t>Evidence-based and whole of department</w:t>
            </w:r>
          </w:p>
        </w:tc>
        <w:tc>
          <w:tcPr>
            <w:tcW w:w="17577" w:type="dxa"/>
            <w:tcBorders>
              <w:bottom w:val="single" w:sz="48" w:space="0" w:color="FFFFFF" w:themeColor="background1"/>
            </w:tcBorders>
            <w:shd w:val="clear" w:color="auto" w:fill="D5EEF3"/>
            <w:vAlign w:val="center"/>
          </w:tcPr>
          <w:p w:rsidR="0077295D" w:rsidRPr="00D53E24" w:rsidRDefault="0077295D" w:rsidP="00887BD8">
            <w:pPr>
              <w:ind w:left="34"/>
              <w:rPr>
                <w:sz w:val="24"/>
                <w:szCs w:val="24"/>
              </w:rPr>
            </w:pPr>
            <w:r w:rsidRPr="00D53E24">
              <w:rPr>
                <w:sz w:val="24"/>
                <w:szCs w:val="24"/>
              </w:rPr>
              <w:t xml:space="preserve">Our advice reflects a thorough understanding of the issues and evidence, and carefully considers the views of experts, stakeholders and other agencies.  </w:t>
            </w:r>
          </w:p>
          <w:p w:rsidR="0077295D" w:rsidRPr="00D53E24" w:rsidRDefault="0077295D" w:rsidP="00887BD8">
            <w:pPr>
              <w:ind w:left="34"/>
              <w:rPr>
                <w:sz w:val="24"/>
                <w:szCs w:val="24"/>
              </w:rPr>
            </w:pPr>
            <w:r w:rsidRPr="00D53E24">
              <w:rPr>
                <w:sz w:val="24"/>
                <w:szCs w:val="24"/>
              </w:rPr>
              <w:t xml:space="preserve">We are forward-looking and provide considered advice on future issues, opportunities and challenges. </w:t>
            </w:r>
          </w:p>
          <w:p w:rsidR="0077295D" w:rsidRPr="00D53E24" w:rsidRDefault="0077295D" w:rsidP="00887BD8">
            <w:pPr>
              <w:ind w:left="34"/>
              <w:rPr>
                <w:sz w:val="24"/>
                <w:szCs w:val="24"/>
              </w:rPr>
            </w:pPr>
            <w:r w:rsidRPr="00D53E24">
              <w:rPr>
                <w:sz w:val="24"/>
                <w:szCs w:val="24"/>
              </w:rPr>
              <w:t>We explain and test assumptions that underpin our policy advice and carefully explain our reasoning where a view is not backed by robust evidence.</w:t>
            </w:r>
          </w:p>
          <w:p w:rsidR="0077295D" w:rsidRPr="00D53E24" w:rsidRDefault="0077295D" w:rsidP="00887BD8">
            <w:pPr>
              <w:ind w:left="34"/>
              <w:rPr>
                <w:sz w:val="24"/>
                <w:szCs w:val="24"/>
              </w:rPr>
            </w:pPr>
            <w:r w:rsidRPr="00D53E24">
              <w:rPr>
                <w:sz w:val="24"/>
                <w:szCs w:val="24"/>
              </w:rPr>
              <w:t>We consult internally and work hard to develop and promulgate a robust departmental view.</w:t>
            </w:r>
          </w:p>
        </w:tc>
      </w:tr>
      <w:tr w:rsidR="0077295D" w:rsidTr="00FF00B4">
        <w:trPr>
          <w:trHeight w:val="1239"/>
        </w:trPr>
        <w:tc>
          <w:tcPr>
            <w:tcW w:w="959" w:type="dxa"/>
            <w:vMerge w:val="restart"/>
            <w:tcBorders>
              <w:top w:val="single" w:sz="48" w:space="0" w:color="FFFFFF" w:themeColor="background1"/>
            </w:tcBorders>
            <w:shd w:val="clear" w:color="auto" w:fill="54544C"/>
            <w:textDirection w:val="btLr"/>
          </w:tcPr>
          <w:p w:rsidR="0077295D" w:rsidRPr="005E21A2" w:rsidRDefault="0077295D" w:rsidP="00887BD8">
            <w:pPr>
              <w:spacing w:before="180" w:after="120"/>
              <w:ind w:left="34" w:right="113"/>
              <w:jc w:val="center"/>
              <w:rPr>
                <w:b/>
                <w:color w:val="FFFFFF" w:themeColor="background1"/>
                <w:sz w:val="32"/>
                <w:szCs w:val="32"/>
              </w:rPr>
            </w:pPr>
            <w:r w:rsidRPr="005E21A2">
              <w:rPr>
                <w:b/>
                <w:color w:val="FFFFFF" w:themeColor="background1"/>
                <w:sz w:val="32"/>
                <w:szCs w:val="32"/>
              </w:rPr>
              <w:t>Our focus</w:t>
            </w:r>
          </w:p>
        </w:tc>
        <w:tc>
          <w:tcPr>
            <w:tcW w:w="3402" w:type="dxa"/>
            <w:tcBorders>
              <w:top w:val="single" w:sz="48" w:space="0" w:color="FFFFFF" w:themeColor="background1"/>
            </w:tcBorders>
            <w:shd w:val="clear" w:color="auto" w:fill="D0C23D"/>
            <w:vAlign w:val="center"/>
          </w:tcPr>
          <w:p w:rsidR="0077295D" w:rsidRPr="00E8306F" w:rsidRDefault="0077295D" w:rsidP="00887BD8">
            <w:pPr>
              <w:spacing w:before="180" w:after="120"/>
              <w:ind w:left="34"/>
              <w:rPr>
                <w:b/>
                <w:iCs/>
                <w:smallCaps/>
                <w:sz w:val="32"/>
                <w:szCs w:val="32"/>
              </w:rPr>
            </w:pPr>
            <w:r w:rsidRPr="00E8306F">
              <w:rPr>
                <w:b/>
                <w:sz w:val="32"/>
                <w:szCs w:val="32"/>
              </w:rPr>
              <w:t>Improving lifetime wellbeing</w:t>
            </w:r>
          </w:p>
        </w:tc>
        <w:tc>
          <w:tcPr>
            <w:tcW w:w="17577" w:type="dxa"/>
            <w:tcBorders>
              <w:top w:val="single" w:sz="48" w:space="0" w:color="FFFFFF" w:themeColor="background1"/>
            </w:tcBorders>
            <w:shd w:val="clear" w:color="auto" w:fill="9DD7E3"/>
          </w:tcPr>
          <w:p w:rsidR="0077295D" w:rsidRPr="00D53E24" w:rsidRDefault="0077295D" w:rsidP="00887BD8">
            <w:pPr>
              <w:rPr>
                <w:sz w:val="24"/>
                <w:szCs w:val="24"/>
              </w:rPr>
            </w:pPr>
            <w:r w:rsidRPr="00D53E24">
              <w:rPr>
                <w:sz w:val="24"/>
                <w:szCs w:val="24"/>
              </w:rPr>
              <w:t xml:space="preserve">Our policy advice is focussed on improving the lifetime wellbeing of </w:t>
            </w:r>
            <w:r>
              <w:rPr>
                <w:sz w:val="24"/>
                <w:szCs w:val="24"/>
              </w:rPr>
              <w:t>people</w:t>
            </w:r>
            <w:r w:rsidRPr="00D53E24">
              <w:rPr>
                <w:sz w:val="24"/>
                <w:szCs w:val="24"/>
              </w:rPr>
              <w:t xml:space="preserve"> and families, within a frame of encouraging independence and economic and social participation. </w:t>
            </w:r>
          </w:p>
          <w:p w:rsidR="0077295D" w:rsidRPr="00287A28" w:rsidRDefault="0077295D" w:rsidP="00887BD8">
            <w:pPr>
              <w:rPr>
                <w:sz w:val="24"/>
                <w:szCs w:val="24"/>
              </w:rPr>
            </w:pPr>
            <w:r w:rsidRPr="00287A28">
              <w:rPr>
                <w:sz w:val="24"/>
                <w:szCs w:val="24"/>
              </w:rPr>
              <w:t xml:space="preserve">We understand that people’s needs and circumstances change across their lives and are influenced by the broader social and economic context. </w:t>
            </w:r>
          </w:p>
          <w:p w:rsidR="0077295D" w:rsidRPr="00C57E88" w:rsidRDefault="0077295D" w:rsidP="00887BD8">
            <w:pPr>
              <w:rPr>
                <w:sz w:val="24"/>
                <w:szCs w:val="24"/>
              </w:rPr>
            </w:pPr>
            <w:r w:rsidRPr="00C57E88">
              <w:rPr>
                <w:sz w:val="24"/>
                <w:szCs w:val="24"/>
              </w:rPr>
              <w:t xml:space="preserve">We </w:t>
            </w:r>
            <w:r>
              <w:rPr>
                <w:sz w:val="24"/>
                <w:szCs w:val="24"/>
              </w:rPr>
              <w:t>give policy priority to</w:t>
            </w:r>
            <w:r w:rsidRPr="00C57E88">
              <w:rPr>
                <w:sz w:val="24"/>
                <w:szCs w:val="24"/>
              </w:rPr>
              <w:t xml:space="preserve"> those people and families who are most likely to have poor lifetime outcomes.</w:t>
            </w:r>
          </w:p>
          <w:p w:rsidR="0077295D" w:rsidRPr="00F944BD" w:rsidRDefault="0077295D" w:rsidP="00887BD8">
            <w:pPr>
              <w:rPr>
                <w:sz w:val="24"/>
                <w:szCs w:val="24"/>
              </w:rPr>
            </w:pPr>
            <w:r w:rsidRPr="00F944BD">
              <w:rPr>
                <w:sz w:val="24"/>
                <w:szCs w:val="24"/>
              </w:rPr>
              <w:t>We understand the role that education, employment and well-functioning families play in promoting lifetime wellbeing, and that acting early can prevent poor lifetime outcomes.</w:t>
            </w:r>
          </w:p>
          <w:p w:rsidR="0077295D" w:rsidRPr="00F944BD" w:rsidRDefault="0077295D" w:rsidP="00887BD8">
            <w:pPr>
              <w:rPr>
                <w:sz w:val="24"/>
                <w:szCs w:val="24"/>
              </w:rPr>
            </w:pPr>
            <w:r w:rsidRPr="00F944BD">
              <w:rPr>
                <w:sz w:val="24"/>
                <w:szCs w:val="24"/>
              </w:rPr>
              <w:t>We recognise the role that community behaviours, civil society and economic opportunity play in promoting wellbeing.</w:t>
            </w:r>
          </w:p>
          <w:p w:rsidR="0077295D" w:rsidRPr="00F944BD" w:rsidRDefault="0077295D" w:rsidP="00887BD8">
            <w:pPr>
              <w:rPr>
                <w:sz w:val="24"/>
                <w:szCs w:val="24"/>
              </w:rPr>
            </w:pPr>
            <w:r w:rsidRPr="00F944BD">
              <w:rPr>
                <w:sz w:val="24"/>
                <w:szCs w:val="24"/>
              </w:rPr>
              <w:t>Our focus on lifetime wellbeing occurs in the context of promoting Australia’s diverse multicultural society.</w:t>
            </w:r>
          </w:p>
          <w:p w:rsidR="0077295D" w:rsidRPr="00D53E24" w:rsidRDefault="0077295D" w:rsidP="00887BD8">
            <w:pPr>
              <w:rPr>
                <w:sz w:val="24"/>
                <w:szCs w:val="24"/>
              </w:rPr>
            </w:pPr>
            <w:r w:rsidRPr="00F944BD">
              <w:rPr>
                <w:sz w:val="24"/>
                <w:szCs w:val="24"/>
              </w:rPr>
              <w:t>Our focus on lifetime wellbeing recognises the importance of ensuring sustainability and equity</w:t>
            </w:r>
            <w:r>
              <w:rPr>
                <w:sz w:val="24"/>
                <w:szCs w:val="24"/>
              </w:rPr>
              <w:t>.</w:t>
            </w:r>
          </w:p>
        </w:tc>
      </w:tr>
      <w:tr w:rsidR="0077295D" w:rsidTr="00FF00B4">
        <w:trPr>
          <w:trHeight w:val="769"/>
        </w:trPr>
        <w:tc>
          <w:tcPr>
            <w:tcW w:w="959" w:type="dxa"/>
            <w:vMerge/>
            <w:shd w:val="clear" w:color="auto" w:fill="54544C"/>
          </w:tcPr>
          <w:p w:rsidR="0077295D" w:rsidRPr="005E21A2" w:rsidRDefault="0077295D" w:rsidP="00887BD8">
            <w:pPr>
              <w:spacing w:before="180" w:after="120"/>
              <w:ind w:left="34"/>
              <w:rPr>
                <w:b/>
                <w:color w:val="FFFFFF" w:themeColor="background1"/>
                <w:sz w:val="32"/>
                <w:szCs w:val="32"/>
              </w:rPr>
            </w:pPr>
          </w:p>
        </w:tc>
        <w:tc>
          <w:tcPr>
            <w:tcW w:w="3402" w:type="dxa"/>
            <w:shd w:val="clear" w:color="auto" w:fill="D0C23D"/>
            <w:vAlign w:val="center"/>
          </w:tcPr>
          <w:p w:rsidR="0077295D" w:rsidRPr="00E8306F" w:rsidRDefault="0077295D" w:rsidP="00887BD8">
            <w:pPr>
              <w:spacing w:before="180" w:after="120"/>
              <w:ind w:left="34"/>
              <w:rPr>
                <w:b/>
                <w:iCs/>
                <w:smallCaps/>
                <w:sz w:val="32"/>
                <w:szCs w:val="32"/>
              </w:rPr>
            </w:pPr>
            <w:r w:rsidRPr="00E8306F">
              <w:rPr>
                <w:b/>
                <w:sz w:val="32"/>
                <w:szCs w:val="32"/>
              </w:rPr>
              <w:t>National significance</w:t>
            </w:r>
          </w:p>
        </w:tc>
        <w:tc>
          <w:tcPr>
            <w:tcW w:w="17577" w:type="dxa"/>
            <w:shd w:val="clear" w:color="auto" w:fill="C1E6ED"/>
            <w:vAlign w:val="center"/>
          </w:tcPr>
          <w:p w:rsidR="0077295D" w:rsidRPr="00D53E24" w:rsidRDefault="0077295D" w:rsidP="00887BD8">
            <w:pPr>
              <w:ind w:left="34"/>
              <w:rPr>
                <w:sz w:val="24"/>
                <w:szCs w:val="24"/>
              </w:rPr>
            </w:pPr>
            <w:r w:rsidRPr="00D53E24">
              <w:rPr>
                <w:sz w:val="24"/>
                <w:szCs w:val="24"/>
              </w:rPr>
              <w:t>Our advice focuses on issues of national significance. These are issues that affect people across the country or, where localised, are of such intensity and significance as to be of national concern.</w:t>
            </w:r>
          </w:p>
          <w:p w:rsidR="0077295D" w:rsidRPr="00D53E24" w:rsidRDefault="0077295D" w:rsidP="00887BD8">
            <w:pPr>
              <w:ind w:left="34"/>
              <w:rPr>
                <w:sz w:val="24"/>
                <w:szCs w:val="24"/>
              </w:rPr>
            </w:pPr>
            <w:r w:rsidRPr="00D53E24">
              <w:rPr>
                <w:sz w:val="24"/>
                <w:szCs w:val="24"/>
              </w:rPr>
              <w:t>Our advice recognises the roles of the states, territories, local government, civil society and the private sector and considers the contribution they do or could make.</w:t>
            </w:r>
          </w:p>
        </w:tc>
      </w:tr>
      <w:tr w:rsidR="0077295D" w:rsidTr="00FF00B4">
        <w:trPr>
          <w:trHeight w:val="787"/>
        </w:trPr>
        <w:tc>
          <w:tcPr>
            <w:tcW w:w="959" w:type="dxa"/>
            <w:vMerge/>
            <w:tcBorders>
              <w:bottom w:val="single" w:sz="48" w:space="0" w:color="FFFFFF" w:themeColor="background1"/>
            </w:tcBorders>
            <w:shd w:val="clear" w:color="auto" w:fill="54544C"/>
          </w:tcPr>
          <w:p w:rsidR="0077295D" w:rsidRPr="005E21A2" w:rsidRDefault="0077295D" w:rsidP="00887BD8">
            <w:pPr>
              <w:spacing w:before="180" w:after="120"/>
              <w:ind w:left="34"/>
              <w:rPr>
                <w:b/>
                <w:color w:val="FFFFFF" w:themeColor="background1"/>
                <w:sz w:val="32"/>
                <w:szCs w:val="32"/>
              </w:rPr>
            </w:pPr>
          </w:p>
        </w:tc>
        <w:tc>
          <w:tcPr>
            <w:tcW w:w="3402" w:type="dxa"/>
            <w:tcBorders>
              <w:bottom w:val="single" w:sz="48" w:space="0" w:color="FFFFFF" w:themeColor="background1"/>
            </w:tcBorders>
            <w:shd w:val="clear" w:color="auto" w:fill="D0C23D"/>
            <w:vAlign w:val="center"/>
          </w:tcPr>
          <w:p w:rsidR="0077295D" w:rsidRPr="00E8306F" w:rsidRDefault="0077295D" w:rsidP="00887BD8">
            <w:pPr>
              <w:spacing w:before="120" w:after="120"/>
              <w:ind w:left="34"/>
              <w:rPr>
                <w:b/>
                <w:i/>
                <w:iCs/>
                <w:smallCaps/>
                <w:sz w:val="32"/>
                <w:szCs w:val="32"/>
              </w:rPr>
            </w:pPr>
            <w:r w:rsidRPr="00E8306F">
              <w:rPr>
                <w:b/>
                <w:sz w:val="32"/>
                <w:szCs w:val="32"/>
              </w:rPr>
              <w:t>Role of government</w:t>
            </w:r>
          </w:p>
        </w:tc>
        <w:tc>
          <w:tcPr>
            <w:tcW w:w="17577" w:type="dxa"/>
            <w:tcBorders>
              <w:bottom w:val="single" w:sz="48" w:space="0" w:color="FFFFFF" w:themeColor="background1"/>
            </w:tcBorders>
            <w:shd w:val="clear" w:color="auto" w:fill="D5EEF3"/>
          </w:tcPr>
          <w:p w:rsidR="0077295D" w:rsidRPr="00D53E24" w:rsidRDefault="0077295D" w:rsidP="00887BD8">
            <w:pPr>
              <w:ind w:left="34"/>
              <w:rPr>
                <w:sz w:val="24"/>
                <w:szCs w:val="24"/>
              </w:rPr>
            </w:pPr>
            <w:r w:rsidRPr="00D53E24">
              <w:rPr>
                <w:sz w:val="24"/>
                <w:szCs w:val="24"/>
              </w:rPr>
              <w:t xml:space="preserve">Our advice recognises that governments have a </w:t>
            </w:r>
            <w:r w:rsidRPr="00F944BD">
              <w:rPr>
                <w:sz w:val="24"/>
                <w:szCs w:val="24"/>
              </w:rPr>
              <w:t>role to play in</w:t>
            </w:r>
            <w:r>
              <w:rPr>
                <w:sz w:val="24"/>
                <w:szCs w:val="24"/>
              </w:rPr>
              <w:t xml:space="preserve"> creating the environment in which</w:t>
            </w:r>
            <w:r w:rsidRPr="00F944BD">
              <w:rPr>
                <w:sz w:val="24"/>
                <w:szCs w:val="24"/>
              </w:rPr>
              <w:t xml:space="preserve"> people have access to the resources and opportunities needed to</w:t>
            </w:r>
            <w:r w:rsidRPr="00D53E24">
              <w:rPr>
                <w:sz w:val="24"/>
                <w:szCs w:val="24"/>
              </w:rPr>
              <w:t xml:space="preserve"> live a reasonable life.</w:t>
            </w:r>
          </w:p>
          <w:p w:rsidR="0077295D" w:rsidRPr="00D53E24" w:rsidRDefault="0077295D" w:rsidP="00887BD8">
            <w:pPr>
              <w:ind w:left="34"/>
              <w:rPr>
                <w:sz w:val="24"/>
                <w:szCs w:val="24"/>
              </w:rPr>
            </w:pPr>
            <w:r w:rsidRPr="00D53E24">
              <w:rPr>
                <w:sz w:val="24"/>
                <w:szCs w:val="24"/>
              </w:rPr>
              <w:t>We recognise that government</w:t>
            </w:r>
            <w:r>
              <w:rPr>
                <w:sz w:val="24"/>
                <w:szCs w:val="24"/>
              </w:rPr>
              <w:t>s</w:t>
            </w:r>
            <w:r w:rsidRPr="00D53E24">
              <w:rPr>
                <w:sz w:val="24"/>
                <w:szCs w:val="24"/>
              </w:rPr>
              <w:t xml:space="preserve"> play a role in encouraging norms and behaviours that maximise wellbeing across the community.</w:t>
            </w:r>
          </w:p>
          <w:p w:rsidR="0077295D" w:rsidRPr="00D53E24" w:rsidRDefault="0077295D" w:rsidP="00887BD8">
            <w:pPr>
              <w:ind w:left="34"/>
              <w:rPr>
                <w:sz w:val="24"/>
                <w:szCs w:val="24"/>
              </w:rPr>
            </w:pPr>
            <w:r w:rsidRPr="00D53E24">
              <w:rPr>
                <w:sz w:val="24"/>
                <w:szCs w:val="24"/>
              </w:rPr>
              <w:t>Our advice recognises that government</w:t>
            </w:r>
            <w:r>
              <w:rPr>
                <w:sz w:val="24"/>
                <w:szCs w:val="24"/>
              </w:rPr>
              <w:t>s</w:t>
            </w:r>
            <w:r w:rsidRPr="00D53E24">
              <w:rPr>
                <w:sz w:val="24"/>
                <w:szCs w:val="24"/>
              </w:rPr>
              <w:t xml:space="preserve"> cannot address all harm or risk, and that individuals and families</w:t>
            </w:r>
            <w:r>
              <w:rPr>
                <w:sz w:val="24"/>
                <w:szCs w:val="24"/>
              </w:rPr>
              <w:t xml:space="preserve"> are</w:t>
            </w:r>
            <w:r w:rsidRPr="00D53E24">
              <w:rPr>
                <w:sz w:val="24"/>
                <w:szCs w:val="24"/>
              </w:rPr>
              <w:t xml:space="preserve"> </w:t>
            </w:r>
            <w:r>
              <w:rPr>
                <w:sz w:val="24"/>
                <w:szCs w:val="24"/>
              </w:rPr>
              <w:t xml:space="preserve">primarily </w:t>
            </w:r>
            <w:r w:rsidRPr="00D53E24">
              <w:rPr>
                <w:sz w:val="24"/>
                <w:szCs w:val="24"/>
              </w:rPr>
              <w:t>responsibl</w:t>
            </w:r>
            <w:r>
              <w:rPr>
                <w:sz w:val="24"/>
                <w:szCs w:val="24"/>
              </w:rPr>
              <w:t xml:space="preserve">e for their own lifetime </w:t>
            </w:r>
            <w:proofErr w:type="gramStart"/>
            <w:r>
              <w:rPr>
                <w:sz w:val="24"/>
                <w:szCs w:val="24"/>
              </w:rPr>
              <w:t>wellbeing</w:t>
            </w:r>
            <w:r w:rsidDel="00AD5AE7">
              <w:rPr>
                <w:sz w:val="24"/>
                <w:szCs w:val="24"/>
              </w:rPr>
              <w:t xml:space="preserve"> </w:t>
            </w:r>
            <w:r w:rsidRPr="00D53E24">
              <w:rPr>
                <w:sz w:val="24"/>
                <w:szCs w:val="24"/>
              </w:rPr>
              <w:t>.</w:t>
            </w:r>
            <w:proofErr w:type="gramEnd"/>
          </w:p>
          <w:p w:rsidR="0077295D" w:rsidRPr="00D53E24" w:rsidRDefault="0077295D" w:rsidP="00887BD8">
            <w:pPr>
              <w:ind w:left="34"/>
              <w:rPr>
                <w:sz w:val="24"/>
                <w:szCs w:val="24"/>
              </w:rPr>
            </w:pPr>
            <w:r w:rsidRPr="00D53E24">
              <w:rPr>
                <w:sz w:val="24"/>
                <w:szCs w:val="24"/>
              </w:rPr>
              <w:t>Our advice recognises that not intervening can be a valid government response.</w:t>
            </w:r>
          </w:p>
        </w:tc>
      </w:tr>
      <w:tr w:rsidR="0077295D" w:rsidTr="00FF00B4">
        <w:trPr>
          <w:trHeight w:val="955"/>
        </w:trPr>
        <w:tc>
          <w:tcPr>
            <w:tcW w:w="959" w:type="dxa"/>
            <w:vMerge w:val="restart"/>
            <w:tcBorders>
              <w:top w:val="single" w:sz="48" w:space="0" w:color="FFFFFF" w:themeColor="background1"/>
            </w:tcBorders>
            <w:shd w:val="clear" w:color="auto" w:fill="54544C"/>
            <w:textDirection w:val="btLr"/>
          </w:tcPr>
          <w:p w:rsidR="0077295D" w:rsidRPr="005E21A2" w:rsidRDefault="0077295D" w:rsidP="00887BD8">
            <w:pPr>
              <w:spacing w:before="180" w:after="120"/>
              <w:ind w:left="34" w:right="113"/>
              <w:jc w:val="center"/>
              <w:rPr>
                <w:b/>
                <w:color w:val="FFFFFF" w:themeColor="background1"/>
                <w:sz w:val="32"/>
                <w:szCs w:val="32"/>
              </w:rPr>
            </w:pPr>
            <w:r w:rsidRPr="005E21A2">
              <w:rPr>
                <w:b/>
                <w:color w:val="FFFFFF" w:themeColor="background1"/>
                <w:sz w:val="32"/>
                <w:szCs w:val="32"/>
              </w:rPr>
              <w:t>Proposing action</w:t>
            </w:r>
          </w:p>
        </w:tc>
        <w:tc>
          <w:tcPr>
            <w:tcW w:w="3402" w:type="dxa"/>
            <w:tcBorders>
              <w:top w:val="single" w:sz="48" w:space="0" w:color="FFFFFF" w:themeColor="background1"/>
            </w:tcBorders>
            <w:shd w:val="clear" w:color="auto" w:fill="D0C23D"/>
            <w:vAlign w:val="center"/>
          </w:tcPr>
          <w:p w:rsidR="0077295D" w:rsidRPr="00E8306F" w:rsidRDefault="0077295D" w:rsidP="00887BD8">
            <w:pPr>
              <w:spacing w:before="180" w:after="120"/>
              <w:ind w:left="34"/>
              <w:rPr>
                <w:b/>
                <w:sz w:val="32"/>
                <w:szCs w:val="32"/>
              </w:rPr>
            </w:pPr>
            <w:r w:rsidRPr="00E8306F">
              <w:rPr>
                <w:b/>
                <w:sz w:val="32"/>
                <w:szCs w:val="32"/>
              </w:rPr>
              <w:t>Action will help and is cost-effective</w:t>
            </w:r>
          </w:p>
        </w:tc>
        <w:tc>
          <w:tcPr>
            <w:tcW w:w="17577" w:type="dxa"/>
            <w:tcBorders>
              <w:top w:val="single" w:sz="48" w:space="0" w:color="FFFFFF" w:themeColor="background1"/>
            </w:tcBorders>
            <w:shd w:val="clear" w:color="auto" w:fill="9DD7E3"/>
          </w:tcPr>
          <w:p w:rsidR="0077295D" w:rsidRPr="00D53E24" w:rsidRDefault="0077295D" w:rsidP="00887BD8">
            <w:pPr>
              <w:ind w:left="34"/>
              <w:rPr>
                <w:sz w:val="24"/>
                <w:szCs w:val="24"/>
              </w:rPr>
            </w:pPr>
            <w:r w:rsidRPr="00D53E24">
              <w:rPr>
                <w:sz w:val="24"/>
                <w:szCs w:val="24"/>
              </w:rPr>
              <w:t xml:space="preserve">Our advice carefully considers the likely impact of government action or inaction, including the potential for unintended negative consequences. </w:t>
            </w:r>
          </w:p>
          <w:p w:rsidR="0077295D" w:rsidRPr="00D53E24" w:rsidRDefault="0077295D" w:rsidP="00887BD8">
            <w:pPr>
              <w:ind w:left="34"/>
              <w:rPr>
                <w:sz w:val="24"/>
                <w:szCs w:val="24"/>
              </w:rPr>
            </w:pPr>
            <w:r w:rsidRPr="00D53E24">
              <w:rPr>
                <w:sz w:val="24"/>
                <w:szCs w:val="24"/>
              </w:rPr>
              <w:t xml:space="preserve">We advise government action where it has a good chance of improving lifetime outcomes for those affected and where the likely benefits to society justify costs. </w:t>
            </w:r>
          </w:p>
          <w:p w:rsidR="0077295D" w:rsidRPr="00D53E24" w:rsidRDefault="0077295D" w:rsidP="00887BD8">
            <w:pPr>
              <w:ind w:left="34"/>
              <w:rPr>
                <w:sz w:val="24"/>
                <w:szCs w:val="24"/>
              </w:rPr>
            </w:pPr>
            <w:r w:rsidRPr="00D53E24">
              <w:rPr>
                <w:sz w:val="24"/>
                <w:szCs w:val="24"/>
              </w:rPr>
              <w:t>We carefully consider the equity of access, sustainability and precedent set by our proposed government action.</w:t>
            </w:r>
          </w:p>
        </w:tc>
      </w:tr>
      <w:tr w:rsidR="0077295D" w:rsidTr="00FF00B4">
        <w:trPr>
          <w:trHeight w:val="955"/>
        </w:trPr>
        <w:tc>
          <w:tcPr>
            <w:tcW w:w="959" w:type="dxa"/>
            <w:vMerge/>
            <w:shd w:val="clear" w:color="auto" w:fill="54544C"/>
          </w:tcPr>
          <w:p w:rsidR="0077295D" w:rsidRPr="0018737E" w:rsidRDefault="0077295D" w:rsidP="00887BD8">
            <w:pPr>
              <w:spacing w:before="180" w:after="120"/>
              <w:ind w:left="34"/>
              <w:rPr>
                <w:b/>
                <w:color w:val="FFFFFF" w:themeColor="background1"/>
                <w:sz w:val="32"/>
                <w:szCs w:val="32"/>
              </w:rPr>
            </w:pPr>
          </w:p>
        </w:tc>
        <w:tc>
          <w:tcPr>
            <w:tcW w:w="3402" w:type="dxa"/>
            <w:shd w:val="clear" w:color="auto" w:fill="D0C23D"/>
            <w:vAlign w:val="center"/>
          </w:tcPr>
          <w:p w:rsidR="0077295D" w:rsidRPr="00E8306F" w:rsidRDefault="0077295D" w:rsidP="00887BD8">
            <w:pPr>
              <w:spacing w:before="180" w:after="120"/>
              <w:ind w:left="34"/>
              <w:rPr>
                <w:b/>
                <w:sz w:val="32"/>
                <w:szCs w:val="32"/>
              </w:rPr>
            </w:pPr>
            <w:r w:rsidRPr="00E8306F">
              <w:rPr>
                <w:b/>
                <w:sz w:val="32"/>
                <w:szCs w:val="32"/>
              </w:rPr>
              <w:t>Action is connected and practical</w:t>
            </w:r>
          </w:p>
        </w:tc>
        <w:tc>
          <w:tcPr>
            <w:tcW w:w="17577" w:type="dxa"/>
            <w:shd w:val="clear" w:color="auto" w:fill="C1E6ED"/>
          </w:tcPr>
          <w:p w:rsidR="0077295D" w:rsidRPr="00D53E24" w:rsidRDefault="0077295D" w:rsidP="00887BD8">
            <w:pPr>
              <w:ind w:left="34"/>
              <w:rPr>
                <w:sz w:val="24"/>
                <w:szCs w:val="24"/>
              </w:rPr>
            </w:pPr>
            <w:r w:rsidRPr="00D53E24">
              <w:rPr>
                <w:sz w:val="24"/>
                <w:szCs w:val="24"/>
              </w:rPr>
              <w:t xml:space="preserve">Our advice considers all relevant mechanisms to address an issue, not just those administered by our department. </w:t>
            </w:r>
          </w:p>
          <w:p w:rsidR="0077295D" w:rsidRPr="00D53E24" w:rsidRDefault="0077295D" w:rsidP="00887BD8">
            <w:pPr>
              <w:ind w:left="34"/>
              <w:rPr>
                <w:sz w:val="24"/>
                <w:szCs w:val="24"/>
              </w:rPr>
            </w:pPr>
            <w:r w:rsidRPr="00D53E24">
              <w:rPr>
                <w:sz w:val="24"/>
                <w:szCs w:val="24"/>
              </w:rPr>
              <w:t xml:space="preserve">We recognise that sometimes the best solution will be the responsibility of others. </w:t>
            </w:r>
          </w:p>
          <w:p w:rsidR="0077295D" w:rsidRPr="00D53E24" w:rsidRDefault="0077295D" w:rsidP="00887BD8">
            <w:pPr>
              <w:ind w:left="34"/>
              <w:rPr>
                <w:sz w:val="24"/>
                <w:szCs w:val="24"/>
              </w:rPr>
            </w:pPr>
            <w:r w:rsidRPr="00D53E24">
              <w:rPr>
                <w:sz w:val="24"/>
                <w:szCs w:val="24"/>
              </w:rPr>
              <w:t>We design solutions that connect to, and utilise, the policies and services of other agencies, levels of government, civil society and the private sector.</w:t>
            </w:r>
          </w:p>
          <w:p w:rsidR="0077295D" w:rsidRPr="00D53E24" w:rsidRDefault="0077295D" w:rsidP="00887BD8">
            <w:pPr>
              <w:ind w:left="34"/>
              <w:rPr>
                <w:sz w:val="24"/>
                <w:szCs w:val="24"/>
              </w:rPr>
            </w:pPr>
            <w:r w:rsidRPr="00D53E24">
              <w:rPr>
                <w:sz w:val="24"/>
                <w:szCs w:val="24"/>
              </w:rPr>
              <w:t>Our advice carefully considers cost, implementation and timing issues, recommends a course of action and includes practical, achievable plans.</w:t>
            </w:r>
          </w:p>
        </w:tc>
      </w:tr>
      <w:tr w:rsidR="0077295D" w:rsidTr="00FF00B4">
        <w:trPr>
          <w:trHeight w:val="955"/>
        </w:trPr>
        <w:tc>
          <w:tcPr>
            <w:tcW w:w="959" w:type="dxa"/>
            <w:vMerge/>
            <w:shd w:val="clear" w:color="auto" w:fill="54544C"/>
          </w:tcPr>
          <w:p w:rsidR="0077295D" w:rsidRPr="0018737E" w:rsidRDefault="0077295D" w:rsidP="00887BD8">
            <w:pPr>
              <w:spacing w:before="180" w:after="120"/>
              <w:ind w:left="34"/>
              <w:rPr>
                <w:b/>
                <w:color w:val="FFFFFF" w:themeColor="background1"/>
                <w:sz w:val="32"/>
                <w:szCs w:val="32"/>
              </w:rPr>
            </w:pPr>
          </w:p>
        </w:tc>
        <w:tc>
          <w:tcPr>
            <w:tcW w:w="3402" w:type="dxa"/>
            <w:shd w:val="clear" w:color="auto" w:fill="D0C23D"/>
            <w:vAlign w:val="center"/>
          </w:tcPr>
          <w:p w:rsidR="0077295D" w:rsidRPr="00E8306F" w:rsidRDefault="0077295D" w:rsidP="00887BD8">
            <w:pPr>
              <w:spacing w:before="180" w:after="120"/>
              <w:ind w:left="34"/>
              <w:rPr>
                <w:b/>
                <w:sz w:val="32"/>
                <w:szCs w:val="32"/>
              </w:rPr>
            </w:pPr>
            <w:r w:rsidRPr="00E8306F">
              <w:rPr>
                <w:b/>
                <w:sz w:val="32"/>
                <w:szCs w:val="32"/>
              </w:rPr>
              <w:t>Success and failure</w:t>
            </w:r>
          </w:p>
        </w:tc>
        <w:tc>
          <w:tcPr>
            <w:tcW w:w="17577" w:type="dxa"/>
            <w:shd w:val="clear" w:color="auto" w:fill="D5EEF3"/>
          </w:tcPr>
          <w:p w:rsidR="0077295D" w:rsidRPr="00D53E24" w:rsidRDefault="0077295D" w:rsidP="00887BD8">
            <w:pPr>
              <w:ind w:left="34"/>
              <w:rPr>
                <w:sz w:val="24"/>
                <w:szCs w:val="24"/>
              </w:rPr>
            </w:pPr>
            <w:r w:rsidRPr="00D53E24">
              <w:rPr>
                <w:sz w:val="24"/>
                <w:szCs w:val="24"/>
              </w:rPr>
              <w:t xml:space="preserve">We define success in terms of achieving expected improvements in lifetime wellbeing and encouraging greater independence for individuals and families. </w:t>
            </w:r>
          </w:p>
          <w:p w:rsidR="0077295D" w:rsidRPr="00D53E24" w:rsidRDefault="0077295D" w:rsidP="00887BD8">
            <w:pPr>
              <w:ind w:left="34"/>
              <w:rPr>
                <w:sz w:val="24"/>
                <w:szCs w:val="24"/>
              </w:rPr>
            </w:pPr>
            <w:r w:rsidRPr="00D53E24">
              <w:rPr>
                <w:sz w:val="24"/>
                <w:szCs w:val="24"/>
              </w:rPr>
              <w:t xml:space="preserve">Our advice recognises that social policy outcomes can take time to deliver and can be difficult to measure. We propose well-considered strategies for evaluation, including interim and proxy measures of progress. </w:t>
            </w:r>
          </w:p>
          <w:p w:rsidR="0077295D" w:rsidRPr="00D53E24" w:rsidRDefault="0077295D" w:rsidP="00887BD8">
            <w:pPr>
              <w:ind w:left="34"/>
              <w:rPr>
                <w:sz w:val="24"/>
                <w:szCs w:val="24"/>
              </w:rPr>
            </w:pPr>
            <w:r w:rsidRPr="00D53E24">
              <w:rPr>
                <w:sz w:val="24"/>
                <w:szCs w:val="24"/>
              </w:rPr>
              <w:t>We provide honest advice on when and why a policy should be changed or terminated. Such advice might be needed, for example, when policy is: not achieving its intended effect; not cost-effective; or no longer appropriate for the prevailing social or economic circumstances.</w:t>
            </w:r>
          </w:p>
        </w:tc>
      </w:tr>
    </w:tbl>
    <w:p w:rsidR="0077295D" w:rsidRPr="009C5F20" w:rsidRDefault="0077295D" w:rsidP="009C5F20">
      <w:pPr>
        <w:pStyle w:val="Title"/>
      </w:pPr>
      <w:r w:rsidRPr="009C5F20">
        <w:t>D</w:t>
      </w:r>
      <w:r w:rsidR="00E8306F">
        <w:t xml:space="preserve">epartment of Social Services </w:t>
      </w:r>
      <w:r w:rsidRPr="009C5F20">
        <w:t>A</w:t>
      </w:r>
      <w:r w:rsidR="00E8306F">
        <w:t>pproach</w:t>
      </w:r>
      <w:r w:rsidRPr="009C5F20">
        <w:t xml:space="preserve"> </w:t>
      </w:r>
      <w:r w:rsidR="00E8306F">
        <w:t>to Policy Advice</w:t>
      </w:r>
      <w:bookmarkStart w:id="0" w:name="_GoBack"/>
      <w:bookmarkEnd w:id="0"/>
    </w:p>
    <w:p w:rsidR="004B5FB3" w:rsidRPr="002D4E30" w:rsidRDefault="0077295D" w:rsidP="004B5FB3">
      <w:pPr>
        <w:pStyle w:val="Footer"/>
        <w:rPr>
          <w:sz w:val="16"/>
          <w:szCs w:val="16"/>
        </w:rPr>
      </w:pPr>
      <w:r>
        <w:rPr>
          <w:rFonts w:asciiTheme="minorHAnsi" w:hAnsiTheme="minorHAnsi"/>
          <w:iCs/>
          <w:sz w:val="24"/>
          <w:szCs w:val="24"/>
        </w:rPr>
        <w:t xml:space="preserve">This document represents a statement to ministers, other agencies and external stakeholders on the department’s approach to developing its policy advice. </w:t>
      </w:r>
      <w:r w:rsidRPr="000C0A6E">
        <w:rPr>
          <w:rFonts w:asciiTheme="minorHAnsi" w:hAnsiTheme="minorHAnsi"/>
          <w:iCs/>
          <w:sz w:val="24"/>
          <w:szCs w:val="24"/>
        </w:rPr>
        <w:t xml:space="preserve">It </w:t>
      </w:r>
      <w:r>
        <w:rPr>
          <w:rFonts w:asciiTheme="minorHAnsi" w:hAnsiTheme="minorHAnsi"/>
          <w:iCs/>
          <w:sz w:val="24"/>
          <w:szCs w:val="24"/>
        </w:rPr>
        <w:t>is designed</w:t>
      </w:r>
      <w:r w:rsidRPr="002E3235">
        <w:rPr>
          <w:rFonts w:asciiTheme="minorHAnsi" w:hAnsiTheme="minorHAnsi"/>
          <w:iCs/>
          <w:sz w:val="24"/>
          <w:szCs w:val="24"/>
        </w:rPr>
        <w:t xml:space="preserve"> in the context of Australia’s existing social support system and is intended</w:t>
      </w:r>
      <w:r>
        <w:rPr>
          <w:color w:val="984806"/>
          <w:sz w:val="24"/>
          <w:szCs w:val="24"/>
        </w:rPr>
        <w:t xml:space="preserve"> </w:t>
      </w:r>
      <w:r>
        <w:rPr>
          <w:rFonts w:asciiTheme="minorHAnsi" w:hAnsiTheme="minorHAnsi"/>
          <w:iCs/>
          <w:sz w:val="24"/>
          <w:szCs w:val="24"/>
        </w:rPr>
        <w:t>to set a high benchmark for the quality of the department’s policy advice. The document provides a consistent, rigorous and systematic basis for policy development; and articulates the department’s role, focus and approach to advising government action.</w:t>
      </w:r>
    </w:p>
    <w:p w:rsidR="007B0256" w:rsidRDefault="007B0256" w:rsidP="004B5FB3">
      <w:pPr>
        <w:tabs>
          <w:tab w:val="left" w:pos="21207"/>
        </w:tabs>
        <w:spacing w:after="0"/>
        <w:ind w:left="426"/>
        <w:rPr>
          <w:rFonts w:asciiTheme="minorHAnsi" w:hAnsiTheme="minorHAnsi"/>
          <w:iCs/>
          <w:sz w:val="24"/>
          <w:szCs w:val="24"/>
        </w:rPr>
      </w:pPr>
    </w:p>
    <w:p w:rsidR="004B5FB3" w:rsidRPr="004B5FB3" w:rsidRDefault="004B5FB3" w:rsidP="004B5FB3">
      <w:pPr>
        <w:pStyle w:val="Footer"/>
        <w:rPr>
          <w:sz w:val="16"/>
          <w:szCs w:val="16"/>
        </w:rPr>
      </w:pPr>
      <w:r>
        <w:rPr>
          <w:sz w:val="16"/>
          <w:szCs w:val="16"/>
        </w:rPr>
        <w:t>12 December</w:t>
      </w:r>
      <w:r w:rsidRPr="002D4E30">
        <w:rPr>
          <w:sz w:val="16"/>
          <w:szCs w:val="16"/>
        </w:rPr>
        <w:t xml:space="preserve"> 2013</w:t>
      </w:r>
    </w:p>
    <w:sectPr w:rsidR="004B5FB3" w:rsidRPr="004B5FB3" w:rsidSect="00D57DB6">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5" w:right="720" w:bottom="113" w:left="720" w:header="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55" w:rsidRDefault="00FA5055" w:rsidP="0077295D">
      <w:pPr>
        <w:spacing w:after="0"/>
      </w:pPr>
      <w:r>
        <w:separator/>
      </w:r>
    </w:p>
  </w:endnote>
  <w:endnote w:type="continuationSeparator" w:id="0">
    <w:p w:rsidR="00FA5055" w:rsidRDefault="00FA5055" w:rsidP="00772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useoSans-300">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1" w:rsidRDefault="00E83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E30" w:rsidRPr="004B5FB3" w:rsidRDefault="00E8306F" w:rsidP="004B5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1" w:rsidRDefault="00E83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55" w:rsidRDefault="00FA5055" w:rsidP="0077295D">
      <w:pPr>
        <w:spacing w:after="0"/>
      </w:pPr>
      <w:r>
        <w:separator/>
      </w:r>
    </w:p>
  </w:footnote>
  <w:footnote w:type="continuationSeparator" w:id="0">
    <w:p w:rsidR="00FA5055" w:rsidRDefault="00FA5055" w:rsidP="007729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1" w:rsidRDefault="00E83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B7" w:rsidRPr="0077295D" w:rsidRDefault="00E8306F" w:rsidP="007729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B1" w:rsidRDefault="00E83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E2A6EA"/>
    <w:lvl w:ilvl="0">
      <w:start w:val="1"/>
      <w:numFmt w:val="decimal"/>
      <w:lvlText w:val="%1."/>
      <w:lvlJc w:val="left"/>
      <w:pPr>
        <w:tabs>
          <w:tab w:val="num" w:pos="1492"/>
        </w:tabs>
        <w:ind w:left="1492" w:hanging="360"/>
      </w:pPr>
    </w:lvl>
  </w:abstractNum>
  <w:abstractNum w:abstractNumId="1">
    <w:nsid w:val="FFFFFF7D"/>
    <w:multiLevelType w:val="singleLevel"/>
    <w:tmpl w:val="97AAFB14"/>
    <w:lvl w:ilvl="0">
      <w:start w:val="1"/>
      <w:numFmt w:val="decimal"/>
      <w:lvlText w:val="%1."/>
      <w:lvlJc w:val="left"/>
      <w:pPr>
        <w:tabs>
          <w:tab w:val="num" w:pos="1209"/>
        </w:tabs>
        <w:ind w:left="1209" w:hanging="360"/>
      </w:pPr>
    </w:lvl>
  </w:abstractNum>
  <w:abstractNum w:abstractNumId="2">
    <w:nsid w:val="FFFFFF7E"/>
    <w:multiLevelType w:val="singleLevel"/>
    <w:tmpl w:val="26DC1080"/>
    <w:lvl w:ilvl="0">
      <w:start w:val="1"/>
      <w:numFmt w:val="decimal"/>
      <w:lvlText w:val="%1."/>
      <w:lvlJc w:val="left"/>
      <w:pPr>
        <w:tabs>
          <w:tab w:val="num" w:pos="926"/>
        </w:tabs>
        <w:ind w:left="926" w:hanging="360"/>
      </w:pPr>
    </w:lvl>
  </w:abstractNum>
  <w:abstractNum w:abstractNumId="3">
    <w:nsid w:val="FFFFFF7F"/>
    <w:multiLevelType w:val="singleLevel"/>
    <w:tmpl w:val="76646452"/>
    <w:lvl w:ilvl="0">
      <w:start w:val="1"/>
      <w:numFmt w:val="decimal"/>
      <w:lvlText w:val="%1."/>
      <w:lvlJc w:val="left"/>
      <w:pPr>
        <w:tabs>
          <w:tab w:val="num" w:pos="643"/>
        </w:tabs>
        <w:ind w:left="643" w:hanging="360"/>
      </w:pPr>
    </w:lvl>
  </w:abstractNum>
  <w:abstractNum w:abstractNumId="4">
    <w:nsid w:val="FFFFFF80"/>
    <w:multiLevelType w:val="singleLevel"/>
    <w:tmpl w:val="9006D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4882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F68B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2E0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DE4BDC"/>
    <w:lvl w:ilvl="0">
      <w:start w:val="1"/>
      <w:numFmt w:val="decimal"/>
      <w:lvlText w:val="%1."/>
      <w:lvlJc w:val="left"/>
      <w:pPr>
        <w:tabs>
          <w:tab w:val="num" w:pos="360"/>
        </w:tabs>
        <w:ind w:left="360" w:hanging="360"/>
      </w:pPr>
    </w:lvl>
  </w:abstractNum>
  <w:abstractNum w:abstractNumId="9">
    <w:nsid w:val="FFFFFF89"/>
    <w:multiLevelType w:val="singleLevel"/>
    <w:tmpl w:val="1946EB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5D"/>
    <w:rsid w:val="001E630D"/>
    <w:rsid w:val="00287A79"/>
    <w:rsid w:val="002C0189"/>
    <w:rsid w:val="00301F7D"/>
    <w:rsid w:val="003542E2"/>
    <w:rsid w:val="003B2BB8"/>
    <w:rsid w:val="003D1E64"/>
    <w:rsid w:val="003D34FF"/>
    <w:rsid w:val="004B54CA"/>
    <w:rsid w:val="004B5FB3"/>
    <w:rsid w:val="004E5CBF"/>
    <w:rsid w:val="0054474C"/>
    <w:rsid w:val="0057127B"/>
    <w:rsid w:val="005C3AA9"/>
    <w:rsid w:val="006A4CE7"/>
    <w:rsid w:val="0077295D"/>
    <w:rsid w:val="00783686"/>
    <w:rsid w:val="00785261"/>
    <w:rsid w:val="007B0256"/>
    <w:rsid w:val="009225F0"/>
    <w:rsid w:val="009C5F20"/>
    <w:rsid w:val="00BA2DB9"/>
    <w:rsid w:val="00BD4D06"/>
    <w:rsid w:val="00BE7148"/>
    <w:rsid w:val="00D57DB6"/>
    <w:rsid w:val="00E35067"/>
    <w:rsid w:val="00E8306F"/>
    <w:rsid w:val="00FA5055"/>
    <w:rsid w:val="00FF0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9"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77295D"/>
    <w:pPr>
      <w:spacing w:after="60"/>
    </w:pPr>
    <w:rPr>
      <w:rFonts w:cstheme="minorBidi"/>
      <w:sz w:val="22"/>
      <w:szCs w:val="22"/>
    </w:rPr>
  </w:style>
  <w:style w:type="paragraph" w:styleId="Heading1">
    <w:name w:val="heading 1"/>
    <w:basedOn w:val="Normal"/>
    <w:next w:val="Normal"/>
    <w:link w:val="Heading1Char"/>
    <w:uiPriority w:val="9"/>
    <w:qFormat/>
    <w:rsid w:val="009C5F20"/>
    <w:pPr>
      <w:framePr w:hSpace="180" w:wrap="around" w:vAnchor="page" w:hAnchor="margin" w:xAlign="center" w:y="2071"/>
      <w:spacing w:before="180" w:after="120"/>
      <w:ind w:left="34"/>
      <w:outlineLvl w:val="0"/>
    </w:pPr>
    <w:rPr>
      <w:rFonts w:asciiTheme="minorHAnsi" w:hAnsiTheme="minorHAnsi"/>
      <w:b/>
      <w:color w:val="FFFFFF" w:themeColor="background1"/>
      <w:sz w:val="32"/>
      <w:szCs w:val="32"/>
    </w:rPr>
  </w:style>
  <w:style w:type="paragraph" w:styleId="Heading2">
    <w:name w:val="heading 2"/>
    <w:basedOn w:val="Normal"/>
    <w:next w:val="Normal"/>
    <w:link w:val="Heading2Char"/>
    <w:uiPriority w:val="9"/>
    <w:qFormat/>
    <w:rsid w:val="00301F7D"/>
    <w:pPr>
      <w:spacing w:before="200" w:after="0" w:line="276"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301F7D"/>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qFormat/>
    <w:rsid w:val="00301F7D"/>
    <w:pPr>
      <w:spacing w:before="200" w:after="0" w:line="276" w:lineRule="auto"/>
      <w:outlineLvl w:val="3"/>
    </w:pPr>
    <w:rPr>
      <w:rFonts w:eastAsiaTheme="majorEastAsia" w:cstheme="majorBidi"/>
      <w:b/>
      <w:bCs/>
      <w:i/>
      <w:iCs/>
    </w:rPr>
  </w:style>
  <w:style w:type="paragraph" w:styleId="Heading5">
    <w:name w:val="heading 5"/>
    <w:basedOn w:val="Normal"/>
    <w:next w:val="Normal"/>
    <w:link w:val="Heading5Char"/>
    <w:uiPriority w:val="9"/>
    <w:qFormat/>
    <w:rsid w:val="00301F7D"/>
    <w:pPr>
      <w:keepNext/>
      <w:keepLines/>
      <w:spacing w:before="200" w:after="0"/>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iPriority w:val="9"/>
    <w:qFormat/>
    <w:rsid w:val="00301F7D"/>
    <w:pPr>
      <w:keepNext/>
      <w:keepLines/>
      <w:spacing w:before="200" w:after="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qFormat/>
    <w:rsid w:val="00301F7D"/>
    <w:pPr>
      <w:keepNext/>
      <w:keepLines/>
      <w:spacing w:before="200" w:after="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qFormat/>
    <w:rsid w:val="00301F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301F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20"/>
    <w:rPr>
      <w:rFonts w:asciiTheme="minorHAnsi" w:hAnsiTheme="minorHAnsi" w:cstheme="minorBidi"/>
      <w:b/>
      <w:color w:val="FFFFFF" w:themeColor="background1"/>
      <w:sz w:val="32"/>
      <w:szCs w:val="32"/>
    </w:rPr>
  </w:style>
  <w:style w:type="character" w:customStyle="1" w:styleId="Heading2Char">
    <w:name w:val="Heading 2 Char"/>
    <w:basedOn w:val="DefaultParagraphFont"/>
    <w:link w:val="Heading2"/>
    <w:uiPriority w:val="9"/>
    <w:rsid w:val="00301F7D"/>
    <w:rPr>
      <w:rFonts w:eastAsiaTheme="majorEastAsia" w:cstheme="majorBidi"/>
      <w:b/>
      <w:bCs/>
      <w:sz w:val="28"/>
      <w:szCs w:val="26"/>
    </w:rPr>
  </w:style>
  <w:style w:type="paragraph" w:styleId="NoSpacing">
    <w:name w:val="No Spacing"/>
    <w:basedOn w:val="Normal"/>
    <w:link w:val="NoSpacingChar"/>
    <w:uiPriority w:val="99"/>
    <w:qFormat/>
    <w:rsid w:val="00301F7D"/>
    <w:pPr>
      <w:spacing w:after="0"/>
    </w:pPr>
    <w:rPr>
      <w:rFonts w:cs="Times New Roman"/>
      <w:sz w:val="20"/>
      <w:szCs w:val="20"/>
    </w:rPr>
  </w:style>
  <w:style w:type="character" w:customStyle="1" w:styleId="Heading3Char">
    <w:name w:val="Heading 3 Char"/>
    <w:basedOn w:val="DefaultParagraphFont"/>
    <w:link w:val="Heading3"/>
    <w:uiPriority w:val="9"/>
    <w:rsid w:val="00301F7D"/>
    <w:rPr>
      <w:rFonts w:eastAsiaTheme="majorEastAsia" w:cstheme="majorBidi"/>
      <w:b/>
      <w:bCs/>
      <w:sz w:val="22"/>
      <w:szCs w:val="22"/>
    </w:rPr>
  </w:style>
  <w:style w:type="character" w:customStyle="1" w:styleId="Heading4Char">
    <w:name w:val="Heading 4 Char"/>
    <w:basedOn w:val="DefaultParagraphFont"/>
    <w:link w:val="Heading4"/>
    <w:uiPriority w:val="9"/>
    <w:rsid w:val="00301F7D"/>
    <w:rPr>
      <w:rFonts w:eastAsiaTheme="majorEastAsia" w:cstheme="majorBidi"/>
      <w:b/>
      <w:bCs/>
      <w:i/>
      <w:iCs/>
      <w:sz w:val="22"/>
      <w:szCs w:val="22"/>
    </w:rPr>
  </w:style>
  <w:style w:type="character" w:customStyle="1" w:styleId="Heading5Char">
    <w:name w:val="Heading 5 Char"/>
    <w:basedOn w:val="DefaultParagraphFont"/>
    <w:link w:val="Heading5"/>
    <w:uiPriority w:val="9"/>
    <w:rsid w:val="00301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01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1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01F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01F7D"/>
    <w:rPr>
      <w:rFonts w:asciiTheme="majorHAnsi" w:eastAsiaTheme="majorEastAsia" w:hAnsiTheme="majorHAnsi" w:cstheme="majorBidi"/>
      <w:i/>
      <w:iCs/>
      <w:color w:val="404040" w:themeColor="text1" w:themeTint="BF"/>
    </w:rPr>
  </w:style>
  <w:style w:type="paragraph" w:styleId="Title">
    <w:name w:val="Title"/>
    <w:basedOn w:val="Header"/>
    <w:next w:val="Normal"/>
    <w:link w:val="TitleChar"/>
    <w:uiPriority w:val="9"/>
    <w:qFormat/>
    <w:rsid w:val="009C5F20"/>
    <w:pPr>
      <w:tabs>
        <w:tab w:val="left" w:pos="13608"/>
      </w:tabs>
      <w:ind w:left="-425"/>
      <w:jc w:val="center"/>
    </w:pPr>
    <w:rPr>
      <w:rFonts w:ascii="Calibri" w:hAnsi="Calibri"/>
      <w:spacing w:val="60"/>
      <w:sz w:val="44"/>
      <w:szCs w:val="44"/>
    </w:rPr>
  </w:style>
  <w:style w:type="character" w:customStyle="1" w:styleId="TitleChar">
    <w:name w:val="Title Char"/>
    <w:basedOn w:val="DefaultParagraphFont"/>
    <w:link w:val="Title"/>
    <w:uiPriority w:val="9"/>
    <w:rsid w:val="009C5F20"/>
    <w:rPr>
      <w:rFonts w:ascii="Calibri" w:hAnsi="Calibri"/>
      <w:spacing w:val="60"/>
      <w:sz w:val="44"/>
      <w:szCs w:val="44"/>
    </w:rPr>
  </w:style>
  <w:style w:type="paragraph" w:styleId="Subtitle">
    <w:name w:val="Subtitle"/>
    <w:basedOn w:val="Normal"/>
    <w:next w:val="Normal"/>
    <w:link w:val="SubtitleChar"/>
    <w:uiPriority w:val="11"/>
    <w:qFormat/>
    <w:rsid w:val="00301F7D"/>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1F7D"/>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65"/>
    <w:qFormat/>
    <w:rsid w:val="00301F7D"/>
    <w:rPr>
      <w:i/>
      <w:iCs/>
      <w:color w:val="808080" w:themeColor="text1" w:themeTint="7F"/>
    </w:rPr>
  </w:style>
  <w:style w:type="character" w:styleId="Strong">
    <w:name w:val="Strong"/>
    <w:uiPriority w:val="22"/>
    <w:qFormat/>
    <w:rsid w:val="00301F7D"/>
    <w:rPr>
      <w:b/>
      <w:bCs/>
    </w:rPr>
  </w:style>
  <w:style w:type="paragraph" w:styleId="ListParagraph">
    <w:name w:val="List Paragraph"/>
    <w:basedOn w:val="Normal"/>
    <w:uiPriority w:val="72"/>
    <w:qFormat/>
    <w:rsid w:val="00301F7D"/>
    <w:pPr>
      <w:spacing w:after="0"/>
      <w:ind w:left="720"/>
      <w:contextualSpacing/>
    </w:pPr>
    <w:rPr>
      <w:rFonts w:cs="Times New Roman"/>
      <w:sz w:val="20"/>
      <w:szCs w:val="20"/>
    </w:rPr>
  </w:style>
  <w:style w:type="character" w:styleId="Emphasis">
    <w:name w:val="Emphasis"/>
    <w:uiPriority w:val="20"/>
    <w:qFormat/>
    <w:rsid w:val="00301F7D"/>
    <w:rPr>
      <w:i/>
      <w:iCs/>
    </w:rPr>
  </w:style>
  <w:style w:type="character" w:styleId="IntenseEmphasis">
    <w:name w:val="Intense Emphasis"/>
    <w:uiPriority w:val="66"/>
    <w:qFormat/>
    <w:rsid w:val="00301F7D"/>
    <w:rPr>
      <w:b/>
      <w:bCs/>
      <w:i/>
      <w:iCs/>
      <w:color w:val="4F81BD" w:themeColor="accent1"/>
    </w:rPr>
  </w:style>
  <w:style w:type="paragraph" w:styleId="Quote">
    <w:name w:val="Quote"/>
    <w:basedOn w:val="Normal"/>
    <w:next w:val="Normal"/>
    <w:link w:val="QuoteChar"/>
    <w:uiPriority w:val="73"/>
    <w:qFormat/>
    <w:rsid w:val="00301F7D"/>
    <w:pPr>
      <w:spacing w:after="0"/>
    </w:pPr>
    <w:rPr>
      <w:rFonts w:cs="Times New Roman"/>
      <w:i/>
      <w:iCs/>
      <w:color w:val="000000" w:themeColor="text1"/>
      <w:sz w:val="20"/>
      <w:szCs w:val="20"/>
    </w:rPr>
  </w:style>
  <w:style w:type="character" w:customStyle="1" w:styleId="QuoteChar">
    <w:name w:val="Quote Char"/>
    <w:basedOn w:val="DefaultParagraphFont"/>
    <w:link w:val="Quote"/>
    <w:uiPriority w:val="73"/>
    <w:rsid w:val="00301F7D"/>
    <w:rPr>
      <w:i/>
      <w:iCs/>
      <w:color w:val="000000" w:themeColor="text1"/>
    </w:rPr>
  </w:style>
  <w:style w:type="paragraph" w:styleId="IntenseQuote">
    <w:name w:val="Intense Quote"/>
    <w:basedOn w:val="Normal"/>
    <w:next w:val="Normal"/>
    <w:link w:val="IntenseQuoteChar"/>
    <w:uiPriority w:val="60"/>
    <w:qFormat/>
    <w:rsid w:val="00301F7D"/>
    <w:pPr>
      <w:pBdr>
        <w:bottom w:val="single" w:sz="4" w:space="4" w:color="4F81BD" w:themeColor="accent1"/>
      </w:pBdr>
      <w:spacing w:before="200" w:after="280"/>
      <w:ind w:left="936" w:right="936"/>
    </w:pPr>
    <w:rPr>
      <w:rFonts w:cs="Times New Roman"/>
      <w:b/>
      <w:bCs/>
      <w:i/>
      <w:iCs/>
      <w:color w:val="4F81BD" w:themeColor="accent1"/>
      <w:sz w:val="20"/>
      <w:szCs w:val="20"/>
    </w:rPr>
  </w:style>
  <w:style w:type="character" w:customStyle="1" w:styleId="IntenseQuoteChar">
    <w:name w:val="Intense Quote Char"/>
    <w:basedOn w:val="DefaultParagraphFont"/>
    <w:link w:val="IntenseQuote"/>
    <w:uiPriority w:val="60"/>
    <w:rsid w:val="00301F7D"/>
    <w:rPr>
      <w:b/>
      <w:bCs/>
      <w:i/>
      <w:iCs/>
      <w:color w:val="4F81BD" w:themeColor="accent1"/>
    </w:rPr>
  </w:style>
  <w:style w:type="character" w:styleId="SubtleReference">
    <w:name w:val="Subtle Reference"/>
    <w:uiPriority w:val="67"/>
    <w:qFormat/>
    <w:rsid w:val="00301F7D"/>
    <w:rPr>
      <w:smallCaps/>
      <w:color w:val="C0504D" w:themeColor="accent2"/>
      <w:u w:val="single"/>
    </w:rPr>
  </w:style>
  <w:style w:type="character" w:styleId="IntenseReference">
    <w:name w:val="Intense Reference"/>
    <w:uiPriority w:val="68"/>
    <w:qFormat/>
    <w:rsid w:val="00301F7D"/>
    <w:rPr>
      <w:b/>
      <w:bCs/>
      <w:smallCaps/>
      <w:color w:val="C0504D" w:themeColor="accent2"/>
      <w:spacing w:val="5"/>
      <w:u w:val="single"/>
    </w:rPr>
  </w:style>
  <w:style w:type="paragraph" w:styleId="Caption">
    <w:name w:val="caption"/>
    <w:basedOn w:val="Normal"/>
    <w:next w:val="Normal"/>
    <w:uiPriority w:val="35"/>
    <w:qFormat/>
    <w:rsid w:val="00301F7D"/>
    <w:pPr>
      <w:spacing w:after="200"/>
    </w:pPr>
    <w:rPr>
      <w:rFonts w:cs="Times New Roman"/>
      <w:b/>
      <w:bCs/>
      <w:color w:val="4F81BD" w:themeColor="accent1"/>
      <w:sz w:val="18"/>
      <w:szCs w:val="18"/>
    </w:rPr>
  </w:style>
  <w:style w:type="paragraph" w:styleId="TOCHeading">
    <w:name w:val="TOC Heading"/>
    <w:basedOn w:val="Heading1"/>
    <w:next w:val="Normal"/>
    <w:uiPriority w:val="71"/>
    <w:qFormat/>
    <w:rsid w:val="00301F7D"/>
    <w:pPr>
      <w:keepNext/>
      <w:keepLines/>
      <w:framePr w:wrap="around"/>
      <w:spacing w:before="480"/>
      <w:outlineLvl w:val="9"/>
    </w:pPr>
    <w:rPr>
      <w:rFonts w:asciiTheme="majorHAnsi" w:hAnsiTheme="majorHAnsi"/>
      <w:b w:val="0"/>
      <w:color w:val="365F91" w:themeColor="accent1" w:themeShade="BF"/>
      <w:sz w:val="28"/>
    </w:rPr>
  </w:style>
  <w:style w:type="character" w:customStyle="1" w:styleId="NoSpacingChar">
    <w:name w:val="No Spacing Char"/>
    <w:basedOn w:val="DefaultParagraphFont"/>
    <w:link w:val="NoSpacing"/>
    <w:uiPriority w:val="99"/>
    <w:rsid w:val="00301F7D"/>
  </w:style>
  <w:style w:type="paragraph" w:customStyle="1" w:styleId="IntroGreen">
    <w:name w:val="Intro + Green"/>
    <w:basedOn w:val="Normal"/>
    <w:autoRedefine/>
    <w:uiPriority w:val="99"/>
    <w:rsid w:val="00301F7D"/>
    <w:pPr>
      <w:widowControl w:val="0"/>
      <w:suppressAutoHyphens/>
      <w:autoSpaceDE w:val="0"/>
      <w:autoSpaceDN w:val="0"/>
      <w:adjustRightInd w:val="0"/>
      <w:spacing w:after="227" w:line="260" w:lineRule="atLeast"/>
      <w:textAlignment w:val="center"/>
    </w:pPr>
    <w:rPr>
      <w:rFonts w:cs="MuseoSans-300"/>
      <w:color w:val="43AD9E"/>
      <w:position w:val="-2"/>
      <w:lang w:val="en-GB"/>
    </w:rPr>
  </w:style>
  <w:style w:type="paragraph" w:styleId="Header">
    <w:name w:val="header"/>
    <w:basedOn w:val="Normal"/>
    <w:link w:val="HeaderChar"/>
    <w:uiPriority w:val="99"/>
    <w:rsid w:val="00301F7D"/>
    <w:pPr>
      <w:tabs>
        <w:tab w:val="center" w:pos="4320"/>
        <w:tab w:val="right" w:pos="8640"/>
      </w:tabs>
      <w:spacing w:after="0"/>
    </w:pPr>
    <w:rPr>
      <w:rFonts w:cs="Times New Roman"/>
      <w:sz w:val="20"/>
      <w:szCs w:val="20"/>
    </w:rPr>
  </w:style>
  <w:style w:type="character" w:customStyle="1" w:styleId="HeaderChar">
    <w:name w:val="Header Char"/>
    <w:basedOn w:val="DefaultParagraphFont"/>
    <w:link w:val="Header"/>
    <w:uiPriority w:val="99"/>
    <w:rsid w:val="00301F7D"/>
  </w:style>
  <w:style w:type="paragraph" w:styleId="Footer">
    <w:name w:val="footer"/>
    <w:basedOn w:val="Normal"/>
    <w:link w:val="FooterChar"/>
    <w:uiPriority w:val="99"/>
    <w:rsid w:val="00301F7D"/>
    <w:pPr>
      <w:tabs>
        <w:tab w:val="center" w:pos="4320"/>
        <w:tab w:val="right" w:pos="8640"/>
      </w:tabs>
      <w:spacing w:after="0"/>
    </w:pPr>
    <w:rPr>
      <w:rFonts w:cs="Times New Roman"/>
      <w:sz w:val="20"/>
      <w:szCs w:val="20"/>
    </w:rPr>
  </w:style>
  <w:style w:type="character" w:customStyle="1" w:styleId="FooterChar">
    <w:name w:val="Footer Char"/>
    <w:basedOn w:val="DefaultParagraphFont"/>
    <w:link w:val="Footer"/>
    <w:uiPriority w:val="99"/>
    <w:rsid w:val="00301F7D"/>
  </w:style>
  <w:style w:type="paragraph" w:styleId="BalloonText">
    <w:name w:val="Balloon Text"/>
    <w:basedOn w:val="Normal"/>
    <w:link w:val="BalloonTextChar"/>
    <w:uiPriority w:val="99"/>
    <w:rsid w:val="00301F7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01F7D"/>
    <w:rPr>
      <w:rFonts w:ascii="Tahoma" w:hAnsi="Tahoma" w:cs="Tahoma"/>
      <w:sz w:val="16"/>
      <w:szCs w:val="16"/>
    </w:rPr>
  </w:style>
  <w:style w:type="table" w:styleId="TableGrid">
    <w:name w:val="Table Grid"/>
    <w:basedOn w:val="TableNormal"/>
    <w:uiPriority w:val="59"/>
    <w:rsid w:val="0077295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qFormat="1"/>
    <w:lsdException w:name="Title" w:uiPriority="9"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qFormat="1"/>
  </w:latentStyles>
  <w:style w:type="paragraph" w:default="1" w:styleId="Normal">
    <w:name w:val="Normal"/>
    <w:qFormat/>
    <w:rsid w:val="0077295D"/>
    <w:pPr>
      <w:spacing w:after="60"/>
    </w:pPr>
    <w:rPr>
      <w:rFonts w:cstheme="minorBidi"/>
      <w:sz w:val="22"/>
      <w:szCs w:val="22"/>
    </w:rPr>
  </w:style>
  <w:style w:type="paragraph" w:styleId="Heading1">
    <w:name w:val="heading 1"/>
    <w:basedOn w:val="Normal"/>
    <w:next w:val="Normal"/>
    <w:link w:val="Heading1Char"/>
    <w:uiPriority w:val="9"/>
    <w:qFormat/>
    <w:rsid w:val="009C5F20"/>
    <w:pPr>
      <w:framePr w:hSpace="180" w:wrap="around" w:vAnchor="page" w:hAnchor="margin" w:xAlign="center" w:y="2071"/>
      <w:spacing w:before="180" w:after="120"/>
      <w:ind w:left="34"/>
      <w:outlineLvl w:val="0"/>
    </w:pPr>
    <w:rPr>
      <w:rFonts w:asciiTheme="minorHAnsi" w:hAnsiTheme="minorHAnsi"/>
      <w:b/>
      <w:color w:val="FFFFFF" w:themeColor="background1"/>
      <w:sz w:val="32"/>
      <w:szCs w:val="32"/>
    </w:rPr>
  </w:style>
  <w:style w:type="paragraph" w:styleId="Heading2">
    <w:name w:val="heading 2"/>
    <w:basedOn w:val="Normal"/>
    <w:next w:val="Normal"/>
    <w:link w:val="Heading2Char"/>
    <w:uiPriority w:val="9"/>
    <w:qFormat/>
    <w:rsid w:val="00301F7D"/>
    <w:pPr>
      <w:spacing w:before="200" w:after="0" w:line="276"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301F7D"/>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qFormat/>
    <w:rsid w:val="00301F7D"/>
    <w:pPr>
      <w:spacing w:before="200" w:after="0" w:line="276" w:lineRule="auto"/>
      <w:outlineLvl w:val="3"/>
    </w:pPr>
    <w:rPr>
      <w:rFonts w:eastAsiaTheme="majorEastAsia" w:cstheme="majorBidi"/>
      <w:b/>
      <w:bCs/>
      <w:i/>
      <w:iCs/>
    </w:rPr>
  </w:style>
  <w:style w:type="paragraph" w:styleId="Heading5">
    <w:name w:val="heading 5"/>
    <w:basedOn w:val="Normal"/>
    <w:next w:val="Normal"/>
    <w:link w:val="Heading5Char"/>
    <w:uiPriority w:val="9"/>
    <w:qFormat/>
    <w:rsid w:val="00301F7D"/>
    <w:pPr>
      <w:keepNext/>
      <w:keepLines/>
      <w:spacing w:before="200" w:after="0"/>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iPriority w:val="9"/>
    <w:qFormat/>
    <w:rsid w:val="00301F7D"/>
    <w:pPr>
      <w:keepNext/>
      <w:keepLines/>
      <w:spacing w:before="200" w:after="0"/>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uiPriority w:val="9"/>
    <w:qFormat/>
    <w:rsid w:val="00301F7D"/>
    <w:pPr>
      <w:keepNext/>
      <w:keepLines/>
      <w:spacing w:before="200" w:after="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qFormat/>
    <w:rsid w:val="00301F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301F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F20"/>
    <w:rPr>
      <w:rFonts w:asciiTheme="minorHAnsi" w:hAnsiTheme="minorHAnsi" w:cstheme="minorBidi"/>
      <w:b/>
      <w:color w:val="FFFFFF" w:themeColor="background1"/>
      <w:sz w:val="32"/>
      <w:szCs w:val="32"/>
    </w:rPr>
  </w:style>
  <w:style w:type="character" w:customStyle="1" w:styleId="Heading2Char">
    <w:name w:val="Heading 2 Char"/>
    <w:basedOn w:val="DefaultParagraphFont"/>
    <w:link w:val="Heading2"/>
    <w:uiPriority w:val="9"/>
    <w:rsid w:val="00301F7D"/>
    <w:rPr>
      <w:rFonts w:eastAsiaTheme="majorEastAsia" w:cstheme="majorBidi"/>
      <w:b/>
      <w:bCs/>
      <w:sz w:val="28"/>
      <w:szCs w:val="26"/>
    </w:rPr>
  </w:style>
  <w:style w:type="paragraph" w:styleId="NoSpacing">
    <w:name w:val="No Spacing"/>
    <w:basedOn w:val="Normal"/>
    <w:link w:val="NoSpacingChar"/>
    <w:uiPriority w:val="99"/>
    <w:qFormat/>
    <w:rsid w:val="00301F7D"/>
    <w:pPr>
      <w:spacing w:after="0"/>
    </w:pPr>
    <w:rPr>
      <w:rFonts w:cs="Times New Roman"/>
      <w:sz w:val="20"/>
      <w:szCs w:val="20"/>
    </w:rPr>
  </w:style>
  <w:style w:type="character" w:customStyle="1" w:styleId="Heading3Char">
    <w:name w:val="Heading 3 Char"/>
    <w:basedOn w:val="DefaultParagraphFont"/>
    <w:link w:val="Heading3"/>
    <w:uiPriority w:val="9"/>
    <w:rsid w:val="00301F7D"/>
    <w:rPr>
      <w:rFonts w:eastAsiaTheme="majorEastAsia" w:cstheme="majorBidi"/>
      <w:b/>
      <w:bCs/>
      <w:sz w:val="22"/>
      <w:szCs w:val="22"/>
    </w:rPr>
  </w:style>
  <w:style w:type="character" w:customStyle="1" w:styleId="Heading4Char">
    <w:name w:val="Heading 4 Char"/>
    <w:basedOn w:val="DefaultParagraphFont"/>
    <w:link w:val="Heading4"/>
    <w:uiPriority w:val="9"/>
    <w:rsid w:val="00301F7D"/>
    <w:rPr>
      <w:rFonts w:eastAsiaTheme="majorEastAsia" w:cstheme="majorBidi"/>
      <w:b/>
      <w:bCs/>
      <w:i/>
      <w:iCs/>
      <w:sz w:val="22"/>
      <w:szCs w:val="22"/>
    </w:rPr>
  </w:style>
  <w:style w:type="character" w:customStyle="1" w:styleId="Heading5Char">
    <w:name w:val="Heading 5 Char"/>
    <w:basedOn w:val="DefaultParagraphFont"/>
    <w:link w:val="Heading5"/>
    <w:uiPriority w:val="9"/>
    <w:rsid w:val="00301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01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01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01F7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01F7D"/>
    <w:rPr>
      <w:rFonts w:asciiTheme="majorHAnsi" w:eastAsiaTheme="majorEastAsia" w:hAnsiTheme="majorHAnsi" w:cstheme="majorBidi"/>
      <w:i/>
      <w:iCs/>
      <w:color w:val="404040" w:themeColor="text1" w:themeTint="BF"/>
    </w:rPr>
  </w:style>
  <w:style w:type="paragraph" w:styleId="Title">
    <w:name w:val="Title"/>
    <w:basedOn w:val="Header"/>
    <w:next w:val="Normal"/>
    <w:link w:val="TitleChar"/>
    <w:uiPriority w:val="9"/>
    <w:qFormat/>
    <w:rsid w:val="009C5F20"/>
    <w:pPr>
      <w:tabs>
        <w:tab w:val="left" w:pos="13608"/>
      </w:tabs>
      <w:ind w:left="-425"/>
      <w:jc w:val="center"/>
    </w:pPr>
    <w:rPr>
      <w:rFonts w:ascii="Calibri" w:hAnsi="Calibri"/>
      <w:spacing w:val="60"/>
      <w:sz w:val="44"/>
      <w:szCs w:val="44"/>
    </w:rPr>
  </w:style>
  <w:style w:type="character" w:customStyle="1" w:styleId="TitleChar">
    <w:name w:val="Title Char"/>
    <w:basedOn w:val="DefaultParagraphFont"/>
    <w:link w:val="Title"/>
    <w:uiPriority w:val="9"/>
    <w:rsid w:val="009C5F20"/>
    <w:rPr>
      <w:rFonts w:ascii="Calibri" w:hAnsi="Calibri"/>
      <w:spacing w:val="60"/>
      <w:sz w:val="44"/>
      <w:szCs w:val="44"/>
    </w:rPr>
  </w:style>
  <w:style w:type="paragraph" w:styleId="Subtitle">
    <w:name w:val="Subtitle"/>
    <w:basedOn w:val="Normal"/>
    <w:next w:val="Normal"/>
    <w:link w:val="SubtitleChar"/>
    <w:uiPriority w:val="11"/>
    <w:qFormat/>
    <w:rsid w:val="00301F7D"/>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1F7D"/>
    <w:rPr>
      <w:rFonts w:asciiTheme="majorHAnsi" w:eastAsiaTheme="majorEastAsia" w:hAnsiTheme="majorHAnsi" w:cstheme="majorBidi"/>
      <w:i/>
      <w:iCs/>
      <w:color w:val="4F81BD" w:themeColor="accent1"/>
      <w:spacing w:val="15"/>
      <w:sz w:val="24"/>
      <w:szCs w:val="24"/>
    </w:rPr>
  </w:style>
  <w:style w:type="character" w:styleId="SubtleEmphasis">
    <w:name w:val="Subtle Emphasis"/>
    <w:uiPriority w:val="65"/>
    <w:qFormat/>
    <w:rsid w:val="00301F7D"/>
    <w:rPr>
      <w:i/>
      <w:iCs/>
      <w:color w:val="808080" w:themeColor="text1" w:themeTint="7F"/>
    </w:rPr>
  </w:style>
  <w:style w:type="character" w:styleId="Strong">
    <w:name w:val="Strong"/>
    <w:uiPriority w:val="22"/>
    <w:qFormat/>
    <w:rsid w:val="00301F7D"/>
    <w:rPr>
      <w:b/>
      <w:bCs/>
    </w:rPr>
  </w:style>
  <w:style w:type="paragraph" w:styleId="ListParagraph">
    <w:name w:val="List Paragraph"/>
    <w:basedOn w:val="Normal"/>
    <w:uiPriority w:val="72"/>
    <w:qFormat/>
    <w:rsid w:val="00301F7D"/>
    <w:pPr>
      <w:spacing w:after="0"/>
      <w:ind w:left="720"/>
      <w:contextualSpacing/>
    </w:pPr>
    <w:rPr>
      <w:rFonts w:cs="Times New Roman"/>
      <w:sz w:val="20"/>
      <w:szCs w:val="20"/>
    </w:rPr>
  </w:style>
  <w:style w:type="character" w:styleId="Emphasis">
    <w:name w:val="Emphasis"/>
    <w:uiPriority w:val="20"/>
    <w:qFormat/>
    <w:rsid w:val="00301F7D"/>
    <w:rPr>
      <w:i/>
      <w:iCs/>
    </w:rPr>
  </w:style>
  <w:style w:type="character" w:styleId="IntenseEmphasis">
    <w:name w:val="Intense Emphasis"/>
    <w:uiPriority w:val="66"/>
    <w:qFormat/>
    <w:rsid w:val="00301F7D"/>
    <w:rPr>
      <w:b/>
      <w:bCs/>
      <w:i/>
      <w:iCs/>
      <w:color w:val="4F81BD" w:themeColor="accent1"/>
    </w:rPr>
  </w:style>
  <w:style w:type="paragraph" w:styleId="Quote">
    <w:name w:val="Quote"/>
    <w:basedOn w:val="Normal"/>
    <w:next w:val="Normal"/>
    <w:link w:val="QuoteChar"/>
    <w:uiPriority w:val="73"/>
    <w:qFormat/>
    <w:rsid w:val="00301F7D"/>
    <w:pPr>
      <w:spacing w:after="0"/>
    </w:pPr>
    <w:rPr>
      <w:rFonts w:cs="Times New Roman"/>
      <w:i/>
      <w:iCs/>
      <w:color w:val="000000" w:themeColor="text1"/>
      <w:sz w:val="20"/>
      <w:szCs w:val="20"/>
    </w:rPr>
  </w:style>
  <w:style w:type="character" w:customStyle="1" w:styleId="QuoteChar">
    <w:name w:val="Quote Char"/>
    <w:basedOn w:val="DefaultParagraphFont"/>
    <w:link w:val="Quote"/>
    <w:uiPriority w:val="73"/>
    <w:rsid w:val="00301F7D"/>
    <w:rPr>
      <w:i/>
      <w:iCs/>
      <w:color w:val="000000" w:themeColor="text1"/>
    </w:rPr>
  </w:style>
  <w:style w:type="paragraph" w:styleId="IntenseQuote">
    <w:name w:val="Intense Quote"/>
    <w:basedOn w:val="Normal"/>
    <w:next w:val="Normal"/>
    <w:link w:val="IntenseQuoteChar"/>
    <w:uiPriority w:val="60"/>
    <w:qFormat/>
    <w:rsid w:val="00301F7D"/>
    <w:pPr>
      <w:pBdr>
        <w:bottom w:val="single" w:sz="4" w:space="4" w:color="4F81BD" w:themeColor="accent1"/>
      </w:pBdr>
      <w:spacing w:before="200" w:after="280"/>
      <w:ind w:left="936" w:right="936"/>
    </w:pPr>
    <w:rPr>
      <w:rFonts w:cs="Times New Roman"/>
      <w:b/>
      <w:bCs/>
      <w:i/>
      <w:iCs/>
      <w:color w:val="4F81BD" w:themeColor="accent1"/>
      <w:sz w:val="20"/>
      <w:szCs w:val="20"/>
    </w:rPr>
  </w:style>
  <w:style w:type="character" w:customStyle="1" w:styleId="IntenseQuoteChar">
    <w:name w:val="Intense Quote Char"/>
    <w:basedOn w:val="DefaultParagraphFont"/>
    <w:link w:val="IntenseQuote"/>
    <w:uiPriority w:val="60"/>
    <w:rsid w:val="00301F7D"/>
    <w:rPr>
      <w:b/>
      <w:bCs/>
      <w:i/>
      <w:iCs/>
      <w:color w:val="4F81BD" w:themeColor="accent1"/>
    </w:rPr>
  </w:style>
  <w:style w:type="character" w:styleId="SubtleReference">
    <w:name w:val="Subtle Reference"/>
    <w:uiPriority w:val="67"/>
    <w:qFormat/>
    <w:rsid w:val="00301F7D"/>
    <w:rPr>
      <w:smallCaps/>
      <w:color w:val="C0504D" w:themeColor="accent2"/>
      <w:u w:val="single"/>
    </w:rPr>
  </w:style>
  <w:style w:type="character" w:styleId="IntenseReference">
    <w:name w:val="Intense Reference"/>
    <w:uiPriority w:val="68"/>
    <w:qFormat/>
    <w:rsid w:val="00301F7D"/>
    <w:rPr>
      <w:b/>
      <w:bCs/>
      <w:smallCaps/>
      <w:color w:val="C0504D" w:themeColor="accent2"/>
      <w:spacing w:val="5"/>
      <w:u w:val="single"/>
    </w:rPr>
  </w:style>
  <w:style w:type="paragraph" w:styleId="Caption">
    <w:name w:val="caption"/>
    <w:basedOn w:val="Normal"/>
    <w:next w:val="Normal"/>
    <w:uiPriority w:val="35"/>
    <w:qFormat/>
    <w:rsid w:val="00301F7D"/>
    <w:pPr>
      <w:spacing w:after="200"/>
    </w:pPr>
    <w:rPr>
      <w:rFonts w:cs="Times New Roman"/>
      <w:b/>
      <w:bCs/>
      <w:color w:val="4F81BD" w:themeColor="accent1"/>
      <w:sz w:val="18"/>
      <w:szCs w:val="18"/>
    </w:rPr>
  </w:style>
  <w:style w:type="paragraph" w:styleId="TOCHeading">
    <w:name w:val="TOC Heading"/>
    <w:basedOn w:val="Heading1"/>
    <w:next w:val="Normal"/>
    <w:uiPriority w:val="71"/>
    <w:qFormat/>
    <w:rsid w:val="00301F7D"/>
    <w:pPr>
      <w:keepNext/>
      <w:keepLines/>
      <w:framePr w:wrap="around"/>
      <w:spacing w:before="480"/>
      <w:outlineLvl w:val="9"/>
    </w:pPr>
    <w:rPr>
      <w:rFonts w:asciiTheme="majorHAnsi" w:hAnsiTheme="majorHAnsi"/>
      <w:b w:val="0"/>
      <w:color w:val="365F91" w:themeColor="accent1" w:themeShade="BF"/>
      <w:sz w:val="28"/>
    </w:rPr>
  </w:style>
  <w:style w:type="character" w:customStyle="1" w:styleId="NoSpacingChar">
    <w:name w:val="No Spacing Char"/>
    <w:basedOn w:val="DefaultParagraphFont"/>
    <w:link w:val="NoSpacing"/>
    <w:uiPriority w:val="99"/>
    <w:rsid w:val="00301F7D"/>
  </w:style>
  <w:style w:type="paragraph" w:customStyle="1" w:styleId="IntroGreen">
    <w:name w:val="Intro + Green"/>
    <w:basedOn w:val="Normal"/>
    <w:autoRedefine/>
    <w:uiPriority w:val="99"/>
    <w:rsid w:val="00301F7D"/>
    <w:pPr>
      <w:widowControl w:val="0"/>
      <w:suppressAutoHyphens/>
      <w:autoSpaceDE w:val="0"/>
      <w:autoSpaceDN w:val="0"/>
      <w:adjustRightInd w:val="0"/>
      <w:spacing w:after="227" w:line="260" w:lineRule="atLeast"/>
      <w:textAlignment w:val="center"/>
    </w:pPr>
    <w:rPr>
      <w:rFonts w:cs="MuseoSans-300"/>
      <w:color w:val="43AD9E"/>
      <w:position w:val="-2"/>
      <w:lang w:val="en-GB"/>
    </w:rPr>
  </w:style>
  <w:style w:type="paragraph" w:styleId="Header">
    <w:name w:val="header"/>
    <w:basedOn w:val="Normal"/>
    <w:link w:val="HeaderChar"/>
    <w:uiPriority w:val="99"/>
    <w:rsid w:val="00301F7D"/>
    <w:pPr>
      <w:tabs>
        <w:tab w:val="center" w:pos="4320"/>
        <w:tab w:val="right" w:pos="8640"/>
      </w:tabs>
      <w:spacing w:after="0"/>
    </w:pPr>
    <w:rPr>
      <w:rFonts w:cs="Times New Roman"/>
      <w:sz w:val="20"/>
      <w:szCs w:val="20"/>
    </w:rPr>
  </w:style>
  <w:style w:type="character" w:customStyle="1" w:styleId="HeaderChar">
    <w:name w:val="Header Char"/>
    <w:basedOn w:val="DefaultParagraphFont"/>
    <w:link w:val="Header"/>
    <w:uiPriority w:val="99"/>
    <w:rsid w:val="00301F7D"/>
  </w:style>
  <w:style w:type="paragraph" w:styleId="Footer">
    <w:name w:val="footer"/>
    <w:basedOn w:val="Normal"/>
    <w:link w:val="FooterChar"/>
    <w:uiPriority w:val="99"/>
    <w:rsid w:val="00301F7D"/>
    <w:pPr>
      <w:tabs>
        <w:tab w:val="center" w:pos="4320"/>
        <w:tab w:val="right" w:pos="8640"/>
      </w:tabs>
      <w:spacing w:after="0"/>
    </w:pPr>
    <w:rPr>
      <w:rFonts w:cs="Times New Roman"/>
      <w:sz w:val="20"/>
      <w:szCs w:val="20"/>
    </w:rPr>
  </w:style>
  <w:style w:type="character" w:customStyle="1" w:styleId="FooterChar">
    <w:name w:val="Footer Char"/>
    <w:basedOn w:val="DefaultParagraphFont"/>
    <w:link w:val="Footer"/>
    <w:uiPriority w:val="99"/>
    <w:rsid w:val="00301F7D"/>
  </w:style>
  <w:style w:type="paragraph" w:styleId="BalloonText">
    <w:name w:val="Balloon Text"/>
    <w:basedOn w:val="Normal"/>
    <w:link w:val="BalloonTextChar"/>
    <w:uiPriority w:val="99"/>
    <w:rsid w:val="00301F7D"/>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01F7D"/>
    <w:rPr>
      <w:rFonts w:ascii="Tahoma" w:hAnsi="Tahoma" w:cs="Tahoma"/>
      <w:sz w:val="16"/>
      <w:szCs w:val="16"/>
    </w:rPr>
  </w:style>
  <w:style w:type="table" w:styleId="TableGrid">
    <w:name w:val="Table Grid"/>
    <w:basedOn w:val="TableNormal"/>
    <w:uiPriority w:val="59"/>
    <w:rsid w:val="0077295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Form xmlns="24c4ae51-7adf-484f-b502-3d512a959c8d">false</IsForm>
    <ef63d24238074429bd2320c4db967a48 xmlns="d214a5c1-a9d3-4672-b328-e58e5204df43">
      <Terms xmlns="http://schemas.microsoft.com/office/infopath/2007/PartnerControls"/>
    </ef63d24238074429bd2320c4db967a48>
    <TaxCatchAll xmlns="d214a5c1-a9d3-4672-b328-e58e5204df43"/>
    <e4e9540318f543a5ab56aa8682b97eb4 xmlns="d214a5c1-a9d3-4672-b328-e58e5204df43">
      <Terms xmlns="http://schemas.microsoft.com/office/infopath/2007/PartnerControls"/>
    </e4e9540318f543a5ab56aa8682b97eb4>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085648090f19fae90be9a8ce1a9ac775">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d7e933188484d8eeb5a1b2e2d50f6269"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FaHCSIADocumentLibraryForm</Display>
</FormTemplates>
</file>

<file path=customXml/itemProps1.xml><?xml version="1.0" encoding="utf-8"?>
<ds:datastoreItem xmlns:ds="http://schemas.openxmlformats.org/officeDocument/2006/customXml" ds:itemID="{BEB15FE9-F9B5-4E25-9558-853ACADBB823}">
  <ds:schemaRefs>
    <ds:schemaRef ds:uri="http://schemas.microsoft.com/office/2006/metadata/properties"/>
    <ds:schemaRef ds:uri="http://schemas.microsoft.com/office/infopath/2007/PartnerControls"/>
    <ds:schemaRef ds:uri="24c4ae51-7adf-484f-b502-3d512a959c8d"/>
    <ds:schemaRef ds:uri="d214a5c1-a9d3-4672-b328-e58e5204df43"/>
    <ds:schemaRef ds:uri="http://schemas.microsoft.com/sharepoint/v3"/>
  </ds:schemaRefs>
</ds:datastoreItem>
</file>

<file path=customXml/itemProps2.xml><?xml version="1.0" encoding="utf-8"?>
<ds:datastoreItem xmlns:ds="http://schemas.openxmlformats.org/officeDocument/2006/customXml" ds:itemID="{2CAF3F14-F38B-4E78-8917-FD1481800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1C890-D350-46FF-8D66-A5F2A552F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2013-12-15T23:47:00Z</dcterms:created>
  <dcterms:modified xsi:type="dcterms:W3CDTF">2014-11-17T04:50:00Z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0x01010023E7259B5AA94D658DEFAAFEC497DDB400967231F4EFF016449D853D70CF6D9A8F</vt:lpwstr>
  </property>
  <property fmtid="{D5CDD505-2E9C-101B-9397-08002B2CF9AE}" pid="3" name="FahcsiaGBS">
    <vt:lpwstr/>
  </property>
  <property fmtid="{D5CDD505-2E9C-101B-9397-08002B2CF9AE}" pid="4" name="FahcsiaKeywords">
    <vt:lpwstr/>
  </property>
</Properties>
</file>