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20FDA" w14:textId="77777777" w:rsidR="006A5B79" w:rsidRDefault="0051333D">
      <w:pPr>
        <w:pStyle w:val="BodyText"/>
        <w:ind w:left="119"/>
        <w:rPr>
          <w:rFonts w:ascii="Times New Roman"/>
          <w:sz w:val="20"/>
        </w:rPr>
      </w:pPr>
      <w:bookmarkStart w:id="0" w:name="_GoBack"/>
      <w:bookmarkEnd w:id="0"/>
      <w:r>
        <w:rPr>
          <w:rFonts w:ascii="Times New Roman"/>
          <w:noProof/>
          <w:sz w:val="20"/>
          <w:lang w:val="en-AU" w:eastAsia="en-AU"/>
        </w:rPr>
        <w:drawing>
          <wp:inline distT="0" distB="0" distL="0" distR="0" wp14:anchorId="1BA717D1" wp14:editId="744968B7">
            <wp:extent cx="6412408" cy="1054417"/>
            <wp:effectExtent l="0" t="0" r="7620" b="0"/>
            <wp:docPr id="1" name="image1.jpeg"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12408" cy="1054417"/>
                    </a:xfrm>
                    <a:prstGeom prst="rect">
                      <a:avLst/>
                    </a:prstGeom>
                  </pic:spPr>
                </pic:pic>
              </a:graphicData>
            </a:graphic>
          </wp:inline>
        </w:drawing>
      </w:r>
    </w:p>
    <w:p w14:paraId="71970E23" w14:textId="77777777" w:rsidR="006A5B79" w:rsidRDefault="006A5B79" w:rsidP="00DD61B6">
      <w:pPr>
        <w:pStyle w:val="BodyText"/>
        <w:spacing w:before="240"/>
        <w:ind w:left="0"/>
        <w:rPr>
          <w:rFonts w:ascii="Times New Roman"/>
          <w:sz w:val="20"/>
        </w:rPr>
      </w:pPr>
    </w:p>
    <w:p w14:paraId="4B0653CB" w14:textId="77777777" w:rsidR="006A5B79" w:rsidRDefault="0051333D">
      <w:pPr>
        <w:pStyle w:val="Title"/>
      </w:pPr>
      <w:bookmarkStart w:id="1" w:name="DSS_funding_acknowledgement"/>
      <w:bookmarkEnd w:id="1"/>
      <w:r>
        <w:rPr>
          <w:color w:val="A6192E"/>
        </w:rPr>
        <w:t>DSS funding acknowledgement</w:t>
      </w:r>
    </w:p>
    <w:p w14:paraId="4CC96EFB" w14:textId="77777777" w:rsidR="006A5B79" w:rsidRDefault="0051333D">
      <w:pPr>
        <w:spacing w:before="179"/>
        <w:ind w:left="152"/>
        <w:rPr>
          <w:rFonts w:ascii="Georgia"/>
          <w:sz w:val="36"/>
        </w:rPr>
      </w:pPr>
      <w:r>
        <w:rPr>
          <w:rFonts w:ascii="Georgia"/>
          <w:sz w:val="36"/>
        </w:rPr>
        <w:t>For services, activities and events</w:t>
      </w:r>
    </w:p>
    <w:p w14:paraId="66B38406" w14:textId="77777777" w:rsidR="006A5B79" w:rsidRDefault="006A5B79">
      <w:pPr>
        <w:pStyle w:val="BodyText"/>
        <w:spacing w:before="1"/>
        <w:ind w:left="0"/>
        <w:rPr>
          <w:rFonts w:ascii="Georgia"/>
          <w:sz w:val="53"/>
        </w:rPr>
      </w:pPr>
    </w:p>
    <w:p w14:paraId="0FDCC927" w14:textId="77777777" w:rsidR="006A5B79" w:rsidRDefault="0051333D">
      <w:pPr>
        <w:pStyle w:val="BodyText"/>
        <w:spacing w:line="244" w:lineRule="auto"/>
        <w:ind w:right="473"/>
      </w:pPr>
      <w:r>
        <w:t xml:space="preserve">This advice provides organisations with guidance on acknowledging </w:t>
      </w:r>
      <w:r w:rsidR="00174DBF">
        <w:t>the Department of Social Services (DSS)</w:t>
      </w:r>
      <w:r>
        <w:t xml:space="preserve"> funding contribution. It also includes guidance for working with the DSS Communication Branch to cross-promote these services, activities and events.</w:t>
      </w:r>
    </w:p>
    <w:p w14:paraId="241D9105" w14:textId="77777777" w:rsidR="006A5B79" w:rsidRDefault="0051333D">
      <w:pPr>
        <w:pStyle w:val="Heading1"/>
        <w:spacing w:before="231"/>
        <w:ind w:left="152"/>
      </w:pPr>
      <w:bookmarkStart w:id="2" w:name="Acknowledgement_of_funding"/>
      <w:bookmarkEnd w:id="2"/>
      <w:r>
        <w:rPr>
          <w:color w:val="A6192E"/>
        </w:rPr>
        <w:t>Acknowledgement of funding</w:t>
      </w:r>
    </w:p>
    <w:p w14:paraId="1D513AF8" w14:textId="77777777" w:rsidR="006A5B79" w:rsidRDefault="0051333D">
      <w:pPr>
        <w:pStyle w:val="BodyText"/>
        <w:spacing w:before="186" w:line="242" w:lineRule="auto"/>
      </w:pPr>
      <w:r>
        <w:t>Funded organisations are required to acknowledge the Australian Government contribution of financial support.</w:t>
      </w:r>
    </w:p>
    <w:p w14:paraId="505000E1" w14:textId="77777777" w:rsidR="006A5B79" w:rsidRDefault="006A5B79">
      <w:pPr>
        <w:pStyle w:val="BodyText"/>
        <w:spacing w:before="7"/>
        <w:ind w:left="0"/>
        <w:rPr>
          <w:sz w:val="20"/>
        </w:rPr>
      </w:pPr>
    </w:p>
    <w:p w14:paraId="283E87D7" w14:textId="77777777" w:rsidR="006A5B79" w:rsidRDefault="0051333D">
      <w:pPr>
        <w:pStyle w:val="Heading1"/>
        <w:spacing w:before="1"/>
        <w:ind w:left="152"/>
      </w:pPr>
      <w:bookmarkStart w:id="3" w:name="How_does_funding_need_to_be_acknowledged"/>
      <w:bookmarkEnd w:id="3"/>
      <w:r>
        <w:rPr>
          <w:color w:val="A6192E"/>
        </w:rPr>
        <w:t>How does funding need to be acknowledged?</w:t>
      </w:r>
    </w:p>
    <w:p w14:paraId="01EDFD41" w14:textId="77777777" w:rsidR="00AD68D2" w:rsidRDefault="0051333D">
      <w:pPr>
        <w:pStyle w:val="BodyText"/>
        <w:spacing w:before="183" w:line="244" w:lineRule="auto"/>
        <w:ind w:left="151" w:right="473"/>
      </w:pPr>
      <w:r>
        <w:t>As part of your grant agreement</w:t>
      </w:r>
      <w:r w:rsidR="00CF407B">
        <w:t>,</w:t>
      </w:r>
      <w:r>
        <w:t xml:space="preserve"> you agree to acknowle</w:t>
      </w:r>
      <w:r w:rsidR="00815E6A">
        <w:t xml:space="preserve">dge the department’s support in </w:t>
      </w:r>
      <w:r>
        <w:t>material published in connection with your grant and agree to use any form of acknowledgment we reasonably specify.</w:t>
      </w:r>
      <w:r w:rsidR="00AD68D2">
        <w:t xml:space="preserve"> </w:t>
      </w:r>
    </w:p>
    <w:p w14:paraId="2219584B" w14:textId="77777777" w:rsidR="006A5B79" w:rsidRDefault="0051333D">
      <w:pPr>
        <w:pStyle w:val="BodyText"/>
        <w:spacing w:before="175" w:line="244" w:lineRule="auto"/>
        <w:ind w:left="151"/>
      </w:pPr>
      <w:r>
        <w:t>To assist with this condition, the department provides prescribed text attribution that organisations must use, to acknowledge funding for services, activities and events – this is:</w:t>
      </w:r>
    </w:p>
    <w:p w14:paraId="415CF922" w14:textId="0796E63D" w:rsidR="006A5B79" w:rsidRPr="008F76A8" w:rsidRDefault="00CF407B" w:rsidP="00FD7DC0">
      <w:pPr>
        <w:spacing w:before="200"/>
        <w:ind w:left="153" w:right="2688"/>
        <w:rPr>
          <w:b/>
          <w:color w:val="000000" w:themeColor="text1"/>
          <w:sz w:val="24"/>
          <w:szCs w:val="24"/>
        </w:rPr>
      </w:pPr>
      <w:r w:rsidRPr="008F76A8">
        <w:rPr>
          <w:b/>
          <w:color w:val="000000" w:themeColor="text1"/>
          <w:sz w:val="24"/>
          <w:szCs w:val="24"/>
          <w:u w:color="0000FF"/>
        </w:rPr>
        <w:t>[</w:t>
      </w:r>
      <w:r w:rsidR="0051333D" w:rsidRPr="008F76A8">
        <w:rPr>
          <w:b/>
          <w:color w:val="000000" w:themeColor="text1"/>
          <w:sz w:val="24"/>
          <w:szCs w:val="24"/>
          <w:u w:color="0000FF"/>
        </w:rPr>
        <w:t>Funded</w:t>
      </w:r>
      <w:r w:rsidR="00893407" w:rsidRPr="008F76A8">
        <w:rPr>
          <w:b/>
          <w:color w:val="000000" w:themeColor="text1"/>
          <w:sz w:val="24"/>
          <w:szCs w:val="24"/>
          <w:u w:color="0000FF"/>
        </w:rPr>
        <w:t>/Supported</w:t>
      </w:r>
      <w:r w:rsidRPr="008F76A8">
        <w:rPr>
          <w:b/>
          <w:color w:val="000000" w:themeColor="text1"/>
          <w:sz w:val="24"/>
          <w:szCs w:val="24"/>
          <w:u w:color="0000FF"/>
        </w:rPr>
        <w:t>]</w:t>
      </w:r>
      <w:r w:rsidR="00AD68D2" w:rsidRPr="008F76A8">
        <w:rPr>
          <w:b/>
          <w:color w:val="000000" w:themeColor="text1"/>
          <w:sz w:val="24"/>
          <w:szCs w:val="24"/>
          <w:u w:color="0000FF"/>
        </w:rPr>
        <w:t xml:space="preserve"> </w:t>
      </w:r>
      <w:r w:rsidR="0051333D" w:rsidRPr="008F76A8">
        <w:rPr>
          <w:b/>
          <w:color w:val="000000" w:themeColor="text1"/>
          <w:sz w:val="24"/>
          <w:szCs w:val="24"/>
          <w:u w:color="0000FF"/>
        </w:rPr>
        <w:t>by the</w:t>
      </w:r>
      <w:r w:rsidRPr="008F76A8">
        <w:rPr>
          <w:b/>
          <w:color w:val="000000" w:themeColor="text1"/>
          <w:sz w:val="24"/>
          <w:szCs w:val="24"/>
          <w:u w:color="0000FF"/>
        </w:rPr>
        <w:t xml:space="preserve"> </w:t>
      </w:r>
      <w:hyperlink r:id="rId8" w:history="1">
        <w:r w:rsidRPr="008F76A8">
          <w:rPr>
            <w:b/>
            <w:color w:val="000000" w:themeColor="text1"/>
            <w:sz w:val="24"/>
            <w:szCs w:val="24"/>
            <w:u w:color="0000FF"/>
          </w:rPr>
          <w:t xml:space="preserve">Australian Government Department of </w:t>
        </w:r>
        <w:r w:rsidR="008F76A8">
          <w:rPr>
            <w:b/>
            <w:color w:val="000000" w:themeColor="text1"/>
            <w:sz w:val="24"/>
            <w:szCs w:val="24"/>
            <w:u w:color="0000FF"/>
          </w:rPr>
          <w:t>S</w:t>
        </w:r>
        <w:r w:rsidRPr="008F76A8">
          <w:rPr>
            <w:b/>
            <w:color w:val="000000" w:themeColor="text1"/>
            <w:sz w:val="24"/>
            <w:szCs w:val="24"/>
            <w:u w:color="0000FF"/>
          </w:rPr>
          <w:t>ocial Services</w:t>
        </w:r>
      </w:hyperlink>
      <w:r w:rsidR="0051333D" w:rsidRPr="008F76A8">
        <w:rPr>
          <w:b/>
          <w:color w:val="000000" w:themeColor="text1"/>
          <w:sz w:val="24"/>
          <w:szCs w:val="24"/>
        </w:rPr>
        <w:t xml:space="preserve">. </w:t>
      </w:r>
    </w:p>
    <w:p w14:paraId="26CE6D90" w14:textId="77777777" w:rsidR="006A5B79" w:rsidRDefault="0051333D" w:rsidP="00FD7DC0">
      <w:pPr>
        <w:pStyle w:val="BodyText"/>
        <w:spacing w:before="240" w:line="240" w:lineRule="exact"/>
        <w:ind w:left="153"/>
        <w:rPr>
          <w:spacing w:val="5"/>
        </w:rPr>
      </w:pPr>
      <w:r>
        <w:t>In some, but limited, circumstances it may be appropriate to use the DSS logo to</w:t>
      </w:r>
      <w:r w:rsidR="004E225A">
        <w:t xml:space="preserve"> </w:t>
      </w:r>
      <w:r>
        <w:rPr>
          <w:spacing w:val="4"/>
        </w:rPr>
        <w:t xml:space="preserve">acknowledge funding. </w:t>
      </w:r>
      <w:r>
        <w:rPr>
          <w:spacing w:val="3"/>
        </w:rPr>
        <w:t xml:space="preserve">Use </w:t>
      </w:r>
      <w:r>
        <w:rPr>
          <w:spacing w:val="2"/>
        </w:rPr>
        <w:t xml:space="preserve">of </w:t>
      </w:r>
      <w:r>
        <w:rPr>
          <w:spacing w:val="3"/>
        </w:rPr>
        <w:t xml:space="preserve">the DSS logo must </w:t>
      </w:r>
      <w:r>
        <w:rPr>
          <w:spacing w:val="2"/>
        </w:rPr>
        <w:t xml:space="preserve">be </w:t>
      </w:r>
      <w:r>
        <w:rPr>
          <w:spacing w:val="4"/>
        </w:rPr>
        <w:t xml:space="preserve">approved </w:t>
      </w:r>
      <w:r>
        <w:rPr>
          <w:spacing w:val="2"/>
        </w:rPr>
        <w:t xml:space="preserve">by </w:t>
      </w:r>
      <w:r>
        <w:rPr>
          <w:spacing w:val="3"/>
        </w:rPr>
        <w:t>the</w:t>
      </w:r>
      <w:r w:rsidR="00AD171E">
        <w:rPr>
          <w:spacing w:val="3"/>
        </w:rPr>
        <w:t xml:space="preserve"> </w:t>
      </w:r>
      <w:r>
        <w:rPr>
          <w:spacing w:val="5"/>
        </w:rPr>
        <w:t>department.</w:t>
      </w:r>
    </w:p>
    <w:p w14:paraId="4A8D28CB" w14:textId="77777777" w:rsidR="006A5B79" w:rsidRDefault="0051333D">
      <w:pPr>
        <w:pStyle w:val="BodyText"/>
        <w:spacing w:before="182" w:line="244" w:lineRule="auto"/>
      </w:pPr>
      <w:r>
        <w:t xml:space="preserve">Further queries about acknowledgment of funding should be emailed to </w:t>
      </w:r>
      <w:hyperlink r:id="rId9">
        <w:r>
          <w:rPr>
            <w:color w:val="0000FF"/>
            <w:u w:val="single" w:color="0000FF"/>
          </w:rPr>
          <w:t>communication@dss.gov.au</w:t>
        </w:r>
      </w:hyperlink>
    </w:p>
    <w:p w14:paraId="2462C712" w14:textId="77777777" w:rsidR="006A5B79" w:rsidRDefault="006A5B79">
      <w:pPr>
        <w:pStyle w:val="BodyText"/>
        <w:spacing w:before="4"/>
        <w:ind w:left="0"/>
        <w:rPr>
          <w:sz w:val="20"/>
        </w:rPr>
      </w:pPr>
    </w:p>
    <w:p w14:paraId="7C7BB069" w14:textId="77777777" w:rsidR="006A5B79" w:rsidRDefault="0051333D">
      <w:pPr>
        <w:pStyle w:val="Heading1"/>
        <w:spacing w:before="1"/>
      </w:pPr>
      <w:bookmarkStart w:id="4" w:name="Where_does_the_funding_need_to_be_acknow"/>
      <w:bookmarkEnd w:id="4"/>
      <w:r>
        <w:rPr>
          <w:color w:val="A6192E"/>
        </w:rPr>
        <w:t>Where does the funding need to be acknowledged?</w:t>
      </w:r>
    </w:p>
    <w:p w14:paraId="302BB929" w14:textId="77777777" w:rsidR="006A5B79" w:rsidRDefault="0051333D">
      <w:pPr>
        <w:pStyle w:val="BodyText"/>
        <w:spacing w:before="183"/>
      </w:pPr>
      <w:r>
        <w:t>Acknowledgement of DSS funding should be made in:</w:t>
      </w:r>
    </w:p>
    <w:p w14:paraId="186B2E0B" w14:textId="77777777" w:rsidR="006A5B79" w:rsidRDefault="0051333D">
      <w:pPr>
        <w:pStyle w:val="ListParagraph"/>
        <w:numPr>
          <w:ilvl w:val="0"/>
          <w:numId w:val="2"/>
        </w:numPr>
        <w:tabs>
          <w:tab w:val="left" w:pos="871"/>
          <w:tab w:val="left" w:pos="872"/>
        </w:tabs>
        <w:spacing w:before="180" w:line="293" w:lineRule="exact"/>
        <w:rPr>
          <w:sz w:val="24"/>
        </w:rPr>
      </w:pPr>
      <w:r>
        <w:rPr>
          <w:spacing w:val="3"/>
          <w:sz w:val="24"/>
        </w:rPr>
        <w:t xml:space="preserve">publications (including </w:t>
      </w:r>
      <w:r>
        <w:rPr>
          <w:sz w:val="24"/>
        </w:rPr>
        <w:t xml:space="preserve">but </w:t>
      </w:r>
      <w:r>
        <w:rPr>
          <w:spacing w:val="2"/>
          <w:sz w:val="24"/>
        </w:rPr>
        <w:t xml:space="preserve">not limited </w:t>
      </w:r>
      <w:r>
        <w:rPr>
          <w:sz w:val="24"/>
        </w:rPr>
        <w:t xml:space="preserve">to </w:t>
      </w:r>
      <w:r>
        <w:rPr>
          <w:spacing w:val="3"/>
          <w:sz w:val="24"/>
        </w:rPr>
        <w:t xml:space="preserve">annual </w:t>
      </w:r>
      <w:r>
        <w:rPr>
          <w:spacing w:val="2"/>
          <w:sz w:val="24"/>
        </w:rPr>
        <w:t xml:space="preserve">reports </w:t>
      </w:r>
      <w:r>
        <w:rPr>
          <w:sz w:val="24"/>
        </w:rPr>
        <w:t xml:space="preserve">and </w:t>
      </w:r>
      <w:r>
        <w:rPr>
          <w:spacing w:val="2"/>
          <w:sz w:val="24"/>
        </w:rPr>
        <w:t>research</w:t>
      </w:r>
      <w:r>
        <w:rPr>
          <w:spacing w:val="14"/>
          <w:sz w:val="24"/>
        </w:rPr>
        <w:t xml:space="preserve"> </w:t>
      </w:r>
      <w:r>
        <w:rPr>
          <w:spacing w:val="3"/>
          <w:sz w:val="24"/>
        </w:rPr>
        <w:t>reports)</w:t>
      </w:r>
    </w:p>
    <w:p w14:paraId="36104F93" w14:textId="77777777" w:rsidR="00893407" w:rsidRPr="00FD7DC0" w:rsidRDefault="0051333D">
      <w:pPr>
        <w:pStyle w:val="ListParagraph"/>
        <w:numPr>
          <w:ilvl w:val="0"/>
          <w:numId w:val="2"/>
        </w:numPr>
        <w:tabs>
          <w:tab w:val="left" w:pos="871"/>
          <w:tab w:val="left" w:pos="872"/>
        </w:tabs>
        <w:spacing w:before="89" w:line="242" w:lineRule="auto"/>
        <w:ind w:left="871" w:right="422"/>
        <w:rPr>
          <w:sz w:val="24"/>
        </w:rPr>
      </w:pPr>
      <w:r w:rsidRPr="005E003C">
        <w:rPr>
          <w:spacing w:val="3"/>
          <w:sz w:val="24"/>
        </w:rPr>
        <w:t xml:space="preserve">published advertising </w:t>
      </w:r>
      <w:r w:rsidRPr="005E003C">
        <w:rPr>
          <w:spacing w:val="2"/>
          <w:sz w:val="24"/>
        </w:rPr>
        <w:t xml:space="preserve">and </w:t>
      </w:r>
      <w:r w:rsidRPr="005E003C">
        <w:rPr>
          <w:spacing w:val="3"/>
          <w:sz w:val="24"/>
        </w:rPr>
        <w:t xml:space="preserve">promotional materials (including </w:t>
      </w:r>
      <w:r w:rsidRPr="005E003C">
        <w:rPr>
          <w:sz w:val="24"/>
        </w:rPr>
        <w:t xml:space="preserve">but </w:t>
      </w:r>
      <w:r w:rsidRPr="005E003C">
        <w:rPr>
          <w:spacing w:val="2"/>
          <w:sz w:val="24"/>
        </w:rPr>
        <w:t xml:space="preserve">not limited </w:t>
      </w:r>
      <w:r w:rsidRPr="005E003C">
        <w:rPr>
          <w:sz w:val="24"/>
        </w:rPr>
        <w:t xml:space="preserve">to </w:t>
      </w:r>
      <w:r w:rsidRPr="005E003C">
        <w:rPr>
          <w:spacing w:val="4"/>
          <w:sz w:val="24"/>
        </w:rPr>
        <w:t xml:space="preserve">print </w:t>
      </w:r>
      <w:r w:rsidRPr="005E003C">
        <w:rPr>
          <w:spacing w:val="3"/>
          <w:sz w:val="24"/>
        </w:rPr>
        <w:t xml:space="preserve">advertisements, brochures, posters, newsletters, magazine </w:t>
      </w:r>
      <w:r w:rsidR="0064652C" w:rsidRPr="005E003C">
        <w:rPr>
          <w:spacing w:val="2"/>
          <w:sz w:val="24"/>
        </w:rPr>
        <w:t>articles,</w:t>
      </w:r>
      <w:r w:rsidRPr="005E003C">
        <w:rPr>
          <w:spacing w:val="2"/>
          <w:sz w:val="24"/>
        </w:rPr>
        <w:t xml:space="preserve"> </w:t>
      </w:r>
      <w:r w:rsidR="0064652C" w:rsidRPr="005E003C">
        <w:rPr>
          <w:spacing w:val="3"/>
          <w:sz w:val="24"/>
        </w:rPr>
        <w:t>outdoor signage and on campaign or funded website landing page</w:t>
      </w:r>
      <w:r w:rsidR="00BC6B3C" w:rsidRPr="005E003C">
        <w:rPr>
          <w:spacing w:val="3"/>
          <w:sz w:val="24"/>
        </w:rPr>
        <w:t>s</w:t>
      </w:r>
      <w:r w:rsidR="006D174E" w:rsidRPr="005E003C">
        <w:rPr>
          <w:spacing w:val="3"/>
          <w:sz w:val="24"/>
        </w:rPr>
        <w:t xml:space="preserve"> and</w:t>
      </w:r>
      <w:r w:rsidR="00CF407B">
        <w:rPr>
          <w:spacing w:val="3"/>
          <w:sz w:val="24"/>
        </w:rPr>
        <w:t xml:space="preserve"> through</w:t>
      </w:r>
      <w:r w:rsidR="006D174E" w:rsidRPr="005E003C">
        <w:rPr>
          <w:spacing w:val="3"/>
          <w:sz w:val="24"/>
        </w:rPr>
        <w:t xml:space="preserve"> social media activities</w:t>
      </w:r>
      <w:r w:rsidR="0064652C" w:rsidRPr="005E003C">
        <w:rPr>
          <w:spacing w:val="3"/>
          <w:sz w:val="24"/>
        </w:rPr>
        <w:t>)</w:t>
      </w:r>
    </w:p>
    <w:p w14:paraId="2F8E87CB" w14:textId="77777777" w:rsidR="00CF407B" w:rsidRPr="00FD7DC0" w:rsidRDefault="00CF407B" w:rsidP="00FD7DC0">
      <w:pPr>
        <w:pStyle w:val="ListParagraph"/>
        <w:tabs>
          <w:tab w:val="left" w:pos="871"/>
          <w:tab w:val="left" w:pos="872"/>
        </w:tabs>
        <w:spacing w:before="89" w:line="242" w:lineRule="auto"/>
        <w:ind w:left="871" w:right="422" w:firstLine="0"/>
        <w:rPr>
          <w:sz w:val="24"/>
        </w:rPr>
      </w:pPr>
    </w:p>
    <w:p w14:paraId="09FC4EDE" w14:textId="77777777" w:rsidR="006A5B79" w:rsidRPr="00FD7DC0" w:rsidRDefault="0051333D">
      <w:pPr>
        <w:pStyle w:val="ListParagraph"/>
        <w:numPr>
          <w:ilvl w:val="0"/>
          <w:numId w:val="2"/>
        </w:numPr>
        <w:tabs>
          <w:tab w:val="left" w:pos="871"/>
          <w:tab w:val="left" w:pos="872"/>
        </w:tabs>
        <w:spacing w:before="89" w:line="242" w:lineRule="auto"/>
        <w:ind w:left="871" w:right="422"/>
        <w:rPr>
          <w:sz w:val="24"/>
        </w:rPr>
      </w:pPr>
      <w:r w:rsidRPr="005E003C">
        <w:rPr>
          <w:spacing w:val="3"/>
          <w:sz w:val="24"/>
        </w:rPr>
        <w:lastRenderedPageBreak/>
        <w:t xml:space="preserve">public announcements </w:t>
      </w:r>
      <w:r w:rsidRPr="005E003C">
        <w:rPr>
          <w:spacing w:val="2"/>
          <w:sz w:val="24"/>
        </w:rPr>
        <w:t xml:space="preserve">and </w:t>
      </w:r>
      <w:r w:rsidRPr="005E003C">
        <w:rPr>
          <w:spacing w:val="3"/>
          <w:sz w:val="24"/>
        </w:rPr>
        <w:t xml:space="preserve">promotional activities undertaken </w:t>
      </w:r>
      <w:r w:rsidRPr="005E003C">
        <w:rPr>
          <w:sz w:val="24"/>
        </w:rPr>
        <w:t xml:space="preserve">in </w:t>
      </w:r>
      <w:r w:rsidRPr="005E003C">
        <w:rPr>
          <w:spacing w:val="3"/>
          <w:sz w:val="24"/>
        </w:rPr>
        <w:t xml:space="preserve">relation </w:t>
      </w:r>
      <w:r w:rsidRPr="005E003C">
        <w:rPr>
          <w:sz w:val="24"/>
        </w:rPr>
        <w:t xml:space="preserve">to DSS </w:t>
      </w:r>
      <w:r w:rsidRPr="005E003C">
        <w:rPr>
          <w:spacing w:val="3"/>
          <w:sz w:val="24"/>
        </w:rPr>
        <w:t xml:space="preserve">funded services, activities </w:t>
      </w:r>
      <w:r w:rsidRPr="005E003C">
        <w:rPr>
          <w:spacing w:val="2"/>
          <w:sz w:val="24"/>
        </w:rPr>
        <w:t xml:space="preserve">and </w:t>
      </w:r>
      <w:r w:rsidRPr="005E003C">
        <w:rPr>
          <w:spacing w:val="3"/>
          <w:sz w:val="24"/>
        </w:rPr>
        <w:t xml:space="preserve">events </w:t>
      </w:r>
      <w:r w:rsidRPr="005E003C">
        <w:rPr>
          <w:spacing w:val="2"/>
          <w:sz w:val="24"/>
        </w:rPr>
        <w:t xml:space="preserve">(including but not limited </w:t>
      </w:r>
      <w:r w:rsidRPr="005E003C">
        <w:rPr>
          <w:sz w:val="24"/>
        </w:rPr>
        <w:t xml:space="preserve">to </w:t>
      </w:r>
      <w:r w:rsidRPr="005E003C">
        <w:rPr>
          <w:spacing w:val="3"/>
          <w:sz w:val="24"/>
        </w:rPr>
        <w:t xml:space="preserve">speeches, media releases, conferences </w:t>
      </w:r>
      <w:r w:rsidRPr="005E003C">
        <w:rPr>
          <w:sz w:val="24"/>
        </w:rPr>
        <w:t>and radio</w:t>
      </w:r>
      <w:r w:rsidRPr="005E003C">
        <w:rPr>
          <w:spacing w:val="29"/>
          <w:sz w:val="24"/>
        </w:rPr>
        <w:t xml:space="preserve"> </w:t>
      </w:r>
      <w:r w:rsidRPr="005E003C">
        <w:rPr>
          <w:spacing w:val="3"/>
          <w:sz w:val="24"/>
        </w:rPr>
        <w:t>announcements).</w:t>
      </w:r>
    </w:p>
    <w:p w14:paraId="2F6A3F24" w14:textId="77777777" w:rsidR="006D174E" w:rsidRPr="00FD7DC0" w:rsidRDefault="006D174E" w:rsidP="00FD7DC0">
      <w:pPr>
        <w:tabs>
          <w:tab w:val="left" w:pos="871"/>
          <w:tab w:val="left" w:pos="872"/>
        </w:tabs>
        <w:spacing w:before="120" w:line="242" w:lineRule="auto"/>
        <w:ind w:left="142" w:right="420"/>
        <w:rPr>
          <w:sz w:val="24"/>
          <w:szCs w:val="24"/>
        </w:rPr>
      </w:pPr>
      <w:r w:rsidRPr="00FD7DC0">
        <w:rPr>
          <w:sz w:val="24"/>
          <w:szCs w:val="24"/>
        </w:rPr>
        <w:t>Contact your Funding Arrangement Manager with details of your co</w:t>
      </w:r>
      <w:r w:rsidRPr="005E003C">
        <w:rPr>
          <w:sz w:val="24"/>
          <w:szCs w:val="24"/>
        </w:rPr>
        <w:t>mmunication activity or email</w:t>
      </w:r>
      <w:r w:rsidRPr="00FD7DC0">
        <w:rPr>
          <w:color w:val="000000" w:themeColor="text1"/>
          <w:sz w:val="24"/>
          <w:szCs w:val="24"/>
        </w:rPr>
        <w:t xml:space="preserve"> </w:t>
      </w:r>
      <w:hyperlink r:id="rId10" w:history="1">
        <w:r w:rsidRPr="00FD7DC0">
          <w:rPr>
            <w:color w:val="0000FF"/>
            <w:sz w:val="24"/>
            <w:szCs w:val="24"/>
          </w:rPr>
          <w:t>communication@dss.gov.au</w:t>
        </w:r>
      </w:hyperlink>
    </w:p>
    <w:p w14:paraId="1A050D2A" w14:textId="77777777" w:rsidR="006A5B79" w:rsidRDefault="006A5B79">
      <w:pPr>
        <w:pStyle w:val="BodyText"/>
        <w:spacing w:before="7"/>
        <w:ind w:left="0"/>
        <w:rPr>
          <w:sz w:val="20"/>
        </w:rPr>
      </w:pPr>
    </w:p>
    <w:p w14:paraId="4ED6C9DE" w14:textId="77777777" w:rsidR="006A5B79" w:rsidRDefault="0051333D">
      <w:pPr>
        <w:pStyle w:val="Heading1"/>
        <w:ind w:left="152"/>
      </w:pPr>
      <w:bookmarkStart w:id="5" w:name="Promotion_of_funded_activities"/>
      <w:bookmarkEnd w:id="5"/>
      <w:r>
        <w:rPr>
          <w:color w:val="A6192E"/>
        </w:rPr>
        <w:t>Promotion of funded activities</w:t>
      </w:r>
    </w:p>
    <w:p w14:paraId="210B19AD" w14:textId="77777777" w:rsidR="006A5B79" w:rsidRDefault="0051333D">
      <w:pPr>
        <w:pStyle w:val="BodyText"/>
        <w:spacing w:before="186" w:line="242" w:lineRule="auto"/>
        <w:ind w:right="473"/>
      </w:pPr>
      <w:r>
        <w:t>Organisations are encouraged to promote their funded services, activities and events and the benefits they will bring to the community.</w:t>
      </w:r>
    </w:p>
    <w:p w14:paraId="41E4B506" w14:textId="77777777" w:rsidR="006A5B79" w:rsidRDefault="0051333D">
      <w:pPr>
        <w:pStyle w:val="BodyText"/>
        <w:spacing w:before="182" w:line="244" w:lineRule="auto"/>
        <w:ind w:right="299"/>
      </w:pPr>
      <w:r>
        <w:t xml:space="preserve">Organisations are also encouraged to advise the department of major communication activities that will be undertaken, including advertising, community service announcements and websites to promote funded services, activities or events. This can be done by contacting your </w:t>
      </w:r>
      <w:r w:rsidR="00C12FEF">
        <w:t>Funding Arrang</w:t>
      </w:r>
      <w:r w:rsidR="00914971">
        <w:t>e</w:t>
      </w:r>
      <w:r w:rsidR="00C12FEF">
        <w:t>ment</w:t>
      </w:r>
      <w:r>
        <w:t xml:space="preserve"> Manager with details of your communication activity or emailing </w:t>
      </w:r>
      <w:hyperlink r:id="rId11">
        <w:r>
          <w:rPr>
            <w:color w:val="0000FF"/>
            <w:u w:val="single" w:color="0000FF"/>
          </w:rPr>
          <w:t>communication@dss.gov.au</w:t>
        </w:r>
      </w:hyperlink>
    </w:p>
    <w:p w14:paraId="7E018357" w14:textId="77777777" w:rsidR="006A5B79" w:rsidRDefault="0051333D" w:rsidP="00FD7DC0">
      <w:pPr>
        <w:pStyle w:val="Heading1"/>
        <w:spacing w:before="240"/>
        <w:ind w:left="153"/>
      </w:pPr>
      <w:bookmarkStart w:id="6" w:name="Inviting_the_Minister"/>
      <w:bookmarkEnd w:id="6"/>
      <w:r>
        <w:rPr>
          <w:color w:val="A6192E"/>
        </w:rPr>
        <w:t>Inviting the Minister</w:t>
      </w:r>
    </w:p>
    <w:p w14:paraId="17855D7D" w14:textId="6FF2FFA0" w:rsidR="006A5B79" w:rsidRDefault="002A30D6" w:rsidP="00FD7DC0">
      <w:pPr>
        <w:pStyle w:val="BodyText"/>
        <w:spacing w:before="240"/>
        <w:ind w:left="142"/>
      </w:pPr>
      <w:r>
        <w:t xml:space="preserve">If you are planning to host an event and would like to invite the DSS Minister to attend, you will need to send an event invite to Minister Rishworth via </w:t>
      </w:r>
      <w:hyperlink r:id="rId12" w:history="1">
        <w:r w:rsidRPr="00FD7DC0">
          <w:rPr>
            <w:color w:val="0000FF"/>
            <w:u w:color="0000FF"/>
          </w:rPr>
          <w:t>Minister.Rishworth@dss.gov.au</w:t>
        </w:r>
      </w:hyperlink>
      <w:r>
        <w:t xml:space="preserve"> and/or Minister Shorten via </w:t>
      </w:r>
      <w:hyperlink r:id="rId13" w:history="1">
        <w:r w:rsidRPr="00FD7DC0">
          <w:rPr>
            <w:color w:val="0000FF"/>
            <w:u w:color="0000FF"/>
          </w:rPr>
          <w:t>Minister.Shorten@dss.gov.au</w:t>
        </w:r>
      </w:hyperlink>
      <w:r>
        <w:t xml:space="preserve">, cc </w:t>
      </w:r>
      <w:hyperlink r:id="rId14" w:history="1">
        <w:r w:rsidRPr="00FD7DC0">
          <w:rPr>
            <w:color w:val="0000FF"/>
            <w:u w:color="0000FF"/>
          </w:rPr>
          <w:t>Media@dss.gov.au</w:t>
        </w:r>
      </w:hyperlink>
      <w:r>
        <w:t xml:space="preserve"> and your Funding Agreement manager.</w:t>
      </w:r>
    </w:p>
    <w:p w14:paraId="72603EDA" w14:textId="77777777" w:rsidR="006A5B79" w:rsidRDefault="0051333D" w:rsidP="00FD7DC0">
      <w:pPr>
        <w:pStyle w:val="Heading1"/>
        <w:spacing w:before="240"/>
        <w:ind w:left="153"/>
      </w:pPr>
      <w:bookmarkStart w:id="7" w:name="Cross-promotion"/>
      <w:bookmarkEnd w:id="7"/>
      <w:r>
        <w:rPr>
          <w:color w:val="A6192E"/>
        </w:rPr>
        <w:t>Cross-promotion</w:t>
      </w:r>
    </w:p>
    <w:p w14:paraId="7158251B" w14:textId="4BDA5632" w:rsidR="006A5B79" w:rsidRDefault="0051333D">
      <w:pPr>
        <w:pStyle w:val="BodyText"/>
        <w:spacing w:before="183" w:line="244" w:lineRule="auto"/>
        <w:ind w:right="473"/>
      </w:pPr>
      <w:r>
        <w:t>The department can assist you to cross-promote your activities and events. This may include</w:t>
      </w:r>
      <w:r w:rsidR="00FD7DC0">
        <w:t xml:space="preserve"> sharing</w:t>
      </w:r>
      <w:r>
        <w:t>:</w:t>
      </w:r>
    </w:p>
    <w:p w14:paraId="5D947D02" w14:textId="6A61FC09" w:rsidR="006A5B79" w:rsidRDefault="0051333D">
      <w:pPr>
        <w:pStyle w:val="ListParagraph"/>
        <w:numPr>
          <w:ilvl w:val="0"/>
          <w:numId w:val="1"/>
        </w:numPr>
        <w:tabs>
          <w:tab w:val="left" w:pos="684"/>
          <w:tab w:val="left" w:pos="685"/>
        </w:tabs>
        <w:spacing w:before="172" w:line="242" w:lineRule="auto"/>
        <w:ind w:right="919"/>
        <w:rPr>
          <w:sz w:val="24"/>
        </w:rPr>
      </w:pPr>
      <w:r>
        <w:rPr>
          <w:spacing w:val="2"/>
          <w:sz w:val="24"/>
        </w:rPr>
        <w:t xml:space="preserve">materials </w:t>
      </w:r>
      <w:r>
        <w:rPr>
          <w:sz w:val="24"/>
        </w:rPr>
        <w:t xml:space="preserve">or </w:t>
      </w:r>
      <w:r>
        <w:rPr>
          <w:spacing w:val="2"/>
          <w:sz w:val="24"/>
        </w:rPr>
        <w:t xml:space="preserve">promoting launches </w:t>
      </w:r>
      <w:r>
        <w:rPr>
          <w:sz w:val="24"/>
        </w:rPr>
        <w:t xml:space="preserve">and new </w:t>
      </w:r>
      <w:r>
        <w:rPr>
          <w:spacing w:val="2"/>
          <w:sz w:val="24"/>
        </w:rPr>
        <w:t xml:space="preserve">initiatives </w:t>
      </w:r>
      <w:r>
        <w:rPr>
          <w:sz w:val="24"/>
        </w:rPr>
        <w:t xml:space="preserve">via the </w:t>
      </w:r>
      <w:r>
        <w:rPr>
          <w:spacing w:val="3"/>
          <w:sz w:val="24"/>
        </w:rPr>
        <w:t xml:space="preserve">department’s </w:t>
      </w:r>
      <w:r>
        <w:rPr>
          <w:spacing w:val="2"/>
          <w:sz w:val="24"/>
        </w:rPr>
        <w:t xml:space="preserve">website </w:t>
      </w:r>
      <w:r>
        <w:rPr>
          <w:sz w:val="24"/>
        </w:rPr>
        <w:t xml:space="preserve">and </w:t>
      </w:r>
      <w:r>
        <w:rPr>
          <w:spacing w:val="2"/>
          <w:sz w:val="24"/>
        </w:rPr>
        <w:t>intranet</w:t>
      </w:r>
      <w:r>
        <w:rPr>
          <w:spacing w:val="22"/>
          <w:sz w:val="24"/>
        </w:rPr>
        <w:t xml:space="preserve"> </w:t>
      </w:r>
      <w:r>
        <w:rPr>
          <w:spacing w:val="3"/>
          <w:sz w:val="24"/>
        </w:rPr>
        <w:t>site</w:t>
      </w:r>
    </w:p>
    <w:p w14:paraId="26C6E705" w14:textId="400C6746" w:rsidR="00FD7DC0" w:rsidRPr="00FD7DC0" w:rsidRDefault="0051333D" w:rsidP="00C11D71">
      <w:pPr>
        <w:pStyle w:val="ListParagraph"/>
        <w:numPr>
          <w:ilvl w:val="0"/>
          <w:numId w:val="1"/>
        </w:numPr>
        <w:tabs>
          <w:tab w:val="left" w:pos="684"/>
          <w:tab w:val="left" w:pos="685"/>
        </w:tabs>
        <w:spacing w:before="176" w:line="242" w:lineRule="auto"/>
        <w:ind w:right="1495"/>
        <w:rPr>
          <w:sz w:val="24"/>
        </w:rPr>
      </w:pPr>
      <w:r w:rsidRPr="00FD7DC0">
        <w:rPr>
          <w:sz w:val="24"/>
        </w:rPr>
        <w:t xml:space="preserve">a </w:t>
      </w:r>
      <w:r w:rsidRPr="00FD7DC0">
        <w:rPr>
          <w:spacing w:val="3"/>
          <w:sz w:val="24"/>
        </w:rPr>
        <w:t xml:space="preserve">post </w:t>
      </w:r>
      <w:r w:rsidRPr="00FD7DC0">
        <w:rPr>
          <w:spacing w:val="2"/>
          <w:sz w:val="24"/>
        </w:rPr>
        <w:t xml:space="preserve">on </w:t>
      </w:r>
      <w:r w:rsidRPr="00FD7DC0">
        <w:rPr>
          <w:spacing w:val="3"/>
          <w:sz w:val="24"/>
        </w:rPr>
        <w:t xml:space="preserve">the </w:t>
      </w:r>
      <w:r w:rsidRPr="00FD7DC0">
        <w:rPr>
          <w:spacing w:val="4"/>
          <w:sz w:val="24"/>
        </w:rPr>
        <w:t>department’s social media</w:t>
      </w:r>
      <w:r w:rsidRPr="00FD7DC0">
        <w:rPr>
          <w:spacing w:val="32"/>
          <w:sz w:val="24"/>
        </w:rPr>
        <w:t xml:space="preserve"> </w:t>
      </w:r>
      <w:r w:rsidRPr="00FD7DC0">
        <w:rPr>
          <w:spacing w:val="5"/>
          <w:sz w:val="24"/>
        </w:rPr>
        <w:t>accounts</w:t>
      </w:r>
      <w:r w:rsidR="00FD7DC0" w:rsidRPr="00FD7DC0">
        <w:rPr>
          <w:spacing w:val="5"/>
          <w:sz w:val="24"/>
        </w:rPr>
        <w:t xml:space="preserve"> </w:t>
      </w:r>
    </w:p>
    <w:p w14:paraId="43F5CB1A" w14:textId="13EBA72E" w:rsidR="006A5B79" w:rsidRPr="00FD7DC0" w:rsidRDefault="0051333D" w:rsidP="00C11D71">
      <w:pPr>
        <w:pStyle w:val="ListParagraph"/>
        <w:numPr>
          <w:ilvl w:val="0"/>
          <w:numId w:val="1"/>
        </w:numPr>
        <w:tabs>
          <w:tab w:val="left" w:pos="684"/>
          <w:tab w:val="left" w:pos="685"/>
        </w:tabs>
        <w:spacing w:before="176" w:line="242" w:lineRule="auto"/>
        <w:ind w:right="1495"/>
        <w:rPr>
          <w:sz w:val="24"/>
        </w:rPr>
      </w:pPr>
      <w:r w:rsidRPr="00FD7DC0">
        <w:rPr>
          <w:spacing w:val="4"/>
          <w:sz w:val="24"/>
        </w:rPr>
        <w:t xml:space="preserve">information about </w:t>
      </w:r>
      <w:r w:rsidRPr="00FD7DC0">
        <w:rPr>
          <w:spacing w:val="3"/>
          <w:sz w:val="24"/>
        </w:rPr>
        <w:t xml:space="preserve">your </w:t>
      </w:r>
      <w:r w:rsidRPr="00FD7DC0">
        <w:rPr>
          <w:spacing w:val="4"/>
          <w:sz w:val="24"/>
        </w:rPr>
        <w:t xml:space="preserve">services, activities </w:t>
      </w:r>
      <w:r w:rsidRPr="00FD7DC0">
        <w:rPr>
          <w:spacing w:val="3"/>
          <w:sz w:val="24"/>
        </w:rPr>
        <w:t xml:space="preserve">and </w:t>
      </w:r>
      <w:r w:rsidRPr="00FD7DC0">
        <w:rPr>
          <w:spacing w:val="4"/>
          <w:sz w:val="24"/>
        </w:rPr>
        <w:t xml:space="preserve">events </w:t>
      </w:r>
      <w:r w:rsidRPr="00FD7DC0">
        <w:rPr>
          <w:spacing w:val="2"/>
          <w:sz w:val="24"/>
        </w:rPr>
        <w:t xml:space="preserve">in </w:t>
      </w:r>
      <w:r w:rsidRPr="00FD7DC0">
        <w:rPr>
          <w:spacing w:val="5"/>
          <w:sz w:val="24"/>
        </w:rPr>
        <w:t xml:space="preserve">relevant </w:t>
      </w:r>
      <w:r w:rsidRPr="00FD7DC0">
        <w:rPr>
          <w:spacing w:val="4"/>
          <w:sz w:val="24"/>
        </w:rPr>
        <w:t xml:space="preserve">Ministerial </w:t>
      </w:r>
      <w:r w:rsidRPr="00FD7DC0">
        <w:rPr>
          <w:spacing w:val="2"/>
          <w:sz w:val="24"/>
        </w:rPr>
        <w:t xml:space="preserve">speeches </w:t>
      </w:r>
      <w:r w:rsidRPr="00FD7DC0">
        <w:rPr>
          <w:sz w:val="24"/>
        </w:rPr>
        <w:t xml:space="preserve">and </w:t>
      </w:r>
      <w:r w:rsidRPr="00FD7DC0">
        <w:rPr>
          <w:spacing w:val="2"/>
          <w:sz w:val="24"/>
        </w:rPr>
        <w:t>media</w:t>
      </w:r>
      <w:r w:rsidRPr="00FD7DC0">
        <w:rPr>
          <w:spacing w:val="27"/>
          <w:sz w:val="24"/>
        </w:rPr>
        <w:t xml:space="preserve"> </w:t>
      </w:r>
      <w:r w:rsidRPr="00FD7DC0">
        <w:rPr>
          <w:spacing w:val="3"/>
          <w:sz w:val="24"/>
        </w:rPr>
        <w:t>releases.</w:t>
      </w:r>
    </w:p>
    <w:p w14:paraId="477D6E8D" w14:textId="164A3652" w:rsidR="006A5B79" w:rsidRDefault="0051333D">
      <w:pPr>
        <w:pStyle w:val="BodyText"/>
        <w:spacing w:before="182" w:line="242" w:lineRule="auto"/>
        <w:ind w:left="151" w:right="172"/>
      </w:pPr>
      <w:r>
        <w:rPr>
          <w:spacing w:val="2"/>
        </w:rPr>
        <w:t xml:space="preserve">At </w:t>
      </w:r>
      <w:r>
        <w:rPr>
          <w:spacing w:val="4"/>
        </w:rPr>
        <w:t xml:space="preserve">times, </w:t>
      </w:r>
      <w:r>
        <w:rPr>
          <w:spacing w:val="3"/>
        </w:rPr>
        <w:t xml:space="preserve">DSS may ask </w:t>
      </w:r>
      <w:r>
        <w:rPr>
          <w:spacing w:val="4"/>
        </w:rPr>
        <w:t xml:space="preserve">organisations </w:t>
      </w:r>
      <w:r>
        <w:rPr>
          <w:spacing w:val="2"/>
        </w:rPr>
        <w:t xml:space="preserve">to </w:t>
      </w:r>
      <w:r>
        <w:rPr>
          <w:spacing w:val="4"/>
        </w:rPr>
        <w:t xml:space="preserve">display relevant program material relating </w:t>
      </w:r>
      <w:r>
        <w:rPr>
          <w:spacing w:val="2"/>
        </w:rPr>
        <w:t xml:space="preserve">to </w:t>
      </w:r>
      <w:r>
        <w:rPr>
          <w:spacing w:val="4"/>
        </w:rPr>
        <w:t xml:space="preserve">their </w:t>
      </w:r>
      <w:r>
        <w:rPr>
          <w:spacing w:val="2"/>
        </w:rPr>
        <w:t xml:space="preserve">funded services, activities </w:t>
      </w:r>
      <w:r>
        <w:t xml:space="preserve">or </w:t>
      </w:r>
      <w:r>
        <w:rPr>
          <w:spacing w:val="2"/>
        </w:rPr>
        <w:t xml:space="preserve">events </w:t>
      </w:r>
      <w:r>
        <w:t xml:space="preserve">on </w:t>
      </w:r>
      <w:r>
        <w:rPr>
          <w:spacing w:val="2"/>
        </w:rPr>
        <w:t xml:space="preserve">their website, </w:t>
      </w:r>
      <w:r>
        <w:t xml:space="preserve">at </w:t>
      </w:r>
      <w:r>
        <w:rPr>
          <w:spacing w:val="2"/>
        </w:rPr>
        <w:t xml:space="preserve">events </w:t>
      </w:r>
      <w:r>
        <w:t xml:space="preserve">or in </w:t>
      </w:r>
      <w:r w:rsidR="00C56F88">
        <w:rPr>
          <w:spacing w:val="2"/>
        </w:rPr>
        <w:t>shop fronts. This is</w:t>
      </w:r>
      <w:r>
        <w:rPr>
          <w:spacing w:val="2"/>
        </w:rPr>
        <w:t xml:space="preserve"> </w:t>
      </w:r>
      <w:r>
        <w:t xml:space="preserve">to </w:t>
      </w:r>
      <w:r>
        <w:rPr>
          <w:spacing w:val="3"/>
        </w:rPr>
        <w:t xml:space="preserve">acknowledge </w:t>
      </w:r>
      <w:r>
        <w:rPr>
          <w:spacing w:val="2"/>
        </w:rPr>
        <w:t xml:space="preserve">the </w:t>
      </w:r>
      <w:r>
        <w:rPr>
          <w:spacing w:val="3"/>
        </w:rPr>
        <w:t xml:space="preserve">purpose </w:t>
      </w:r>
      <w:r>
        <w:t xml:space="preserve">of </w:t>
      </w:r>
      <w:r>
        <w:rPr>
          <w:spacing w:val="2"/>
        </w:rPr>
        <w:t xml:space="preserve">the </w:t>
      </w:r>
      <w:r>
        <w:rPr>
          <w:spacing w:val="3"/>
        </w:rPr>
        <w:t xml:space="preserve">funding </w:t>
      </w:r>
      <w:r>
        <w:t xml:space="preserve">and to </w:t>
      </w:r>
      <w:r>
        <w:rPr>
          <w:spacing w:val="2"/>
        </w:rPr>
        <w:t xml:space="preserve">include key </w:t>
      </w:r>
      <w:r>
        <w:rPr>
          <w:spacing w:val="3"/>
        </w:rPr>
        <w:t xml:space="preserve">messages </w:t>
      </w:r>
      <w:r>
        <w:t xml:space="preserve">in </w:t>
      </w:r>
      <w:r>
        <w:rPr>
          <w:spacing w:val="3"/>
        </w:rPr>
        <w:t xml:space="preserve">materials about </w:t>
      </w:r>
      <w:r>
        <w:t xml:space="preserve">the </w:t>
      </w:r>
      <w:r>
        <w:rPr>
          <w:spacing w:val="3"/>
        </w:rPr>
        <w:t xml:space="preserve">policy </w:t>
      </w:r>
      <w:r>
        <w:rPr>
          <w:spacing w:val="2"/>
        </w:rPr>
        <w:t xml:space="preserve">or </w:t>
      </w:r>
      <w:r>
        <w:rPr>
          <w:spacing w:val="3"/>
        </w:rPr>
        <w:t xml:space="preserve">program under </w:t>
      </w:r>
      <w:r>
        <w:rPr>
          <w:spacing w:val="2"/>
        </w:rPr>
        <w:t xml:space="preserve">which </w:t>
      </w:r>
      <w:r>
        <w:rPr>
          <w:spacing w:val="3"/>
        </w:rPr>
        <w:t xml:space="preserve">funding </w:t>
      </w:r>
      <w:r>
        <w:t>is</w:t>
      </w:r>
      <w:r>
        <w:rPr>
          <w:spacing w:val="36"/>
        </w:rPr>
        <w:t xml:space="preserve"> </w:t>
      </w:r>
      <w:r>
        <w:rPr>
          <w:spacing w:val="3"/>
        </w:rPr>
        <w:t>received.</w:t>
      </w:r>
    </w:p>
    <w:p w14:paraId="3206E35A" w14:textId="77777777" w:rsidR="006A5B79" w:rsidRDefault="006A5B79">
      <w:pPr>
        <w:pStyle w:val="BodyText"/>
        <w:ind w:left="0"/>
        <w:rPr>
          <w:sz w:val="21"/>
        </w:rPr>
      </w:pPr>
    </w:p>
    <w:p w14:paraId="4D4CBC27" w14:textId="77777777" w:rsidR="006A5B79" w:rsidRDefault="0051333D">
      <w:pPr>
        <w:pStyle w:val="Heading1"/>
        <w:spacing w:before="1"/>
      </w:pPr>
      <w:bookmarkStart w:id="8" w:name="Communication_strategies"/>
      <w:bookmarkEnd w:id="8"/>
      <w:r>
        <w:rPr>
          <w:color w:val="A6192E"/>
        </w:rPr>
        <w:t>Communication strategies</w:t>
      </w:r>
    </w:p>
    <w:p w14:paraId="13DAF073" w14:textId="77777777" w:rsidR="006A5B79" w:rsidRDefault="0051333D">
      <w:pPr>
        <w:pStyle w:val="BodyText"/>
        <w:spacing w:before="183" w:line="244" w:lineRule="auto"/>
      </w:pPr>
      <w:r>
        <w:t>To assist in the promotion of services, activities and events funded by the Australian Government, organisations are encouraged to share their communication strategies relating to their funded services, activities and events with the department where appropriate.</w:t>
      </w:r>
    </w:p>
    <w:p w14:paraId="31724013" w14:textId="77777777" w:rsidR="002A30D6" w:rsidRDefault="002A30D6">
      <w:pPr>
        <w:pStyle w:val="BodyText"/>
        <w:spacing w:line="244" w:lineRule="auto"/>
      </w:pPr>
    </w:p>
    <w:p w14:paraId="51471BCE" w14:textId="3CA17B66" w:rsidR="006A5B79" w:rsidRDefault="0051333D">
      <w:pPr>
        <w:pStyle w:val="BodyText"/>
        <w:spacing w:line="244" w:lineRule="auto"/>
      </w:pPr>
      <w:r>
        <w:t xml:space="preserve">Communication strategies should be provided to your </w:t>
      </w:r>
      <w:r w:rsidR="009707E1">
        <w:t>Funding Arrangement</w:t>
      </w:r>
      <w:r>
        <w:t xml:space="preserve"> Manager or emailed</w:t>
      </w:r>
      <w:r w:rsidR="00C56F88">
        <w:t xml:space="preserve"> to</w:t>
      </w:r>
      <w:r>
        <w:t xml:space="preserve"> </w:t>
      </w:r>
      <w:hyperlink r:id="rId15">
        <w:r>
          <w:rPr>
            <w:color w:val="0000FF"/>
            <w:u w:val="single" w:color="0000FF"/>
          </w:rPr>
          <w:t>media@dss.gov.au</w:t>
        </w:r>
      </w:hyperlink>
    </w:p>
    <w:p w14:paraId="7B7FFC5D" w14:textId="77777777" w:rsidR="00893407" w:rsidRDefault="00893407">
      <w:pPr>
        <w:pStyle w:val="Heading1"/>
        <w:spacing w:before="227"/>
        <w:rPr>
          <w:color w:val="A6192E"/>
        </w:rPr>
      </w:pPr>
      <w:bookmarkStart w:id="9" w:name="Media"/>
      <w:bookmarkEnd w:id="9"/>
    </w:p>
    <w:p w14:paraId="6E970CF0" w14:textId="77777777" w:rsidR="006A5B79" w:rsidRDefault="0051333D">
      <w:pPr>
        <w:pStyle w:val="Heading1"/>
        <w:spacing w:before="227"/>
      </w:pPr>
      <w:r>
        <w:rPr>
          <w:color w:val="A6192E"/>
        </w:rPr>
        <w:lastRenderedPageBreak/>
        <w:t>Media</w:t>
      </w:r>
    </w:p>
    <w:p w14:paraId="33D8368B" w14:textId="77777777" w:rsidR="006A5B79" w:rsidRDefault="0051333D" w:rsidP="00BD1C37">
      <w:pPr>
        <w:pStyle w:val="BodyText"/>
        <w:spacing w:before="186" w:line="242" w:lineRule="auto"/>
        <w:ind w:left="151" w:right="151"/>
      </w:pPr>
      <w:r>
        <w:t>Media releases to promote funded services, activities and events should acknowledge DSS funding and where appropriate, include key messages about the policy or program under which funding is received.</w:t>
      </w:r>
    </w:p>
    <w:p w14:paraId="13FB5A3A" w14:textId="12AB4FA0" w:rsidR="00BD1C37" w:rsidRDefault="0051333D" w:rsidP="00FD7DC0">
      <w:pPr>
        <w:pStyle w:val="BodyText"/>
        <w:spacing w:before="240" w:line="242" w:lineRule="auto"/>
        <w:ind w:left="153" w:right="471"/>
      </w:pPr>
      <w:r>
        <w:t xml:space="preserve">Funded organisations should advise the department of any relevant potential or emerging media issues and provide </w:t>
      </w:r>
      <w:r w:rsidR="00A4070A">
        <w:t>the department with at least 2</w:t>
      </w:r>
      <w:r>
        <w:t xml:space="preserve"> days’ notice of any media announcements relating to the funded services, activities or events. Media releases or issues should be sent to </w:t>
      </w:r>
      <w:hyperlink r:id="rId16">
        <w:r w:rsidRPr="008316AA">
          <w:rPr>
            <w:color w:val="0000FF"/>
            <w:u w:val="single"/>
          </w:rPr>
          <w:t>media@dss.gov.au</w:t>
        </w:r>
      </w:hyperlink>
    </w:p>
    <w:p w14:paraId="2CC13245" w14:textId="77777777" w:rsidR="006A5B79" w:rsidRDefault="006A5B79">
      <w:pPr>
        <w:pStyle w:val="BodyText"/>
        <w:ind w:left="0"/>
        <w:rPr>
          <w:sz w:val="21"/>
        </w:rPr>
      </w:pPr>
    </w:p>
    <w:p w14:paraId="0AB25AAF" w14:textId="77777777" w:rsidR="006A5B79" w:rsidRDefault="002F2905">
      <w:pPr>
        <w:pStyle w:val="Heading1"/>
      </w:pPr>
      <w:bookmarkStart w:id="10" w:name="More_Information"/>
      <w:bookmarkEnd w:id="10"/>
      <w:r>
        <w:rPr>
          <w:color w:val="A6192E"/>
        </w:rPr>
        <w:t>More i</w:t>
      </w:r>
      <w:r w:rsidR="0051333D">
        <w:rPr>
          <w:color w:val="A6192E"/>
        </w:rPr>
        <w:t>nformation</w:t>
      </w:r>
    </w:p>
    <w:p w14:paraId="774DA857" w14:textId="67F1359F" w:rsidR="009116A9" w:rsidRDefault="0051333D" w:rsidP="009116A9">
      <w:pPr>
        <w:pStyle w:val="BodyText"/>
        <w:spacing w:before="179" w:line="242" w:lineRule="auto"/>
        <w:ind w:right="473"/>
      </w:pPr>
      <w:r>
        <w:rPr>
          <w:spacing w:val="4"/>
        </w:rPr>
        <w:t xml:space="preserve">These guidelines apply </w:t>
      </w:r>
      <w:r>
        <w:rPr>
          <w:spacing w:val="2"/>
        </w:rPr>
        <w:t xml:space="preserve">to </w:t>
      </w:r>
      <w:r>
        <w:rPr>
          <w:spacing w:val="3"/>
        </w:rPr>
        <w:t xml:space="preserve">all </w:t>
      </w:r>
      <w:r>
        <w:rPr>
          <w:spacing w:val="4"/>
        </w:rPr>
        <w:t xml:space="preserve">organisations </w:t>
      </w:r>
      <w:r w:rsidR="00893407">
        <w:rPr>
          <w:spacing w:val="3"/>
        </w:rPr>
        <w:t>that</w:t>
      </w:r>
      <w:r>
        <w:rPr>
          <w:spacing w:val="3"/>
        </w:rPr>
        <w:t xml:space="preserve"> </w:t>
      </w:r>
      <w:r>
        <w:rPr>
          <w:spacing w:val="4"/>
        </w:rPr>
        <w:t xml:space="preserve">receive funding </w:t>
      </w:r>
      <w:r>
        <w:rPr>
          <w:spacing w:val="3"/>
        </w:rPr>
        <w:t xml:space="preserve">from the </w:t>
      </w:r>
      <w:r w:rsidR="007472C1">
        <w:rPr>
          <w:spacing w:val="4"/>
        </w:rPr>
        <w:t>D</w:t>
      </w:r>
      <w:r>
        <w:rPr>
          <w:spacing w:val="4"/>
        </w:rPr>
        <w:t xml:space="preserve">epartment </w:t>
      </w:r>
      <w:r>
        <w:rPr>
          <w:spacing w:val="2"/>
        </w:rPr>
        <w:t xml:space="preserve">of Social Services. </w:t>
      </w:r>
      <w:r w:rsidR="009116A9">
        <w:t xml:space="preserve">For further information or clarification please email </w:t>
      </w:r>
      <w:hyperlink r:id="rId17">
        <w:r w:rsidR="009116A9">
          <w:rPr>
            <w:color w:val="0000FF"/>
            <w:u w:val="single" w:color="0000FF"/>
          </w:rPr>
          <w:t>communication@dss.gov.au</w:t>
        </w:r>
      </w:hyperlink>
    </w:p>
    <w:p w14:paraId="793FF75B" w14:textId="77777777" w:rsidR="006A5B79" w:rsidRDefault="0051333D">
      <w:pPr>
        <w:pStyle w:val="BodyText"/>
        <w:spacing w:before="183" w:line="244" w:lineRule="auto"/>
        <w:ind w:right="473"/>
      </w:pPr>
      <w:r>
        <w:t xml:space="preserve">For </w:t>
      </w:r>
      <w:r>
        <w:rPr>
          <w:spacing w:val="2"/>
        </w:rPr>
        <w:t>mor</w:t>
      </w:r>
      <w:r w:rsidR="00745822">
        <w:rPr>
          <w:spacing w:val="2"/>
        </w:rPr>
        <w:t xml:space="preserve">e information about grants visit </w:t>
      </w:r>
      <w:hyperlink r:id="rId18">
        <w:r>
          <w:rPr>
            <w:color w:val="0000FF"/>
            <w:spacing w:val="2"/>
            <w:u w:val="single" w:color="0000FF"/>
          </w:rPr>
          <w:t>dss.gov.au/grants</w:t>
        </w:r>
      </w:hyperlink>
    </w:p>
    <w:p w14:paraId="260151AD" w14:textId="77777777" w:rsidR="009116A9" w:rsidRDefault="009116A9">
      <w:pPr>
        <w:pStyle w:val="BodyText"/>
        <w:spacing w:before="179" w:line="242" w:lineRule="auto"/>
        <w:ind w:right="473"/>
      </w:pPr>
    </w:p>
    <w:sectPr w:rsidR="009116A9">
      <w:headerReference w:type="even" r:id="rId19"/>
      <w:headerReference w:type="default" r:id="rId20"/>
      <w:footerReference w:type="even" r:id="rId21"/>
      <w:footerReference w:type="default" r:id="rId22"/>
      <w:headerReference w:type="first" r:id="rId23"/>
      <w:footerReference w:type="first" r:id="rId24"/>
      <w:pgSz w:w="11910" w:h="16840"/>
      <w:pgMar w:top="1020" w:right="8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936E5" w14:textId="77777777" w:rsidR="0059004F" w:rsidRDefault="0059004F" w:rsidP="00174DBF">
      <w:r>
        <w:separator/>
      </w:r>
    </w:p>
  </w:endnote>
  <w:endnote w:type="continuationSeparator" w:id="0">
    <w:p w14:paraId="18730265" w14:textId="77777777" w:rsidR="0059004F" w:rsidRDefault="0059004F"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33F6" w14:textId="77777777" w:rsidR="00C94C33" w:rsidRDefault="00C9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703074"/>
      <w:docPartObj>
        <w:docPartGallery w:val="Page Numbers (Bottom of Page)"/>
        <w:docPartUnique/>
      </w:docPartObj>
    </w:sdtPr>
    <w:sdtEndPr>
      <w:rPr>
        <w:noProof/>
      </w:rPr>
    </w:sdtEndPr>
    <w:sdtContent>
      <w:p w14:paraId="084AA968" w14:textId="59C8B913" w:rsidR="002A30D6" w:rsidRDefault="002A30D6">
        <w:pPr>
          <w:pStyle w:val="Footer"/>
          <w:jc w:val="right"/>
        </w:pPr>
        <w:r>
          <w:fldChar w:fldCharType="begin"/>
        </w:r>
        <w:r>
          <w:instrText xml:space="preserve"> PAGE   \* MERGEFORMAT </w:instrText>
        </w:r>
        <w:r>
          <w:fldChar w:fldCharType="separate"/>
        </w:r>
        <w:r w:rsidR="00C94C33">
          <w:rPr>
            <w:noProof/>
          </w:rPr>
          <w:t>1</w:t>
        </w:r>
        <w:r>
          <w:rPr>
            <w:noProof/>
          </w:rPr>
          <w:fldChar w:fldCharType="end"/>
        </w:r>
      </w:p>
    </w:sdtContent>
  </w:sdt>
  <w:p w14:paraId="20CF37CE" w14:textId="77777777" w:rsidR="002A30D6" w:rsidRDefault="002A3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245A" w14:textId="77777777" w:rsidR="00C94C33" w:rsidRDefault="00C9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5298" w14:textId="77777777" w:rsidR="0059004F" w:rsidRDefault="0059004F" w:rsidP="00174DBF">
      <w:r>
        <w:separator/>
      </w:r>
    </w:p>
  </w:footnote>
  <w:footnote w:type="continuationSeparator" w:id="0">
    <w:p w14:paraId="469E0DE5" w14:textId="77777777" w:rsidR="0059004F" w:rsidRDefault="0059004F" w:rsidP="0017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3260" w14:textId="77777777" w:rsidR="00C94C33" w:rsidRDefault="00C94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C6AB" w14:textId="77777777" w:rsidR="00C94C33" w:rsidRDefault="00C9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2CEF" w14:textId="77777777" w:rsidR="00C94C33" w:rsidRDefault="00C9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453C"/>
    <w:multiLevelType w:val="hybridMultilevel"/>
    <w:tmpl w:val="C1EE46BC"/>
    <w:lvl w:ilvl="0" w:tplc="1862EFE2">
      <w:numFmt w:val="bullet"/>
      <w:lvlText w:val=""/>
      <w:lvlJc w:val="left"/>
      <w:pPr>
        <w:ind w:left="872" w:hanging="360"/>
      </w:pPr>
      <w:rPr>
        <w:rFonts w:ascii="Symbol" w:eastAsia="Symbol" w:hAnsi="Symbol" w:cs="Symbol" w:hint="default"/>
        <w:w w:val="100"/>
        <w:sz w:val="24"/>
        <w:szCs w:val="24"/>
        <w:lang w:val="en-US" w:eastAsia="en-US" w:bidi="ar-SA"/>
      </w:rPr>
    </w:lvl>
    <w:lvl w:ilvl="1" w:tplc="72B05E6C">
      <w:numFmt w:val="bullet"/>
      <w:lvlText w:val="•"/>
      <w:lvlJc w:val="left"/>
      <w:pPr>
        <w:ind w:left="1832" w:hanging="360"/>
      </w:pPr>
      <w:rPr>
        <w:rFonts w:hint="default"/>
        <w:lang w:val="en-US" w:eastAsia="en-US" w:bidi="ar-SA"/>
      </w:rPr>
    </w:lvl>
    <w:lvl w:ilvl="2" w:tplc="C0A2BCA2">
      <w:numFmt w:val="bullet"/>
      <w:lvlText w:val="•"/>
      <w:lvlJc w:val="left"/>
      <w:pPr>
        <w:ind w:left="2785" w:hanging="360"/>
      </w:pPr>
      <w:rPr>
        <w:rFonts w:hint="default"/>
        <w:lang w:val="en-US" w:eastAsia="en-US" w:bidi="ar-SA"/>
      </w:rPr>
    </w:lvl>
    <w:lvl w:ilvl="3" w:tplc="45A8A364">
      <w:numFmt w:val="bullet"/>
      <w:lvlText w:val="•"/>
      <w:lvlJc w:val="left"/>
      <w:pPr>
        <w:ind w:left="3737" w:hanging="360"/>
      </w:pPr>
      <w:rPr>
        <w:rFonts w:hint="default"/>
        <w:lang w:val="en-US" w:eastAsia="en-US" w:bidi="ar-SA"/>
      </w:rPr>
    </w:lvl>
    <w:lvl w:ilvl="4" w:tplc="E3340436">
      <w:numFmt w:val="bullet"/>
      <w:lvlText w:val="•"/>
      <w:lvlJc w:val="left"/>
      <w:pPr>
        <w:ind w:left="4690" w:hanging="360"/>
      </w:pPr>
      <w:rPr>
        <w:rFonts w:hint="default"/>
        <w:lang w:val="en-US" w:eastAsia="en-US" w:bidi="ar-SA"/>
      </w:rPr>
    </w:lvl>
    <w:lvl w:ilvl="5" w:tplc="E7A68F02">
      <w:numFmt w:val="bullet"/>
      <w:lvlText w:val="•"/>
      <w:lvlJc w:val="left"/>
      <w:pPr>
        <w:ind w:left="5643" w:hanging="360"/>
      </w:pPr>
      <w:rPr>
        <w:rFonts w:hint="default"/>
        <w:lang w:val="en-US" w:eastAsia="en-US" w:bidi="ar-SA"/>
      </w:rPr>
    </w:lvl>
    <w:lvl w:ilvl="6" w:tplc="E69A67F6">
      <w:numFmt w:val="bullet"/>
      <w:lvlText w:val="•"/>
      <w:lvlJc w:val="left"/>
      <w:pPr>
        <w:ind w:left="6595" w:hanging="360"/>
      </w:pPr>
      <w:rPr>
        <w:rFonts w:hint="default"/>
        <w:lang w:val="en-US" w:eastAsia="en-US" w:bidi="ar-SA"/>
      </w:rPr>
    </w:lvl>
    <w:lvl w:ilvl="7" w:tplc="AF0628FC">
      <w:numFmt w:val="bullet"/>
      <w:lvlText w:val="•"/>
      <w:lvlJc w:val="left"/>
      <w:pPr>
        <w:ind w:left="7548" w:hanging="360"/>
      </w:pPr>
      <w:rPr>
        <w:rFonts w:hint="default"/>
        <w:lang w:val="en-US" w:eastAsia="en-US" w:bidi="ar-SA"/>
      </w:rPr>
    </w:lvl>
    <w:lvl w:ilvl="8" w:tplc="99C0C1FE">
      <w:numFmt w:val="bullet"/>
      <w:lvlText w:val="•"/>
      <w:lvlJc w:val="left"/>
      <w:pPr>
        <w:ind w:left="8501" w:hanging="360"/>
      </w:pPr>
      <w:rPr>
        <w:rFonts w:hint="default"/>
        <w:lang w:val="en-US" w:eastAsia="en-US" w:bidi="ar-SA"/>
      </w:rPr>
    </w:lvl>
  </w:abstractNum>
  <w:abstractNum w:abstractNumId="1" w15:restartNumberingAfterBreak="0">
    <w:nsid w:val="1FF10903"/>
    <w:multiLevelType w:val="hybridMultilevel"/>
    <w:tmpl w:val="E5D2395E"/>
    <w:lvl w:ilvl="0" w:tplc="2006D9A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78007B1"/>
    <w:multiLevelType w:val="hybridMultilevel"/>
    <w:tmpl w:val="80F8416E"/>
    <w:lvl w:ilvl="0" w:tplc="7234CC90">
      <w:numFmt w:val="bullet"/>
      <w:lvlText w:val=""/>
      <w:lvlJc w:val="left"/>
      <w:pPr>
        <w:ind w:left="684" w:hanging="360"/>
      </w:pPr>
      <w:rPr>
        <w:rFonts w:ascii="Symbol" w:eastAsia="Symbol" w:hAnsi="Symbol" w:cs="Symbol" w:hint="default"/>
        <w:w w:val="100"/>
        <w:sz w:val="24"/>
        <w:szCs w:val="24"/>
        <w:lang w:val="en-US" w:eastAsia="en-US" w:bidi="ar-SA"/>
      </w:rPr>
    </w:lvl>
    <w:lvl w:ilvl="1" w:tplc="5AB66AEA">
      <w:numFmt w:val="bullet"/>
      <w:lvlText w:val="•"/>
      <w:lvlJc w:val="left"/>
      <w:pPr>
        <w:ind w:left="1652" w:hanging="360"/>
      </w:pPr>
      <w:rPr>
        <w:rFonts w:hint="default"/>
        <w:lang w:val="en-US" w:eastAsia="en-US" w:bidi="ar-SA"/>
      </w:rPr>
    </w:lvl>
    <w:lvl w:ilvl="2" w:tplc="EC1A297A">
      <w:numFmt w:val="bullet"/>
      <w:lvlText w:val="•"/>
      <w:lvlJc w:val="left"/>
      <w:pPr>
        <w:ind w:left="2625" w:hanging="360"/>
      </w:pPr>
      <w:rPr>
        <w:rFonts w:hint="default"/>
        <w:lang w:val="en-US" w:eastAsia="en-US" w:bidi="ar-SA"/>
      </w:rPr>
    </w:lvl>
    <w:lvl w:ilvl="3" w:tplc="BC8A9774">
      <w:numFmt w:val="bullet"/>
      <w:lvlText w:val="•"/>
      <w:lvlJc w:val="left"/>
      <w:pPr>
        <w:ind w:left="3597" w:hanging="360"/>
      </w:pPr>
      <w:rPr>
        <w:rFonts w:hint="default"/>
        <w:lang w:val="en-US" w:eastAsia="en-US" w:bidi="ar-SA"/>
      </w:rPr>
    </w:lvl>
    <w:lvl w:ilvl="4" w:tplc="A2367AA8">
      <w:numFmt w:val="bullet"/>
      <w:lvlText w:val="•"/>
      <w:lvlJc w:val="left"/>
      <w:pPr>
        <w:ind w:left="4570" w:hanging="360"/>
      </w:pPr>
      <w:rPr>
        <w:rFonts w:hint="default"/>
        <w:lang w:val="en-US" w:eastAsia="en-US" w:bidi="ar-SA"/>
      </w:rPr>
    </w:lvl>
    <w:lvl w:ilvl="5" w:tplc="E056F40E">
      <w:numFmt w:val="bullet"/>
      <w:lvlText w:val="•"/>
      <w:lvlJc w:val="left"/>
      <w:pPr>
        <w:ind w:left="5543" w:hanging="360"/>
      </w:pPr>
      <w:rPr>
        <w:rFonts w:hint="default"/>
        <w:lang w:val="en-US" w:eastAsia="en-US" w:bidi="ar-SA"/>
      </w:rPr>
    </w:lvl>
    <w:lvl w:ilvl="6" w:tplc="5A9EDE94">
      <w:numFmt w:val="bullet"/>
      <w:lvlText w:val="•"/>
      <w:lvlJc w:val="left"/>
      <w:pPr>
        <w:ind w:left="6515" w:hanging="360"/>
      </w:pPr>
      <w:rPr>
        <w:rFonts w:hint="default"/>
        <w:lang w:val="en-US" w:eastAsia="en-US" w:bidi="ar-SA"/>
      </w:rPr>
    </w:lvl>
    <w:lvl w:ilvl="7" w:tplc="7E420912">
      <w:numFmt w:val="bullet"/>
      <w:lvlText w:val="•"/>
      <w:lvlJc w:val="left"/>
      <w:pPr>
        <w:ind w:left="7488" w:hanging="360"/>
      </w:pPr>
      <w:rPr>
        <w:rFonts w:hint="default"/>
        <w:lang w:val="en-US" w:eastAsia="en-US" w:bidi="ar-SA"/>
      </w:rPr>
    </w:lvl>
    <w:lvl w:ilvl="8" w:tplc="759A007C">
      <w:numFmt w:val="bullet"/>
      <w:lvlText w:val="•"/>
      <w:lvlJc w:val="left"/>
      <w:pPr>
        <w:ind w:left="8461" w:hanging="360"/>
      </w:pPr>
      <w:rPr>
        <w:rFonts w:hint="default"/>
        <w:lang w:val="en-US" w:eastAsia="en-US" w:bidi="ar-SA"/>
      </w:rPr>
    </w:lvl>
  </w:abstractNum>
  <w:abstractNum w:abstractNumId="3" w15:restartNumberingAfterBreak="0">
    <w:nsid w:val="55962572"/>
    <w:multiLevelType w:val="hybridMultilevel"/>
    <w:tmpl w:val="F77287B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79"/>
    <w:rsid w:val="0004047E"/>
    <w:rsid w:val="00174DBF"/>
    <w:rsid w:val="00270996"/>
    <w:rsid w:val="002A30D6"/>
    <w:rsid w:val="002F2905"/>
    <w:rsid w:val="003B0476"/>
    <w:rsid w:val="00433FEF"/>
    <w:rsid w:val="004373F7"/>
    <w:rsid w:val="0044202C"/>
    <w:rsid w:val="00490452"/>
    <w:rsid w:val="004E225A"/>
    <w:rsid w:val="005019EB"/>
    <w:rsid w:val="0051333D"/>
    <w:rsid w:val="00515CF0"/>
    <w:rsid w:val="00537DD1"/>
    <w:rsid w:val="0059004F"/>
    <w:rsid w:val="005B1300"/>
    <w:rsid w:val="005E003C"/>
    <w:rsid w:val="0064233F"/>
    <w:rsid w:val="0064652C"/>
    <w:rsid w:val="00697985"/>
    <w:rsid w:val="006A5B79"/>
    <w:rsid w:val="006D174E"/>
    <w:rsid w:val="00743277"/>
    <w:rsid w:val="00745822"/>
    <w:rsid w:val="007472C1"/>
    <w:rsid w:val="00815E6A"/>
    <w:rsid w:val="008316AA"/>
    <w:rsid w:val="008828BA"/>
    <w:rsid w:val="00893407"/>
    <w:rsid w:val="008F76A8"/>
    <w:rsid w:val="009116A9"/>
    <w:rsid w:val="00914971"/>
    <w:rsid w:val="0092079D"/>
    <w:rsid w:val="009707E1"/>
    <w:rsid w:val="009900AE"/>
    <w:rsid w:val="009A459C"/>
    <w:rsid w:val="00A4070A"/>
    <w:rsid w:val="00AD171E"/>
    <w:rsid w:val="00AD68D2"/>
    <w:rsid w:val="00B37ACD"/>
    <w:rsid w:val="00B83347"/>
    <w:rsid w:val="00BC6B3C"/>
    <w:rsid w:val="00BD1C37"/>
    <w:rsid w:val="00C12FEF"/>
    <w:rsid w:val="00C56F88"/>
    <w:rsid w:val="00C94C33"/>
    <w:rsid w:val="00CF407B"/>
    <w:rsid w:val="00D631D3"/>
    <w:rsid w:val="00DA2210"/>
    <w:rsid w:val="00DD61B6"/>
    <w:rsid w:val="00E41B23"/>
    <w:rsid w:val="00F07C3C"/>
    <w:rsid w:val="00F07F10"/>
    <w:rsid w:val="00FA5142"/>
    <w:rsid w:val="00FD32F0"/>
    <w:rsid w:val="00FD7D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1"/>
      <w:outlineLvl w:val="0"/>
    </w:pPr>
    <w:rPr>
      <w:rFonts w:ascii="Georgia" w:eastAsia="Georgia" w:hAnsi="Georgia" w:cs="Georg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 w:val="24"/>
      <w:szCs w:val="24"/>
    </w:rPr>
  </w:style>
  <w:style w:type="paragraph" w:styleId="Title">
    <w:name w:val="Title"/>
    <w:basedOn w:val="Normal"/>
    <w:uiPriority w:val="1"/>
    <w:qFormat/>
    <w:pPr>
      <w:spacing w:before="239"/>
      <w:ind w:left="152"/>
    </w:pPr>
    <w:rPr>
      <w:rFonts w:ascii="Georgia" w:eastAsia="Georgia" w:hAnsi="Georgia" w:cs="Georgia"/>
      <w:sz w:val="72"/>
      <w:szCs w:val="72"/>
    </w:rPr>
  </w:style>
  <w:style w:type="paragraph" w:styleId="ListParagraph">
    <w:name w:val="List Paragraph"/>
    <w:basedOn w:val="Normal"/>
    <w:link w:val="ListParagraphChar"/>
    <w:uiPriority w:val="34"/>
    <w:qFormat/>
    <w:pPr>
      <w:ind w:left="68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61B6"/>
    <w:pPr>
      <w:tabs>
        <w:tab w:val="center" w:pos="4513"/>
        <w:tab w:val="right" w:pos="9026"/>
      </w:tabs>
    </w:pPr>
  </w:style>
  <w:style w:type="character" w:customStyle="1" w:styleId="HeaderChar">
    <w:name w:val="Header Char"/>
    <w:basedOn w:val="DefaultParagraphFont"/>
    <w:link w:val="Header"/>
    <w:uiPriority w:val="99"/>
    <w:rsid w:val="00DD61B6"/>
    <w:rPr>
      <w:rFonts w:ascii="Arial" w:eastAsia="Arial" w:hAnsi="Arial" w:cs="Arial"/>
    </w:rPr>
  </w:style>
  <w:style w:type="paragraph" w:styleId="Footer">
    <w:name w:val="footer"/>
    <w:basedOn w:val="Normal"/>
    <w:link w:val="FooterChar"/>
    <w:uiPriority w:val="99"/>
    <w:unhideWhenUsed/>
    <w:rsid w:val="00DD61B6"/>
    <w:pPr>
      <w:tabs>
        <w:tab w:val="center" w:pos="4513"/>
        <w:tab w:val="right" w:pos="9026"/>
      </w:tabs>
    </w:pPr>
  </w:style>
  <w:style w:type="character" w:customStyle="1" w:styleId="FooterChar">
    <w:name w:val="Footer Char"/>
    <w:basedOn w:val="DefaultParagraphFont"/>
    <w:link w:val="Footer"/>
    <w:uiPriority w:val="99"/>
    <w:rsid w:val="00DD61B6"/>
    <w:rPr>
      <w:rFonts w:ascii="Arial" w:eastAsia="Arial" w:hAnsi="Arial" w:cs="Arial"/>
    </w:rPr>
  </w:style>
  <w:style w:type="character" w:styleId="CommentReference">
    <w:name w:val="annotation reference"/>
    <w:basedOn w:val="DefaultParagraphFont"/>
    <w:uiPriority w:val="99"/>
    <w:semiHidden/>
    <w:unhideWhenUsed/>
    <w:rsid w:val="00F07F10"/>
    <w:rPr>
      <w:sz w:val="16"/>
      <w:szCs w:val="16"/>
    </w:rPr>
  </w:style>
  <w:style w:type="paragraph" w:styleId="CommentText">
    <w:name w:val="annotation text"/>
    <w:basedOn w:val="Normal"/>
    <w:link w:val="CommentTextChar"/>
    <w:uiPriority w:val="99"/>
    <w:semiHidden/>
    <w:unhideWhenUsed/>
    <w:rsid w:val="00F07F10"/>
    <w:rPr>
      <w:sz w:val="20"/>
      <w:szCs w:val="20"/>
    </w:rPr>
  </w:style>
  <w:style w:type="character" w:customStyle="1" w:styleId="CommentTextChar">
    <w:name w:val="Comment Text Char"/>
    <w:basedOn w:val="DefaultParagraphFont"/>
    <w:link w:val="CommentText"/>
    <w:uiPriority w:val="99"/>
    <w:semiHidden/>
    <w:rsid w:val="00F07F1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07F10"/>
    <w:rPr>
      <w:b/>
      <w:bCs/>
    </w:rPr>
  </w:style>
  <w:style w:type="character" w:customStyle="1" w:styleId="CommentSubjectChar">
    <w:name w:val="Comment Subject Char"/>
    <w:basedOn w:val="CommentTextChar"/>
    <w:link w:val="CommentSubject"/>
    <w:uiPriority w:val="99"/>
    <w:semiHidden/>
    <w:rsid w:val="00F07F10"/>
    <w:rPr>
      <w:rFonts w:ascii="Arial" w:eastAsia="Arial" w:hAnsi="Arial" w:cs="Arial"/>
      <w:b/>
      <w:bCs/>
      <w:sz w:val="20"/>
      <w:szCs w:val="20"/>
    </w:rPr>
  </w:style>
  <w:style w:type="paragraph" w:styleId="BalloonText">
    <w:name w:val="Balloon Text"/>
    <w:basedOn w:val="Normal"/>
    <w:link w:val="BalloonTextChar"/>
    <w:uiPriority w:val="99"/>
    <w:semiHidden/>
    <w:unhideWhenUsed/>
    <w:rsid w:val="00F07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F10"/>
    <w:rPr>
      <w:rFonts w:ascii="Segoe UI" w:eastAsia="Arial" w:hAnsi="Segoe UI" w:cs="Segoe UI"/>
      <w:sz w:val="18"/>
      <w:szCs w:val="18"/>
    </w:rPr>
  </w:style>
  <w:style w:type="character" w:styleId="Hyperlink">
    <w:name w:val="Hyperlink"/>
    <w:basedOn w:val="DefaultParagraphFont"/>
    <w:uiPriority w:val="99"/>
    <w:unhideWhenUsed/>
    <w:rsid w:val="00F07F10"/>
    <w:rPr>
      <w:color w:val="0563C1"/>
      <w:u w:val="single"/>
    </w:rPr>
  </w:style>
  <w:style w:type="character" w:customStyle="1" w:styleId="ListParagraphChar">
    <w:name w:val="List Paragraph Char"/>
    <w:basedOn w:val="DefaultParagraphFont"/>
    <w:link w:val="ListParagraph"/>
    <w:uiPriority w:val="34"/>
    <w:locked/>
    <w:rsid w:val="00AD68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2350">
      <w:bodyDiv w:val="1"/>
      <w:marLeft w:val="0"/>
      <w:marRight w:val="0"/>
      <w:marTop w:val="0"/>
      <w:marBottom w:val="0"/>
      <w:divBdr>
        <w:top w:val="none" w:sz="0" w:space="0" w:color="auto"/>
        <w:left w:val="none" w:sz="0" w:space="0" w:color="auto"/>
        <w:bottom w:val="none" w:sz="0" w:space="0" w:color="auto"/>
        <w:right w:val="none" w:sz="0" w:space="0" w:color="auto"/>
      </w:divBdr>
    </w:div>
    <w:div w:id="196106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s.gov.au/" TargetMode="External"/><Relationship Id="rId13" Type="http://schemas.openxmlformats.org/officeDocument/2006/relationships/hyperlink" Target="mailto:Minister.Shorten@dss.gov.au" TargetMode="External"/><Relationship Id="rId18" Type="http://schemas.openxmlformats.org/officeDocument/2006/relationships/hyperlink" Target="http://www.dss.gov.au/gra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Minister.Rishworth@dss.gov.au" TargetMode="External"/><Relationship Id="rId17" Type="http://schemas.openxmlformats.org/officeDocument/2006/relationships/hyperlink" Target="mailto:communications@dss.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dia@dss.gov.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s@dss.gov.a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edia@dss.gov.au" TargetMode="External"/><Relationship Id="rId23" Type="http://schemas.openxmlformats.org/officeDocument/2006/relationships/header" Target="header3.xml"/><Relationship Id="rId10" Type="http://schemas.openxmlformats.org/officeDocument/2006/relationships/hyperlink" Target="mailto:communication@dss.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cations@dss.gov.au" TargetMode="External"/><Relationship Id="rId14" Type="http://schemas.openxmlformats.org/officeDocument/2006/relationships/hyperlink" Target="mailto:Media@dss.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4059</Characters>
  <Application>Microsoft Office Word</Application>
  <DocSecurity>0</DocSecurity>
  <Lines>87</Lines>
  <Paragraphs>37</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2023-07-11T03:23:00Z</dcterms:created>
  <dcterms:modified xsi:type="dcterms:W3CDTF">2023-07-11T03:23:00Z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E36D34390A974AA18A6FB48604FD60DB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2023-07-11T03:23:21Z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F49C8EA6B2076A7CFBF08011BE1198E7</vt:lpwstr>
  </property>
  <property fmtid="{D5CDD505-2E9C-101B-9397-08002B2CF9AE}" pid="21" name="PM_Hash_Salt">
    <vt:lpwstr>1BD157E015489C8172D24FCDFD1D3ACB</vt:lpwstr>
  </property>
  <property fmtid="{D5CDD505-2E9C-101B-9397-08002B2CF9AE}" pid="22" name="PM_Hash_SHA1">
    <vt:lpwstr>D91C10BC6D7F038FD5B1E6D6044EA8C679359CDD</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