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9C" w:rsidRDefault="002F2F9C" w:rsidP="00BC4FB5">
      <w:pPr>
        <w:pStyle w:val="Title"/>
      </w:pPr>
    </w:p>
    <w:p w:rsidR="007C3474" w:rsidRPr="00FA68BB" w:rsidRDefault="007C3474" w:rsidP="00BC4FB5">
      <w:pPr>
        <w:pStyle w:val="Title"/>
      </w:pPr>
      <w:r w:rsidRPr="00BC4FB5">
        <w:t>Fact</w:t>
      </w:r>
      <w:r w:rsidRPr="00FA68BB">
        <w:t xml:space="preserve"> Sheet on the</w:t>
      </w:r>
    </w:p>
    <w:p w:rsidR="007C3474" w:rsidRPr="00FA68BB" w:rsidRDefault="007C3474" w:rsidP="00BC4FB5">
      <w:pPr>
        <w:pStyle w:val="Title"/>
      </w:pPr>
      <w:bookmarkStart w:id="0" w:name="_GoBack"/>
      <w:r w:rsidRPr="00FA68BB">
        <w:t xml:space="preserve">DSM-5 and eligibility to HCWA and Better Start </w:t>
      </w:r>
    </w:p>
    <w:bookmarkEnd w:id="0"/>
    <w:p w:rsidR="002F2F9C" w:rsidRDefault="002F2F9C" w:rsidP="002F2F9C">
      <w:pPr>
        <w:ind w:left="2880" w:firstLine="720"/>
        <w:rPr>
          <w:rFonts w:cs="Arial"/>
          <w:sz w:val="22"/>
          <w:szCs w:val="22"/>
        </w:rPr>
      </w:pPr>
    </w:p>
    <w:p w:rsidR="007C3474" w:rsidRPr="00FA68BB" w:rsidRDefault="007C3474" w:rsidP="007C3474">
      <w:pPr>
        <w:spacing w:after="0"/>
        <w:rPr>
          <w:rFonts w:cs="Arial"/>
          <w:sz w:val="22"/>
          <w:szCs w:val="22"/>
        </w:rPr>
      </w:pPr>
      <w:r w:rsidRPr="00FA68BB">
        <w:rPr>
          <w:rFonts w:cs="Arial"/>
          <w:sz w:val="22"/>
          <w:szCs w:val="22"/>
        </w:rPr>
        <w:t>The Department of Social Services (DSS) provides early intervention funding and support under the Helping Children with Autism package (HCWA)</w:t>
      </w:r>
      <w:r w:rsidR="00BB2875" w:rsidRPr="00FA68BB">
        <w:rPr>
          <w:rFonts w:cs="Arial"/>
          <w:sz w:val="22"/>
          <w:szCs w:val="22"/>
        </w:rPr>
        <w:t xml:space="preserve"> and the Better Start for Children with Disability initiative (Better Start).  </w:t>
      </w:r>
      <w:r w:rsidRPr="00FA68BB">
        <w:rPr>
          <w:rFonts w:cs="Arial"/>
          <w:sz w:val="22"/>
          <w:szCs w:val="22"/>
        </w:rPr>
        <w:t xml:space="preserve">In order to be eligible, children need to have met diagnostic, age and residential criteria. </w:t>
      </w:r>
    </w:p>
    <w:p w:rsidR="007C3474" w:rsidRPr="00FA68BB" w:rsidRDefault="007C3474" w:rsidP="007C3474">
      <w:pPr>
        <w:spacing w:after="0"/>
        <w:rPr>
          <w:rFonts w:cs="Arial"/>
          <w:sz w:val="22"/>
          <w:szCs w:val="22"/>
        </w:rPr>
      </w:pPr>
    </w:p>
    <w:p w:rsidR="007C3474" w:rsidRPr="00FA68BB" w:rsidRDefault="007C3474" w:rsidP="007C3474">
      <w:pPr>
        <w:spacing w:after="0"/>
        <w:rPr>
          <w:rFonts w:cs="Arial"/>
          <w:sz w:val="22"/>
          <w:szCs w:val="22"/>
        </w:rPr>
      </w:pPr>
      <w:r w:rsidRPr="00FA68BB">
        <w:rPr>
          <w:rFonts w:cs="Arial"/>
          <w:sz w:val="22"/>
          <w:szCs w:val="22"/>
        </w:rPr>
        <w:t xml:space="preserve">Changes </w:t>
      </w:r>
      <w:r w:rsidR="001963C8" w:rsidRPr="00FA68BB">
        <w:rPr>
          <w:rFonts w:cs="Arial"/>
          <w:sz w:val="22"/>
          <w:szCs w:val="22"/>
        </w:rPr>
        <w:t>to</w:t>
      </w:r>
      <w:r w:rsidRPr="00FA68BB">
        <w:rPr>
          <w:rFonts w:cs="Arial"/>
          <w:sz w:val="22"/>
          <w:szCs w:val="22"/>
        </w:rPr>
        <w:t xml:space="preserve"> </w:t>
      </w:r>
      <w:r w:rsidR="0088667A" w:rsidRPr="00FA68BB">
        <w:rPr>
          <w:rFonts w:cs="Arial"/>
          <w:sz w:val="22"/>
          <w:szCs w:val="22"/>
        </w:rPr>
        <w:t xml:space="preserve">the diagnostic criteria for autism in </w:t>
      </w:r>
      <w:r w:rsidRPr="00FA68BB">
        <w:rPr>
          <w:rFonts w:cs="Arial"/>
          <w:sz w:val="22"/>
          <w:szCs w:val="22"/>
        </w:rPr>
        <w:t>the fifth edition of the Diagnostic and Statistical Manual of Mental Disorders (DSM-5)</w:t>
      </w:r>
      <w:r w:rsidR="006F2B83" w:rsidRPr="00FA68BB">
        <w:rPr>
          <w:rFonts w:cs="Arial"/>
          <w:sz w:val="22"/>
          <w:szCs w:val="22"/>
        </w:rPr>
        <w:t>,</w:t>
      </w:r>
      <w:r w:rsidRPr="00FA68BB">
        <w:rPr>
          <w:rFonts w:cs="Arial"/>
          <w:sz w:val="22"/>
          <w:szCs w:val="22"/>
        </w:rPr>
        <w:t xml:space="preserve"> introduced in May 2013</w:t>
      </w:r>
      <w:r w:rsidR="006F2B83" w:rsidRPr="00FA68BB">
        <w:rPr>
          <w:rFonts w:cs="Arial"/>
          <w:sz w:val="22"/>
          <w:szCs w:val="22"/>
        </w:rPr>
        <w:t>,</w:t>
      </w:r>
      <w:r w:rsidRPr="00FA68BB">
        <w:rPr>
          <w:rFonts w:cs="Arial"/>
          <w:sz w:val="22"/>
          <w:szCs w:val="22"/>
        </w:rPr>
        <w:t xml:space="preserve"> have had implications for </w:t>
      </w:r>
      <w:r w:rsidR="0088667A" w:rsidRPr="00FA68BB">
        <w:rPr>
          <w:rFonts w:cs="Arial"/>
          <w:sz w:val="22"/>
          <w:szCs w:val="22"/>
        </w:rPr>
        <w:t xml:space="preserve">the </w:t>
      </w:r>
      <w:r w:rsidRPr="00FA68BB">
        <w:rPr>
          <w:rFonts w:cs="Arial"/>
          <w:sz w:val="22"/>
          <w:szCs w:val="22"/>
        </w:rPr>
        <w:t xml:space="preserve">eligibility </w:t>
      </w:r>
      <w:r w:rsidR="0088667A" w:rsidRPr="00FA68BB">
        <w:rPr>
          <w:rFonts w:cs="Arial"/>
          <w:sz w:val="22"/>
          <w:szCs w:val="22"/>
        </w:rPr>
        <w:t>for</w:t>
      </w:r>
      <w:r w:rsidRPr="00FA68BB">
        <w:rPr>
          <w:rFonts w:cs="Arial"/>
          <w:sz w:val="22"/>
          <w:szCs w:val="22"/>
        </w:rPr>
        <w:t xml:space="preserve"> HCWA</w:t>
      </w:r>
      <w:r w:rsidR="006F2B83" w:rsidRPr="00FA68BB">
        <w:rPr>
          <w:rFonts w:cs="Arial"/>
          <w:sz w:val="22"/>
          <w:szCs w:val="22"/>
        </w:rPr>
        <w:t>.  P</w:t>
      </w:r>
      <w:r w:rsidR="0088667A" w:rsidRPr="00FA68BB">
        <w:rPr>
          <w:rFonts w:cs="Arial"/>
          <w:sz w:val="22"/>
          <w:szCs w:val="22"/>
        </w:rPr>
        <w:t>reviously</w:t>
      </w:r>
      <w:r w:rsidR="006F2B83" w:rsidRPr="00FA68BB">
        <w:rPr>
          <w:rFonts w:cs="Arial"/>
          <w:sz w:val="22"/>
          <w:szCs w:val="22"/>
        </w:rPr>
        <w:t>, diagnostic eligibility to HCWA was</w:t>
      </w:r>
      <w:r w:rsidR="0088667A" w:rsidRPr="00FA68BB">
        <w:rPr>
          <w:rFonts w:cs="Arial"/>
          <w:sz w:val="22"/>
          <w:szCs w:val="22"/>
        </w:rPr>
        <w:t xml:space="preserve"> based on the DSM-IV</w:t>
      </w:r>
      <w:r w:rsidRPr="00FA68BB">
        <w:rPr>
          <w:rFonts w:cs="Arial"/>
          <w:sz w:val="22"/>
          <w:szCs w:val="22"/>
        </w:rPr>
        <w:t>.</w:t>
      </w:r>
    </w:p>
    <w:p w:rsidR="007C3474" w:rsidRPr="00FA68BB" w:rsidRDefault="007C3474" w:rsidP="007C3474">
      <w:pPr>
        <w:spacing w:after="0"/>
        <w:rPr>
          <w:rFonts w:cs="Arial"/>
          <w:sz w:val="22"/>
          <w:szCs w:val="22"/>
        </w:rPr>
      </w:pPr>
    </w:p>
    <w:p w:rsidR="00BB2875" w:rsidRPr="00FA68BB" w:rsidRDefault="007C3474" w:rsidP="007C3474">
      <w:pPr>
        <w:spacing w:after="0"/>
        <w:rPr>
          <w:rFonts w:cs="Arial"/>
          <w:sz w:val="22"/>
          <w:szCs w:val="22"/>
        </w:rPr>
      </w:pPr>
      <w:r w:rsidRPr="00FA68BB">
        <w:rPr>
          <w:rFonts w:cs="Arial"/>
          <w:sz w:val="22"/>
          <w:szCs w:val="22"/>
        </w:rPr>
        <w:t>Following national consultations</w:t>
      </w:r>
      <w:r w:rsidR="0088667A" w:rsidRPr="00FA68BB">
        <w:rPr>
          <w:rFonts w:cs="Arial"/>
          <w:sz w:val="22"/>
          <w:szCs w:val="22"/>
        </w:rPr>
        <w:t xml:space="preserve"> on the impact of these changes</w:t>
      </w:r>
      <w:r w:rsidRPr="00FA68BB">
        <w:rPr>
          <w:rFonts w:cs="Arial"/>
          <w:sz w:val="22"/>
          <w:szCs w:val="22"/>
        </w:rPr>
        <w:t xml:space="preserve">, the </w:t>
      </w:r>
      <w:r w:rsidR="002760D2" w:rsidRPr="00FA68BB">
        <w:rPr>
          <w:rFonts w:cs="Arial"/>
          <w:sz w:val="22"/>
          <w:szCs w:val="22"/>
        </w:rPr>
        <w:t xml:space="preserve">Australian </w:t>
      </w:r>
      <w:r w:rsidRPr="00FA68BB">
        <w:rPr>
          <w:rFonts w:cs="Arial"/>
          <w:sz w:val="22"/>
          <w:szCs w:val="22"/>
        </w:rPr>
        <w:t xml:space="preserve">Government has </w:t>
      </w:r>
      <w:r w:rsidR="009F78D4" w:rsidRPr="00FA68BB">
        <w:rPr>
          <w:rFonts w:cs="Arial"/>
          <w:sz w:val="22"/>
          <w:szCs w:val="22"/>
        </w:rPr>
        <w:t xml:space="preserve">endorsed </w:t>
      </w:r>
      <w:r w:rsidR="00BB2875" w:rsidRPr="00FA68BB">
        <w:rPr>
          <w:rFonts w:cs="Arial"/>
          <w:sz w:val="22"/>
          <w:szCs w:val="22"/>
        </w:rPr>
        <w:t>the following:</w:t>
      </w:r>
    </w:p>
    <w:p w:rsidR="00BB2875" w:rsidRPr="00FA68BB" w:rsidRDefault="00BB2875" w:rsidP="007C3474">
      <w:pPr>
        <w:spacing w:after="0"/>
        <w:rPr>
          <w:rFonts w:cs="Arial"/>
          <w:sz w:val="22"/>
          <w:szCs w:val="22"/>
        </w:rPr>
      </w:pPr>
    </w:p>
    <w:p w:rsidR="00BB2875" w:rsidRPr="00FA68BB" w:rsidRDefault="009F78D4" w:rsidP="00BB2875">
      <w:pPr>
        <w:pStyle w:val="ListParagraph"/>
        <w:numPr>
          <w:ilvl w:val="0"/>
          <w:numId w:val="4"/>
        </w:numPr>
        <w:spacing w:after="0"/>
        <w:rPr>
          <w:rFonts w:cs="Arial"/>
          <w:sz w:val="22"/>
          <w:szCs w:val="22"/>
        </w:rPr>
      </w:pPr>
      <w:r w:rsidRPr="00FA68BB">
        <w:rPr>
          <w:rFonts w:cs="Arial"/>
          <w:sz w:val="22"/>
          <w:szCs w:val="22"/>
        </w:rPr>
        <w:t>revised criteria</w:t>
      </w:r>
      <w:r w:rsidR="006F2B83" w:rsidRPr="00FA68BB">
        <w:rPr>
          <w:rFonts w:cs="Arial"/>
          <w:sz w:val="22"/>
          <w:szCs w:val="22"/>
        </w:rPr>
        <w:t xml:space="preserve"> for </w:t>
      </w:r>
      <w:r w:rsidR="007C3474" w:rsidRPr="00FA68BB">
        <w:rPr>
          <w:rFonts w:cs="Arial"/>
          <w:sz w:val="22"/>
          <w:szCs w:val="22"/>
        </w:rPr>
        <w:t xml:space="preserve">diagnostic eligibility </w:t>
      </w:r>
      <w:r w:rsidR="0088667A" w:rsidRPr="00FA68BB">
        <w:rPr>
          <w:rFonts w:cs="Arial"/>
          <w:sz w:val="22"/>
          <w:szCs w:val="22"/>
        </w:rPr>
        <w:t>for</w:t>
      </w:r>
      <w:r w:rsidR="007C3474" w:rsidRPr="00FA68BB">
        <w:rPr>
          <w:rFonts w:cs="Arial"/>
          <w:sz w:val="22"/>
          <w:szCs w:val="22"/>
        </w:rPr>
        <w:t xml:space="preserve"> HCWA</w:t>
      </w:r>
      <w:r w:rsidR="00BB2875" w:rsidRPr="00FA68BB">
        <w:rPr>
          <w:rFonts w:cs="Arial"/>
          <w:sz w:val="22"/>
          <w:szCs w:val="22"/>
        </w:rPr>
        <w:t>;</w:t>
      </w:r>
    </w:p>
    <w:p w:rsidR="00BB2875" w:rsidRPr="00FA68BB" w:rsidRDefault="00BB2875" w:rsidP="00BB2875">
      <w:pPr>
        <w:pStyle w:val="ListParagraph"/>
        <w:numPr>
          <w:ilvl w:val="0"/>
          <w:numId w:val="4"/>
        </w:numPr>
        <w:spacing w:after="0"/>
        <w:rPr>
          <w:rFonts w:cs="Arial"/>
          <w:sz w:val="22"/>
          <w:szCs w:val="22"/>
        </w:rPr>
      </w:pPr>
      <w:r w:rsidRPr="00FA68BB">
        <w:rPr>
          <w:rFonts w:cs="Arial"/>
          <w:sz w:val="22"/>
          <w:szCs w:val="22"/>
        </w:rPr>
        <w:t xml:space="preserve">moving support for Rett’s Disorder from HCWA to Better Start; and </w:t>
      </w:r>
    </w:p>
    <w:p w:rsidR="00BB2875" w:rsidRPr="00FA68BB" w:rsidRDefault="00F46EAF" w:rsidP="00BB2875">
      <w:pPr>
        <w:pStyle w:val="ListParagraph"/>
        <w:numPr>
          <w:ilvl w:val="0"/>
          <w:numId w:val="4"/>
        </w:numPr>
        <w:spacing w:after="0"/>
        <w:rPr>
          <w:rFonts w:cs="Arial"/>
          <w:sz w:val="22"/>
          <w:szCs w:val="22"/>
        </w:rPr>
      </w:pPr>
      <w:r w:rsidRPr="00FA68BB">
        <w:rPr>
          <w:rFonts w:cs="Arial"/>
          <w:sz w:val="22"/>
          <w:szCs w:val="22"/>
        </w:rPr>
        <w:t>conducting a review to determine</w:t>
      </w:r>
      <w:r w:rsidR="00BB2875" w:rsidRPr="00FA68BB">
        <w:rPr>
          <w:rFonts w:cs="Arial"/>
          <w:sz w:val="22"/>
          <w:szCs w:val="22"/>
        </w:rPr>
        <w:t xml:space="preserve"> the most appropriate policy response to Social Communication Disorder once more information and data is available. </w:t>
      </w:r>
    </w:p>
    <w:p w:rsidR="00C95523" w:rsidRDefault="00C95523" w:rsidP="009F78D4">
      <w:pPr>
        <w:spacing w:after="0"/>
        <w:rPr>
          <w:b/>
          <w:sz w:val="28"/>
          <w:szCs w:val="28"/>
        </w:rPr>
      </w:pPr>
    </w:p>
    <w:p w:rsidR="009F78D4" w:rsidRDefault="009F78D4" w:rsidP="00BC4FB5">
      <w:pPr>
        <w:pStyle w:val="Heading1"/>
      </w:pPr>
      <w:r w:rsidRPr="009F78D4">
        <w:t xml:space="preserve">HCWA </w:t>
      </w:r>
      <w:r w:rsidRPr="00BC4FB5">
        <w:t>D</w:t>
      </w:r>
      <w:r w:rsidR="00BB2875" w:rsidRPr="00BC4FB5">
        <w:t>iagnostic</w:t>
      </w:r>
      <w:r w:rsidR="00BB2875">
        <w:t xml:space="preserve"> Criteria</w:t>
      </w:r>
      <w:r w:rsidRPr="009F78D4">
        <w:t xml:space="preserve"> </w:t>
      </w:r>
    </w:p>
    <w:p w:rsidR="00F46EAF" w:rsidRDefault="00F46EAF" w:rsidP="009F78D4">
      <w:pPr>
        <w:spacing w:after="0"/>
        <w:rPr>
          <w:b/>
          <w:sz w:val="28"/>
          <w:szCs w:val="28"/>
        </w:rPr>
      </w:pPr>
    </w:p>
    <w:p w:rsidR="00F46EAF" w:rsidRPr="00FA68BB" w:rsidRDefault="00F46EAF" w:rsidP="009F78D4">
      <w:pPr>
        <w:spacing w:after="0"/>
        <w:rPr>
          <w:rFonts w:cs="Arial"/>
          <w:sz w:val="22"/>
          <w:szCs w:val="22"/>
          <w:lang w:eastAsia="en-AU"/>
        </w:rPr>
      </w:pPr>
      <w:r w:rsidRPr="00FA68BB">
        <w:rPr>
          <w:rFonts w:cs="Arial"/>
          <w:sz w:val="22"/>
          <w:szCs w:val="22"/>
          <w:lang w:eastAsia="en-AU"/>
        </w:rPr>
        <w:t>As of 1 February 2014, the following criteria will apply to diagnostic eligibility to HCWA early intervention services:</w:t>
      </w:r>
    </w:p>
    <w:p w:rsidR="009F78D4" w:rsidRPr="00FA68BB" w:rsidRDefault="009F78D4" w:rsidP="007C3474">
      <w:pPr>
        <w:tabs>
          <w:tab w:val="num" w:pos="-709"/>
          <w:tab w:val="num" w:pos="720"/>
        </w:tabs>
        <w:spacing w:after="0"/>
        <w:ind w:right="-522"/>
        <w:rPr>
          <w:rFonts w:cs="Arial"/>
          <w:sz w:val="22"/>
          <w:szCs w:val="22"/>
          <w:lang w:eastAsia="en-AU"/>
        </w:rPr>
      </w:pPr>
    </w:p>
    <w:p w:rsidR="007C3474" w:rsidRPr="00FA68BB" w:rsidRDefault="007C3474" w:rsidP="007C3474">
      <w:pPr>
        <w:tabs>
          <w:tab w:val="num" w:pos="-709"/>
          <w:tab w:val="num" w:pos="720"/>
        </w:tabs>
        <w:spacing w:after="0"/>
        <w:ind w:right="-522"/>
        <w:rPr>
          <w:rFonts w:cs="Arial"/>
          <w:i/>
          <w:sz w:val="22"/>
          <w:szCs w:val="22"/>
          <w:lang w:eastAsia="en-AU"/>
        </w:rPr>
      </w:pPr>
      <w:r w:rsidRPr="00FA68BB">
        <w:rPr>
          <w:rFonts w:cs="Arial"/>
          <w:i/>
          <w:sz w:val="22"/>
          <w:szCs w:val="22"/>
          <w:lang w:eastAsia="en-AU"/>
        </w:rPr>
        <w:t>“</w:t>
      </w:r>
      <w:r w:rsidRPr="00FA68BB">
        <w:rPr>
          <w:rFonts w:cs="Arial"/>
          <w:b/>
          <w:i/>
          <w:sz w:val="22"/>
          <w:szCs w:val="22"/>
          <w:lang w:eastAsia="en-AU"/>
        </w:rPr>
        <w:t>Diagnosis</w:t>
      </w:r>
      <w:r w:rsidRPr="00FA68BB">
        <w:rPr>
          <w:rFonts w:cs="Arial"/>
          <w:i/>
          <w:sz w:val="22"/>
          <w:szCs w:val="22"/>
          <w:lang w:eastAsia="en-AU"/>
        </w:rPr>
        <w:t xml:space="preserve"> - The Autism Advisor must sight a written conclusive diagnosis made in Australia by or through any one of the following:</w:t>
      </w:r>
    </w:p>
    <w:p w:rsidR="00482712" w:rsidRPr="00FA68BB" w:rsidRDefault="00482712" w:rsidP="008E3058">
      <w:pPr>
        <w:suppressAutoHyphens w:val="0"/>
        <w:autoSpaceDE/>
        <w:adjustRightInd/>
        <w:spacing w:after="0" w:line="240" w:lineRule="auto"/>
        <w:ind w:left="1080"/>
        <w:contextualSpacing/>
        <w:rPr>
          <w:rFonts w:cs="Arial"/>
          <w:i/>
          <w:sz w:val="22"/>
          <w:szCs w:val="22"/>
          <w:lang w:eastAsia="en-AU"/>
        </w:rPr>
      </w:pPr>
    </w:p>
    <w:p w:rsidR="007C3474" w:rsidRPr="00FA68BB" w:rsidRDefault="007C3474" w:rsidP="007C3474">
      <w:pPr>
        <w:numPr>
          <w:ilvl w:val="0"/>
          <w:numId w:val="1"/>
        </w:numPr>
        <w:suppressAutoHyphens w:val="0"/>
        <w:autoSpaceDE/>
        <w:adjustRightInd/>
        <w:spacing w:after="0" w:line="240" w:lineRule="auto"/>
        <w:contextualSpacing/>
        <w:rPr>
          <w:rFonts w:cs="Arial"/>
          <w:i/>
          <w:sz w:val="22"/>
          <w:szCs w:val="22"/>
          <w:lang w:eastAsia="en-AU"/>
        </w:rPr>
      </w:pPr>
      <w:r w:rsidRPr="00FA68BB">
        <w:rPr>
          <w:rFonts w:cs="Arial"/>
          <w:i/>
          <w:sz w:val="22"/>
          <w:szCs w:val="22"/>
          <w:lang w:eastAsia="en-AU"/>
        </w:rPr>
        <w:t xml:space="preserve">a State/Territory Government or equivalent multidisciplinary assessment service; or </w:t>
      </w:r>
    </w:p>
    <w:p w:rsidR="007C3474" w:rsidRPr="00FA68BB" w:rsidRDefault="007C3474" w:rsidP="007C3474">
      <w:pPr>
        <w:numPr>
          <w:ilvl w:val="0"/>
          <w:numId w:val="1"/>
        </w:numPr>
        <w:suppressAutoHyphens w:val="0"/>
        <w:autoSpaceDE/>
        <w:adjustRightInd/>
        <w:spacing w:after="0" w:line="240" w:lineRule="auto"/>
        <w:contextualSpacing/>
        <w:rPr>
          <w:rFonts w:cs="Arial"/>
          <w:i/>
          <w:sz w:val="22"/>
          <w:szCs w:val="22"/>
          <w:lang w:eastAsia="en-AU"/>
        </w:rPr>
      </w:pPr>
      <w:r w:rsidRPr="00FA68BB">
        <w:rPr>
          <w:rFonts w:cs="Arial"/>
          <w:i/>
          <w:sz w:val="22"/>
          <w:szCs w:val="22"/>
          <w:lang w:eastAsia="en-AU"/>
        </w:rPr>
        <w:t xml:space="preserve">a private multidisciplinary team; or </w:t>
      </w:r>
    </w:p>
    <w:p w:rsidR="007C3474" w:rsidRPr="00FA68BB" w:rsidRDefault="007C3474" w:rsidP="007C3474">
      <w:pPr>
        <w:numPr>
          <w:ilvl w:val="0"/>
          <w:numId w:val="1"/>
        </w:numPr>
        <w:suppressAutoHyphens w:val="0"/>
        <w:autoSpaceDE/>
        <w:adjustRightInd/>
        <w:spacing w:after="0" w:line="240" w:lineRule="auto"/>
        <w:contextualSpacing/>
        <w:rPr>
          <w:rFonts w:cs="Arial"/>
          <w:i/>
          <w:sz w:val="22"/>
          <w:szCs w:val="22"/>
          <w:lang w:eastAsia="en-AU"/>
        </w:rPr>
      </w:pPr>
      <w:r w:rsidRPr="00FA68BB">
        <w:rPr>
          <w:rFonts w:cs="Arial"/>
          <w:i/>
          <w:sz w:val="22"/>
          <w:szCs w:val="22"/>
          <w:lang w:eastAsia="en-AU"/>
        </w:rPr>
        <w:t xml:space="preserve">Paediatrician; or </w:t>
      </w:r>
    </w:p>
    <w:p w:rsidR="007C3474" w:rsidRPr="00FA68BB" w:rsidRDefault="007C3474" w:rsidP="007C3474">
      <w:pPr>
        <w:numPr>
          <w:ilvl w:val="0"/>
          <w:numId w:val="1"/>
        </w:numPr>
        <w:suppressAutoHyphens w:val="0"/>
        <w:autoSpaceDE/>
        <w:adjustRightInd/>
        <w:spacing w:after="0" w:line="240" w:lineRule="auto"/>
        <w:contextualSpacing/>
        <w:rPr>
          <w:rFonts w:cs="Arial"/>
          <w:i/>
          <w:sz w:val="22"/>
          <w:szCs w:val="22"/>
          <w:lang w:eastAsia="en-AU"/>
        </w:rPr>
      </w:pPr>
      <w:r w:rsidRPr="00FA68BB">
        <w:rPr>
          <w:rFonts w:cs="Arial"/>
          <w:i/>
          <w:sz w:val="22"/>
          <w:szCs w:val="22"/>
          <w:lang w:eastAsia="en-AU"/>
        </w:rPr>
        <w:t>Psychiatrist.</w:t>
      </w:r>
    </w:p>
    <w:p w:rsidR="007C3474" w:rsidRPr="00FA68BB" w:rsidRDefault="007C3474" w:rsidP="007C3474">
      <w:pPr>
        <w:tabs>
          <w:tab w:val="num" w:pos="-709"/>
          <w:tab w:val="num" w:pos="720"/>
        </w:tabs>
        <w:spacing w:after="0"/>
        <w:ind w:right="-522"/>
        <w:rPr>
          <w:rFonts w:cs="Arial"/>
          <w:i/>
          <w:sz w:val="22"/>
          <w:szCs w:val="22"/>
          <w:lang w:eastAsia="en-AU"/>
        </w:rPr>
      </w:pPr>
    </w:p>
    <w:p w:rsidR="007C3474" w:rsidRPr="00FA68BB" w:rsidRDefault="007C3474" w:rsidP="007C3474">
      <w:pPr>
        <w:tabs>
          <w:tab w:val="num" w:pos="-709"/>
          <w:tab w:val="num" w:pos="720"/>
        </w:tabs>
        <w:spacing w:after="0"/>
        <w:ind w:right="-522"/>
        <w:rPr>
          <w:rFonts w:cs="Arial"/>
          <w:i/>
          <w:sz w:val="22"/>
          <w:szCs w:val="22"/>
          <w:lang w:eastAsia="en-AU"/>
        </w:rPr>
      </w:pPr>
      <w:r w:rsidRPr="00FA68BB">
        <w:rPr>
          <w:rFonts w:cs="Arial"/>
          <w:i/>
          <w:sz w:val="22"/>
          <w:szCs w:val="22"/>
          <w:lang w:eastAsia="en-AU"/>
        </w:rPr>
        <w:t xml:space="preserve">A multidisciplinary assessment team must consist of a psychologist and speech pathologist but may also include an occupational therapist. </w:t>
      </w:r>
    </w:p>
    <w:p w:rsidR="007C3474" w:rsidRPr="00FA68BB" w:rsidRDefault="007C3474" w:rsidP="007C3474">
      <w:pPr>
        <w:spacing w:after="0"/>
        <w:rPr>
          <w:rFonts w:cs="Arial"/>
          <w:i/>
          <w:sz w:val="22"/>
          <w:szCs w:val="22"/>
          <w:lang w:eastAsia="en-AU"/>
        </w:rPr>
      </w:pPr>
    </w:p>
    <w:p w:rsidR="007C3474" w:rsidRPr="00FA68BB" w:rsidRDefault="007C3474" w:rsidP="007C3474">
      <w:pPr>
        <w:spacing w:after="0"/>
        <w:rPr>
          <w:rFonts w:cs="Arial"/>
          <w:i/>
          <w:sz w:val="22"/>
          <w:szCs w:val="22"/>
          <w:lang w:eastAsia="en-AU"/>
        </w:rPr>
      </w:pPr>
      <w:r w:rsidRPr="00FA68BB">
        <w:rPr>
          <w:rFonts w:cs="Arial"/>
          <w:i/>
          <w:sz w:val="22"/>
          <w:szCs w:val="22"/>
          <w:lang w:eastAsia="en-AU"/>
        </w:rPr>
        <w:t>An acceptable diagnosis is one of the following conditions, as diagnosed by one of the professionals listed above:</w:t>
      </w:r>
    </w:p>
    <w:p w:rsidR="00482712" w:rsidRDefault="00482712" w:rsidP="008E3058">
      <w:pPr>
        <w:suppressAutoHyphens w:val="0"/>
        <w:autoSpaceDE/>
        <w:adjustRightInd/>
        <w:spacing w:after="0" w:line="240" w:lineRule="auto"/>
        <w:ind w:left="1080"/>
        <w:contextualSpacing/>
        <w:rPr>
          <w:rFonts w:cs="Arial"/>
          <w:i/>
          <w:sz w:val="24"/>
          <w:szCs w:val="24"/>
          <w:lang w:eastAsia="en-AU"/>
        </w:rPr>
      </w:pPr>
    </w:p>
    <w:p w:rsidR="007C3474" w:rsidRPr="00FA68BB" w:rsidRDefault="007C3474" w:rsidP="007C3474">
      <w:pPr>
        <w:numPr>
          <w:ilvl w:val="0"/>
          <w:numId w:val="1"/>
        </w:numPr>
        <w:suppressAutoHyphens w:val="0"/>
        <w:autoSpaceDE/>
        <w:adjustRightInd/>
        <w:spacing w:after="0" w:line="240" w:lineRule="auto"/>
        <w:contextualSpacing/>
        <w:rPr>
          <w:rFonts w:cs="Arial"/>
          <w:i/>
          <w:sz w:val="22"/>
          <w:szCs w:val="22"/>
          <w:lang w:eastAsia="en-AU"/>
        </w:rPr>
      </w:pPr>
      <w:r w:rsidRPr="00FA68BB">
        <w:rPr>
          <w:rFonts w:cs="Arial"/>
          <w:i/>
          <w:sz w:val="22"/>
          <w:szCs w:val="22"/>
          <w:lang w:eastAsia="en-AU"/>
        </w:rPr>
        <w:t>Autism;</w:t>
      </w:r>
    </w:p>
    <w:p w:rsidR="007C3474" w:rsidRPr="00FA68BB" w:rsidRDefault="007C3474" w:rsidP="007C3474">
      <w:pPr>
        <w:numPr>
          <w:ilvl w:val="0"/>
          <w:numId w:val="1"/>
        </w:numPr>
        <w:suppressAutoHyphens w:val="0"/>
        <w:autoSpaceDE/>
        <w:adjustRightInd/>
        <w:spacing w:after="0" w:line="240" w:lineRule="auto"/>
        <w:contextualSpacing/>
        <w:rPr>
          <w:rFonts w:cs="Arial"/>
          <w:i/>
          <w:sz w:val="22"/>
          <w:szCs w:val="22"/>
          <w:lang w:eastAsia="en-AU"/>
        </w:rPr>
      </w:pPr>
      <w:r w:rsidRPr="00FA68BB">
        <w:rPr>
          <w:rFonts w:cs="Arial"/>
          <w:i/>
          <w:sz w:val="22"/>
          <w:szCs w:val="22"/>
          <w:lang w:eastAsia="en-AU"/>
        </w:rPr>
        <w:t>Autism Spectrum Disorder;</w:t>
      </w:r>
    </w:p>
    <w:p w:rsidR="007C3474" w:rsidRPr="00FA68BB" w:rsidRDefault="007C3474" w:rsidP="007C3474">
      <w:pPr>
        <w:numPr>
          <w:ilvl w:val="0"/>
          <w:numId w:val="1"/>
        </w:numPr>
        <w:suppressAutoHyphens w:val="0"/>
        <w:autoSpaceDE/>
        <w:adjustRightInd/>
        <w:spacing w:after="0" w:line="240" w:lineRule="auto"/>
        <w:contextualSpacing/>
        <w:rPr>
          <w:rFonts w:cs="Arial"/>
          <w:i/>
          <w:sz w:val="22"/>
          <w:szCs w:val="22"/>
          <w:lang w:eastAsia="en-AU"/>
        </w:rPr>
      </w:pPr>
      <w:r w:rsidRPr="00FA68BB">
        <w:rPr>
          <w:rFonts w:cs="Arial"/>
          <w:i/>
          <w:sz w:val="22"/>
          <w:szCs w:val="22"/>
          <w:lang w:eastAsia="en-AU"/>
        </w:rPr>
        <w:t>Autistic Disorder;</w:t>
      </w:r>
    </w:p>
    <w:p w:rsidR="007C3474" w:rsidRPr="00FA68BB" w:rsidRDefault="007C3474" w:rsidP="007C3474">
      <w:pPr>
        <w:numPr>
          <w:ilvl w:val="0"/>
          <w:numId w:val="1"/>
        </w:numPr>
        <w:suppressAutoHyphens w:val="0"/>
        <w:autoSpaceDE/>
        <w:adjustRightInd/>
        <w:spacing w:after="0" w:line="240" w:lineRule="auto"/>
        <w:contextualSpacing/>
        <w:rPr>
          <w:rFonts w:cs="Arial"/>
          <w:i/>
          <w:sz w:val="22"/>
          <w:szCs w:val="22"/>
          <w:lang w:eastAsia="en-AU"/>
        </w:rPr>
      </w:pPr>
      <w:r w:rsidRPr="00FA68BB">
        <w:rPr>
          <w:rFonts w:cs="Arial"/>
          <w:i/>
          <w:sz w:val="22"/>
          <w:szCs w:val="22"/>
          <w:lang w:eastAsia="en-AU"/>
        </w:rPr>
        <w:t>Asperger’s Disorder/Syndrome;</w:t>
      </w:r>
    </w:p>
    <w:p w:rsidR="007C3474" w:rsidRPr="00FA68BB" w:rsidRDefault="007C3474" w:rsidP="007C3474">
      <w:pPr>
        <w:numPr>
          <w:ilvl w:val="0"/>
          <w:numId w:val="1"/>
        </w:numPr>
        <w:suppressAutoHyphens w:val="0"/>
        <w:autoSpaceDE/>
        <w:adjustRightInd/>
        <w:spacing w:after="0" w:line="240" w:lineRule="auto"/>
        <w:contextualSpacing/>
        <w:rPr>
          <w:rFonts w:cs="Arial"/>
          <w:i/>
          <w:sz w:val="22"/>
          <w:szCs w:val="22"/>
          <w:lang w:eastAsia="en-AU"/>
        </w:rPr>
      </w:pPr>
      <w:r w:rsidRPr="00FA68BB">
        <w:rPr>
          <w:rFonts w:cs="Arial"/>
          <w:i/>
          <w:sz w:val="22"/>
          <w:szCs w:val="22"/>
          <w:lang w:eastAsia="en-AU"/>
        </w:rPr>
        <w:t>Childhood Disintegrative Disorder; or</w:t>
      </w:r>
    </w:p>
    <w:p w:rsidR="007C3474" w:rsidRPr="00FA68BB" w:rsidRDefault="007C3474" w:rsidP="007C3474">
      <w:pPr>
        <w:numPr>
          <w:ilvl w:val="0"/>
          <w:numId w:val="1"/>
        </w:numPr>
        <w:suppressAutoHyphens w:val="0"/>
        <w:autoSpaceDE/>
        <w:adjustRightInd/>
        <w:spacing w:after="0" w:line="240" w:lineRule="auto"/>
        <w:contextualSpacing/>
        <w:rPr>
          <w:rFonts w:cs="Arial"/>
          <w:i/>
          <w:sz w:val="22"/>
          <w:szCs w:val="22"/>
          <w:lang w:eastAsia="en-AU"/>
        </w:rPr>
      </w:pPr>
      <w:r w:rsidRPr="00FA68BB">
        <w:rPr>
          <w:rFonts w:cs="Arial"/>
          <w:i/>
          <w:sz w:val="22"/>
          <w:szCs w:val="22"/>
          <w:lang w:eastAsia="en-AU"/>
        </w:rPr>
        <w:t>Pervasive Developmental Disorder – Not Otherwise Specified (PDD-NOS).”</w:t>
      </w:r>
    </w:p>
    <w:p w:rsidR="007C3474" w:rsidRPr="006F2B83" w:rsidRDefault="007C3474" w:rsidP="007C3474">
      <w:pPr>
        <w:spacing w:after="0"/>
        <w:rPr>
          <w:rFonts w:cs="Arial"/>
          <w:sz w:val="24"/>
          <w:szCs w:val="24"/>
          <w:lang w:eastAsia="en-AU"/>
        </w:rPr>
      </w:pPr>
    </w:p>
    <w:p w:rsidR="00C95523" w:rsidRDefault="00C95523" w:rsidP="00C86F24">
      <w:pPr>
        <w:spacing w:after="0"/>
        <w:rPr>
          <w:b/>
          <w:sz w:val="28"/>
          <w:szCs w:val="28"/>
        </w:rPr>
      </w:pPr>
    </w:p>
    <w:p w:rsidR="007C3474" w:rsidRPr="00566CBD" w:rsidRDefault="007C3474" w:rsidP="00BC4FB5">
      <w:pPr>
        <w:pStyle w:val="Heading1"/>
      </w:pPr>
      <w:r w:rsidRPr="00566CBD">
        <w:t>Rett</w:t>
      </w:r>
      <w:r w:rsidR="0088667A" w:rsidRPr="00566CBD">
        <w:t>’</w:t>
      </w:r>
      <w:r w:rsidRPr="00566CBD">
        <w:t xml:space="preserve">s Disorder </w:t>
      </w:r>
    </w:p>
    <w:p w:rsidR="006F2B83" w:rsidRDefault="006F2B83" w:rsidP="00C86F24">
      <w:pPr>
        <w:spacing w:after="0"/>
        <w:rPr>
          <w:rFonts w:cs="Arial"/>
          <w:sz w:val="24"/>
          <w:szCs w:val="24"/>
        </w:rPr>
      </w:pPr>
    </w:p>
    <w:p w:rsidR="00482712" w:rsidRPr="00FA68BB" w:rsidRDefault="0088667A" w:rsidP="00C86F24">
      <w:pPr>
        <w:spacing w:after="0"/>
        <w:rPr>
          <w:rFonts w:cs="Arial"/>
          <w:sz w:val="22"/>
          <w:szCs w:val="22"/>
        </w:rPr>
      </w:pPr>
      <w:r w:rsidRPr="00FA68BB">
        <w:rPr>
          <w:rFonts w:cs="Arial"/>
          <w:sz w:val="22"/>
          <w:szCs w:val="22"/>
        </w:rPr>
        <w:t xml:space="preserve">Rett’s Disorder, which </w:t>
      </w:r>
      <w:r w:rsidR="00482712" w:rsidRPr="00FA68BB">
        <w:rPr>
          <w:rFonts w:cs="Arial"/>
          <w:sz w:val="22"/>
          <w:szCs w:val="22"/>
        </w:rPr>
        <w:t xml:space="preserve">was </w:t>
      </w:r>
      <w:r w:rsidRPr="00FA68BB">
        <w:rPr>
          <w:rFonts w:cs="Arial"/>
          <w:sz w:val="22"/>
          <w:szCs w:val="22"/>
        </w:rPr>
        <w:t>previously considered a Pervasive Developmental Disorder and eligible under HCWA</w:t>
      </w:r>
      <w:r w:rsidR="00792F71" w:rsidRPr="00FA68BB">
        <w:rPr>
          <w:rFonts w:cs="Arial"/>
          <w:sz w:val="22"/>
          <w:szCs w:val="22"/>
        </w:rPr>
        <w:t>,</w:t>
      </w:r>
      <w:r w:rsidRPr="00FA68BB">
        <w:rPr>
          <w:rFonts w:cs="Arial"/>
          <w:sz w:val="22"/>
          <w:szCs w:val="22"/>
        </w:rPr>
        <w:t xml:space="preserve"> is no longer a diagnosis under the DSM-5.  </w:t>
      </w:r>
      <w:r w:rsidR="007C3474" w:rsidRPr="00FA68BB">
        <w:rPr>
          <w:rFonts w:cs="Arial"/>
          <w:sz w:val="22"/>
          <w:szCs w:val="22"/>
        </w:rPr>
        <w:t xml:space="preserve">As of </w:t>
      </w:r>
    </w:p>
    <w:p w:rsidR="007C3474" w:rsidRPr="00FA68BB" w:rsidRDefault="007C3474" w:rsidP="00C86F24">
      <w:pPr>
        <w:spacing w:after="0"/>
        <w:rPr>
          <w:rFonts w:cs="Arial"/>
          <w:sz w:val="22"/>
          <w:szCs w:val="22"/>
        </w:rPr>
      </w:pPr>
      <w:r w:rsidRPr="00FA68BB">
        <w:rPr>
          <w:rFonts w:cs="Arial"/>
          <w:sz w:val="22"/>
          <w:szCs w:val="22"/>
        </w:rPr>
        <w:t>1 February 2014, Rett’s Disorder will be</w:t>
      </w:r>
      <w:r w:rsidR="0088667A" w:rsidRPr="00FA68BB">
        <w:rPr>
          <w:rFonts w:cs="Arial"/>
          <w:sz w:val="22"/>
          <w:szCs w:val="22"/>
        </w:rPr>
        <w:t>come</w:t>
      </w:r>
      <w:r w:rsidRPr="00FA68BB">
        <w:rPr>
          <w:rFonts w:cs="Arial"/>
          <w:sz w:val="22"/>
          <w:szCs w:val="22"/>
        </w:rPr>
        <w:t xml:space="preserve"> an eligible diagnosis for funding and support under Better Start.  </w:t>
      </w:r>
    </w:p>
    <w:p w:rsidR="00F0234E" w:rsidRPr="00FA68BB" w:rsidRDefault="00F0234E" w:rsidP="007C3474">
      <w:pPr>
        <w:spacing w:after="0"/>
        <w:rPr>
          <w:rFonts w:cs="Arial"/>
          <w:sz w:val="22"/>
          <w:szCs w:val="22"/>
        </w:rPr>
      </w:pPr>
    </w:p>
    <w:p w:rsidR="006F2B83" w:rsidRPr="00FA68BB" w:rsidRDefault="00F0234E" w:rsidP="007C3474">
      <w:pPr>
        <w:spacing w:after="0"/>
        <w:rPr>
          <w:rFonts w:cs="Arial"/>
          <w:sz w:val="22"/>
          <w:szCs w:val="22"/>
        </w:rPr>
      </w:pPr>
      <w:r w:rsidRPr="00FA68BB">
        <w:rPr>
          <w:rFonts w:cs="Arial"/>
          <w:sz w:val="22"/>
          <w:szCs w:val="22"/>
        </w:rPr>
        <w:t xml:space="preserve">Children with Rett’s Disorder who are already accessing support through HCWA will continue to </w:t>
      </w:r>
      <w:r w:rsidR="00FB1EA4">
        <w:rPr>
          <w:rFonts w:cs="Arial"/>
          <w:sz w:val="22"/>
          <w:szCs w:val="22"/>
        </w:rPr>
        <w:t>do so</w:t>
      </w:r>
      <w:r w:rsidRPr="00FA68BB">
        <w:rPr>
          <w:rFonts w:cs="Arial"/>
          <w:sz w:val="22"/>
          <w:szCs w:val="22"/>
        </w:rPr>
        <w:t xml:space="preserve">.  In addition, these children will be eligible to access physiotherapy as part of their HCWA support. </w:t>
      </w:r>
    </w:p>
    <w:p w:rsidR="00F0234E" w:rsidRPr="00FA68BB" w:rsidRDefault="00F0234E" w:rsidP="007C3474">
      <w:pPr>
        <w:spacing w:after="0"/>
        <w:rPr>
          <w:rFonts w:cs="Arial"/>
          <w:sz w:val="22"/>
          <w:szCs w:val="22"/>
        </w:rPr>
      </w:pPr>
    </w:p>
    <w:p w:rsidR="00F0234E" w:rsidRPr="00FA68BB" w:rsidRDefault="00F0234E" w:rsidP="00580741">
      <w:pPr>
        <w:rPr>
          <w:rFonts w:cs="Arial"/>
          <w:sz w:val="22"/>
          <w:szCs w:val="22"/>
        </w:rPr>
      </w:pPr>
      <w:r w:rsidRPr="00FA68BB">
        <w:rPr>
          <w:rFonts w:cs="Arial"/>
          <w:sz w:val="22"/>
          <w:szCs w:val="22"/>
        </w:rPr>
        <w:t xml:space="preserve">Parents </w:t>
      </w:r>
      <w:r w:rsidR="00580741" w:rsidRPr="00FA68BB">
        <w:rPr>
          <w:rFonts w:cs="Arial"/>
          <w:sz w:val="22"/>
          <w:szCs w:val="22"/>
        </w:rPr>
        <w:t xml:space="preserve">of children with Rett’s Disorder </w:t>
      </w:r>
      <w:r w:rsidR="007765E4" w:rsidRPr="00FA68BB">
        <w:rPr>
          <w:rFonts w:cs="Arial"/>
          <w:sz w:val="22"/>
          <w:szCs w:val="22"/>
        </w:rPr>
        <w:t xml:space="preserve">currently on HCWA should contact the Early Intervention Helpdesk on 1800 778 581 or </w:t>
      </w:r>
      <w:hyperlink r:id="rId8" w:history="1">
        <w:r w:rsidR="007765E4" w:rsidRPr="00FA68BB">
          <w:rPr>
            <w:rStyle w:val="Hyperlink"/>
            <w:rFonts w:cs="Arial"/>
            <w:sz w:val="22"/>
            <w:szCs w:val="22"/>
          </w:rPr>
          <w:t>asd.support@dss.gov.au</w:t>
        </w:r>
      </w:hyperlink>
      <w:r w:rsidR="007765E4" w:rsidRPr="00FA68BB">
        <w:rPr>
          <w:rStyle w:val="Hyperlink"/>
          <w:rFonts w:cs="Arial"/>
          <w:sz w:val="22"/>
          <w:szCs w:val="22"/>
        </w:rPr>
        <w:t xml:space="preserve"> </w:t>
      </w:r>
      <w:r w:rsidR="007765E4" w:rsidRPr="00FA68BB">
        <w:rPr>
          <w:rFonts w:cs="Arial"/>
          <w:sz w:val="22"/>
          <w:szCs w:val="22"/>
        </w:rPr>
        <w:t xml:space="preserve">if they would like to </w:t>
      </w:r>
      <w:r w:rsidRPr="00FA68BB">
        <w:rPr>
          <w:rFonts w:cs="Arial"/>
          <w:sz w:val="22"/>
          <w:szCs w:val="22"/>
        </w:rPr>
        <w:t>access physiotherapy for their child</w:t>
      </w:r>
      <w:r w:rsidR="008E3058" w:rsidRPr="00FA68BB">
        <w:rPr>
          <w:rFonts w:cs="Arial"/>
          <w:sz w:val="22"/>
          <w:szCs w:val="22"/>
        </w:rPr>
        <w:t>.</w:t>
      </w:r>
      <w:r w:rsidRPr="00FA68BB">
        <w:rPr>
          <w:rFonts w:cs="Arial"/>
          <w:sz w:val="22"/>
          <w:szCs w:val="22"/>
        </w:rPr>
        <w:t xml:space="preserve"> </w:t>
      </w:r>
    </w:p>
    <w:p w:rsidR="002760D2" w:rsidRPr="006F2B83" w:rsidRDefault="002760D2" w:rsidP="007C3474">
      <w:pPr>
        <w:spacing w:after="0"/>
        <w:rPr>
          <w:rFonts w:cs="Arial"/>
          <w:sz w:val="24"/>
          <w:szCs w:val="24"/>
        </w:rPr>
      </w:pPr>
    </w:p>
    <w:p w:rsidR="007C3474" w:rsidRPr="00566CBD" w:rsidRDefault="007C3474" w:rsidP="00BC4FB5">
      <w:pPr>
        <w:pStyle w:val="Heading1"/>
      </w:pPr>
      <w:r w:rsidRPr="00566CBD">
        <w:t>Social Communication Disorder</w:t>
      </w:r>
    </w:p>
    <w:p w:rsidR="007765E4" w:rsidRDefault="007765E4" w:rsidP="00C86F24">
      <w:pPr>
        <w:spacing w:after="0"/>
        <w:rPr>
          <w:sz w:val="24"/>
          <w:szCs w:val="24"/>
        </w:rPr>
      </w:pPr>
    </w:p>
    <w:p w:rsidR="007C3474" w:rsidRPr="00FA68BB" w:rsidRDefault="0088667A" w:rsidP="00C86F24">
      <w:pPr>
        <w:spacing w:after="0"/>
        <w:rPr>
          <w:sz w:val="22"/>
          <w:szCs w:val="22"/>
        </w:rPr>
      </w:pPr>
      <w:r w:rsidRPr="00FA68BB">
        <w:rPr>
          <w:sz w:val="22"/>
          <w:szCs w:val="22"/>
        </w:rPr>
        <w:t xml:space="preserve">Social Communication Disorder (SCD) is a new diagnosis under the DSM-5.  </w:t>
      </w:r>
      <w:r w:rsidR="007C3474" w:rsidRPr="00FA68BB">
        <w:rPr>
          <w:sz w:val="22"/>
          <w:szCs w:val="22"/>
        </w:rPr>
        <w:t>DSS will conduct a review in 12 months to determine the appropriate early intervention policy response in relation to Social Communication Disorder</w:t>
      </w:r>
      <w:r w:rsidR="00792F71" w:rsidRPr="00FA68BB">
        <w:rPr>
          <w:sz w:val="22"/>
          <w:szCs w:val="22"/>
        </w:rPr>
        <w:t>,</w:t>
      </w:r>
      <w:r w:rsidR="007C3474" w:rsidRPr="00FA68BB">
        <w:rPr>
          <w:sz w:val="22"/>
          <w:szCs w:val="22"/>
        </w:rPr>
        <w:t xml:space="preserve"> when more </w:t>
      </w:r>
      <w:r w:rsidR="00F46EAF" w:rsidRPr="00FA68BB">
        <w:rPr>
          <w:sz w:val="22"/>
          <w:szCs w:val="22"/>
        </w:rPr>
        <w:t xml:space="preserve">information and </w:t>
      </w:r>
      <w:r w:rsidR="007C3474" w:rsidRPr="00FA68BB">
        <w:rPr>
          <w:sz w:val="22"/>
          <w:szCs w:val="22"/>
        </w:rPr>
        <w:t>data is available on th</w:t>
      </w:r>
      <w:r w:rsidRPr="00FA68BB">
        <w:rPr>
          <w:sz w:val="22"/>
          <w:szCs w:val="22"/>
        </w:rPr>
        <w:t>e children who will receive this diagnosis.</w:t>
      </w:r>
      <w:r w:rsidR="007C3474" w:rsidRPr="00FA68BB">
        <w:rPr>
          <w:sz w:val="22"/>
          <w:szCs w:val="22"/>
        </w:rPr>
        <w:t xml:space="preserve"> </w:t>
      </w:r>
    </w:p>
    <w:p w:rsidR="007C3474" w:rsidRPr="00FA68BB" w:rsidRDefault="007C3474" w:rsidP="007C3474">
      <w:pPr>
        <w:spacing w:after="0"/>
        <w:rPr>
          <w:rFonts w:cs="Arial"/>
          <w:sz w:val="22"/>
          <w:szCs w:val="22"/>
        </w:rPr>
      </w:pPr>
    </w:p>
    <w:p w:rsidR="007C3474" w:rsidRPr="00FA68BB" w:rsidRDefault="007C3474" w:rsidP="002F2F9C">
      <w:pPr>
        <w:spacing w:after="0"/>
        <w:rPr>
          <w:rFonts w:cs="Arial"/>
          <w:sz w:val="22"/>
          <w:szCs w:val="22"/>
        </w:rPr>
      </w:pPr>
      <w:r w:rsidRPr="00FA68BB">
        <w:rPr>
          <w:rFonts w:cs="Arial"/>
          <w:sz w:val="22"/>
          <w:szCs w:val="22"/>
        </w:rPr>
        <w:t xml:space="preserve">HCWA and Better Start guidelines will be updated to reflect these changes and will be posted on the Department’s website at </w:t>
      </w:r>
      <w:hyperlink r:id="rId9" w:history="1">
        <w:r w:rsidRPr="00FA68BB">
          <w:rPr>
            <w:rStyle w:val="Hyperlink"/>
            <w:rFonts w:cs="Arial"/>
            <w:sz w:val="22"/>
            <w:szCs w:val="22"/>
          </w:rPr>
          <w:t>www.dss.gov.au/autism</w:t>
        </w:r>
      </w:hyperlink>
    </w:p>
    <w:p w:rsidR="0088667A" w:rsidRPr="00FA68BB" w:rsidRDefault="0088667A" w:rsidP="00650748">
      <w:pPr>
        <w:ind w:left="7200" w:firstLine="720"/>
        <w:rPr>
          <w:rFonts w:cs="Arial"/>
          <w:sz w:val="22"/>
          <w:szCs w:val="22"/>
        </w:rPr>
      </w:pPr>
    </w:p>
    <w:p w:rsidR="00650748" w:rsidRPr="00C95523" w:rsidRDefault="00650748" w:rsidP="00580741">
      <w:pPr>
        <w:ind w:left="7200"/>
        <w:rPr>
          <w:sz w:val="24"/>
          <w:szCs w:val="24"/>
        </w:rPr>
      </w:pPr>
      <w:r w:rsidRPr="00C95523">
        <w:rPr>
          <w:rFonts w:cs="Arial"/>
          <w:sz w:val="24"/>
          <w:szCs w:val="24"/>
        </w:rPr>
        <w:t>December 2013</w:t>
      </w:r>
    </w:p>
    <w:p w:rsidR="00FA68BB" w:rsidRPr="00FA68BB" w:rsidRDefault="00FA68BB">
      <w:pPr>
        <w:ind w:left="7200"/>
        <w:rPr>
          <w:sz w:val="22"/>
          <w:szCs w:val="22"/>
        </w:rPr>
      </w:pPr>
    </w:p>
    <w:sectPr w:rsidR="00FA68BB" w:rsidRPr="00FA68BB" w:rsidSect="007765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304" w:header="142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474" w:rsidRDefault="007C3474" w:rsidP="00D54679">
      <w:pPr>
        <w:spacing w:after="0" w:line="240" w:lineRule="auto"/>
      </w:pPr>
      <w:r>
        <w:separator/>
      </w:r>
    </w:p>
  </w:endnote>
  <w:endnote w:type="continuationSeparator" w:id="0">
    <w:p w:rsidR="007C3474" w:rsidRDefault="007C3474" w:rsidP="00D5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useoSans-300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78389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5523" w:rsidRDefault="00C955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10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4679" w:rsidRDefault="00D54679" w:rsidP="006839E0">
    <w:pPr>
      <w:pStyle w:val="Footer"/>
      <w:ind w:left="-1134" w:right="-243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0702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2B83" w:rsidRDefault="006F2B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10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4679" w:rsidRPr="006839E0" w:rsidRDefault="00D54679" w:rsidP="006839E0">
    <w:pPr>
      <w:pStyle w:val="Footer"/>
      <w:tabs>
        <w:tab w:val="clear" w:pos="9026"/>
        <w:tab w:val="right" w:pos="10206"/>
      </w:tabs>
      <w:ind w:left="-1134" w:right="-11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474" w:rsidRDefault="007C3474" w:rsidP="00D54679">
      <w:pPr>
        <w:spacing w:after="0" w:line="240" w:lineRule="auto"/>
      </w:pPr>
      <w:r>
        <w:separator/>
      </w:r>
    </w:p>
  </w:footnote>
  <w:footnote w:type="continuationSeparator" w:id="0">
    <w:p w:rsidR="007C3474" w:rsidRDefault="007C3474" w:rsidP="00D5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679" w:rsidRDefault="006839E0" w:rsidP="006839E0">
    <w:pPr>
      <w:pStyle w:val="Header"/>
      <w:ind w:left="-1134" w:right="-2432"/>
    </w:pPr>
    <w:r>
      <w:rPr>
        <w:noProof/>
        <w:lang w:val="en-AU" w:eastAsia="en-AU"/>
      </w:rPr>
      <w:drawing>
        <wp:inline distT="0" distB="0" distL="0" distR="0" wp14:anchorId="5B6C9C0B" wp14:editId="70AB3A25">
          <wp:extent cx="7221070" cy="782112"/>
          <wp:effectExtent l="0" t="0" r="0" b="0"/>
          <wp:docPr id="2" name="Picture 2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ine_head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4241" cy="782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679" w:rsidRDefault="0060156B" w:rsidP="005B7E03">
    <w:pPr>
      <w:pStyle w:val="Header"/>
      <w:ind w:left="-1134" w:right="340"/>
    </w:pPr>
    <w:r>
      <w:rPr>
        <w:noProof/>
        <w:lang w:val="en-AU" w:eastAsia="en-AU"/>
      </w:rPr>
      <w:drawing>
        <wp:inline distT="0" distB="0" distL="0" distR="0" wp14:anchorId="73E289B6" wp14:editId="54C9F717">
          <wp:extent cx="7826400" cy="1778400"/>
          <wp:effectExtent l="0" t="0" r="317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ine Factsheet Banner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6400" cy="177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D40A8"/>
    <w:multiLevelType w:val="hybridMultilevel"/>
    <w:tmpl w:val="47B8E5A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C4321A"/>
    <w:multiLevelType w:val="hybridMultilevel"/>
    <w:tmpl w:val="BE509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A3EB7"/>
    <w:multiLevelType w:val="hybridMultilevel"/>
    <w:tmpl w:val="66CAC202"/>
    <w:lvl w:ilvl="0" w:tplc="8112F3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C438D7"/>
    <w:multiLevelType w:val="hybridMultilevel"/>
    <w:tmpl w:val="8316766C"/>
    <w:lvl w:ilvl="0" w:tplc="8112F31E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removePersonalInformation/>
  <w:removeDateAndTim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7C3474"/>
    <w:rsid w:val="001748A8"/>
    <w:rsid w:val="001963C8"/>
    <w:rsid w:val="001B2F40"/>
    <w:rsid w:val="001E16F4"/>
    <w:rsid w:val="001E630D"/>
    <w:rsid w:val="001F3E3F"/>
    <w:rsid w:val="00237198"/>
    <w:rsid w:val="002760D2"/>
    <w:rsid w:val="002F2F9C"/>
    <w:rsid w:val="003B2BB8"/>
    <w:rsid w:val="003D34FF"/>
    <w:rsid w:val="00482712"/>
    <w:rsid w:val="004B54CA"/>
    <w:rsid w:val="004E5CBF"/>
    <w:rsid w:val="00566CBD"/>
    <w:rsid w:val="00580741"/>
    <w:rsid w:val="005B7E03"/>
    <w:rsid w:val="005C3AA9"/>
    <w:rsid w:val="005C648B"/>
    <w:rsid w:val="00600154"/>
    <w:rsid w:val="0060156B"/>
    <w:rsid w:val="00650748"/>
    <w:rsid w:val="00650B56"/>
    <w:rsid w:val="006839E0"/>
    <w:rsid w:val="006A4CE7"/>
    <w:rsid w:val="006F2B83"/>
    <w:rsid w:val="007765E4"/>
    <w:rsid w:val="00785261"/>
    <w:rsid w:val="00792F71"/>
    <w:rsid w:val="007B0256"/>
    <w:rsid w:val="007C3474"/>
    <w:rsid w:val="007C7115"/>
    <w:rsid w:val="0088667A"/>
    <w:rsid w:val="008D416B"/>
    <w:rsid w:val="008E3058"/>
    <w:rsid w:val="00916079"/>
    <w:rsid w:val="009225F0"/>
    <w:rsid w:val="00927601"/>
    <w:rsid w:val="009D6572"/>
    <w:rsid w:val="009F78D4"/>
    <w:rsid w:val="00AE4EF0"/>
    <w:rsid w:val="00BA2DB9"/>
    <w:rsid w:val="00BB2875"/>
    <w:rsid w:val="00BC108F"/>
    <w:rsid w:val="00BC4FB5"/>
    <w:rsid w:val="00BE7148"/>
    <w:rsid w:val="00C23A61"/>
    <w:rsid w:val="00C36539"/>
    <w:rsid w:val="00C86F24"/>
    <w:rsid w:val="00C95523"/>
    <w:rsid w:val="00CA2235"/>
    <w:rsid w:val="00D54679"/>
    <w:rsid w:val="00E278BD"/>
    <w:rsid w:val="00EE3966"/>
    <w:rsid w:val="00F0234E"/>
    <w:rsid w:val="00F158EB"/>
    <w:rsid w:val="00F46EAF"/>
    <w:rsid w:val="00FA68BB"/>
    <w:rsid w:val="00FB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1" w:unhideWhenUsed="1"/>
    <w:lsdException w:name="footer" w:semiHidden="1" w:unhideWhenUsed="1"/>
    <w:lsdException w:name="caption" w:semiHidden="1" w:uiPriority="35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1" w:uiPriority="39" w:unhideWhenUsed="1" w:qFormat="1"/>
  </w:latentStyles>
  <w:style w:type="paragraph" w:default="1" w:styleId="Normal">
    <w:name w:val="Normal"/>
    <w:qFormat/>
    <w:rsid w:val="007C3474"/>
    <w:pPr>
      <w:widowControl w:val="0"/>
      <w:suppressAutoHyphens/>
      <w:autoSpaceDE w:val="0"/>
      <w:autoSpaceDN w:val="0"/>
      <w:adjustRightInd w:val="0"/>
      <w:spacing w:after="85" w:line="220" w:lineRule="atLeast"/>
    </w:pPr>
    <w:rPr>
      <w:rFonts w:ascii="Arial" w:eastAsia="Cambria" w:hAnsi="Arial" w:cs="MuseoSans-300"/>
      <w:color w:val="54534B"/>
      <w:position w:val="-2"/>
      <w:sz w:val="19"/>
      <w:szCs w:val="19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4FB5"/>
    <w:pPr>
      <w:spacing w:after="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6572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FB5"/>
    <w:rPr>
      <w:rFonts w:ascii="Arial" w:eastAsia="Cambria" w:hAnsi="Arial" w:cs="MuseoSans-300"/>
      <w:b/>
      <w:color w:val="54534B"/>
      <w:position w:val="-2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748A8"/>
    <w:rPr>
      <w:rFonts w:ascii="Arial" w:eastAsiaTheme="majorEastAsia" w:hAnsi="Arial" w:cstheme="majorBidi"/>
      <w:b/>
      <w:bCs/>
      <w:color w:val="54534B"/>
      <w:position w:val="-2"/>
      <w:sz w:val="26"/>
      <w:szCs w:val="26"/>
      <w:lang w:val="en-GB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748A8"/>
    <w:rPr>
      <w:rFonts w:ascii="Arial" w:eastAsiaTheme="majorEastAsia" w:hAnsi="Arial" w:cstheme="majorBidi"/>
      <w:b/>
      <w:bCs/>
      <w:color w:val="54534B"/>
      <w:position w:val="-2"/>
      <w:sz w:val="19"/>
      <w:szCs w:val="19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1748A8"/>
    <w:rPr>
      <w:rFonts w:ascii="Arial" w:eastAsiaTheme="majorEastAsia" w:hAnsi="Arial" w:cstheme="majorBidi"/>
      <w:b/>
      <w:bCs/>
      <w:i/>
      <w:iCs/>
      <w:color w:val="54534B"/>
      <w:position w:val="-2"/>
      <w:sz w:val="19"/>
      <w:szCs w:val="19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1748A8"/>
    <w:rPr>
      <w:rFonts w:ascii="Arial" w:eastAsiaTheme="majorEastAsia" w:hAnsi="Arial" w:cstheme="majorBidi"/>
      <w:b/>
      <w:bCs/>
      <w:color w:val="7F7F7F" w:themeColor="text1" w:themeTint="80"/>
      <w:position w:val="-2"/>
      <w:sz w:val="19"/>
      <w:szCs w:val="19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1748A8"/>
    <w:rPr>
      <w:rFonts w:ascii="Arial" w:eastAsiaTheme="majorEastAsia" w:hAnsi="Arial" w:cstheme="majorBidi"/>
      <w:b/>
      <w:bCs/>
      <w:i/>
      <w:iCs/>
      <w:color w:val="7F7F7F" w:themeColor="text1" w:themeTint="80"/>
      <w:position w:val="-2"/>
      <w:sz w:val="19"/>
      <w:szCs w:val="19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1748A8"/>
    <w:rPr>
      <w:rFonts w:ascii="Arial" w:eastAsiaTheme="majorEastAsia" w:hAnsi="Arial" w:cstheme="majorBidi"/>
      <w:i/>
      <w:iCs/>
      <w:color w:val="54534B"/>
      <w:position w:val="-2"/>
      <w:sz w:val="19"/>
      <w:szCs w:val="19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1748A8"/>
    <w:rPr>
      <w:rFonts w:ascii="Arial" w:eastAsiaTheme="majorEastAsia" w:hAnsi="Arial" w:cstheme="majorBidi"/>
      <w:color w:val="54534B"/>
      <w:position w:val="-2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1748A8"/>
    <w:rPr>
      <w:rFonts w:ascii="Arial" w:eastAsiaTheme="majorEastAsia" w:hAnsi="Arial" w:cstheme="majorBidi"/>
      <w:i/>
      <w:iCs/>
      <w:color w:val="54534B"/>
      <w:spacing w:val="5"/>
      <w:position w:val="-2"/>
      <w:sz w:val="20"/>
      <w:szCs w:val="20"/>
      <w:lang w:val="en-GB"/>
    </w:rPr>
  </w:style>
  <w:style w:type="paragraph" w:styleId="Title">
    <w:name w:val="Title"/>
    <w:next w:val="Normal"/>
    <w:link w:val="TitleChar"/>
    <w:uiPriority w:val="10"/>
    <w:qFormat/>
    <w:rsid w:val="00BC4FB5"/>
    <w:pPr>
      <w:spacing w:after="0" w:line="240" w:lineRule="auto"/>
      <w:contextualSpacing/>
      <w:jc w:val="center"/>
    </w:pPr>
    <w:rPr>
      <w:rFonts w:ascii="Arial" w:eastAsiaTheme="majorEastAsia" w:hAnsi="Arial" w:cs="Arial"/>
      <w:b/>
      <w:color w:val="54534B"/>
      <w:spacing w:val="5"/>
      <w:position w:val="-2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BC4FB5"/>
    <w:rPr>
      <w:rFonts w:ascii="Arial" w:eastAsiaTheme="majorEastAsia" w:hAnsi="Arial" w:cs="Arial"/>
      <w:b/>
      <w:color w:val="54534B"/>
      <w:spacing w:val="5"/>
      <w:position w:val="-2"/>
      <w:sz w:val="32"/>
      <w:szCs w:val="3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748A8"/>
    <w:rPr>
      <w:rFonts w:ascii="Arial" w:eastAsiaTheme="majorEastAsia" w:hAnsi="Arial" w:cstheme="majorBidi"/>
      <w:i/>
      <w:iCs/>
      <w:color w:val="54534B"/>
      <w:spacing w:val="13"/>
      <w:position w:val="-2"/>
      <w:sz w:val="24"/>
      <w:szCs w:val="24"/>
      <w:lang w:val="en-GB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9D6572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748A8"/>
    <w:rPr>
      <w:rFonts w:ascii="Arial" w:eastAsia="Cambria" w:hAnsi="Arial" w:cs="MuseoSans-300"/>
      <w:i/>
      <w:iCs/>
      <w:color w:val="54534B"/>
      <w:position w:val="-2"/>
      <w:sz w:val="19"/>
      <w:szCs w:val="19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8A8"/>
    <w:rPr>
      <w:rFonts w:ascii="Arial" w:eastAsia="Cambria" w:hAnsi="Arial" w:cs="MuseoSans-300"/>
      <w:b/>
      <w:bCs/>
      <w:i/>
      <w:iCs/>
      <w:color w:val="54534B"/>
      <w:position w:val="-2"/>
      <w:sz w:val="19"/>
      <w:szCs w:val="19"/>
      <w:lang w:val="en-GB"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paragraph" w:styleId="Caption">
    <w:name w:val="caption"/>
    <w:basedOn w:val="Normal"/>
    <w:next w:val="Normal"/>
    <w:uiPriority w:val="35"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748A8"/>
    <w:rPr>
      <w:rFonts w:ascii="Arial" w:eastAsia="Cambria" w:hAnsi="Arial" w:cs="MuseoSans-300"/>
      <w:color w:val="54534B"/>
      <w:position w:val="-2"/>
      <w:sz w:val="19"/>
      <w:szCs w:val="19"/>
      <w:lang w:val="en-GB"/>
    </w:rPr>
  </w:style>
  <w:style w:type="paragraph" w:styleId="Header">
    <w:name w:val="header"/>
    <w:basedOn w:val="Normal"/>
    <w:link w:val="HeaderChar"/>
    <w:uiPriority w:val="99"/>
    <w:rsid w:val="00D546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8A8"/>
    <w:rPr>
      <w:rFonts w:ascii="Arial" w:eastAsia="Cambria" w:hAnsi="Arial" w:cs="MuseoSans-300"/>
      <w:color w:val="54534B"/>
      <w:position w:val="-2"/>
      <w:sz w:val="19"/>
      <w:szCs w:val="19"/>
      <w:lang w:val="en-GB"/>
    </w:rPr>
  </w:style>
  <w:style w:type="paragraph" w:styleId="Footer">
    <w:name w:val="footer"/>
    <w:basedOn w:val="Normal"/>
    <w:link w:val="FooterChar"/>
    <w:uiPriority w:val="99"/>
    <w:rsid w:val="00D546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8A8"/>
    <w:rPr>
      <w:rFonts w:ascii="Arial" w:eastAsia="Cambria" w:hAnsi="Arial" w:cs="MuseoSans-300"/>
      <w:color w:val="54534B"/>
      <w:position w:val="-2"/>
      <w:sz w:val="19"/>
      <w:szCs w:val="19"/>
      <w:lang w:val="en-GB"/>
    </w:rPr>
  </w:style>
  <w:style w:type="paragraph" w:styleId="BalloonText">
    <w:name w:val="Balloon Text"/>
    <w:basedOn w:val="Normal"/>
    <w:link w:val="BalloonTextChar"/>
    <w:uiPriority w:val="99"/>
    <w:unhideWhenUsed/>
    <w:rsid w:val="00D54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748A8"/>
    <w:rPr>
      <w:rFonts w:ascii="Tahoma" w:eastAsia="Cambria" w:hAnsi="Tahoma" w:cs="Tahoma"/>
      <w:color w:val="54534B"/>
      <w:position w:val="-2"/>
      <w:sz w:val="16"/>
      <w:szCs w:val="16"/>
      <w:lang w:val="en-GB"/>
    </w:rPr>
  </w:style>
  <w:style w:type="character" w:customStyle="1" w:styleId="Boldblue">
    <w:name w:val="Bold blue"/>
    <w:uiPriority w:val="99"/>
    <w:rsid w:val="00D54679"/>
    <w:rPr>
      <w:color w:val="4CB3C9"/>
    </w:rPr>
  </w:style>
  <w:style w:type="paragraph" w:customStyle="1" w:styleId="BodyText1">
    <w:name w:val="Body Text1"/>
    <w:basedOn w:val="Normal"/>
    <w:uiPriority w:val="99"/>
    <w:rsid w:val="00D54679"/>
  </w:style>
  <w:style w:type="paragraph" w:customStyle="1" w:styleId="normalintroblue">
    <w:name w:val="normal intro + blue"/>
    <w:basedOn w:val="Normal"/>
    <w:qFormat/>
    <w:rsid w:val="00D54679"/>
    <w:rPr>
      <w:color w:val="4CB3C9"/>
      <w:sz w:val="22"/>
    </w:rPr>
  </w:style>
  <w:style w:type="character" w:styleId="Hyperlink">
    <w:name w:val="Hyperlink"/>
    <w:basedOn w:val="DefaultParagraphFont"/>
    <w:uiPriority w:val="99"/>
    <w:unhideWhenUsed/>
    <w:rsid w:val="007C34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1" w:unhideWhenUsed="1"/>
    <w:lsdException w:name="footer" w:semiHidden="1" w:unhideWhenUsed="1"/>
    <w:lsdException w:name="caption" w:semiHidden="1" w:uiPriority="35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1" w:uiPriority="39" w:unhideWhenUsed="1" w:qFormat="1"/>
  </w:latentStyles>
  <w:style w:type="paragraph" w:default="1" w:styleId="Normal">
    <w:name w:val="Normal"/>
    <w:qFormat/>
    <w:rsid w:val="007C3474"/>
    <w:pPr>
      <w:widowControl w:val="0"/>
      <w:suppressAutoHyphens/>
      <w:autoSpaceDE w:val="0"/>
      <w:autoSpaceDN w:val="0"/>
      <w:adjustRightInd w:val="0"/>
      <w:spacing w:after="85" w:line="220" w:lineRule="atLeast"/>
    </w:pPr>
    <w:rPr>
      <w:rFonts w:ascii="Arial" w:eastAsia="Cambria" w:hAnsi="Arial" w:cs="MuseoSans-300"/>
      <w:color w:val="54534B"/>
      <w:position w:val="-2"/>
      <w:sz w:val="19"/>
      <w:szCs w:val="19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4FB5"/>
    <w:pPr>
      <w:spacing w:after="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6572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FB5"/>
    <w:rPr>
      <w:rFonts w:ascii="Arial" w:eastAsia="Cambria" w:hAnsi="Arial" w:cs="MuseoSans-300"/>
      <w:b/>
      <w:color w:val="54534B"/>
      <w:position w:val="-2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748A8"/>
    <w:rPr>
      <w:rFonts w:ascii="Arial" w:eastAsiaTheme="majorEastAsia" w:hAnsi="Arial" w:cstheme="majorBidi"/>
      <w:b/>
      <w:bCs/>
      <w:color w:val="54534B"/>
      <w:position w:val="-2"/>
      <w:sz w:val="26"/>
      <w:szCs w:val="26"/>
      <w:lang w:val="en-GB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748A8"/>
    <w:rPr>
      <w:rFonts w:ascii="Arial" w:eastAsiaTheme="majorEastAsia" w:hAnsi="Arial" w:cstheme="majorBidi"/>
      <w:b/>
      <w:bCs/>
      <w:color w:val="54534B"/>
      <w:position w:val="-2"/>
      <w:sz w:val="19"/>
      <w:szCs w:val="19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1748A8"/>
    <w:rPr>
      <w:rFonts w:ascii="Arial" w:eastAsiaTheme="majorEastAsia" w:hAnsi="Arial" w:cstheme="majorBidi"/>
      <w:b/>
      <w:bCs/>
      <w:i/>
      <w:iCs/>
      <w:color w:val="54534B"/>
      <w:position w:val="-2"/>
      <w:sz w:val="19"/>
      <w:szCs w:val="19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1748A8"/>
    <w:rPr>
      <w:rFonts w:ascii="Arial" w:eastAsiaTheme="majorEastAsia" w:hAnsi="Arial" w:cstheme="majorBidi"/>
      <w:b/>
      <w:bCs/>
      <w:color w:val="7F7F7F" w:themeColor="text1" w:themeTint="80"/>
      <w:position w:val="-2"/>
      <w:sz w:val="19"/>
      <w:szCs w:val="19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1748A8"/>
    <w:rPr>
      <w:rFonts w:ascii="Arial" w:eastAsiaTheme="majorEastAsia" w:hAnsi="Arial" w:cstheme="majorBidi"/>
      <w:b/>
      <w:bCs/>
      <w:i/>
      <w:iCs/>
      <w:color w:val="7F7F7F" w:themeColor="text1" w:themeTint="80"/>
      <w:position w:val="-2"/>
      <w:sz w:val="19"/>
      <w:szCs w:val="19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1748A8"/>
    <w:rPr>
      <w:rFonts w:ascii="Arial" w:eastAsiaTheme="majorEastAsia" w:hAnsi="Arial" w:cstheme="majorBidi"/>
      <w:i/>
      <w:iCs/>
      <w:color w:val="54534B"/>
      <w:position w:val="-2"/>
      <w:sz w:val="19"/>
      <w:szCs w:val="19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1748A8"/>
    <w:rPr>
      <w:rFonts w:ascii="Arial" w:eastAsiaTheme="majorEastAsia" w:hAnsi="Arial" w:cstheme="majorBidi"/>
      <w:color w:val="54534B"/>
      <w:position w:val="-2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1748A8"/>
    <w:rPr>
      <w:rFonts w:ascii="Arial" w:eastAsiaTheme="majorEastAsia" w:hAnsi="Arial" w:cstheme="majorBidi"/>
      <w:i/>
      <w:iCs/>
      <w:color w:val="54534B"/>
      <w:spacing w:val="5"/>
      <w:position w:val="-2"/>
      <w:sz w:val="20"/>
      <w:szCs w:val="20"/>
      <w:lang w:val="en-GB"/>
    </w:rPr>
  </w:style>
  <w:style w:type="paragraph" w:styleId="Title">
    <w:name w:val="Title"/>
    <w:next w:val="Normal"/>
    <w:link w:val="TitleChar"/>
    <w:uiPriority w:val="10"/>
    <w:qFormat/>
    <w:rsid w:val="00BC4FB5"/>
    <w:pPr>
      <w:spacing w:after="0" w:line="240" w:lineRule="auto"/>
      <w:contextualSpacing/>
      <w:jc w:val="center"/>
    </w:pPr>
    <w:rPr>
      <w:rFonts w:ascii="Arial" w:eastAsiaTheme="majorEastAsia" w:hAnsi="Arial" w:cs="Arial"/>
      <w:b/>
      <w:color w:val="54534B"/>
      <w:spacing w:val="5"/>
      <w:position w:val="-2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BC4FB5"/>
    <w:rPr>
      <w:rFonts w:ascii="Arial" w:eastAsiaTheme="majorEastAsia" w:hAnsi="Arial" w:cs="Arial"/>
      <w:b/>
      <w:color w:val="54534B"/>
      <w:spacing w:val="5"/>
      <w:position w:val="-2"/>
      <w:sz w:val="32"/>
      <w:szCs w:val="3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748A8"/>
    <w:rPr>
      <w:rFonts w:ascii="Arial" w:eastAsiaTheme="majorEastAsia" w:hAnsi="Arial" w:cstheme="majorBidi"/>
      <w:i/>
      <w:iCs/>
      <w:color w:val="54534B"/>
      <w:spacing w:val="13"/>
      <w:position w:val="-2"/>
      <w:sz w:val="24"/>
      <w:szCs w:val="24"/>
      <w:lang w:val="en-GB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9D6572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748A8"/>
    <w:rPr>
      <w:rFonts w:ascii="Arial" w:eastAsia="Cambria" w:hAnsi="Arial" w:cs="MuseoSans-300"/>
      <w:i/>
      <w:iCs/>
      <w:color w:val="54534B"/>
      <w:position w:val="-2"/>
      <w:sz w:val="19"/>
      <w:szCs w:val="19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8A8"/>
    <w:rPr>
      <w:rFonts w:ascii="Arial" w:eastAsia="Cambria" w:hAnsi="Arial" w:cs="MuseoSans-300"/>
      <w:b/>
      <w:bCs/>
      <w:i/>
      <w:iCs/>
      <w:color w:val="54534B"/>
      <w:position w:val="-2"/>
      <w:sz w:val="19"/>
      <w:szCs w:val="19"/>
      <w:lang w:val="en-GB"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paragraph" w:styleId="Caption">
    <w:name w:val="caption"/>
    <w:basedOn w:val="Normal"/>
    <w:next w:val="Normal"/>
    <w:uiPriority w:val="35"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748A8"/>
    <w:rPr>
      <w:rFonts w:ascii="Arial" w:eastAsia="Cambria" w:hAnsi="Arial" w:cs="MuseoSans-300"/>
      <w:color w:val="54534B"/>
      <w:position w:val="-2"/>
      <w:sz w:val="19"/>
      <w:szCs w:val="19"/>
      <w:lang w:val="en-GB"/>
    </w:rPr>
  </w:style>
  <w:style w:type="paragraph" w:styleId="Header">
    <w:name w:val="header"/>
    <w:basedOn w:val="Normal"/>
    <w:link w:val="HeaderChar"/>
    <w:uiPriority w:val="99"/>
    <w:rsid w:val="00D546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8A8"/>
    <w:rPr>
      <w:rFonts w:ascii="Arial" w:eastAsia="Cambria" w:hAnsi="Arial" w:cs="MuseoSans-300"/>
      <w:color w:val="54534B"/>
      <w:position w:val="-2"/>
      <w:sz w:val="19"/>
      <w:szCs w:val="19"/>
      <w:lang w:val="en-GB"/>
    </w:rPr>
  </w:style>
  <w:style w:type="paragraph" w:styleId="Footer">
    <w:name w:val="footer"/>
    <w:basedOn w:val="Normal"/>
    <w:link w:val="FooterChar"/>
    <w:uiPriority w:val="99"/>
    <w:rsid w:val="00D546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8A8"/>
    <w:rPr>
      <w:rFonts w:ascii="Arial" w:eastAsia="Cambria" w:hAnsi="Arial" w:cs="MuseoSans-300"/>
      <w:color w:val="54534B"/>
      <w:position w:val="-2"/>
      <w:sz w:val="19"/>
      <w:szCs w:val="19"/>
      <w:lang w:val="en-GB"/>
    </w:rPr>
  </w:style>
  <w:style w:type="paragraph" w:styleId="BalloonText">
    <w:name w:val="Balloon Text"/>
    <w:basedOn w:val="Normal"/>
    <w:link w:val="BalloonTextChar"/>
    <w:uiPriority w:val="99"/>
    <w:unhideWhenUsed/>
    <w:rsid w:val="00D54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748A8"/>
    <w:rPr>
      <w:rFonts w:ascii="Tahoma" w:eastAsia="Cambria" w:hAnsi="Tahoma" w:cs="Tahoma"/>
      <w:color w:val="54534B"/>
      <w:position w:val="-2"/>
      <w:sz w:val="16"/>
      <w:szCs w:val="16"/>
      <w:lang w:val="en-GB"/>
    </w:rPr>
  </w:style>
  <w:style w:type="character" w:customStyle="1" w:styleId="Boldblue">
    <w:name w:val="Bold blue"/>
    <w:uiPriority w:val="99"/>
    <w:rsid w:val="00D54679"/>
    <w:rPr>
      <w:color w:val="4CB3C9"/>
    </w:rPr>
  </w:style>
  <w:style w:type="paragraph" w:customStyle="1" w:styleId="BodyText1">
    <w:name w:val="Body Text1"/>
    <w:basedOn w:val="Normal"/>
    <w:uiPriority w:val="99"/>
    <w:rsid w:val="00D54679"/>
  </w:style>
  <w:style w:type="paragraph" w:customStyle="1" w:styleId="normalintroblue">
    <w:name w:val="normal intro + blue"/>
    <w:basedOn w:val="Normal"/>
    <w:qFormat/>
    <w:rsid w:val="00D54679"/>
    <w:rPr>
      <w:color w:val="4CB3C9"/>
      <w:sz w:val="22"/>
    </w:rPr>
  </w:style>
  <w:style w:type="character" w:styleId="Hyperlink">
    <w:name w:val="Hyperlink"/>
    <w:basedOn w:val="DefaultParagraphFont"/>
    <w:uiPriority w:val="99"/>
    <w:unhideWhenUsed/>
    <w:rsid w:val="007C34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d.support@dss.gov.a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ss.gov.au/autis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soffice\2003Templates\Factsheet%20templates\CorporateMarine_factsheet%20template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CorporateMarine_factsheet template1</Template>
  <TotalTime>0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on the DSM-5 and eligibility to HCWA and Better Start</vt:lpstr>
    </vt:vector>
  </TitlesOfParts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on the DSM-5 and eligibility to HCWA and Better Start</dc:title>
  <dc:creator/>
  <cp:lastModifiedBy/>
  <cp:revision>1</cp:revision>
  <dcterms:created xsi:type="dcterms:W3CDTF">2014-01-23T03:08:00Z</dcterms:created>
  <dcterms:modified xsi:type="dcterms:W3CDTF">2014-01-23T03:08:00Z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