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447" w:rsidRDefault="00D27447" w:rsidP="00D27447">
      <w:pPr>
        <w:pStyle w:val="Heading1"/>
        <w:spacing w:before="268" w:line="259" w:lineRule="auto"/>
        <w:jc w:val="center"/>
      </w:pPr>
      <w:proofErr w:type="gramStart"/>
      <w:r w:rsidRPr="00D27447">
        <w:rPr>
          <w:color w:val="005568"/>
        </w:rPr>
        <w:t>Disagree with a National Disability Insurance Agency (NDIA) decision?</w:t>
      </w:r>
      <w:proofErr w:type="gramEnd"/>
    </w:p>
    <w:p w:rsidR="00642397" w:rsidRDefault="00D27447" w:rsidP="00D27447">
      <w:pPr>
        <w:jc w:val="center"/>
      </w:pPr>
      <w:r>
        <w:rPr>
          <w:noProof/>
          <w:lang w:eastAsia="en-AU"/>
        </w:rPr>
        <w:drawing>
          <wp:inline distT="0" distB="0" distL="0" distR="0">
            <wp:extent cx="2520000" cy="3193200"/>
            <wp:effectExtent l="0" t="0" r="0" b="7620"/>
            <wp:docPr id="29" name="Picture 3" descr="photo" title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31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B0256" w:rsidRDefault="00D27447" w:rsidP="00D27447">
      <w:pPr>
        <w:jc w:val="center"/>
      </w:pPr>
      <w:r>
        <w:t>Assistance available for people seeking an external merits review</w:t>
      </w:r>
    </w:p>
    <w:p w:rsidR="00D27447" w:rsidRDefault="00D27447" w:rsidP="00D27447">
      <w:pPr>
        <w:pStyle w:val="Heading1"/>
        <w:spacing w:before="268" w:line="259" w:lineRule="auto"/>
      </w:pPr>
      <w:bookmarkStart w:id="0" w:name="_GoBack"/>
      <w:bookmarkEnd w:id="0"/>
      <w:r>
        <w:rPr>
          <w:color w:val="005568"/>
        </w:rPr>
        <w:t>How do I apply for a review of a National Disability Insurance Agency decision?</w:t>
      </w:r>
    </w:p>
    <w:p w:rsidR="00D27447" w:rsidRDefault="00D27447" w:rsidP="00D27447">
      <w:pPr>
        <w:pStyle w:val="BodyText"/>
        <w:spacing w:before="209" w:line="285" w:lineRule="auto"/>
        <w:ind w:left="1159" w:right="1210"/>
      </w:pPr>
      <w:r>
        <w:rPr>
          <w:color w:val="231F20"/>
        </w:rPr>
        <w:t>If you are unhappy with a decision made by the National Disability Insurance Agency (</w:t>
      </w:r>
      <w:proofErr w:type="gramStart"/>
      <w:r>
        <w:rPr>
          <w:color w:val="231F20"/>
        </w:rPr>
        <w:t>NDIA)</w:t>
      </w:r>
      <w:proofErr w:type="gramEnd"/>
      <w:r>
        <w:rPr>
          <w:color w:val="231F20"/>
        </w:rPr>
        <w:t xml:space="preserve"> you can request an internal review of that decision with the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NDIA.</w:t>
      </w:r>
    </w:p>
    <w:p w:rsidR="00D27447" w:rsidRDefault="00D27447" w:rsidP="00D27447">
      <w:pPr>
        <w:pStyle w:val="BodyText"/>
        <w:spacing w:before="113" w:line="285" w:lineRule="auto"/>
        <w:ind w:left="1159" w:right="1230"/>
      </w:pPr>
      <w:r>
        <w:rPr>
          <w:color w:val="231F20"/>
        </w:rPr>
        <w:t xml:space="preserve">If you still disagree with a decision after the internal review </w:t>
      </w:r>
      <w:proofErr w:type="gramStart"/>
      <w:r>
        <w:rPr>
          <w:color w:val="231F20"/>
        </w:rPr>
        <w:t>has been completed</w:t>
      </w:r>
      <w:proofErr w:type="gramEnd"/>
      <w:r>
        <w:rPr>
          <w:color w:val="231F20"/>
        </w:rPr>
        <w:t xml:space="preserve">, you can apply to the Administrative Appeals Tribunal (AAT) to conduct an </w:t>
      </w:r>
      <w:r>
        <w:rPr>
          <w:b/>
          <w:color w:val="231F20"/>
        </w:rPr>
        <w:t xml:space="preserve">external merits review. </w:t>
      </w:r>
      <w:r>
        <w:rPr>
          <w:color w:val="231F20"/>
        </w:rPr>
        <w:t>An external merits review is an independent assessment of an NDIA decision. The types  of  decisions  that  can  be reviewed  include, but are not limited to: whether you are  eligible for the National Disability Insurance Scheme (NDIS); or what has or has not been approved for your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plan.</w:t>
      </w:r>
    </w:p>
    <w:p w:rsidR="00D27447" w:rsidRDefault="00D27447" w:rsidP="00D27447">
      <w:pPr>
        <w:pStyle w:val="BodyText"/>
        <w:spacing w:before="113" w:line="283" w:lineRule="auto"/>
        <w:ind w:left="1159" w:right="1210"/>
      </w:pPr>
      <w:r>
        <w:rPr>
          <w:color w:val="231F20"/>
        </w:rPr>
        <w:t xml:space="preserve">An internal review </w:t>
      </w:r>
      <w:proofErr w:type="gramStart"/>
      <w:r>
        <w:rPr>
          <w:color w:val="231F20"/>
        </w:rPr>
        <w:t>must be conducted</w:t>
      </w:r>
      <w:proofErr w:type="gramEnd"/>
      <w:r>
        <w:rPr>
          <w:color w:val="231F20"/>
        </w:rPr>
        <w:t xml:space="preserve"> first by the NDIA before you can go to the AAT.</w:t>
      </w:r>
    </w:p>
    <w:p w:rsidR="00D27447" w:rsidRDefault="00D27447" w:rsidP="00D27447">
      <w:pPr>
        <w:pStyle w:val="BodyText"/>
        <w:rPr>
          <w:sz w:val="24"/>
        </w:rPr>
      </w:pPr>
    </w:p>
    <w:p w:rsidR="00D27447" w:rsidRDefault="00D27447" w:rsidP="00D27447">
      <w:pPr>
        <w:pStyle w:val="Heading1"/>
        <w:spacing w:before="196" w:line="259" w:lineRule="auto"/>
        <w:ind w:right="2226"/>
      </w:pPr>
      <w:r>
        <w:rPr>
          <w:color w:val="005568"/>
        </w:rPr>
        <w:t>What help can I get if I apply to the AAT?</w:t>
      </w:r>
    </w:p>
    <w:p w:rsidR="00D27447" w:rsidRDefault="00D27447" w:rsidP="00D27447">
      <w:pPr>
        <w:pStyle w:val="BodyText"/>
        <w:spacing w:before="209"/>
        <w:ind w:left="1159"/>
      </w:pPr>
      <w:r>
        <w:rPr>
          <w:color w:val="231F20"/>
        </w:rPr>
        <w:t>Help is available from an NDIS Appeals</w:t>
      </w:r>
    </w:p>
    <w:p w:rsidR="00D27447" w:rsidRDefault="00D27447" w:rsidP="00D27447">
      <w:pPr>
        <w:pStyle w:val="BodyText"/>
        <w:spacing w:before="46"/>
        <w:ind w:left="1159"/>
        <w:rPr>
          <w:color w:val="231F20"/>
        </w:rPr>
      </w:pPr>
      <w:proofErr w:type="gramStart"/>
      <w:r>
        <w:rPr>
          <w:color w:val="231F20"/>
        </w:rPr>
        <w:t>support</w:t>
      </w:r>
      <w:proofErr w:type="gramEnd"/>
      <w:r>
        <w:rPr>
          <w:color w:val="231F20"/>
        </w:rPr>
        <w:t xml:space="preserve"> person to:</w:t>
      </w:r>
    </w:p>
    <w:p w:rsidR="00FC736B" w:rsidRDefault="00FC736B" w:rsidP="00D27447">
      <w:pPr>
        <w:pStyle w:val="BodyText"/>
        <w:spacing w:before="46"/>
        <w:ind w:left="1159"/>
      </w:pPr>
    </w:p>
    <w:p w:rsidR="00D27447" w:rsidRPr="00FC736B" w:rsidRDefault="00D27447" w:rsidP="00FC736B">
      <w:pPr>
        <w:pStyle w:val="ListParagraph"/>
        <w:widowControl w:val="0"/>
        <w:numPr>
          <w:ilvl w:val="0"/>
          <w:numId w:val="2"/>
        </w:numPr>
        <w:tabs>
          <w:tab w:val="left" w:pos="1538"/>
        </w:tabs>
        <w:autoSpaceDE w:val="0"/>
        <w:autoSpaceDN w:val="0"/>
        <w:spacing w:after="0" w:line="256" w:lineRule="auto"/>
        <w:ind w:right="1803"/>
        <w:contextualSpacing w:val="0"/>
        <w:rPr>
          <w:color w:val="231F20"/>
        </w:rPr>
      </w:pPr>
      <w:r>
        <w:rPr>
          <w:color w:val="231F20"/>
        </w:rPr>
        <w:t>assist you to understand the review</w:t>
      </w:r>
      <w:r w:rsidRPr="00FC736B">
        <w:rPr>
          <w:color w:val="231F20"/>
        </w:rPr>
        <w:t xml:space="preserve"> </w:t>
      </w:r>
      <w:r>
        <w:rPr>
          <w:color w:val="231F20"/>
        </w:rPr>
        <w:t>process</w:t>
      </w:r>
    </w:p>
    <w:p w:rsidR="00D27447" w:rsidRPr="00FC736B" w:rsidRDefault="00D27447" w:rsidP="00D27447">
      <w:pPr>
        <w:pStyle w:val="ListParagraph"/>
        <w:widowControl w:val="0"/>
        <w:numPr>
          <w:ilvl w:val="0"/>
          <w:numId w:val="2"/>
        </w:numPr>
        <w:tabs>
          <w:tab w:val="left" w:pos="1538"/>
        </w:tabs>
        <w:autoSpaceDE w:val="0"/>
        <w:autoSpaceDN w:val="0"/>
        <w:spacing w:after="0" w:line="256" w:lineRule="auto"/>
        <w:ind w:right="1803"/>
        <w:contextualSpacing w:val="0"/>
        <w:rPr>
          <w:color w:val="231F20"/>
        </w:rPr>
      </w:pPr>
      <w:r>
        <w:rPr>
          <w:color w:val="231F20"/>
        </w:rPr>
        <w:t>prepare documents needed for the external  merits</w:t>
      </w:r>
      <w:r w:rsidRPr="00FC736B">
        <w:rPr>
          <w:color w:val="231F20"/>
        </w:rPr>
        <w:t xml:space="preserve"> </w:t>
      </w:r>
      <w:r>
        <w:rPr>
          <w:color w:val="231F20"/>
        </w:rPr>
        <w:t>review</w:t>
      </w:r>
    </w:p>
    <w:p w:rsidR="00D27447" w:rsidRDefault="00D27447" w:rsidP="00D27447">
      <w:pPr>
        <w:pStyle w:val="ListParagraph"/>
        <w:widowControl w:val="0"/>
        <w:numPr>
          <w:ilvl w:val="0"/>
          <w:numId w:val="2"/>
        </w:numPr>
        <w:tabs>
          <w:tab w:val="left" w:pos="1535"/>
        </w:tabs>
        <w:autoSpaceDE w:val="0"/>
        <w:autoSpaceDN w:val="0"/>
        <w:spacing w:before="63" w:after="0" w:line="256" w:lineRule="auto"/>
        <w:ind w:right="1410"/>
        <w:contextualSpacing w:val="0"/>
      </w:pPr>
      <w:r>
        <w:rPr>
          <w:color w:val="231F20"/>
        </w:rPr>
        <w:t xml:space="preserve">assist you to apply for legal assistance to pursue an application to the 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AAT*</w:t>
      </w:r>
    </w:p>
    <w:p w:rsidR="00D27447" w:rsidRDefault="00D27447" w:rsidP="00D27447">
      <w:pPr>
        <w:pStyle w:val="ListParagraph"/>
        <w:widowControl w:val="0"/>
        <w:numPr>
          <w:ilvl w:val="0"/>
          <w:numId w:val="2"/>
        </w:numPr>
        <w:tabs>
          <w:tab w:val="left" w:pos="1535"/>
        </w:tabs>
        <w:autoSpaceDE w:val="0"/>
        <w:autoSpaceDN w:val="0"/>
        <w:spacing w:before="64" w:after="0" w:line="264" w:lineRule="auto"/>
        <w:ind w:right="1185"/>
        <w:contextualSpacing w:val="0"/>
      </w:pPr>
      <w:r>
        <w:rPr>
          <w:color w:val="231F20"/>
        </w:rPr>
        <w:t xml:space="preserve">provide you with advice and skills so that you can better represent yourself at the </w:t>
      </w:r>
      <w:r>
        <w:rPr>
          <w:color w:val="231F20"/>
          <w:spacing w:val="-10"/>
        </w:rPr>
        <w:t xml:space="preserve">AAT,  </w:t>
      </w:r>
      <w:r>
        <w:rPr>
          <w:color w:val="231F20"/>
        </w:rPr>
        <w:t>if you choose to do so,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or</w:t>
      </w:r>
    </w:p>
    <w:p w:rsidR="00D27447" w:rsidRDefault="00D27447" w:rsidP="00D27447">
      <w:pPr>
        <w:pStyle w:val="ListParagraph"/>
        <w:widowControl w:val="0"/>
        <w:numPr>
          <w:ilvl w:val="0"/>
          <w:numId w:val="2"/>
        </w:numPr>
        <w:tabs>
          <w:tab w:val="left" w:pos="1535"/>
        </w:tabs>
        <w:autoSpaceDE w:val="0"/>
        <w:autoSpaceDN w:val="0"/>
        <w:spacing w:before="57" w:after="0" w:line="268" w:lineRule="auto"/>
        <w:ind w:right="1498"/>
        <w:contextualSpacing w:val="0"/>
        <w:jc w:val="both"/>
      </w:pPr>
      <w:proofErr w:type="gramStart"/>
      <w:r>
        <w:rPr>
          <w:color w:val="231F20"/>
        </w:rPr>
        <w:t>attend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5"/>
        </w:rPr>
        <w:t xml:space="preserve">AAT </w:t>
      </w:r>
      <w:r>
        <w:rPr>
          <w:color w:val="231F20"/>
        </w:rPr>
        <w:t>conferences and hearings with you, and help you in putting your case to the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0"/>
        </w:rPr>
        <w:t>AAT.</w:t>
      </w:r>
    </w:p>
    <w:p w:rsidR="00D27447" w:rsidRDefault="00D27447" w:rsidP="00D27447">
      <w:pPr>
        <w:pStyle w:val="BodyText"/>
        <w:spacing w:before="4"/>
        <w:rPr>
          <w:sz w:val="26"/>
        </w:rPr>
      </w:pPr>
    </w:p>
    <w:p w:rsidR="00D27447" w:rsidRDefault="00D27447" w:rsidP="00D27447">
      <w:pPr>
        <w:pStyle w:val="BodyText"/>
        <w:spacing w:before="1" w:line="285" w:lineRule="auto"/>
        <w:ind w:left="1159" w:right="1210"/>
      </w:pPr>
      <w:r>
        <w:rPr>
          <w:color w:val="231F20"/>
        </w:rPr>
        <w:t xml:space="preserve">The NDIS Appeals support person </w:t>
      </w:r>
      <w:proofErr w:type="gramStart"/>
      <w:r>
        <w:rPr>
          <w:color w:val="231F20"/>
        </w:rPr>
        <w:t>is funded</w:t>
      </w:r>
      <w:proofErr w:type="gramEnd"/>
      <w:r>
        <w:rPr>
          <w:color w:val="231F20"/>
        </w:rPr>
        <w:t xml:space="preserve"> by the Australian Government, and is independent from the NDIA and the AAT. There is no charge for their assistance or for an external merits review by the AAT.</w:t>
      </w:r>
    </w:p>
    <w:p w:rsidR="00D27447" w:rsidRDefault="00D27447" w:rsidP="00D27447">
      <w:pPr>
        <w:pStyle w:val="BodyText"/>
        <w:spacing w:before="2"/>
        <w:rPr>
          <w:sz w:val="26"/>
        </w:rPr>
      </w:pPr>
    </w:p>
    <w:p w:rsidR="00D27447" w:rsidRDefault="00D27447" w:rsidP="00D27447">
      <w:pPr>
        <w:spacing w:line="249" w:lineRule="auto"/>
        <w:ind w:left="1154" w:right="1318"/>
        <w:jc w:val="both"/>
        <w:rPr>
          <w:sz w:val="21"/>
        </w:rPr>
      </w:pPr>
      <w:r>
        <w:rPr>
          <w:color w:val="231F20"/>
          <w:sz w:val="20"/>
        </w:rPr>
        <w:t xml:space="preserve">* </w:t>
      </w:r>
      <w:r w:rsidRPr="00E96227">
        <w:rPr>
          <w:color w:val="231F20"/>
          <w:sz w:val="20"/>
        </w:rPr>
        <w:t>Legal assistance may be available where there is wider community benefit and/or disadvantage that would substantially benefit from legal representation.</w:t>
      </w:r>
      <w:r>
        <w:rPr>
          <w:sz w:val="21"/>
        </w:rPr>
        <w:t xml:space="preserve"> </w:t>
      </w:r>
    </w:p>
    <w:p w:rsidR="00D27447" w:rsidRDefault="00D27447" w:rsidP="00FC736B">
      <w:pPr>
        <w:pStyle w:val="Heading1"/>
        <w:spacing w:line="254" w:lineRule="auto"/>
        <w:ind w:right="1510"/>
      </w:pPr>
      <w:r>
        <w:rPr>
          <w:color w:val="005568"/>
        </w:rPr>
        <w:t>Where can I find an NDIS Appeals support person?</w:t>
      </w:r>
    </w:p>
    <w:p w:rsidR="00D27447" w:rsidRDefault="00D27447" w:rsidP="00D27447">
      <w:pPr>
        <w:pStyle w:val="BodyText"/>
        <w:spacing w:before="217" w:line="285" w:lineRule="auto"/>
        <w:ind w:left="1157" w:right="1245" w:hanging="1"/>
        <w:rPr>
          <w:b/>
        </w:rPr>
      </w:pPr>
      <w:r>
        <w:rPr>
          <w:color w:val="231F20"/>
        </w:rPr>
        <w:t xml:space="preserve">NDIS Appeals support people are available in every NDIS site, and to all </w:t>
      </w:r>
      <w:r>
        <w:rPr>
          <w:color w:val="231F20"/>
          <w:spacing w:val="-4"/>
        </w:rPr>
        <w:t xml:space="preserve">AAT </w:t>
      </w:r>
      <w:r>
        <w:rPr>
          <w:color w:val="231F20"/>
        </w:rPr>
        <w:t>applicants. For a full list of locations and provider details go to</w:t>
      </w:r>
      <w:r>
        <w:rPr>
          <w:color w:val="231F20"/>
          <w:spacing w:val="-11"/>
        </w:rPr>
        <w:t xml:space="preserve"> </w:t>
      </w:r>
      <w:hyperlink r:id="rId8">
        <w:r>
          <w:rPr>
            <w:b/>
            <w:color w:val="231F20"/>
          </w:rPr>
          <w:t>www.dss.gov.au/ndis-appeals.</w:t>
        </w:r>
      </w:hyperlink>
    </w:p>
    <w:p w:rsidR="00D27447" w:rsidRDefault="00D27447" w:rsidP="00D27447"/>
    <w:p w:rsidR="00D27447" w:rsidRDefault="00D27447" w:rsidP="00D27447"/>
    <w:p w:rsidR="00D27447" w:rsidRDefault="00D27447" w:rsidP="00D27447">
      <w:r>
        <w:t>More information</w:t>
      </w:r>
    </w:p>
    <w:p w:rsidR="00D27447" w:rsidRDefault="00D27447" w:rsidP="00D27447">
      <w:r>
        <w:t xml:space="preserve">For more information about support available to people seeking an external merits </w:t>
      </w:r>
      <w:proofErr w:type="gramStart"/>
      <w:r>
        <w:t>review</w:t>
      </w:r>
      <w:proofErr w:type="gramEnd"/>
      <w:r>
        <w:t xml:space="preserve"> go to www.dss.gov.au/ndis-appeals.</w:t>
      </w:r>
    </w:p>
    <w:p w:rsidR="00D27447" w:rsidRDefault="00D27447" w:rsidP="00D27447">
      <w:r>
        <w:t>For more information and support from the Administrative Appeals Tribunal go to www.aat.gov.au or call 1300 366 700.</w:t>
      </w:r>
    </w:p>
    <w:p w:rsidR="00D27447" w:rsidRPr="00B91E3E" w:rsidRDefault="00D27447" w:rsidP="00D27447">
      <w:r>
        <w:t>For more information about the National Disability Insurance Scheme (NDIS) go to www.ndis.gov.au or call 1800 800 110.</w:t>
      </w:r>
    </w:p>
    <w:sectPr w:rsidR="00D27447" w:rsidRPr="00B91E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BD4" w:rsidRDefault="00091BD4" w:rsidP="00B04ED8">
      <w:pPr>
        <w:spacing w:after="0" w:line="240" w:lineRule="auto"/>
      </w:pPr>
      <w:r>
        <w:separator/>
      </w:r>
    </w:p>
  </w:endnote>
  <w:endnote w:type="continuationSeparator" w:id="0">
    <w:p w:rsidR="00091BD4" w:rsidRDefault="00091BD4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BD4" w:rsidRDefault="00091BD4" w:rsidP="00B04ED8">
      <w:pPr>
        <w:spacing w:after="0" w:line="240" w:lineRule="auto"/>
      </w:pPr>
      <w:r>
        <w:separator/>
      </w:r>
    </w:p>
  </w:footnote>
  <w:footnote w:type="continuationSeparator" w:id="0">
    <w:p w:rsidR="00091BD4" w:rsidRDefault="00091BD4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3405"/>
    <w:multiLevelType w:val="hybridMultilevel"/>
    <w:tmpl w:val="C4E076B0"/>
    <w:lvl w:ilvl="0" w:tplc="C4CC659E">
      <w:numFmt w:val="bullet"/>
      <w:lvlText w:val="•"/>
      <w:lvlJc w:val="left"/>
      <w:pPr>
        <w:ind w:left="1537" w:hanging="227"/>
      </w:pPr>
      <w:rPr>
        <w:rFonts w:ascii="Arial" w:eastAsia="Arial" w:hAnsi="Arial" w:cs="Arial" w:hint="default"/>
        <w:color w:val="231F20"/>
        <w:w w:val="142"/>
        <w:sz w:val="23"/>
        <w:szCs w:val="23"/>
      </w:rPr>
    </w:lvl>
    <w:lvl w:ilvl="1" w:tplc="BB16ED0E">
      <w:numFmt w:val="bullet"/>
      <w:lvlText w:val="•"/>
      <w:lvlJc w:val="left"/>
      <w:pPr>
        <w:ind w:left="2065" w:hanging="227"/>
      </w:pPr>
      <w:rPr>
        <w:rFonts w:hint="default"/>
      </w:rPr>
    </w:lvl>
    <w:lvl w:ilvl="2" w:tplc="EF145210">
      <w:numFmt w:val="bullet"/>
      <w:lvlText w:val="•"/>
      <w:lvlJc w:val="left"/>
      <w:pPr>
        <w:ind w:left="2590" w:hanging="227"/>
      </w:pPr>
      <w:rPr>
        <w:rFonts w:hint="default"/>
      </w:rPr>
    </w:lvl>
    <w:lvl w:ilvl="3" w:tplc="C93EFDAA">
      <w:numFmt w:val="bullet"/>
      <w:lvlText w:val="•"/>
      <w:lvlJc w:val="left"/>
      <w:pPr>
        <w:ind w:left="3115" w:hanging="227"/>
      </w:pPr>
      <w:rPr>
        <w:rFonts w:hint="default"/>
      </w:rPr>
    </w:lvl>
    <w:lvl w:ilvl="4" w:tplc="1438083C">
      <w:numFmt w:val="bullet"/>
      <w:lvlText w:val="•"/>
      <w:lvlJc w:val="left"/>
      <w:pPr>
        <w:ind w:left="3641" w:hanging="227"/>
      </w:pPr>
      <w:rPr>
        <w:rFonts w:hint="default"/>
      </w:rPr>
    </w:lvl>
    <w:lvl w:ilvl="5" w:tplc="65502652">
      <w:numFmt w:val="bullet"/>
      <w:lvlText w:val="•"/>
      <w:lvlJc w:val="left"/>
      <w:pPr>
        <w:ind w:left="4166" w:hanging="227"/>
      </w:pPr>
      <w:rPr>
        <w:rFonts w:hint="default"/>
      </w:rPr>
    </w:lvl>
    <w:lvl w:ilvl="6" w:tplc="8CEA93A0">
      <w:numFmt w:val="bullet"/>
      <w:lvlText w:val="•"/>
      <w:lvlJc w:val="left"/>
      <w:pPr>
        <w:ind w:left="4691" w:hanging="227"/>
      </w:pPr>
      <w:rPr>
        <w:rFonts w:hint="default"/>
      </w:rPr>
    </w:lvl>
    <w:lvl w:ilvl="7" w:tplc="EBCCA7C4">
      <w:numFmt w:val="bullet"/>
      <w:lvlText w:val="•"/>
      <w:lvlJc w:val="left"/>
      <w:pPr>
        <w:ind w:left="5216" w:hanging="227"/>
      </w:pPr>
      <w:rPr>
        <w:rFonts w:hint="default"/>
      </w:rPr>
    </w:lvl>
    <w:lvl w:ilvl="8" w:tplc="9C1A048C">
      <w:numFmt w:val="bullet"/>
      <w:lvlText w:val="•"/>
      <w:lvlJc w:val="left"/>
      <w:pPr>
        <w:ind w:left="5742" w:hanging="227"/>
      </w:pPr>
      <w:rPr>
        <w:rFonts w:hint="default"/>
      </w:rPr>
    </w:lvl>
  </w:abstractNum>
  <w:abstractNum w:abstractNumId="1" w15:restartNumberingAfterBreak="0">
    <w:nsid w:val="70FF334D"/>
    <w:multiLevelType w:val="hybridMultilevel"/>
    <w:tmpl w:val="8A50A812"/>
    <w:lvl w:ilvl="0" w:tplc="25E07428">
      <w:numFmt w:val="bullet"/>
      <w:lvlText w:val="•"/>
      <w:lvlJc w:val="left"/>
      <w:pPr>
        <w:ind w:left="1624" w:hanging="232"/>
      </w:pPr>
      <w:rPr>
        <w:rFonts w:ascii="Arial" w:eastAsia="Arial" w:hAnsi="Arial" w:cs="Arial" w:hint="default"/>
        <w:color w:val="231F20"/>
        <w:w w:val="142"/>
        <w:sz w:val="23"/>
        <w:szCs w:val="23"/>
      </w:rPr>
    </w:lvl>
    <w:lvl w:ilvl="1" w:tplc="AC1C42C4">
      <w:numFmt w:val="bullet"/>
      <w:lvlText w:val="•"/>
      <w:lvlJc w:val="left"/>
      <w:pPr>
        <w:ind w:left="2137" w:hanging="232"/>
      </w:pPr>
      <w:rPr>
        <w:rFonts w:hint="default"/>
      </w:rPr>
    </w:lvl>
    <w:lvl w:ilvl="2" w:tplc="C7164582">
      <w:numFmt w:val="bullet"/>
      <w:lvlText w:val="•"/>
      <w:lvlJc w:val="left"/>
      <w:pPr>
        <w:ind w:left="2654" w:hanging="232"/>
      </w:pPr>
      <w:rPr>
        <w:rFonts w:hint="default"/>
      </w:rPr>
    </w:lvl>
    <w:lvl w:ilvl="3" w:tplc="EC52C43C">
      <w:numFmt w:val="bullet"/>
      <w:lvlText w:val="•"/>
      <w:lvlJc w:val="left"/>
      <w:pPr>
        <w:ind w:left="3171" w:hanging="232"/>
      </w:pPr>
      <w:rPr>
        <w:rFonts w:hint="default"/>
      </w:rPr>
    </w:lvl>
    <w:lvl w:ilvl="4" w:tplc="CD3AA458">
      <w:numFmt w:val="bullet"/>
      <w:lvlText w:val="•"/>
      <w:lvlJc w:val="left"/>
      <w:pPr>
        <w:ind w:left="3689" w:hanging="232"/>
      </w:pPr>
      <w:rPr>
        <w:rFonts w:hint="default"/>
      </w:rPr>
    </w:lvl>
    <w:lvl w:ilvl="5" w:tplc="6700012C">
      <w:numFmt w:val="bullet"/>
      <w:lvlText w:val="•"/>
      <w:lvlJc w:val="left"/>
      <w:pPr>
        <w:ind w:left="4206" w:hanging="232"/>
      </w:pPr>
      <w:rPr>
        <w:rFonts w:hint="default"/>
      </w:rPr>
    </w:lvl>
    <w:lvl w:ilvl="6" w:tplc="3684CF2A">
      <w:numFmt w:val="bullet"/>
      <w:lvlText w:val="•"/>
      <w:lvlJc w:val="left"/>
      <w:pPr>
        <w:ind w:left="4723" w:hanging="232"/>
      </w:pPr>
      <w:rPr>
        <w:rFonts w:hint="default"/>
      </w:rPr>
    </w:lvl>
    <w:lvl w:ilvl="7" w:tplc="1A8A7E56">
      <w:numFmt w:val="bullet"/>
      <w:lvlText w:val="•"/>
      <w:lvlJc w:val="left"/>
      <w:pPr>
        <w:ind w:left="5240" w:hanging="232"/>
      </w:pPr>
      <w:rPr>
        <w:rFonts w:hint="default"/>
      </w:rPr>
    </w:lvl>
    <w:lvl w:ilvl="8" w:tplc="50EE0F26">
      <w:numFmt w:val="bullet"/>
      <w:lvlText w:val="•"/>
      <w:lvlJc w:val="left"/>
      <w:pPr>
        <w:ind w:left="5758" w:hanging="23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47"/>
    <w:rsid w:val="00005633"/>
    <w:rsid w:val="00091BD4"/>
    <w:rsid w:val="001E630D"/>
    <w:rsid w:val="002526DE"/>
    <w:rsid w:val="00284DC9"/>
    <w:rsid w:val="003B2BB8"/>
    <w:rsid w:val="003D34FF"/>
    <w:rsid w:val="004B54CA"/>
    <w:rsid w:val="004E5CBF"/>
    <w:rsid w:val="005C3AA9"/>
    <w:rsid w:val="00621FC5"/>
    <w:rsid w:val="00637B02"/>
    <w:rsid w:val="00642397"/>
    <w:rsid w:val="00683A84"/>
    <w:rsid w:val="006A4CE7"/>
    <w:rsid w:val="00785261"/>
    <w:rsid w:val="007B0256"/>
    <w:rsid w:val="0083177B"/>
    <w:rsid w:val="009225F0"/>
    <w:rsid w:val="0093462C"/>
    <w:rsid w:val="00953795"/>
    <w:rsid w:val="00974189"/>
    <w:rsid w:val="00A80558"/>
    <w:rsid w:val="00B04ED8"/>
    <w:rsid w:val="00B91E3E"/>
    <w:rsid w:val="00BA2DB9"/>
    <w:rsid w:val="00BE7148"/>
    <w:rsid w:val="00C135E7"/>
    <w:rsid w:val="00C84DD7"/>
    <w:rsid w:val="00CB5863"/>
    <w:rsid w:val="00D27447"/>
    <w:rsid w:val="00DA243A"/>
    <w:rsid w:val="00E273E4"/>
    <w:rsid w:val="00F30AFE"/>
    <w:rsid w:val="00FC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850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1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D27447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27447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ndis-appeal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2021-06-28T04:31:00Z</dcterms:created>
  <dcterms:modified xsi:type="dcterms:W3CDTF">2021-06-28T04:33:00Z</dcterms:modified>
</cp:coreProperties>
</file>