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FF9EE3" w14:textId="77777777" w:rsidR="00E91384" w:rsidRDefault="00E91384" w:rsidP="00F14053">
      <w:pPr>
        <w:rPr>
          <w:b/>
          <w:sz w:val="28"/>
          <w:szCs w:val="28"/>
        </w:rPr>
      </w:pPr>
      <w:bookmarkStart w:id="0" w:name="_GoBack"/>
      <w:bookmarkEnd w:id="0"/>
    </w:p>
    <w:p w14:paraId="70F12104" w14:textId="77777777" w:rsidR="00B30611" w:rsidRDefault="00D20DD2" w:rsidP="00F14053">
      <w:pPr>
        <w:rPr>
          <w:b/>
          <w:sz w:val="28"/>
          <w:szCs w:val="28"/>
        </w:rPr>
      </w:pPr>
      <w:r>
        <w:rPr>
          <w:b/>
          <w:noProof/>
          <w:sz w:val="28"/>
          <w:szCs w:val="28"/>
          <w:lang w:eastAsia="en-AU"/>
        </w:rPr>
        <mc:AlternateContent>
          <mc:Choice Requires="wps">
            <w:drawing>
              <wp:inline distT="0" distB="0" distL="0" distR="0" wp14:anchorId="07F8441C" wp14:editId="61D2EDAB">
                <wp:extent cx="5902960" cy="421005"/>
                <wp:effectExtent l="0" t="0" r="2540" b="0"/>
                <wp:docPr id="3" name="Rectangle 3"/>
                <wp:cNvGraphicFramePr/>
                <a:graphic xmlns:a="http://schemas.openxmlformats.org/drawingml/2006/main">
                  <a:graphicData uri="http://schemas.microsoft.com/office/word/2010/wordprocessingShape">
                    <wps:wsp>
                      <wps:cNvSpPr/>
                      <wps:spPr>
                        <a:xfrm>
                          <a:off x="0" y="0"/>
                          <a:ext cx="5902960" cy="421005"/>
                        </a:xfrm>
                        <a:prstGeom prst="rect">
                          <a:avLst/>
                        </a:prstGeom>
                        <a:solidFill>
                          <a:srgbClr val="00629B"/>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E8127BA" w14:textId="77777777" w:rsidR="00D20DD2" w:rsidRPr="000F6487" w:rsidRDefault="00D20DD2" w:rsidP="00E91384">
                            <w:pPr>
                              <w:spacing w:after="0"/>
                              <w:ind w:left="-284"/>
                              <w:rPr>
                                <w:sz w:val="32"/>
                                <w:szCs w:val="32"/>
                              </w:rPr>
                            </w:pPr>
                            <w:r w:rsidRPr="000F6487">
                              <w:rPr>
                                <w:sz w:val="32"/>
                                <w:szCs w:val="32"/>
                              </w:rPr>
                              <w:t xml:space="preserve">   FACT SHEET</w:t>
                            </w:r>
                          </w:p>
                          <w:p w14:paraId="3BDE16B0" w14:textId="77777777" w:rsidR="00B30611" w:rsidRPr="00B30611" w:rsidRDefault="00B30611" w:rsidP="00E91384">
                            <w:pPr>
                              <w:spacing w:after="0"/>
                              <w:ind w:left="-142"/>
                              <w:rPr>
                                <w:sz w:val="40"/>
                                <w:szCs w:val="4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7F8441C" id="Rectangle 3" o:spid="_x0000_s1026" style="width:464.8pt;height:33.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DmGnAIAAJAFAAAOAAAAZHJzL2Uyb0RvYy54bWysVFFv2yAQfp+0/4B4X+24SbdEdaqsVadJ&#10;VVu1nfpMMMSWMDAgsbNfvzuw3a6b9jAtDwS4777jPt/d+UXfKnIQzjdGl3R2klMiNDdVo3cl/fZ0&#10;/eETJT4wXTFltCjpUXh6sX7/7ryzK1GY2qhKOAIk2q86W9I6BLvKMs9r0TJ/YqzQYJTGtSzA0e2y&#10;yrEO2FuVFXl+lnXGVdYZLryH26tkpOvIL6Xg4U5KLwJRJYW3hbi6uG5xzdbnbLVzzNYNH57B/uEV&#10;LWs0BJ2orlhgZO+a36jahjvjjQwn3LSZkbLhIuYA2czyN9k81syKmAuI4+0kk/9/tPz2cO9IU5X0&#10;lBLNWvhEDyAa0zslyCnK01m/AtSjvXfDycMWc+2la/EfsiB9lPQ4SSr6QDhcLpZ5sTwD5TnY5sUs&#10;zxdImr14W+fDF2FagpuSOogelWSHGx8SdIRgMG9UU103SsWD220vlSMHhp83PyuWnwf2X2BKI1gb&#10;dEuMeJNhZimXuAtHJRCn9IOQIAm8vogvicUopjiMc6HDLJlqVokUfpHDb4yO5YseMdNIiMwS4k/c&#10;A8GITCQjd3rlgEdXEWt5cs7/9rDkPHnEyEaHyblttHF/IlCQ1RA54UeRkjSoUui3PUBwuzXVEWrH&#10;mdRU3vLrBj7hDfPhnjnoIvjqMBnCHSxSma6kZthRUhv340/3iIfiBislHXRlSf33PXOCEvVVQ9kv&#10;Z/M5tnE8zBcfCzi415bta4vet5cGKmMGM8jyuEV8UONWOtM+wwDZYFQwMc0hdkl5cOPhMqRpASOI&#10;i80mwqB1LQs3+tFyJEeBsUSf+mfm7FDHATrg1owdzFZvyjlh0VObzT4Y2cRaf9F1kB7aPtbQMKJw&#10;rrw+R9TLIF3/BAAA//8DAFBLAwQUAAYACAAAACEAAQXv3NkAAAAEAQAADwAAAGRycy9kb3ducmV2&#10;LnhtbEyOQUvDQBCF74L/YRnBm91YJdiYTRGloBXU1tLzNDtmg9nZkN228d87etHLwOM9vvnK+eg7&#10;daAhtoENXE4yUMR1sC03Bjbvi4sbUDEhW+wCk4EvijCvTk9KLGw48ooO69QogXAs0IBLqS+0jrUj&#10;j3ESemLpPsLgMUkcGm0HPArcd3qaZbn22LJ8cNjTvaP6c733BjJ+e17Fp8fwep3cy8O2X7oFL405&#10;PxvvbkElGtPfGH70RR0qcdqFPduoOmHI7vdKN5vOclA7A3l+Bboq9X/56hsAAP//AwBQSwECLQAU&#10;AAYACAAAACEAtoM4kv4AAADhAQAAEwAAAAAAAAAAAAAAAAAAAAAAW0NvbnRlbnRfVHlwZXNdLnht&#10;bFBLAQItABQABgAIAAAAIQA4/SH/1gAAAJQBAAALAAAAAAAAAAAAAAAAAC8BAABfcmVscy8ucmVs&#10;c1BLAQItABQABgAIAAAAIQCXbDmGnAIAAJAFAAAOAAAAAAAAAAAAAAAAAC4CAABkcnMvZTJvRG9j&#10;LnhtbFBLAQItABQABgAIAAAAIQABBe/c2QAAAAQBAAAPAAAAAAAAAAAAAAAAAPYEAABkcnMvZG93&#10;bnJldi54bWxQSwUGAAAAAAQABADzAAAA/AUAAAAA&#10;" fillcolor="#00629b" stroked="f" strokeweight="2pt">
                <v:textbox>
                  <w:txbxContent>
                    <w:p w14:paraId="7E8127BA" w14:textId="77777777" w:rsidR="00D20DD2" w:rsidRPr="000F6487" w:rsidRDefault="00D20DD2" w:rsidP="00E91384">
                      <w:pPr>
                        <w:spacing w:after="0"/>
                        <w:ind w:left="-284"/>
                        <w:rPr>
                          <w:sz w:val="32"/>
                          <w:szCs w:val="32"/>
                        </w:rPr>
                      </w:pPr>
                      <w:r w:rsidRPr="000F6487">
                        <w:rPr>
                          <w:sz w:val="32"/>
                          <w:szCs w:val="32"/>
                        </w:rPr>
                        <w:t xml:space="preserve">   FACT SHEET</w:t>
                      </w:r>
                    </w:p>
                    <w:p w14:paraId="3BDE16B0" w14:textId="77777777" w:rsidR="00B30611" w:rsidRPr="00B30611" w:rsidRDefault="00B30611" w:rsidP="00E91384">
                      <w:pPr>
                        <w:spacing w:after="0"/>
                        <w:ind w:left="-142"/>
                        <w:rPr>
                          <w:sz w:val="40"/>
                          <w:szCs w:val="40"/>
                        </w:rPr>
                      </w:pPr>
                    </w:p>
                  </w:txbxContent>
                </v:textbox>
                <w10:anchorlock/>
              </v:rect>
            </w:pict>
          </mc:Fallback>
        </mc:AlternateContent>
      </w:r>
    </w:p>
    <w:p w14:paraId="419429C9" w14:textId="77777777" w:rsidR="00D20DD2" w:rsidRPr="00D20DD2" w:rsidRDefault="00D20DD2" w:rsidP="00D20DD2">
      <w:pPr>
        <w:spacing w:before="200"/>
        <w:rPr>
          <w:b/>
          <w:color w:val="004F71"/>
          <w:sz w:val="12"/>
          <w:szCs w:val="12"/>
        </w:rPr>
      </w:pPr>
    </w:p>
    <w:p w14:paraId="6C13CCC6" w14:textId="77777777" w:rsidR="00F14053" w:rsidRPr="00B30611" w:rsidRDefault="00F14053" w:rsidP="00D20DD2">
      <w:pPr>
        <w:spacing w:before="200"/>
        <w:rPr>
          <w:b/>
          <w:color w:val="004F71"/>
          <w:sz w:val="48"/>
          <w:szCs w:val="48"/>
        </w:rPr>
      </w:pPr>
      <w:r w:rsidRPr="00B30611">
        <w:rPr>
          <w:b/>
          <w:color w:val="004F71"/>
          <w:sz w:val="48"/>
          <w:szCs w:val="48"/>
        </w:rPr>
        <w:t>Royal Commission into Violence, Abuse, Neglect and Exploitation of People with Disability</w:t>
      </w:r>
    </w:p>
    <w:p w14:paraId="4EA3B014" w14:textId="72A49339" w:rsidR="00F14053" w:rsidRPr="007D1AB8" w:rsidRDefault="004E58F9" w:rsidP="00F14053">
      <w:pPr>
        <w:pStyle w:val="NormalWeb"/>
        <w:spacing w:line="276" w:lineRule="auto"/>
        <w:rPr>
          <w:rFonts w:ascii="Arial" w:hAnsi="Arial" w:cs="Arial"/>
          <w:lang w:val="en"/>
        </w:rPr>
      </w:pPr>
      <w:r>
        <w:rPr>
          <w:rFonts w:ascii="Arial" w:hAnsi="Arial" w:cs="Arial"/>
          <w:lang w:val="en"/>
        </w:rPr>
        <w:t>On 5 April 201</w:t>
      </w:r>
      <w:r w:rsidR="00B66C29">
        <w:rPr>
          <w:rFonts w:ascii="Arial" w:hAnsi="Arial" w:cs="Arial"/>
          <w:lang w:val="en"/>
        </w:rPr>
        <w:t>9</w:t>
      </w:r>
      <w:r>
        <w:rPr>
          <w:rFonts w:ascii="Arial" w:hAnsi="Arial" w:cs="Arial"/>
          <w:lang w:val="en"/>
        </w:rPr>
        <w:t xml:space="preserve">, the </w:t>
      </w:r>
      <w:r w:rsidR="00F14053" w:rsidRPr="00E20970">
        <w:rPr>
          <w:rFonts w:ascii="Arial" w:hAnsi="Arial" w:cs="Arial"/>
          <w:lang w:val="en"/>
        </w:rPr>
        <w:t xml:space="preserve">Prime Minister, the Hon Scott Morrison MP, and Minister for </w:t>
      </w:r>
      <w:r w:rsidR="00F14053" w:rsidRPr="007D1AB8">
        <w:rPr>
          <w:rFonts w:ascii="Arial" w:hAnsi="Arial" w:cs="Arial"/>
          <w:lang w:val="en"/>
        </w:rPr>
        <w:t>Families and Social Services, the Hon Paul Fletcher MP, announced the establishment of</w:t>
      </w:r>
      <w:r w:rsidR="00273AF7">
        <w:rPr>
          <w:rFonts w:ascii="Arial" w:hAnsi="Arial" w:cs="Arial"/>
          <w:lang w:val="en"/>
        </w:rPr>
        <w:t xml:space="preserve"> the</w:t>
      </w:r>
      <w:r w:rsidR="00F14053" w:rsidRPr="007D1AB8">
        <w:rPr>
          <w:rFonts w:ascii="Arial" w:hAnsi="Arial" w:cs="Arial"/>
          <w:lang w:val="en"/>
        </w:rPr>
        <w:t xml:space="preserve"> Royal Commission into Violence, Abuse, Neglect and Exploitation of People with Disability.</w:t>
      </w:r>
    </w:p>
    <w:p w14:paraId="78A6DBAF" w14:textId="04558B60" w:rsidR="007D1AB8" w:rsidRPr="004E58F9" w:rsidRDefault="00CE6B0E" w:rsidP="005E6170">
      <w:pPr>
        <w:pStyle w:val="Heading3"/>
        <w:rPr>
          <w:color w:val="00629B"/>
          <w:sz w:val="32"/>
          <w:szCs w:val="32"/>
        </w:rPr>
      </w:pPr>
      <w:r w:rsidRPr="004E58F9">
        <w:rPr>
          <w:color w:val="00629B"/>
          <w:sz w:val="32"/>
          <w:szCs w:val="32"/>
        </w:rPr>
        <w:t xml:space="preserve">Why </w:t>
      </w:r>
      <w:r w:rsidR="005A52ED">
        <w:rPr>
          <w:color w:val="00629B"/>
          <w:sz w:val="32"/>
          <w:szCs w:val="32"/>
        </w:rPr>
        <w:t>set up</w:t>
      </w:r>
      <w:r w:rsidRPr="004E58F9">
        <w:rPr>
          <w:color w:val="00629B"/>
          <w:sz w:val="32"/>
          <w:szCs w:val="32"/>
        </w:rPr>
        <w:t xml:space="preserve"> a </w:t>
      </w:r>
      <w:r w:rsidR="007D1AB8" w:rsidRPr="004E58F9">
        <w:rPr>
          <w:color w:val="00629B"/>
          <w:sz w:val="32"/>
          <w:szCs w:val="32"/>
        </w:rPr>
        <w:t>Royal Commission?</w:t>
      </w:r>
    </w:p>
    <w:p w14:paraId="3446C269" w14:textId="77777777" w:rsidR="007D1AB8" w:rsidRPr="001513C5" w:rsidRDefault="001715C9" w:rsidP="00E20970">
      <w:pPr>
        <w:rPr>
          <w:rFonts w:cs="Arial"/>
          <w:spacing w:val="2"/>
          <w:sz w:val="24"/>
          <w:szCs w:val="24"/>
          <w:lang w:val="en"/>
        </w:rPr>
      </w:pPr>
      <w:r w:rsidRPr="001513C5">
        <w:rPr>
          <w:rFonts w:cs="Arial"/>
          <w:spacing w:val="2"/>
          <w:sz w:val="24"/>
          <w:szCs w:val="24"/>
          <w:lang w:val="en"/>
        </w:rPr>
        <w:t>In Australia, r</w:t>
      </w:r>
      <w:r w:rsidR="007D1AB8" w:rsidRPr="001513C5">
        <w:rPr>
          <w:rFonts w:cs="Arial"/>
          <w:spacing w:val="2"/>
          <w:sz w:val="24"/>
          <w:szCs w:val="24"/>
          <w:lang w:val="en"/>
        </w:rPr>
        <w:t>oyal commissions are the highest form of inquiry on matters of public importance.</w:t>
      </w:r>
    </w:p>
    <w:p w14:paraId="199CF71C" w14:textId="77777777" w:rsidR="005E6170" w:rsidRPr="001513C5" w:rsidRDefault="005E6170" w:rsidP="005E6170">
      <w:pPr>
        <w:rPr>
          <w:rFonts w:cs="Arial"/>
          <w:spacing w:val="2"/>
          <w:sz w:val="24"/>
          <w:szCs w:val="24"/>
          <w:lang w:val="en"/>
        </w:rPr>
      </w:pPr>
      <w:r w:rsidRPr="001513C5">
        <w:rPr>
          <w:rFonts w:cs="Arial"/>
          <w:sz w:val="24"/>
          <w:szCs w:val="24"/>
        </w:rPr>
        <w:t xml:space="preserve">Recent inquiries and reports have shown that people with disability are more likely to experience violence, abuse, neglect and exploitation </w:t>
      </w:r>
      <w:proofErr w:type="gramStart"/>
      <w:r w:rsidRPr="001513C5">
        <w:rPr>
          <w:rFonts w:cs="Arial"/>
          <w:sz w:val="24"/>
          <w:szCs w:val="24"/>
        </w:rPr>
        <w:t>than people without disability</w:t>
      </w:r>
      <w:proofErr w:type="gramEnd"/>
      <w:r w:rsidRPr="001513C5">
        <w:rPr>
          <w:rFonts w:cs="Arial"/>
          <w:sz w:val="24"/>
          <w:szCs w:val="24"/>
        </w:rPr>
        <w:t>.</w:t>
      </w:r>
    </w:p>
    <w:p w14:paraId="35C0B328" w14:textId="0C6C11AA" w:rsidR="007D1AB8" w:rsidRPr="001513C5" w:rsidRDefault="005E6170" w:rsidP="00E20970">
      <w:pPr>
        <w:rPr>
          <w:rFonts w:cs="Arial"/>
          <w:sz w:val="24"/>
          <w:szCs w:val="24"/>
        </w:rPr>
      </w:pPr>
      <w:r w:rsidRPr="001513C5">
        <w:rPr>
          <w:rFonts w:cs="Arial"/>
          <w:sz w:val="24"/>
          <w:szCs w:val="24"/>
        </w:rPr>
        <w:t xml:space="preserve">What we learn from </w:t>
      </w:r>
      <w:r w:rsidR="00603B15">
        <w:rPr>
          <w:rFonts w:cs="Arial"/>
          <w:sz w:val="24"/>
          <w:szCs w:val="24"/>
        </w:rPr>
        <w:t>the</w:t>
      </w:r>
      <w:r w:rsidRPr="001513C5">
        <w:rPr>
          <w:rFonts w:cs="Arial"/>
          <w:sz w:val="24"/>
          <w:szCs w:val="24"/>
        </w:rPr>
        <w:t xml:space="preserve"> Royal Commission will help to inform Australian governments, institutions and the wider community on how to prevent, and better protect, people with disability from experiencing violence, abuse, neglect and exploitation in the future.</w:t>
      </w:r>
    </w:p>
    <w:p w14:paraId="3CA5D209" w14:textId="10640C21" w:rsidR="005E6170" w:rsidRPr="004E58F9" w:rsidRDefault="005E6170" w:rsidP="005E6170">
      <w:pPr>
        <w:pStyle w:val="Heading3"/>
        <w:rPr>
          <w:color w:val="00629B"/>
          <w:spacing w:val="2"/>
          <w:sz w:val="32"/>
          <w:szCs w:val="32"/>
          <w:lang w:val="en"/>
        </w:rPr>
      </w:pPr>
      <w:r w:rsidRPr="004E58F9">
        <w:rPr>
          <w:color w:val="00629B"/>
          <w:sz w:val="32"/>
          <w:szCs w:val="32"/>
        </w:rPr>
        <w:t>Wh</w:t>
      </w:r>
      <w:r w:rsidR="00FE3195">
        <w:rPr>
          <w:color w:val="00629B"/>
          <w:sz w:val="32"/>
          <w:szCs w:val="32"/>
        </w:rPr>
        <w:t xml:space="preserve">o </w:t>
      </w:r>
      <w:proofErr w:type="gramStart"/>
      <w:r w:rsidR="00FE3195">
        <w:rPr>
          <w:color w:val="00629B"/>
          <w:sz w:val="32"/>
          <w:szCs w:val="32"/>
        </w:rPr>
        <w:t>was consulted</w:t>
      </w:r>
      <w:proofErr w:type="gramEnd"/>
      <w:r w:rsidR="00FE3195">
        <w:rPr>
          <w:color w:val="00629B"/>
          <w:sz w:val="32"/>
          <w:szCs w:val="32"/>
        </w:rPr>
        <w:t xml:space="preserve"> on the</w:t>
      </w:r>
      <w:r w:rsidR="002E484E">
        <w:rPr>
          <w:color w:val="00629B"/>
          <w:sz w:val="32"/>
          <w:szCs w:val="32"/>
        </w:rPr>
        <w:t xml:space="preserve"> draft</w:t>
      </w:r>
      <w:r w:rsidRPr="004E58F9">
        <w:rPr>
          <w:color w:val="00629B"/>
          <w:sz w:val="32"/>
          <w:szCs w:val="32"/>
        </w:rPr>
        <w:t xml:space="preserve"> Terms of Reference?</w:t>
      </w:r>
    </w:p>
    <w:p w14:paraId="40776834" w14:textId="77777777" w:rsidR="001715C9" w:rsidRDefault="002E484E" w:rsidP="002E484E">
      <w:pPr>
        <w:rPr>
          <w:rFonts w:cs="Arial"/>
          <w:sz w:val="24"/>
          <w:szCs w:val="24"/>
        </w:rPr>
      </w:pPr>
      <w:r>
        <w:rPr>
          <w:rFonts w:cs="Arial"/>
          <w:sz w:val="24"/>
          <w:szCs w:val="24"/>
        </w:rPr>
        <w:t xml:space="preserve">The Australian Government ran a public consultation on the draft Terms of Reference </w:t>
      </w:r>
      <w:r w:rsidR="001715C9">
        <w:rPr>
          <w:rFonts w:cs="Arial"/>
          <w:sz w:val="24"/>
          <w:szCs w:val="24"/>
        </w:rPr>
        <w:t xml:space="preserve">for a </w:t>
      </w:r>
      <w:r w:rsidR="001715C9" w:rsidRPr="007D1AB8">
        <w:rPr>
          <w:rFonts w:cs="Arial"/>
          <w:sz w:val="24"/>
          <w:szCs w:val="24"/>
          <w:lang w:val="en"/>
        </w:rPr>
        <w:t>Royal Commission into Violence, Abuse, Neglect and Exploitation of People with Disability</w:t>
      </w:r>
      <w:r w:rsidR="00273AF7">
        <w:rPr>
          <w:rFonts w:cs="Arial"/>
          <w:sz w:val="24"/>
          <w:szCs w:val="24"/>
          <w:lang w:val="en"/>
        </w:rPr>
        <w:t xml:space="preserve"> </w:t>
      </w:r>
      <w:r w:rsidR="006A5FBB">
        <w:rPr>
          <w:rFonts w:cs="Arial"/>
          <w:sz w:val="24"/>
          <w:szCs w:val="24"/>
        </w:rPr>
        <w:t xml:space="preserve">from </w:t>
      </w:r>
      <w:r w:rsidRPr="00F5731F">
        <w:rPr>
          <w:rFonts w:cs="Arial"/>
          <w:sz w:val="24"/>
          <w:szCs w:val="24"/>
        </w:rPr>
        <w:t xml:space="preserve">13 to 28 March 2019.  </w:t>
      </w:r>
    </w:p>
    <w:p w14:paraId="3FE570ED" w14:textId="77777777" w:rsidR="002E484E" w:rsidRDefault="001715C9" w:rsidP="002E484E">
      <w:pPr>
        <w:rPr>
          <w:rFonts w:cs="Arial"/>
          <w:sz w:val="24"/>
          <w:szCs w:val="24"/>
        </w:rPr>
      </w:pPr>
      <w:r>
        <w:rPr>
          <w:rFonts w:cs="Arial"/>
          <w:sz w:val="24"/>
          <w:szCs w:val="24"/>
        </w:rPr>
        <w:t xml:space="preserve">The Government also </w:t>
      </w:r>
      <w:r w:rsidR="002E484E">
        <w:rPr>
          <w:rFonts w:cs="Arial"/>
          <w:sz w:val="24"/>
          <w:szCs w:val="24"/>
        </w:rPr>
        <w:t xml:space="preserve">consulted with </w:t>
      </w:r>
      <w:r w:rsidR="002E484E" w:rsidRPr="00F5731F">
        <w:rPr>
          <w:rFonts w:cs="Arial"/>
          <w:sz w:val="24"/>
          <w:szCs w:val="24"/>
        </w:rPr>
        <w:t xml:space="preserve">disability peak bodies, advocates and with state and </w:t>
      </w:r>
      <w:r w:rsidR="002E484E">
        <w:rPr>
          <w:rFonts w:cs="Arial"/>
          <w:sz w:val="24"/>
          <w:szCs w:val="24"/>
        </w:rPr>
        <w:t>territory governments</w:t>
      </w:r>
      <w:r w:rsidR="002E484E" w:rsidRPr="00F5731F">
        <w:rPr>
          <w:rFonts w:cs="Arial"/>
          <w:sz w:val="24"/>
          <w:szCs w:val="24"/>
        </w:rPr>
        <w:t>.</w:t>
      </w:r>
    </w:p>
    <w:p w14:paraId="602A0C5D" w14:textId="77777777" w:rsidR="00210ED4" w:rsidRDefault="00210ED4" w:rsidP="00210ED4">
      <w:pPr>
        <w:rPr>
          <w:rFonts w:cs="Arial"/>
          <w:sz w:val="24"/>
          <w:szCs w:val="24"/>
        </w:rPr>
      </w:pPr>
      <w:r w:rsidRPr="00F5731F">
        <w:rPr>
          <w:rFonts w:cs="Arial"/>
          <w:sz w:val="24"/>
          <w:szCs w:val="24"/>
        </w:rPr>
        <w:t>The Government received over 3,700 responses to the</w:t>
      </w:r>
      <w:r w:rsidR="00273AF7">
        <w:rPr>
          <w:rFonts w:cs="Arial"/>
          <w:sz w:val="24"/>
          <w:szCs w:val="24"/>
        </w:rPr>
        <w:t xml:space="preserve"> online</w:t>
      </w:r>
      <w:r w:rsidRPr="00F5731F">
        <w:rPr>
          <w:rFonts w:cs="Arial"/>
          <w:sz w:val="24"/>
          <w:szCs w:val="24"/>
        </w:rPr>
        <w:t xml:space="preserve"> survey on the draft Terms of Reference. </w:t>
      </w:r>
      <w:r>
        <w:rPr>
          <w:rFonts w:cs="Arial"/>
          <w:sz w:val="24"/>
          <w:szCs w:val="24"/>
        </w:rPr>
        <w:t xml:space="preserve">Thirty per cent of </w:t>
      </w:r>
      <w:r w:rsidR="006A5FBB">
        <w:rPr>
          <w:rFonts w:cs="Arial"/>
          <w:sz w:val="24"/>
          <w:szCs w:val="24"/>
        </w:rPr>
        <w:t xml:space="preserve">respondents </w:t>
      </w:r>
      <w:r>
        <w:rPr>
          <w:rFonts w:cs="Arial"/>
          <w:sz w:val="24"/>
          <w:szCs w:val="24"/>
        </w:rPr>
        <w:t>were people with disability.</w:t>
      </w:r>
    </w:p>
    <w:p w14:paraId="48292493" w14:textId="28EE512B" w:rsidR="001715C9" w:rsidRDefault="001715C9" w:rsidP="001715C9">
      <w:pPr>
        <w:rPr>
          <w:rFonts w:cs="Arial"/>
          <w:sz w:val="24"/>
          <w:szCs w:val="24"/>
        </w:rPr>
      </w:pPr>
      <w:r>
        <w:rPr>
          <w:rFonts w:cs="Arial"/>
          <w:sz w:val="24"/>
          <w:szCs w:val="24"/>
        </w:rPr>
        <w:t xml:space="preserve">The </w:t>
      </w:r>
      <w:r w:rsidRPr="005E6170">
        <w:rPr>
          <w:rFonts w:cs="Arial"/>
          <w:sz w:val="24"/>
          <w:szCs w:val="24"/>
        </w:rPr>
        <w:t xml:space="preserve">Terms of Reference </w:t>
      </w:r>
      <w:r>
        <w:rPr>
          <w:rFonts w:cs="Arial"/>
          <w:sz w:val="24"/>
          <w:szCs w:val="24"/>
        </w:rPr>
        <w:t>for a Royal Commission define the scope of the Royal</w:t>
      </w:r>
      <w:r w:rsidR="007C2FA7">
        <w:rPr>
          <w:rFonts w:cs="Arial"/>
          <w:sz w:val="24"/>
          <w:szCs w:val="24"/>
        </w:rPr>
        <w:t> </w:t>
      </w:r>
      <w:r>
        <w:rPr>
          <w:rFonts w:cs="Arial"/>
          <w:sz w:val="24"/>
          <w:szCs w:val="24"/>
        </w:rPr>
        <w:t>Commission’s inquiry.</w:t>
      </w:r>
    </w:p>
    <w:p w14:paraId="6D6CFE9B" w14:textId="77777777" w:rsidR="00235A9F" w:rsidRDefault="00302812" w:rsidP="00235A9F">
      <w:pPr>
        <w:rPr>
          <w:rFonts w:cs="Arial"/>
          <w:sz w:val="24"/>
          <w:szCs w:val="24"/>
        </w:rPr>
      </w:pPr>
      <w:r>
        <w:rPr>
          <w:rFonts w:cs="Arial"/>
          <w:sz w:val="24"/>
          <w:szCs w:val="24"/>
        </w:rPr>
        <w:lastRenderedPageBreak/>
        <w:t xml:space="preserve">Ninety six per cent (96%) of </w:t>
      </w:r>
      <w:r w:rsidR="006A5FBB">
        <w:rPr>
          <w:rFonts w:cs="Arial"/>
          <w:sz w:val="24"/>
          <w:szCs w:val="24"/>
        </w:rPr>
        <w:t xml:space="preserve">respondents agreed the </w:t>
      </w:r>
      <w:r w:rsidR="001715C9">
        <w:rPr>
          <w:rFonts w:cs="Arial"/>
          <w:sz w:val="24"/>
          <w:szCs w:val="24"/>
        </w:rPr>
        <w:t xml:space="preserve">Terms of Reference </w:t>
      </w:r>
      <w:r w:rsidR="006A5FBB">
        <w:rPr>
          <w:rFonts w:cs="Arial"/>
          <w:sz w:val="24"/>
          <w:szCs w:val="24"/>
        </w:rPr>
        <w:t xml:space="preserve">should </w:t>
      </w:r>
      <w:r w:rsidR="00235A9F">
        <w:rPr>
          <w:rFonts w:cs="Arial"/>
          <w:sz w:val="24"/>
          <w:szCs w:val="24"/>
        </w:rPr>
        <w:t xml:space="preserve">cover </w:t>
      </w:r>
      <w:r w:rsidR="00235A9F" w:rsidRPr="00F129E0">
        <w:rPr>
          <w:rFonts w:cs="Arial"/>
          <w:sz w:val="24"/>
          <w:szCs w:val="24"/>
        </w:rPr>
        <w:t xml:space="preserve">all forms of violence, abuse, neglect and exploitation of people with disability, </w:t>
      </w:r>
      <w:r w:rsidR="00235A9F">
        <w:rPr>
          <w:rFonts w:cs="Arial"/>
          <w:sz w:val="24"/>
          <w:szCs w:val="24"/>
        </w:rPr>
        <w:t xml:space="preserve">in </w:t>
      </w:r>
      <w:r w:rsidR="00273AF7">
        <w:rPr>
          <w:rFonts w:cs="Arial"/>
          <w:sz w:val="24"/>
          <w:szCs w:val="24"/>
        </w:rPr>
        <w:t xml:space="preserve">all </w:t>
      </w:r>
      <w:r w:rsidR="00235A9F" w:rsidRPr="00F129E0">
        <w:rPr>
          <w:rFonts w:cs="Arial"/>
          <w:sz w:val="24"/>
          <w:szCs w:val="24"/>
        </w:rPr>
        <w:t>settings</w:t>
      </w:r>
      <w:r w:rsidR="00235A9F">
        <w:rPr>
          <w:rFonts w:cs="Arial"/>
          <w:sz w:val="24"/>
          <w:szCs w:val="24"/>
        </w:rPr>
        <w:t xml:space="preserve"> where they occur. </w:t>
      </w:r>
    </w:p>
    <w:p w14:paraId="09706D09" w14:textId="59ACB11E" w:rsidR="00F14053" w:rsidRPr="00FD60E2" w:rsidRDefault="00302812" w:rsidP="00E20970">
      <w:pPr>
        <w:rPr>
          <w:rFonts w:cs="Arial"/>
          <w:sz w:val="24"/>
          <w:szCs w:val="24"/>
        </w:rPr>
      </w:pPr>
      <w:r>
        <w:rPr>
          <w:rFonts w:cs="Arial"/>
          <w:sz w:val="24"/>
          <w:szCs w:val="24"/>
        </w:rPr>
        <w:t>Ninety five per cent (</w:t>
      </w:r>
      <w:r w:rsidRPr="00302812">
        <w:rPr>
          <w:rFonts w:cs="Arial"/>
          <w:sz w:val="24"/>
          <w:szCs w:val="24"/>
        </w:rPr>
        <w:t>95%</w:t>
      </w:r>
      <w:r>
        <w:rPr>
          <w:rFonts w:cs="Arial"/>
          <w:sz w:val="24"/>
          <w:szCs w:val="24"/>
        </w:rPr>
        <w:t xml:space="preserve">) of people </w:t>
      </w:r>
      <w:r w:rsidR="006A5FBB">
        <w:rPr>
          <w:rFonts w:cs="Arial"/>
          <w:sz w:val="24"/>
          <w:szCs w:val="24"/>
        </w:rPr>
        <w:t xml:space="preserve">agreed the </w:t>
      </w:r>
      <w:r w:rsidR="001715C9">
        <w:rPr>
          <w:rFonts w:cs="Arial"/>
          <w:sz w:val="24"/>
          <w:szCs w:val="24"/>
        </w:rPr>
        <w:t xml:space="preserve">Terms of Reference </w:t>
      </w:r>
      <w:r w:rsidR="006A5FBB">
        <w:rPr>
          <w:rFonts w:cs="Arial"/>
          <w:sz w:val="24"/>
          <w:szCs w:val="24"/>
        </w:rPr>
        <w:t xml:space="preserve">should </w:t>
      </w:r>
      <w:r w:rsidRPr="00302812">
        <w:rPr>
          <w:rFonts w:cs="Arial"/>
          <w:sz w:val="24"/>
          <w:szCs w:val="24"/>
        </w:rPr>
        <w:t xml:space="preserve">look at all </w:t>
      </w:r>
      <w:r w:rsidRPr="00FD60E2">
        <w:rPr>
          <w:rFonts w:cs="Arial"/>
          <w:sz w:val="24"/>
          <w:szCs w:val="24"/>
        </w:rPr>
        <w:t xml:space="preserve">aspects of the quality and safety of services </w:t>
      </w:r>
      <w:r w:rsidR="00273AF7" w:rsidRPr="00FD60E2">
        <w:rPr>
          <w:rFonts w:cs="Arial"/>
          <w:sz w:val="24"/>
          <w:szCs w:val="24"/>
        </w:rPr>
        <w:t>for</w:t>
      </w:r>
      <w:r w:rsidRPr="00FD60E2">
        <w:rPr>
          <w:rFonts w:cs="Arial"/>
          <w:sz w:val="24"/>
          <w:szCs w:val="24"/>
        </w:rPr>
        <w:t xml:space="preserve"> people with disability.</w:t>
      </w:r>
    </w:p>
    <w:p w14:paraId="391394F6" w14:textId="77777777" w:rsidR="00302812" w:rsidRPr="00FD60E2" w:rsidRDefault="00302812" w:rsidP="00302812">
      <w:pPr>
        <w:rPr>
          <w:rFonts w:cs="Arial"/>
          <w:sz w:val="24"/>
          <w:szCs w:val="24"/>
        </w:rPr>
      </w:pPr>
      <w:r w:rsidRPr="00FD60E2">
        <w:rPr>
          <w:rFonts w:cs="Arial"/>
          <w:sz w:val="24"/>
          <w:szCs w:val="24"/>
        </w:rPr>
        <w:t xml:space="preserve">A full report on the consultation </w:t>
      </w:r>
      <w:proofErr w:type="gramStart"/>
      <w:r w:rsidRPr="00FD60E2">
        <w:rPr>
          <w:rFonts w:cs="Arial"/>
          <w:sz w:val="24"/>
          <w:szCs w:val="24"/>
        </w:rPr>
        <w:t>will be released</w:t>
      </w:r>
      <w:proofErr w:type="gramEnd"/>
      <w:r w:rsidRPr="00FD60E2">
        <w:rPr>
          <w:rFonts w:cs="Arial"/>
          <w:sz w:val="24"/>
          <w:szCs w:val="24"/>
        </w:rPr>
        <w:t xml:space="preserve"> in the coming weeks.</w:t>
      </w:r>
    </w:p>
    <w:p w14:paraId="5AD7E165" w14:textId="77777777" w:rsidR="00603B15" w:rsidRPr="00FD60E2" w:rsidRDefault="00603B15" w:rsidP="00603B15">
      <w:pPr>
        <w:rPr>
          <w:rFonts w:eastAsiaTheme="majorEastAsia" w:cstheme="majorBidi"/>
          <w:b/>
          <w:bCs/>
          <w:color w:val="00629B"/>
          <w:sz w:val="36"/>
          <w:szCs w:val="36"/>
        </w:rPr>
      </w:pPr>
      <w:r w:rsidRPr="00FD60E2">
        <w:rPr>
          <w:rFonts w:eastAsiaTheme="majorEastAsia" w:cstheme="majorBidi"/>
          <w:b/>
          <w:bCs/>
          <w:color w:val="00629B"/>
          <w:sz w:val="36"/>
          <w:szCs w:val="36"/>
        </w:rPr>
        <w:t>What is the scope of the Royal Commission?</w:t>
      </w:r>
    </w:p>
    <w:p w14:paraId="26EEC825" w14:textId="5113A536" w:rsidR="00603B15" w:rsidRPr="00FD60E2" w:rsidRDefault="00603B15" w:rsidP="00603B15">
      <w:pPr>
        <w:rPr>
          <w:rFonts w:ascii="Calibri" w:hAnsi="Calibri"/>
          <w:color w:val="000000"/>
          <w:sz w:val="24"/>
          <w:szCs w:val="24"/>
        </w:rPr>
      </w:pPr>
      <w:r w:rsidRPr="00FD60E2">
        <w:rPr>
          <w:color w:val="000000"/>
          <w:sz w:val="24"/>
          <w:szCs w:val="24"/>
        </w:rPr>
        <w:t xml:space="preserve">The Commissioners </w:t>
      </w:r>
      <w:proofErr w:type="gramStart"/>
      <w:r w:rsidR="00D97EAA" w:rsidRPr="00FD60E2">
        <w:rPr>
          <w:color w:val="000000"/>
          <w:sz w:val="24"/>
          <w:szCs w:val="24"/>
        </w:rPr>
        <w:t>have been</w:t>
      </w:r>
      <w:r w:rsidRPr="00FD60E2">
        <w:rPr>
          <w:color w:val="000000"/>
          <w:sz w:val="24"/>
          <w:szCs w:val="24"/>
        </w:rPr>
        <w:t xml:space="preserve"> directed</w:t>
      </w:r>
      <w:proofErr w:type="gramEnd"/>
      <w:r w:rsidRPr="00FD60E2">
        <w:rPr>
          <w:color w:val="000000"/>
          <w:sz w:val="24"/>
          <w:szCs w:val="24"/>
        </w:rPr>
        <w:t xml:space="preserve"> to inquire into violence, abuse, neglect and exploitation of people with disability.</w:t>
      </w:r>
    </w:p>
    <w:p w14:paraId="3180EEDC" w14:textId="55A3D66B" w:rsidR="00603B15" w:rsidRPr="00FD60E2" w:rsidRDefault="00603B15" w:rsidP="00603B15">
      <w:pPr>
        <w:rPr>
          <w:color w:val="000000"/>
          <w:sz w:val="24"/>
          <w:szCs w:val="24"/>
        </w:rPr>
      </w:pPr>
      <w:r w:rsidRPr="00FD60E2">
        <w:rPr>
          <w:color w:val="000000"/>
          <w:sz w:val="24"/>
          <w:szCs w:val="24"/>
        </w:rPr>
        <w:t xml:space="preserve">The Royal Commission’s Terms of Reference cover what should be done </w:t>
      </w:r>
      <w:proofErr w:type="gramStart"/>
      <w:r w:rsidRPr="00FD60E2">
        <w:rPr>
          <w:color w:val="000000"/>
          <w:sz w:val="24"/>
          <w:szCs w:val="24"/>
        </w:rPr>
        <w:t>to:</w:t>
      </w:r>
      <w:proofErr w:type="gramEnd"/>
      <w:r w:rsidRPr="00FD60E2">
        <w:rPr>
          <w:color w:val="000000"/>
          <w:sz w:val="24"/>
          <w:szCs w:val="24"/>
        </w:rPr>
        <w:t xml:space="preserve"> </w:t>
      </w:r>
    </w:p>
    <w:p w14:paraId="3A584956" w14:textId="79B5F63C" w:rsidR="00603B15" w:rsidRPr="00FD60E2" w:rsidRDefault="00603B15" w:rsidP="00603B15">
      <w:pPr>
        <w:pStyle w:val="ListParagraph"/>
        <w:numPr>
          <w:ilvl w:val="0"/>
          <w:numId w:val="17"/>
        </w:numPr>
        <w:spacing w:after="240" w:line="240" w:lineRule="auto"/>
        <w:rPr>
          <w:color w:val="000000"/>
          <w:sz w:val="24"/>
          <w:szCs w:val="24"/>
        </w:rPr>
      </w:pPr>
      <w:r w:rsidRPr="00FD60E2">
        <w:rPr>
          <w:sz w:val="24"/>
          <w:szCs w:val="24"/>
        </w:rPr>
        <w:t>prevent, and better protect, people with disability from experiencing violence, abuse, neglect and exploitation</w:t>
      </w:r>
    </w:p>
    <w:p w14:paraId="680232CB" w14:textId="58CD8528" w:rsidR="00603B15" w:rsidRPr="00FD60E2" w:rsidRDefault="00603B15" w:rsidP="00603B15">
      <w:pPr>
        <w:pStyle w:val="ListParagraph"/>
        <w:numPr>
          <w:ilvl w:val="0"/>
          <w:numId w:val="17"/>
        </w:numPr>
        <w:spacing w:after="240" w:line="240" w:lineRule="auto"/>
        <w:rPr>
          <w:sz w:val="24"/>
          <w:szCs w:val="24"/>
        </w:rPr>
      </w:pPr>
      <w:r w:rsidRPr="00FD60E2">
        <w:rPr>
          <w:sz w:val="24"/>
          <w:szCs w:val="24"/>
        </w:rPr>
        <w:t>achieve best practice in reporting and investigating of, and responding to violence, abuse, neglect and exploitation</w:t>
      </w:r>
    </w:p>
    <w:p w14:paraId="37638BAF" w14:textId="77777777" w:rsidR="00603B15" w:rsidRPr="00FD60E2" w:rsidRDefault="00603B15" w:rsidP="00603B15">
      <w:pPr>
        <w:pStyle w:val="ListParagraph"/>
        <w:numPr>
          <w:ilvl w:val="0"/>
          <w:numId w:val="17"/>
        </w:numPr>
        <w:spacing w:after="240" w:line="240" w:lineRule="auto"/>
        <w:rPr>
          <w:sz w:val="24"/>
          <w:szCs w:val="24"/>
        </w:rPr>
      </w:pPr>
      <w:proofErr w:type="gramStart"/>
      <w:r w:rsidRPr="00FD60E2">
        <w:rPr>
          <w:sz w:val="24"/>
          <w:szCs w:val="24"/>
        </w:rPr>
        <w:t>promote</w:t>
      </w:r>
      <w:proofErr w:type="gramEnd"/>
      <w:r w:rsidRPr="00FD60E2">
        <w:rPr>
          <w:sz w:val="24"/>
          <w:szCs w:val="24"/>
        </w:rPr>
        <w:t xml:space="preserve"> a more inclusive society that supports the independence of people with disability and their right to live free from violence, abuse, neglect and exploitation.</w:t>
      </w:r>
    </w:p>
    <w:p w14:paraId="1723FE1A" w14:textId="393B010D" w:rsidR="00603B15" w:rsidRPr="00FD60E2" w:rsidRDefault="00603B15" w:rsidP="00603B15">
      <w:pPr>
        <w:rPr>
          <w:color w:val="000000"/>
          <w:sz w:val="24"/>
          <w:szCs w:val="24"/>
        </w:rPr>
      </w:pPr>
      <w:r w:rsidRPr="00FD60E2">
        <w:rPr>
          <w:color w:val="000000"/>
          <w:sz w:val="24"/>
          <w:szCs w:val="24"/>
        </w:rPr>
        <w:t xml:space="preserve">The inquiry will cover all forms of violence against, and abuse, neglect and exploitation of, people with disability, in all settings and contexts. </w:t>
      </w:r>
    </w:p>
    <w:p w14:paraId="3F467F07" w14:textId="01B851BA" w:rsidR="000F6487" w:rsidRPr="00FD60E2" w:rsidRDefault="006A5FBB" w:rsidP="000F6487">
      <w:pPr>
        <w:pStyle w:val="Heading3"/>
        <w:rPr>
          <w:color w:val="00629B"/>
          <w:spacing w:val="2"/>
          <w:sz w:val="32"/>
          <w:szCs w:val="32"/>
          <w:lang w:val="en"/>
        </w:rPr>
      </w:pPr>
      <w:r w:rsidRPr="00FD60E2">
        <w:rPr>
          <w:color w:val="00629B"/>
          <w:sz w:val="32"/>
          <w:szCs w:val="32"/>
        </w:rPr>
        <w:t xml:space="preserve">What </w:t>
      </w:r>
      <w:r w:rsidR="004A6210" w:rsidRPr="00FD60E2">
        <w:rPr>
          <w:color w:val="00629B"/>
          <w:sz w:val="32"/>
          <w:szCs w:val="32"/>
        </w:rPr>
        <w:t xml:space="preserve">did people say about </w:t>
      </w:r>
      <w:r w:rsidR="000F6487" w:rsidRPr="00FD60E2">
        <w:rPr>
          <w:color w:val="00629B"/>
          <w:sz w:val="32"/>
          <w:szCs w:val="32"/>
        </w:rPr>
        <w:t>the draft Terms of Reference?</w:t>
      </w:r>
    </w:p>
    <w:p w14:paraId="76C38606" w14:textId="09301DD5" w:rsidR="004A6210" w:rsidRPr="00FD60E2" w:rsidRDefault="004A6210" w:rsidP="000E6C33">
      <w:pPr>
        <w:keepNext/>
        <w:rPr>
          <w:rFonts w:cs="Arial"/>
          <w:sz w:val="24"/>
          <w:szCs w:val="24"/>
        </w:rPr>
      </w:pPr>
      <w:r w:rsidRPr="00FD60E2">
        <w:rPr>
          <w:rFonts w:cs="Arial"/>
          <w:sz w:val="24"/>
          <w:szCs w:val="24"/>
        </w:rPr>
        <w:t>Overall, the responses were overwhelmingly supportive of the draft Terms of Reference, particularly about the broad scope of the inquiry.</w:t>
      </w:r>
    </w:p>
    <w:p w14:paraId="0E840B55" w14:textId="5F7A3069" w:rsidR="000E6C33" w:rsidRPr="00FD60E2" w:rsidRDefault="004A6210" w:rsidP="004A6210">
      <w:pPr>
        <w:keepNext/>
        <w:rPr>
          <w:rFonts w:cs="Arial"/>
          <w:sz w:val="24"/>
          <w:szCs w:val="24"/>
        </w:rPr>
      </w:pPr>
      <w:r w:rsidRPr="00FD60E2">
        <w:rPr>
          <w:rFonts w:cs="Arial"/>
          <w:sz w:val="24"/>
          <w:szCs w:val="24"/>
        </w:rPr>
        <w:t xml:space="preserve">The Government </w:t>
      </w:r>
      <w:r w:rsidR="00D97EAA" w:rsidRPr="00FD60E2">
        <w:rPr>
          <w:rFonts w:cs="Arial"/>
          <w:sz w:val="24"/>
          <w:szCs w:val="24"/>
        </w:rPr>
        <w:t xml:space="preserve">has </w:t>
      </w:r>
      <w:r w:rsidRPr="00FD60E2">
        <w:rPr>
          <w:rFonts w:cs="Arial"/>
          <w:sz w:val="24"/>
          <w:szCs w:val="24"/>
        </w:rPr>
        <w:t>strengthen</w:t>
      </w:r>
      <w:r w:rsidR="00D97EAA" w:rsidRPr="00FD60E2">
        <w:rPr>
          <w:rFonts w:cs="Arial"/>
          <w:sz w:val="24"/>
          <w:szCs w:val="24"/>
        </w:rPr>
        <w:t>ed</w:t>
      </w:r>
      <w:r w:rsidRPr="00FD60E2">
        <w:rPr>
          <w:rFonts w:cs="Arial"/>
          <w:sz w:val="24"/>
          <w:szCs w:val="24"/>
        </w:rPr>
        <w:t xml:space="preserve"> the Terms of Reference based a number of themes expressed during the consultation process, </w:t>
      </w:r>
      <w:r w:rsidR="00C05866" w:rsidRPr="00FD60E2">
        <w:rPr>
          <w:rFonts w:cs="Arial"/>
          <w:sz w:val="24"/>
          <w:szCs w:val="24"/>
        </w:rPr>
        <w:t>including</w:t>
      </w:r>
      <w:r w:rsidR="007C7614" w:rsidRPr="00FD60E2">
        <w:rPr>
          <w:rFonts w:cs="Arial"/>
          <w:sz w:val="24"/>
          <w:szCs w:val="24"/>
        </w:rPr>
        <w:t>:</w:t>
      </w:r>
    </w:p>
    <w:p w14:paraId="7AB382E8" w14:textId="77777777" w:rsidR="00E27A24" w:rsidRPr="00FD60E2" w:rsidRDefault="007C7614" w:rsidP="00B07CF6">
      <w:pPr>
        <w:pStyle w:val="ListParagraph"/>
        <w:numPr>
          <w:ilvl w:val="0"/>
          <w:numId w:val="16"/>
        </w:numPr>
        <w:rPr>
          <w:rFonts w:cs="Arial"/>
          <w:sz w:val="24"/>
          <w:szCs w:val="24"/>
        </w:rPr>
      </w:pPr>
      <w:r w:rsidRPr="00FD60E2">
        <w:rPr>
          <w:rFonts w:cs="Arial"/>
          <w:sz w:val="24"/>
          <w:szCs w:val="24"/>
        </w:rPr>
        <w:t>e</w:t>
      </w:r>
      <w:r w:rsidR="00B07CF6" w:rsidRPr="00FD60E2">
        <w:rPr>
          <w:rFonts w:cs="Arial"/>
          <w:sz w:val="24"/>
          <w:szCs w:val="24"/>
        </w:rPr>
        <w:t xml:space="preserve">nsuring </w:t>
      </w:r>
      <w:r w:rsidR="00A90B94" w:rsidRPr="00FD60E2">
        <w:rPr>
          <w:rFonts w:cs="Arial"/>
          <w:sz w:val="24"/>
          <w:szCs w:val="24"/>
        </w:rPr>
        <w:t xml:space="preserve">people with disability </w:t>
      </w:r>
      <w:r w:rsidR="00B07CF6" w:rsidRPr="00FD60E2">
        <w:rPr>
          <w:rFonts w:cs="Arial"/>
          <w:sz w:val="24"/>
          <w:szCs w:val="24"/>
        </w:rPr>
        <w:t xml:space="preserve">are firmly </w:t>
      </w:r>
      <w:r w:rsidR="00A90B94" w:rsidRPr="00FD60E2">
        <w:rPr>
          <w:rFonts w:cs="Arial"/>
          <w:sz w:val="24"/>
          <w:szCs w:val="24"/>
        </w:rPr>
        <w:t xml:space="preserve">at the centre of decision-making </w:t>
      </w:r>
    </w:p>
    <w:p w14:paraId="53B205FA" w14:textId="3D94BFCA" w:rsidR="00980200" w:rsidRPr="00FD60E2" w:rsidRDefault="002E3663" w:rsidP="00B07CF6">
      <w:pPr>
        <w:pStyle w:val="ListParagraph"/>
        <w:numPr>
          <w:ilvl w:val="0"/>
          <w:numId w:val="16"/>
        </w:numPr>
        <w:rPr>
          <w:rFonts w:cs="Arial"/>
          <w:sz w:val="24"/>
          <w:szCs w:val="24"/>
        </w:rPr>
      </w:pPr>
      <w:r w:rsidRPr="00FD60E2">
        <w:rPr>
          <w:sz w:val="24"/>
          <w:szCs w:val="24"/>
        </w:rPr>
        <w:t xml:space="preserve">recognising the importance of people with disability sharing </w:t>
      </w:r>
      <w:r w:rsidR="00A90B94" w:rsidRPr="00FD60E2">
        <w:rPr>
          <w:rFonts w:cs="Arial"/>
          <w:sz w:val="24"/>
          <w:szCs w:val="24"/>
        </w:rPr>
        <w:t>their stories</w:t>
      </w:r>
    </w:p>
    <w:p w14:paraId="6F9C1FDC" w14:textId="26070325" w:rsidR="007C7614" w:rsidRPr="00FD60E2" w:rsidRDefault="007C7614" w:rsidP="00B07CF6">
      <w:pPr>
        <w:pStyle w:val="ListParagraph"/>
        <w:numPr>
          <w:ilvl w:val="0"/>
          <w:numId w:val="16"/>
        </w:numPr>
        <w:rPr>
          <w:rFonts w:cs="Arial"/>
          <w:sz w:val="24"/>
          <w:szCs w:val="24"/>
        </w:rPr>
      </w:pPr>
      <w:r w:rsidRPr="00FD60E2">
        <w:rPr>
          <w:rFonts w:cs="Arial"/>
          <w:sz w:val="24"/>
          <w:szCs w:val="24"/>
        </w:rPr>
        <w:t xml:space="preserve">acknowledging the </w:t>
      </w:r>
      <w:r w:rsidR="00390FB2" w:rsidRPr="00FD60E2">
        <w:rPr>
          <w:rFonts w:cs="Arial"/>
          <w:sz w:val="24"/>
          <w:szCs w:val="24"/>
        </w:rPr>
        <w:t xml:space="preserve">multiple and </w:t>
      </w:r>
      <w:r w:rsidRPr="00FD60E2">
        <w:rPr>
          <w:rFonts w:cs="Arial"/>
          <w:sz w:val="24"/>
          <w:szCs w:val="24"/>
        </w:rPr>
        <w:t xml:space="preserve">diverse needs of people with disability </w:t>
      </w:r>
      <w:r w:rsidR="00390FB2" w:rsidRPr="00FD60E2">
        <w:rPr>
          <w:rFonts w:cs="Arial"/>
          <w:sz w:val="24"/>
          <w:szCs w:val="24"/>
        </w:rPr>
        <w:t xml:space="preserve">including </w:t>
      </w:r>
      <w:r w:rsidRPr="00FD60E2">
        <w:rPr>
          <w:rFonts w:cs="Arial"/>
          <w:sz w:val="24"/>
          <w:szCs w:val="24"/>
        </w:rPr>
        <w:t xml:space="preserve">Aboriginal and Torres </w:t>
      </w:r>
      <w:r w:rsidR="00026A11">
        <w:rPr>
          <w:rFonts w:cs="Arial"/>
          <w:sz w:val="24"/>
          <w:szCs w:val="24"/>
        </w:rPr>
        <w:t xml:space="preserve">Strait </w:t>
      </w:r>
      <w:r w:rsidRPr="00FD60E2">
        <w:rPr>
          <w:rFonts w:cs="Arial"/>
          <w:sz w:val="24"/>
          <w:szCs w:val="24"/>
        </w:rPr>
        <w:t>Islander and culturally and linguistically diverse people with disability</w:t>
      </w:r>
    </w:p>
    <w:p w14:paraId="4FC1D257" w14:textId="729E1F88" w:rsidR="002046C2" w:rsidRPr="00FD60E2" w:rsidRDefault="007C7614" w:rsidP="00080B60">
      <w:pPr>
        <w:pStyle w:val="ListParagraph"/>
        <w:numPr>
          <w:ilvl w:val="0"/>
          <w:numId w:val="16"/>
        </w:numPr>
        <w:rPr>
          <w:rFonts w:cs="Arial"/>
          <w:sz w:val="24"/>
          <w:szCs w:val="24"/>
        </w:rPr>
      </w:pPr>
      <w:proofErr w:type="gramStart"/>
      <w:r w:rsidRPr="00FD60E2">
        <w:rPr>
          <w:rFonts w:cs="Arial"/>
          <w:sz w:val="24"/>
          <w:szCs w:val="24"/>
        </w:rPr>
        <w:t>f</w:t>
      </w:r>
      <w:r w:rsidR="0061625C" w:rsidRPr="00FD60E2">
        <w:rPr>
          <w:rFonts w:cs="Arial"/>
          <w:sz w:val="24"/>
          <w:szCs w:val="24"/>
        </w:rPr>
        <w:t>ocusing</w:t>
      </w:r>
      <w:proofErr w:type="gramEnd"/>
      <w:r w:rsidR="0061625C" w:rsidRPr="00FD60E2">
        <w:rPr>
          <w:rFonts w:cs="Arial"/>
          <w:sz w:val="24"/>
          <w:szCs w:val="24"/>
        </w:rPr>
        <w:t xml:space="preserve"> on themes </w:t>
      </w:r>
      <w:r w:rsidR="00A90B94" w:rsidRPr="00FD60E2">
        <w:rPr>
          <w:rFonts w:cs="Arial"/>
          <w:sz w:val="24"/>
          <w:szCs w:val="24"/>
        </w:rPr>
        <w:t>from individual experience</w:t>
      </w:r>
      <w:r w:rsidR="0061625C" w:rsidRPr="00FD60E2">
        <w:rPr>
          <w:rFonts w:cs="Arial"/>
          <w:sz w:val="24"/>
          <w:szCs w:val="24"/>
        </w:rPr>
        <w:t>s</w:t>
      </w:r>
      <w:r w:rsidR="00A90B94" w:rsidRPr="00FD60E2">
        <w:rPr>
          <w:rFonts w:cs="Arial"/>
          <w:sz w:val="24"/>
          <w:szCs w:val="24"/>
        </w:rPr>
        <w:t xml:space="preserve"> to identify </w:t>
      </w:r>
      <w:r w:rsidR="00E27A24" w:rsidRPr="00FD60E2">
        <w:rPr>
          <w:rFonts w:cs="Arial"/>
          <w:sz w:val="24"/>
          <w:szCs w:val="24"/>
        </w:rPr>
        <w:t xml:space="preserve">systemic </w:t>
      </w:r>
      <w:r w:rsidR="00A90B94" w:rsidRPr="00FD60E2">
        <w:rPr>
          <w:rFonts w:cs="Arial"/>
          <w:sz w:val="24"/>
          <w:szCs w:val="24"/>
        </w:rPr>
        <w:t xml:space="preserve">and </w:t>
      </w:r>
      <w:r w:rsidR="00FE3195" w:rsidRPr="00FD60E2">
        <w:rPr>
          <w:rFonts w:cs="Arial"/>
          <w:sz w:val="24"/>
          <w:szCs w:val="24"/>
        </w:rPr>
        <w:t>recurring</w:t>
      </w:r>
      <w:r w:rsidR="00A90B94" w:rsidRPr="00FD60E2">
        <w:rPr>
          <w:rFonts w:cs="Arial"/>
          <w:sz w:val="24"/>
          <w:szCs w:val="24"/>
        </w:rPr>
        <w:t xml:space="preserve"> </w:t>
      </w:r>
      <w:r w:rsidR="00E27A24" w:rsidRPr="00FD60E2">
        <w:rPr>
          <w:rFonts w:cs="Arial"/>
          <w:sz w:val="24"/>
          <w:szCs w:val="24"/>
        </w:rPr>
        <w:t>issues</w:t>
      </w:r>
      <w:r w:rsidRPr="00FD60E2">
        <w:rPr>
          <w:rFonts w:cs="Arial"/>
          <w:sz w:val="24"/>
          <w:szCs w:val="24"/>
        </w:rPr>
        <w:t>.</w:t>
      </w:r>
      <w:r w:rsidR="00980200" w:rsidRPr="00FD60E2">
        <w:rPr>
          <w:rFonts w:cs="Arial"/>
          <w:sz w:val="24"/>
          <w:szCs w:val="24"/>
        </w:rPr>
        <w:t xml:space="preserve"> </w:t>
      </w:r>
    </w:p>
    <w:p w14:paraId="59AF26C6" w14:textId="77777777" w:rsidR="00C05866" w:rsidRPr="00FD60E2" w:rsidRDefault="00C05866" w:rsidP="00C05866">
      <w:pPr>
        <w:pStyle w:val="Heading3"/>
        <w:rPr>
          <w:color w:val="00629B"/>
          <w:sz w:val="36"/>
          <w:szCs w:val="36"/>
        </w:rPr>
      </w:pPr>
      <w:r w:rsidRPr="00FD60E2">
        <w:rPr>
          <w:color w:val="00629B"/>
          <w:sz w:val="36"/>
          <w:szCs w:val="36"/>
        </w:rPr>
        <w:t>Who are the Royal Commissioners?</w:t>
      </w:r>
    </w:p>
    <w:p w14:paraId="2F6F6B99" w14:textId="17D50C94" w:rsidR="00C05866" w:rsidRPr="00FD60E2" w:rsidRDefault="007E1891" w:rsidP="00C05866">
      <w:pPr>
        <w:rPr>
          <w:rFonts w:cs="Arial"/>
          <w:spacing w:val="2"/>
          <w:sz w:val="24"/>
          <w:szCs w:val="24"/>
          <w:lang w:val="en"/>
        </w:rPr>
      </w:pPr>
      <w:r w:rsidRPr="00FD60E2">
        <w:rPr>
          <w:rFonts w:cs="Arial"/>
          <w:spacing w:val="2"/>
          <w:sz w:val="24"/>
          <w:szCs w:val="24"/>
          <w:lang w:val="en"/>
        </w:rPr>
        <w:t>S</w:t>
      </w:r>
      <w:r w:rsidR="00C05866" w:rsidRPr="00FD60E2">
        <w:rPr>
          <w:rFonts w:cs="Arial"/>
          <w:spacing w:val="2"/>
          <w:sz w:val="24"/>
          <w:szCs w:val="24"/>
          <w:lang w:val="en"/>
        </w:rPr>
        <w:t xml:space="preserve">ix Royal Commissioners </w:t>
      </w:r>
      <w:proofErr w:type="gramStart"/>
      <w:r w:rsidR="00C05866" w:rsidRPr="00FD60E2">
        <w:rPr>
          <w:rFonts w:cs="Arial"/>
          <w:spacing w:val="2"/>
          <w:sz w:val="24"/>
          <w:szCs w:val="24"/>
          <w:lang w:val="en"/>
        </w:rPr>
        <w:t>ha</w:t>
      </w:r>
      <w:r w:rsidRPr="00FD60E2">
        <w:rPr>
          <w:rFonts w:cs="Arial"/>
          <w:spacing w:val="2"/>
          <w:sz w:val="24"/>
          <w:szCs w:val="24"/>
          <w:lang w:val="en"/>
        </w:rPr>
        <w:t>ve</w:t>
      </w:r>
      <w:r w:rsidR="00C05866" w:rsidRPr="00FD60E2">
        <w:rPr>
          <w:rFonts w:cs="Arial"/>
          <w:spacing w:val="2"/>
          <w:sz w:val="24"/>
          <w:szCs w:val="24"/>
          <w:lang w:val="en"/>
        </w:rPr>
        <w:t xml:space="preserve"> been appointed</w:t>
      </w:r>
      <w:proofErr w:type="gramEnd"/>
      <w:r w:rsidR="00C05866" w:rsidRPr="00FD60E2">
        <w:rPr>
          <w:rFonts w:cs="Arial"/>
          <w:spacing w:val="2"/>
          <w:sz w:val="24"/>
          <w:szCs w:val="24"/>
          <w:lang w:val="en"/>
        </w:rPr>
        <w:t xml:space="preserve"> to preside over the </w:t>
      </w:r>
      <w:r w:rsidR="00DF21A2" w:rsidRPr="00FD60E2">
        <w:rPr>
          <w:rFonts w:cs="Arial"/>
          <w:spacing w:val="2"/>
          <w:sz w:val="24"/>
          <w:szCs w:val="24"/>
          <w:lang w:val="en"/>
        </w:rPr>
        <w:t>R</w:t>
      </w:r>
      <w:r w:rsidR="00925414" w:rsidRPr="00FD60E2">
        <w:rPr>
          <w:rFonts w:cs="Arial"/>
          <w:spacing w:val="2"/>
          <w:sz w:val="24"/>
          <w:szCs w:val="24"/>
          <w:lang w:val="en"/>
        </w:rPr>
        <w:t>oyal</w:t>
      </w:r>
      <w:r w:rsidR="007C2FA7" w:rsidRPr="00FD60E2">
        <w:rPr>
          <w:rFonts w:cs="Arial"/>
          <w:spacing w:val="2"/>
          <w:sz w:val="24"/>
          <w:szCs w:val="24"/>
          <w:lang w:val="en"/>
        </w:rPr>
        <w:t> </w:t>
      </w:r>
      <w:r w:rsidR="00925414" w:rsidRPr="00FD60E2">
        <w:rPr>
          <w:rFonts w:cs="Arial"/>
          <w:spacing w:val="2"/>
          <w:sz w:val="24"/>
          <w:szCs w:val="24"/>
          <w:lang w:val="en"/>
        </w:rPr>
        <w:t xml:space="preserve">Commission’s </w:t>
      </w:r>
      <w:r w:rsidR="00C05866" w:rsidRPr="00FD60E2">
        <w:rPr>
          <w:rFonts w:cs="Arial"/>
          <w:spacing w:val="2"/>
          <w:sz w:val="24"/>
          <w:szCs w:val="24"/>
          <w:lang w:val="en"/>
        </w:rPr>
        <w:t>inquiry.</w:t>
      </w:r>
    </w:p>
    <w:p w14:paraId="607F951C" w14:textId="77777777" w:rsidR="00063E34" w:rsidRPr="00FD60E2" w:rsidRDefault="00063E34" w:rsidP="00C05866">
      <w:pPr>
        <w:spacing w:after="240"/>
        <w:rPr>
          <w:rFonts w:cs="Arial"/>
          <w:sz w:val="24"/>
          <w:szCs w:val="24"/>
        </w:rPr>
      </w:pPr>
      <w:r w:rsidRPr="00FD60E2">
        <w:rPr>
          <w:rFonts w:cs="Arial"/>
          <w:sz w:val="24"/>
          <w:szCs w:val="24"/>
        </w:rPr>
        <w:t xml:space="preserve">The Hon Ronald Sackville AO QC </w:t>
      </w:r>
      <w:r w:rsidR="004C6514" w:rsidRPr="00FD60E2">
        <w:rPr>
          <w:rFonts w:cs="Arial"/>
          <w:sz w:val="24"/>
          <w:szCs w:val="24"/>
        </w:rPr>
        <w:t xml:space="preserve">is </w:t>
      </w:r>
      <w:r w:rsidR="00C05866" w:rsidRPr="00FD60E2">
        <w:rPr>
          <w:rFonts w:cs="Arial"/>
          <w:sz w:val="24"/>
          <w:szCs w:val="24"/>
        </w:rPr>
        <w:t xml:space="preserve">the </w:t>
      </w:r>
      <w:r w:rsidRPr="00FD60E2">
        <w:rPr>
          <w:rFonts w:cs="Arial"/>
          <w:sz w:val="24"/>
          <w:szCs w:val="24"/>
        </w:rPr>
        <w:t>Chair</w:t>
      </w:r>
      <w:r w:rsidR="00C05866" w:rsidRPr="00FD60E2">
        <w:rPr>
          <w:rFonts w:cs="Arial"/>
          <w:sz w:val="24"/>
          <w:szCs w:val="24"/>
        </w:rPr>
        <w:t xml:space="preserve"> of the Royal Commission</w:t>
      </w:r>
      <w:r w:rsidR="004C6514" w:rsidRPr="00FD60E2">
        <w:rPr>
          <w:rFonts w:cs="Arial"/>
          <w:sz w:val="24"/>
          <w:szCs w:val="24"/>
        </w:rPr>
        <w:t xml:space="preserve"> supported </w:t>
      </w:r>
      <w:r w:rsidR="00C05866" w:rsidRPr="00FD60E2">
        <w:rPr>
          <w:rFonts w:cs="Arial"/>
          <w:sz w:val="24"/>
          <w:szCs w:val="24"/>
        </w:rPr>
        <w:t xml:space="preserve">by </w:t>
      </w:r>
      <w:r w:rsidR="004C6514" w:rsidRPr="00FD60E2">
        <w:rPr>
          <w:rFonts w:cs="Arial"/>
          <w:sz w:val="24"/>
          <w:szCs w:val="24"/>
        </w:rPr>
        <w:t xml:space="preserve">five </w:t>
      </w:r>
      <w:r w:rsidR="00C05866" w:rsidRPr="00FD60E2">
        <w:rPr>
          <w:rFonts w:cs="Arial"/>
          <w:sz w:val="24"/>
          <w:szCs w:val="24"/>
        </w:rPr>
        <w:t>other Commissioners</w:t>
      </w:r>
      <w:r w:rsidR="00925414" w:rsidRPr="00FD60E2">
        <w:rPr>
          <w:rFonts w:cs="Arial"/>
          <w:sz w:val="24"/>
          <w:szCs w:val="24"/>
        </w:rPr>
        <w:t>:</w:t>
      </w:r>
    </w:p>
    <w:p w14:paraId="19884CC8" w14:textId="77777777" w:rsidR="00063E34" w:rsidRPr="00FD60E2" w:rsidRDefault="00063E34" w:rsidP="00C05866">
      <w:pPr>
        <w:pStyle w:val="ListParagraph"/>
        <w:numPr>
          <w:ilvl w:val="0"/>
          <w:numId w:val="14"/>
        </w:numPr>
        <w:spacing w:after="240"/>
        <w:rPr>
          <w:rFonts w:cs="Arial"/>
          <w:sz w:val="24"/>
          <w:szCs w:val="24"/>
        </w:rPr>
      </w:pPr>
      <w:r w:rsidRPr="00FD60E2">
        <w:rPr>
          <w:rFonts w:cs="Arial"/>
          <w:sz w:val="24"/>
          <w:szCs w:val="24"/>
        </w:rPr>
        <w:t>Ms Barbara Bennett PSM</w:t>
      </w:r>
    </w:p>
    <w:p w14:paraId="1CF666EE" w14:textId="21199657" w:rsidR="00063E34" w:rsidRPr="00FD60E2" w:rsidRDefault="00063E34" w:rsidP="00C05866">
      <w:pPr>
        <w:pStyle w:val="ListParagraph"/>
        <w:numPr>
          <w:ilvl w:val="0"/>
          <w:numId w:val="14"/>
        </w:numPr>
        <w:spacing w:after="240"/>
        <w:rPr>
          <w:rFonts w:cs="Arial"/>
          <w:sz w:val="24"/>
          <w:szCs w:val="24"/>
        </w:rPr>
      </w:pPr>
      <w:r w:rsidRPr="00FD60E2">
        <w:rPr>
          <w:rFonts w:cs="Arial"/>
          <w:sz w:val="24"/>
          <w:szCs w:val="24"/>
        </w:rPr>
        <w:lastRenderedPageBreak/>
        <w:t xml:space="preserve">Dr Rhonda </w:t>
      </w:r>
      <w:proofErr w:type="spellStart"/>
      <w:r w:rsidRPr="00FD60E2">
        <w:rPr>
          <w:rFonts w:cs="Arial"/>
          <w:sz w:val="24"/>
          <w:szCs w:val="24"/>
        </w:rPr>
        <w:t>Galbally</w:t>
      </w:r>
      <w:proofErr w:type="spellEnd"/>
      <w:r w:rsidRPr="00FD60E2">
        <w:rPr>
          <w:rFonts w:cs="Arial"/>
          <w:sz w:val="24"/>
          <w:szCs w:val="24"/>
        </w:rPr>
        <w:t xml:space="preserve"> AC</w:t>
      </w:r>
    </w:p>
    <w:p w14:paraId="33D77CDF" w14:textId="14ECB105" w:rsidR="00063E34" w:rsidRPr="00FD60E2" w:rsidRDefault="00063E34" w:rsidP="00C05866">
      <w:pPr>
        <w:pStyle w:val="ListParagraph"/>
        <w:numPr>
          <w:ilvl w:val="0"/>
          <w:numId w:val="14"/>
        </w:numPr>
        <w:spacing w:after="240"/>
        <w:rPr>
          <w:rFonts w:cs="Arial"/>
          <w:sz w:val="24"/>
          <w:szCs w:val="24"/>
        </w:rPr>
      </w:pPr>
      <w:r w:rsidRPr="00FD60E2">
        <w:rPr>
          <w:rFonts w:cs="Arial"/>
          <w:sz w:val="24"/>
          <w:szCs w:val="24"/>
        </w:rPr>
        <w:t>Ms Andrea Mason OAM</w:t>
      </w:r>
    </w:p>
    <w:p w14:paraId="6CDE4AA1" w14:textId="2ACA6DA7" w:rsidR="00063E34" w:rsidRPr="00FD60E2" w:rsidRDefault="00063E34" w:rsidP="00C05866">
      <w:pPr>
        <w:pStyle w:val="ListParagraph"/>
        <w:numPr>
          <w:ilvl w:val="0"/>
          <w:numId w:val="14"/>
        </w:numPr>
        <w:spacing w:after="240"/>
        <w:rPr>
          <w:rFonts w:cs="Arial"/>
          <w:sz w:val="24"/>
          <w:szCs w:val="24"/>
        </w:rPr>
      </w:pPr>
      <w:r w:rsidRPr="00FD60E2">
        <w:rPr>
          <w:rFonts w:cs="Arial"/>
          <w:sz w:val="24"/>
          <w:szCs w:val="24"/>
        </w:rPr>
        <w:t xml:space="preserve">Mr Alastair </w:t>
      </w:r>
      <w:proofErr w:type="spellStart"/>
      <w:r w:rsidRPr="00FD60E2">
        <w:rPr>
          <w:rFonts w:cs="Arial"/>
          <w:sz w:val="24"/>
          <w:szCs w:val="24"/>
        </w:rPr>
        <w:t>McEwin</w:t>
      </w:r>
      <w:proofErr w:type="spellEnd"/>
    </w:p>
    <w:p w14:paraId="26E1F79A" w14:textId="0FA96CF0" w:rsidR="00063E34" w:rsidRPr="00FD60E2" w:rsidRDefault="00063E34" w:rsidP="00C05866">
      <w:pPr>
        <w:pStyle w:val="ListParagraph"/>
        <w:numPr>
          <w:ilvl w:val="0"/>
          <w:numId w:val="14"/>
        </w:numPr>
        <w:spacing w:after="240"/>
        <w:rPr>
          <w:rFonts w:cs="Arial"/>
          <w:sz w:val="24"/>
          <w:szCs w:val="24"/>
        </w:rPr>
      </w:pPr>
      <w:r w:rsidRPr="00FD60E2">
        <w:rPr>
          <w:rFonts w:cs="Arial"/>
          <w:sz w:val="24"/>
          <w:szCs w:val="24"/>
        </w:rPr>
        <w:t>The Hon John Ryan AM</w:t>
      </w:r>
      <w:r w:rsidR="00DF21A2" w:rsidRPr="00FD60E2">
        <w:rPr>
          <w:rFonts w:cs="Arial"/>
          <w:sz w:val="24"/>
          <w:szCs w:val="24"/>
        </w:rPr>
        <w:t>.</w:t>
      </w:r>
    </w:p>
    <w:p w14:paraId="45E4A530" w14:textId="27A42152" w:rsidR="004C6514" w:rsidRPr="00FD60E2" w:rsidRDefault="004C6514" w:rsidP="004C6514">
      <w:pPr>
        <w:spacing w:before="120" w:after="80"/>
        <w:rPr>
          <w:rFonts w:cs="Arial"/>
          <w:b/>
          <w:color w:val="00629B"/>
          <w:sz w:val="36"/>
          <w:szCs w:val="36"/>
        </w:rPr>
      </w:pPr>
      <w:r w:rsidRPr="00FD60E2">
        <w:rPr>
          <w:rFonts w:cs="Arial"/>
          <w:b/>
          <w:color w:val="00629B"/>
          <w:sz w:val="36"/>
          <w:szCs w:val="36"/>
        </w:rPr>
        <w:t xml:space="preserve">How much will the Royal Commission </w:t>
      </w:r>
      <w:r w:rsidR="007E1891" w:rsidRPr="00FD60E2">
        <w:rPr>
          <w:rFonts w:cs="Arial"/>
          <w:b/>
          <w:color w:val="00629B"/>
          <w:sz w:val="36"/>
          <w:szCs w:val="36"/>
        </w:rPr>
        <w:t>c</w:t>
      </w:r>
      <w:r w:rsidRPr="00FD60E2">
        <w:rPr>
          <w:rFonts w:cs="Arial"/>
          <w:b/>
          <w:color w:val="00629B"/>
          <w:sz w:val="36"/>
          <w:szCs w:val="36"/>
        </w:rPr>
        <w:t>ost?</w:t>
      </w:r>
    </w:p>
    <w:p w14:paraId="6FA1FEE5" w14:textId="372C9AB8" w:rsidR="004C6514" w:rsidRPr="00FD60E2" w:rsidRDefault="004C6514" w:rsidP="004C6514">
      <w:pPr>
        <w:rPr>
          <w:rFonts w:cs="Arial"/>
          <w:sz w:val="24"/>
          <w:szCs w:val="24"/>
        </w:rPr>
      </w:pPr>
      <w:r w:rsidRPr="00FD60E2">
        <w:rPr>
          <w:rFonts w:cs="Arial"/>
          <w:sz w:val="24"/>
          <w:szCs w:val="24"/>
        </w:rPr>
        <w:t>The Government committed $527.9 million over five years for the Royal Commission into Violence, Abuse, Neglect and Exploitation of People with Disability</w:t>
      </w:r>
      <w:r w:rsidR="008D59F0" w:rsidRPr="00FD60E2">
        <w:rPr>
          <w:rFonts w:cs="Arial"/>
          <w:sz w:val="24"/>
          <w:szCs w:val="24"/>
        </w:rPr>
        <w:t xml:space="preserve"> in the 2019</w:t>
      </w:r>
      <w:r w:rsidR="00D715CC" w:rsidRPr="00FD60E2">
        <w:rPr>
          <w:rFonts w:cs="Arial"/>
          <w:sz w:val="24"/>
          <w:szCs w:val="24"/>
        </w:rPr>
        <w:noBreakHyphen/>
      </w:r>
      <w:r w:rsidR="008D59F0" w:rsidRPr="00FD60E2">
        <w:rPr>
          <w:rFonts w:cs="Arial"/>
          <w:sz w:val="24"/>
          <w:szCs w:val="24"/>
        </w:rPr>
        <w:t>20 Federal Budget</w:t>
      </w:r>
      <w:r w:rsidRPr="00FD60E2">
        <w:rPr>
          <w:rFonts w:cs="Arial"/>
          <w:sz w:val="24"/>
          <w:szCs w:val="24"/>
        </w:rPr>
        <w:t xml:space="preserve">. This includes </w:t>
      </w:r>
      <w:r w:rsidR="00786565" w:rsidRPr="00FD60E2">
        <w:rPr>
          <w:rFonts w:cs="Arial"/>
          <w:sz w:val="24"/>
          <w:szCs w:val="24"/>
        </w:rPr>
        <w:t>funding to provide support for people to participate in the Royal Commission.</w:t>
      </w:r>
    </w:p>
    <w:p w14:paraId="34BC9CF0" w14:textId="73C0151B" w:rsidR="00440F81" w:rsidRPr="00FD60E2" w:rsidRDefault="00440F81" w:rsidP="004C6514">
      <w:pPr>
        <w:rPr>
          <w:rFonts w:cs="Arial"/>
          <w:sz w:val="24"/>
          <w:szCs w:val="24"/>
        </w:rPr>
      </w:pPr>
      <w:r w:rsidRPr="00FD60E2">
        <w:rPr>
          <w:rFonts w:cs="Arial"/>
          <w:sz w:val="24"/>
          <w:szCs w:val="24"/>
        </w:rPr>
        <w:t xml:space="preserve">This funding includes </w:t>
      </w:r>
      <w:r w:rsidR="00877CFE" w:rsidRPr="00FD60E2">
        <w:rPr>
          <w:rFonts w:cs="Arial"/>
          <w:sz w:val="24"/>
          <w:szCs w:val="24"/>
        </w:rPr>
        <w:t xml:space="preserve">the </w:t>
      </w:r>
      <w:r w:rsidRPr="00FD60E2">
        <w:rPr>
          <w:rFonts w:cs="Arial"/>
          <w:sz w:val="24"/>
          <w:szCs w:val="24"/>
        </w:rPr>
        <w:t xml:space="preserve">cost to establish and </w:t>
      </w:r>
      <w:r w:rsidR="00877CFE" w:rsidRPr="00FD60E2">
        <w:rPr>
          <w:rFonts w:cs="Arial"/>
          <w:sz w:val="24"/>
          <w:szCs w:val="24"/>
        </w:rPr>
        <w:t xml:space="preserve">wrap-up </w:t>
      </w:r>
      <w:r w:rsidRPr="00FD60E2">
        <w:rPr>
          <w:rFonts w:cs="Arial"/>
          <w:sz w:val="24"/>
          <w:szCs w:val="24"/>
        </w:rPr>
        <w:t xml:space="preserve">the Royal Commission after </w:t>
      </w:r>
      <w:r w:rsidR="007E1891" w:rsidRPr="00FD60E2">
        <w:rPr>
          <w:rFonts w:cs="Arial"/>
          <w:sz w:val="24"/>
          <w:szCs w:val="24"/>
        </w:rPr>
        <w:t>the inquiry has</w:t>
      </w:r>
      <w:r w:rsidRPr="00FD60E2">
        <w:rPr>
          <w:rFonts w:cs="Arial"/>
          <w:sz w:val="24"/>
          <w:szCs w:val="24"/>
        </w:rPr>
        <w:t xml:space="preserve"> finished and </w:t>
      </w:r>
      <w:r w:rsidR="0061625C" w:rsidRPr="00FD60E2">
        <w:rPr>
          <w:rFonts w:cs="Arial"/>
          <w:sz w:val="24"/>
          <w:szCs w:val="24"/>
        </w:rPr>
        <w:t xml:space="preserve">anticipates </w:t>
      </w:r>
      <w:r w:rsidRPr="00FD60E2">
        <w:rPr>
          <w:rFonts w:cs="Arial"/>
          <w:sz w:val="24"/>
          <w:szCs w:val="24"/>
        </w:rPr>
        <w:t xml:space="preserve">the Royal Commission will run for three years. </w:t>
      </w:r>
    </w:p>
    <w:p w14:paraId="42DD85DE" w14:textId="77777777" w:rsidR="004C6514" w:rsidRPr="00FD60E2" w:rsidRDefault="004C6514" w:rsidP="0061625C">
      <w:pPr>
        <w:pStyle w:val="Heading3"/>
        <w:keepNext/>
        <w:rPr>
          <w:color w:val="00629B"/>
          <w:sz w:val="36"/>
          <w:szCs w:val="36"/>
        </w:rPr>
      </w:pPr>
      <w:r w:rsidRPr="00FD60E2">
        <w:rPr>
          <w:color w:val="00629B"/>
          <w:sz w:val="36"/>
          <w:szCs w:val="36"/>
        </w:rPr>
        <w:t xml:space="preserve">How </w:t>
      </w:r>
      <w:proofErr w:type="gramStart"/>
      <w:r w:rsidRPr="00FD60E2">
        <w:rPr>
          <w:color w:val="00629B"/>
          <w:sz w:val="36"/>
          <w:szCs w:val="36"/>
        </w:rPr>
        <w:t>will people with disability be supported</w:t>
      </w:r>
      <w:proofErr w:type="gramEnd"/>
      <w:r w:rsidRPr="00FD60E2">
        <w:rPr>
          <w:color w:val="00629B"/>
          <w:sz w:val="36"/>
          <w:szCs w:val="36"/>
        </w:rPr>
        <w:t>?</w:t>
      </w:r>
    </w:p>
    <w:p w14:paraId="476577F4" w14:textId="7B0393C8" w:rsidR="001D0FDB" w:rsidRPr="00FD60E2" w:rsidRDefault="004C6514" w:rsidP="004C6514">
      <w:pPr>
        <w:rPr>
          <w:rFonts w:cs="Arial"/>
          <w:sz w:val="24"/>
          <w:szCs w:val="24"/>
        </w:rPr>
      </w:pPr>
      <w:r w:rsidRPr="00FD60E2">
        <w:rPr>
          <w:rFonts w:cs="Arial"/>
          <w:sz w:val="24"/>
          <w:szCs w:val="24"/>
        </w:rPr>
        <w:t xml:space="preserve">The </w:t>
      </w:r>
      <w:r w:rsidR="001D0FDB" w:rsidRPr="00FD60E2">
        <w:rPr>
          <w:rFonts w:cs="Arial"/>
          <w:sz w:val="24"/>
          <w:szCs w:val="24"/>
        </w:rPr>
        <w:t xml:space="preserve">Australian Government sought feedback through the public </w:t>
      </w:r>
      <w:r w:rsidRPr="00FD60E2">
        <w:rPr>
          <w:rFonts w:cs="Arial"/>
          <w:sz w:val="24"/>
          <w:szCs w:val="24"/>
        </w:rPr>
        <w:t xml:space="preserve">consultation </w:t>
      </w:r>
      <w:r w:rsidR="001D0FDB" w:rsidRPr="00FD60E2">
        <w:rPr>
          <w:rFonts w:cs="Arial"/>
          <w:sz w:val="24"/>
          <w:szCs w:val="24"/>
        </w:rPr>
        <w:t xml:space="preserve">process on how to best support </w:t>
      </w:r>
      <w:r w:rsidRPr="00FD60E2">
        <w:rPr>
          <w:rFonts w:cs="Arial"/>
          <w:sz w:val="24"/>
          <w:szCs w:val="24"/>
        </w:rPr>
        <w:t xml:space="preserve">people with disability, their families, carers and advocates </w:t>
      </w:r>
      <w:r w:rsidR="001D0FDB" w:rsidRPr="00FD60E2">
        <w:rPr>
          <w:rFonts w:cs="Arial"/>
          <w:sz w:val="24"/>
          <w:szCs w:val="24"/>
        </w:rPr>
        <w:t>to participate in the Royal Commission</w:t>
      </w:r>
      <w:r w:rsidRPr="00FD60E2">
        <w:rPr>
          <w:rFonts w:cs="Arial"/>
          <w:sz w:val="24"/>
          <w:szCs w:val="24"/>
        </w:rPr>
        <w:t xml:space="preserve">. </w:t>
      </w:r>
    </w:p>
    <w:p w14:paraId="0ADB7E7A" w14:textId="630CF2BD" w:rsidR="00D97EAA" w:rsidRPr="00FD60E2" w:rsidRDefault="005674A8" w:rsidP="004C6514">
      <w:pPr>
        <w:rPr>
          <w:rFonts w:cs="Arial"/>
          <w:sz w:val="24"/>
          <w:szCs w:val="24"/>
        </w:rPr>
      </w:pPr>
      <w:r w:rsidRPr="00FD60E2">
        <w:rPr>
          <w:rFonts w:cs="Arial"/>
          <w:sz w:val="24"/>
          <w:szCs w:val="24"/>
        </w:rPr>
        <w:t>In the 2019-20 Federal Budget, the Government allocated funding to enable the Royal Commission to provide accessible and appropriate arrangements for people with disability to engage with the inquiry.</w:t>
      </w:r>
    </w:p>
    <w:p w14:paraId="02C928B6" w14:textId="27F96A58" w:rsidR="005674A8" w:rsidRPr="00FD60E2" w:rsidRDefault="005674A8" w:rsidP="004C6514">
      <w:pPr>
        <w:rPr>
          <w:rFonts w:cs="Arial"/>
          <w:sz w:val="24"/>
          <w:szCs w:val="24"/>
        </w:rPr>
      </w:pPr>
      <w:r w:rsidRPr="00FD60E2">
        <w:rPr>
          <w:rFonts w:cs="Arial"/>
          <w:sz w:val="24"/>
          <w:szCs w:val="24"/>
        </w:rPr>
        <w:t>The Royal Commission will advise about accessibility arrangements for people with disability in the coming months.</w:t>
      </w:r>
    </w:p>
    <w:p w14:paraId="1AB7B179" w14:textId="4147136A" w:rsidR="00931158" w:rsidRPr="00FD60E2" w:rsidRDefault="00931158" w:rsidP="00931158">
      <w:pPr>
        <w:rPr>
          <w:rFonts w:cs="Arial"/>
          <w:sz w:val="24"/>
          <w:szCs w:val="24"/>
        </w:rPr>
      </w:pPr>
      <w:r w:rsidRPr="00FD60E2">
        <w:rPr>
          <w:rFonts w:cs="Arial"/>
          <w:sz w:val="24"/>
          <w:szCs w:val="24"/>
        </w:rPr>
        <w:t xml:space="preserve">The Government will also provide individual advocacy supports and counselling support services for people engaging with the Royal Commission. </w:t>
      </w:r>
    </w:p>
    <w:p w14:paraId="14201CAB" w14:textId="77777777" w:rsidR="001D0FDB" w:rsidRPr="00FD60E2" w:rsidRDefault="00AD4CAE" w:rsidP="001D0FDB">
      <w:pPr>
        <w:pStyle w:val="Heading3"/>
        <w:rPr>
          <w:color w:val="00629B"/>
          <w:sz w:val="36"/>
          <w:szCs w:val="36"/>
        </w:rPr>
      </w:pPr>
      <w:r w:rsidRPr="00FD60E2">
        <w:rPr>
          <w:color w:val="00629B"/>
          <w:sz w:val="36"/>
          <w:szCs w:val="36"/>
        </w:rPr>
        <w:t xml:space="preserve">What are the </w:t>
      </w:r>
      <w:r w:rsidR="001D0FDB" w:rsidRPr="00FD60E2">
        <w:rPr>
          <w:color w:val="00629B"/>
          <w:sz w:val="36"/>
          <w:szCs w:val="36"/>
        </w:rPr>
        <w:t>next</w:t>
      </w:r>
      <w:r w:rsidRPr="00FD60E2">
        <w:rPr>
          <w:color w:val="00629B"/>
          <w:sz w:val="36"/>
          <w:szCs w:val="36"/>
        </w:rPr>
        <w:t xml:space="preserve"> steps</w:t>
      </w:r>
      <w:r w:rsidR="001D0FDB" w:rsidRPr="00FD60E2">
        <w:rPr>
          <w:color w:val="00629B"/>
          <w:sz w:val="36"/>
          <w:szCs w:val="36"/>
        </w:rPr>
        <w:t>?</w:t>
      </w:r>
    </w:p>
    <w:p w14:paraId="2EF877F5" w14:textId="6B52A9C9" w:rsidR="009A5DC8" w:rsidRPr="001D1D47" w:rsidRDefault="009A5DC8" w:rsidP="00E20970">
      <w:pPr>
        <w:spacing w:before="120" w:after="80"/>
        <w:rPr>
          <w:rFonts w:cs="Arial"/>
          <w:sz w:val="24"/>
          <w:szCs w:val="24"/>
        </w:rPr>
      </w:pPr>
      <w:r w:rsidRPr="00FD60E2">
        <w:rPr>
          <w:rFonts w:cs="Arial"/>
          <w:sz w:val="24"/>
          <w:szCs w:val="24"/>
        </w:rPr>
        <w:t xml:space="preserve">It takes time to </w:t>
      </w:r>
      <w:r w:rsidR="00440F81" w:rsidRPr="00FD60E2">
        <w:rPr>
          <w:rFonts w:cs="Arial"/>
          <w:sz w:val="24"/>
          <w:szCs w:val="24"/>
        </w:rPr>
        <w:t xml:space="preserve">establish </w:t>
      </w:r>
      <w:r w:rsidRPr="00FD60E2">
        <w:rPr>
          <w:rFonts w:cs="Arial"/>
          <w:sz w:val="24"/>
          <w:szCs w:val="24"/>
        </w:rPr>
        <w:t>a Royal Commission</w:t>
      </w:r>
      <w:r w:rsidR="00810989" w:rsidRPr="00FD60E2">
        <w:rPr>
          <w:rFonts w:cs="Arial"/>
          <w:sz w:val="24"/>
          <w:szCs w:val="24"/>
        </w:rPr>
        <w:t xml:space="preserve">. </w:t>
      </w:r>
      <w:r w:rsidR="007E1891" w:rsidRPr="00FD60E2">
        <w:rPr>
          <w:sz w:val="24"/>
          <w:szCs w:val="24"/>
        </w:rPr>
        <w:t xml:space="preserve">The Royal Commission undertakes its inquiry independent of the Government. </w:t>
      </w:r>
      <w:r w:rsidRPr="00FD60E2">
        <w:rPr>
          <w:rFonts w:cs="Arial"/>
          <w:sz w:val="24"/>
          <w:szCs w:val="24"/>
        </w:rPr>
        <w:t>The newly appointed Commissioners</w:t>
      </w:r>
      <w:r w:rsidR="00CD6023" w:rsidRPr="00FD60E2">
        <w:rPr>
          <w:rFonts w:cs="Arial"/>
          <w:sz w:val="24"/>
          <w:szCs w:val="24"/>
        </w:rPr>
        <w:t xml:space="preserve"> </w:t>
      </w:r>
      <w:r w:rsidR="006826D9" w:rsidRPr="00FD60E2">
        <w:rPr>
          <w:rFonts w:cs="Arial"/>
          <w:sz w:val="24"/>
          <w:szCs w:val="24"/>
        </w:rPr>
        <w:t xml:space="preserve">will </w:t>
      </w:r>
      <w:r w:rsidRPr="00FD60E2">
        <w:rPr>
          <w:rFonts w:cs="Arial"/>
          <w:sz w:val="24"/>
          <w:szCs w:val="24"/>
        </w:rPr>
        <w:t>decid</w:t>
      </w:r>
      <w:r w:rsidR="00810989" w:rsidRPr="00FD60E2">
        <w:rPr>
          <w:rFonts w:cs="Arial"/>
          <w:sz w:val="24"/>
          <w:szCs w:val="24"/>
        </w:rPr>
        <w:t>e</w:t>
      </w:r>
      <w:r w:rsidRPr="00FD60E2">
        <w:rPr>
          <w:rFonts w:cs="Arial"/>
          <w:sz w:val="24"/>
          <w:szCs w:val="24"/>
        </w:rPr>
        <w:t xml:space="preserve"> </w:t>
      </w:r>
      <w:r w:rsidR="001D1D47" w:rsidRPr="00FD60E2">
        <w:rPr>
          <w:rFonts w:cs="Arial"/>
          <w:sz w:val="24"/>
          <w:szCs w:val="24"/>
        </w:rPr>
        <w:t xml:space="preserve">on the next steps, including when to hold </w:t>
      </w:r>
      <w:r w:rsidR="001D0FDB" w:rsidRPr="00FD60E2">
        <w:rPr>
          <w:rFonts w:cs="Arial"/>
          <w:sz w:val="24"/>
          <w:szCs w:val="24"/>
        </w:rPr>
        <w:t>hearings</w:t>
      </w:r>
      <w:r w:rsidR="007E1891" w:rsidRPr="00FD60E2">
        <w:rPr>
          <w:rFonts w:cs="Arial"/>
          <w:sz w:val="24"/>
          <w:szCs w:val="24"/>
        </w:rPr>
        <w:t>,</w:t>
      </w:r>
      <w:r w:rsidR="001D0FDB" w:rsidRPr="00FD60E2">
        <w:rPr>
          <w:rFonts w:cs="Arial"/>
          <w:sz w:val="24"/>
          <w:szCs w:val="24"/>
        </w:rPr>
        <w:t xml:space="preserve"> </w:t>
      </w:r>
      <w:r w:rsidR="00440F81" w:rsidRPr="00FD60E2">
        <w:rPr>
          <w:rFonts w:cs="Arial"/>
          <w:sz w:val="24"/>
          <w:szCs w:val="24"/>
        </w:rPr>
        <w:t xml:space="preserve">how people </w:t>
      </w:r>
      <w:r w:rsidR="001D1D47" w:rsidRPr="00FD60E2">
        <w:rPr>
          <w:rFonts w:cs="Arial"/>
          <w:sz w:val="24"/>
          <w:szCs w:val="24"/>
        </w:rPr>
        <w:t xml:space="preserve">can </w:t>
      </w:r>
      <w:r w:rsidR="00440F81" w:rsidRPr="00FD60E2">
        <w:rPr>
          <w:rFonts w:cs="Arial"/>
          <w:sz w:val="24"/>
          <w:szCs w:val="24"/>
        </w:rPr>
        <w:t>participate</w:t>
      </w:r>
      <w:r w:rsidR="00583B90" w:rsidRPr="00FD60E2">
        <w:rPr>
          <w:rFonts w:cs="Arial"/>
          <w:sz w:val="24"/>
          <w:szCs w:val="24"/>
        </w:rPr>
        <w:t xml:space="preserve"> and how to ensure the inquiry is accessible</w:t>
      </w:r>
      <w:r w:rsidR="00583B90">
        <w:rPr>
          <w:rFonts w:cs="Arial"/>
          <w:sz w:val="24"/>
          <w:szCs w:val="24"/>
        </w:rPr>
        <w:t xml:space="preserve"> for people with disability</w:t>
      </w:r>
      <w:r w:rsidR="007E1891">
        <w:rPr>
          <w:rFonts w:cs="Arial"/>
          <w:sz w:val="24"/>
          <w:szCs w:val="24"/>
        </w:rPr>
        <w:t>.</w:t>
      </w:r>
    </w:p>
    <w:p w14:paraId="0D1EAF73" w14:textId="5D48723D" w:rsidR="001D0FDB" w:rsidRPr="001D1D47" w:rsidRDefault="00921683" w:rsidP="00E20970">
      <w:pPr>
        <w:spacing w:before="120" w:after="80"/>
        <w:rPr>
          <w:rFonts w:cs="Arial"/>
          <w:sz w:val="24"/>
          <w:szCs w:val="24"/>
        </w:rPr>
      </w:pPr>
      <w:r>
        <w:rPr>
          <w:rFonts w:cs="Arial"/>
          <w:sz w:val="24"/>
          <w:szCs w:val="24"/>
        </w:rPr>
        <w:t xml:space="preserve">The Royal Commission will establish its own </w:t>
      </w:r>
      <w:r w:rsidR="001D0FDB" w:rsidRPr="001D1D47">
        <w:rPr>
          <w:rFonts w:cs="Arial"/>
          <w:sz w:val="24"/>
          <w:szCs w:val="24"/>
        </w:rPr>
        <w:t xml:space="preserve">website </w:t>
      </w:r>
      <w:r>
        <w:rPr>
          <w:rFonts w:cs="Arial"/>
          <w:sz w:val="24"/>
          <w:szCs w:val="24"/>
        </w:rPr>
        <w:t xml:space="preserve">in the </w:t>
      </w:r>
      <w:r w:rsidR="001D0FDB" w:rsidRPr="001D1D47">
        <w:rPr>
          <w:rFonts w:cs="Arial"/>
          <w:sz w:val="24"/>
          <w:szCs w:val="24"/>
        </w:rPr>
        <w:t>coming weeks.</w:t>
      </w:r>
    </w:p>
    <w:p w14:paraId="6D3D8027" w14:textId="77777777" w:rsidR="00AD4CAE" w:rsidRPr="001D1D47" w:rsidRDefault="00CD6023" w:rsidP="00AD4CAE">
      <w:pPr>
        <w:rPr>
          <w:rFonts w:cs="Arial"/>
          <w:sz w:val="24"/>
          <w:szCs w:val="24"/>
        </w:rPr>
      </w:pPr>
      <w:r>
        <w:rPr>
          <w:rFonts w:cs="Arial"/>
          <w:sz w:val="24"/>
          <w:szCs w:val="24"/>
        </w:rPr>
        <w:t>To keep updated, visit the following websites:</w:t>
      </w:r>
    </w:p>
    <w:p w14:paraId="6B6A4CE7" w14:textId="77777777" w:rsidR="00AD4CAE" w:rsidRPr="00CD6023" w:rsidRDefault="00AE0ADA" w:rsidP="00AD4CAE">
      <w:pPr>
        <w:pStyle w:val="ListParagraph"/>
        <w:numPr>
          <w:ilvl w:val="0"/>
          <w:numId w:val="15"/>
        </w:numPr>
        <w:spacing w:after="0" w:line="240" w:lineRule="auto"/>
        <w:contextualSpacing w:val="0"/>
        <w:rPr>
          <w:rFonts w:cs="Arial"/>
          <w:sz w:val="24"/>
          <w:szCs w:val="24"/>
        </w:rPr>
      </w:pPr>
      <w:hyperlink r:id="rId7" w:history="1">
        <w:r w:rsidR="00AD4CAE" w:rsidRPr="00CD6023">
          <w:rPr>
            <w:rStyle w:val="Hyperlink"/>
            <w:rFonts w:cs="Arial"/>
            <w:sz w:val="24"/>
            <w:szCs w:val="24"/>
          </w:rPr>
          <w:t>dss.gov.au/</w:t>
        </w:r>
        <w:proofErr w:type="spellStart"/>
        <w:r w:rsidR="00AD4CAE" w:rsidRPr="00CD6023">
          <w:rPr>
            <w:rStyle w:val="Hyperlink"/>
            <w:rFonts w:cs="Arial"/>
            <w:sz w:val="24"/>
            <w:szCs w:val="24"/>
          </w:rPr>
          <w:t>DisabilityRoyalCommission</w:t>
        </w:r>
        <w:proofErr w:type="spellEnd"/>
      </w:hyperlink>
    </w:p>
    <w:p w14:paraId="68153A1E" w14:textId="2DAAEC3E" w:rsidR="006826D9" w:rsidRPr="00CD6023" w:rsidRDefault="00AE0ADA" w:rsidP="00AD4CAE">
      <w:pPr>
        <w:pStyle w:val="ListParagraph"/>
        <w:numPr>
          <w:ilvl w:val="0"/>
          <w:numId w:val="15"/>
        </w:numPr>
        <w:spacing w:after="0" w:line="240" w:lineRule="auto"/>
        <w:contextualSpacing w:val="0"/>
        <w:rPr>
          <w:rFonts w:cs="Arial"/>
          <w:sz w:val="24"/>
          <w:szCs w:val="24"/>
        </w:rPr>
      </w:pPr>
      <w:hyperlink r:id="rId8" w:history="1">
        <w:r w:rsidR="006826D9" w:rsidRPr="00CD6023">
          <w:rPr>
            <w:rStyle w:val="Hyperlink"/>
            <w:rFonts w:cs="Arial"/>
            <w:sz w:val="24"/>
            <w:szCs w:val="24"/>
          </w:rPr>
          <w:t>ag.gov.au/</w:t>
        </w:r>
        <w:proofErr w:type="spellStart"/>
        <w:r w:rsidR="00FD60E2">
          <w:rPr>
            <w:rStyle w:val="Hyperlink"/>
            <w:rFonts w:cs="Arial"/>
            <w:sz w:val="24"/>
            <w:szCs w:val="24"/>
          </w:rPr>
          <w:t>DisabilityRoyalCommission</w:t>
        </w:r>
        <w:proofErr w:type="spellEnd"/>
      </w:hyperlink>
    </w:p>
    <w:p w14:paraId="11638903" w14:textId="77777777" w:rsidR="00CD6023" w:rsidRDefault="00CD6023" w:rsidP="00CD6023">
      <w:pPr>
        <w:spacing w:after="0" w:line="240" w:lineRule="auto"/>
        <w:rPr>
          <w:rFonts w:cs="Arial"/>
          <w:color w:val="FF0000"/>
          <w:sz w:val="24"/>
          <w:szCs w:val="24"/>
        </w:rPr>
      </w:pPr>
    </w:p>
    <w:p w14:paraId="328BF216" w14:textId="77777777" w:rsidR="00F129E0" w:rsidRPr="00CD6023" w:rsidRDefault="00CD6023" w:rsidP="00CD6023">
      <w:pPr>
        <w:spacing w:after="0" w:line="240" w:lineRule="auto"/>
        <w:rPr>
          <w:rFonts w:cs="Arial"/>
          <w:sz w:val="24"/>
          <w:szCs w:val="24"/>
        </w:rPr>
      </w:pPr>
      <w:r w:rsidRPr="00CD6023">
        <w:rPr>
          <w:rFonts w:cs="Arial"/>
          <w:sz w:val="24"/>
          <w:szCs w:val="24"/>
        </w:rPr>
        <w:t xml:space="preserve">You can also contact the temporary hotline number </w:t>
      </w:r>
      <w:r w:rsidR="006826D9" w:rsidRPr="00CD6023">
        <w:rPr>
          <w:rFonts w:cs="Arial"/>
          <w:sz w:val="24"/>
          <w:szCs w:val="24"/>
        </w:rPr>
        <w:t xml:space="preserve">on </w:t>
      </w:r>
      <w:r w:rsidR="00AD4CAE" w:rsidRPr="00CD6023">
        <w:rPr>
          <w:rFonts w:cs="Arial"/>
          <w:b/>
          <w:sz w:val="24"/>
          <w:szCs w:val="24"/>
        </w:rPr>
        <w:t>1800 880 052</w:t>
      </w:r>
      <w:r w:rsidR="00AD4CAE" w:rsidRPr="00CD6023">
        <w:rPr>
          <w:rFonts w:cs="Arial"/>
          <w:sz w:val="24"/>
          <w:szCs w:val="24"/>
        </w:rPr>
        <w:t xml:space="preserve"> Monday to Friday from 9am to 7pm AEST.</w:t>
      </w:r>
    </w:p>
    <w:p w14:paraId="7232431A" w14:textId="42E7805B" w:rsidR="007E5D50" w:rsidRPr="00F129E0" w:rsidRDefault="0086669D" w:rsidP="00E20970">
      <w:pPr>
        <w:spacing w:before="120" w:after="80"/>
        <w:rPr>
          <w:rFonts w:cs="Arial"/>
          <w:b/>
          <w:sz w:val="24"/>
          <w:szCs w:val="24"/>
        </w:rPr>
      </w:pPr>
      <w:r w:rsidRPr="001D1D47">
        <w:rPr>
          <w:rFonts w:cs="Arial"/>
          <w:b/>
          <w:sz w:val="24"/>
          <w:szCs w:val="24"/>
        </w:rPr>
        <w:t>If you are currently experiencing any form of violence or abuse, or are concerned for your safety, call 000 or contact Police.</w:t>
      </w:r>
      <w:r w:rsidR="00F129E0" w:rsidRPr="001D1D47">
        <w:rPr>
          <w:rFonts w:cs="Arial"/>
          <w:b/>
          <w:sz w:val="24"/>
          <w:szCs w:val="24"/>
        </w:rPr>
        <w:t xml:space="preserve"> </w:t>
      </w:r>
    </w:p>
    <w:sectPr w:rsidR="007E5D50" w:rsidRPr="00F129E0" w:rsidSect="004E58F9">
      <w:headerReference w:type="even" r:id="rId9"/>
      <w:headerReference w:type="default" r:id="rId10"/>
      <w:footerReference w:type="even" r:id="rId11"/>
      <w:footerReference w:type="default" r:id="rId12"/>
      <w:headerReference w:type="first" r:id="rId13"/>
      <w:footerReference w:type="first" r:id="rId14"/>
      <w:pgSz w:w="11906" w:h="16838"/>
      <w:pgMar w:top="851" w:right="1440" w:bottom="709"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E2CEFF" w14:textId="77777777" w:rsidR="00AB073C" w:rsidRDefault="00AB073C" w:rsidP="00B04ED8">
      <w:pPr>
        <w:spacing w:after="0" w:line="240" w:lineRule="auto"/>
      </w:pPr>
      <w:r>
        <w:separator/>
      </w:r>
    </w:p>
  </w:endnote>
  <w:endnote w:type="continuationSeparator" w:id="0">
    <w:p w14:paraId="019FD7B4" w14:textId="77777777" w:rsidR="00AB073C" w:rsidRDefault="00AB073C" w:rsidP="00B04E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EA4466" w14:textId="77777777" w:rsidR="00AE0ADA" w:rsidRDefault="00AE0A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CB4C94" w14:textId="77777777" w:rsidR="00AE0ADA" w:rsidRDefault="00AE0AD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97718A" w14:textId="77777777" w:rsidR="00AE0ADA" w:rsidRDefault="00AE0A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E01E5D" w14:textId="77777777" w:rsidR="00AB073C" w:rsidRDefault="00AB073C" w:rsidP="00B04ED8">
      <w:pPr>
        <w:spacing w:after="0" w:line="240" w:lineRule="auto"/>
      </w:pPr>
      <w:r>
        <w:separator/>
      </w:r>
    </w:p>
  </w:footnote>
  <w:footnote w:type="continuationSeparator" w:id="0">
    <w:p w14:paraId="5D1E1B6F" w14:textId="77777777" w:rsidR="00AB073C" w:rsidRDefault="00AB073C" w:rsidP="00B04E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BD2C80" w14:textId="77777777" w:rsidR="00AE0ADA" w:rsidRDefault="00AE0A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E526D0" w14:textId="77777777" w:rsidR="00AE0ADA" w:rsidRDefault="00AE0AD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1C27AD" w14:textId="77777777" w:rsidR="004E58F9" w:rsidRDefault="004E58F9" w:rsidP="00E91384">
    <w:pPr>
      <w:pStyle w:val="Header"/>
      <w:jc w:val="center"/>
    </w:pPr>
    <w:r>
      <w:rPr>
        <w:b/>
        <w:noProof/>
        <w:sz w:val="28"/>
        <w:szCs w:val="28"/>
        <w:lang w:eastAsia="en-AU"/>
      </w:rPr>
      <w:drawing>
        <wp:inline distT="0" distB="0" distL="0" distR="0" wp14:anchorId="74A510FA" wp14:editId="738E228F">
          <wp:extent cx="2225675" cy="1292860"/>
          <wp:effectExtent l="0" t="0" r="3175" b="2540"/>
          <wp:docPr id="4" name="Picture 4" title="Australian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ust Gov stacked-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25675" cy="12928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0042E0"/>
    <w:multiLevelType w:val="hybridMultilevel"/>
    <w:tmpl w:val="CF8484DC"/>
    <w:lvl w:ilvl="0" w:tplc="BB006270">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8A6579F"/>
    <w:multiLevelType w:val="hybridMultilevel"/>
    <w:tmpl w:val="01D80608"/>
    <w:lvl w:ilvl="0" w:tplc="697062E4">
      <w:start w:val="1"/>
      <w:numFmt w:val="bullet"/>
      <w:lvlText w:val=""/>
      <w:lvlJc w:val="left"/>
      <w:pPr>
        <w:tabs>
          <w:tab w:val="num" w:pos="369"/>
        </w:tabs>
        <w:ind w:left="369" w:hanging="360"/>
      </w:pPr>
      <w:rPr>
        <w:rFonts w:ascii="Symbol" w:hAnsi="Symbol" w:hint="default"/>
      </w:rPr>
    </w:lvl>
    <w:lvl w:ilvl="1" w:tplc="2620F826">
      <w:start w:val="1"/>
      <w:numFmt w:val="bullet"/>
      <w:lvlText w:val=""/>
      <w:lvlJc w:val="left"/>
      <w:pPr>
        <w:tabs>
          <w:tab w:val="num" w:pos="615"/>
        </w:tabs>
        <w:ind w:left="1012" w:hanging="283"/>
      </w:pPr>
      <w:rPr>
        <w:rFonts w:ascii="Symbol" w:hAnsi="Symbol" w:hint="default"/>
        <w:color w:val="auto"/>
        <w:sz w:val="24"/>
        <w:szCs w:val="20"/>
      </w:rPr>
    </w:lvl>
    <w:lvl w:ilvl="2" w:tplc="507C27E4">
      <w:start w:val="1"/>
      <w:numFmt w:val="bullet"/>
      <w:lvlText w:val="o"/>
      <w:lvlJc w:val="left"/>
      <w:pPr>
        <w:tabs>
          <w:tab w:val="num" w:pos="1809"/>
        </w:tabs>
        <w:ind w:left="1809" w:hanging="360"/>
      </w:pPr>
      <w:rPr>
        <w:rFonts w:ascii="Courier New" w:hAnsi="Courier New" w:cs="Courier New" w:hint="default"/>
      </w:rPr>
    </w:lvl>
    <w:lvl w:ilvl="3" w:tplc="E0082A5A">
      <w:start w:val="1"/>
      <w:numFmt w:val="decimal"/>
      <w:lvlText w:val="%4."/>
      <w:lvlJc w:val="left"/>
      <w:pPr>
        <w:tabs>
          <w:tab w:val="num" w:pos="2889"/>
        </w:tabs>
        <w:ind w:left="2889" w:hanging="360"/>
      </w:pPr>
    </w:lvl>
    <w:lvl w:ilvl="4" w:tplc="2B26993A">
      <w:start w:val="1"/>
      <w:numFmt w:val="decimal"/>
      <w:lvlText w:val="%5."/>
      <w:lvlJc w:val="left"/>
      <w:pPr>
        <w:tabs>
          <w:tab w:val="num" w:pos="3609"/>
        </w:tabs>
        <w:ind w:left="3609" w:hanging="360"/>
      </w:pPr>
    </w:lvl>
    <w:lvl w:ilvl="5" w:tplc="B1F8EBFE">
      <w:start w:val="1"/>
      <w:numFmt w:val="decimal"/>
      <w:lvlText w:val="%6."/>
      <w:lvlJc w:val="left"/>
      <w:pPr>
        <w:tabs>
          <w:tab w:val="num" w:pos="4329"/>
        </w:tabs>
        <w:ind w:left="4329" w:hanging="360"/>
      </w:pPr>
    </w:lvl>
    <w:lvl w:ilvl="6" w:tplc="F1D038EC">
      <w:start w:val="1"/>
      <w:numFmt w:val="decimal"/>
      <w:lvlText w:val="%7."/>
      <w:lvlJc w:val="left"/>
      <w:pPr>
        <w:tabs>
          <w:tab w:val="num" w:pos="5049"/>
        </w:tabs>
        <w:ind w:left="5049" w:hanging="360"/>
      </w:pPr>
    </w:lvl>
    <w:lvl w:ilvl="7" w:tplc="1660AF94">
      <w:start w:val="1"/>
      <w:numFmt w:val="decimal"/>
      <w:lvlText w:val="%8."/>
      <w:lvlJc w:val="left"/>
      <w:pPr>
        <w:tabs>
          <w:tab w:val="num" w:pos="5769"/>
        </w:tabs>
        <w:ind w:left="5769" w:hanging="360"/>
      </w:pPr>
    </w:lvl>
    <w:lvl w:ilvl="8" w:tplc="318C24FA">
      <w:start w:val="1"/>
      <w:numFmt w:val="decimal"/>
      <w:lvlText w:val="%9."/>
      <w:lvlJc w:val="left"/>
      <w:pPr>
        <w:tabs>
          <w:tab w:val="num" w:pos="6489"/>
        </w:tabs>
        <w:ind w:left="6489" w:hanging="360"/>
      </w:pPr>
    </w:lvl>
  </w:abstractNum>
  <w:abstractNum w:abstractNumId="2" w15:restartNumberingAfterBreak="0">
    <w:nsid w:val="2CA86D0F"/>
    <w:multiLevelType w:val="hybridMultilevel"/>
    <w:tmpl w:val="68A89504"/>
    <w:lvl w:ilvl="0" w:tplc="BB006270">
      <w:numFmt w:val="bullet"/>
      <w:lvlText w:val="-"/>
      <w:lvlJc w:val="left"/>
      <w:pPr>
        <w:ind w:left="1440" w:hanging="360"/>
      </w:pPr>
      <w:rPr>
        <w:rFonts w:ascii="Arial" w:eastAsiaTheme="minorHAnsi" w:hAnsi="Arial" w:cs="Aria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15:restartNumberingAfterBreak="0">
    <w:nsid w:val="2EEB3BE4"/>
    <w:multiLevelType w:val="hybridMultilevel"/>
    <w:tmpl w:val="7EA2912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EF0651A"/>
    <w:multiLevelType w:val="hybridMultilevel"/>
    <w:tmpl w:val="4F38993E"/>
    <w:lvl w:ilvl="0" w:tplc="F056CDE4">
      <w:start w:val="1"/>
      <w:numFmt w:val="bullet"/>
      <w:lvlText w:val=""/>
      <w:lvlJc w:val="left"/>
      <w:pPr>
        <w:ind w:left="357" w:hanging="357"/>
      </w:pPr>
      <w:rPr>
        <w:rFonts w:ascii="Symbol" w:hAnsi="Symbol" w:hint="default"/>
      </w:rPr>
    </w:lvl>
    <w:lvl w:ilvl="1" w:tplc="F1062666">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61E5B94"/>
    <w:multiLevelType w:val="hybridMultilevel"/>
    <w:tmpl w:val="9C66666A"/>
    <w:lvl w:ilvl="0" w:tplc="AF9099D2">
      <w:start w:val="1"/>
      <w:numFmt w:val="decimal"/>
      <w:lvlText w:val="1.%1"/>
      <w:lvlJc w:val="left"/>
      <w:pPr>
        <w:ind w:left="360" w:hanging="360"/>
      </w:pPr>
      <w:rPr>
        <w:rFonts w:hint="default"/>
      </w:rPr>
    </w:lvl>
    <w:lvl w:ilvl="1" w:tplc="0C090001">
      <w:start w:val="1"/>
      <w:numFmt w:val="bullet"/>
      <w:lvlText w:val=""/>
      <w:lvlJc w:val="left"/>
      <w:pPr>
        <w:ind w:left="1080" w:hanging="360"/>
      </w:pPr>
      <w:rPr>
        <w:rFonts w:ascii="Symbol" w:hAnsi="Symbol" w:hint="default"/>
      </w:r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3DF3458A"/>
    <w:multiLevelType w:val="hybridMultilevel"/>
    <w:tmpl w:val="E8A6A718"/>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7" w15:restartNumberingAfterBreak="0">
    <w:nsid w:val="4A4B7023"/>
    <w:multiLevelType w:val="hybridMultilevel"/>
    <w:tmpl w:val="95C665F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53ED7DE5"/>
    <w:multiLevelType w:val="hybridMultilevel"/>
    <w:tmpl w:val="7EA2912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575348B2"/>
    <w:multiLevelType w:val="hybridMultilevel"/>
    <w:tmpl w:val="BECAD242"/>
    <w:lvl w:ilvl="0" w:tplc="EA16F40A">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61F0335"/>
    <w:multiLevelType w:val="hybridMultilevel"/>
    <w:tmpl w:val="7EA2912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697570D3"/>
    <w:multiLevelType w:val="hybridMultilevel"/>
    <w:tmpl w:val="24DEC7DE"/>
    <w:lvl w:ilvl="0" w:tplc="0C090001">
      <w:start w:val="1"/>
      <w:numFmt w:val="bullet"/>
      <w:lvlText w:val=""/>
      <w:lvlJc w:val="left"/>
      <w:pPr>
        <w:ind w:left="786" w:hanging="360"/>
      </w:pPr>
      <w:rPr>
        <w:rFonts w:ascii="Symbol" w:hAnsi="Symbol"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12" w15:restartNumberingAfterBreak="0">
    <w:nsid w:val="70EF5332"/>
    <w:multiLevelType w:val="hybridMultilevel"/>
    <w:tmpl w:val="9664177C"/>
    <w:lvl w:ilvl="0" w:tplc="EB7CA320">
      <w:numFmt w:val="bullet"/>
      <w:lvlText w:val=""/>
      <w:lvlJc w:val="left"/>
      <w:pPr>
        <w:ind w:left="720" w:hanging="360"/>
      </w:pPr>
      <w:rPr>
        <w:rFonts w:ascii="Symbol" w:eastAsiaTheme="minorHAnsi" w:hAnsi="Symbol"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71645CDA"/>
    <w:multiLevelType w:val="hybridMultilevel"/>
    <w:tmpl w:val="B2201750"/>
    <w:lvl w:ilvl="0" w:tplc="51D0293C">
      <w:start w:val="1"/>
      <w:numFmt w:val="bullet"/>
      <w:lvlText w:val=""/>
      <w:lvlJc w:val="left"/>
      <w:pPr>
        <w:ind w:left="360" w:hanging="360"/>
      </w:pPr>
      <w:rPr>
        <w:rFonts w:ascii="Symbol" w:hAnsi="Symbol" w:hint="default"/>
      </w:rPr>
    </w:lvl>
    <w:lvl w:ilvl="1" w:tplc="6CBE2F40">
      <w:start w:val="1"/>
      <w:numFmt w:val="bullet"/>
      <w:lvlText w:val="o"/>
      <w:lvlJc w:val="left"/>
      <w:pPr>
        <w:ind w:left="1440" w:hanging="360"/>
      </w:pPr>
      <w:rPr>
        <w:rFonts w:ascii="Courier New" w:hAnsi="Courier New" w:cs="Courier New" w:hint="default"/>
      </w:rPr>
    </w:lvl>
    <w:lvl w:ilvl="2" w:tplc="02C4784E">
      <w:start w:val="1"/>
      <w:numFmt w:val="bullet"/>
      <w:lvlText w:val=""/>
      <w:lvlJc w:val="left"/>
      <w:pPr>
        <w:ind w:left="2160" w:hanging="360"/>
      </w:pPr>
      <w:rPr>
        <w:rFonts w:ascii="Wingdings" w:hAnsi="Wingdings" w:hint="default"/>
      </w:rPr>
    </w:lvl>
    <w:lvl w:ilvl="3" w:tplc="D90A0B54">
      <w:start w:val="1"/>
      <w:numFmt w:val="bullet"/>
      <w:lvlText w:val=""/>
      <w:lvlJc w:val="left"/>
      <w:pPr>
        <w:ind w:left="2880" w:hanging="360"/>
      </w:pPr>
      <w:rPr>
        <w:rFonts w:ascii="Symbol" w:hAnsi="Symbol" w:hint="default"/>
      </w:rPr>
    </w:lvl>
    <w:lvl w:ilvl="4" w:tplc="FD426BAE">
      <w:start w:val="1"/>
      <w:numFmt w:val="bullet"/>
      <w:lvlText w:val="o"/>
      <w:lvlJc w:val="left"/>
      <w:pPr>
        <w:ind w:left="3600" w:hanging="360"/>
      </w:pPr>
      <w:rPr>
        <w:rFonts w:ascii="Courier New" w:hAnsi="Courier New" w:cs="Courier New" w:hint="default"/>
      </w:rPr>
    </w:lvl>
    <w:lvl w:ilvl="5" w:tplc="5164FC70">
      <w:start w:val="1"/>
      <w:numFmt w:val="bullet"/>
      <w:lvlText w:val=""/>
      <w:lvlJc w:val="left"/>
      <w:pPr>
        <w:ind w:left="4320" w:hanging="360"/>
      </w:pPr>
      <w:rPr>
        <w:rFonts w:ascii="Wingdings" w:hAnsi="Wingdings" w:hint="default"/>
      </w:rPr>
    </w:lvl>
    <w:lvl w:ilvl="6" w:tplc="E9B2DE58">
      <w:start w:val="1"/>
      <w:numFmt w:val="bullet"/>
      <w:lvlText w:val=""/>
      <w:lvlJc w:val="left"/>
      <w:pPr>
        <w:ind w:left="5040" w:hanging="360"/>
      </w:pPr>
      <w:rPr>
        <w:rFonts w:ascii="Symbol" w:hAnsi="Symbol" w:hint="default"/>
      </w:rPr>
    </w:lvl>
    <w:lvl w:ilvl="7" w:tplc="5AA84454">
      <w:start w:val="1"/>
      <w:numFmt w:val="bullet"/>
      <w:lvlText w:val="o"/>
      <w:lvlJc w:val="left"/>
      <w:pPr>
        <w:ind w:left="5760" w:hanging="360"/>
      </w:pPr>
      <w:rPr>
        <w:rFonts w:ascii="Courier New" w:hAnsi="Courier New" w:cs="Courier New" w:hint="default"/>
      </w:rPr>
    </w:lvl>
    <w:lvl w:ilvl="8" w:tplc="A816E900">
      <w:start w:val="1"/>
      <w:numFmt w:val="bullet"/>
      <w:lvlText w:val=""/>
      <w:lvlJc w:val="left"/>
      <w:pPr>
        <w:ind w:left="6480" w:hanging="360"/>
      </w:pPr>
      <w:rPr>
        <w:rFonts w:ascii="Wingdings" w:hAnsi="Wingdings" w:hint="default"/>
      </w:rPr>
    </w:lvl>
  </w:abstractNum>
  <w:abstractNum w:abstractNumId="14" w15:restartNumberingAfterBreak="0">
    <w:nsid w:val="727A03DD"/>
    <w:multiLevelType w:val="hybridMultilevel"/>
    <w:tmpl w:val="D940FED6"/>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15" w15:restartNumberingAfterBreak="0">
    <w:nsid w:val="79422D85"/>
    <w:multiLevelType w:val="hybridMultilevel"/>
    <w:tmpl w:val="1BB40E6C"/>
    <w:lvl w:ilvl="0" w:tplc="51D0293C">
      <w:start w:val="1"/>
      <w:numFmt w:val="bullet"/>
      <w:lvlText w:val=""/>
      <w:lvlJc w:val="left"/>
      <w:pPr>
        <w:ind w:left="360" w:hanging="360"/>
      </w:pPr>
      <w:rPr>
        <w:rFonts w:ascii="Symbol" w:hAnsi="Symbol" w:hint="default"/>
      </w:rPr>
    </w:lvl>
    <w:lvl w:ilvl="1" w:tplc="BB006270">
      <w:numFmt w:val="bullet"/>
      <w:lvlText w:val="-"/>
      <w:lvlJc w:val="left"/>
      <w:pPr>
        <w:ind w:left="1440" w:hanging="360"/>
      </w:pPr>
      <w:rPr>
        <w:rFonts w:ascii="Arial" w:eastAsiaTheme="minorHAnsi" w:hAnsi="Arial" w:cs="Arial" w:hint="default"/>
      </w:rPr>
    </w:lvl>
    <w:lvl w:ilvl="2" w:tplc="02C4784E">
      <w:start w:val="1"/>
      <w:numFmt w:val="bullet"/>
      <w:lvlText w:val=""/>
      <w:lvlJc w:val="left"/>
      <w:pPr>
        <w:ind w:left="2160" w:hanging="360"/>
      </w:pPr>
      <w:rPr>
        <w:rFonts w:ascii="Wingdings" w:hAnsi="Wingdings" w:hint="default"/>
      </w:rPr>
    </w:lvl>
    <w:lvl w:ilvl="3" w:tplc="D90A0B54">
      <w:start w:val="1"/>
      <w:numFmt w:val="bullet"/>
      <w:lvlText w:val=""/>
      <w:lvlJc w:val="left"/>
      <w:pPr>
        <w:ind w:left="2880" w:hanging="360"/>
      </w:pPr>
      <w:rPr>
        <w:rFonts w:ascii="Symbol" w:hAnsi="Symbol" w:hint="default"/>
      </w:rPr>
    </w:lvl>
    <w:lvl w:ilvl="4" w:tplc="FD426BAE">
      <w:start w:val="1"/>
      <w:numFmt w:val="bullet"/>
      <w:lvlText w:val="o"/>
      <w:lvlJc w:val="left"/>
      <w:pPr>
        <w:ind w:left="3600" w:hanging="360"/>
      </w:pPr>
      <w:rPr>
        <w:rFonts w:ascii="Courier New" w:hAnsi="Courier New" w:cs="Courier New" w:hint="default"/>
      </w:rPr>
    </w:lvl>
    <w:lvl w:ilvl="5" w:tplc="5164FC70">
      <w:start w:val="1"/>
      <w:numFmt w:val="bullet"/>
      <w:lvlText w:val=""/>
      <w:lvlJc w:val="left"/>
      <w:pPr>
        <w:ind w:left="4320" w:hanging="360"/>
      </w:pPr>
      <w:rPr>
        <w:rFonts w:ascii="Wingdings" w:hAnsi="Wingdings" w:hint="default"/>
      </w:rPr>
    </w:lvl>
    <w:lvl w:ilvl="6" w:tplc="E9B2DE58">
      <w:start w:val="1"/>
      <w:numFmt w:val="bullet"/>
      <w:lvlText w:val=""/>
      <w:lvlJc w:val="left"/>
      <w:pPr>
        <w:ind w:left="5040" w:hanging="360"/>
      </w:pPr>
      <w:rPr>
        <w:rFonts w:ascii="Symbol" w:hAnsi="Symbol" w:hint="default"/>
      </w:rPr>
    </w:lvl>
    <w:lvl w:ilvl="7" w:tplc="5AA84454">
      <w:start w:val="1"/>
      <w:numFmt w:val="bullet"/>
      <w:lvlText w:val="o"/>
      <w:lvlJc w:val="left"/>
      <w:pPr>
        <w:ind w:left="5760" w:hanging="360"/>
      </w:pPr>
      <w:rPr>
        <w:rFonts w:ascii="Courier New" w:hAnsi="Courier New" w:cs="Courier New" w:hint="default"/>
      </w:rPr>
    </w:lvl>
    <w:lvl w:ilvl="8" w:tplc="A816E900">
      <w:start w:val="1"/>
      <w:numFmt w:val="bullet"/>
      <w:lvlText w:val=""/>
      <w:lvlJc w:val="left"/>
      <w:pPr>
        <w:ind w:left="6480" w:hanging="360"/>
      </w:pPr>
      <w:rPr>
        <w:rFonts w:ascii="Wingdings" w:hAnsi="Wingdings" w:hint="default"/>
      </w:rPr>
    </w:lvl>
  </w:abstractNum>
  <w:num w:numId="1">
    <w:abstractNumId w:val="0"/>
  </w:num>
  <w:num w:numId="2">
    <w:abstractNumId w:val="12"/>
  </w:num>
  <w:num w:numId="3">
    <w:abstractNumId w:val="10"/>
  </w:num>
  <w:num w:numId="4">
    <w:abstractNumId w:val="3"/>
  </w:num>
  <w:num w:numId="5">
    <w:abstractNumId w:val="8"/>
  </w:num>
  <w:num w:numId="6">
    <w:abstractNumId w:val="9"/>
  </w:num>
  <w:num w:numId="7">
    <w:abstractNumId w:val="5"/>
  </w:num>
  <w:num w:numId="8">
    <w:abstractNumId w:val="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2"/>
  </w:num>
  <w:num w:numId="11">
    <w:abstractNumId w:val="13"/>
  </w:num>
  <w:num w:numId="12">
    <w:abstractNumId w:val="15"/>
  </w:num>
  <w:num w:numId="13">
    <w:abstractNumId w:val="4"/>
  </w:num>
  <w:num w:numId="14">
    <w:abstractNumId w:val="14"/>
  </w:num>
  <w:num w:numId="15">
    <w:abstractNumId w:val="11"/>
  </w:num>
  <w:num w:numId="16">
    <w:abstractNumId w:val="6"/>
  </w:num>
  <w:num w:numId="17">
    <w:abstractNumId w:val="7"/>
  </w:num>
  <w:num w:numId="18">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306E"/>
    <w:rsid w:val="0000209A"/>
    <w:rsid w:val="00005633"/>
    <w:rsid w:val="00026A11"/>
    <w:rsid w:val="00063E34"/>
    <w:rsid w:val="00080B60"/>
    <w:rsid w:val="00081D22"/>
    <w:rsid w:val="000843E0"/>
    <w:rsid w:val="000E6C33"/>
    <w:rsid w:val="000F6487"/>
    <w:rsid w:val="001513C5"/>
    <w:rsid w:val="001715C9"/>
    <w:rsid w:val="001C0048"/>
    <w:rsid w:val="001D0FDB"/>
    <w:rsid w:val="001D1D47"/>
    <w:rsid w:val="001E4754"/>
    <w:rsid w:val="001E630D"/>
    <w:rsid w:val="002046C2"/>
    <w:rsid w:val="00210ED4"/>
    <w:rsid w:val="00235A9F"/>
    <w:rsid w:val="00273AF7"/>
    <w:rsid w:val="00284DC9"/>
    <w:rsid w:val="00291721"/>
    <w:rsid w:val="002B449B"/>
    <w:rsid w:val="002C505C"/>
    <w:rsid w:val="002C76DC"/>
    <w:rsid w:val="002E3663"/>
    <w:rsid w:val="002E484E"/>
    <w:rsid w:val="00302812"/>
    <w:rsid w:val="00346BC3"/>
    <w:rsid w:val="00354A54"/>
    <w:rsid w:val="00365D9C"/>
    <w:rsid w:val="00390FB2"/>
    <w:rsid w:val="003920D9"/>
    <w:rsid w:val="003B2BB8"/>
    <w:rsid w:val="003D34FF"/>
    <w:rsid w:val="003F7B73"/>
    <w:rsid w:val="00440F81"/>
    <w:rsid w:val="004726C4"/>
    <w:rsid w:val="004A6210"/>
    <w:rsid w:val="004B54CA"/>
    <w:rsid w:val="004C6514"/>
    <w:rsid w:val="004C70BA"/>
    <w:rsid w:val="004E3D18"/>
    <w:rsid w:val="004E58F9"/>
    <w:rsid w:val="004E5CBF"/>
    <w:rsid w:val="005674A8"/>
    <w:rsid w:val="00576FE0"/>
    <w:rsid w:val="00583B90"/>
    <w:rsid w:val="00593A5F"/>
    <w:rsid w:val="005A52ED"/>
    <w:rsid w:val="005B08F1"/>
    <w:rsid w:val="005C3AA9"/>
    <w:rsid w:val="005E6170"/>
    <w:rsid w:val="00603B15"/>
    <w:rsid w:val="0061625C"/>
    <w:rsid w:val="00621FC5"/>
    <w:rsid w:val="00637B02"/>
    <w:rsid w:val="006475EE"/>
    <w:rsid w:val="006637E5"/>
    <w:rsid w:val="006826D9"/>
    <w:rsid w:val="00683A84"/>
    <w:rsid w:val="006A4CE7"/>
    <w:rsid w:val="006A5FBB"/>
    <w:rsid w:val="007773E7"/>
    <w:rsid w:val="00785261"/>
    <w:rsid w:val="00786565"/>
    <w:rsid w:val="007869D7"/>
    <w:rsid w:val="007A6EA0"/>
    <w:rsid w:val="007B0256"/>
    <w:rsid w:val="007C2FA7"/>
    <w:rsid w:val="007C7614"/>
    <w:rsid w:val="007D1AB8"/>
    <w:rsid w:val="007D7DBC"/>
    <w:rsid w:val="007E1891"/>
    <w:rsid w:val="007E5D50"/>
    <w:rsid w:val="007F7BFD"/>
    <w:rsid w:val="00810989"/>
    <w:rsid w:val="0083177B"/>
    <w:rsid w:val="00833193"/>
    <w:rsid w:val="0086669D"/>
    <w:rsid w:val="00877CFE"/>
    <w:rsid w:val="008D59F0"/>
    <w:rsid w:val="008E4EF9"/>
    <w:rsid w:val="00921683"/>
    <w:rsid w:val="009225F0"/>
    <w:rsid w:val="00925414"/>
    <w:rsid w:val="00931158"/>
    <w:rsid w:val="0093462C"/>
    <w:rsid w:val="00953795"/>
    <w:rsid w:val="00967753"/>
    <w:rsid w:val="00974189"/>
    <w:rsid w:val="00980200"/>
    <w:rsid w:val="009A5DC8"/>
    <w:rsid w:val="009E329F"/>
    <w:rsid w:val="00A0306E"/>
    <w:rsid w:val="00A72C1B"/>
    <w:rsid w:val="00A903D8"/>
    <w:rsid w:val="00A90B94"/>
    <w:rsid w:val="00AA1815"/>
    <w:rsid w:val="00AB073C"/>
    <w:rsid w:val="00AC6CB3"/>
    <w:rsid w:val="00AD4CAE"/>
    <w:rsid w:val="00AE0ADA"/>
    <w:rsid w:val="00B04ED8"/>
    <w:rsid w:val="00B07CF6"/>
    <w:rsid w:val="00B30611"/>
    <w:rsid w:val="00B66C29"/>
    <w:rsid w:val="00B87530"/>
    <w:rsid w:val="00B91E3E"/>
    <w:rsid w:val="00BA2DB9"/>
    <w:rsid w:val="00BA31AA"/>
    <w:rsid w:val="00BB45B9"/>
    <w:rsid w:val="00BE7148"/>
    <w:rsid w:val="00C05866"/>
    <w:rsid w:val="00C536D3"/>
    <w:rsid w:val="00C84DD7"/>
    <w:rsid w:val="00CB5863"/>
    <w:rsid w:val="00CD6023"/>
    <w:rsid w:val="00CE6B0E"/>
    <w:rsid w:val="00D20DD2"/>
    <w:rsid w:val="00D715CC"/>
    <w:rsid w:val="00D81144"/>
    <w:rsid w:val="00D97EAA"/>
    <w:rsid w:val="00DA243A"/>
    <w:rsid w:val="00DA446B"/>
    <w:rsid w:val="00DE34E0"/>
    <w:rsid w:val="00DF21A2"/>
    <w:rsid w:val="00E20970"/>
    <w:rsid w:val="00E273E4"/>
    <w:rsid w:val="00E27A24"/>
    <w:rsid w:val="00E61FD1"/>
    <w:rsid w:val="00E91384"/>
    <w:rsid w:val="00EC7B48"/>
    <w:rsid w:val="00F03DD0"/>
    <w:rsid w:val="00F129E0"/>
    <w:rsid w:val="00F14053"/>
    <w:rsid w:val="00F30AFE"/>
    <w:rsid w:val="00F31C6A"/>
    <w:rsid w:val="00F5731F"/>
    <w:rsid w:val="00FD60E2"/>
    <w:rsid w:val="00FE3195"/>
    <w:rsid w:val="00FE4C6A"/>
    <w:rsid w:val="00FF6ED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72F286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54CA"/>
    <w:rPr>
      <w:rFonts w:ascii="Arial" w:hAnsi="Arial"/>
    </w:rPr>
  </w:style>
  <w:style w:type="paragraph" w:styleId="Heading1">
    <w:name w:val="heading 1"/>
    <w:aliases w:val="TPs Lvl 2"/>
    <w:basedOn w:val="Normal"/>
    <w:next w:val="Normal"/>
    <w:link w:val="Heading1Char"/>
    <w:uiPriority w:val="9"/>
    <w:qFormat/>
    <w:rsid w:val="004B54CA"/>
    <w:pPr>
      <w:spacing w:before="480" w:after="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4B54CA"/>
    <w:pPr>
      <w:spacing w:before="200" w:after="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Ps Lvl 2 Char"/>
    <w:basedOn w:val="DefaultParagraphFont"/>
    <w:link w:val="Heading1"/>
    <w:uiPriority w:val="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aliases w:val="List Paragraph11,List Paragraph1,L,Bullet point,List Paragraph111,F5 List Paragraph,Dot pt,CV text,Table text,Medium Grid 1 - Accent 21,Numbered Paragraph,List Paragraph2,NFP GP Bulleted List,FooterText,numbered,列出段,0Bullet,Recommendation"/>
    <w:basedOn w:val="Normal"/>
    <w:link w:val="ListParagraphChar"/>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Header">
    <w:name w:val="header"/>
    <w:basedOn w:val="Normal"/>
    <w:link w:val="HeaderChar"/>
    <w:uiPriority w:val="99"/>
    <w:unhideWhenUsed/>
    <w:rsid w:val="00B04E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4ED8"/>
    <w:rPr>
      <w:rFonts w:ascii="Arial" w:hAnsi="Arial"/>
    </w:rPr>
  </w:style>
  <w:style w:type="paragraph" w:styleId="Footer">
    <w:name w:val="footer"/>
    <w:basedOn w:val="Normal"/>
    <w:link w:val="FooterChar"/>
    <w:uiPriority w:val="99"/>
    <w:unhideWhenUsed/>
    <w:rsid w:val="00B04E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4ED8"/>
    <w:rPr>
      <w:rFonts w:ascii="Arial" w:hAnsi="Arial"/>
    </w:rPr>
  </w:style>
  <w:style w:type="character" w:styleId="CommentReference">
    <w:name w:val="annotation reference"/>
    <w:basedOn w:val="DefaultParagraphFont"/>
    <w:uiPriority w:val="99"/>
    <w:semiHidden/>
    <w:unhideWhenUsed/>
    <w:rsid w:val="00EC7B48"/>
    <w:rPr>
      <w:sz w:val="16"/>
      <w:szCs w:val="16"/>
    </w:rPr>
  </w:style>
  <w:style w:type="paragraph" w:styleId="CommentText">
    <w:name w:val="annotation text"/>
    <w:basedOn w:val="Normal"/>
    <w:link w:val="CommentTextChar"/>
    <w:uiPriority w:val="99"/>
    <w:semiHidden/>
    <w:unhideWhenUsed/>
    <w:rsid w:val="00EC7B48"/>
    <w:pPr>
      <w:spacing w:after="0" w:line="240" w:lineRule="auto"/>
    </w:pPr>
    <w:rPr>
      <w:rFonts w:ascii="Times" w:eastAsia="Times New Roman" w:hAnsi="Times" w:cs="Times New Roman"/>
      <w:sz w:val="20"/>
      <w:szCs w:val="20"/>
    </w:rPr>
  </w:style>
  <w:style w:type="character" w:customStyle="1" w:styleId="CommentTextChar">
    <w:name w:val="Comment Text Char"/>
    <w:basedOn w:val="DefaultParagraphFont"/>
    <w:link w:val="CommentText"/>
    <w:uiPriority w:val="99"/>
    <w:semiHidden/>
    <w:rsid w:val="00EC7B48"/>
    <w:rPr>
      <w:rFonts w:ascii="Times" w:eastAsia="Times New Roman" w:hAnsi="Times" w:cs="Times New Roman"/>
      <w:sz w:val="20"/>
      <w:szCs w:val="20"/>
    </w:rPr>
  </w:style>
  <w:style w:type="paragraph" w:styleId="BalloonText">
    <w:name w:val="Balloon Text"/>
    <w:basedOn w:val="Normal"/>
    <w:link w:val="BalloonTextChar"/>
    <w:uiPriority w:val="99"/>
    <w:semiHidden/>
    <w:unhideWhenUsed/>
    <w:rsid w:val="00EC7B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7B48"/>
    <w:rPr>
      <w:rFonts w:ascii="Segoe UI" w:hAnsi="Segoe UI" w:cs="Segoe UI"/>
      <w:sz w:val="18"/>
      <w:szCs w:val="18"/>
    </w:rPr>
  </w:style>
  <w:style w:type="paragraph" w:styleId="NormalWeb">
    <w:name w:val="Normal (Web)"/>
    <w:basedOn w:val="Normal"/>
    <w:uiPriority w:val="99"/>
    <w:semiHidden/>
    <w:unhideWhenUsed/>
    <w:rsid w:val="00E61FD1"/>
    <w:pPr>
      <w:spacing w:after="150" w:line="240" w:lineRule="auto"/>
    </w:pPr>
    <w:rPr>
      <w:rFonts w:ascii="Times New Roman" w:eastAsia="Times New Roman" w:hAnsi="Times New Roman" w:cs="Times New Roman"/>
      <w:sz w:val="24"/>
      <w:szCs w:val="24"/>
      <w:lang w:eastAsia="en-AU"/>
    </w:rPr>
  </w:style>
  <w:style w:type="character" w:customStyle="1" w:styleId="ListParagraphChar">
    <w:name w:val="List Paragraph Char"/>
    <w:aliases w:val="List Paragraph11 Char,List Paragraph1 Char,L Char,Bullet point Char,List Paragraph111 Char,F5 List Paragraph Char,Dot pt Char,CV text Char,Table text Char,Medium Grid 1 - Accent 21 Char,Numbered Paragraph Char,List Paragraph2 Char"/>
    <w:basedOn w:val="DefaultParagraphFont"/>
    <w:link w:val="ListParagraph"/>
    <w:uiPriority w:val="34"/>
    <w:locked/>
    <w:rsid w:val="002046C2"/>
    <w:rPr>
      <w:rFonts w:ascii="Arial" w:hAnsi="Arial"/>
    </w:rPr>
  </w:style>
  <w:style w:type="paragraph" w:styleId="CommentSubject">
    <w:name w:val="annotation subject"/>
    <w:basedOn w:val="CommentText"/>
    <w:next w:val="CommentText"/>
    <w:link w:val="CommentSubjectChar"/>
    <w:uiPriority w:val="99"/>
    <w:semiHidden/>
    <w:unhideWhenUsed/>
    <w:rsid w:val="00810989"/>
    <w:pPr>
      <w:spacing w:after="200"/>
    </w:pPr>
    <w:rPr>
      <w:rFonts w:ascii="Arial" w:eastAsiaTheme="minorHAnsi" w:hAnsi="Arial" w:cstheme="minorBidi"/>
      <w:b/>
      <w:bCs/>
    </w:rPr>
  </w:style>
  <w:style w:type="character" w:customStyle="1" w:styleId="CommentSubjectChar">
    <w:name w:val="Comment Subject Char"/>
    <w:basedOn w:val="CommentTextChar"/>
    <w:link w:val="CommentSubject"/>
    <w:uiPriority w:val="99"/>
    <w:semiHidden/>
    <w:rsid w:val="00810989"/>
    <w:rPr>
      <w:rFonts w:ascii="Arial" w:eastAsia="Times New Roman" w:hAnsi="Arial" w:cs="Times New Roman"/>
      <w:b/>
      <w:bCs/>
      <w:sz w:val="20"/>
      <w:szCs w:val="20"/>
    </w:rPr>
  </w:style>
  <w:style w:type="paragraph" w:styleId="ListBullet">
    <w:name w:val="List Bullet"/>
    <w:aliases w:val="TPs Lvl 1"/>
    <w:basedOn w:val="ListParagraph"/>
    <w:uiPriority w:val="1"/>
    <w:unhideWhenUsed/>
    <w:qFormat/>
    <w:rsid w:val="00C536D3"/>
    <w:pPr>
      <w:tabs>
        <w:tab w:val="center" w:pos="4873"/>
      </w:tabs>
      <w:ind w:left="357" w:hanging="357"/>
      <w:contextualSpacing w:val="0"/>
    </w:pPr>
    <w:rPr>
      <w:rFonts w:cs="Arial"/>
    </w:rPr>
  </w:style>
  <w:style w:type="character" w:styleId="Hyperlink">
    <w:name w:val="Hyperlink"/>
    <w:basedOn w:val="DefaultParagraphFont"/>
    <w:uiPriority w:val="99"/>
    <w:unhideWhenUsed/>
    <w:rsid w:val="00CD602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152432">
      <w:bodyDiv w:val="1"/>
      <w:marLeft w:val="0"/>
      <w:marRight w:val="0"/>
      <w:marTop w:val="0"/>
      <w:marBottom w:val="0"/>
      <w:divBdr>
        <w:top w:val="none" w:sz="0" w:space="0" w:color="auto"/>
        <w:left w:val="none" w:sz="0" w:space="0" w:color="auto"/>
        <w:bottom w:val="none" w:sz="0" w:space="0" w:color="auto"/>
        <w:right w:val="none" w:sz="0" w:space="0" w:color="auto"/>
      </w:divBdr>
    </w:div>
    <w:div w:id="354817365">
      <w:bodyDiv w:val="1"/>
      <w:marLeft w:val="0"/>
      <w:marRight w:val="0"/>
      <w:marTop w:val="0"/>
      <w:marBottom w:val="0"/>
      <w:divBdr>
        <w:top w:val="none" w:sz="0" w:space="0" w:color="auto"/>
        <w:left w:val="none" w:sz="0" w:space="0" w:color="auto"/>
        <w:bottom w:val="none" w:sz="0" w:space="0" w:color="auto"/>
        <w:right w:val="none" w:sz="0" w:space="0" w:color="auto"/>
      </w:divBdr>
    </w:div>
    <w:div w:id="428161882">
      <w:bodyDiv w:val="1"/>
      <w:marLeft w:val="0"/>
      <w:marRight w:val="0"/>
      <w:marTop w:val="0"/>
      <w:marBottom w:val="0"/>
      <w:divBdr>
        <w:top w:val="none" w:sz="0" w:space="0" w:color="auto"/>
        <w:left w:val="none" w:sz="0" w:space="0" w:color="auto"/>
        <w:bottom w:val="none" w:sz="0" w:space="0" w:color="auto"/>
        <w:right w:val="none" w:sz="0" w:space="0" w:color="auto"/>
      </w:divBdr>
    </w:div>
    <w:div w:id="456535687">
      <w:bodyDiv w:val="1"/>
      <w:marLeft w:val="0"/>
      <w:marRight w:val="0"/>
      <w:marTop w:val="0"/>
      <w:marBottom w:val="0"/>
      <w:divBdr>
        <w:top w:val="none" w:sz="0" w:space="0" w:color="auto"/>
        <w:left w:val="none" w:sz="0" w:space="0" w:color="auto"/>
        <w:bottom w:val="none" w:sz="0" w:space="0" w:color="auto"/>
        <w:right w:val="none" w:sz="0" w:space="0" w:color="auto"/>
      </w:divBdr>
    </w:div>
    <w:div w:id="522793119">
      <w:bodyDiv w:val="1"/>
      <w:marLeft w:val="0"/>
      <w:marRight w:val="0"/>
      <w:marTop w:val="0"/>
      <w:marBottom w:val="0"/>
      <w:divBdr>
        <w:top w:val="none" w:sz="0" w:space="0" w:color="auto"/>
        <w:left w:val="none" w:sz="0" w:space="0" w:color="auto"/>
        <w:bottom w:val="none" w:sz="0" w:space="0" w:color="auto"/>
        <w:right w:val="none" w:sz="0" w:space="0" w:color="auto"/>
      </w:divBdr>
    </w:div>
    <w:div w:id="570164476">
      <w:bodyDiv w:val="1"/>
      <w:marLeft w:val="0"/>
      <w:marRight w:val="0"/>
      <w:marTop w:val="0"/>
      <w:marBottom w:val="0"/>
      <w:divBdr>
        <w:top w:val="none" w:sz="0" w:space="0" w:color="auto"/>
        <w:left w:val="none" w:sz="0" w:space="0" w:color="auto"/>
        <w:bottom w:val="none" w:sz="0" w:space="0" w:color="auto"/>
        <w:right w:val="none" w:sz="0" w:space="0" w:color="auto"/>
      </w:divBdr>
    </w:div>
    <w:div w:id="622930144">
      <w:bodyDiv w:val="1"/>
      <w:marLeft w:val="0"/>
      <w:marRight w:val="0"/>
      <w:marTop w:val="0"/>
      <w:marBottom w:val="0"/>
      <w:divBdr>
        <w:top w:val="none" w:sz="0" w:space="0" w:color="auto"/>
        <w:left w:val="none" w:sz="0" w:space="0" w:color="auto"/>
        <w:bottom w:val="none" w:sz="0" w:space="0" w:color="auto"/>
        <w:right w:val="none" w:sz="0" w:space="0" w:color="auto"/>
      </w:divBdr>
    </w:div>
    <w:div w:id="991564058">
      <w:bodyDiv w:val="1"/>
      <w:marLeft w:val="0"/>
      <w:marRight w:val="0"/>
      <w:marTop w:val="0"/>
      <w:marBottom w:val="0"/>
      <w:divBdr>
        <w:top w:val="none" w:sz="0" w:space="0" w:color="auto"/>
        <w:left w:val="none" w:sz="0" w:space="0" w:color="auto"/>
        <w:bottom w:val="none" w:sz="0" w:space="0" w:color="auto"/>
        <w:right w:val="none" w:sz="0" w:space="0" w:color="auto"/>
      </w:divBdr>
    </w:div>
    <w:div w:id="1050617344">
      <w:bodyDiv w:val="1"/>
      <w:marLeft w:val="0"/>
      <w:marRight w:val="0"/>
      <w:marTop w:val="0"/>
      <w:marBottom w:val="0"/>
      <w:divBdr>
        <w:top w:val="none" w:sz="0" w:space="0" w:color="auto"/>
        <w:left w:val="none" w:sz="0" w:space="0" w:color="auto"/>
        <w:bottom w:val="none" w:sz="0" w:space="0" w:color="auto"/>
        <w:right w:val="none" w:sz="0" w:space="0" w:color="auto"/>
      </w:divBdr>
    </w:div>
    <w:div w:id="1115251092">
      <w:bodyDiv w:val="1"/>
      <w:marLeft w:val="0"/>
      <w:marRight w:val="0"/>
      <w:marTop w:val="0"/>
      <w:marBottom w:val="0"/>
      <w:divBdr>
        <w:top w:val="none" w:sz="0" w:space="0" w:color="auto"/>
        <w:left w:val="none" w:sz="0" w:space="0" w:color="auto"/>
        <w:bottom w:val="none" w:sz="0" w:space="0" w:color="auto"/>
        <w:right w:val="none" w:sz="0" w:space="0" w:color="auto"/>
      </w:divBdr>
    </w:div>
    <w:div w:id="1356729225">
      <w:bodyDiv w:val="1"/>
      <w:marLeft w:val="0"/>
      <w:marRight w:val="0"/>
      <w:marTop w:val="0"/>
      <w:marBottom w:val="0"/>
      <w:divBdr>
        <w:top w:val="none" w:sz="0" w:space="0" w:color="auto"/>
        <w:left w:val="none" w:sz="0" w:space="0" w:color="auto"/>
        <w:bottom w:val="none" w:sz="0" w:space="0" w:color="auto"/>
        <w:right w:val="none" w:sz="0" w:space="0" w:color="auto"/>
      </w:divBdr>
    </w:div>
    <w:div w:id="1663729389">
      <w:bodyDiv w:val="1"/>
      <w:marLeft w:val="0"/>
      <w:marRight w:val="0"/>
      <w:marTop w:val="0"/>
      <w:marBottom w:val="0"/>
      <w:divBdr>
        <w:top w:val="none" w:sz="0" w:space="0" w:color="auto"/>
        <w:left w:val="none" w:sz="0" w:space="0" w:color="auto"/>
        <w:bottom w:val="none" w:sz="0" w:space="0" w:color="auto"/>
        <w:right w:val="none" w:sz="0" w:space="0" w:color="auto"/>
      </w:divBdr>
    </w:div>
    <w:div w:id="2064327507">
      <w:bodyDiv w:val="1"/>
      <w:marLeft w:val="0"/>
      <w:marRight w:val="0"/>
      <w:marTop w:val="0"/>
      <w:marBottom w:val="0"/>
      <w:divBdr>
        <w:top w:val="none" w:sz="0" w:space="0" w:color="auto"/>
        <w:left w:val="none" w:sz="0" w:space="0" w:color="auto"/>
        <w:bottom w:val="none" w:sz="0" w:space="0" w:color="auto"/>
        <w:right w:val="none" w:sz="0" w:space="0" w:color="auto"/>
      </w:divBdr>
    </w:div>
    <w:div w:id="2100101327">
      <w:bodyDiv w:val="1"/>
      <w:marLeft w:val="0"/>
      <w:marRight w:val="0"/>
      <w:marTop w:val="0"/>
      <w:marBottom w:val="0"/>
      <w:divBdr>
        <w:top w:val="none" w:sz="0" w:space="0" w:color="auto"/>
        <w:left w:val="none" w:sz="0" w:space="0" w:color="auto"/>
        <w:bottom w:val="none" w:sz="0" w:space="0" w:color="auto"/>
        <w:right w:val="none" w:sz="0" w:space="0" w:color="auto"/>
      </w:divBdr>
      <w:divsChild>
        <w:div w:id="708992447">
          <w:marLeft w:val="0"/>
          <w:marRight w:val="0"/>
          <w:marTop w:val="0"/>
          <w:marBottom w:val="0"/>
          <w:divBdr>
            <w:top w:val="none" w:sz="0" w:space="0" w:color="auto"/>
            <w:left w:val="none" w:sz="0" w:space="0" w:color="auto"/>
            <w:bottom w:val="none" w:sz="0" w:space="0" w:color="auto"/>
            <w:right w:val="none" w:sz="0" w:space="0" w:color="auto"/>
          </w:divBdr>
          <w:divsChild>
            <w:div w:id="895890887">
              <w:marLeft w:val="0"/>
              <w:marRight w:val="0"/>
              <w:marTop w:val="0"/>
              <w:marBottom w:val="0"/>
              <w:divBdr>
                <w:top w:val="none" w:sz="0" w:space="0" w:color="auto"/>
                <w:left w:val="none" w:sz="0" w:space="0" w:color="auto"/>
                <w:bottom w:val="none" w:sz="0" w:space="0" w:color="auto"/>
                <w:right w:val="none" w:sz="0" w:space="0" w:color="auto"/>
              </w:divBdr>
              <w:divsChild>
                <w:div w:id="1668317174">
                  <w:marLeft w:val="0"/>
                  <w:marRight w:val="0"/>
                  <w:marTop w:val="0"/>
                  <w:marBottom w:val="0"/>
                  <w:divBdr>
                    <w:top w:val="none" w:sz="0" w:space="0" w:color="auto"/>
                    <w:left w:val="none" w:sz="0" w:space="0" w:color="auto"/>
                    <w:bottom w:val="none" w:sz="0" w:space="0" w:color="auto"/>
                    <w:right w:val="none" w:sz="0" w:space="0" w:color="auto"/>
                  </w:divBdr>
                  <w:divsChild>
                    <w:div w:id="237324819">
                      <w:marLeft w:val="0"/>
                      <w:marRight w:val="0"/>
                      <w:marTop w:val="0"/>
                      <w:marBottom w:val="240"/>
                      <w:divBdr>
                        <w:top w:val="none" w:sz="0" w:space="0" w:color="auto"/>
                        <w:left w:val="none" w:sz="0" w:space="0" w:color="auto"/>
                        <w:bottom w:val="none" w:sz="0" w:space="0" w:color="auto"/>
                        <w:right w:val="none" w:sz="0" w:space="0" w:color="auto"/>
                      </w:divBdr>
                      <w:divsChild>
                        <w:div w:id="573201355">
                          <w:marLeft w:val="0"/>
                          <w:marRight w:val="0"/>
                          <w:marTop w:val="0"/>
                          <w:marBottom w:val="0"/>
                          <w:divBdr>
                            <w:top w:val="none" w:sz="0" w:space="0" w:color="auto"/>
                            <w:left w:val="none" w:sz="0" w:space="0" w:color="auto"/>
                            <w:bottom w:val="none" w:sz="0" w:space="0" w:color="auto"/>
                            <w:right w:val="none" w:sz="0" w:space="0" w:color="auto"/>
                          </w:divBdr>
                          <w:divsChild>
                            <w:div w:id="403139399">
                              <w:marLeft w:val="-225"/>
                              <w:marRight w:val="-225"/>
                              <w:marTop w:val="0"/>
                              <w:marBottom w:val="0"/>
                              <w:divBdr>
                                <w:top w:val="none" w:sz="0" w:space="0" w:color="auto"/>
                                <w:left w:val="none" w:sz="0" w:space="0" w:color="auto"/>
                                <w:bottom w:val="none" w:sz="0" w:space="0" w:color="auto"/>
                                <w:right w:val="none" w:sz="0" w:space="0" w:color="auto"/>
                              </w:divBdr>
                              <w:divsChild>
                                <w:div w:id="845091481">
                                  <w:marLeft w:val="0"/>
                                  <w:marRight w:val="0"/>
                                  <w:marTop w:val="0"/>
                                  <w:marBottom w:val="0"/>
                                  <w:divBdr>
                                    <w:top w:val="none" w:sz="0" w:space="0" w:color="auto"/>
                                    <w:left w:val="none" w:sz="0" w:space="0" w:color="auto"/>
                                    <w:bottom w:val="none" w:sz="0" w:space="0" w:color="auto"/>
                                    <w:right w:val="none" w:sz="0" w:space="0" w:color="auto"/>
                                  </w:divBdr>
                                  <w:divsChild>
                                    <w:div w:id="1166748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2528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g.gov.au/DisabilityRoyalCommission"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dss.gov.au/disability-and-carers/royal-commission-into-violence-abuse-neglect-and-exploitation-of-people-with-disability"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909</Words>
  <Characters>5128</Characters>
  <Application>Microsoft Office Word</Application>
  <DocSecurity>0</DocSecurity>
  <Lines>106</Lines>
  <Paragraphs>62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2019-04-04T04:12:00Z</dcterms:created>
  <dcterms:modified xsi:type="dcterms:W3CDTF">2019-04-04T08:37:00Z</dcterms:modified>
</cp:coreProperties>
</file>