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E743B" w14:textId="440E0B12" w:rsidR="004602C8" w:rsidRDefault="00DF2035" w:rsidP="004602C8">
      <w:pPr>
        <w:pStyle w:val="Header"/>
        <w:tabs>
          <w:tab w:val="center" w:pos="4820"/>
          <w:tab w:val="right" w:pos="9639"/>
          <w:tab w:val="left" w:pos="10206"/>
        </w:tabs>
        <w:jc w:val="center"/>
        <w:rPr>
          <w:rFonts w:cs="Arial"/>
          <w:b/>
          <w:sz w:val="32"/>
          <w:szCs w:val="32"/>
        </w:rPr>
      </w:pPr>
      <w:bookmarkStart w:id="0" w:name="_GoBack"/>
      <w:r>
        <w:rPr>
          <w:rFonts w:cs="Arial"/>
          <w:b/>
          <w:sz w:val="32"/>
          <w:szCs w:val="32"/>
        </w:rPr>
        <w:t>REVIEW OF THE SDA PRICING AND PAYMENTS FRAMEWORK</w:t>
      </w:r>
    </w:p>
    <w:p w14:paraId="78FE743C" w14:textId="77777777" w:rsidR="004602C8" w:rsidRDefault="004602C8" w:rsidP="004602C8">
      <w:pPr>
        <w:pStyle w:val="Header"/>
        <w:tabs>
          <w:tab w:val="center" w:pos="4820"/>
          <w:tab w:val="right" w:pos="9639"/>
          <w:tab w:val="left" w:pos="10206"/>
        </w:tabs>
        <w:jc w:val="center"/>
        <w:rPr>
          <w:rFonts w:cs="Arial"/>
          <w:b/>
          <w:sz w:val="32"/>
          <w:szCs w:val="32"/>
        </w:rPr>
      </w:pPr>
    </w:p>
    <w:p w14:paraId="78FE743D" w14:textId="4094FB13" w:rsidR="004602C8" w:rsidRDefault="00DF2035" w:rsidP="004602C8">
      <w:pPr>
        <w:pStyle w:val="Header"/>
        <w:tabs>
          <w:tab w:val="center" w:pos="4820"/>
          <w:tab w:val="right" w:pos="9639"/>
          <w:tab w:val="left" w:pos="10206"/>
        </w:tabs>
        <w:jc w:val="center"/>
        <w:rPr>
          <w:rFonts w:cs="Arial"/>
          <w:b/>
          <w:sz w:val="32"/>
          <w:szCs w:val="32"/>
        </w:rPr>
      </w:pPr>
      <w:r>
        <w:rPr>
          <w:rFonts w:cs="Arial"/>
          <w:b/>
          <w:sz w:val="32"/>
          <w:szCs w:val="32"/>
        </w:rPr>
        <w:t>COAG DISABILITY REFORM COUNCIL RESPONSE TO RECOMMENDATIONS</w:t>
      </w:r>
    </w:p>
    <w:bookmarkEnd w:id="0"/>
    <w:p w14:paraId="78FE743E" w14:textId="77777777" w:rsidR="000669CB" w:rsidRDefault="000669CB" w:rsidP="004602C8">
      <w:pPr>
        <w:pStyle w:val="Header"/>
        <w:tabs>
          <w:tab w:val="center" w:pos="4820"/>
          <w:tab w:val="right" w:pos="9639"/>
          <w:tab w:val="left" w:pos="10206"/>
        </w:tabs>
        <w:jc w:val="center"/>
        <w:rPr>
          <w:rFonts w:cs="Arial"/>
          <w:b/>
          <w:sz w:val="32"/>
          <w:szCs w:val="32"/>
        </w:rPr>
      </w:pPr>
    </w:p>
    <w:p w14:paraId="78FE743F" w14:textId="1345EF13" w:rsidR="004602C8" w:rsidRDefault="004602C8" w:rsidP="004602C8">
      <w:r>
        <w:t xml:space="preserve">The COAG Disability Reform Council (DRC) agrees in-principle to the recommendations of the KPMG Specialist Disability Accommodation (SDA) Pricing and </w:t>
      </w:r>
      <w:r w:rsidR="00D011F6">
        <w:t>Payments Framework Review (</w:t>
      </w:r>
      <w:r>
        <w:t>Review</w:t>
      </w:r>
      <w:r w:rsidR="00D011F6">
        <w:t xml:space="preserve"> Report</w:t>
      </w:r>
      <w:r>
        <w:t>).</w:t>
      </w:r>
    </w:p>
    <w:p w14:paraId="7CF166B8" w14:textId="6D7E7526" w:rsidR="005543D3" w:rsidRDefault="005543D3" w:rsidP="004602C8">
      <w:r>
        <w:t xml:space="preserve">DRC has a strong and ongoing commitment to the long-term provision and funding of SDA through the National Disability Insurance Scheme (NDIS). </w:t>
      </w:r>
      <w:r w:rsidR="00107E4F">
        <w:t>In undertaking and responding to this review, DRC is committed to addressing early market issues to ensure the long-term viability of SDA for participants, providers and investors.</w:t>
      </w:r>
    </w:p>
    <w:p w14:paraId="78FE7440" w14:textId="77777777" w:rsidR="004602C8" w:rsidRDefault="004602C8" w:rsidP="004602C8">
      <w:r>
        <w:t xml:space="preserve">To support the implementation of the intent of the KPMG Recommendations, </w:t>
      </w:r>
      <w:r w:rsidR="002E579D">
        <w:t xml:space="preserve">DRC </w:t>
      </w:r>
      <w:r>
        <w:t>agrees to the following</w:t>
      </w:r>
      <w:r w:rsidR="001C2396">
        <w:t xml:space="preserve"> immediate</w:t>
      </w:r>
      <w:r>
        <w:t xml:space="preserve"> actions:</w:t>
      </w:r>
    </w:p>
    <w:p w14:paraId="78FE7441" w14:textId="21CDCB78" w:rsidR="004602C8" w:rsidRDefault="0035254F" w:rsidP="004602C8">
      <w:pPr>
        <w:pStyle w:val="ListParagraph"/>
        <w:numPr>
          <w:ilvl w:val="0"/>
          <w:numId w:val="1"/>
        </w:numPr>
      </w:pPr>
      <w:r>
        <w:t>A</w:t>
      </w:r>
      <w:r w:rsidR="00ED6247">
        <w:t xml:space="preserve">n update to </w:t>
      </w:r>
      <w:r w:rsidR="004602C8">
        <w:t>the SDA Pricing and Payments Framework to:</w:t>
      </w:r>
    </w:p>
    <w:p w14:paraId="78FE7442" w14:textId="093B20AE" w:rsidR="004602C8" w:rsidRDefault="004602C8" w:rsidP="004602C8">
      <w:pPr>
        <w:pStyle w:val="ListParagraph"/>
        <w:numPr>
          <w:ilvl w:val="1"/>
          <w:numId w:val="1"/>
        </w:numPr>
      </w:pPr>
      <w:r>
        <w:t>Recognise the centrality of choice and control in SDA</w:t>
      </w:r>
      <w:r w:rsidR="00EA16A0">
        <w:t xml:space="preserve"> for eligible participants</w:t>
      </w:r>
      <w:r w:rsidR="00D011F6">
        <w:t>.</w:t>
      </w:r>
    </w:p>
    <w:p w14:paraId="78FE7443" w14:textId="731D53B5" w:rsidR="004602C8" w:rsidRPr="00BD76EF" w:rsidRDefault="004602C8" w:rsidP="00BD76EF">
      <w:pPr>
        <w:pStyle w:val="ListParagraph"/>
        <w:numPr>
          <w:ilvl w:val="1"/>
          <w:numId w:val="1"/>
        </w:numPr>
      </w:pPr>
      <w:r>
        <w:t xml:space="preserve">Provide greater certainty to investors that </w:t>
      </w:r>
      <w:r w:rsidR="00BD76EF">
        <w:t xml:space="preserve">benchmark </w:t>
      </w:r>
      <w:r w:rsidR="00BD76EF" w:rsidRPr="00BD76EF">
        <w:t>pric</w:t>
      </w:r>
      <w:r w:rsidR="00BD76EF">
        <w:t xml:space="preserve">es will be determined </w:t>
      </w:r>
      <w:r w:rsidR="00BD76EF">
        <w:rPr>
          <w:snapToGrid w:val="0"/>
        </w:rPr>
        <w:t xml:space="preserve">on the basis that prices will provide </w:t>
      </w:r>
      <w:r w:rsidR="008D52C1">
        <w:rPr>
          <w:snapToGrid w:val="0"/>
        </w:rPr>
        <w:t>appropriate long-term risk weighted</w:t>
      </w:r>
      <w:r w:rsidR="00BD76EF">
        <w:rPr>
          <w:snapToGrid w:val="0"/>
        </w:rPr>
        <w:t xml:space="preserve"> returns to investors over the life of the asset given their </w:t>
      </w:r>
      <w:proofErr w:type="gramStart"/>
      <w:r w:rsidR="00BD76EF">
        <w:rPr>
          <w:snapToGrid w:val="0"/>
        </w:rPr>
        <w:t>long term</w:t>
      </w:r>
      <w:proofErr w:type="gramEnd"/>
      <w:r w:rsidR="00BD76EF">
        <w:rPr>
          <w:snapToGrid w:val="0"/>
        </w:rPr>
        <w:t xml:space="preserve"> nature</w:t>
      </w:r>
      <w:r w:rsidR="008D52C1">
        <w:rPr>
          <w:snapToGrid w:val="0"/>
        </w:rPr>
        <w:t>,</w:t>
      </w:r>
      <w:r w:rsidR="00FB32A3">
        <w:rPr>
          <w:snapToGrid w:val="0"/>
        </w:rPr>
        <w:t xml:space="preserve"> </w:t>
      </w:r>
      <w:r w:rsidR="00BD76EF">
        <w:rPr>
          <w:snapToGrid w:val="0"/>
        </w:rPr>
        <w:t>the need to encourage supply</w:t>
      </w:r>
      <w:r w:rsidR="008D52C1">
        <w:rPr>
          <w:snapToGrid w:val="0"/>
        </w:rPr>
        <w:t>, and the associated risks of investing in SDA</w:t>
      </w:r>
      <w:r w:rsidR="00BD76EF">
        <w:rPr>
          <w:snapToGrid w:val="0"/>
        </w:rPr>
        <w:t>.</w:t>
      </w:r>
    </w:p>
    <w:p w14:paraId="78FE7444" w14:textId="472130EE" w:rsidR="00BD76EF" w:rsidRDefault="00BE3C6C" w:rsidP="004602C8">
      <w:pPr>
        <w:pStyle w:val="ListParagraph"/>
        <w:numPr>
          <w:ilvl w:val="1"/>
          <w:numId w:val="1"/>
        </w:numPr>
      </w:pPr>
      <w:r>
        <w:t>Provid</w:t>
      </w:r>
      <w:r w:rsidR="00EF2BEE">
        <w:t>e</w:t>
      </w:r>
      <w:r>
        <w:t xml:space="preserve"> greater visibility of pricing assumptions</w:t>
      </w:r>
      <w:r w:rsidR="00BD76EF">
        <w:t xml:space="preserve">, including a commitment for the </w:t>
      </w:r>
      <w:r w:rsidR="00EF2BEE">
        <w:t>National Disability Insurance Agency (</w:t>
      </w:r>
      <w:r w:rsidR="00BD76EF">
        <w:t>NDIA</w:t>
      </w:r>
      <w:r w:rsidR="00EF2BEE">
        <w:t>)</w:t>
      </w:r>
      <w:r w:rsidR="00BD76EF">
        <w:t xml:space="preserve"> </w:t>
      </w:r>
      <w:proofErr w:type="gramStart"/>
      <w:r w:rsidR="00BD76EF">
        <w:t>to only review</w:t>
      </w:r>
      <w:proofErr w:type="gramEnd"/>
      <w:r w:rsidR="00BD76EF">
        <w:t xml:space="preserve"> the specific underlying assumptions within the pr</w:t>
      </w:r>
      <w:r>
        <w:t>icing methodology every 5 years</w:t>
      </w:r>
      <w:r w:rsidR="00BD76EF">
        <w:t xml:space="preserve"> in consultation with </w:t>
      </w:r>
      <w:r>
        <w:t>a panel of independent experts</w:t>
      </w:r>
      <w:r w:rsidR="00FB32A3">
        <w:t xml:space="preserve"> skilled in pricing</w:t>
      </w:r>
      <w:r>
        <w:t>.</w:t>
      </w:r>
      <w:r w:rsidR="00107E4F">
        <w:t xml:space="preserve"> Each </w:t>
      </w:r>
      <w:r w:rsidR="001C1F17">
        <w:t xml:space="preserve">five yearly </w:t>
      </w:r>
      <w:r w:rsidR="00107E4F">
        <w:t xml:space="preserve">review </w:t>
      </w:r>
      <w:r w:rsidR="00E45AB0">
        <w:t>will</w:t>
      </w:r>
      <w:r w:rsidR="00107E4F">
        <w:t xml:space="preserve"> occur in the first half of the</w:t>
      </w:r>
      <w:r w:rsidR="00E45AB0">
        <w:t xml:space="preserve"> calendar year, with prices to take effect from 1 July of that year.</w:t>
      </w:r>
    </w:p>
    <w:p w14:paraId="78FE7445" w14:textId="2C3007D4" w:rsidR="00BD76EF" w:rsidRDefault="00BD76EF" w:rsidP="004602C8">
      <w:pPr>
        <w:pStyle w:val="ListParagraph"/>
        <w:numPr>
          <w:ilvl w:val="1"/>
          <w:numId w:val="1"/>
        </w:numPr>
      </w:pPr>
      <w:r>
        <w:t>Cla</w:t>
      </w:r>
      <w:r w:rsidR="0014321C">
        <w:t>rify the NDIA may</w:t>
      </w:r>
      <w:r w:rsidR="00BE3C6C">
        <w:t xml:space="preserve"> only</w:t>
      </w:r>
      <w:r w:rsidRPr="00BD76EF">
        <w:t xml:space="preserve"> trigger a special price review </w:t>
      </w:r>
      <w:r w:rsidR="001C2396">
        <w:t>w</w:t>
      </w:r>
      <w:r w:rsidR="001C2396" w:rsidRPr="00BD76EF">
        <w:t xml:space="preserve">ithin the </w:t>
      </w:r>
      <w:proofErr w:type="gramStart"/>
      <w:r w:rsidR="001C2396" w:rsidRPr="00BD76EF">
        <w:t>five year</w:t>
      </w:r>
      <w:proofErr w:type="gramEnd"/>
      <w:r w:rsidR="001C2396" w:rsidRPr="00BD76EF">
        <w:t xml:space="preserve"> period </w:t>
      </w:r>
      <w:r w:rsidRPr="00BD76EF">
        <w:t xml:space="preserve">to respond to systemic cost increases for providers that are due to factors beyond the control of individual providers, or </w:t>
      </w:r>
      <w:r w:rsidR="00D6661F">
        <w:t>amend pricing assumptions where intended outcomes are not being achieved. This may include responding to</w:t>
      </w:r>
      <w:r w:rsidRPr="00BD76EF">
        <w:t xml:space="preserve"> </w:t>
      </w:r>
      <w:r w:rsidR="001C2396" w:rsidRPr="001C2396">
        <w:t>unintentional disincentives for investment in particular regions or design categories</w:t>
      </w:r>
      <w:r w:rsidR="00D6661F">
        <w:t>.</w:t>
      </w:r>
      <w:r w:rsidR="001C2396">
        <w:t xml:space="preserve"> </w:t>
      </w:r>
      <w:r w:rsidR="00D6661F">
        <w:t>A</w:t>
      </w:r>
      <w:r w:rsidR="001C2396">
        <w:t xml:space="preserve">ny such </w:t>
      </w:r>
      <w:r w:rsidRPr="00BD76EF">
        <w:t>review</w:t>
      </w:r>
      <w:r w:rsidR="001C2396">
        <w:t>s</w:t>
      </w:r>
      <w:r w:rsidRPr="00BD76EF">
        <w:t xml:space="preserve"> will not lead to a downward movement in prices</w:t>
      </w:r>
      <w:r w:rsidR="001C2396">
        <w:t>.</w:t>
      </w:r>
    </w:p>
    <w:p w14:paraId="78FE7446" w14:textId="181385A2" w:rsidR="000669CB" w:rsidRDefault="004602C8" w:rsidP="004602C8">
      <w:pPr>
        <w:pStyle w:val="ListParagraph"/>
        <w:numPr>
          <w:ilvl w:val="1"/>
          <w:numId w:val="1"/>
        </w:numPr>
      </w:pPr>
      <w:r>
        <w:t>Embed a requirement for the NDIA to pro</w:t>
      </w:r>
      <w:r w:rsidR="000669CB">
        <w:t xml:space="preserve">vide quarterly updates on SDA data, including the number of participants with SDA, the number of SDA dwellings and </w:t>
      </w:r>
      <w:r w:rsidR="0014321C">
        <w:t>dwellings by location.</w:t>
      </w:r>
    </w:p>
    <w:p w14:paraId="78FE7447" w14:textId="00ECB739" w:rsidR="004602C8" w:rsidRDefault="0076788B" w:rsidP="004602C8">
      <w:pPr>
        <w:pStyle w:val="ListParagraph"/>
        <w:numPr>
          <w:ilvl w:val="1"/>
          <w:numId w:val="1"/>
        </w:numPr>
      </w:pPr>
      <w:r>
        <w:t>Clarify the roles of the NDIA and NDIS Quality and Safeguards Commission</w:t>
      </w:r>
      <w:r w:rsidR="000669CB">
        <w:t>.</w:t>
      </w:r>
    </w:p>
    <w:p w14:paraId="143DB1D8" w14:textId="49A908A9" w:rsidR="00EF2BEE" w:rsidRDefault="00EF2BEE" w:rsidP="004602C8">
      <w:pPr>
        <w:pStyle w:val="ListParagraph"/>
        <w:numPr>
          <w:ilvl w:val="1"/>
          <w:numId w:val="1"/>
        </w:numPr>
      </w:pPr>
      <w:r>
        <w:t xml:space="preserve">Embed the establishment of, and consultation with, an SDA Reference Group by the NDIA to provide practical input on implementation of </w:t>
      </w:r>
      <w:r w:rsidR="00D51225">
        <w:t xml:space="preserve">this </w:t>
      </w:r>
      <w:r>
        <w:t xml:space="preserve">response and </w:t>
      </w:r>
      <w:r w:rsidR="00D51225">
        <w:t>contribute to</w:t>
      </w:r>
      <w:r>
        <w:t xml:space="preserve"> the development of the SDA market, choice and control for participants, and the long-term viability of SDA investments. This reference </w:t>
      </w:r>
      <w:r>
        <w:lastRenderedPageBreak/>
        <w:t>group will comprise participants, their representatives, providers</w:t>
      </w:r>
      <w:proofErr w:type="gramStart"/>
      <w:r w:rsidR="001C1F17">
        <w:t xml:space="preserve">, </w:t>
      </w:r>
      <w:r>
        <w:t xml:space="preserve"> investors</w:t>
      </w:r>
      <w:proofErr w:type="gramEnd"/>
      <w:r w:rsidR="001C1F17">
        <w:t>, and other relevant stakeholders</w:t>
      </w:r>
      <w:r>
        <w:t>.</w:t>
      </w:r>
    </w:p>
    <w:p w14:paraId="78FE7448" w14:textId="77777777" w:rsidR="004602C8" w:rsidRDefault="002E579D" w:rsidP="004602C8">
      <w:pPr>
        <w:pStyle w:val="ListParagraph"/>
        <w:numPr>
          <w:ilvl w:val="0"/>
          <w:numId w:val="1"/>
        </w:numPr>
      </w:pPr>
      <w:r>
        <w:t xml:space="preserve">Finalising </w:t>
      </w:r>
      <w:r w:rsidR="004602C8">
        <w:t>changes to the SDA Rules that include:</w:t>
      </w:r>
    </w:p>
    <w:p w14:paraId="78FE7449" w14:textId="74BE2185" w:rsidR="004602C8" w:rsidRPr="002E579D" w:rsidRDefault="0014321C" w:rsidP="00BF1036">
      <w:pPr>
        <w:pStyle w:val="ListParagraph"/>
        <w:numPr>
          <w:ilvl w:val="1"/>
          <w:numId w:val="1"/>
        </w:numPr>
      </w:pPr>
      <w:r>
        <w:rPr>
          <w:rFonts w:cs="Arial"/>
          <w:bCs/>
        </w:rPr>
        <w:t>Allowing</w:t>
      </w:r>
      <w:r w:rsidR="00BF1036">
        <w:rPr>
          <w:rFonts w:cs="Arial"/>
          <w:bCs/>
        </w:rPr>
        <w:t xml:space="preserve"> SDA funding to </w:t>
      </w:r>
      <w:proofErr w:type="gramStart"/>
      <w:r w:rsidR="00BF1036">
        <w:rPr>
          <w:rFonts w:cs="Arial"/>
          <w:bCs/>
        </w:rPr>
        <w:t>be provided</w:t>
      </w:r>
      <w:proofErr w:type="gramEnd"/>
      <w:r w:rsidR="00BF1036">
        <w:rPr>
          <w:rFonts w:cs="Arial"/>
          <w:bCs/>
        </w:rPr>
        <w:t xml:space="preserve"> in a plan even if a property is not, or will not be, very soon available. This will allow eligible SDA participants to use their funding to go out into the market and </w:t>
      </w:r>
      <w:r w:rsidR="00BE3C6C">
        <w:rPr>
          <w:rFonts w:cs="Arial"/>
          <w:bCs/>
        </w:rPr>
        <w:t>seek a</w:t>
      </w:r>
      <w:r w:rsidR="00BF1036">
        <w:rPr>
          <w:rFonts w:cs="Arial"/>
          <w:bCs/>
        </w:rPr>
        <w:t xml:space="preserve"> SDA dwelling that suits their needs.</w:t>
      </w:r>
      <w:r w:rsidR="002E579D" w:rsidRPr="002E579D">
        <w:rPr>
          <w:rFonts w:cs="Arial"/>
          <w:bCs/>
        </w:rPr>
        <w:t xml:space="preserve"> </w:t>
      </w:r>
      <w:proofErr w:type="gramStart"/>
      <w:r w:rsidR="002E579D">
        <w:rPr>
          <w:rFonts w:cs="Arial"/>
          <w:bCs/>
        </w:rPr>
        <w:t xml:space="preserve">This reform will be implemented by a SDA participant being </w:t>
      </w:r>
      <w:r w:rsidR="00505BE4">
        <w:rPr>
          <w:rFonts w:cs="Arial"/>
          <w:bCs/>
        </w:rPr>
        <w:t>given a notional budget to find a SDA dwelling</w:t>
      </w:r>
      <w:proofErr w:type="gramEnd"/>
      <w:r w:rsidR="002E579D">
        <w:rPr>
          <w:rFonts w:cs="Arial"/>
          <w:bCs/>
        </w:rPr>
        <w:t>. If a dwelling is not available, a participant will receive</w:t>
      </w:r>
      <w:r w:rsidR="00FB32A3">
        <w:rPr>
          <w:rFonts w:cs="Arial"/>
          <w:bCs/>
        </w:rPr>
        <w:t xml:space="preserve"> funding for</w:t>
      </w:r>
      <w:r w:rsidR="002E579D">
        <w:rPr>
          <w:rFonts w:cs="Arial"/>
          <w:bCs/>
        </w:rPr>
        <w:t xml:space="preserve"> interim </w:t>
      </w:r>
      <w:r w:rsidR="00FB32A3">
        <w:rPr>
          <w:rFonts w:cs="Arial"/>
          <w:bCs/>
        </w:rPr>
        <w:t xml:space="preserve">non-SDA </w:t>
      </w:r>
      <w:r w:rsidR="002E579D">
        <w:rPr>
          <w:rFonts w:cs="Arial"/>
          <w:bCs/>
        </w:rPr>
        <w:t>supports until they activate their SDA funding by moving into a dwelling.</w:t>
      </w:r>
    </w:p>
    <w:p w14:paraId="78FE744A" w14:textId="77777777" w:rsidR="0014321C" w:rsidRDefault="0014321C" w:rsidP="0014321C">
      <w:pPr>
        <w:pStyle w:val="ListParagraph"/>
        <w:numPr>
          <w:ilvl w:val="1"/>
          <w:numId w:val="1"/>
        </w:numPr>
        <w:spacing w:before="120" w:after="180" w:line="280" w:lineRule="atLeast"/>
      </w:pPr>
      <w:r>
        <w:t xml:space="preserve">Removing the requirement for participants to exhaust all other options before they can access SDA funding. This will ensure that participants can get access to SDA funding sooner. </w:t>
      </w:r>
    </w:p>
    <w:p w14:paraId="78FE744B" w14:textId="6471D114" w:rsidR="004602C8" w:rsidRDefault="004602C8" w:rsidP="00BD76EF">
      <w:pPr>
        <w:pStyle w:val="ListParagraph"/>
        <w:numPr>
          <w:ilvl w:val="0"/>
          <w:numId w:val="1"/>
        </w:numPr>
      </w:pPr>
      <w:r>
        <w:t>Direct</w:t>
      </w:r>
      <w:r w:rsidR="002E579D">
        <w:t>ing</w:t>
      </w:r>
      <w:r>
        <w:t xml:space="preserve"> the </w:t>
      </w:r>
      <w:r w:rsidRPr="00D43F79">
        <w:t>NDIA to undertake an immediate review of pricing assump</w:t>
      </w:r>
      <w:r w:rsidR="00454F02" w:rsidRPr="00D43F79">
        <w:t xml:space="preserve">tions consistent with Section </w:t>
      </w:r>
      <w:r w:rsidR="00D43F79" w:rsidRPr="00D43F79">
        <w:t>25</w:t>
      </w:r>
      <w:r w:rsidRPr="00D43F79">
        <w:t xml:space="preserve"> of</w:t>
      </w:r>
      <w:r>
        <w:t xml:space="preserve"> the revised SDA Pricing and Payments Framework to resolve </w:t>
      </w:r>
      <w:r w:rsidR="00EA16A0">
        <w:t xml:space="preserve">issues that providers consider may be </w:t>
      </w:r>
      <w:r w:rsidR="00BD76EF" w:rsidRPr="00BD76EF">
        <w:t>creating unintentional disincentives for investment in particular regions</w:t>
      </w:r>
      <w:r w:rsidR="00BD76EF">
        <w:t xml:space="preserve"> or design categories</w:t>
      </w:r>
      <w:r>
        <w:t>, including location factors and build cost</w:t>
      </w:r>
      <w:r w:rsidR="00BD76EF">
        <w:t xml:space="preserve"> differential</w:t>
      </w:r>
      <w:r>
        <w:t>s for specific design categories. Consistent with the framework</w:t>
      </w:r>
      <w:r w:rsidR="00FB32A3">
        <w:t>,</w:t>
      </w:r>
      <w:r>
        <w:t xml:space="preserve"> this review will not result in any reductions to current prices.</w:t>
      </w:r>
      <w:r w:rsidR="00107E4F">
        <w:t xml:space="preserve"> This review </w:t>
      </w:r>
      <w:proofErr w:type="gramStart"/>
      <w:r w:rsidR="00107E4F">
        <w:t>will be undertaken</w:t>
      </w:r>
      <w:proofErr w:type="gramEnd"/>
      <w:r w:rsidR="00107E4F">
        <w:t xml:space="preserve"> with the assistance of independent experts</w:t>
      </w:r>
      <w:r w:rsidR="00EA16A0">
        <w:t xml:space="preserve">. The SDA Reference Group </w:t>
      </w:r>
      <w:proofErr w:type="gramStart"/>
      <w:r w:rsidR="00EA16A0">
        <w:t>will be consulted</w:t>
      </w:r>
      <w:proofErr w:type="gramEnd"/>
      <w:r w:rsidR="00EA16A0">
        <w:t xml:space="preserve"> on establishing selection criteria for the independent experts. </w:t>
      </w:r>
      <w:r w:rsidR="00107E4F">
        <w:t>Any changes to price will take effect from 1 July 2019.</w:t>
      </w:r>
    </w:p>
    <w:p w14:paraId="78FE744C" w14:textId="1BC5760B" w:rsidR="004602C8" w:rsidRDefault="004602C8" w:rsidP="004602C8">
      <w:pPr>
        <w:pStyle w:val="ListParagraph"/>
        <w:numPr>
          <w:ilvl w:val="0"/>
          <w:numId w:val="1"/>
        </w:numPr>
      </w:pPr>
      <w:r>
        <w:t xml:space="preserve">Delaying the next price review </w:t>
      </w:r>
      <w:r w:rsidR="00BD76EF">
        <w:t xml:space="preserve">outlined in </w:t>
      </w:r>
      <w:r w:rsidR="006B6EDA">
        <w:t>Clause 24</w:t>
      </w:r>
      <w:r w:rsidR="00BD76EF">
        <w:t xml:space="preserve"> of the revised SDA Pricing and Payments Framework </w:t>
      </w:r>
      <w:r>
        <w:t>until 2023</w:t>
      </w:r>
      <w:r w:rsidR="00BD76EF" w:rsidRPr="00BD76EF">
        <w:t xml:space="preserve"> </w:t>
      </w:r>
      <w:r w:rsidR="00BD76EF">
        <w:t xml:space="preserve">to give investors </w:t>
      </w:r>
      <w:r w:rsidR="002E579D">
        <w:t xml:space="preserve">greater </w:t>
      </w:r>
      <w:r w:rsidR="00BD76EF">
        <w:t>certainty over prices while the market is developing</w:t>
      </w:r>
      <w:r>
        <w:t>.</w:t>
      </w:r>
      <w:r w:rsidR="00107E4F">
        <w:t xml:space="preserve"> </w:t>
      </w:r>
    </w:p>
    <w:p w14:paraId="78FE744D" w14:textId="77777777" w:rsidR="004602C8" w:rsidRDefault="000669CB" w:rsidP="004602C8">
      <w:pPr>
        <w:pStyle w:val="ListParagraph"/>
        <w:numPr>
          <w:ilvl w:val="0"/>
          <w:numId w:val="1"/>
        </w:numPr>
      </w:pPr>
      <w:r>
        <w:t>Supporting the NDIA to rollout improvements to the participant planning process for SDA, including:</w:t>
      </w:r>
    </w:p>
    <w:p w14:paraId="78FE744E" w14:textId="7F8732EE" w:rsidR="006B6EDA" w:rsidRDefault="006B6EDA" w:rsidP="00FB32A3">
      <w:pPr>
        <w:pStyle w:val="ListParagraph"/>
        <w:numPr>
          <w:ilvl w:val="1"/>
          <w:numId w:val="1"/>
        </w:numPr>
      </w:pPr>
      <w:r>
        <w:t xml:space="preserve">A dedicated </w:t>
      </w:r>
      <w:r w:rsidR="000669CB">
        <w:t xml:space="preserve">planning team </w:t>
      </w:r>
      <w:proofErr w:type="gramStart"/>
      <w:r w:rsidR="000669CB">
        <w:t>has been established</w:t>
      </w:r>
      <w:proofErr w:type="gramEnd"/>
      <w:r w:rsidR="000669CB">
        <w:t xml:space="preserve"> by the NDIA</w:t>
      </w:r>
      <w:r w:rsidR="00EA16A0">
        <w:t>. This new centralised approach using senior delegates will assist the NDIA</w:t>
      </w:r>
      <w:r w:rsidR="000669CB">
        <w:t xml:space="preserve"> to fast-track</w:t>
      </w:r>
      <w:r>
        <w:t xml:space="preserve"> SDA eligibility decisions</w:t>
      </w:r>
      <w:r w:rsidR="00FB32A3">
        <w:t>. Priority groups for fast tracking will include young people in aged care, those in hospital settings awaiting discharge and those with an offer for an SDA vacancy.</w:t>
      </w:r>
    </w:p>
    <w:p w14:paraId="78FE744F" w14:textId="77777777" w:rsidR="006B6EDA" w:rsidRDefault="006B6EDA" w:rsidP="006B6EDA">
      <w:pPr>
        <w:pStyle w:val="ListParagraph"/>
        <w:numPr>
          <w:ilvl w:val="1"/>
          <w:numId w:val="1"/>
        </w:numPr>
      </w:pPr>
      <w:r>
        <w:t>T</w:t>
      </w:r>
      <w:r w:rsidR="000669CB">
        <w:t>he NDIA will provide guidance to help participants confidently participate in the planning process in 2019</w:t>
      </w:r>
      <w:r>
        <w:t>.</w:t>
      </w:r>
    </w:p>
    <w:p w14:paraId="78FE7450" w14:textId="77777777" w:rsidR="000669CB" w:rsidRDefault="000669CB" w:rsidP="000669CB">
      <w:pPr>
        <w:pStyle w:val="ListParagraph"/>
        <w:numPr>
          <w:ilvl w:val="0"/>
          <w:numId w:val="1"/>
        </w:numPr>
      </w:pPr>
      <w:r>
        <w:t>Supporting the NDIA to rollout improvements to the enrolment process for SDA dwellings, including:</w:t>
      </w:r>
    </w:p>
    <w:p w14:paraId="78FE7451" w14:textId="3DD90776" w:rsidR="000669CB" w:rsidRDefault="006B20F1" w:rsidP="00054A40">
      <w:pPr>
        <w:pStyle w:val="ListParagraph"/>
        <w:numPr>
          <w:ilvl w:val="1"/>
          <w:numId w:val="1"/>
        </w:numPr>
      </w:pPr>
      <w:r>
        <w:t>I</w:t>
      </w:r>
      <w:r w:rsidR="000669CB">
        <w:t>ntroduce pre-certification of properties</w:t>
      </w:r>
      <w:r w:rsidR="00054A40">
        <w:t xml:space="preserve"> off the plan or</w:t>
      </w:r>
      <w:r w:rsidR="000669CB">
        <w:t xml:space="preserve"> under construction as SDA, with </w:t>
      </w:r>
      <w:r w:rsidR="00054A40">
        <w:t xml:space="preserve">Design Category </w:t>
      </w:r>
      <w:r w:rsidR="000669CB">
        <w:t xml:space="preserve">standards to be finalised and </w:t>
      </w:r>
      <w:proofErr w:type="gramStart"/>
      <w:r w:rsidR="000669CB">
        <w:t>published</w:t>
      </w:r>
      <w:proofErr w:type="gramEnd"/>
      <w:r w:rsidR="000669CB">
        <w:t xml:space="preserve"> by May 2019</w:t>
      </w:r>
      <w:r w:rsidR="00054A40">
        <w:t xml:space="preserve">. </w:t>
      </w:r>
      <w:r w:rsidR="00054A40" w:rsidRPr="00054A40">
        <w:t>This will allow SDA providers to have SDA property plans certified by an approved assessor and pre-lodged with the NDIA prior to dwelling completion</w:t>
      </w:r>
      <w:r w:rsidR="00896373">
        <w:t>.</w:t>
      </w:r>
    </w:p>
    <w:p w14:paraId="78FE7452" w14:textId="2ADAF4E6" w:rsidR="002E579D" w:rsidRDefault="00505BE4" w:rsidP="000669CB">
      <w:pPr>
        <w:pStyle w:val="ListParagraph"/>
        <w:numPr>
          <w:ilvl w:val="1"/>
          <w:numId w:val="1"/>
        </w:numPr>
      </w:pPr>
      <w:r>
        <w:rPr>
          <w:rFonts w:eastAsiaTheme="majorEastAsia" w:cs="Arial"/>
          <w:iCs/>
        </w:rPr>
        <w:t>The NDIA will explore ways to give participants greater visibility of the p</w:t>
      </w:r>
      <w:r w:rsidR="002E579D" w:rsidRPr="00137195">
        <w:rPr>
          <w:rFonts w:eastAsiaTheme="majorEastAsia" w:cs="Arial"/>
          <w:iCs/>
        </w:rPr>
        <w:t>re-certified SDA properties</w:t>
      </w:r>
      <w:r>
        <w:rPr>
          <w:rFonts w:eastAsiaTheme="majorEastAsia" w:cs="Arial"/>
          <w:iCs/>
        </w:rPr>
        <w:t xml:space="preserve"> that may be becoming available</w:t>
      </w:r>
      <w:r w:rsidR="002E579D">
        <w:rPr>
          <w:rFonts w:eastAsiaTheme="majorEastAsia" w:cs="Arial"/>
          <w:iCs/>
        </w:rPr>
        <w:t xml:space="preserve">, allowing </w:t>
      </w:r>
      <w:r w:rsidR="00EA16A0">
        <w:rPr>
          <w:rFonts w:eastAsiaTheme="majorEastAsia" w:cs="Arial"/>
          <w:iCs/>
        </w:rPr>
        <w:t xml:space="preserve">eligible participants </w:t>
      </w:r>
      <w:r w:rsidR="002E579D">
        <w:rPr>
          <w:rFonts w:eastAsiaTheme="majorEastAsia" w:cs="Arial"/>
          <w:iCs/>
        </w:rPr>
        <w:t>to approach providers to secure tenancy in a dwelling and move in when the dwelling is complete.</w:t>
      </w:r>
    </w:p>
    <w:p w14:paraId="78FE7453" w14:textId="77777777" w:rsidR="000669CB" w:rsidRDefault="000669CB" w:rsidP="000669CB">
      <w:r>
        <w:lastRenderedPageBreak/>
        <w:t xml:space="preserve">DRC recognises that many of the above improvements have already been trialled and tested by the NDIA. These actions </w:t>
      </w:r>
      <w:proofErr w:type="gramStart"/>
      <w:r>
        <w:t>are designed</w:t>
      </w:r>
      <w:proofErr w:type="gramEnd"/>
      <w:r>
        <w:t xml:space="preserve"> to further facilitate these improvements</w:t>
      </w:r>
      <w:r w:rsidR="001C2396">
        <w:t xml:space="preserve"> by increasing flexibility within the SDA Pricing and Payments Framework and the SDA Rules.</w:t>
      </w:r>
    </w:p>
    <w:p w14:paraId="78FE7454" w14:textId="77777777" w:rsidR="001C2396" w:rsidRDefault="001C2396" w:rsidP="000669CB">
      <w:r>
        <w:t>In addition, DRC</w:t>
      </w:r>
      <w:r w:rsidR="00454F02">
        <w:t xml:space="preserve"> agrees that </w:t>
      </w:r>
      <w:r>
        <w:t>the following actions</w:t>
      </w:r>
      <w:r w:rsidR="00454F02">
        <w:t xml:space="preserve"> </w:t>
      </w:r>
      <w:proofErr w:type="gramStart"/>
      <w:r w:rsidR="00454F02">
        <w:t>will be operationalised</w:t>
      </w:r>
      <w:proofErr w:type="gramEnd"/>
      <w:r w:rsidR="00454F02">
        <w:t xml:space="preserve"> by July 2019</w:t>
      </w:r>
      <w:r>
        <w:t xml:space="preserve"> to provide greater flexibility in the rules</w:t>
      </w:r>
      <w:r w:rsidR="00454F02">
        <w:t>, noting these changes require detailed planning</w:t>
      </w:r>
      <w:r w:rsidR="00BF1036">
        <w:t xml:space="preserve"> to ensure</w:t>
      </w:r>
      <w:r>
        <w:t xml:space="preserve"> </w:t>
      </w:r>
      <w:r w:rsidR="00BF1036">
        <w:t>sufficient safeguards are in place</w:t>
      </w:r>
      <w:r>
        <w:t>:</w:t>
      </w:r>
    </w:p>
    <w:p w14:paraId="78FE7455" w14:textId="77777777" w:rsidR="00BF1036" w:rsidRDefault="00BF1036" w:rsidP="00BF1036">
      <w:pPr>
        <w:pStyle w:val="ListParagraph"/>
        <w:numPr>
          <w:ilvl w:val="0"/>
          <w:numId w:val="3"/>
        </w:numPr>
      </w:pPr>
      <w:r>
        <w:t>Changing the SDA Rules to:</w:t>
      </w:r>
    </w:p>
    <w:p w14:paraId="78FE7456" w14:textId="77777777" w:rsidR="00BF1036" w:rsidRDefault="00BF1036" w:rsidP="00BF1036">
      <w:pPr>
        <w:pStyle w:val="ListParagraph"/>
        <w:numPr>
          <w:ilvl w:val="1"/>
          <w:numId w:val="3"/>
        </w:numPr>
      </w:pPr>
      <w:r>
        <w:t>Allow couples to share a bedroom</w:t>
      </w:r>
      <w:r w:rsidR="006B6EDA">
        <w:t xml:space="preserve"> where they choose to do so.</w:t>
      </w:r>
    </w:p>
    <w:p w14:paraId="78FE7457" w14:textId="77777777" w:rsidR="00BF1036" w:rsidRDefault="00BF1036" w:rsidP="00BF1036">
      <w:pPr>
        <w:pStyle w:val="ListParagraph"/>
        <w:numPr>
          <w:ilvl w:val="1"/>
          <w:numId w:val="3"/>
        </w:numPr>
      </w:pPr>
      <w:r>
        <w:t>Allow children to share a room with their siblings, where appropriate.</w:t>
      </w:r>
    </w:p>
    <w:p w14:paraId="78FE7458" w14:textId="77777777" w:rsidR="00BF1036" w:rsidRDefault="00BF1036" w:rsidP="00BF1036">
      <w:pPr>
        <w:pStyle w:val="ListParagraph"/>
        <w:numPr>
          <w:ilvl w:val="1"/>
          <w:numId w:val="3"/>
        </w:numPr>
      </w:pPr>
      <w:r>
        <w:t xml:space="preserve">Removing the majority bedroom rule to allow more properties to </w:t>
      </w:r>
      <w:proofErr w:type="gramStart"/>
      <w:r>
        <w:t>be enrolled</w:t>
      </w:r>
      <w:proofErr w:type="gramEnd"/>
      <w:r>
        <w:t xml:space="preserve"> as SDA.</w:t>
      </w:r>
    </w:p>
    <w:p w14:paraId="78FE7459" w14:textId="101EA2B6" w:rsidR="00BF1036" w:rsidRPr="00BF1036" w:rsidRDefault="00EF2BEE" w:rsidP="00BF1036">
      <w:pPr>
        <w:pStyle w:val="ListParagraph"/>
        <w:numPr>
          <w:ilvl w:val="0"/>
          <w:numId w:val="3"/>
        </w:numPr>
        <w:spacing w:before="120" w:after="120"/>
        <w:rPr>
          <w:rFonts w:cs="Arial"/>
          <w:bCs/>
        </w:rPr>
      </w:pPr>
      <w:r>
        <w:rPr>
          <w:rFonts w:cs="Arial"/>
          <w:bCs/>
        </w:rPr>
        <w:t>DRC</w:t>
      </w:r>
      <w:r w:rsidR="00BF1036" w:rsidRPr="00BF1036">
        <w:rPr>
          <w:rFonts w:cs="Arial"/>
          <w:bCs/>
        </w:rPr>
        <w:t xml:space="preserve"> also supports SDA participants choosing living arrangement</w:t>
      </w:r>
      <w:r w:rsidR="00EA16A0">
        <w:rPr>
          <w:rFonts w:cs="Arial"/>
          <w:bCs/>
        </w:rPr>
        <w:t>s</w:t>
      </w:r>
      <w:r w:rsidR="00BF1036" w:rsidRPr="00BF1036">
        <w:rPr>
          <w:rFonts w:cs="Arial"/>
          <w:bCs/>
        </w:rPr>
        <w:t xml:space="preserve"> that include non-SDA participants. </w:t>
      </w:r>
      <w:r w:rsidR="00762FD2">
        <w:rPr>
          <w:rFonts w:cs="Arial"/>
          <w:bCs/>
        </w:rPr>
        <w:t xml:space="preserve">DRC </w:t>
      </w:r>
      <w:r w:rsidR="00EA16A0">
        <w:rPr>
          <w:rFonts w:cs="Arial"/>
          <w:bCs/>
        </w:rPr>
        <w:t xml:space="preserve">and the NDIA </w:t>
      </w:r>
      <w:r w:rsidR="00BF1036" w:rsidRPr="00BF1036">
        <w:rPr>
          <w:rFonts w:cs="Arial"/>
          <w:bCs/>
        </w:rPr>
        <w:t xml:space="preserve">will explore ways to reduce disincentives or barriers for families to live together, noting that </w:t>
      </w:r>
      <w:r w:rsidR="00E4000F">
        <w:rPr>
          <w:rFonts w:cs="Arial"/>
          <w:bCs/>
        </w:rPr>
        <w:t>SDA</w:t>
      </w:r>
      <w:r w:rsidR="00700C99">
        <w:rPr>
          <w:rFonts w:cs="Arial"/>
          <w:bCs/>
        </w:rPr>
        <w:t xml:space="preserve"> funds</w:t>
      </w:r>
      <w:r w:rsidR="00762FD2">
        <w:rPr>
          <w:rFonts w:cs="Arial"/>
          <w:bCs/>
        </w:rPr>
        <w:t xml:space="preserve"> </w:t>
      </w:r>
      <w:proofErr w:type="gramStart"/>
      <w:r w:rsidR="00762FD2">
        <w:rPr>
          <w:rFonts w:cs="Arial"/>
          <w:bCs/>
        </w:rPr>
        <w:t>can only be used</w:t>
      </w:r>
      <w:proofErr w:type="gramEnd"/>
      <w:r w:rsidR="00762FD2">
        <w:rPr>
          <w:rFonts w:cs="Arial"/>
          <w:bCs/>
        </w:rPr>
        <w:t xml:space="preserve"> to </w:t>
      </w:r>
      <w:r w:rsidR="00E4000F">
        <w:rPr>
          <w:rFonts w:cs="Arial"/>
          <w:bCs/>
        </w:rPr>
        <w:t xml:space="preserve">support the provision of </w:t>
      </w:r>
      <w:r w:rsidR="00762FD2">
        <w:rPr>
          <w:rFonts w:cs="Arial"/>
          <w:bCs/>
        </w:rPr>
        <w:t xml:space="preserve">housing for eligible </w:t>
      </w:r>
      <w:r w:rsidR="00E4000F">
        <w:rPr>
          <w:rFonts w:cs="Arial"/>
          <w:bCs/>
        </w:rPr>
        <w:t xml:space="preserve">SDA </w:t>
      </w:r>
      <w:r w:rsidR="00762FD2">
        <w:rPr>
          <w:rFonts w:cs="Arial"/>
          <w:bCs/>
        </w:rPr>
        <w:t>participants.</w:t>
      </w:r>
      <w:r w:rsidR="00700C99">
        <w:rPr>
          <w:rFonts w:cs="Arial"/>
          <w:bCs/>
        </w:rPr>
        <w:t xml:space="preserve"> </w:t>
      </w:r>
    </w:p>
    <w:p w14:paraId="78FE745A" w14:textId="3865F33B" w:rsidR="001C2396" w:rsidRPr="004602C8" w:rsidRDefault="00EF2BEE" w:rsidP="006B6EDA">
      <w:pPr>
        <w:pStyle w:val="ListParagraph"/>
        <w:numPr>
          <w:ilvl w:val="0"/>
          <w:numId w:val="3"/>
        </w:numPr>
      </w:pPr>
      <w:r>
        <w:t>DRC</w:t>
      </w:r>
      <w:r w:rsidR="002E579D">
        <w:t xml:space="preserve"> supports consolidating all information relating to pricing and price methodology in a single easy to understand document on the NDIA’s website. Further consolidation and simplification of other documents relating to SDA will occur, as well as the publication of clearer information on SDA to make it easier for participants and their families </w:t>
      </w:r>
      <w:proofErr w:type="gramStart"/>
      <w:r w:rsidR="002E579D">
        <w:t xml:space="preserve">to </w:t>
      </w:r>
      <w:r w:rsidR="006B6EDA">
        <w:t>confidently participate</w:t>
      </w:r>
      <w:proofErr w:type="gramEnd"/>
      <w:r w:rsidR="006B6EDA">
        <w:t xml:space="preserve"> in</w:t>
      </w:r>
      <w:r w:rsidR="002E579D">
        <w:t xml:space="preserve"> the planning process. </w:t>
      </w:r>
    </w:p>
    <w:p w14:paraId="78FE745B" w14:textId="10FDCF6E" w:rsidR="00BF1036" w:rsidRDefault="00BF1036" w:rsidP="00BF1036">
      <w:pPr>
        <w:pStyle w:val="ListParagraph"/>
        <w:numPr>
          <w:ilvl w:val="0"/>
          <w:numId w:val="3"/>
        </w:numPr>
      </w:pPr>
      <w:r>
        <w:t>The release of an SDA innov</w:t>
      </w:r>
      <w:r w:rsidR="00D43F79">
        <w:t xml:space="preserve">ation plan by the NDIA by July </w:t>
      </w:r>
      <w:r>
        <w:t>2019 detailing</w:t>
      </w:r>
      <w:r w:rsidR="00D7340D">
        <w:t xml:space="preserve"> how the</w:t>
      </w:r>
      <w:r>
        <w:t xml:space="preserve"> </w:t>
      </w:r>
      <w:r w:rsidR="00EA16A0">
        <w:t>NDIA</w:t>
      </w:r>
      <w:r w:rsidR="00054A40">
        <w:t xml:space="preserve"> will </w:t>
      </w:r>
      <w:r w:rsidR="00EA16A0">
        <w:t xml:space="preserve">work with </w:t>
      </w:r>
      <w:r w:rsidR="00A875A9">
        <w:t xml:space="preserve">participants and </w:t>
      </w:r>
      <w:r w:rsidR="001F7CC1">
        <w:t>providers</w:t>
      </w:r>
      <w:r w:rsidR="00EA16A0">
        <w:t xml:space="preserve"> to f</w:t>
      </w:r>
      <w:r w:rsidR="00054A40">
        <w:t xml:space="preserve">acilitate </w:t>
      </w:r>
      <w:r w:rsidR="001F7CC1">
        <w:t>providers</w:t>
      </w:r>
      <w:r w:rsidR="00063FB1">
        <w:t xml:space="preserve"> develop</w:t>
      </w:r>
      <w:r w:rsidR="001F7CC1">
        <w:t>ing</w:t>
      </w:r>
      <w:r>
        <w:t xml:space="preserve"> innovative SDA design</w:t>
      </w:r>
      <w:r w:rsidR="00EA16A0">
        <w:t xml:space="preserve"> options, including</w:t>
      </w:r>
      <w:r w:rsidR="001F7CC1">
        <w:t xml:space="preserve"> by</w:t>
      </w:r>
      <w:r w:rsidR="00EA16A0">
        <w:t>:</w:t>
      </w:r>
    </w:p>
    <w:p w14:paraId="78FE745C" w14:textId="740B6CC6" w:rsidR="00BF1036" w:rsidRDefault="00063FB1" w:rsidP="00BF1036">
      <w:pPr>
        <w:pStyle w:val="ListParagraph"/>
        <w:numPr>
          <w:ilvl w:val="1"/>
          <w:numId w:val="3"/>
        </w:numPr>
      </w:pPr>
      <w:r>
        <w:t>Commissioning and p</w:t>
      </w:r>
      <w:r w:rsidR="00BF1036">
        <w:t>ublishing research on innovative SDA designs that le</w:t>
      </w:r>
      <w:r w:rsidR="0019072D">
        <w:t>a</w:t>
      </w:r>
      <w:r w:rsidR="00BF1036">
        <w:t>d to good outcomes for participants</w:t>
      </w:r>
    </w:p>
    <w:p w14:paraId="78FE745D" w14:textId="77777777" w:rsidR="00BF1036" w:rsidRDefault="00BF1036" w:rsidP="00BF1036">
      <w:pPr>
        <w:pStyle w:val="ListParagraph"/>
        <w:numPr>
          <w:ilvl w:val="1"/>
          <w:numId w:val="3"/>
        </w:numPr>
      </w:pPr>
      <w:r>
        <w:t>Sharing aggregated data on participant dwelling preferences</w:t>
      </w:r>
    </w:p>
    <w:p w14:paraId="78FE745E" w14:textId="135F2D8D" w:rsidR="00BF1036" w:rsidRDefault="00BF1036" w:rsidP="00BF1036">
      <w:pPr>
        <w:pStyle w:val="ListParagraph"/>
        <w:numPr>
          <w:ilvl w:val="1"/>
          <w:numId w:val="3"/>
        </w:numPr>
      </w:pPr>
      <w:r>
        <w:t>Establishing a program of innovation showcases</w:t>
      </w:r>
      <w:r w:rsidR="00FB32A3">
        <w:t xml:space="preserve"> to facilitate sharing of best practices in design</w:t>
      </w:r>
      <w:r>
        <w:t>.</w:t>
      </w:r>
    </w:p>
    <w:p w14:paraId="03F13203" w14:textId="7A6AABB5" w:rsidR="003246F6" w:rsidRDefault="00DE6856" w:rsidP="003246F6">
      <w:pPr>
        <w:pStyle w:val="ListParagraph"/>
        <w:numPr>
          <w:ilvl w:val="0"/>
          <w:numId w:val="3"/>
        </w:numPr>
        <w:spacing w:before="120" w:after="120" w:line="240" w:lineRule="auto"/>
        <w:contextualSpacing w:val="0"/>
        <w:rPr>
          <w:rFonts w:cs="Arial"/>
        </w:rPr>
      </w:pPr>
      <w:r>
        <w:rPr>
          <w:rFonts w:cs="Arial"/>
        </w:rPr>
        <w:t xml:space="preserve">Retain the NDIA’s responsibility to enrol SDA dwellings, which will include rule </w:t>
      </w:r>
      <w:r w:rsidR="00E8796F">
        <w:rPr>
          <w:rFonts w:cs="Arial"/>
        </w:rPr>
        <w:t xml:space="preserve">changes </w:t>
      </w:r>
      <w:r>
        <w:rPr>
          <w:rFonts w:cs="Arial"/>
        </w:rPr>
        <w:t xml:space="preserve">to transfer the responsibility back from the NDIS Commission to </w:t>
      </w:r>
      <w:r w:rsidR="00E8796F">
        <w:rPr>
          <w:rFonts w:cs="Arial"/>
        </w:rPr>
        <w:t>the NDIA</w:t>
      </w:r>
      <w:r>
        <w:rPr>
          <w:rFonts w:cs="Arial"/>
        </w:rPr>
        <w:t>.</w:t>
      </w:r>
      <w:r w:rsidR="00E8796F">
        <w:rPr>
          <w:rFonts w:cs="Arial"/>
        </w:rPr>
        <w:t xml:space="preserve"> The NDIS Commission will continue to be responsible for registering providers.</w:t>
      </w:r>
      <w:r w:rsidR="003246F6">
        <w:rPr>
          <w:rFonts w:cs="Arial"/>
        </w:rPr>
        <w:t xml:space="preserve"> </w:t>
      </w:r>
    </w:p>
    <w:p w14:paraId="694A3D75" w14:textId="706D1AE7" w:rsidR="003246F6" w:rsidRPr="003246F6" w:rsidRDefault="00ED6247" w:rsidP="003246F6">
      <w:pPr>
        <w:pStyle w:val="ListParagraph"/>
        <w:numPr>
          <w:ilvl w:val="0"/>
          <w:numId w:val="3"/>
        </w:numPr>
        <w:spacing w:before="120" w:after="120" w:line="240" w:lineRule="auto"/>
        <w:contextualSpacing w:val="0"/>
        <w:rPr>
          <w:rFonts w:cs="Arial"/>
        </w:rPr>
      </w:pPr>
      <w:r>
        <w:rPr>
          <w:rFonts w:cs="Arial"/>
        </w:rPr>
        <w:t xml:space="preserve">Further consultation and analysis on the remaining recommendations on the SDA Pricing and Payments Framework, working with the Senior Officials Working Group. </w:t>
      </w:r>
    </w:p>
    <w:p w14:paraId="78FE7460" w14:textId="1A788D16" w:rsidR="004602C8" w:rsidRDefault="00EF2BEE" w:rsidP="004602C8">
      <w:r>
        <w:t xml:space="preserve">The SDA Reference Group </w:t>
      </w:r>
      <w:proofErr w:type="gramStart"/>
      <w:r>
        <w:t>will be consulted</w:t>
      </w:r>
      <w:proofErr w:type="gramEnd"/>
      <w:r>
        <w:t xml:space="preserve"> as these further actions are finalised.</w:t>
      </w:r>
    </w:p>
    <w:p w14:paraId="7AF64829" w14:textId="28C0E3D9" w:rsidR="006B52C0" w:rsidRDefault="006B52C0" w:rsidP="004602C8">
      <w:r>
        <w:t>DRC has received the support of the NDIA to this response, and their commitment to its implementation.</w:t>
      </w:r>
    </w:p>
    <w:p w14:paraId="78FE7461" w14:textId="77777777" w:rsidR="007B0256" w:rsidRPr="00B91E3E" w:rsidRDefault="007B0256" w:rsidP="00B91E3E"/>
    <w:sectPr w:rsidR="007B0256" w:rsidRPr="00B91E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284D1" w14:textId="77777777" w:rsidR="00D25CF0" w:rsidRDefault="00D25CF0" w:rsidP="00B04ED8">
      <w:pPr>
        <w:spacing w:after="0" w:line="240" w:lineRule="auto"/>
      </w:pPr>
      <w:r>
        <w:separator/>
      </w:r>
    </w:p>
  </w:endnote>
  <w:endnote w:type="continuationSeparator" w:id="0">
    <w:p w14:paraId="4E088A9C" w14:textId="77777777" w:rsidR="00D25CF0" w:rsidRDefault="00D25CF0"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860F" w14:textId="77777777" w:rsidR="00D34F8C" w:rsidRDefault="00D34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803459"/>
      <w:docPartObj>
        <w:docPartGallery w:val="Page Numbers (Bottom of Page)"/>
        <w:docPartUnique/>
      </w:docPartObj>
    </w:sdtPr>
    <w:sdtEndPr/>
    <w:sdtContent>
      <w:sdt>
        <w:sdtPr>
          <w:id w:val="1728636285"/>
          <w:docPartObj>
            <w:docPartGallery w:val="Page Numbers (Top of Page)"/>
            <w:docPartUnique/>
          </w:docPartObj>
        </w:sdtPr>
        <w:sdtEndPr/>
        <w:sdtContent>
          <w:p w14:paraId="78FE7466" w14:textId="494E2217" w:rsidR="002E579D" w:rsidRDefault="002E57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259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259C">
              <w:rPr>
                <w:b/>
                <w:bCs/>
                <w:noProof/>
              </w:rPr>
              <w:t>3</w:t>
            </w:r>
            <w:r>
              <w:rPr>
                <w:b/>
                <w:bCs/>
                <w:sz w:val="24"/>
                <w:szCs w:val="24"/>
              </w:rPr>
              <w:fldChar w:fldCharType="end"/>
            </w:r>
          </w:p>
        </w:sdtContent>
      </w:sdt>
    </w:sdtContent>
  </w:sdt>
  <w:p w14:paraId="78FE7467"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9C98" w14:textId="77777777" w:rsidR="00D34F8C" w:rsidRDefault="00D3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4203C" w14:textId="77777777" w:rsidR="00D25CF0" w:rsidRDefault="00D25CF0" w:rsidP="00B04ED8">
      <w:pPr>
        <w:spacing w:after="0" w:line="240" w:lineRule="auto"/>
      </w:pPr>
      <w:r>
        <w:separator/>
      </w:r>
    </w:p>
  </w:footnote>
  <w:footnote w:type="continuationSeparator" w:id="0">
    <w:p w14:paraId="0901E185" w14:textId="77777777" w:rsidR="00D25CF0" w:rsidRDefault="00D25CF0"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DA50" w14:textId="15E56270" w:rsidR="00D34F8C" w:rsidRDefault="00D34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5CF4" w14:textId="1BFE1A36" w:rsidR="00D34F8C" w:rsidRDefault="00D34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55C1" w14:textId="387259A2" w:rsidR="00D34F8C" w:rsidRDefault="00D34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2C9"/>
    <w:multiLevelType w:val="hybridMultilevel"/>
    <w:tmpl w:val="67BE7120"/>
    <w:lvl w:ilvl="0" w:tplc="DE7E0B44">
      <w:start w:val="1"/>
      <w:numFmt w:val="lowerRoman"/>
      <w:lvlText w:val="%1."/>
      <w:lvlJc w:val="right"/>
      <w:pPr>
        <w:ind w:left="1060" w:hanging="360"/>
      </w:pPr>
    </w:lvl>
    <w:lvl w:ilvl="1" w:tplc="991A06CC" w:tentative="1">
      <w:start w:val="1"/>
      <w:numFmt w:val="lowerLetter"/>
      <w:lvlText w:val="%2."/>
      <w:lvlJc w:val="left"/>
      <w:pPr>
        <w:ind w:left="1780" w:hanging="360"/>
      </w:pPr>
    </w:lvl>
    <w:lvl w:ilvl="2" w:tplc="0C428988" w:tentative="1">
      <w:start w:val="1"/>
      <w:numFmt w:val="lowerRoman"/>
      <w:lvlText w:val="%3."/>
      <w:lvlJc w:val="right"/>
      <w:pPr>
        <w:ind w:left="2500" w:hanging="180"/>
      </w:pPr>
    </w:lvl>
    <w:lvl w:ilvl="3" w:tplc="8FA29EB4" w:tentative="1">
      <w:start w:val="1"/>
      <w:numFmt w:val="decimal"/>
      <w:lvlText w:val="%4."/>
      <w:lvlJc w:val="left"/>
      <w:pPr>
        <w:ind w:left="3220" w:hanging="360"/>
      </w:pPr>
    </w:lvl>
    <w:lvl w:ilvl="4" w:tplc="C72EED24" w:tentative="1">
      <w:start w:val="1"/>
      <w:numFmt w:val="lowerLetter"/>
      <w:lvlText w:val="%5."/>
      <w:lvlJc w:val="left"/>
      <w:pPr>
        <w:ind w:left="3940" w:hanging="360"/>
      </w:pPr>
    </w:lvl>
    <w:lvl w:ilvl="5" w:tplc="00006376" w:tentative="1">
      <w:start w:val="1"/>
      <w:numFmt w:val="lowerRoman"/>
      <w:lvlText w:val="%6."/>
      <w:lvlJc w:val="right"/>
      <w:pPr>
        <w:ind w:left="4660" w:hanging="180"/>
      </w:pPr>
    </w:lvl>
    <w:lvl w:ilvl="6" w:tplc="40521DFC" w:tentative="1">
      <w:start w:val="1"/>
      <w:numFmt w:val="decimal"/>
      <w:lvlText w:val="%7."/>
      <w:lvlJc w:val="left"/>
      <w:pPr>
        <w:ind w:left="5380" w:hanging="360"/>
      </w:pPr>
    </w:lvl>
    <w:lvl w:ilvl="7" w:tplc="BD5867AA" w:tentative="1">
      <w:start w:val="1"/>
      <w:numFmt w:val="lowerLetter"/>
      <w:lvlText w:val="%8."/>
      <w:lvlJc w:val="left"/>
      <w:pPr>
        <w:ind w:left="6100" w:hanging="360"/>
      </w:pPr>
    </w:lvl>
    <w:lvl w:ilvl="8" w:tplc="48483F98" w:tentative="1">
      <w:start w:val="1"/>
      <w:numFmt w:val="lowerRoman"/>
      <w:lvlText w:val="%9."/>
      <w:lvlJc w:val="right"/>
      <w:pPr>
        <w:ind w:left="6820" w:hanging="180"/>
      </w:pPr>
    </w:lvl>
  </w:abstractNum>
  <w:abstractNum w:abstractNumId="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D441F"/>
    <w:multiLevelType w:val="hybridMultilevel"/>
    <w:tmpl w:val="5E02E8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1E5B94"/>
    <w:multiLevelType w:val="hybridMultilevel"/>
    <w:tmpl w:val="39D03186"/>
    <w:lvl w:ilvl="0" w:tplc="AF9099D2">
      <w:start w:val="1"/>
      <w:numFmt w:val="decimal"/>
      <w:lvlText w:val="1.%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C2F196E"/>
    <w:multiLevelType w:val="hybridMultilevel"/>
    <w:tmpl w:val="85B63F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C8"/>
    <w:rsid w:val="00005633"/>
    <w:rsid w:val="00011A34"/>
    <w:rsid w:val="0005337A"/>
    <w:rsid w:val="00054A40"/>
    <w:rsid w:val="00063FB1"/>
    <w:rsid w:val="000669CB"/>
    <w:rsid w:val="00107E4F"/>
    <w:rsid w:val="0014321C"/>
    <w:rsid w:val="00185F1E"/>
    <w:rsid w:val="0019072D"/>
    <w:rsid w:val="001C1F17"/>
    <w:rsid w:val="001C2396"/>
    <w:rsid w:val="001E630D"/>
    <w:rsid w:val="001E663E"/>
    <w:rsid w:val="001F7CC1"/>
    <w:rsid w:val="00284DC9"/>
    <w:rsid w:val="002E579D"/>
    <w:rsid w:val="002E791C"/>
    <w:rsid w:val="002F15D5"/>
    <w:rsid w:val="002F4091"/>
    <w:rsid w:val="003246F6"/>
    <w:rsid w:val="0035254F"/>
    <w:rsid w:val="00363CF7"/>
    <w:rsid w:val="003B2BB8"/>
    <w:rsid w:val="003C5FDB"/>
    <w:rsid w:val="003D34FF"/>
    <w:rsid w:val="0041756B"/>
    <w:rsid w:val="00454F02"/>
    <w:rsid w:val="004602C8"/>
    <w:rsid w:val="004624D5"/>
    <w:rsid w:val="0048320F"/>
    <w:rsid w:val="004A7D9B"/>
    <w:rsid w:val="004B54CA"/>
    <w:rsid w:val="004C5342"/>
    <w:rsid w:val="004D1D74"/>
    <w:rsid w:val="004E5CBF"/>
    <w:rsid w:val="00505BE4"/>
    <w:rsid w:val="005543D3"/>
    <w:rsid w:val="005C3AA9"/>
    <w:rsid w:val="00603472"/>
    <w:rsid w:val="00621FC5"/>
    <w:rsid w:val="00637B02"/>
    <w:rsid w:val="00683A84"/>
    <w:rsid w:val="006A4CE7"/>
    <w:rsid w:val="006B20F1"/>
    <w:rsid w:val="006B52C0"/>
    <w:rsid w:val="006B6EDA"/>
    <w:rsid w:val="00700C99"/>
    <w:rsid w:val="00702DA7"/>
    <w:rsid w:val="00762FD2"/>
    <w:rsid w:val="0076788B"/>
    <w:rsid w:val="00785261"/>
    <w:rsid w:val="007B0256"/>
    <w:rsid w:val="008138CB"/>
    <w:rsid w:val="00827618"/>
    <w:rsid w:val="0083177B"/>
    <w:rsid w:val="00896373"/>
    <w:rsid w:val="008D52C1"/>
    <w:rsid w:val="009225F0"/>
    <w:rsid w:val="0093462C"/>
    <w:rsid w:val="0094259C"/>
    <w:rsid w:val="00953795"/>
    <w:rsid w:val="00974189"/>
    <w:rsid w:val="00A127A2"/>
    <w:rsid w:val="00A157AB"/>
    <w:rsid w:val="00A27C2F"/>
    <w:rsid w:val="00A75BC0"/>
    <w:rsid w:val="00A875A9"/>
    <w:rsid w:val="00B04ED8"/>
    <w:rsid w:val="00B91E3E"/>
    <w:rsid w:val="00B97D62"/>
    <w:rsid w:val="00BA2DB9"/>
    <w:rsid w:val="00BD76EF"/>
    <w:rsid w:val="00BE3C6C"/>
    <w:rsid w:val="00BE7148"/>
    <w:rsid w:val="00BF1036"/>
    <w:rsid w:val="00C02251"/>
    <w:rsid w:val="00C07321"/>
    <w:rsid w:val="00C84DD7"/>
    <w:rsid w:val="00CB5863"/>
    <w:rsid w:val="00CC4596"/>
    <w:rsid w:val="00D011F6"/>
    <w:rsid w:val="00D25CF0"/>
    <w:rsid w:val="00D34F8C"/>
    <w:rsid w:val="00D43F79"/>
    <w:rsid w:val="00D51225"/>
    <w:rsid w:val="00D52A01"/>
    <w:rsid w:val="00D6661F"/>
    <w:rsid w:val="00D7340D"/>
    <w:rsid w:val="00DA243A"/>
    <w:rsid w:val="00DA4A41"/>
    <w:rsid w:val="00DE6856"/>
    <w:rsid w:val="00DF2035"/>
    <w:rsid w:val="00DF34A9"/>
    <w:rsid w:val="00E273E4"/>
    <w:rsid w:val="00E4000F"/>
    <w:rsid w:val="00E42F34"/>
    <w:rsid w:val="00E45AB0"/>
    <w:rsid w:val="00E856AE"/>
    <w:rsid w:val="00E8796F"/>
    <w:rsid w:val="00EA16A0"/>
    <w:rsid w:val="00EB6CC4"/>
    <w:rsid w:val="00ED6247"/>
    <w:rsid w:val="00ED66C6"/>
    <w:rsid w:val="00EF2BEE"/>
    <w:rsid w:val="00F03F84"/>
    <w:rsid w:val="00F30AFE"/>
    <w:rsid w:val="00F90192"/>
    <w:rsid w:val="00FB32A3"/>
    <w:rsid w:val="00FF0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E74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出段落,列出段落1,列出段"/>
    <w:basedOn w:val="Normal"/>
    <w:link w:val="ListParagraphChar"/>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ListBullet">
    <w:name w:val="List Bullet"/>
    <w:basedOn w:val="Normal"/>
    <w:uiPriority w:val="1"/>
    <w:qFormat/>
    <w:rsid w:val="000669CB"/>
    <w:pPr>
      <w:numPr>
        <w:numId w:val="2"/>
      </w:numPr>
      <w:tabs>
        <w:tab w:val="clear" w:pos="360"/>
        <w:tab w:val="left" w:pos="170"/>
      </w:tabs>
      <w:spacing w:before="60" w:after="120" w:line="280" w:lineRule="atLeast"/>
      <w:ind w:left="170" w:hanging="170"/>
    </w:pPr>
    <w:rPr>
      <w:rFonts w:eastAsia="Times New Roman" w:cs="Times New Roman"/>
      <w:spacing w:val="4"/>
      <w:sz w:val="24"/>
      <w:szCs w:val="24"/>
      <w:lang w:eastAsia="en-AU"/>
    </w:r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locked/>
    <w:rsid w:val="000669CB"/>
    <w:rPr>
      <w:rFonts w:ascii="Arial" w:hAnsi="Arial"/>
    </w:rPr>
  </w:style>
  <w:style w:type="paragraph" w:styleId="BalloonText">
    <w:name w:val="Balloon Text"/>
    <w:basedOn w:val="Normal"/>
    <w:link w:val="BalloonTextChar"/>
    <w:uiPriority w:val="99"/>
    <w:semiHidden/>
    <w:unhideWhenUsed/>
    <w:rsid w:val="00ED6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6C6"/>
    <w:rPr>
      <w:rFonts w:ascii="Segoe UI" w:hAnsi="Segoe UI" w:cs="Segoe UI"/>
      <w:sz w:val="18"/>
      <w:szCs w:val="18"/>
    </w:rPr>
  </w:style>
  <w:style w:type="character" w:styleId="CommentReference">
    <w:name w:val="annotation reference"/>
    <w:basedOn w:val="DefaultParagraphFont"/>
    <w:uiPriority w:val="99"/>
    <w:semiHidden/>
    <w:unhideWhenUsed/>
    <w:rsid w:val="00054A40"/>
    <w:rPr>
      <w:sz w:val="16"/>
      <w:szCs w:val="16"/>
    </w:rPr>
  </w:style>
  <w:style w:type="paragraph" w:styleId="CommentText">
    <w:name w:val="annotation text"/>
    <w:basedOn w:val="Normal"/>
    <w:link w:val="CommentTextChar"/>
    <w:uiPriority w:val="99"/>
    <w:semiHidden/>
    <w:unhideWhenUsed/>
    <w:rsid w:val="00054A40"/>
    <w:pPr>
      <w:spacing w:line="240" w:lineRule="auto"/>
    </w:pPr>
    <w:rPr>
      <w:sz w:val="20"/>
      <w:szCs w:val="20"/>
    </w:rPr>
  </w:style>
  <w:style w:type="character" w:customStyle="1" w:styleId="CommentTextChar">
    <w:name w:val="Comment Text Char"/>
    <w:basedOn w:val="DefaultParagraphFont"/>
    <w:link w:val="CommentText"/>
    <w:uiPriority w:val="99"/>
    <w:semiHidden/>
    <w:rsid w:val="00054A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4A40"/>
    <w:rPr>
      <w:b/>
      <w:bCs/>
    </w:rPr>
  </w:style>
  <w:style w:type="character" w:customStyle="1" w:styleId="CommentSubjectChar">
    <w:name w:val="Comment Subject Char"/>
    <w:basedOn w:val="CommentTextChar"/>
    <w:link w:val="CommentSubject"/>
    <w:uiPriority w:val="99"/>
    <w:semiHidden/>
    <w:rsid w:val="00054A4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D9A2-366B-411F-BF54-1AFC03B5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2019-02-07T05:25:00Z</dcterms:created>
  <dcterms:modified xsi:type="dcterms:W3CDTF">2019-02-07T05:40:00Z</dcterms:modified>
</cp:coreProperties>
</file>