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14EB1" w14:textId="77777777" w:rsidR="00A150B1" w:rsidRPr="00A150B1" w:rsidRDefault="00EB0485" w:rsidP="00A150B1">
      <w:pPr>
        <w:jc w:val="center"/>
      </w:pPr>
      <w:bookmarkStart w:id="0" w:name="_Toc266886219"/>
      <w:bookmarkStart w:id="1" w:name="_GoBack"/>
      <w:bookmarkEnd w:id="1"/>
      <w:r>
        <w:rPr>
          <w:noProof/>
        </w:rPr>
        <w:drawing>
          <wp:inline distT="0" distB="0" distL="0" distR="0" wp14:anchorId="58D14F8C" wp14:editId="58D14F8D">
            <wp:extent cx="3924300" cy="2724150"/>
            <wp:effectExtent l="0" t="0" r="0" b="0"/>
            <wp:docPr id="161" name="Picture 161" descr="Disability Employment Services Log with Australian Crest " title="Disability Employment Services Log with Australian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ES with Crest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724150"/>
                    </a:xfrm>
                    <a:prstGeom prst="rect">
                      <a:avLst/>
                    </a:prstGeom>
                    <a:noFill/>
                    <a:ln>
                      <a:noFill/>
                    </a:ln>
                  </pic:spPr>
                </pic:pic>
              </a:graphicData>
            </a:graphic>
          </wp:inline>
        </w:drawing>
      </w:r>
    </w:p>
    <w:p w14:paraId="58D14EB2" w14:textId="77777777" w:rsidR="00400841" w:rsidRPr="00B6621E" w:rsidRDefault="00164616" w:rsidP="000C7160">
      <w:pPr>
        <w:pStyle w:val="Heading1"/>
        <w:spacing w:before="1320"/>
      </w:pPr>
      <w:bookmarkStart w:id="2" w:name="_Toc506200833"/>
      <w:bookmarkStart w:id="3" w:name="_Toc506201986"/>
      <w:bookmarkStart w:id="4" w:name="_Toc510019553"/>
      <w:bookmarkEnd w:id="0"/>
      <w:r w:rsidRPr="00B6621E">
        <w:t>Disability Support Pension recipients under 35 years Guideline</w:t>
      </w:r>
      <w:r w:rsidR="001A7F90" w:rsidRPr="00B6621E">
        <w:t>s</w:t>
      </w:r>
      <w:bookmarkEnd w:id="2"/>
      <w:bookmarkEnd w:id="3"/>
      <w:bookmarkEnd w:id="4"/>
    </w:p>
    <w:p w14:paraId="58D14EB3" w14:textId="28FCF448" w:rsidR="00400841" w:rsidRPr="00D744F0" w:rsidRDefault="00164616" w:rsidP="00D744F0">
      <w:pPr>
        <w:jc w:val="center"/>
        <w:rPr>
          <w:b/>
          <w:sz w:val="36"/>
          <w:szCs w:val="36"/>
        </w:rPr>
      </w:pPr>
      <w:bookmarkStart w:id="5" w:name="_Toc510003083"/>
      <w:bookmarkStart w:id="6" w:name="_Toc510005122"/>
      <w:bookmarkStart w:id="7" w:name="_Toc510019554"/>
      <w:r w:rsidRPr="00D744F0">
        <w:rPr>
          <w:b/>
          <w:sz w:val="36"/>
          <w:szCs w:val="36"/>
        </w:rPr>
        <w:t>V 1.</w:t>
      </w:r>
      <w:bookmarkEnd w:id="5"/>
      <w:bookmarkEnd w:id="6"/>
      <w:bookmarkEnd w:id="7"/>
      <w:r w:rsidR="00C24E9C">
        <w:rPr>
          <w:b/>
          <w:sz w:val="36"/>
          <w:szCs w:val="36"/>
        </w:rPr>
        <w:t>3</w:t>
      </w:r>
    </w:p>
    <w:p w14:paraId="58D14EB4" w14:textId="77777777" w:rsidR="00A150B1" w:rsidRPr="00B6621E" w:rsidRDefault="00A150B1" w:rsidP="000C7160">
      <w:pPr>
        <w:pStyle w:val="Disclaimer"/>
        <w:pBdr>
          <w:top w:val="single" w:sz="4" w:space="0" w:color="auto"/>
          <w:left w:val="single" w:sz="4" w:space="4" w:color="auto"/>
          <w:bottom w:val="single" w:sz="4" w:space="1" w:color="auto"/>
          <w:right w:val="single" w:sz="4" w:space="4" w:color="auto"/>
        </w:pBdr>
        <w:spacing w:before="4440"/>
      </w:pPr>
      <w:bookmarkStart w:id="8" w:name="_Toc266886221"/>
      <w:r w:rsidRPr="00B6621E">
        <w:rPr>
          <w:b/>
        </w:rPr>
        <w:t>Disclaimer</w:t>
      </w:r>
      <w:r w:rsidRPr="00B6621E">
        <w:br/>
        <w:t xml:space="preserve">This document is not a stand-alone document and does not contain the entirety of </w:t>
      </w:r>
      <w:r w:rsidR="00B8780B" w:rsidRPr="00B6621E">
        <w:t xml:space="preserve">the </w:t>
      </w:r>
      <w:r w:rsidR="00DA17FF" w:rsidRPr="00B6621E">
        <w:t>Disability Employment Services</w:t>
      </w:r>
      <w:r w:rsidRPr="00B6621E">
        <w:t xml:space="preserve"> Providers' obligations. It should be read in conjunction with the </w:t>
      </w:r>
      <w:r w:rsidR="00DA17FF" w:rsidRPr="00B6621E">
        <w:t>Disability Employment Services Grant Agreement</w:t>
      </w:r>
      <w:r w:rsidRPr="00B6621E">
        <w:t xml:space="preserve"> and any relevant guidelines or reference material issued by </w:t>
      </w:r>
      <w:r w:rsidR="00DA17FF" w:rsidRPr="00B6621E">
        <w:t>the Departme</w:t>
      </w:r>
      <w:r w:rsidR="00164616" w:rsidRPr="00B6621E">
        <w:t>n</w:t>
      </w:r>
      <w:r w:rsidR="00DA17FF" w:rsidRPr="00B6621E">
        <w:t xml:space="preserve">t of Social Services </w:t>
      </w:r>
      <w:r w:rsidRPr="00B6621E">
        <w:t xml:space="preserve">under or in connection with </w:t>
      </w:r>
      <w:r w:rsidR="00DA17FF" w:rsidRPr="00B6621E">
        <w:t>the Disability Employment Services Grant Agreement</w:t>
      </w:r>
      <w:r w:rsidRPr="00B6621E">
        <w:t>.</w:t>
      </w:r>
    </w:p>
    <w:p w14:paraId="58D14EB5" w14:textId="77777777" w:rsidR="00B67CD6" w:rsidRDefault="00B67CD6" w:rsidP="000C7160">
      <w:pPr>
        <w:pStyle w:val="TOC1"/>
      </w:pPr>
    </w:p>
    <w:p w14:paraId="58D14EB6" w14:textId="77777777" w:rsidR="009010DE" w:rsidRPr="006C3562" w:rsidRDefault="00400841" w:rsidP="000C7160">
      <w:pPr>
        <w:pStyle w:val="Heading2"/>
        <w:rPr>
          <w:rFonts w:cs="Times New Roman"/>
          <w:bCs w:val="0"/>
          <w:color w:val="000000" w:themeColor="text1"/>
        </w:rPr>
      </w:pPr>
      <w:bookmarkStart w:id="9" w:name="_Toc506200834"/>
      <w:bookmarkStart w:id="10" w:name="_Toc506201987"/>
      <w:bookmarkStart w:id="11" w:name="_Toc510019555"/>
      <w:r w:rsidRPr="006C3562">
        <w:rPr>
          <w:rFonts w:cs="Times New Roman"/>
          <w:bCs w:val="0"/>
          <w:color w:val="000000" w:themeColor="text1"/>
        </w:rPr>
        <w:lastRenderedPageBreak/>
        <w:t>Table of Contents</w:t>
      </w:r>
      <w:bookmarkEnd w:id="8"/>
      <w:bookmarkEnd w:id="9"/>
      <w:bookmarkEnd w:id="10"/>
      <w:bookmarkEnd w:id="11"/>
    </w:p>
    <w:p w14:paraId="58D14EB7" w14:textId="406B6306" w:rsidR="00BB79DB" w:rsidRDefault="009010DE">
      <w:pPr>
        <w:pStyle w:val="TOC1"/>
        <w:rPr>
          <w:rFonts w:eastAsiaTheme="minorEastAsia" w:cstheme="minorBidi"/>
          <w:b w:val="0"/>
          <w:bCs w:val="0"/>
          <w:sz w:val="22"/>
          <w:szCs w:val="22"/>
        </w:rPr>
      </w:pPr>
      <w:r>
        <w:rPr>
          <w:rFonts w:cs="Times New Roman"/>
          <w:noProof w:val="0"/>
        </w:rPr>
        <w:fldChar w:fldCharType="begin"/>
      </w:r>
      <w:r>
        <w:rPr>
          <w:rFonts w:cs="Times New Roman"/>
        </w:rPr>
        <w:instrText xml:space="preserve"> TOC \o "1-3" \h \z \u </w:instrText>
      </w:r>
      <w:r>
        <w:rPr>
          <w:rFonts w:cs="Times New Roman"/>
          <w:noProof w:val="0"/>
        </w:rPr>
        <w:fldChar w:fldCharType="separate"/>
      </w:r>
      <w:hyperlink w:anchor="_Toc510019553" w:history="1">
        <w:r w:rsidR="00BB79DB" w:rsidRPr="00E90813">
          <w:rPr>
            <w:rStyle w:val="Hyperlink"/>
          </w:rPr>
          <w:t>Disability Support Pension recipients under 35 years Guidelines</w:t>
        </w:r>
        <w:r w:rsidR="00BB79DB">
          <w:rPr>
            <w:webHidden/>
          </w:rPr>
          <w:tab/>
        </w:r>
        <w:r w:rsidR="00BB79DB">
          <w:rPr>
            <w:webHidden/>
          </w:rPr>
          <w:fldChar w:fldCharType="begin"/>
        </w:r>
        <w:r w:rsidR="00BB79DB">
          <w:rPr>
            <w:webHidden/>
          </w:rPr>
          <w:instrText xml:space="preserve"> PAGEREF _Toc510019553 \h </w:instrText>
        </w:r>
        <w:r w:rsidR="00BB79DB">
          <w:rPr>
            <w:webHidden/>
          </w:rPr>
        </w:r>
        <w:r w:rsidR="00BB79DB">
          <w:rPr>
            <w:webHidden/>
          </w:rPr>
          <w:fldChar w:fldCharType="separate"/>
        </w:r>
        <w:r w:rsidR="005C2811">
          <w:rPr>
            <w:webHidden/>
          </w:rPr>
          <w:t>1</w:t>
        </w:r>
        <w:r w:rsidR="00BB79DB">
          <w:rPr>
            <w:webHidden/>
          </w:rPr>
          <w:fldChar w:fldCharType="end"/>
        </w:r>
      </w:hyperlink>
    </w:p>
    <w:p w14:paraId="58D14EB8" w14:textId="10691BD4" w:rsidR="00BB79DB" w:rsidRDefault="00850144">
      <w:pPr>
        <w:pStyle w:val="TOC2"/>
        <w:tabs>
          <w:tab w:val="right" w:pos="9040"/>
        </w:tabs>
        <w:rPr>
          <w:rFonts w:eastAsiaTheme="minorEastAsia" w:cstheme="minorBidi"/>
          <w:i w:val="0"/>
          <w:iCs w:val="0"/>
          <w:noProof/>
          <w:sz w:val="22"/>
          <w:szCs w:val="22"/>
        </w:rPr>
      </w:pPr>
      <w:hyperlink w:anchor="_Toc510019555" w:history="1">
        <w:r w:rsidR="00BB79DB" w:rsidRPr="00E90813">
          <w:rPr>
            <w:rStyle w:val="Hyperlink"/>
            <w:rFonts w:cs="Times New Roman"/>
            <w:noProof/>
          </w:rPr>
          <w:t>Table of Contents</w:t>
        </w:r>
        <w:r w:rsidR="00BB79DB">
          <w:rPr>
            <w:noProof/>
            <w:webHidden/>
          </w:rPr>
          <w:tab/>
        </w:r>
        <w:r w:rsidR="00BB79DB">
          <w:rPr>
            <w:noProof/>
            <w:webHidden/>
          </w:rPr>
          <w:fldChar w:fldCharType="begin"/>
        </w:r>
        <w:r w:rsidR="00BB79DB">
          <w:rPr>
            <w:noProof/>
            <w:webHidden/>
          </w:rPr>
          <w:instrText xml:space="preserve"> PAGEREF _Toc510019555 \h </w:instrText>
        </w:r>
        <w:r w:rsidR="00BB79DB">
          <w:rPr>
            <w:noProof/>
            <w:webHidden/>
          </w:rPr>
        </w:r>
        <w:r w:rsidR="00BB79DB">
          <w:rPr>
            <w:noProof/>
            <w:webHidden/>
          </w:rPr>
          <w:fldChar w:fldCharType="separate"/>
        </w:r>
        <w:r w:rsidR="005C2811">
          <w:rPr>
            <w:noProof/>
            <w:webHidden/>
          </w:rPr>
          <w:t>2</w:t>
        </w:r>
        <w:r w:rsidR="00BB79DB">
          <w:rPr>
            <w:noProof/>
            <w:webHidden/>
          </w:rPr>
          <w:fldChar w:fldCharType="end"/>
        </w:r>
      </w:hyperlink>
    </w:p>
    <w:p w14:paraId="58D14EB9" w14:textId="36C5A4D7" w:rsidR="00BB79DB" w:rsidRDefault="00850144">
      <w:pPr>
        <w:pStyle w:val="TOC3"/>
        <w:tabs>
          <w:tab w:val="right" w:pos="9040"/>
        </w:tabs>
        <w:rPr>
          <w:rFonts w:eastAsiaTheme="minorEastAsia" w:cstheme="minorBidi"/>
          <w:noProof/>
          <w:sz w:val="22"/>
          <w:szCs w:val="22"/>
        </w:rPr>
      </w:pPr>
      <w:hyperlink w:anchor="_Toc510019556" w:history="1">
        <w:r w:rsidR="00BB79DB" w:rsidRPr="00E90813">
          <w:rPr>
            <w:rStyle w:val="Hyperlink"/>
            <w:noProof/>
          </w:rPr>
          <w:t>Document Change History</w:t>
        </w:r>
        <w:r w:rsidR="00BB79DB">
          <w:rPr>
            <w:noProof/>
            <w:webHidden/>
          </w:rPr>
          <w:tab/>
        </w:r>
        <w:r w:rsidR="00BB79DB">
          <w:rPr>
            <w:noProof/>
            <w:webHidden/>
          </w:rPr>
          <w:fldChar w:fldCharType="begin"/>
        </w:r>
        <w:r w:rsidR="00BB79DB">
          <w:rPr>
            <w:noProof/>
            <w:webHidden/>
          </w:rPr>
          <w:instrText xml:space="preserve"> PAGEREF _Toc510019556 \h </w:instrText>
        </w:r>
        <w:r w:rsidR="00BB79DB">
          <w:rPr>
            <w:noProof/>
            <w:webHidden/>
          </w:rPr>
        </w:r>
        <w:r w:rsidR="00BB79DB">
          <w:rPr>
            <w:noProof/>
            <w:webHidden/>
          </w:rPr>
          <w:fldChar w:fldCharType="separate"/>
        </w:r>
        <w:r w:rsidR="005C2811">
          <w:rPr>
            <w:noProof/>
            <w:webHidden/>
          </w:rPr>
          <w:t>3</w:t>
        </w:r>
        <w:r w:rsidR="00BB79DB">
          <w:rPr>
            <w:noProof/>
            <w:webHidden/>
          </w:rPr>
          <w:fldChar w:fldCharType="end"/>
        </w:r>
      </w:hyperlink>
    </w:p>
    <w:p w14:paraId="58D14EBA" w14:textId="70BA1935" w:rsidR="00BB79DB" w:rsidRDefault="00850144">
      <w:pPr>
        <w:pStyle w:val="TOC3"/>
        <w:tabs>
          <w:tab w:val="right" w:pos="9040"/>
        </w:tabs>
        <w:rPr>
          <w:rFonts w:eastAsiaTheme="minorEastAsia" w:cstheme="minorBidi"/>
          <w:noProof/>
          <w:sz w:val="22"/>
          <w:szCs w:val="22"/>
        </w:rPr>
      </w:pPr>
      <w:hyperlink w:anchor="_Toc510019557" w:history="1">
        <w:r w:rsidR="00BB79DB" w:rsidRPr="00E90813">
          <w:rPr>
            <w:rStyle w:val="Hyperlink"/>
            <w:noProof/>
          </w:rPr>
          <w:t>Background</w:t>
        </w:r>
        <w:r w:rsidR="00BB79DB">
          <w:rPr>
            <w:noProof/>
            <w:webHidden/>
          </w:rPr>
          <w:tab/>
        </w:r>
        <w:r w:rsidR="00BB79DB">
          <w:rPr>
            <w:noProof/>
            <w:webHidden/>
          </w:rPr>
          <w:fldChar w:fldCharType="begin"/>
        </w:r>
        <w:r w:rsidR="00BB79DB">
          <w:rPr>
            <w:noProof/>
            <w:webHidden/>
          </w:rPr>
          <w:instrText xml:space="preserve"> PAGEREF _Toc510019557 \h </w:instrText>
        </w:r>
        <w:r w:rsidR="00BB79DB">
          <w:rPr>
            <w:noProof/>
            <w:webHidden/>
          </w:rPr>
        </w:r>
        <w:r w:rsidR="00BB79DB">
          <w:rPr>
            <w:noProof/>
            <w:webHidden/>
          </w:rPr>
          <w:fldChar w:fldCharType="separate"/>
        </w:r>
        <w:r w:rsidR="005C2811">
          <w:rPr>
            <w:noProof/>
            <w:webHidden/>
          </w:rPr>
          <w:t>3</w:t>
        </w:r>
        <w:r w:rsidR="00BB79DB">
          <w:rPr>
            <w:noProof/>
            <w:webHidden/>
          </w:rPr>
          <w:fldChar w:fldCharType="end"/>
        </w:r>
      </w:hyperlink>
    </w:p>
    <w:p w14:paraId="58D14EBB" w14:textId="17F36C35" w:rsidR="00BB79DB" w:rsidRDefault="00850144">
      <w:pPr>
        <w:pStyle w:val="TOC3"/>
        <w:tabs>
          <w:tab w:val="right" w:pos="9040"/>
        </w:tabs>
        <w:rPr>
          <w:rFonts w:eastAsiaTheme="minorEastAsia" w:cstheme="minorBidi"/>
          <w:noProof/>
          <w:sz w:val="22"/>
          <w:szCs w:val="22"/>
        </w:rPr>
      </w:pPr>
      <w:hyperlink w:anchor="_Toc510019558" w:history="1">
        <w:r w:rsidR="00BB79DB" w:rsidRPr="00E90813">
          <w:rPr>
            <w:rStyle w:val="Hyperlink"/>
            <w:noProof/>
          </w:rPr>
          <w:t>Disability Employment Services Grant Agreement Clauses:</w:t>
        </w:r>
        <w:r w:rsidR="00BB79DB">
          <w:rPr>
            <w:noProof/>
            <w:webHidden/>
          </w:rPr>
          <w:tab/>
        </w:r>
        <w:r w:rsidR="00BB79DB">
          <w:rPr>
            <w:noProof/>
            <w:webHidden/>
          </w:rPr>
          <w:fldChar w:fldCharType="begin"/>
        </w:r>
        <w:r w:rsidR="00BB79DB">
          <w:rPr>
            <w:noProof/>
            <w:webHidden/>
          </w:rPr>
          <w:instrText xml:space="preserve"> PAGEREF _Toc510019558 \h </w:instrText>
        </w:r>
        <w:r w:rsidR="00BB79DB">
          <w:rPr>
            <w:noProof/>
            <w:webHidden/>
          </w:rPr>
        </w:r>
        <w:r w:rsidR="00BB79DB">
          <w:rPr>
            <w:noProof/>
            <w:webHidden/>
          </w:rPr>
          <w:fldChar w:fldCharType="separate"/>
        </w:r>
        <w:r w:rsidR="005C2811">
          <w:rPr>
            <w:noProof/>
            <w:webHidden/>
          </w:rPr>
          <w:t>5</w:t>
        </w:r>
        <w:r w:rsidR="00BB79DB">
          <w:rPr>
            <w:noProof/>
            <w:webHidden/>
          </w:rPr>
          <w:fldChar w:fldCharType="end"/>
        </w:r>
      </w:hyperlink>
    </w:p>
    <w:p w14:paraId="58D14EBC" w14:textId="1B0D1569" w:rsidR="00BB79DB" w:rsidRDefault="00850144">
      <w:pPr>
        <w:pStyle w:val="TOC3"/>
        <w:tabs>
          <w:tab w:val="right" w:pos="9040"/>
        </w:tabs>
        <w:rPr>
          <w:rFonts w:eastAsiaTheme="minorEastAsia" w:cstheme="minorBidi"/>
          <w:noProof/>
          <w:sz w:val="22"/>
          <w:szCs w:val="22"/>
        </w:rPr>
      </w:pPr>
      <w:hyperlink w:anchor="_Toc510019559" w:history="1">
        <w:r w:rsidR="00BB79DB" w:rsidRPr="00E90813">
          <w:rPr>
            <w:rStyle w:val="Hyperlink"/>
            <w:noProof/>
          </w:rPr>
          <w:t>Reference documents relevant to these guidelines:</w:t>
        </w:r>
        <w:r w:rsidR="00BB79DB">
          <w:rPr>
            <w:noProof/>
            <w:webHidden/>
          </w:rPr>
          <w:tab/>
        </w:r>
        <w:r w:rsidR="00BB79DB">
          <w:rPr>
            <w:noProof/>
            <w:webHidden/>
          </w:rPr>
          <w:fldChar w:fldCharType="begin"/>
        </w:r>
        <w:r w:rsidR="00BB79DB">
          <w:rPr>
            <w:noProof/>
            <w:webHidden/>
          </w:rPr>
          <w:instrText xml:space="preserve"> PAGEREF _Toc510019559 \h </w:instrText>
        </w:r>
        <w:r w:rsidR="00BB79DB">
          <w:rPr>
            <w:noProof/>
            <w:webHidden/>
          </w:rPr>
        </w:r>
        <w:r w:rsidR="00BB79DB">
          <w:rPr>
            <w:noProof/>
            <w:webHidden/>
          </w:rPr>
          <w:fldChar w:fldCharType="separate"/>
        </w:r>
        <w:r w:rsidR="005C2811">
          <w:rPr>
            <w:noProof/>
            <w:webHidden/>
          </w:rPr>
          <w:t>6</w:t>
        </w:r>
        <w:r w:rsidR="00BB79DB">
          <w:rPr>
            <w:noProof/>
            <w:webHidden/>
          </w:rPr>
          <w:fldChar w:fldCharType="end"/>
        </w:r>
      </w:hyperlink>
    </w:p>
    <w:p w14:paraId="58D14EBD" w14:textId="3EAAEA92" w:rsidR="00BB79DB" w:rsidRDefault="00850144">
      <w:pPr>
        <w:pStyle w:val="TOC3"/>
        <w:tabs>
          <w:tab w:val="right" w:pos="9040"/>
        </w:tabs>
        <w:rPr>
          <w:rFonts w:eastAsiaTheme="minorEastAsia" w:cstheme="minorBidi"/>
          <w:noProof/>
          <w:sz w:val="22"/>
          <w:szCs w:val="22"/>
        </w:rPr>
      </w:pPr>
      <w:hyperlink w:anchor="_Toc510019560" w:history="1">
        <w:r w:rsidR="00BB79DB" w:rsidRPr="00E90813">
          <w:rPr>
            <w:rStyle w:val="Hyperlink"/>
            <w:noProof/>
          </w:rPr>
          <w:t>Explanatory Note:</w:t>
        </w:r>
        <w:r w:rsidR="00BB79DB">
          <w:rPr>
            <w:noProof/>
            <w:webHidden/>
          </w:rPr>
          <w:tab/>
        </w:r>
        <w:r w:rsidR="00BB79DB">
          <w:rPr>
            <w:noProof/>
            <w:webHidden/>
          </w:rPr>
          <w:fldChar w:fldCharType="begin"/>
        </w:r>
        <w:r w:rsidR="00BB79DB">
          <w:rPr>
            <w:noProof/>
            <w:webHidden/>
          </w:rPr>
          <w:instrText xml:space="preserve"> PAGEREF _Toc510019560 \h </w:instrText>
        </w:r>
        <w:r w:rsidR="00BB79DB">
          <w:rPr>
            <w:noProof/>
            <w:webHidden/>
          </w:rPr>
        </w:r>
        <w:r w:rsidR="00BB79DB">
          <w:rPr>
            <w:noProof/>
            <w:webHidden/>
          </w:rPr>
          <w:fldChar w:fldCharType="separate"/>
        </w:r>
        <w:r w:rsidR="005C2811">
          <w:rPr>
            <w:noProof/>
            <w:webHidden/>
          </w:rPr>
          <w:t>6</w:t>
        </w:r>
        <w:r w:rsidR="00BB79DB">
          <w:rPr>
            <w:noProof/>
            <w:webHidden/>
          </w:rPr>
          <w:fldChar w:fldCharType="end"/>
        </w:r>
      </w:hyperlink>
    </w:p>
    <w:p w14:paraId="58D14EBE" w14:textId="172817BE" w:rsidR="00BB79DB" w:rsidRDefault="00850144">
      <w:pPr>
        <w:pStyle w:val="TOC3"/>
        <w:tabs>
          <w:tab w:val="right" w:pos="9040"/>
        </w:tabs>
        <w:rPr>
          <w:rFonts w:eastAsiaTheme="minorEastAsia" w:cstheme="minorBidi"/>
          <w:noProof/>
          <w:sz w:val="22"/>
          <w:szCs w:val="22"/>
        </w:rPr>
      </w:pPr>
      <w:hyperlink w:anchor="_Toc510019561" w:history="1">
        <w:r w:rsidR="00BB79DB" w:rsidRPr="00E90813">
          <w:rPr>
            <w:rStyle w:val="Hyperlink"/>
            <w:noProof/>
          </w:rPr>
          <w:t>Disability Support Pension Recipients under 35 years Guidelines</w:t>
        </w:r>
        <w:r w:rsidR="00BB79DB">
          <w:rPr>
            <w:noProof/>
            <w:webHidden/>
          </w:rPr>
          <w:tab/>
        </w:r>
        <w:r w:rsidR="00BB79DB">
          <w:rPr>
            <w:noProof/>
            <w:webHidden/>
          </w:rPr>
          <w:fldChar w:fldCharType="begin"/>
        </w:r>
        <w:r w:rsidR="00BB79DB">
          <w:rPr>
            <w:noProof/>
            <w:webHidden/>
          </w:rPr>
          <w:instrText xml:space="preserve"> PAGEREF _Toc510019561 \h </w:instrText>
        </w:r>
        <w:r w:rsidR="00BB79DB">
          <w:rPr>
            <w:noProof/>
            <w:webHidden/>
          </w:rPr>
        </w:r>
        <w:r w:rsidR="00BB79DB">
          <w:rPr>
            <w:noProof/>
            <w:webHidden/>
          </w:rPr>
          <w:fldChar w:fldCharType="separate"/>
        </w:r>
        <w:r w:rsidR="005C2811">
          <w:rPr>
            <w:noProof/>
            <w:webHidden/>
          </w:rPr>
          <w:t>7</w:t>
        </w:r>
        <w:r w:rsidR="00BB79DB">
          <w:rPr>
            <w:noProof/>
            <w:webHidden/>
          </w:rPr>
          <w:fldChar w:fldCharType="end"/>
        </w:r>
      </w:hyperlink>
    </w:p>
    <w:p w14:paraId="58D14EBF" w14:textId="059F1059" w:rsidR="00BB79DB" w:rsidRDefault="00850144">
      <w:pPr>
        <w:pStyle w:val="TOC3"/>
        <w:tabs>
          <w:tab w:val="right" w:pos="9040"/>
        </w:tabs>
        <w:rPr>
          <w:rFonts w:eastAsiaTheme="minorEastAsia" w:cstheme="minorBidi"/>
          <w:noProof/>
          <w:sz w:val="22"/>
          <w:szCs w:val="22"/>
        </w:rPr>
      </w:pPr>
      <w:hyperlink w:anchor="_Toc510019562" w:history="1">
        <w:r w:rsidR="00BB79DB" w:rsidRPr="00E90813">
          <w:rPr>
            <w:rStyle w:val="Hyperlink"/>
            <w:noProof/>
          </w:rPr>
          <w:t>Disability Support Pension Recipients under 35 years – Exits</w:t>
        </w:r>
        <w:r w:rsidR="00BB79DB">
          <w:rPr>
            <w:noProof/>
            <w:webHidden/>
          </w:rPr>
          <w:tab/>
        </w:r>
        <w:r w:rsidR="00BB79DB">
          <w:rPr>
            <w:noProof/>
            <w:webHidden/>
          </w:rPr>
          <w:fldChar w:fldCharType="begin"/>
        </w:r>
        <w:r w:rsidR="00BB79DB">
          <w:rPr>
            <w:noProof/>
            <w:webHidden/>
          </w:rPr>
          <w:instrText xml:space="preserve"> PAGEREF _Toc510019562 \h </w:instrText>
        </w:r>
        <w:r w:rsidR="00BB79DB">
          <w:rPr>
            <w:noProof/>
            <w:webHidden/>
          </w:rPr>
        </w:r>
        <w:r w:rsidR="00BB79DB">
          <w:rPr>
            <w:noProof/>
            <w:webHidden/>
          </w:rPr>
          <w:fldChar w:fldCharType="separate"/>
        </w:r>
        <w:r w:rsidR="005C2811">
          <w:rPr>
            <w:noProof/>
            <w:webHidden/>
          </w:rPr>
          <w:t>9</w:t>
        </w:r>
        <w:r w:rsidR="00BB79DB">
          <w:rPr>
            <w:noProof/>
            <w:webHidden/>
          </w:rPr>
          <w:fldChar w:fldCharType="end"/>
        </w:r>
      </w:hyperlink>
    </w:p>
    <w:p w14:paraId="58D14EC0" w14:textId="7D6092A6" w:rsidR="00BB79DB" w:rsidRDefault="00850144">
      <w:pPr>
        <w:pStyle w:val="TOC3"/>
        <w:tabs>
          <w:tab w:val="right" w:pos="9040"/>
        </w:tabs>
        <w:rPr>
          <w:rFonts w:eastAsiaTheme="minorEastAsia" w:cstheme="minorBidi"/>
          <w:noProof/>
          <w:sz w:val="22"/>
          <w:szCs w:val="22"/>
        </w:rPr>
      </w:pPr>
      <w:hyperlink w:anchor="_Toc510019563" w:history="1">
        <w:r w:rsidR="00BB79DB" w:rsidRPr="00E90813">
          <w:rPr>
            <w:rStyle w:val="Hyperlink"/>
            <w:noProof/>
          </w:rPr>
          <w:t>Attachment A - Program of Support Requirements</w:t>
        </w:r>
        <w:r w:rsidR="00BB79DB">
          <w:rPr>
            <w:noProof/>
            <w:webHidden/>
          </w:rPr>
          <w:tab/>
        </w:r>
        <w:r w:rsidR="00BB79DB">
          <w:rPr>
            <w:noProof/>
            <w:webHidden/>
          </w:rPr>
          <w:fldChar w:fldCharType="begin"/>
        </w:r>
        <w:r w:rsidR="00BB79DB">
          <w:rPr>
            <w:noProof/>
            <w:webHidden/>
          </w:rPr>
          <w:instrText xml:space="preserve"> PAGEREF _Toc510019563 \h </w:instrText>
        </w:r>
        <w:r w:rsidR="00BB79DB">
          <w:rPr>
            <w:noProof/>
            <w:webHidden/>
          </w:rPr>
        </w:r>
        <w:r w:rsidR="00BB79DB">
          <w:rPr>
            <w:noProof/>
            <w:webHidden/>
          </w:rPr>
          <w:fldChar w:fldCharType="separate"/>
        </w:r>
        <w:r w:rsidR="005C2811">
          <w:rPr>
            <w:b/>
            <w:bCs/>
            <w:noProof/>
            <w:webHidden/>
            <w:lang w:val="en-US"/>
          </w:rPr>
          <w:t>Error! Bookmark not defined.</w:t>
        </w:r>
        <w:r w:rsidR="00BB79DB">
          <w:rPr>
            <w:noProof/>
            <w:webHidden/>
          </w:rPr>
          <w:fldChar w:fldCharType="end"/>
        </w:r>
      </w:hyperlink>
    </w:p>
    <w:p w14:paraId="58D14EC1" w14:textId="77777777" w:rsidR="00400841" w:rsidRPr="00FD77BB" w:rsidRDefault="009010DE" w:rsidP="000C7160">
      <w:pPr>
        <w:pStyle w:val="TOC1"/>
      </w:pPr>
      <w:r>
        <w:rPr>
          <w:i/>
          <w:iCs/>
        </w:rPr>
        <w:fldChar w:fldCharType="end"/>
      </w:r>
      <w:r w:rsidR="00400841" w:rsidRPr="00CE2473">
        <w:br w:type="page"/>
      </w:r>
      <w:r w:rsidR="00164616" w:rsidRPr="00FD77BB">
        <w:lastRenderedPageBreak/>
        <w:t xml:space="preserve">Disability Support Pension Recipients under 35 years </w:t>
      </w:r>
      <w:r w:rsidR="00FD77BB">
        <w:t>Guidelines</w:t>
      </w:r>
    </w:p>
    <w:p w14:paraId="58D14EC2" w14:textId="77777777" w:rsidR="00A150B1" w:rsidRPr="008C1962" w:rsidRDefault="00400841" w:rsidP="000C7160">
      <w:pPr>
        <w:pStyle w:val="Heading3"/>
      </w:pPr>
      <w:bookmarkStart w:id="12" w:name="_Toc266886168"/>
      <w:bookmarkStart w:id="13" w:name="_Toc266886222"/>
      <w:bookmarkStart w:id="14" w:name="_Toc266886367"/>
      <w:bookmarkStart w:id="15" w:name="_Toc506200835"/>
      <w:bookmarkStart w:id="16" w:name="_Toc510019556"/>
      <w:r w:rsidRPr="00C20978">
        <w:t>Document Change History</w:t>
      </w:r>
      <w:bookmarkStart w:id="17" w:name="_Toc258589510"/>
      <w:bookmarkStart w:id="18" w:name="_Toc259007303"/>
      <w:bookmarkStart w:id="19" w:name="_Toc266886169"/>
      <w:bookmarkStart w:id="20" w:name="_Toc266886223"/>
      <w:bookmarkStart w:id="21" w:name="_Toc266886368"/>
      <w:bookmarkEnd w:id="12"/>
      <w:bookmarkEnd w:id="13"/>
      <w:bookmarkEnd w:id="14"/>
      <w:bookmarkEnd w:id="15"/>
      <w:bookmarkEnd w:id="16"/>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1156"/>
        <w:gridCol w:w="1134"/>
        <w:gridCol w:w="5502"/>
      </w:tblGrid>
      <w:tr w:rsidR="00DA17FF" w:rsidRPr="00AC1D5D" w14:paraId="58D14EC7" w14:textId="77777777" w:rsidTr="000F4957">
        <w:trPr>
          <w:tblHeader/>
          <w:jc w:val="center"/>
        </w:trPr>
        <w:tc>
          <w:tcPr>
            <w:tcW w:w="1107" w:type="dxa"/>
            <w:shd w:val="clear" w:color="auto" w:fill="auto"/>
            <w:vAlign w:val="center"/>
          </w:tcPr>
          <w:p w14:paraId="58D14EC3" w14:textId="77777777" w:rsidR="00DA17FF" w:rsidRPr="0074034E" w:rsidRDefault="00DA17FF" w:rsidP="0000043B">
            <w:pPr>
              <w:pStyle w:val="TableHeadingCentred"/>
              <w:rPr>
                <w:color w:val="auto"/>
                <w:szCs w:val="22"/>
              </w:rPr>
            </w:pPr>
            <w:r w:rsidRPr="0074034E">
              <w:rPr>
                <w:color w:val="auto"/>
                <w:szCs w:val="22"/>
              </w:rPr>
              <w:t>Version</w:t>
            </w:r>
          </w:p>
        </w:tc>
        <w:tc>
          <w:tcPr>
            <w:tcW w:w="1156" w:type="dxa"/>
            <w:shd w:val="clear" w:color="auto" w:fill="auto"/>
            <w:vAlign w:val="center"/>
          </w:tcPr>
          <w:p w14:paraId="58D14EC4" w14:textId="77777777" w:rsidR="00DA17FF" w:rsidRPr="0074034E" w:rsidRDefault="00DA17FF" w:rsidP="0000043B">
            <w:pPr>
              <w:pStyle w:val="TableHeadingCentred"/>
              <w:rPr>
                <w:color w:val="auto"/>
                <w:szCs w:val="22"/>
              </w:rPr>
            </w:pPr>
            <w:r w:rsidRPr="0074034E">
              <w:rPr>
                <w:color w:val="auto"/>
                <w:szCs w:val="22"/>
              </w:rPr>
              <w:t>Effective Date</w:t>
            </w:r>
          </w:p>
        </w:tc>
        <w:tc>
          <w:tcPr>
            <w:tcW w:w="1134" w:type="dxa"/>
            <w:shd w:val="clear" w:color="auto" w:fill="auto"/>
            <w:vAlign w:val="center"/>
          </w:tcPr>
          <w:p w14:paraId="58D14EC5" w14:textId="77777777" w:rsidR="00DA17FF" w:rsidRPr="0074034E" w:rsidRDefault="00DA17FF" w:rsidP="0000043B">
            <w:pPr>
              <w:pStyle w:val="TableHeadingCentred"/>
              <w:rPr>
                <w:color w:val="auto"/>
                <w:szCs w:val="22"/>
              </w:rPr>
            </w:pPr>
            <w:r w:rsidRPr="0074034E">
              <w:rPr>
                <w:color w:val="auto"/>
                <w:szCs w:val="22"/>
              </w:rPr>
              <w:t>End Date</w:t>
            </w:r>
          </w:p>
        </w:tc>
        <w:tc>
          <w:tcPr>
            <w:tcW w:w="5502" w:type="dxa"/>
            <w:shd w:val="clear" w:color="auto" w:fill="auto"/>
            <w:vAlign w:val="center"/>
          </w:tcPr>
          <w:p w14:paraId="58D14EC6" w14:textId="77777777" w:rsidR="00DA17FF" w:rsidRPr="0074034E" w:rsidRDefault="00DA17FF" w:rsidP="00C74870">
            <w:pPr>
              <w:pStyle w:val="TableHeadingCentred"/>
              <w:rPr>
                <w:color w:val="auto"/>
                <w:szCs w:val="22"/>
              </w:rPr>
            </w:pPr>
            <w:r w:rsidRPr="0074034E">
              <w:rPr>
                <w:color w:val="auto"/>
                <w:szCs w:val="22"/>
              </w:rPr>
              <w:t>Change &amp; Location</w:t>
            </w:r>
          </w:p>
        </w:tc>
      </w:tr>
      <w:tr w:rsidR="007718E1" w:rsidRPr="004E324C" w14:paraId="7E0E08A5" w14:textId="77777777" w:rsidTr="000F4957">
        <w:trPr>
          <w:jc w:val="center"/>
        </w:trPr>
        <w:tc>
          <w:tcPr>
            <w:tcW w:w="1107" w:type="dxa"/>
          </w:tcPr>
          <w:p w14:paraId="197D93E3" w14:textId="47EB4465" w:rsidR="007718E1" w:rsidRDefault="007718E1" w:rsidP="00476164">
            <w:pPr>
              <w:pStyle w:val="TableTextCentred"/>
            </w:pPr>
            <w:r>
              <w:t>1.3</w:t>
            </w:r>
          </w:p>
        </w:tc>
        <w:tc>
          <w:tcPr>
            <w:tcW w:w="1156" w:type="dxa"/>
          </w:tcPr>
          <w:p w14:paraId="019F3C18" w14:textId="0B342455" w:rsidR="007718E1" w:rsidRPr="00D4058D" w:rsidRDefault="007718E1" w:rsidP="0039788A">
            <w:pPr>
              <w:pStyle w:val="TableTextCentred"/>
              <w:rPr>
                <w:sz w:val="22"/>
              </w:rPr>
            </w:pPr>
            <w:r>
              <w:rPr>
                <w:sz w:val="22"/>
              </w:rPr>
              <w:t>1 Jul 2022</w:t>
            </w:r>
          </w:p>
        </w:tc>
        <w:tc>
          <w:tcPr>
            <w:tcW w:w="1134" w:type="dxa"/>
            <w:shd w:val="clear" w:color="auto" w:fill="auto"/>
          </w:tcPr>
          <w:p w14:paraId="54D102EA" w14:textId="77777777" w:rsidR="007718E1" w:rsidRDefault="007718E1" w:rsidP="00476164">
            <w:pPr>
              <w:pStyle w:val="TableTextCentred"/>
              <w:rPr>
                <w:sz w:val="22"/>
                <w:szCs w:val="22"/>
              </w:rPr>
            </w:pPr>
          </w:p>
        </w:tc>
        <w:tc>
          <w:tcPr>
            <w:tcW w:w="5502" w:type="dxa"/>
          </w:tcPr>
          <w:p w14:paraId="37024A49" w14:textId="11FE8ED5" w:rsidR="007718E1" w:rsidRDefault="0039788A">
            <w:pPr>
              <w:pStyle w:val="TableTextCentred"/>
              <w:jc w:val="left"/>
              <w:rPr>
                <w:sz w:val="22"/>
                <w:szCs w:val="22"/>
              </w:rPr>
            </w:pPr>
            <w:r w:rsidRPr="000F4957">
              <w:rPr>
                <w:b/>
                <w:sz w:val="22"/>
                <w:szCs w:val="22"/>
              </w:rPr>
              <w:t>Terminology</w:t>
            </w:r>
            <w:r>
              <w:rPr>
                <w:sz w:val="22"/>
                <w:szCs w:val="22"/>
              </w:rPr>
              <w:t xml:space="preserve">: </w:t>
            </w:r>
            <w:r w:rsidR="007718E1">
              <w:rPr>
                <w:sz w:val="22"/>
                <w:szCs w:val="22"/>
              </w:rPr>
              <w:t>Change</w:t>
            </w:r>
            <w:r w:rsidR="00A20529">
              <w:rPr>
                <w:sz w:val="22"/>
                <w:szCs w:val="22"/>
              </w:rPr>
              <w:t>d</w:t>
            </w:r>
            <w:r w:rsidR="007718E1">
              <w:rPr>
                <w:sz w:val="22"/>
                <w:szCs w:val="22"/>
              </w:rPr>
              <w:t xml:space="preserve"> reference of jobactive to Workforce Australia.</w:t>
            </w:r>
          </w:p>
          <w:p w14:paraId="7169AC90" w14:textId="7D3BA9EC" w:rsidR="00A20529" w:rsidRPr="000F2E72" w:rsidRDefault="0039788A" w:rsidP="0039788A">
            <w:pPr>
              <w:pStyle w:val="TableTextCentred"/>
              <w:jc w:val="left"/>
              <w:rPr>
                <w:sz w:val="22"/>
                <w:szCs w:val="22"/>
              </w:rPr>
            </w:pPr>
            <w:r w:rsidRPr="000F4957">
              <w:rPr>
                <w:b/>
                <w:sz w:val="22"/>
                <w:szCs w:val="22"/>
              </w:rPr>
              <w:t>Policy</w:t>
            </w:r>
            <w:r>
              <w:rPr>
                <w:sz w:val="22"/>
                <w:szCs w:val="22"/>
              </w:rPr>
              <w:t xml:space="preserve">: </w:t>
            </w:r>
            <w:r w:rsidR="00A20529">
              <w:rPr>
                <w:sz w:val="22"/>
                <w:szCs w:val="22"/>
              </w:rPr>
              <w:t xml:space="preserve">Updated description of </w:t>
            </w:r>
            <w:r>
              <w:rPr>
                <w:sz w:val="22"/>
                <w:szCs w:val="22"/>
              </w:rPr>
              <w:t xml:space="preserve">how Services Australia reviews </w:t>
            </w:r>
            <w:r w:rsidR="00A20529">
              <w:rPr>
                <w:sz w:val="22"/>
                <w:szCs w:val="22"/>
              </w:rPr>
              <w:t xml:space="preserve">compliance action </w:t>
            </w:r>
            <w:r>
              <w:rPr>
                <w:sz w:val="22"/>
                <w:szCs w:val="22"/>
              </w:rPr>
              <w:t>for DSP &lt;35 participants</w:t>
            </w:r>
            <w:r w:rsidR="00A20529">
              <w:rPr>
                <w:sz w:val="22"/>
                <w:szCs w:val="22"/>
              </w:rPr>
              <w:t>.</w:t>
            </w:r>
          </w:p>
        </w:tc>
      </w:tr>
      <w:tr w:rsidR="000F2E72" w:rsidRPr="004E324C" w14:paraId="58D14ECC" w14:textId="77777777" w:rsidTr="000F4957">
        <w:trPr>
          <w:jc w:val="center"/>
        </w:trPr>
        <w:tc>
          <w:tcPr>
            <w:tcW w:w="1107" w:type="dxa"/>
          </w:tcPr>
          <w:p w14:paraId="58D14EC8" w14:textId="77777777" w:rsidR="000F2E72" w:rsidRPr="006A20DA" w:rsidRDefault="000F2E72" w:rsidP="00476164">
            <w:pPr>
              <w:pStyle w:val="TableTextCentred"/>
            </w:pPr>
            <w:r>
              <w:t>1.2</w:t>
            </w:r>
          </w:p>
        </w:tc>
        <w:tc>
          <w:tcPr>
            <w:tcW w:w="1156" w:type="dxa"/>
          </w:tcPr>
          <w:p w14:paraId="58D14EC9" w14:textId="77777777" w:rsidR="000F2E72" w:rsidRPr="006A20DA" w:rsidRDefault="000F2E72" w:rsidP="00476164">
            <w:pPr>
              <w:pStyle w:val="TableTextCentred"/>
            </w:pPr>
            <w:r w:rsidRPr="00D4058D">
              <w:rPr>
                <w:sz w:val="22"/>
              </w:rPr>
              <w:t>9 Mar 2020</w:t>
            </w:r>
          </w:p>
        </w:tc>
        <w:tc>
          <w:tcPr>
            <w:tcW w:w="1134" w:type="dxa"/>
            <w:shd w:val="clear" w:color="auto" w:fill="auto"/>
          </w:tcPr>
          <w:p w14:paraId="58D14ECA" w14:textId="6A6290DE" w:rsidR="000F2E72" w:rsidRDefault="007718E1" w:rsidP="0039788A">
            <w:pPr>
              <w:pStyle w:val="TableTextCentred"/>
              <w:rPr>
                <w:sz w:val="22"/>
                <w:szCs w:val="22"/>
              </w:rPr>
            </w:pPr>
            <w:r>
              <w:rPr>
                <w:sz w:val="22"/>
                <w:szCs w:val="22"/>
              </w:rPr>
              <w:t>30 Jun 2022</w:t>
            </w:r>
          </w:p>
        </w:tc>
        <w:tc>
          <w:tcPr>
            <w:tcW w:w="5502" w:type="dxa"/>
          </w:tcPr>
          <w:p w14:paraId="58D14ECB" w14:textId="54AD0E13" w:rsidR="000F2E72" w:rsidRPr="000F2E72" w:rsidRDefault="0039788A">
            <w:pPr>
              <w:pStyle w:val="TableTextCentred"/>
              <w:jc w:val="left"/>
              <w:rPr>
                <w:sz w:val="22"/>
                <w:szCs w:val="22"/>
              </w:rPr>
            </w:pPr>
            <w:r w:rsidRPr="000F4957">
              <w:rPr>
                <w:b/>
                <w:sz w:val="22"/>
                <w:szCs w:val="22"/>
              </w:rPr>
              <w:t>Terminology</w:t>
            </w:r>
            <w:r>
              <w:rPr>
                <w:sz w:val="22"/>
                <w:szCs w:val="22"/>
              </w:rPr>
              <w:t xml:space="preserve">: </w:t>
            </w:r>
            <w:r w:rsidR="000F2E72" w:rsidRPr="000F2E72">
              <w:rPr>
                <w:sz w:val="22"/>
                <w:szCs w:val="22"/>
              </w:rPr>
              <w:t>Updated Centrelink to Services Australia</w:t>
            </w:r>
          </w:p>
        </w:tc>
      </w:tr>
      <w:tr w:rsidR="00476164" w:rsidRPr="004E324C" w14:paraId="58D14ED1" w14:textId="77777777" w:rsidTr="000F4957">
        <w:trPr>
          <w:jc w:val="center"/>
        </w:trPr>
        <w:tc>
          <w:tcPr>
            <w:tcW w:w="1107" w:type="dxa"/>
          </w:tcPr>
          <w:p w14:paraId="58D14ECD" w14:textId="77777777" w:rsidR="00476164" w:rsidRPr="00B67CD6" w:rsidRDefault="00476164" w:rsidP="00476164">
            <w:pPr>
              <w:pStyle w:val="TableTextCentred"/>
              <w:rPr>
                <w:sz w:val="22"/>
                <w:szCs w:val="22"/>
              </w:rPr>
            </w:pPr>
            <w:r w:rsidRPr="006A20DA">
              <w:t>1.1</w:t>
            </w:r>
          </w:p>
        </w:tc>
        <w:tc>
          <w:tcPr>
            <w:tcW w:w="1156" w:type="dxa"/>
          </w:tcPr>
          <w:p w14:paraId="58D14ECE" w14:textId="625C7322" w:rsidR="00476164" w:rsidRPr="00B67CD6" w:rsidRDefault="00476164" w:rsidP="0039788A">
            <w:pPr>
              <w:pStyle w:val="TableTextCentred"/>
              <w:rPr>
                <w:sz w:val="22"/>
                <w:szCs w:val="22"/>
              </w:rPr>
            </w:pPr>
            <w:r w:rsidRPr="00D4058D">
              <w:rPr>
                <w:sz w:val="22"/>
              </w:rPr>
              <w:t>3 Dec 2018</w:t>
            </w:r>
          </w:p>
        </w:tc>
        <w:tc>
          <w:tcPr>
            <w:tcW w:w="1134" w:type="dxa"/>
            <w:shd w:val="clear" w:color="auto" w:fill="auto"/>
          </w:tcPr>
          <w:p w14:paraId="58D14ECF" w14:textId="77777777" w:rsidR="00476164" w:rsidRDefault="000F2E72" w:rsidP="00476164">
            <w:pPr>
              <w:pStyle w:val="TableTextCentred"/>
              <w:rPr>
                <w:sz w:val="22"/>
                <w:szCs w:val="22"/>
              </w:rPr>
            </w:pPr>
            <w:r>
              <w:rPr>
                <w:sz w:val="22"/>
                <w:szCs w:val="22"/>
              </w:rPr>
              <w:t>8 Mar 2020</w:t>
            </w:r>
          </w:p>
        </w:tc>
        <w:tc>
          <w:tcPr>
            <w:tcW w:w="5502" w:type="dxa"/>
          </w:tcPr>
          <w:p w14:paraId="58D14ED0" w14:textId="77777777" w:rsidR="00476164" w:rsidRPr="00B67CD6" w:rsidRDefault="00476164">
            <w:pPr>
              <w:pStyle w:val="TableTextCentred"/>
              <w:jc w:val="left"/>
              <w:rPr>
                <w:sz w:val="22"/>
                <w:szCs w:val="22"/>
              </w:rPr>
            </w:pPr>
            <w:r w:rsidRPr="002A74A1">
              <w:rPr>
                <w:b/>
                <w:sz w:val="22"/>
                <w:szCs w:val="22"/>
              </w:rPr>
              <w:t>Policy:</w:t>
            </w:r>
            <w:r w:rsidRPr="00476164">
              <w:rPr>
                <w:sz w:val="22"/>
                <w:szCs w:val="22"/>
              </w:rPr>
              <w:t xml:space="preserve"> Update of Clause Numbers on P.</w:t>
            </w:r>
            <w:r>
              <w:rPr>
                <w:sz w:val="22"/>
                <w:szCs w:val="22"/>
              </w:rPr>
              <w:t>5 and 8</w:t>
            </w:r>
            <w:r w:rsidRPr="00476164">
              <w:rPr>
                <w:sz w:val="22"/>
                <w:szCs w:val="22"/>
              </w:rPr>
              <w:t xml:space="preserve"> to align with Grant Agreement Direction 2</w:t>
            </w:r>
          </w:p>
        </w:tc>
      </w:tr>
      <w:tr w:rsidR="00DA17FF" w:rsidRPr="004E324C" w14:paraId="58D14ED6" w14:textId="77777777" w:rsidTr="000F4957">
        <w:trPr>
          <w:jc w:val="center"/>
        </w:trPr>
        <w:tc>
          <w:tcPr>
            <w:tcW w:w="1107" w:type="dxa"/>
          </w:tcPr>
          <w:p w14:paraId="58D14ED2" w14:textId="77777777" w:rsidR="00DA17FF" w:rsidRPr="00B67CD6" w:rsidRDefault="00DA17FF" w:rsidP="0000043B">
            <w:pPr>
              <w:pStyle w:val="TableTextCentred"/>
              <w:rPr>
                <w:sz w:val="22"/>
                <w:szCs w:val="22"/>
              </w:rPr>
            </w:pPr>
            <w:r w:rsidRPr="00B67CD6">
              <w:rPr>
                <w:sz w:val="22"/>
                <w:szCs w:val="22"/>
              </w:rPr>
              <w:t>1.0</w:t>
            </w:r>
          </w:p>
        </w:tc>
        <w:tc>
          <w:tcPr>
            <w:tcW w:w="1156" w:type="dxa"/>
          </w:tcPr>
          <w:p w14:paraId="58D14ED3" w14:textId="0FB9BB11" w:rsidR="00DA17FF" w:rsidRPr="00B67CD6" w:rsidRDefault="00DA17FF" w:rsidP="0039788A">
            <w:pPr>
              <w:pStyle w:val="TableTextCentred"/>
              <w:rPr>
                <w:sz w:val="22"/>
                <w:szCs w:val="22"/>
              </w:rPr>
            </w:pPr>
            <w:r w:rsidRPr="00B67CD6">
              <w:rPr>
                <w:sz w:val="22"/>
                <w:szCs w:val="22"/>
              </w:rPr>
              <w:t>1 Jul 2018</w:t>
            </w:r>
          </w:p>
        </w:tc>
        <w:tc>
          <w:tcPr>
            <w:tcW w:w="1134" w:type="dxa"/>
            <w:shd w:val="clear" w:color="auto" w:fill="auto"/>
          </w:tcPr>
          <w:p w14:paraId="58D14ED4" w14:textId="634A3B3D" w:rsidR="00DA17FF" w:rsidRPr="00B67CD6" w:rsidRDefault="00016D5D" w:rsidP="0039788A">
            <w:pPr>
              <w:pStyle w:val="TableTextCentred"/>
              <w:rPr>
                <w:sz w:val="22"/>
                <w:szCs w:val="22"/>
              </w:rPr>
            </w:pPr>
            <w:r>
              <w:rPr>
                <w:sz w:val="22"/>
                <w:szCs w:val="22"/>
              </w:rPr>
              <w:t>2 Dec 2018</w:t>
            </w:r>
          </w:p>
        </w:tc>
        <w:tc>
          <w:tcPr>
            <w:tcW w:w="5502" w:type="dxa"/>
          </w:tcPr>
          <w:p w14:paraId="58D14ED5" w14:textId="77777777" w:rsidR="00DA17FF" w:rsidRPr="00B67CD6" w:rsidRDefault="00DA17FF" w:rsidP="006C3562">
            <w:pPr>
              <w:pStyle w:val="TableTextCentred"/>
              <w:jc w:val="left"/>
              <w:rPr>
                <w:sz w:val="22"/>
                <w:szCs w:val="22"/>
              </w:rPr>
            </w:pPr>
            <w:r w:rsidRPr="00B67CD6">
              <w:rPr>
                <w:sz w:val="22"/>
                <w:szCs w:val="22"/>
              </w:rPr>
              <w:t xml:space="preserve"> </w:t>
            </w:r>
            <w:r w:rsidR="00214FB8" w:rsidRPr="00B67CD6">
              <w:rPr>
                <w:sz w:val="22"/>
                <w:szCs w:val="22"/>
              </w:rPr>
              <w:t>Original version of document</w:t>
            </w:r>
            <w:r w:rsidR="001710D4" w:rsidRPr="00B67CD6">
              <w:rPr>
                <w:sz w:val="22"/>
                <w:szCs w:val="22"/>
              </w:rPr>
              <w:t>.</w:t>
            </w:r>
          </w:p>
        </w:tc>
      </w:tr>
    </w:tbl>
    <w:p w14:paraId="58D14ED7" w14:textId="77777777" w:rsidR="000C7160" w:rsidRDefault="000C7160" w:rsidP="00A9581E">
      <w:bookmarkStart w:id="22" w:name="_Toc506200836"/>
    </w:p>
    <w:p w14:paraId="58D14ED8" w14:textId="77777777" w:rsidR="00400841" w:rsidRPr="00A27C28" w:rsidRDefault="00400841" w:rsidP="000C7160">
      <w:pPr>
        <w:pStyle w:val="Heading3"/>
      </w:pPr>
      <w:bookmarkStart w:id="23" w:name="_Toc510019557"/>
      <w:r w:rsidRPr="00A27C28">
        <w:t>Background</w:t>
      </w:r>
      <w:bookmarkEnd w:id="17"/>
      <w:bookmarkEnd w:id="18"/>
      <w:bookmarkEnd w:id="19"/>
      <w:bookmarkEnd w:id="20"/>
      <w:bookmarkEnd w:id="21"/>
      <w:bookmarkEnd w:id="22"/>
      <w:bookmarkEnd w:id="23"/>
    </w:p>
    <w:p w14:paraId="58D14ED9" w14:textId="77777777" w:rsidR="00C74870" w:rsidRDefault="00A9300A" w:rsidP="000C7160">
      <w:bookmarkStart w:id="24" w:name="_Toc266886172"/>
      <w:bookmarkStart w:id="25" w:name="_Toc266886226"/>
      <w:r>
        <w:t xml:space="preserve">The </w:t>
      </w:r>
      <w:r w:rsidR="00C74870" w:rsidRPr="00C74870">
        <w:t>Disability Support Pension (DSP) is an income support payment for people with a permanent physical, intellectual or psychiatric impairment who are unable to fully support themselves through paid work.</w:t>
      </w:r>
    </w:p>
    <w:p w14:paraId="58D14EDA" w14:textId="77777777" w:rsidR="000C7160" w:rsidRPr="00C74870" w:rsidRDefault="000C7160" w:rsidP="000C7160"/>
    <w:p w14:paraId="1DB43082" w14:textId="7121CB67" w:rsidR="00474316" w:rsidRDefault="00474316" w:rsidP="00474316">
      <w:r w:rsidRPr="00214FB8">
        <w:t xml:space="preserve">Since 3 September 2011, all </w:t>
      </w:r>
      <w:r>
        <w:t>new DSP claima</w:t>
      </w:r>
      <w:r w:rsidRPr="00214FB8">
        <w:t xml:space="preserve">nts </w:t>
      </w:r>
      <w:r>
        <w:t xml:space="preserve">regardless of their age </w:t>
      </w:r>
      <w:r w:rsidRPr="00214FB8">
        <w:t>who do not have a severe impairment must demonstrate that they have actively participated in a Program of Support for at least 18 months within the three preceding years, in order to be assessed as eligible for DSP.</w:t>
      </w:r>
      <w:r w:rsidRPr="00474316">
        <w:t xml:space="preserve"> </w:t>
      </w:r>
      <w:r w:rsidRPr="00214FB8">
        <w:t xml:space="preserve">It is important that DES Providers work with </w:t>
      </w:r>
      <w:r w:rsidRPr="00B96857">
        <w:t>job seekers who are claiming DSP,</w:t>
      </w:r>
      <w:r>
        <w:t xml:space="preserve"> or have had a DSP claim rejected based solely on not meeting POS requirements</w:t>
      </w:r>
      <w:r w:rsidRPr="0061681E">
        <w:t xml:space="preserve"> to ensure that they actively participate in DES, as failure to participate in DES may jeopardise their eligibility) for DSP.</w:t>
      </w:r>
    </w:p>
    <w:p w14:paraId="5ABDB315" w14:textId="77777777" w:rsidR="00474316" w:rsidRPr="0061681E" w:rsidRDefault="00474316" w:rsidP="00474316"/>
    <w:p w14:paraId="46279699" w14:textId="62E9B1E4" w:rsidR="00474316" w:rsidRPr="00214FB8" w:rsidRDefault="00474316" w:rsidP="00474316">
      <w:r>
        <w:t xml:space="preserve">Additionally, </w:t>
      </w:r>
      <w:r w:rsidR="0070035F">
        <w:t xml:space="preserve">Since </w:t>
      </w:r>
      <w:r w:rsidR="00C74870" w:rsidRPr="00C74870">
        <w:t xml:space="preserve">1 July 2014, </w:t>
      </w:r>
      <w:r w:rsidR="0070035F">
        <w:t xml:space="preserve">most </w:t>
      </w:r>
      <w:r w:rsidR="00C74870" w:rsidRPr="00C74870">
        <w:t xml:space="preserve">DSP recipients under </w:t>
      </w:r>
      <w:r w:rsidR="0070035F">
        <w:t xml:space="preserve">the </w:t>
      </w:r>
      <w:r w:rsidR="00C74870" w:rsidRPr="00C74870">
        <w:t xml:space="preserve">age </w:t>
      </w:r>
      <w:r w:rsidR="0070035F">
        <w:t xml:space="preserve">of </w:t>
      </w:r>
      <w:r w:rsidR="00C74870" w:rsidRPr="00C74870">
        <w:t>35 with a</w:t>
      </w:r>
      <w:r w:rsidR="0070035F">
        <w:t>n assessed</w:t>
      </w:r>
      <w:r w:rsidR="00C74870" w:rsidRPr="00C74870">
        <w:t xml:space="preserve"> work capacity of </w:t>
      </w:r>
      <w:r w:rsidR="0070035F">
        <w:t xml:space="preserve">at least </w:t>
      </w:r>
      <w:r w:rsidR="00C74870" w:rsidRPr="00C74870">
        <w:t xml:space="preserve">eight hours </w:t>
      </w:r>
      <w:r w:rsidR="0070035F">
        <w:t>per</w:t>
      </w:r>
      <w:r w:rsidR="008E54CC">
        <w:t xml:space="preserve"> </w:t>
      </w:r>
      <w:r w:rsidR="00C74870" w:rsidRPr="00C74870">
        <w:t xml:space="preserve">week have compulsory participation requirements in order to remain </w:t>
      </w:r>
      <w:r w:rsidR="00982C18">
        <w:t>eligible</w:t>
      </w:r>
      <w:r w:rsidR="00982C18" w:rsidRPr="00C74870">
        <w:t xml:space="preserve"> </w:t>
      </w:r>
      <w:r w:rsidR="00C74870" w:rsidRPr="00C74870">
        <w:t>for DSP.</w:t>
      </w:r>
    </w:p>
    <w:p w14:paraId="58D14EDC" w14:textId="77777777" w:rsidR="000C7160" w:rsidRPr="00C74870" w:rsidRDefault="000C7160" w:rsidP="000C7160"/>
    <w:p w14:paraId="58D14EDD" w14:textId="30277450" w:rsidR="00C74870" w:rsidRDefault="00C74870" w:rsidP="000C7160">
      <w:r w:rsidRPr="00C74870">
        <w:t xml:space="preserve">Some </w:t>
      </w:r>
      <w:r w:rsidR="0070035F">
        <w:t xml:space="preserve">DSP </w:t>
      </w:r>
      <w:r w:rsidRPr="00C74870">
        <w:t xml:space="preserve">recipients are exempt from </w:t>
      </w:r>
      <w:r w:rsidR="0070035F">
        <w:t>these requirements</w:t>
      </w:r>
      <w:r w:rsidRPr="00C74870">
        <w:t>, including recipients with a dependent child under six and people working under the Supported Wage System (SWS)</w:t>
      </w:r>
      <w:r w:rsidR="00193A2E">
        <w:t xml:space="preserve"> or in Australian Disability Enterprises</w:t>
      </w:r>
      <w:r w:rsidR="0039788A">
        <w:t xml:space="preserve"> (ADEs)</w:t>
      </w:r>
      <w:r w:rsidRPr="00C74870">
        <w:t xml:space="preserve">. </w:t>
      </w:r>
      <w:r w:rsidR="00D90988">
        <w:t xml:space="preserve">DSP recipients are also exempt from compulsory participation requirements </w:t>
      </w:r>
      <w:r w:rsidR="00193A2E" w:rsidRPr="00193A2E">
        <w:t>if they provide a medical certificate stating that they are unable to work 8 or more hours a week</w:t>
      </w:r>
      <w:r w:rsidR="00193A2E">
        <w:t xml:space="preserve">, or  </w:t>
      </w:r>
      <w:r w:rsidR="00D90988">
        <w:t xml:space="preserve">for the duration of an assessed temporary work capacity of 0-7 hours per week. </w:t>
      </w:r>
      <w:r w:rsidRPr="00C74870">
        <w:t>For more detail</w:t>
      </w:r>
      <w:r w:rsidR="00955FA5">
        <w:t>,</w:t>
      </w:r>
      <w:r w:rsidRPr="00C74870">
        <w:t xml:space="preserve"> refer to the </w:t>
      </w:r>
      <w:r w:rsidR="00E11013" w:rsidRPr="00E11013">
        <w:rPr>
          <w:i/>
        </w:rPr>
        <w:t>Social Security Guide</w:t>
      </w:r>
      <w:r w:rsidR="00E11013">
        <w:rPr>
          <w:i/>
        </w:rPr>
        <w:t xml:space="preserve"> </w:t>
      </w:r>
      <w:r w:rsidR="00316F8D">
        <w:t>–</w:t>
      </w:r>
      <w:r w:rsidR="0074034E">
        <w:t xml:space="preserve">- </w:t>
      </w:r>
      <w:hyperlink r:id="rId13" w:history="1">
        <w:r w:rsidRPr="00E11013">
          <w:rPr>
            <w:rStyle w:val="Hyperlink"/>
          </w:rPr>
          <w:t>3.6.1.110</w:t>
        </w:r>
        <w:r w:rsidR="00F0599A" w:rsidRPr="00E11013">
          <w:rPr>
            <w:rStyle w:val="Hyperlink"/>
          </w:rPr>
          <w:t xml:space="preserve"> -</w:t>
        </w:r>
        <w:r w:rsidRPr="00E11013">
          <w:rPr>
            <w:rStyle w:val="Hyperlink"/>
          </w:rPr>
          <w:t xml:space="preserve"> Participation Requirements for DSP Recipients</w:t>
        </w:r>
      </w:hyperlink>
      <w:r w:rsidRPr="00C74870">
        <w:t xml:space="preserve"> </w:t>
      </w:r>
      <w:r w:rsidR="00E11013">
        <w:t>(</w:t>
      </w:r>
      <w:r w:rsidR="00E11013" w:rsidRPr="00E11013">
        <w:t>https://guides.dss.gov.au/social-security-guide/3/6/1/120</w:t>
      </w:r>
      <w:r w:rsidR="00E11013">
        <w:t xml:space="preserve">) </w:t>
      </w:r>
      <w:r w:rsidRPr="00C74870">
        <w:t xml:space="preserve">and </w:t>
      </w:r>
      <w:hyperlink r:id="rId14" w:history="1">
        <w:r w:rsidRPr="00E11013">
          <w:rPr>
            <w:rStyle w:val="Hyperlink"/>
          </w:rPr>
          <w:t xml:space="preserve">3.6.1.120 </w:t>
        </w:r>
        <w:r w:rsidR="00F0599A" w:rsidRPr="00E11013">
          <w:rPr>
            <w:rStyle w:val="Hyperlink"/>
          </w:rPr>
          <w:t xml:space="preserve">- </w:t>
        </w:r>
        <w:r w:rsidRPr="00E11013">
          <w:rPr>
            <w:rStyle w:val="Hyperlink"/>
          </w:rPr>
          <w:t>Participation Requirement E</w:t>
        </w:r>
        <w:r w:rsidR="00BF7027" w:rsidRPr="00E11013">
          <w:rPr>
            <w:rStyle w:val="Hyperlink"/>
          </w:rPr>
          <w:t>xemptions for DSP Recipients</w:t>
        </w:r>
      </w:hyperlink>
      <w:r w:rsidR="00E11013" w:rsidRPr="00E11013">
        <w:t xml:space="preserve"> </w:t>
      </w:r>
      <w:r w:rsidR="00E11013">
        <w:t>(</w:t>
      </w:r>
      <w:r w:rsidR="00E11013" w:rsidRPr="00193A2E">
        <w:t>https://guides.dss.gov.au/social-security-guide/3/6/1/120</w:t>
      </w:r>
      <w:r w:rsidR="00E11013">
        <w:t>)</w:t>
      </w:r>
      <w:r w:rsidR="00BF7027">
        <w:t>.</w:t>
      </w:r>
    </w:p>
    <w:p w14:paraId="58D14EDE" w14:textId="77777777" w:rsidR="000C7160" w:rsidRPr="00C74870" w:rsidRDefault="000C7160" w:rsidP="000C7160"/>
    <w:p w14:paraId="58D14EDF" w14:textId="4E335B5D" w:rsidR="00C74870" w:rsidRDefault="00C74870" w:rsidP="000C7160">
      <w:r w:rsidRPr="00C74870">
        <w:t xml:space="preserve">DSP recipients under age 35 </w:t>
      </w:r>
      <w:r w:rsidR="00D90988">
        <w:t>who are not otherwise exempt</w:t>
      </w:r>
      <w:r w:rsidRPr="00C74870">
        <w:t xml:space="preserve"> are required to undertake compulsory activities as outlined in their </w:t>
      </w:r>
      <w:r w:rsidR="00193A2E">
        <w:t>DSP Participation</w:t>
      </w:r>
      <w:r w:rsidRPr="00C74870">
        <w:t xml:space="preserve"> Plan. The intent of compulsory activities is to support </w:t>
      </w:r>
      <w:r w:rsidRPr="00C74870">
        <w:lastRenderedPageBreak/>
        <w:t>the person to prepare for, find and maintain employment</w:t>
      </w:r>
      <w:r w:rsidR="00D90988">
        <w:t>. These activities</w:t>
      </w:r>
      <w:r w:rsidRPr="00C74870">
        <w:t xml:space="preserve"> may include work experience, education and training, or rehabilitation activities to overcome individual barriers.</w:t>
      </w:r>
    </w:p>
    <w:p w14:paraId="58D14EE0" w14:textId="77777777" w:rsidR="000C7160" w:rsidRPr="00C74870" w:rsidRDefault="000C7160" w:rsidP="000C7160"/>
    <w:p w14:paraId="58D14EE1" w14:textId="5E4EE34D" w:rsidR="00C446C8" w:rsidRDefault="00C74870" w:rsidP="000C7160">
      <w:r w:rsidRPr="00C74870">
        <w:t xml:space="preserve">If the DSP recipient’s compulsory activity is participation in DES, the DSP recipient </w:t>
      </w:r>
      <w:r w:rsidR="00D90988">
        <w:t>must</w:t>
      </w:r>
      <w:r w:rsidRPr="00C74870">
        <w:t xml:space="preserve"> agree to a Job Plan, attend participation interviews with </w:t>
      </w:r>
      <w:r w:rsidR="00CF1F12">
        <w:t>Services Australia</w:t>
      </w:r>
      <w:r w:rsidRPr="00C74870">
        <w:t>, attend scheduled appointments with their DES Provider and undertake the activities included in their Job Plan, otherwise their DSP payment</w:t>
      </w:r>
      <w:r w:rsidR="00BF7027">
        <w:t xml:space="preserve"> may be suspended or cancelled.</w:t>
      </w:r>
    </w:p>
    <w:p w14:paraId="58D14EE2" w14:textId="77777777" w:rsidR="00BF7027" w:rsidRDefault="00BF7027" w:rsidP="000C7160"/>
    <w:p w14:paraId="58D14EE3" w14:textId="77777777" w:rsidR="00C74870" w:rsidRDefault="00C446C8" w:rsidP="000C7160">
      <w:r>
        <w:t>DSP</w:t>
      </w:r>
      <w:r w:rsidRPr="00C74870">
        <w:t xml:space="preserve"> recipients who are exempt </w:t>
      </w:r>
      <w:r>
        <w:t xml:space="preserve">from participation requirement are not required to undertake specific activities, including DES, but </w:t>
      </w:r>
      <w:r w:rsidRPr="00C74870">
        <w:t>may choose to participate in DES as a volunteer (non-mutual obligation) Participant.</w:t>
      </w:r>
    </w:p>
    <w:p w14:paraId="3DB4ADAF" w14:textId="5035C061" w:rsidR="00DE7525" w:rsidRDefault="00DE7525" w:rsidP="000C7160"/>
    <w:p w14:paraId="3922318A" w14:textId="77777777" w:rsidR="00DE7525" w:rsidRDefault="00DE7525" w:rsidP="000C7160"/>
    <w:p w14:paraId="58D14EE5" w14:textId="77777777" w:rsidR="00C74870" w:rsidRPr="000A64F5" w:rsidRDefault="00C74870" w:rsidP="000A64F5">
      <w:pPr>
        <w:rPr>
          <w:b/>
          <w:sz w:val="24"/>
        </w:rPr>
      </w:pPr>
      <w:bookmarkStart w:id="26" w:name="_Toc506200837"/>
      <w:r w:rsidRPr="000A64F5">
        <w:rPr>
          <w:b/>
          <w:sz w:val="24"/>
        </w:rPr>
        <w:t>Compliance and the Department’s IT System</w:t>
      </w:r>
      <w:r w:rsidR="00310C09" w:rsidRPr="000A64F5">
        <w:rPr>
          <w:b/>
          <w:sz w:val="24"/>
        </w:rPr>
        <w:t>s</w:t>
      </w:r>
      <w:bookmarkEnd w:id="26"/>
    </w:p>
    <w:p w14:paraId="58D14EE6" w14:textId="3BC206E3" w:rsidR="00C74870" w:rsidRDefault="00C74870" w:rsidP="000C7160">
      <w:r w:rsidRPr="00C74870">
        <w:t xml:space="preserve">DSP recipients subject to compulsory </w:t>
      </w:r>
      <w:r w:rsidR="00214FB8">
        <w:t>participation</w:t>
      </w:r>
      <w:r w:rsidR="00214FB8" w:rsidRPr="00C74870">
        <w:t xml:space="preserve"> </w:t>
      </w:r>
      <w:r w:rsidRPr="00C74870">
        <w:t xml:space="preserve">requirements can be identified via the Participation Profile as a </w:t>
      </w:r>
      <w:r w:rsidR="00E20529">
        <w:t>Disability Support Pension Recipient (</w:t>
      </w:r>
      <w:r w:rsidRPr="00C74870">
        <w:t xml:space="preserve">Compulsory </w:t>
      </w:r>
      <w:r w:rsidR="00E20529">
        <w:t>Requirements)</w:t>
      </w:r>
      <w:r w:rsidRPr="00C74870">
        <w:t>.</w:t>
      </w:r>
    </w:p>
    <w:p w14:paraId="58D14EE7" w14:textId="77777777" w:rsidR="000C7160" w:rsidRPr="00C74870" w:rsidRDefault="000C7160" w:rsidP="000C7160"/>
    <w:p w14:paraId="58D14EE8" w14:textId="1D8EF813" w:rsidR="00666F17" w:rsidRDefault="00A9300A" w:rsidP="000C7160">
      <w:r>
        <w:t xml:space="preserve">DSP recipients with compulsory </w:t>
      </w:r>
      <w:r w:rsidR="00214FB8">
        <w:t xml:space="preserve">participation </w:t>
      </w:r>
      <w:r>
        <w:t xml:space="preserve">requirements </w:t>
      </w:r>
      <w:r w:rsidR="00214FB8">
        <w:t>must have a compulsory activity in their Job Plan</w:t>
      </w:r>
      <w:r w:rsidR="00BF7027">
        <w:t xml:space="preserve">. </w:t>
      </w:r>
      <w:r w:rsidR="0043092E">
        <w:t xml:space="preserve">Where a DSP recipient with compulsory requirements fails to attend a compulsory activity, the DES Provider can choose to submit a participation report to </w:t>
      </w:r>
      <w:r w:rsidR="00E20529">
        <w:t>Services Australia</w:t>
      </w:r>
      <w:r w:rsidR="0043092E">
        <w:t xml:space="preserve">. The </w:t>
      </w:r>
      <w:r w:rsidR="00C74870" w:rsidRPr="00C74870">
        <w:t>DES Provider</w:t>
      </w:r>
      <w:r w:rsidR="00F6324B">
        <w:t xml:space="preserve"> must</w:t>
      </w:r>
      <w:r w:rsidR="00C74870" w:rsidRPr="00C74870">
        <w:t xml:space="preserve"> consider </w:t>
      </w:r>
      <w:r w:rsidR="00F6324B">
        <w:t xml:space="preserve">whether </w:t>
      </w:r>
      <w:r w:rsidR="0043092E">
        <w:t xml:space="preserve">the </w:t>
      </w:r>
      <w:r w:rsidR="00F6324B">
        <w:t>DSP recipient ha</w:t>
      </w:r>
      <w:r w:rsidR="0043092E">
        <w:t>s</w:t>
      </w:r>
      <w:r w:rsidR="00F6324B">
        <w:t xml:space="preserve"> a</w:t>
      </w:r>
      <w:r w:rsidR="00F6324B" w:rsidRPr="00C74870">
        <w:t xml:space="preserve"> </w:t>
      </w:r>
      <w:r w:rsidR="00C74870" w:rsidRPr="00C74870">
        <w:t>reasonable excuse</w:t>
      </w:r>
      <w:r w:rsidR="0043092E">
        <w:t>,</w:t>
      </w:r>
      <w:r w:rsidR="00C74870" w:rsidRPr="00C74870">
        <w:t xml:space="preserve"> </w:t>
      </w:r>
      <w:r w:rsidR="00F6324B">
        <w:t>or</w:t>
      </w:r>
      <w:r w:rsidR="0043092E">
        <w:t xml:space="preserve"> has experienced</w:t>
      </w:r>
      <w:r w:rsidR="00F6324B" w:rsidRPr="00C74870">
        <w:t xml:space="preserve"> </w:t>
      </w:r>
      <w:r w:rsidR="00C74870" w:rsidRPr="00C74870">
        <w:t>circumstances beyond the</w:t>
      </w:r>
      <w:r w:rsidR="0043092E">
        <w:t>ir</w:t>
      </w:r>
      <w:r w:rsidR="00C74870" w:rsidRPr="00C74870">
        <w:t xml:space="preserve"> control</w:t>
      </w:r>
      <w:r w:rsidR="00F6324B">
        <w:t xml:space="preserve">, </w:t>
      </w:r>
      <w:r w:rsidR="0043092E">
        <w:t>in relation to</w:t>
      </w:r>
      <w:r w:rsidR="00F6324B">
        <w:t xml:space="preserve"> any failure to attend </w:t>
      </w:r>
      <w:r w:rsidR="0043092E">
        <w:t>a compulsory activity in their Job Plan</w:t>
      </w:r>
      <w:r w:rsidR="00BF7027">
        <w:t>.</w:t>
      </w:r>
    </w:p>
    <w:p w14:paraId="58D14EE9" w14:textId="77777777" w:rsidR="000C7160" w:rsidRDefault="000C7160" w:rsidP="000C7160"/>
    <w:p w14:paraId="58D14EEA" w14:textId="7D62D260" w:rsidR="00C74870" w:rsidRPr="00C74870" w:rsidRDefault="00C74870" w:rsidP="000C7160">
      <w:r w:rsidRPr="00C74870">
        <w:t xml:space="preserve">There are three non-compliance reports that can be submitted to </w:t>
      </w:r>
      <w:r w:rsidR="00E20529">
        <w:t xml:space="preserve">Services Australia </w:t>
      </w:r>
      <w:r w:rsidRPr="00C74870">
        <w:t>via the Department’s IT System</w:t>
      </w:r>
      <w:r w:rsidR="00BF7027">
        <w:t>s</w:t>
      </w:r>
      <w:r w:rsidRPr="00C74870">
        <w:t>:</w:t>
      </w:r>
    </w:p>
    <w:p w14:paraId="58D14EEB" w14:textId="77777777" w:rsidR="00C74870" w:rsidRPr="0081060C" w:rsidRDefault="00C74870" w:rsidP="000F4957">
      <w:pPr>
        <w:pStyle w:val="ListParagraph"/>
        <w:numPr>
          <w:ilvl w:val="0"/>
          <w:numId w:val="7"/>
        </w:numPr>
      </w:pPr>
      <w:r w:rsidRPr="00C74870">
        <w:t>DSP Appointment Report Diary (DARD) for failure to attend a DES Provider Appointment</w:t>
      </w:r>
      <w:r w:rsidR="00BF7027">
        <w:t>;</w:t>
      </w:r>
    </w:p>
    <w:p w14:paraId="58D14EEC" w14:textId="77777777" w:rsidR="00C74870" w:rsidRPr="0081060C" w:rsidRDefault="00C74870" w:rsidP="000F4957">
      <w:pPr>
        <w:pStyle w:val="ListParagraph"/>
        <w:numPr>
          <w:ilvl w:val="0"/>
          <w:numId w:val="7"/>
        </w:numPr>
      </w:pPr>
      <w:r w:rsidRPr="00C74870">
        <w:t>DSP Activity Report (DACR) for failure to undertake compulsory activity detailed in a Job Plan; and</w:t>
      </w:r>
    </w:p>
    <w:p w14:paraId="58D14EED" w14:textId="77777777" w:rsidR="00C74870" w:rsidRDefault="00C74870" w:rsidP="000F4957">
      <w:pPr>
        <w:pStyle w:val="ListParagraph"/>
        <w:numPr>
          <w:ilvl w:val="0"/>
          <w:numId w:val="7"/>
        </w:numPr>
      </w:pPr>
      <w:r w:rsidRPr="00C74870">
        <w:t>DSP Appointment Report Job (DARJ) for failure to enter into or agree to update a Job Plan.</w:t>
      </w:r>
    </w:p>
    <w:p w14:paraId="58D14EEE" w14:textId="77777777" w:rsidR="000C7160" w:rsidRPr="0081060C" w:rsidRDefault="000C7160" w:rsidP="000C7160">
      <w:pPr>
        <w:pStyle w:val="ListParagraph"/>
      </w:pPr>
    </w:p>
    <w:p w14:paraId="58D14EEF" w14:textId="77777777" w:rsidR="00C74870" w:rsidRDefault="00C74870" w:rsidP="000C7160">
      <w:r w:rsidRPr="00C74870">
        <w:t>It is important that DES Providers work with these DSP compulsory recipients to meet their compulsory requirements and actively participate in DES because failure to do so may result in their</w:t>
      </w:r>
      <w:r w:rsidR="00BF7027">
        <w:t xml:space="preserve"> loss of qualification for DSP.</w:t>
      </w:r>
    </w:p>
    <w:p w14:paraId="58D14EF0" w14:textId="77777777" w:rsidR="000C7160" w:rsidRPr="00C74870" w:rsidRDefault="000C7160" w:rsidP="000C7160"/>
    <w:p w14:paraId="016C24DF" w14:textId="16FD108E" w:rsidR="000A6A4E" w:rsidRDefault="00E20529" w:rsidP="000A6A4E">
      <w:r>
        <w:t xml:space="preserve">Services Australia </w:t>
      </w:r>
      <w:r w:rsidR="00C74870" w:rsidRPr="00C74870">
        <w:t xml:space="preserve">will support DES Providers’ management of DSP compulsory recipients to ensure their ongoing engagement. </w:t>
      </w:r>
      <w:r w:rsidR="000A6A4E">
        <w:t xml:space="preserve">However, Services Australia’s role for DSP compulsory recipients is different from other job seekers. Services Australia monitors a DSP recipient’s compliance with their Participation Plan when they are due to attend their regular participation interview – generally every 3 months. This review includes checking if the recipient has complied with their plan by participating in DES or other activities during that period. Services Australia does not: </w:t>
      </w:r>
    </w:p>
    <w:p w14:paraId="6C2B9C2A" w14:textId="501B1436" w:rsidR="000A6A4E" w:rsidRDefault="000A6A4E" w:rsidP="000F4957">
      <w:pPr>
        <w:pStyle w:val="ListParagraph"/>
        <w:numPr>
          <w:ilvl w:val="0"/>
          <w:numId w:val="8"/>
        </w:numPr>
      </w:pPr>
      <w:r>
        <w:t>Investigate and action each non-compliance report submitted in that period, including where multiple reports are lodged</w:t>
      </w:r>
      <w:r w:rsidR="00A06F05">
        <w:t xml:space="preserve"> – rather, the reports will be considered as a whole, alongside other evidence</w:t>
      </w:r>
    </w:p>
    <w:p w14:paraId="43740B03" w14:textId="010AF3D1" w:rsidR="000A6A4E" w:rsidRDefault="00A06F05" w:rsidP="000F4957">
      <w:pPr>
        <w:pStyle w:val="ListParagraph"/>
        <w:numPr>
          <w:ilvl w:val="0"/>
          <w:numId w:val="8"/>
        </w:numPr>
      </w:pPr>
      <w:r>
        <w:t>Consider reports submitted prior to the scheduled DSP participation interview with Services Australia – this occurs as part of the interview</w:t>
      </w:r>
    </w:p>
    <w:p w14:paraId="51682F01" w14:textId="77F6D3D5" w:rsidR="00A06F05" w:rsidRDefault="00A06F05" w:rsidP="00A06F05"/>
    <w:p w14:paraId="7EF86423" w14:textId="1F8C6CD9" w:rsidR="00A06F05" w:rsidRDefault="00A06F05" w:rsidP="00A06F05">
      <w:r>
        <w:t xml:space="preserve">Services Australia will consider any compliance report and other information on the recipient’s record to confirm if they have participated in DES and complied with their Job Plan in the period since their Participation Plan was last reviewed. </w:t>
      </w:r>
    </w:p>
    <w:p w14:paraId="58D14EF2" w14:textId="77777777" w:rsidR="000C7160" w:rsidRDefault="000C7160" w:rsidP="000C7160"/>
    <w:p w14:paraId="58D14EF3" w14:textId="77777777" w:rsidR="00C74870" w:rsidRPr="000A64F5" w:rsidRDefault="00C74870" w:rsidP="000F4957">
      <w:pPr>
        <w:keepNext/>
        <w:keepLines/>
        <w:rPr>
          <w:b/>
          <w:sz w:val="24"/>
        </w:rPr>
      </w:pPr>
      <w:bookmarkStart w:id="27" w:name="_Toc506200838"/>
      <w:r w:rsidRPr="000A64F5">
        <w:rPr>
          <w:b/>
          <w:sz w:val="24"/>
        </w:rPr>
        <w:lastRenderedPageBreak/>
        <w:t>Delegation</w:t>
      </w:r>
      <w:bookmarkEnd w:id="27"/>
    </w:p>
    <w:p w14:paraId="58D14EF4" w14:textId="46B3C52E" w:rsidR="00C74870" w:rsidRDefault="00C74870" w:rsidP="000C7160">
      <w:r w:rsidRPr="00C74870">
        <w:t xml:space="preserve">To enable employment service Providers to fulfil their role in servicing DSP compulsory recipients, certain powers under the </w:t>
      </w:r>
      <w:r w:rsidRPr="000F4957">
        <w:rPr>
          <w:i/>
        </w:rPr>
        <w:t>Social Security Act</w:t>
      </w:r>
      <w:r w:rsidRPr="00C74870">
        <w:t xml:space="preserve"> 1991 (SSA) and the </w:t>
      </w:r>
      <w:r w:rsidRPr="000F4957">
        <w:rPr>
          <w:i/>
        </w:rPr>
        <w:t>Social Security (Administration) Act</w:t>
      </w:r>
      <w:r w:rsidRPr="00C74870">
        <w:t xml:space="preserve"> 1999 (SS</w:t>
      </w:r>
      <w:r w:rsidR="00955FA5">
        <w:t xml:space="preserve"> </w:t>
      </w:r>
      <w:r w:rsidRPr="00C74870">
        <w:t>(A)</w:t>
      </w:r>
      <w:r w:rsidR="00955FA5">
        <w:t xml:space="preserve"> </w:t>
      </w:r>
      <w:r w:rsidRPr="00C74870">
        <w:t>A) have been delegated to them via a legislative instrument.</w:t>
      </w:r>
    </w:p>
    <w:p w14:paraId="79A04B0D" w14:textId="77777777" w:rsidR="00E20529" w:rsidRPr="00C74870" w:rsidRDefault="00E20529" w:rsidP="000C7160"/>
    <w:p w14:paraId="58D14EF5" w14:textId="0570D209" w:rsidR="00C74870" w:rsidRDefault="00C74870" w:rsidP="000C7160">
      <w:r w:rsidRPr="00C74870">
        <w:t>Specifically, employment service Providers have delegated po</w:t>
      </w:r>
      <w:r w:rsidR="00955FA5">
        <w:t>wer under section 94B of the</w:t>
      </w:r>
      <w:r w:rsidRPr="00C74870">
        <w:t xml:space="preserve"> SSA to require the person to enter into a Participation Plan. The Job Plan is a Participation Plan under the Act. Once the person enters into a Job Plan with a DES Provider</w:t>
      </w:r>
      <w:r w:rsidR="00955FA5">
        <w:t>,</w:t>
      </w:r>
      <w:r w:rsidRPr="00C74870">
        <w:t xml:space="preserve"> that plan replaces any Participati</w:t>
      </w:r>
      <w:r w:rsidR="00C057B6">
        <w:t xml:space="preserve">on Plan they may have with </w:t>
      </w:r>
      <w:r w:rsidR="00E20529">
        <w:t>Services Australia</w:t>
      </w:r>
      <w:r w:rsidR="00C057B6">
        <w:t>.</w:t>
      </w:r>
      <w:r w:rsidRPr="00C74870">
        <w:t xml:space="preserve"> A DES Provider must notify a person of the requirement to enter into a Job Plan and give notice of the time and place to enter into such a plan.</w:t>
      </w:r>
    </w:p>
    <w:p w14:paraId="58D14EF6" w14:textId="77777777" w:rsidR="000C7160" w:rsidRPr="00C74870" w:rsidRDefault="000C7160" w:rsidP="000C7160"/>
    <w:p w14:paraId="58D14EF7" w14:textId="77777777" w:rsidR="00C74870" w:rsidRDefault="00C74870" w:rsidP="000C7160">
      <w:r w:rsidRPr="00C74870">
        <w:t>DES Providers have been delegated autho</w:t>
      </w:r>
      <w:r w:rsidR="00955FA5">
        <w:t>rity under section 63 of the</w:t>
      </w:r>
      <w:r w:rsidRPr="00C74870">
        <w:t xml:space="preserve"> SSA to issue a notice to require the person to attend an Appointment. This provides authorisation for any Appointment request regardless if the person has a Job Plan in place.</w:t>
      </w:r>
    </w:p>
    <w:p w14:paraId="58D14EF8" w14:textId="77777777" w:rsidR="000C7160" w:rsidRPr="00C74870" w:rsidRDefault="000C7160" w:rsidP="000C7160"/>
    <w:p w14:paraId="58D14EF9" w14:textId="77777777" w:rsidR="00C74870" w:rsidRPr="000A64F5" w:rsidRDefault="00C74870" w:rsidP="000A64F5">
      <w:pPr>
        <w:rPr>
          <w:b/>
          <w:sz w:val="24"/>
        </w:rPr>
      </w:pPr>
      <w:bookmarkStart w:id="28" w:name="_Toc506200839"/>
      <w:r w:rsidRPr="000A64F5">
        <w:rPr>
          <w:b/>
          <w:sz w:val="24"/>
        </w:rPr>
        <w:t>Exemptions</w:t>
      </w:r>
      <w:bookmarkEnd w:id="28"/>
    </w:p>
    <w:p w14:paraId="58D14EFA" w14:textId="41D34445" w:rsidR="00C74870" w:rsidRDefault="00E20529" w:rsidP="00116494">
      <w:r>
        <w:t xml:space="preserve">Services Australia </w:t>
      </w:r>
      <w:r w:rsidR="00C74870" w:rsidRPr="00C74870">
        <w:t xml:space="preserve">has responsibility for </w:t>
      </w:r>
      <w:r w:rsidR="00193A2E">
        <w:t xml:space="preserve">determining </w:t>
      </w:r>
      <w:r w:rsidR="00C74870" w:rsidRPr="00C74870">
        <w:t>exemptions fr</w:t>
      </w:r>
      <w:r w:rsidR="00C057B6">
        <w:t xml:space="preserve">om participation requirements. </w:t>
      </w:r>
      <w:r w:rsidR="00C74870" w:rsidRPr="00C74870">
        <w:t>A DSP recipient will continue to have compellable participation requirements until they no longer meet the criteria, for example</w:t>
      </w:r>
      <w:r w:rsidR="00955FA5">
        <w:t>,</w:t>
      </w:r>
      <w:r w:rsidR="00C74870" w:rsidRPr="00C74870">
        <w:t xml:space="preserve"> </w:t>
      </w:r>
      <w:r w:rsidR="00117634">
        <w:t>when they turn 35 years of age.</w:t>
      </w:r>
    </w:p>
    <w:p w14:paraId="5BED1411" w14:textId="77777777" w:rsidR="00E20529" w:rsidRPr="00C74870" w:rsidRDefault="00E20529" w:rsidP="00116494"/>
    <w:p w14:paraId="58D14EFB" w14:textId="77777777" w:rsidR="00C74870" w:rsidRPr="00C74870" w:rsidRDefault="00C74870" w:rsidP="00116494">
      <w:r w:rsidRPr="00C74870">
        <w:t xml:space="preserve">Temporary exemptions may apply to </w:t>
      </w:r>
      <w:r w:rsidR="00C057B6">
        <w:t xml:space="preserve">some DSP compulsory customers. </w:t>
      </w:r>
      <w:r w:rsidRPr="00C74870">
        <w:t>The following DSP recipients may be exempt for a period from compulsory pa</w:t>
      </w:r>
      <w:r w:rsidR="00955FA5">
        <w:t xml:space="preserve">rticipation interviews and </w:t>
      </w:r>
      <w:r w:rsidRPr="00C74870">
        <w:t>their compulsory activity obligations:</w:t>
      </w:r>
    </w:p>
    <w:p w14:paraId="58D14EFC" w14:textId="77777777" w:rsidR="00C74870" w:rsidRPr="00C74870" w:rsidRDefault="00C74870" w:rsidP="00A20529">
      <w:pPr>
        <w:pStyle w:val="CommentText"/>
        <w:numPr>
          <w:ilvl w:val="0"/>
          <w:numId w:val="6"/>
        </w:numPr>
        <w:ind w:left="714" w:hanging="357"/>
        <w:rPr>
          <w:sz w:val="22"/>
        </w:rPr>
      </w:pPr>
      <w:r w:rsidRPr="00C74870">
        <w:rPr>
          <w:sz w:val="22"/>
        </w:rPr>
        <w:t>people who have</w:t>
      </w:r>
      <w:r w:rsidR="00117634">
        <w:rPr>
          <w:sz w:val="22"/>
        </w:rPr>
        <w:t xml:space="preserve"> a dependent child under age 6;</w:t>
      </w:r>
    </w:p>
    <w:p w14:paraId="58D14EFD" w14:textId="77777777" w:rsidR="00C74870" w:rsidRPr="00C74870" w:rsidRDefault="00C74870" w:rsidP="00A20529">
      <w:pPr>
        <w:pStyle w:val="CommentText"/>
        <w:numPr>
          <w:ilvl w:val="0"/>
          <w:numId w:val="6"/>
        </w:numPr>
        <w:ind w:left="714" w:hanging="357"/>
        <w:rPr>
          <w:sz w:val="22"/>
        </w:rPr>
      </w:pPr>
      <w:r w:rsidRPr="00C74870">
        <w:rPr>
          <w:sz w:val="22"/>
        </w:rPr>
        <w:t>women who are pregnant  (in the last six weeks of pregnancy and the first six weeks after birth of the child);</w:t>
      </w:r>
    </w:p>
    <w:p w14:paraId="58D14EFE" w14:textId="77777777" w:rsidR="00C74870" w:rsidRPr="00C74870" w:rsidRDefault="00C74870" w:rsidP="00A20529">
      <w:pPr>
        <w:pStyle w:val="CommentText"/>
        <w:numPr>
          <w:ilvl w:val="0"/>
          <w:numId w:val="6"/>
        </w:numPr>
        <w:ind w:left="714" w:hanging="357"/>
        <w:rPr>
          <w:sz w:val="22"/>
        </w:rPr>
      </w:pPr>
      <w:r w:rsidRPr="00C74870">
        <w:rPr>
          <w:sz w:val="22"/>
        </w:rPr>
        <w:t>people who have a current medical certificate noting they are unable to work 8 or more hours a week;</w:t>
      </w:r>
    </w:p>
    <w:p w14:paraId="58D14EFF" w14:textId="77777777" w:rsidR="00C74870" w:rsidRPr="00C74870" w:rsidRDefault="00C74870" w:rsidP="00A20529">
      <w:pPr>
        <w:pStyle w:val="CommentText"/>
        <w:numPr>
          <w:ilvl w:val="0"/>
          <w:numId w:val="6"/>
        </w:numPr>
        <w:ind w:left="714" w:hanging="357"/>
        <w:rPr>
          <w:sz w:val="22"/>
        </w:rPr>
      </w:pPr>
      <w:r w:rsidRPr="00C74870">
        <w:rPr>
          <w:sz w:val="22"/>
        </w:rPr>
        <w:t>people working in an Australian Disability Enterprise or under the Supported Wage System; and</w:t>
      </w:r>
    </w:p>
    <w:p w14:paraId="58D14F00" w14:textId="77777777" w:rsidR="00C74870" w:rsidRDefault="00F6324B" w:rsidP="00A20529">
      <w:pPr>
        <w:pStyle w:val="CommentText"/>
        <w:numPr>
          <w:ilvl w:val="0"/>
          <w:numId w:val="6"/>
        </w:numPr>
        <w:ind w:left="714" w:hanging="357"/>
        <w:rPr>
          <w:sz w:val="22"/>
        </w:rPr>
      </w:pPr>
      <w:r>
        <w:rPr>
          <w:sz w:val="22"/>
        </w:rPr>
        <w:t>p</w:t>
      </w:r>
      <w:r w:rsidR="00C74870" w:rsidRPr="00C74870">
        <w:rPr>
          <w:sz w:val="22"/>
        </w:rPr>
        <w:t>eople experiencing special circumstances, such as homelessness, or personal crisis.</w:t>
      </w:r>
    </w:p>
    <w:p w14:paraId="58D14F01" w14:textId="77777777" w:rsidR="00116494" w:rsidRPr="00C74870" w:rsidRDefault="00116494" w:rsidP="00116494">
      <w:pPr>
        <w:pStyle w:val="CommentText"/>
        <w:ind w:left="714"/>
        <w:rPr>
          <w:sz w:val="22"/>
        </w:rPr>
      </w:pPr>
    </w:p>
    <w:p w14:paraId="58D14F02" w14:textId="60EED5C5" w:rsidR="00C74870" w:rsidRDefault="00C74870" w:rsidP="000A64F5">
      <w:r w:rsidRPr="00C74870">
        <w:t>DES Providers cannot exempt DSP recipients from</w:t>
      </w:r>
      <w:r w:rsidR="00B96857">
        <w:t xml:space="preserve"> compulsory</w:t>
      </w:r>
      <w:r w:rsidR="00C057B6">
        <w:t xml:space="preserve"> participation requirements. </w:t>
      </w:r>
      <w:r w:rsidRPr="00C74870">
        <w:t xml:space="preserve">If a DES Provider believes one of the criteria above applies, the Participant should be referred to </w:t>
      </w:r>
      <w:r w:rsidR="00E20529">
        <w:t>Services Australia</w:t>
      </w:r>
      <w:r w:rsidRPr="00C74870">
        <w:t xml:space="preserve"> to consider an exemption.</w:t>
      </w:r>
    </w:p>
    <w:p w14:paraId="58D14F03" w14:textId="77777777" w:rsidR="00116494" w:rsidRDefault="00116494" w:rsidP="00116494"/>
    <w:p w14:paraId="58D14F04" w14:textId="77777777" w:rsidR="00400841" w:rsidRPr="001B383A" w:rsidRDefault="00DA17FF" w:rsidP="00B67CD6">
      <w:pPr>
        <w:pStyle w:val="Heading3"/>
        <w:rPr>
          <w:rStyle w:val="Heading4Char"/>
        </w:rPr>
      </w:pPr>
      <w:bookmarkStart w:id="29" w:name="_Toc259007308"/>
      <w:bookmarkStart w:id="30" w:name="_Toc266886175"/>
      <w:bookmarkStart w:id="31" w:name="_Toc266886229"/>
      <w:bookmarkStart w:id="32" w:name="_Toc266886373"/>
      <w:bookmarkStart w:id="33" w:name="_Toc506200840"/>
      <w:bookmarkStart w:id="34" w:name="_Toc510019558"/>
      <w:bookmarkEnd w:id="24"/>
      <w:bookmarkEnd w:id="25"/>
      <w:r w:rsidRPr="001A46A7">
        <w:t>Disability Employment Services Grant Agreement Clauses</w:t>
      </w:r>
      <w:r w:rsidR="00400841" w:rsidRPr="001B383A">
        <w:rPr>
          <w:rStyle w:val="Heading4Char"/>
        </w:rPr>
        <w:t>:</w:t>
      </w:r>
      <w:bookmarkEnd w:id="29"/>
      <w:bookmarkEnd w:id="30"/>
      <w:bookmarkEnd w:id="31"/>
      <w:bookmarkEnd w:id="32"/>
      <w:bookmarkEnd w:id="33"/>
      <w:bookmarkEnd w:id="34"/>
    </w:p>
    <w:p w14:paraId="58D14F05" w14:textId="77777777" w:rsidR="006540BD" w:rsidRDefault="006540BD" w:rsidP="00116494">
      <w:pPr>
        <w:ind w:right="326"/>
      </w:pPr>
      <w:r>
        <w:t>Clause 85 – Referrals</w:t>
      </w:r>
    </w:p>
    <w:p w14:paraId="58D14F06" w14:textId="77777777" w:rsidR="006540BD" w:rsidRDefault="006540BD" w:rsidP="00116494">
      <w:pPr>
        <w:ind w:right="326"/>
      </w:pPr>
      <w:r>
        <w:t>Clause 91 – Appointments with Participants</w:t>
      </w:r>
    </w:p>
    <w:p w14:paraId="58D14F07" w14:textId="77777777" w:rsidR="006540BD" w:rsidRDefault="006540BD" w:rsidP="00116494">
      <w:pPr>
        <w:ind w:right="326"/>
      </w:pPr>
      <w:r>
        <w:t>Clause 92 – Initial Interview</w:t>
      </w:r>
    </w:p>
    <w:p w14:paraId="58D14F08" w14:textId="77777777" w:rsidR="006540BD" w:rsidRDefault="006540BD" w:rsidP="00116494">
      <w:pPr>
        <w:ind w:right="326"/>
      </w:pPr>
      <w:r>
        <w:t xml:space="preserve">Clause 93 – Contact </w:t>
      </w:r>
      <w:r w:rsidR="006354D8">
        <w:t>s</w:t>
      </w:r>
      <w:r>
        <w:t xml:space="preserve">ervices </w:t>
      </w:r>
      <w:bookmarkStart w:id="35" w:name="_Toc258589515"/>
      <w:bookmarkStart w:id="36" w:name="_Toc259007309"/>
      <w:bookmarkStart w:id="37" w:name="_Toc266886176"/>
      <w:bookmarkStart w:id="38" w:name="_Toc266886230"/>
      <w:bookmarkStart w:id="39" w:name="_Toc266886374"/>
    </w:p>
    <w:p w14:paraId="58D14F09" w14:textId="77777777" w:rsidR="006540BD" w:rsidRPr="00EC7E9F" w:rsidRDefault="006540BD" w:rsidP="00116494">
      <w:pPr>
        <w:ind w:right="326"/>
      </w:pPr>
      <w:r>
        <w:t>Clause 10</w:t>
      </w:r>
      <w:r w:rsidR="009D3FBE">
        <w:t xml:space="preserve">6 – </w:t>
      </w:r>
      <w:r w:rsidRPr="00EC7E9F">
        <w:t xml:space="preserve">General requirements for </w:t>
      </w:r>
      <w:r>
        <w:t>a Job</w:t>
      </w:r>
      <w:r w:rsidRPr="00EC7E9F">
        <w:t xml:space="preserve"> Plan</w:t>
      </w:r>
    </w:p>
    <w:p w14:paraId="58D14F0A" w14:textId="77777777" w:rsidR="006540BD" w:rsidRDefault="006540BD" w:rsidP="00116494">
      <w:pPr>
        <w:ind w:right="326"/>
      </w:pPr>
      <w:r>
        <w:t>Clause 1</w:t>
      </w:r>
      <w:r w:rsidR="006354D8">
        <w:t>13</w:t>
      </w:r>
      <w:r w:rsidR="009D3FBE">
        <w:t xml:space="preserve"> – </w:t>
      </w:r>
      <w:r w:rsidR="006354D8" w:rsidRPr="006354D8">
        <w:t>Non-compliance action for Disability Support Pension Recipients (Compulsory Requirements)</w:t>
      </w:r>
    </w:p>
    <w:p w14:paraId="58D14F0B" w14:textId="77777777" w:rsidR="006540BD" w:rsidRPr="00EC7E9F" w:rsidRDefault="006540BD" w:rsidP="00116494">
      <w:pPr>
        <w:ind w:right="326"/>
      </w:pPr>
      <w:r>
        <w:t>Clause 11</w:t>
      </w:r>
      <w:r w:rsidR="006354D8">
        <w:t>7</w:t>
      </w:r>
      <w:r w:rsidR="009D3FBE">
        <w:t xml:space="preserve"> – </w:t>
      </w:r>
      <w:r>
        <w:t>Program Review</w:t>
      </w:r>
    </w:p>
    <w:p w14:paraId="58D14F0C" w14:textId="77777777" w:rsidR="006540BD" w:rsidRPr="00EC7E9F" w:rsidRDefault="006540BD" w:rsidP="00116494">
      <w:pPr>
        <w:ind w:right="326"/>
      </w:pPr>
      <w:r w:rsidRPr="00EC7E9F">
        <w:t xml:space="preserve">Clause </w:t>
      </w:r>
      <w:r>
        <w:t>13</w:t>
      </w:r>
      <w:r w:rsidR="006354D8">
        <w:t>6</w:t>
      </w:r>
      <w:r w:rsidR="009D3FBE">
        <w:t xml:space="preserve"> – </w:t>
      </w:r>
      <w:r>
        <w:t>Effect of Suspensions</w:t>
      </w:r>
    </w:p>
    <w:p w14:paraId="58D14F0D" w14:textId="77777777" w:rsidR="006540BD" w:rsidRPr="00EC7E9F" w:rsidRDefault="006540BD" w:rsidP="00116494">
      <w:pPr>
        <w:ind w:right="326"/>
      </w:pPr>
      <w:r>
        <w:t>Clause 13</w:t>
      </w:r>
      <w:r w:rsidR="006354D8">
        <w:t>7</w:t>
      </w:r>
      <w:r w:rsidR="009D3FBE">
        <w:t xml:space="preserve"> – </w:t>
      </w:r>
      <w:r w:rsidRPr="00EC7E9F">
        <w:t>Suspensions</w:t>
      </w:r>
    </w:p>
    <w:p w14:paraId="58D14F0E" w14:textId="77777777" w:rsidR="006540BD" w:rsidRDefault="006540BD" w:rsidP="00116494">
      <w:pPr>
        <w:ind w:right="326"/>
      </w:pPr>
      <w:r w:rsidRPr="00EC7E9F">
        <w:t xml:space="preserve">Clause </w:t>
      </w:r>
      <w:r>
        <w:t>13</w:t>
      </w:r>
      <w:r w:rsidR="006354D8">
        <w:t>8</w:t>
      </w:r>
      <w:r w:rsidR="009D3FBE">
        <w:t xml:space="preserve"> – </w:t>
      </w:r>
      <w:r>
        <w:t>Effect of Exits</w:t>
      </w:r>
    </w:p>
    <w:p w14:paraId="58D14F0F" w14:textId="77777777" w:rsidR="006540BD" w:rsidRDefault="006540BD" w:rsidP="00116494">
      <w:pPr>
        <w:ind w:right="323"/>
      </w:pPr>
      <w:r>
        <w:t>Clause</w:t>
      </w:r>
      <w:r w:rsidR="009B19AD">
        <w:t xml:space="preserve"> </w:t>
      </w:r>
      <w:r>
        <w:t>13</w:t>
      </w:r>
      <w:r w:rsidR="006354D8">
        <w:t>9</w:t>
      </w:r>
      <w:r w:rsidR="009D3FBE">
        <w:t xml:space="preserve"> – </w:t>
      </w:r>
      <w:r w:rsidRPr="00EC7E9F">
        <w:t>Exits</w:t>
      </w:r>
    </w:p>
    <w:p w14:paraId="58D14F10" w14:textId="77777777" w:rsidR="00116494" w:rsidRDefault="00116494" w:rsidP="00116494">
      <w:pPr>
        <w:ind w:right="323"/>
      </w:pPr>
    </w:p>
    <w:p w14:paraId="58D14F11" w14:textId="77777777" w:rsidR="00400841" w:rsidRPr="00106EB0" w:rsidRDefault="00400841" w:rsidP="00116494">
      <w:pPr>
        <w:pStyle w:val="Heading3"/>
      </w:pPr>
      <w:bookmarkStart w:id="40" w:name="_Toc506200841"/>
      <w:bookmarkStart w:id="41" w:name="_Toc510019559"/>
      <w:r w:rsidRPr="00106EB0">
        <w:lastRenderedPageBreak/>
        <w:t xml:space="preserve">Reference documents relevant to </w:t>
      </w:r>
      <w:r w:rsidR="00DA17FF">
        <w:t>th</w:t>
      </w:r>
      <w:r w:rsidR="001A7F90">
        <w:t>ese</w:t>
      </w:r>
      <w:r w:rsidR="00DA17FF">
        <w:t xml:space="preserve"> guideline</w:t>
      </w:r>
      <w:r w:rsidR="001A7F90">
        <w:t>s</w:t>
      </w:r>
      <w:r w:rsidRPr="00106EB0">
        <w:t>:</w:t>
      </w:r>
      <w:bookmarkEnd w:id="35"/>
      <w:bookmarkEnd w:id="36"/>
      <w:bookmarkEnd w:id="37"/>
      <w:bookmarkEnd w:id="38"/>
      <w:bookmarkEnd w:id="39"/>
      <w:bookmarkEnd w:id="40"/>
      <w:bookmarkEnd w:id="41"/>
    </w:p>
    <w:p w14:paraId="58D14F12" w14:textId="77777777" w:rsidR="006540BD" w:rsidRPr="00EC7E9F" w:rsidRDefault="006540BD" w:rsidP="00116494">
      <w:pPr>
        <w:ind w:right="323"/>
      </w:pPr>
      <w:r>
        <w:t xml:space="preserve">Eligibility, </w:t>
      </w:r>
      <w:r w:rsidRPr="00EC7E9F">
        <w:t>Referral and Commencement Guideline</w:t>
      </w:r>
      <w:r w:rsidR="001A7F90">
        <w:t>s</w:t>
      </w:r>
    </w:p>
    <w:p w14:paraId="58D14F13" w14:textId="77777777" w:rsidR="006540BD" w:rsidRPr="00EC7E9F" w:rsidRDefault="006540BD" w:rsidP="00116494">
      <w:pPr>
        <w:ind w:right="323"/>
      </w:pPr>
      <w:r w:rsidRPr="00EC7E9F">
        <w:t>Contacts Guideline</w:t>
      </w:r>
      <w:r w:rsidR="001A7F90">
        <w:t>s</w:t>
      </w:r>
    </w:p>
    <w:p w14:paraId="58D14F14" w14:textId="77777777" w:rsidR="006540BD" w:rsidRDefault="006540BD" w:rsidP="00116494">
      <w:pPr>
        <w:ind w:right="323"/>
      </w:pPr>
      <w:r>
        <w:t xml:space="preserve">Program Review, Program Summary and </w:t>
      </w:r>
      <w:r w:rsidRPr="00EC7E9F">
        <w:t>Exit Guideline</w:t>
      </w:r>
      <w:r w:rsidR="001A7F90">
        <w:t>s</w:t>
      </w:r>
    </w:p>
    <w:p w14:paraId="58D14F15" w14:textId="77777777" w:rsidR="006540BD" w:rsidRPr="00EC7E9F" w:rsidRDefault="006540BD" w:rsidP="00116494">
      <w:pPr>
        <w:ind w:right="323"/>
      </w:pPr>
      <w:r>
        <w:t>Online</w:t>
      </w:r>
      <w:r w:rsidRPr="00EC7E9F">
        <w:t xml:space="preserve"> Diary Supporting Document</w:t>
      </w:r>
    </w:p>
    <w:p w14:paraId="58D14F16" w14:textId="77777777" w:rsidR="006540BD" w:rsidRPr="00EC7E9F" w:rsidRDefault="006540BD" w:rsidP="00116494">
      <w:pPr>
        <w:ind w:right="323"/>
      </w:pPr>
      <w:r w:rsidRPr="00EC7E9F">
        <w:t xml:space="preserve">Direct Registration </w:t>
      </w:r>
      <w:r>
        <w:t>Guideline</w:t>
      </w:r>
      <w:r w:rsidR="001A7F90">
        <w:t>s</w:t>
      </w:r>
    </w:p>
    <w:p w14:paraId="58D14F17" w14:textId="77777777" w:rsidR="006540BD" w:rsidRPr="00EC7E9F" w:rsidRDefault="006540BD" w:rsidP="00116494">
      <w:pPr>
        <w:ind w:right="323"/>
      </w:pPr>
      <w:r>
        <w:t xml:space="preserve">Period of Service </w:t>
      </w:r>
      <w:r w:rsidRPr="00EC7E9F">
        <w:t>Guideline</w:t>
      </w:r>
      <w:r w:rsidR="001A7F90">
        <w:t>s</w:t>
      </w:r>
    </w:p>
    <w:p w14:paraId="58D14F18" w14:textId="77777777" w:rsidR="006540BD" w:rsidRDefault="006540BD" w:rsidP="00116494">
      <w:pPr>
        <w:ind w:right="323"/>
      </w:pPr>
      <w:r>
        <w:t>Job Plan</w:t>
      </w:r>
      <w:r w:rsidR="00B67CD6">
        <w:t>s</w:t>
      </w:r>
      <w:r>
        <w:t xml:space="preserve"> Guideline</w:t>
      </w:r>
      <w:r w:rsidR="001A7F90">
        <w:t>s</w:t>
      </w:r>
    </w:p>
    <w:p w14:paraId="58D14F19" w14:textId="77777777" w:rsidR="006540BD" w:rsidRDefault="006540BD" w:rsidP="00116494">
      <w:pPr>
        <w:ind w:right="323"/>
      </w:pPr>
      <w:r>
        <w:t>Guide to Social Security Law</w:t>
      </w:r>
    </w:p>
    <w:p w14:paraId="58D14F1A" w14:textId="77777777" w:rsidR="006540BD" w:rsidRPr="00106EB0" w:rsidRDefault="006540BD" w:rsidP="00116494">
      <w:pPr>
        <w:ind w:right="323"/>
      </w:pPr>
      <w:r w:rsidRPr="00106EB0">
        <w:t>Documentary Evidence Guidelines</w:t>
      </w:r>
    </w:p>
    <w:p w14:paraId="58D14F1B" w14:textId="77777777" w:rsidR="006540BD" w:rsidRPr="00106EB0" w:rsidRDefault="006540BD" w:rsidP="00116494">
      <w:pPr>
        <w:ind w:right="323"/>
      </w:pPr>
      <w:r w:rsidRPr="00106EB0">
        <w:t>Working Right Checklist</w:t>
      </w:r>
    </w:p>
    <w:p w14:paraId="58D14F1C" w14:textId="77777777" w:rsidR="006540BD" w:rsidRDefault="006540BD" w:rsidP="00116494">
      <w:pPr>
        <w:ind w:right="323"/>
      </w:pPr>
      <w:r w:rsidRPr="00106EB0">
        <w:t xml:space="preserve">Department of </w:t>
      </w:r>
      <w:r w:rsidR="0030112B">
        <w:t>Home Affairs</w:t>
      </w:r>
      <w:r w:rsidRPr="00106EB0">
        <w:t xml:space="preserve"> Visa Entitlement Verification Online </w:t>
      </w:r>
      <w:r w:rsidR="00DA2171">
        <w:t xml:space="preserve">(VEVO) </w:t>
      </w:r>
      <w:r w:rsidRPr="00106EB0">
        <w:t>website</w:t>
      </w:r>
    </w:p>
    <w:p w14:paraId="58D14F1D" w14:textId="77777777" w:rsidR="00116494" w:rsidRDefault="00116494" w:rsidP="00116494">
      <w:pPr>
        <w:ind w:right="323"/>
      </w:pPr>
    </w:p>
    <w:p w14:paraId="58D14F1E" w14:textId="77777777" w:rsidR="00F279FB" w:rsidRDefault="00400841" w:rsidP="00116494">
      <w:pPr>
        <w:pStyle w:val="Heading3"/>
      </w:pPr>
      <w:bookmarkStart w:id="42" w:name="_Toc258589516"/>
      <w:bookmarkStart w:id="43" w:name="_Toc506200842"/>
      <w:bookmarkStart w:id="44" w:name="_Toc266886177"/>
      <w:bookmarkStart w:id="45" w:name="_Toc266886231"/>
      <w:bookmarkStart w:id="46" w:name="_Toc510019560"/>
      <w:r w:rsidRPr="00E72F44">
        <w:t>Explanatory Note:</w:t>
      </w:r>
      <w:bookmarkEnd w:id="42"/>
      <w:bookmarkEnd w:id="43"/>
      <w:bookmarkEnd w:id="44"/>
      <w:bookmarkEnd w:id="45"/>
      <w:bookmarkEnd w:id="46"/>
    </w:p>
    <w:p w14:paraId="58D14F1F" w14:textId="77777777" w:rsidR="00D60823" w:rsidRDefault="00400841" w:rsidP="00116494">
      <w:r w:rsidRPr="00F83F55">
        <w:t>All capitalised terms have the same meaning as in</w:t>
      </w:r>
      <w:r w:rsidR="00E22372">
        <w:t xml:space="preserve"> the </w:t>
      </w:r>
      <w:r w:rsidR="00DA17FF">
        <w:t>Disability Employment Services Grant Agreement.</w:t>
      </w:r>
      <w:r w:rsidR="00E22372">
        <w:t xml:space="preserve"> </w:t>
      </w:r>
      <w:r w:rsidR="00E22372" w:rsidRPr="00F83F55">
        <w:t>In this document, “must” means that compliance is mandatory and “should” means that compliance represents best practice.</w:t>
      </w:r>
      <w:bookmarkStart w:id="47" w:name="_Toc506200843"/>
    </w:p>
    <w:p w14:paraId="58D14F20" w14:textId="77777777" w:rsidR="00B67CD6" w:rsidRDefault="00B67CD6">
      <w:pPr>
        <w:rPr>
          <w:b/>
          <w:sz w:val="24"/>
        </w:rPr>
      </w:pPr>
      <w:r>
        <w:br w:type="page"/>
      </w:r>
    </w:p>
    <w:p w14:paraId="58D14F21" w14:textId="77777777" w:rsidR="00400841" w:rsidRPr="00A03B13" w:rsidRDefault="006540BD" w:rsidP="00B67CD6">
      <w:pPr>
        <w:pStyle w:val="Heading3"/>
        <w:rPr>
          <w:szCs w:val="23"/>
        </w:rPr>
      </w:pPr>
      <w:bookmarkStart w:id="48" w:name="_Toc510019561"/>
      <w:r w:rsidRPr="006540BD">
        <w:lastRenderedPageBreak/>
        <w:t>Disability Support Pension Recipients under 35 years</w:t>
      </w:r>
      <w:r w:rsidR="00991B3B">
        <w:t xml:space="preserve"> Guideline</w:t>
      </w:r>
      <w:r w:rsidR="001A7F90">
        <w:t>s</w:t>
      </w:r>
      <w:bookmarkEnd w:id="47"/>
      <w:bookmarkEnd w:id="48"/>
      <w:r w:rsidRPr="006540BD">
        <w:t xml:space="preserve"> </w:t>
      </w:r>
    </w:p>
    <w:tbl>
      <w:tblPr>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551"/>
      </w:tblGrid>
      <w:tr w:rsidR="00400841" w:rsidRPr="00363A85" w14:paraId="58D14F24" w14:textId="77777777" w:rsidTr="000F4957">
        <w:trPr>
          <w:tblHeader/>
          <w:jc w:val="center"/>
        </w:trPr>
        <w:tc>
          <w:tcPr>
            <w:tcW w:w="2830" w:type="dxa"/>
            <w:shd w:val="clear" w:color="auto" w:fill="auto"/>
          </w:tcPr>
          <w:p w14:paraId="58D14F22" w14:textId="77777777" w:rsidR="00400841" w:rsidRPr="001A46A7" w:rsidRDefault="00400841" w:rsidP="00400841">
            <w:pPr>
              <w:pStyle w:val="TableHeadingCentred"/>
              <w:rPr>
                <w:color w:val="auto"/>
              </w:rPr>
            </w:pPr>
            <w:r w:rsidRPr="001A46A7">
              <w:rPr>
                <w:color w:val="auto"/>
              </w:rPr>
              <w:t>Who is Responsible:</w:t>
            </w:r>
          </w:p>
        </w:tc>
        <w:tc>
          <w:tcPr>
            <w:tcW w:w="7551" w:type="dxa"/>
            <w:shd w:val="clear" w:color="auto" w:fill="auto"/>
          </w:tcPr>
          <w:p w14:paraId="58D14F23" w14:textId="77777777" w:rsidR="00400841" w:rsidRPr="001A46A7" w:rsidRDefault="00400841" w:rsidP="006540BD">
            <w:pPr>
              <w:pStyle w:val="TableHeadingCentred"/>
              <w:rPr>
                <w:color w:val="auto"/>
              </w:rPr>
            </w:pPr>
            <w:r w:rsidRPr="001A46A7">
              <w:rPr>
                <w:color w:val="auto"/>
              </w:rPr>
              <w:t xml:space="preserve">What is Required: </w:t>
            </w:r>
          </w:p>
        </w:tc>
      </w:tr>
      <w:tr w:rsidR="00400841" w:rsidRPr="00363A85" w14:paraId="58D14F40" w14:textId="77777777" w:rsidTr="000F4957">
        <w:trPr>
          <w:jc w:val="center"/>
        </w:trPr>
        <w:tc>
          <w:tcPr>
            <w:tcW w:w="2830" w:type="dxa"/>
          </w:tcPr>
          <w:p w14:paraId="58D14F25" w14:textId="6B4C43B3" w:rsidR="00400841" w:rsidRDefault="00400841" w:rsidP="00400841">
            <w:pPr>
              <w:pStyle w:val="TableNumberedleftbold"/>
            </w:pPr>
            <w:r w:rsidRPr="00106EB0">
              <w:t xml:space="preserve">1. </w:t>
            </w:r>
            <w:r w:rsidR="000F3472">
              <w:t>Services Australia</w:t>
            </w:r>
            <w:r w:rsidR="006540BD">
              <w:t>, DSP Recipient</w:t>
            </w:r>
          </w:p>
          <w:p w14:paraId="58D14F26" w14:textId="77777777" w:rsidR="00400841" w:rsidRDefault="00400841" w:rsidP="00400841">
            <w:pPr>
              <w:pStyle w:val="NormalBold"/>
            </w:pPr>
          </w:p>
          <w:p w14:paraId="58D14F27" w14:textId="77777777" w:rsidR="00DA17FF" w:rsidRPr="003854B3" w:rsidRDefault="006540BD" w:rsidP="00400841">
            <w:pPr>
              <w:pStyle w:val="NormalBold"/>
              <w:rPr>
                <w:b w:val="0"/>
              </w:rPr>
            </w:pPr>
            <w:r w:rsidRPr="003854B3">
              <w:rPr>
                <w:b w:val="0"/>
              </w:rPr>
              <w:t>Referral to DES (new or existing)</w:t>
            </w:r>
          </w:p>
          <w:p w14:paraId="58D14F28" w14:textId="77777777" w:rsidR="00400841" w:rsidRPr="00254758" w:rsidRDefault="00400841" w:rsidP="00400841">
            <w:pPr>
              <w:pStyle w:val="NormalBold"/>
            </w:pPr>
          </w:p>
          <w:p w14:paraId="58D14F29" w14:textId="11AFFE89" w:rsidR="00400841" w:rsidRPr="008E780B" w:rsidRDefault="00DA17FF" w:rsidP="002F3542">
            <w:pPr>
              <w:pStyle w:val="NormalItalic"/>
            </w:pPr>
            <w:r>
              <w:t xml:space="preserve">Grant Agreement </w:t>
            </w:r>
            <w:r w:rsidR="00400841" w:rsidRPr="007D6A6D">
              <w:t>References:</w:t>
            </w:r>
          </w:p>
          <w:p w14:paraId="58D14F2A" w14:textId="77777777" w:rsidR="00400841" w:rsidRPr="00F83F55" w:rsidRDefault="006540BD" w:rsidP="003854B3">
            <w:pPr>
              <w:numPr>
                <w:ilvl w:val="0"/>
                <w:numId w:val="3"/>
              </w:numPr>
            </w:pPr>
            <w:r>
              <w:t>Clause 85</w:t>
            </w:r>
          </w:p>
        </w:tc>
        <w:tc>
          <w:tcPr>
            <w:tcW w:w="7551" w:type="dxa"/>
          </w:tcPr>
          <w:p w14:paraId="58D14F2B" w14:textId="77777777" w:rsidR="006540BD" w:rsidRDefault="006540BD" w:rsidP="003854B3">
            <w:pPr>
              <w:spacing w:after="180"/>
            </w:pPr>
            <w:r>
              <w:t xml:space="preserve">Most DSP recipients under the age of 35 with an assessed work capacity of eight or more hours per week (without a youngest child under six years) will have compulsory </w:t>
            </w:r>
            <w:r w:rsidR="0061681E">
              <w:t xml:space="preserve">participation </w:t>
            </w:r>
            <w:r>
              <w:t>requirements.</w:t>
            </w:r>
          </w:p>
          <w:p w14:paraId="58D14F2D" w14:textId="6341C53D" w:rsidR="006540BD" w:rsidRDefault="000F3472" w:rsidP="003854B3">
            <w:pPr>
              <w:spacing w:after="180"/>
            </w:pPr>
            <w:r>
              <w:t xml:space="preserve">Services Australia </w:t>
            </w:r>
            <w:r w:rsidR="006540BD">
              <w:t>will work with these DSP recipients to negotiate and review their Job Plan</w:t>
            </w:r>
            <w:r w:rsidR="00866EE5">
              <w:t>,</w:t>
            </w:r>
            <w:r w:rsidR="006540BD">
              <w:t xml:space="preserve"> which is their Participation Plan under the </w:t>
            </w:r>
            <w:r w:rsidR="006540BD" w:rsidRPr="003854B3">
              <w:rPr>
                <w:i/>
              </w:rPr>
              <w:t xml:space="preserve">Social Security Act </w:t>
            </w:r>
            <w:r w:rsidR="006540BD">
              <w:t xml:space="preserve">1991. This plan will include compulsory attendance at </w:t>
            </w:r>
            <w:r>
              <w:t xml:space="preserve">Services Australia </w:t>
            </w:r>
            <w:r w:rsidR="006540BD">
              <w:t>Participation Interviews and other compulsory activities focused on supporting the DSP recipient to prepare for, find and maintain employment.</w:t>
            </w:r>
          </w:p>
          <w:p w14:paraId="61881D11" w14:textId="1B46761C" w:rsidR="000F3472" w:rsidRDefault="006540BD" w:rsidP="003854B3">
            <w:pPr>
              <w:spacing w:after="180"/>
            </w:pPr>
            <w:r>
              <w:t xml:space="preserve">If it is determined that a referral to employment services is appropriate, </w:t>
            </w:r>
            <w:r w:rsidR="000F3472">
              <w:t xml:space="preserve">Services Australia </w:t>
            </w:r>
            <w:r>
              <w:t xml:space="preserve">will </w:t>
            </w:r>
            <w:r w:rsidR="00193A2E">
              <w:t xml:space="preserve">refer the customer to the service recommended in the DSP recipient’s current and valid JCA or ESAt, if they have one. If they do not have a current and valid ESAt or JCA, Services Australia will </w:t>
            </w:r>
            <w:r w:rsidR="00DE2297">
              <w:t xml:space="preserve">conduct </w:t>
            </w:r>
            <w:r>
              <w:t>an Employment Services Assessment (ESAt)</w:t>
            </w:r>
            <w:r w:rsidR="00193A2E">
              <w:t xml:space="preserve"> to assess the most suitable employment service</w:t>
            </w:r>
            <w:r>
              <w:t>.</w:t>
            </w:r>
          </w:p>
          <w:p w14:paraId="58D14F30" w14:textId="77777777" w:rsidR="00130C47" w:rsidRPr="001A46A7" w:rsidRDefault="0061681E" w:rsidP="006540BD">
            <w:pPr>
              <w:rPr>
                <w:b/>
              </w:rPr>
            </w:pPr>
            <w:r w:rsidRPr="008614C2">
              <w:rPr>
                <w:b/>
              </w:rPr>
              <w:t>DSP recipients with participation requirements</w:t>
            </w:r>
          </w:p>
          <w:p w14:paraId="58D14F31" w14:textId="0EF06FD2" w:rsidR="00130C47" w:rsidRDefault="00F0599A" w:rsidP="003854B3">
            <w:pPr>
              <w:spacing w:after="180"/>
            </w:pPr>
            <w:r>
              <w:t>Where the ESAt or JCA recommends DES as a suitable program</w:t>
            </w:r>
            <w:r w:rsidR="00725E06">
              <w:t xml:space="preserve"> and the DSP recipient chooses participation in DES as their compulsory work-focused activity</w:t>
            </w:r>
            <w:r w:rsidR="007C3423">
              <w:t xml:space="preserve">, </w:t>
            </w:r>
            <w:r w:rsidR="000F3472">
              <w:t>Services Australia</w:t>
            </w:r>
            <w:r w:rsidR="00130C47">
              <w:t xml:space="preserve"> will inform the DSP recipient about their requirement to participate in DES, and that failure to comply with their compulsory activities may result in </w:t>
            </w:r>
            <w:r w:rsidR="0061681E">
              <w:t xml:space="preserve">penalties including </w:t>
            </w:r>
            <w:r w:rsidR="00130C47">
              <w:t xml:space="preserve">the suspension or cancellation of their payment. Participation in DES will be included in the </w:t>
            </w:r>
            <w:r w:rsidR="00725E06">
              <w:t xml:space="preserve">Participation </w:t>
            </w:r>
            <w:r w:rsidR="00130C47">
              <w:t xml:space="preserve">Plan </w:t>
            </w:r>
            <w:r w:rsidR="000F3472">
              <w:t xml:space="preserve">Services Australia </w:t>
            </w:r>
            <w:r w:rsidR="00130C47">
              <w:t>negotiates with the DES recipient.</w:t>
            </w:r>
            <w:r w:rsidR="00725E06">
              <w:t xml:space="preserve"> Services Australia will support the recipient to connect to a provider, either by booking an appointment or asking them to directly register with a provider. </w:t>
            </w:r>
          </w:p>
          <w:p w14:paraId="58D14F33" w14:textId="77777777" w:rsidR="00130C47" w:rsidRDefault="00130C47" w:rsidP="003854B3">
            <w:pPr>
              <w:spacing w:after="180"/>
            </w:pPr>
            <w:r>
              <w:t>DSP recipients with compulsory requirements will be identified in the Department’s IT System</w:t>
            </w:r>
            <w:r w:rsidR="00507E90">
              <w:t>s</w:t>
            </w:r>
            <w:r>
              <w:t xml:space="preserve"> via the Participation Profile as ‘DSP Compulsory Participation Client’.</w:t>
            </w:r>
          </w:p>
          <w:p w14:paraId="58D14F35" w14:textId="7EEC163C" w:rsidR="006540BD" w:rsidRDefault="00130C47" w:rsidP="003854B3">
            <w:pPr>
              <w:spacing w:after="180"/>
            </w:pPr>
            <w:r>
              <w:t xml:space="preserve">Where </w:t>
            </w:r>
            <w:r w:rsidR="007C3423">
              <w:t xml:space="preserve">the </w:t>
            </w:r>
            <w:r>
              <w:t>DSP recipient</w:t>
            </w:r>
            <w:r w:rsidR="007C3423">
              <w:t xml:space="preserve"> is not already a DES participant, </w:t>
            </w:r>
            <w:r w:rsidR="000F3472">
              <w:t>Services Australia</w:t>
            </w:r>
            <w:r w:rsidR="006540BD">
              <w:t xml:space="preserve"> will refer the </w:t>
            </w:r>
            <w:r w:rsidR="00F0599A">
              <w:t>person</w:t>
            </w:r>
            <w:r w:rsidR="006540BD">
              <w:t xml:space="preserve"> to </w:t>
            </w:r>
            <w:r w:rsidR="0096726E">
              <w:t xml:space="preserve">a </w:t>
            </w:r>
            <w:r w:rsidR="006540BD">
              <w:t>DES</w:t>
            </w:r>
            <w:r w:rsidR="0096726E">
              <w:t xml:space="preserve"> provider</w:t>
            </w:r>
            <w:r w:rsidR="00C829A3">
              <w:t xml:space="preserve">. As part of the referral, </w:t>
            </w:r>
            <w:r w:rsidR="000F3472">
              <w:t xml:space="preserve">Services Australia </w:t>
            </w:r>
            <w:r w:rsidR="00C829A3">
              <w:t xml:space="preserve">may include text in the Special Requirements section of the </w:t>
            </w:r>
            <w:r w:rsidR="000F3472">
              <w:t>Electronic Calendar</w:t>
            </w:r>
            <w:r w:rsidR="00C829A3">
              <w:t xml:space="preserve"> providing information for the DES Provider on the DSP recipient’s compulsory requirements.</w:t>
            </w:r>
          </w:p>
          <w:p w14:paraId="58D14F37" w14:textId="77777777" w:rsidR="006540BD" w:rsidRDefault="00130C47" w:rsidP="006540BD">
            <w:r w:rsidRPr="001A46A7">
              <w:rPr>
                <w:b/>
              </w:rPr>
              <w:t>DSP recipients without participation requirements</w:t>
            </w:r>
          </w:p>
          <w:p w14:paraId="58D14F38" w14:textId="156AD734" w:rsidR="006540BD" w:rsidRDefault="006540BD" w:rsidP="003854B3">
            <w:pPr>
              <w:spacing w:after="180"/>
            </w:pPr>
            <w:r>
              <w:t xml:space="preserve">DSP recipients </w:t>
            </w:r>
            <w:r w:rsidR="00130C47">
              <w:t xml:space="preserve">under the age of 35 years who are exempted from compulsory participation requirements, and other DSP recipients </w:t>
            </w:r>
            <w:r w:rsidR="00444D91">
              <w:t>who do not have compulsory participation requirements</w:t>
            </w:r>
            <w:r w:rsidR="00130C47">
              <w:t>,</w:t>
            </w:r>
            <w:r w:rsidR="00444D91">
              <w:t xml:space="preserve"> </w:t>
            </w:r>
            <w:r w:rsidR="0061681E">
              <w:t xml:space="preserve">are not required to participate in DES or another program. These DES recipients </w:t>
            </w:r>
            <w:r>
              <w:t>can</w:t>
            </w:r>
            <w:r w:rsidR="00444D91">
              <w:t>,</w:t>
            </w:r>
            <w:r>
              <w:t xml:space="preserve"> </w:t>
            </w:r>
            <w:r w:rsidR="0061681E">
              <w:t xml:space="preserve">however, </w:t>
            </w:r>
            <w:r w:rsidR="00444D91">
              <w:t xml:space="preserve">in accordance with the Grant Agreement and subject to eligibility, </w:t>
            </w:r>
            <w:r>
              <w:t>volunteer for DES.</w:t>
            </w:r>
          </w:p>
          <w:p w14:paraId="58D14F3F" w14:textId="650DDECD" w:rsidR="00400841" w:rsidRPr="00363A85" w:rsidRDefault="008459CF" w:rsidP="003854B3">
            <w:pPr>
              <w:spacing w:after="120"/>
              <w:rPr>
                <w:b/>
                <w:szCs w:val="22"/>
              </w:rPr>
            </w:pPr>
            <w:r w:rsidRPr="00F0599A">
              <w:rPr>
                <w:b/>
              </w:rPr>
              <w:t>Proceed to Step 2</w:t>
            </w:r>
            <w:r>
              <w:t>.</w:t>
            </w:r>
          </w:p>
        </w:tc>
      </w:tr>
      <w:tr w:rsidR="007049AC" w:rsidRPr="00363A85" w14:paraId="58D14F56" w14:textId="77777777" w:rsidTr="000F4957">
        <w:trPr>
          <w:jc w:val="center"/>
        </w:trPr>
        <w:tc>
          <w:tcPr>
            <w:tcW w:w="2830" w:type="dxa"/>
          </w:tcPr>
          <w:p w14:paraId="58D14F41" w14:textId="77777777" w:rsidR="007049AC" w:rsidRDefault="00C829A3" w:rsidP="000F4957">
            <w:pPr>
              <w:pStyle w:val="TableNumberedleftbold"/>
              <w:keepNext/>
              <w:keepLines/>
            </w:pPr>
            <w:r>
              <w:lastRenderedPageBreak/>
              <w:t>2</w:t>
            </w:r>
            <w:r w:rsidR="007049AC" w:rsidRPr="00106EB0">
              <w:t>.</w:t>
            </w:r>
            <w:r w:rsidR="007049AC">
              <w:t xml:space="preserve"> DES Provider</w:t>
            </w:r>
          </w:p>
          <w:p w14:paraId="58D14F42" w14:textId="77777777" w:rsidR="007049AC" w:rsidRDefault="007049AC" w:rsidP="000F4957">
            <w:pPr>
              <w:pStyle w:val="NormalBold"/>
              <w:keepNext/>
              <w:keepLines/>
            </w:pPr>
          </w:p>
          <w:p w14:paraId="58D14F43" w14:textId="77777777" w:rsidR="007049AC" w:rsidRPr="003854B3" w:rsidRDefault="007049AC" w:rsidP="000F4957">
            <w:pPr>
              <w:pStyle w:val="NormalBold"/>
              <w:keepNext/>
              <w:keepLines/>
              <w:rPr>
                <w:b w:val="0"/>
              </w:rPr>
            </w:pPr>
            <w:r w:rsidRPr="003854B3">
              <w:rPr>
                <w:b w:val="0"/>
              </w:rPr>
              <w:t>Initial Interview/next Appointment – discussion of compulsory requirements and compliance with DSP recipient</w:t>
            </w:r>
            <w:r w:rsidR="00B67A43" w:rsidRPr="003854B3">
              <w:rPr>
                <w:b w:val="0"/>
              </w:rPr>
              <w:t>.</w:t>
            </w:r>
          </w:p>
          <w:p w14:paraId="58D14F44" w14:textId="77777777" w:rsidR="007049AC" w:rsidRPr="00254758" w:rsidRDefault="007049AC" w:rsidP="007049AC">
            <w:pPr>
              <w:pStyle w:val="NormalBold"/>
            </w:pPr>
          </w:p>
          <w:p w14:paraId="58D14F45" w14:textId="65C6C916" w:rsidR="007049AC" w:rsidRPr="008E780B" w:rsidRDefault="007049AC" w:rsidP="007049AC">
            <w:pPr>
              <w:pStyle w:val="NormalItalic"/>
            </w:pPr>
            <w:r>
              <w:t xml:space="preserve">Grant Agreement </w:t>
            </w:r>
            <w:r w:rsidRPr="007D6A6D">
              <w:t>References:</w:t>
            </w:r>
          </w:p>
          <w:p w14:paraId="58D14F46" w14:textId="77777777" w:rsidR="007049AC" w:rsidRDefault="007049AC" w:rsidP="00D3780C">
            <w:pPr>
              <w:numPr>
                <w:ilvl w:val="0"/>
                <w:numId w:val="3"/>
              </w:numPr>
            </w:pPr>
            <w:r>
              <w:t>Clause 91</w:t>
            </w:r>
          </w:p>
          <w:p w14:paraId="58D14F47" w14:textId="77777777" w:rsidR="007049AC" w:rsidRDefault="007049AC" w:rsidP="00D3780C">
            <w:pPr>
              <w:numPr>
                <w:ilvl w:val="0"/>
                <w:numId w:val="3"/>
              </w:numPr>
            </w:pPr>
            <w:r>
              <w:t>Clause 92</w:t>
            </w:r>
          </w:p>
          <w:p w14:paraId="58D14F48" w14:textId="77777777" w:rsidR="007049AC" w:rsidRPr="00F83F55" w:rsidRDefault="007049AC" w:rsidP="00DB6E15"/>
        </w:tc>
        <w:tc>
          <w:tcPr>
            <w:tcW w:w="7551" w:type="dxa"/>
          </w:tcPr>
          <w:p w14:paraId="58D14F49" w14:textId="77777777" w:rsidR="00B01DAB" w:rsidRDefault="007049AC" w:rsidP="003854B3">
            <w:pPr>
              <w:spacing w:after="180"/>
            </w:pPr>
            <w:r>
              <w:t>At the Initial Interview, or at the next scheduled Appointment after the DSP recipient becomes subject to compulsory requirements, the DES Provider must</w:t>
            </w:r>
            <w:r w:rsidR="00E27156">
              <w:t xml:space="preserve"> negotiate a</w:t>
            </w:r>
            <w:r w:rsidR="00B67A43">
              <w:t xml:space="preserve">nd approve a </w:t>
            </w:r>
            <w:r w:rsidR="00E27156">
              <w:t>Job Plan with the person</w:t>
            </w:r>
            <w:r w:rsidR="0049798A">
              <w:t xml:space="preserve"> </w:t>
            </w:r>
            <w:r w:rsidR="00E27156">
              <w:t xml:space="preserve">and undertake other normal commencement activities detailed in the DES Eligibility, Referral and Commencement Guidelines. </w:t>
            </w:r>
            <w:r w:rsidR="002C6036">
              <w:t xml:space="preserve"> The Job Plan must be approved in the Department’s IT Systems.</w:t>
            </w:r>
            <w:r w:rsidR="00B01DAB">
              <w:t xml:space="preserve"> DSP recipients under</w:t>
            </w:r>
            <w:r w:rsidR="008E54CC">
              <w:t xml:space="preserve"> the</w:t>
            </w:r>
            <w:r w:rsidR="00B01DAB">
              <w:t xml:space="preserve"> age 35 who are subject to compulsory participation requirements are required to have at least one compulsory work-focussed activity included in their Job Plan.</w:t>
            </w:r>
          </w:p>
          <w:p w14:paraId="58D14F4B" w14:textId="7D1164B9" w:rsidR="007049AC" w:rsidRPr="00E11D66" w:rsidRDefault="007049AC" w:rsidP="003854B3">
            <w:pPr>
              <w:spacing w:after="180"/>
              <w:rPr>
                <w:szCs w:val="22"/>
              </w:rPr>
            </w:pPr>
            <w:r w:rsidRPr="001A46A7">
              <w:t>A</w:t>
            </w:r>
            <w:r w:rsidRPr="00E11D66">
              <w:t xml:space="preserve"> requirement to attend regular participation interviews with </w:t>
            </w:r>
            <w:r w:rsidR="000F3472">
              <w:t xml:space="preserve">Services Australia </w:t>
            </w:r>
            <w:r w:rsidRPr="00E11D66">
              <w:t>is included in the template for the Job Pla</w:t>
            </w:r>
            <w:r w:rsidR="00B67A43">
              <w:t>n and is a compulsory activity.</w:t>
            </w:r>
          </w:p>
          <w:p w14:paraId="58D14F4D" w14:textId="77777777" w:rsidR="007049AC" w:rsidRPr="00E11D66" w:rsidRDefault="007049AC" w:rsidP="007049AC">
            <w:pPr>
              <w:rPr>
                <w:szCs w:val="22"/>
              </w:rPr>
            </w:pPr>
            <w:r w:rsidRPr="00E11D66">
              <w:rPr>
                <w:szCs w:val="22"/>
              </w:rPr>
              <w:t>Notes:</w:t>
            </w:r>
          </w:p>
          <w:p w14:paraId="58D14F4E" w14:textId="77777777" w:rsidR="007049AC" w:rsidRPr="00F16270" w:rsidRDefault="007049AC" w:rsidP="003854B3">
            <w:pPr>
              <w:spacing w:after="180"/>
              <w:rPr>
                <w:szCs w:val="22"/>
              </w:rPr>
            </w:pPr>
            <w:r w:rsidRPr="00F16270">
              <w:rPr>
                <w:szCs w:val="22"/>
              </w:rPr>
              <w:t xml:space="preserve">DES Providers </w:t>
            </w:r>
            <w:r w:rsidR="00F16270">
              <w:rPr>
                <w:szCs w:val="22"/>
              </w:rPr>
              <w:t xml:space="preserve">must </w:t>
            </w:r>
            <w:r w:rsidRPr="00F16270">
              <w:rPr>
                <w:szCs w:val="22"/>
              </w:rPr>
              <w:t xml:space="preserve">appropriately assist DSP recipients, depending on their individual circumstances and barriers, to ensure they </w:t>
            </w:r>
            <w:r w:rsidR="00F16270">
              <w:rPr>
                <w:szCs w:val="22"/>
              </w:rPr>
              <w:t>can</w:t>
            </w:r>
            <w:r w:rsidRPr="00F16270">
              <w:rPr>
                <w:szCs w:val="22"/>
              </w:rPr>
              <w:t xml:space="preserve"> maintain </w:t>
            </w:r>
            <w:r w:rsidRPr="003854B3">
              <w:t>attendance</w:t>
            </w:r>
            <w:r w:rsidRPr="00F16270">
              <w:rPr>
                <w:szCs w:val="22"/>
              </w:rPr>
              <w:t xml:space="preserve"> and participation at scheduled Appointments and activities.</w:t>
            </w:r>
          </w:p>
          <w:p w14:paraId="58D14F50" w14:textId="1F51FBCE" w:rsidR="007049AC" w:rsidRDefault="007049AC" w:rsidP="003854B3">
            <w:pPr>
              <w:spacing w:after="180"/>
              <w:rPr>
                <w:szCs w:val="22"/>
              </w:rPr>
            </w:pPr>
            <w:r w:rsidRPr="007C3423">
              <w:rPr>
                <w:szCs w:val="22"/>
              </w:rPr>
              <w:t>If a DSP recipient is unable to meet their compulsory requirements due to a change of circumstances, the DES Provider can discuss an alternative activity with the DSP reci</w:t>
            </w:r>
            <w:r w:rsidR="00B67A43">
              <w:rPr>
                <w:szCs w:val="22"/>
              </w:rPr>
              <w:t xml:space="preserve">pient and update the Job Plan. </w:t>
            </w:r>
            <w:r w:rsidRPr="007C3423">
              <w:rPr>
                <w:szCs w:val="22"/>
              </w:rPr>
              <w:t xml:space="preserve">The DSP recipient can also discuss their compulsory participation at their regular interviews </w:t>
            </w:r>
            <w:r w:rsidRPr="003854B3">
              <w:t>with</w:t>
            </w:r>
            <w:r w:rsidRPr="007C3423">
              <w:rPr>
                <w:szCs w:val="22"/>
              </w:rPr>
              <w:t xml:space="preserve"> </w:t>
            </w:r>
            <w:r w:rsidR="000F3472">
              <w:t>Services Australia</w:t>
            </w:r>
            <w:r w:rsidRPr="007C3423">
              <w:rPr>
                <w:szCs w:val="22"/>
              </w:rPr>
              <w:t>.</w:t>
            </w:r>
          </w:p>
          <w:p w14:paraId="58D14F52" w14:textId="547A43A5" w:rsidR="00F16270" w:rsidRDefault="007049AC" w:rsidP="003854B3">
            <w:pPr>
              <w:spacing w:after="180"/>
              <w:rPr>
                <w:szCs w:val="22"/>
              </w:rPr>
            </w:pPr>
            <w:r w:rsidRPr="00DB6E15">
              <w:rPr>
                <w:szCs w:val="22"/>
              </w:rPr>
              <w:t>Alternatively, if appropriate, the DES Provider can refer the DSP recipient to a Change of Circumstances Reassessment</w:t>
            </w:r>
            <w:r w:rsidR="00E836D4">
              <w:rPr>
                <w:szCs w:val="22"/>
              </w:rPr>
              <w:t xml:space="preserve"> with a referral reason of DSP Participation (or DSP Volunteer, for DSP recipients without participation requirements)</w:t>
            </w:r>
            <w:r w:rsidRPr="00DB6E15">
              <w:rPr>
                <w:szCs w:val="22"/>
              </w:rPr>
              <w:t xml:space="preserve"> – Please </w:t>
            </w:r>
            <w:r w:rsidRPr="003854B3">
              <w:t>refer</w:t>
            </w:r>
            <w:r w:rsidRPr="00DB6E15">
              <w:rPr>
                <w:szCs w:val="22"/>
              </w:rPr>
              <w:t xml:space="preserve"> to the </w:t>
            </w:r>
            <w:r w:rsidRPr="001A46A7">
              <w:rPr>
                <w:i/>
                <w:szCs w:val="22"/>
              </w:rPr>
              <w:t>Referral to an Employment Services Assessment Guideline</w:t>
            </w:r>
            <w:r w:rsidR="001A7F90">
              <w:rPr>
                <w:i/>
                <w:szCs w:val="22"/>
              </w:rPr>
              <w:t>s</w:t>
            </w:r>
            <w:r w:rsidRPr="00F16270">
              <w:rPr>
                <w:szCs w:val="22"/>
              </w:rPr>
              <w:t>.</w:t>
            </w:r>
          </w:p>
          <w:p w14:paraId="6C5DC5C8" w14:textId="0459101B" w:rsidR="000A6A4E" w:rsidRDefault="000A6A4E" w:rsidP="003854B3">
            <w:pPr>
              <w:spacing w:after="180"/>
              <w:rPr>
                <w:szCs w:val="22"/>
              </w:rPr>
            </w:pPr>
            <w:r>
              <w:rPr>
                <w:szCs w:val="22"/>
              </w:rPr>
              <w:t xml:space="preserve">While DSP recipients with participation requirements need to participate in a work-focused activity, they can always choose the type of activity. So for example, if a recipient previously agreed to participate in DES but now wants to do a different activity, they can ask Services Australia to update their Participation Plan at any time. Once DES is no longer the current work-focused activity, the recipient no longer has any requirement to participate in DES, and can be exited on request, or may continue as a </w:t>
            </w:r>
            <w:r w:rsidRPr="003854B3">
              <w:t>volunteer</w:t>
            </w:r>
            <w:r>
              <w:rPr>
                <w:szCs w:val="22"/>
              </w:rPr>
              <w:t xml:space="preserve">. </w:t>
            </w:r>
          </w:p>
          <w:p w14:paraId="58D14F54" w14:textId="77777777" w:rsidR="00C829A3" w:rsidRPr="001A46A7" w:rsidRDefault="00F16270" w:rsidP="007049AC">
            <w:pPr>
              <w:rPr>
                <w:b/>
                <w:szCs w:val="22"/>
              </w:rPr>
            </w:pPr>
            <w:r w:rsidRPr="001A46A7">
              <w:rPr>
                <w:b/>
                <w:szCs w:val="22"/>
              </w:rPr>
              <w:t xml:space="preserve">Proceed to Step </w:t>
            </w:r>
            <w:r w:rsidR="00C829A3">
              <w:rPr>
                <w:b/>
                <w:szCs w:val="22"/>
              </w:rPr>
              <w:t>3</w:t>
            </w:r>
            <w:r w:rsidRPr="001A46A7">
              <w:rPr>
                <w:b/>
                <w:szCs w:val="22"/>
              </w:rPr>
              <w:t>.</w:t>
            </w:r>
          </w:p>
          <w:p w14:paraId="58D14F55" w14:textId="77777777" w:rsidR="007049AC" w:rsidRDefault="007049AC" w:rsidP="007049AC"/>
        </w:tc>
      </w:tr>
      <w:tr w:rsidR="007049AC" w:rsidRPr="00363A85" w14:paraId="58D14F65" w14:textId="77777777" w:rsidTr="000F4957">
        <w:trPr>
          <w:jc w:val="center"/>
        </w:trPr>
        <w:tc>
          <w:tcPr>
            <w:tcW w:w="2830" w:type="dxa"/>
          </w:tcPr>
          <w:p w14:paraId="58D14F57" w14:textId="77777777" w:rsidR="007049AC" w:rsidRDefault="00C829A3" w:rsidP="007049AC">
            <w:pPr>
              <w:pStyle w:val="TableNumberedleftbold"/>
            </w:pPr>
            <w:r>
              <w:t>3</w:t>
            </w:r>
            <w:r w:rsidR="007049AC" w:rsidRPr="00106EB0">
              <w:t>.</w:t>
            </w:r>
            <w:r w:rsidR="007049AC">
              <w:t xml:space="preserve"> DES Provider</w:t>
            </w:r>
          </w:p>
          <w:p w14:paraId="58D14F58" w14:textId="77777777" w:rsidR="007049AC" w:rsidRDefault="007049AC" w:rsidP="007049AC">
            <w:pPr>
              <w:pStyle w:val="NormalBold"/>
            </w:pPr>
          </w:p>
          <w:p w14:paraId="58D14F59" w14:textId="77777777" w:rsidR="007049AC" w:rsidRPr="003854B3" w:rsidRDefault="007049AC" w:rsidP="007049AC">
            <w:pPr>
              <w:pStyle w:val="NormalBold"/>
              <w:rPr>
                <w:b w:val="0"/>
              </w:rPr>
            </w:pPr>
            <w:r w:rsidRPr="003854B3">
              <w:rPr>
                <w:b w:val="0"/>
              </w:rPr>
              <w:t xml:space="preserve">Ongoing servicing including Minimum Contact Appointments </w:t>
            </w:r>
          </w:p>
          <w:p w14:paraId="58D14F5A" w14:textId="77777777" w:rsidR="007049AC" w:rsidRPr="00254758" w:rsidRDefault="007049AC" w:rsidP="007049AC">
            <w:pPr>
              <w:pStyle w:val="NormalBold"/>
            </w:pPr>
          </w:p>
          <w:p w14:paraId="58D14F5B" w14:textId="59B0CCB5" w:rsidR="007049AC" w:rsidRPr="008E780B" w:rsidRDefault="007049AC" w:rsidP="007049AC">
            <w:pPr>
              <w:pStyle w:val="NormalItalic"/>
            </w:pPr>
            <w:r>
              <w:t xml:space="preserve">Grant Agreement </w:t>
            </w:r>
            <w:r w:rsidRPr="007D6A6D">
              <w:t>References:</w:t>
            </w:r>
          </w:p>
          <w:p w14:paraId="58D14F5C" w14:textId="77777777" w:rsidR="007049AC" w:rsidRDefault="007049AC" w:rsidP="000F4957">
            <w:pPr>
              <w:numPr>
                <w:ilvl w:val="0"/>
                <w:numId w:val="3"/>
              </w:numPr>
            </w:pPr>
            <w:r>
              <w:t>Clause 91</w:t>
            </w:r>
          </w:p>
          <w:p w14:paraId="58D14F5D" w14:textId="77777777" w:rsidR="007049AC" w:rsidRDefault="007049AC" w:rsidP="000F4957">
            <w:pPr>
              <w:numPr>
                <w:ilvl w:val="0"/>
                <w:numId w:val="3"/>
              </w:numPr>
            </w:pPr>
            <w:r>
              <w:t>Clause 93</w:t>
            </w:r>
          </w:p>
          <w:p w14:paraId="58D14F5E" w14:textId="77777777" w:rsidR="007049AC" w:rsidRPr="00F83F55" w:rsidRDefault="007049AC" w:rsidP="007049AC"/>
        </w:tc>
        <w:tc>
          <w:tcPr>
            <w:tcW w:w="7551" w:type="dxa"/>
          </w:tcPr>
          <w:p w14:paraId="58D14F5F" w14:textId="77777777" w:rsidR="007049AC" w:rsidRPr="007C3423" w:rsidRDefault="007049AC" w:rsidP="003854B3">
            <w:pPr>
              <w:spacing w:after="180"/>
              <w:rPr>
                <w:szCs w:val="22"/>
              </w:rPr>
            </w:pPr>
            <w:r w:rsidRPr="0010157B">
              <w:rPr>
                <w:szCs w:val="22"/>
              </w:rPr>
              <w:t xml:space="preserve">DES Providers must </w:t>
            </w:r>
            <w:r w:rsidR="00E27156">
              <w:rPr>
                <w:szCs w:val="22"/>
              </w:rPr>
              <w:t>deliver</w:t>
            </w:r>
            <w:r w:rsidRPr="0010157B">
              <w:rPr>
                <w:szCs w:val="22"/>
              </w:rPr>
              <w:t xml:space="preserve"> the minimum level of contacts and servicing as required under the Disability Employment Services Grant A</w:t>
            </w:r>
            <w:r w:rsidR="00B67A43">
              <w:rPr>
                <w:szCs w:val="22"/>
              </w:rPr>
              <w:t>greement (the Grant Agreement).</w:t>
            </w:r>
          </w:p>
          <w:p w14:paraId="58D14F61" w14:textId="77777777" w:rsidR="007049AC" w:rsidRPr="00E27156" w:rsidRDefault="007049AC" w:rsidP="003854B3">
            <w:pPr>
              <w:spacing w:after="180"/>
              <w:rPr>
                <w:szCs w:val="22"/>
              </w:rPr>
            </w:pPr>
            <w:r w:rsidRPr="00DB6E15">
              <w:rPr>
                <w:szCs w:val="22"/>
              </w:rPr>
              <w:t>At the DSP recipient’s regular Contact Appointments, the DES Provider must</w:t>
            </w:r>
            <w:r w:rsidR="00E27156">
              <w:rPr>
                <w:szCs w:val="22"/>
              </w:rPr>
              <w:t xml:space="preserve"> deliver services outlined in the </w:t>
            </w:r>
            <w:r w:rsidR="00E27156" w:rsidRPr="001A46A7">
              <w:rPr>
                <w:i/>
                <w:szCs w:val="22"/>
              </w:rPr>
              <w:t>Contacts Guidelines</w:t>
            </w:r>
            <w:r w:rsidR="00E27156">
              <w:rPr>
                <w:szCs w:val="22"/>
              </w:rPr>
              <w:t>.</w:t>
            </w:r>
          </w:p>
          <w:p w14:paraId="58D14F64" w14:textId="7A4F0CA7" w:rsidR="007049AC" w:rsidRDefault="0010157B" w:rsidP="003854B3">
            <w:r w:rsidRPr="001A46A7">
              <w:rPr>
                <w:b/>
                <w:szCs w:val="22"/>
              </w:rPr>
              <w:t>End of Process</w:t>
            </w:r>
          </w:p>
        </w:tc>
      </w:tr>
    </w:tbl>
    <w:p w14:paraId="58D14F66" w14:textId="77777777" w:rsidR="006C557C" w:rsidRDefault="006C557C" w:rsidP="00B67CD6">
      <w:pPr>
        <w:pStyle w:val="Heading3"/>
        <w:spacing w:before="1200"/>
      </w:pPr>
      <w:bookmarkStart w:id="49" w:name="_Toc506200844"/>
      <w:bookmarkStart w:id="50" w:name="_Toc510019562"/>
    </w:p>
    <w:p w14:paraId="58D14F67" w14:textId="77777777" w:rsidR="00977B29" w:rsidRPr="00A27C28" w:rsidRDefault="00977B29" w:rsidP="00B67CD6">
      <w:pPr>
        <w:pStyle w:val="Heading3"/>
        <w:spacing w:before="1200"/>
      </w:pPr>
      <w:r w:rsidRPr="006540BD">
        <w:t xml:space="preserve">Disability Support Pension Recipients under 35 years – </w:t>
      </w:r>
      <w:r>
        <w:t>Exits</w:t>
      </w:r>
      <w:bookmarkEnd w:id="49"/>
      <w:bookmarkEnd w:id="50"/>
    </w:p>
    <w:tbl>
      <w:tblPr>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551"/>
      </w:tblGrid>
      <w:tr w:rsidR="00292594" w:rsidRPr="00292594" w14:paraId="58D14F6A" w14:textId="77777777" w:rsidTr="000F4957">
        <w:trPr>
          <w:tblHeader/>
          <w:jc w:val="center"/>
        </w:trPr>
        <w:tc>
          <w:tcPr>
            <w:tcW w:w="2830" w:type="dxa"/>
            <w:shd w:val="clear" w:color="auto" w:fill="auto"/>
          </w:tcPr>
          <w:p w14:paraId="58D14F68" w14:textId="77777777" w:rsidR="00977B29" w:rsidRPr="001A46A7" w:rsidRDefault="00977B29" w:rsidP="0043092E">
            <w:pPr>
              <w:pStyle w:val="TableHeadingCentred"/>
              <w:rPr>
                <w:color w:val="auto"/>
              </w:rPr>
            </w:pPr>
            <w:r w:rsidRPr="001A46A7">
              <w:rPr>
                <w:color w:val="auto"/>
              </w:rPr>
              <w:t>Who is Responsible:</w:t>
            </w:r>
          </w:p>
        </w:tc>
        <w:tc>
          <w:tcPr>
            <w:tcW w:w="7551" w:type="dxa"/>
            <w:shd w:val="clear" w:color="auto" w:fill="auto"/>
          </w:tcPr>
          <w:p w14:paraId="58D14F69" w14:textId="77777777" w:rsidR="00977B29" w:rsidRPr="001A46A7" w:rsidRDefault="00977B29" w:rsidP="0043092E">
            <w:pPr>
              <w:pStyle w:val="TableHeadingCentred"/>
              <w:rPr>
                <w:color w:val="auto"/>
              </w:rPr>
            </w:pPr>
            <w:r w:rsidRPr="001A46A7">
              <w:rPr>
                <w:color w:val="auto"/>
              </w:rPr>
              <w:t xml:space="preserve">What is Required: </w:t>
            </w:r>
          </w:p>
        </w:tc>
      </w:tr>
      <w:tr w:rsidR="00977B29" w:rsidRPr="00363A85" w14:paraId="58D14F7D" w14:textId="77777777" w:rsidTr="000F4957">
        <w:trPr>
          <w:jc w:val="center"/>
        </w:trPr>
        <w:tc>
          <w:tcPr>
            <w:tcW w:w="2830" w:type="dxa"/>
          </w:tcPr>
          <w:p w14:paraId="58D14F6B" w14:textId="77777777" w:rsidR="00977B29" w:rsidRDefault="00977B29" w:rsidP="0043092E">
            <w:pPr>
              <w:pStyle w:val="TableNumberedleftbold"/>
            </w:pPr>
            <w:r w:rsidRPr="00106EB0">
              <w:t xml:space="preserve">1. </w:t>
            </w:r>
            <w:r>
              <w:t>DES Provider</w:t>
            </w:r>
          </w:p>
          <w:p w14:paraId="58D14F6C" w14:textId="77777777" w:rsidR="00977B29" w:rsidRDefault="00977B29" w:rsidP="0043092E">
            <w:pPr>
              <w:pStyle w:val="NormalBold"/>
            </w:pPr>
          </w:p>
          <w:p w14:paraId="58D14F6D" w14:textId="77777777" w:rsidR="00977B29" w:rsidRPr="003854B3" w:rsidRDefault="00977B29" w:rsidP="0043092E">
            <w:pPr>
              <w:pStyle w:val="NormalBold"/>
              <w:rPr>
                <w:b w:val="0"/>
              </w:rPr>
            </w:pPr>
            <w:r w:rsidRPr="003854B3">
              <w:rPr>
                <w:b w:val="0"/>
              </w:rPr>
              <w:t>Program Exit</w:t>
            </w:r>
          </w:p>
          <w:p w14:paraId="58D14F6E" w14:textId="77777777" w:rsidR="00977B29" w:rsidRPr="00254758" w:rsidRDefault="00977B29" w:rsidP="0043092E">
            <w:pPr>
              <w:pStyle w:val="NormalBold"/>
            </w:pPr>
          </w:p>
          <w:p w14:paraId="58D14F6F" w14:textId="0F1B7809" w:rsidR="00977B29" w:rsidRPr="008E780B" w:rsidRDefault="00977B29" w:rsidP="0043092E">
            <w:pPr>
              <w:pStyle w:val="NormalItalic"/>
            </w:pPr>
            <w:r>
              <w:t xml:space="preserve">Grant Agreement </w:t>
            </w:r>
            <w:r w:rsidRPr="007D6A6D">
              <w:t>References:</w:t>
            </w:r>
          </w:p>
          <w:p w14:paraId="58D14F70" w14:textId="77777777" w:rsidR="00977B29" w:rsidRDefault="00977B29" w:rsidP="003854B3">
            <w:pPr>
              <w:numPr>
                <w:ilvl w:val="0"/>
                <w:numId w:val="3"/>
              </w:numPr>
            </w:pPr>
            <w:r>
              <w:t>Clause 13</w:t>
            </w:r>
            <w:r w:rsidR="006354D8">
              <w:t>8</w:t>
            </w:r>
          </w:p>
          <w:p w14:paraId="58D14F71" w14:textId="77777777" w:rsidR="00977B29" w:rsidRDefault="00977B29" w:rsidP="003854B3">
            <w:pPr>
              <w:numPr>
                <w:ilvl w:val="0"/>
                <w:numId w:val="3"/>
              </w:numPr>
            </w:pPr>
            <w:r>
              <w:t>Clause 13</w:t>
            </w:r>
            <w:r w:rsidR="006354D8">
              <w:t>9</w:t>
            </w:r>
          </w:p>
          <w:p w14:paraId="58D14F72" w14:textId="77777777" w:rsidR="00977B29" w:rsidRPr="00F83F55" w:rsidRDefault="00977B29" w:rsidP="003854B3">
            <w:pPr>
              <w:numPr>
                <w:ilvl w:val="0"/>
                <w:numId w:val="3"/>
              </w:numPr>
            </w:pPr>
            <w:r>
              <w:t>Clause 1</w:t>
            </w:r>
            <w:r w:rsidR="006354D8">
              <w:t>40</w:t>
            </w:r>
          </w:p>
        </w:tc>
        <w:tc>
          <w:tcPr>
            <w:tcW w:w="7551" w:type="dxa"/>
          </w:tcPr>
          <w:p w14:paraId="58D14F73" w14:textId="77777777" w:rsidR="00977B29" w:rsidRDefault="00977B29" w:rsidP="00977B29">
            <w:r>
              <w:t>A DSP recipient with compulsory requirements can be exited from their program where they:</w:t>
            </w:r>
          </w:p>
          <w:p w14:paraId="58D14F74" w14:textId="77777777" w:rsidR="00977B29" w:rsidRDefault="00977B29" w:rsidP="00982C18">
            <w:pPr>
              <w:pStyle w:val="Bullet"/>
              <w:tabs>
                <w:tab w:val="num" w:pos="720"/>
              </w:tabs>
              <w:ind w:left="720" w:hanging="360"/>
            </w:pPr>
            <w:r>
              <w:t>•</w:t>
            </w:r>
            <w:r>
              <w:tab/>
              <w:t>are no longer in receipt of Income Support Payments;</w:t>
            </w:r>
          </w:p>
          <w:p w14:paraId="58D14F75" w14:textId="33FB1C1E" w:rsidR="00977B29" w:rsidRDefault="00977B29" w:rsidP="00982C18">
            <w:pPr>
              <w:pStyle w:val="Bullet"/>
              <w:tabs>
                <w:tab w:val="num" w:pos="720"/>
              </w:tabs>
              <w:ind w:left="720" w:hanging="360"/>
            </w:pPr>
            <w:r>
              <w:t>•</w:t>
            </w:r>
            <w:r>
              <w:tab/>
              <w:t xml:space="preserve">are no longer subject to compulsory requirements (for example they turn 35 years old or are reassessed by </w:t>
            </w:r>
            <w:r w:rsidR="000F3472">
              <w:t xml:space="preserve">Services Australia </w:t>
            </w:r>
            <w:r>
              <w:t>as having a work capacity of 0-7 hours per week) and choose to exit;</w:t>
            </w:r>
          </w:p>
          <w:p w14:paraId="58D14F76" w14:textId="43728D21" w:rsidR="00977B29" w:rsidRDefault="00977B29" w:rsidP="00982C18">
            <w:pPr>
              <w:pStyle w:val="Bullet"/>
              <w:tabs>
                <w:tab w:val="num" w:pos="720"/>
              </w:tabs>
              <w:ind w:left="720" w:hanging="360"/>
            </w:pPr>
            <w:r>
              <w:t>•</w:t>
            </w:r>
            <w:r>
              <w:tab/>
              <w:t xml:space="preserve">are undertaking a compulsory activity agreed with </w:t>
            </w:r>
            <w:r w:rsidR="000F3472">
              <w:t>Services Australia</w:t>
            </w:r>
            <w:r>
              <w:t xml:space="preserve"> that is not DES; or</w:t>
            </w:r>
          </w:p>
          <w:p w14:paraId="58D14F77" w14:textId="3920A001" w:rsidR="00977B29" w:rsidRDefault="00977B29" w:rsidP="003854B3">
            <w:pPr>
              <w:pStyle w:val="Bullet"/>
              <w:tabs>
                <w:tab w:val="num" w:pos="720"/>
              </w:tabs>
              <w:spacing w:after="180"/>
              <w:ind w:left="714" w:hanging="357"/>
            </w:pPr>
            <w:r>
              <w:t>•</w:t>
            </w:r>
            <w:r>
              <w:tab/>
              <w:t xml:space="preserve">commence </w:t>
            </w:r>
            <w:r w:rsidR="00193A9A">
              <w:t>another Australian Government employment service, such as</w:t>
            </w:r>
            <w:r>
              <w:t xml:space="preserve"> </w:t>
            </w:r>
            <w:r w:rsidR="00C24E9C">
              <w:t>Workforce Australia</w:t>
            </w:r>
            <w:r w:rsidR="00193A9A">
              <w:t>,</w:t>
            </w:r>
            <w:r>
              <w:t xml:space="preserve"> </w:t>
            </w:r>
            <w:r w:rsidR="000F3472">
              <w:t xml:space="preserve">or the </w:t>
            </w:r>
            <w:r w:rsidR="0010157B">
              <w:t>Community Development Program</w:t>
            </w:r>
            <w:r>
              <w:t>.</w:t>
            </w:r>
          </w:p>
          <w:p w14:paraId="58D14F7A" w14:textId="2A6940A5" w:rsidR="00977B29" w:rsidRDefault="0010157B" w:rsidP="003854B3">
            <w:pPr>
              <w:spacing w:after="180"/>
            </w:pPr>
            <w:r>
              <w:t xml:space="preserve">To </w:t>
            </w:r>
            <w:r w:rsidR="002B2B74">
              <w:t>ensure that an exiting DSP recipient</w:t>
            </w:r>
            <w:r w:rsidR="00977B29">
              <w:t xml:space="preserve"> remain</w:t>
            </w:r>
            <w:r w:rsidR="002B2B74">
              <w:t>s</w:t>
            </w:r>
            <w:r w:rsidR="00977B29">
              <w:t xml:space="preserve"> qualified for DSP, a Job</w:t>
            </w:r>
            <w:r w:rsidR="00A40BE9">
              <w:t xml:space="preserve"> Plan must always be in place. </w:t>
            </w:r>
            <w:r w:rsidR="00977B29">
              <w:t>For this reason</w:t>
            </w:r>
            <w:r w:rsidR="00955FA5">
              <w:t>,</w:t>
            </w:r>
            <w:r w:rsidR="00977B29">
              <w:t xml:space="preserve"> the Program Summary with relevant information must be provided so that </w:t>
            </w:r>
            <w:r w:rsidR="00193A9A">
              <w:t xml:space="preserve">Services Australia </w:t>
            </w:r>
            <w:r w:rsidR="00977B29">
              <w:t>can arrange a Participation Plan with the person and they can undertake the new activities.</w:t>
            </w:r>
          </w:p>
          <w:p w14:paraId="58D14F7B" w14:textId="49806820" w:rsidR="00977B29" w:rsidRDefault="00977B29" w:rsidP="00977B29">
            <w:r>
              <w:t>DSP recipient</w:t>
            </w:r>
            <w:r w:rsidR="002B2B74">
              <w:t xml:space="preserve">s </w:t>
            </w:r>
            <w:r>
              <w:t xml:space="preserve">should have a new Participation Plan with </w:t>
            </w:r>
            <w:r w:rsidR="00193A9A">
              <w:t>Services Australia</w:t>
            </w:r>
            <w:r>
              <w:t xml:space="preserve"> before they are Exited.  The DES Provider should advise the compulsory DSP recipient to notify </w:t>
            </w:r>
            <w:r w:rsidR="00193A9A">
              <w:t xml:space="preserve">Services Australia </w:t>
            </w:r>
            <w:r>
              <w:t xml:space="preserve">so that they can sign a new Participation Plan with </w:t>
            </w:r>
            <w:r w:rsidR="00193A9A">
              <w:t>Services Australia</w:t>
            </w:r>
            <w:r>
              <w:t xml:space="preserve">. </w:t>
            </w:r>
            <w:r w:rsidR="00193A9A">
              <w:t>Services Australia</w:t>
            </w:r>
            <w:r>
              <w:t xml:space="preserve"> will then remove the compulsory flag so that the compulsory DSP recipient can be Exited.</w:t>
            </w:r>
          </w:p>
          <w:p w14:paraId="58D14F7C" w14:textId="77777777" w:rsidR="00977B29" w:rsidRPr="00363A85" w:rsidRDefault="00977B29" w:rsidP="0043092E">
            <w:pPr>
              <w:rPr>
                <w:b/>
                <w:szCs w:val="22"/>
              </w:rPr>
            </w:pPr>
          </w:p>
        </w:tc>
      </w:tr>
    </w:tbl>
    <w:p w14:paraId="58D14F85" w14:textId="77777777" w:rsidR="006C3562" w:rsidRDefault="006C3562" w:rsidP="006C3562">
      <w:pPr>
        <w:rPr>
          <w:b/>
          <w:sz w:val="24"/>
        </w:rPr>
      </w:pPr>
      <w:bookmarkStart w:id="51" w:name="_Toc506200846"/>
    </w:p>
    <w:bookmarkEnd w:id="51"/>
    <w:p w14:paraId="58D14F8B" w14:textId="77777777" w:rsidR="00214FB8" w:rsidRPr="000A2FC0" w:rsidRDefault="00214FB8" w:rsidP="00875D57"/>
    <w:sectPr w:rsidR="00214FB8" w:rsidRPr="000A2FC0" w:rsidSect="000C7160">
      <w:footerReference w:type="default" r:id="rId15"/>
      <w:footerReference w:type="first" r:id="rId16"/>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E70A2" w14:textId="77777777" w:rsidR="00383CC4" w:rsidRDefault="00383CC4">
      <w:r>
        <w:separator/>
      </w:r>
    </w:p>
  </w:endnote>
  <w:endnote w:type="continuationSeparator" w:id="0">
    <w:p w14:paraId="5DCF05FA" w14:textId="77777777" w:rsidR="00383CC4" w:rsidRDefault="0038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4F92" w14:textId="77777777" w:rsidR="0043092E" w:rsidRPr="00316F8D" w:rsidRDefault="0043092E" w:rsidP="007426E1">
    <w:pPr>
      <w:pStyle w:val="Footer"/>
      <w:tabs>
        <w:tab w:val="clear" w:pos="4153"/>
        <w:tab w:val="center" w:pos="4820"/>
        <w:tab w:val="left" w:pos="5670"/>
      </w:tabs>
      <w:rPr>
        <w:color w:val="808080" w:themeColor="background1" w:themeShade="80"/>
        <w:sz w:val="16"/>
        <w:szCs w:val="16"/>
      </w:rPr>
    </w:pPr>
    <w:r w:rsidRPr="00316F8D">
      <w:rPr>
        <w:color w:val="808080" w:themeColor="background1" w:themeShade="80"/>
        <w:sz w:val="16"/>
        <w:szCs w:val="16"/>
      </w:rPr>
      <w:t>Disability Support Pension recipients under 35 years Guideline</w:t>
    </w:r>
    <w:r w:rsidR="001A7F90" w:rsidRPr="00316F8D">
      <w:rPr>
        <w:color w:val="808080" w:themeColor="background1" w:themeShade="80"/>
        <w:sz w:val="16"/>
        <w:szCs w:val="16"/>
      </w:rPr>
      <w:t>s</w:t>
    </w:r>
    <w:r w:rsidRPr="00316F8D">
      <w:rPr>
        <w:color w:val="808080" w:themeColor="background1" w:themeShade="80"/>
        <w:sz w:val="16"/>
        <w:szCs w:val="16"/>
      </w:rPr>
      <w:tab/>
    </w:r>
    <w:r w:rsidRPr="00316F8D">
      <w:rPr>
        <w:color w:val="808080" w:themeColor="background1" w:themeShade="80"/>
        <w:sz w:val="16"/>
        <w:szCs w:val="16"/>
      </w:rPr>
      <w:tab/>
    </w:r>
  </w:p>
  <w:p w14:paraId="58D14F93" w14:textId="65462DB3" w:rsidR="0043092E" w:rsidRPr="00316F8D" w:rsidRDefault="0043092E">
    <w:pPr>
      <w:pStyle w:val="Footer"/>
      <w:rPr>
        <w:color w:val="808080" w:themeColor="background1" w:themeShade="80"/>
        <w:sz w:val="16"/>
        <w:szCs w:val="16"/>
      </w:rPr>
    </w:pPr>
    <w:r w:rsidRPr="00316F8D">
      <w:rPr>
        <w:color w:val="808080" w:themeColor="background1" w:themeShade="80"/>
        <w:sz w:val="16"/>
        <w:szCs w:val="16"/>
      </w:rPr>
      <w:tab/>
    </w:r>
    <w:r w:rsidRPr="00316F8D">
      <w:rPr>
        <w:color w:val="808080" w:themeColor="background1" w:themeShade="80"/>
        <w:sz w:val="16"/>
        <w:szCs w:val="16"/>
      </w:rPr>
      <w:tab/>
      <w:t xml:space="preserve">Effective Date: </w:t>
    </w:r>
    <w:r w:rsidR="007718E1">
      <w:rPr>
        <w:color w:val="808080" w:themeColor="background1" w:themeShade="80"/>
        <w:sz w:val="16"/>
        <w:szCs w:val="16"/>
      </w:rPr>
      <w:t>1 July 2022</w:t>
    </w:r>
  </w:p>
  <w:p w14:paraId="58D14F94" w14:textId="1502ECC2" w:rsidR="009A57A1" w:rsidRPr="00316F8D" w:rsidRDefault="009A57A1" w:rsidP="009A57A1">
    <w:pPr>
      <w:pStyle w:val="Footer"/>
      <w:rPr>
        <w:color w:val="808080" w:themeColor="background1" w:themeShade="80"/>
        <w:sz w:val="16"/>
        <w:szCs w:val="16"/>
      </w:rPr>
    </w:pPr>
    <w:r w:rsidRPr="00316F8D">
      <w:rPr>
        <w:color w:val="808080" w:themeColor="background1" w:themeShade="80"/>
        <w:sz w:val="16"/>
        <w:szCs w:val="16"/>
      </w:rPr>
      <w:t>A</w:t>
    </w:r>
    <w:r w:rsidR="00DA2171" w:rsidRPr="00316F8D">
      <w:rPr>
        <w:color w:val="808080" w:themeColor="background1" w:themeShade="80"/>
        <w:sz w:val="16"/>
        <w:szCs w:val="16"/>
      </w:rPr>
      <w:t>rc</w:t>
    </w:r>
    <w:r w:rsidRPr="00316F8D">
      <w:rPr>
        <w:color w:val="808080" w:themeColor="background1" w:themeShade="80"/>
        <w:sz w:val="16"/>
        <w:szCs w:val="16"/>
      </w:rPr>
      <w:t xml:space="preserve"> Record Number</w:t>
    </w:r>
    <w:r w:rsidR="00316F8D">
      <w:rPr>
        <w:color w:val="808080" w:themeColor="background1" w:themeShade="80"/>
        <w:sz w:val="16"/>
        <w:szCs w:val="16"/>
      </w:rPr>
      <w:t xml:space="preserve"> ID</w:t>
    </w:r>
    <w:r w:rsidR="00365909">
      <w:rPr>
        <w:color w:val="808080" w:themeColor="background1" w:themeShade="80"/>
        <w:sz w:val="16"/>
        <w:szCs w:val="16"/>
      </w:rPr>
      <w:t xml:space="preserve">: </w:t>
    </w:r>
    <w:r w:rsidR="003252DA" w:rsidRPr="003252DA">
      <w:rPr>
        <w:color w:val="808080" w:themeColor="background1" w:themeShade="80"/>
        <w:sz w:val="16"/>
        <w:szCs w:val="16"/>
      </w:rPr>
      <w:t>D22/423149</w:t>
    </w:r>
  </w:p>
  <w:p w14:paraId="58D14F95" w14:textId="07B391D7" w:rsidR="0043092E" w:rsidRPr="00B67CD6" w:rsidRDefault="0043092E">
    <w:pPr>
      <w:pStyle w:val="Footer"/>
      <w:rPr>
        <w:szCs w:val="20"/>
      </w:rPr>
    </w:pPr>
    <w:r w:rsidRPr="00B67CD6">
      <w:rPr>
        <w:szCs w:val="20"/>
      </w:rPr>
      <w:tab/>
    </w:r>
    <w:r w:rsidRPr="00B67CD6">
      <w:rPr>
        <w:szCs w:val="20"/>
      </w:rPr>
      <w:fldChar w:fldCharType="begin"/>
    </w:r>
    <w:r w:rsidRPr="00B67CD6">
      <w:rPr>
        <w:szCs w:val="20"/>
      </w:rPr>
      <w:instrText xml:space="preserve"> PAGE   \* MERGEFORMAT </w:instrText>
    </w:r>
    <w:r w:rsidRPr="00B67CD6">
      <w:rPr>
        <w:szCs w:val="20"/>
      </w:rPr>
      <w:fldChar w:fldCharType="separate"/>
    </w:r>
    <w:r w:rsidR="00850144">
      <w:rPr>
        <w:noProof/>
        <w:szCs w:val="20"/>
      </w:rPr>
      <w:t>2</w:t>
    </w:r>
    <w:r w:rsidRPr="00B67CD6">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4F96" w14:textId="77777777" w:rsidR="0043092E" w:rsidRPr="00316F8D" w:rsidRDefault="0043092E" w:rsidP="007426E1">
    <w:pPr>
      <w:pStyle w:val="Footer"/>
      <w:tabs>
        <w:tab w:val="clear" w:pos="4153"/>
        <w:tab w:val="center" w:pos="6237"/>
      </w:tabs>
      <w:rPr>
        <w:color w:val="808080" w:themeColor="background1" w:themeShade="80"/>
        <w:sz w:val="16"/>
        <w:szCs w:val="16"/>
      </w:rPr>
    </w:pPr>
    <w:r w:rsidRPr="00316F8D">
      <w:rPr>
        <w:color w:val="808080" w:themeColor="background1" w:themeShade="80"/>
        <w:sz w:val="16"/>
        <w:szCs w:val="16"/>
      </w:rPr>
      <w:t>Disability Support Pension recipients under 35 years Guideline</w:t>
    </w:r>
    <w:r w:rsidR="001A7F90" w:rsidRPr="00316F8D">
      <w:rPr>
        <w:color w:val="808080" w:themeColor="background1" w:themeShade="80"/>
        <w:sz w:val="16"/>
        <w:szCs w:val="16"/>
      </w:rPr>
      <w:t>s</w:t>
    </w:r>
    <w:r w:rsidRPr="00316F8D">
      <w:rPr>
        <w:color w:val="808080" w:themeColor="background1" w:themeShade="80"/>
        <w:sz w:val="16"/>
        <w:szCs w:val="16"/>
      </w:rPr>
      <w:tab/>
    </w:r>
    <w:r w:rsidRPr="00316F8D">
      <w:rPr>
        <w:color w:val="808080" w:themeColor="background1" w:themeShade="80"/>
        <w:sz w:val="16"/>
        <w:szCs w:val="16"/>
      </w:rPr>
      <w:tab/>
    </w:r>
  </w:p>
  <w:p w14:paraId="58D14F98" w14:textId="2DBC397A" w:rsidR="00DA2171" w:rsidRPr="00316F8D" w:rsidRDefault="0043092E" w:rsidP="00B67CD6">
    <w:pPr>
      <w:pStyle w:val="Footer"/>
      <w:rPr>
        <w:color w:val="808080" w:themeColor="background1" w:themeShade="80"/>
        <w:sz w:val="16"/>
        <w:szCs w:val="16"/>
      </w:rPr>
    </w:pPr>
    <w:r w:rsidRPr="00316F8D">
      <w:rPr>
        <w:color w:val="808080" w:themeColor="background1" w:themeShade="80"/>
        <w:sz w:val="16"/>
        <w:szCs w:val="16"/>
      </w:rPr>
      <w:t>ARC Record Number:</w:t>
    </w:r>
    <w:r w:rsidR="003252DA">
      <w:rPr>
        <w:color w:val="808080" w:themeColor="background1" w:themeShade="80"/>
        <w:sz w:val="16"/>
        <w:szCs w:val="16"/>
      </w:rPr>
      <w:t xml:space="preserve"> </w:t>
    </w:r>
    <w:r w:rsidR="003252DA" w:rsidRPr="003252DA">
      <w:rPr>
        <w:color w:val="808080" w:themeColor="background1" w:themeShade="80"/>
        <w:sz w:val="16"/>
        <w:szCs w:val="16"/>
      </w:rPr>
      <w:t>D22/423149</w:t>
    </w:r>
    <w:r w:rsidR="00CF1F12">
      <w:rPr>
        <w:color w:val="808080" w:themeColor="background1" w:themeShade="80"/>
        <w:sz w:val="16"/>
        <w:szCs w:val="16"/>
      </w:rPr>
      <w:tab/>
    </w:r>
    <w:r w:rsidR="00CF1F12">
      <w:rPr>
        <w:color w:val="808080" w:themeColor="background1" w:themeShade="80"/>
        <w:sz w:val="16"/>
        <w:szCs w:val="16"/>
      </w:rPr>
      <w:tab/>
      <w:t xml:space="preserve">Effective Date: </w:t>
    </w:r>
    <w:r w:rsidR="007718E1">
      <w:rPr>
        <w:color w:val="808080" w:themeColor="background1" w:themeShade="80"/>
        <w:sz w:val="16"/>
        <w:szCs w:val="16"/>
      </w:rPr>
      <w:t>1 July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3CE13" w14:textId="77777777" w:rsidR="00383CC4" w:rsidRDefault="00383CC4">
      <w:r>
        <w:separator/>
      </w:r>
    </w:p>
  </w:footnote>
  <w:footnote w:type="continuationSeparator" w:id="0">
    <w:p w14:paraId="3E4ED735" w14:textId="77777777" w:rsidR="00383CC4" w:rsidRDefault="00383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AE0"/>
    <w:multiLevelType w:val="hybridMultilevel"/>
    <w:tmpl w:val="F9305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C6089"/>
    <w:multiLevelType w:val="multilevel"/>
    <w:tmpl w:val="6EC4C4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6E11E4"/>
    <w:multiLevelType w:val="multilevel"/>
    <w:tmpl w:val="1C02EB18"/>
    <w:styleLink w:val="Bullet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EA0017"/>
    <w:multiLevelType w:val="multilevel"/>
    <w:tmpl w:val="60482D60"/>
    <w:lvl w:ilvl="0">
      <w:start w:val="1"/>
      <w:numFmt w:val="decimal"/>
      <w:pStyle w:val="List"/>
      <w:lvlText w:val="%1."/>
      <w:lvlJc w:val="left"/>
      <w:pPr>
        <w:tabs>
          <w:tab w:val="num" w:pos="720"/>
        </w:tabs>
        <w:ind w:left="720" w:hanging="360"/>
      </w:pPr>
      <w:rPr>
        <w:rFonts w:ascii="Calibri" w:hAnsi="Calibri" w:hint="default"/>
        <w:sz w:val="22"/>
      </w:rPr>
    </w:lvl>
    <w:lvl w:ilvl="1">
      <w:start w:val="1"/>
      <w:numFmt w:val="lowerLetter"/>
      <w:pStyle w:val="List2"/>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42B7313A"/>
    <w:multiLevelType w:val="hybridMultilevel"/>
    <w:tmpl w:val="5CBC084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56EC653E"/>
    <w:multiLevelType w:val="multilevel"/>
    <w:tmpl w:val="3CB8DDBA"/>
    <w:lvl w:ilvl="0">
      <w:start w:val="1"/>
      <w:numFmt w:val="bullet"/>
      <w:pStyle w:val="BoxBulletLis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157AB7"/>
    <w:multiLevelType w:val="hybridMultilevel"/>
    <w:tmpl w:val="2796FEC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5A8E4A29"/>
    <w:multiLevelType w:val="multilevel"/>
    <w:tmpl w:val="1C02EB18"/>
    <w:numStyleLink w:val="BulletList"/>
  </w:abstractNum>
  <w:abstractNum w:abstractNumId="8"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8"/>
  </w:num>
  <w:num w:numId="3">
    <w:abstractNumId w:val="7"/>
  </w:num>
  <w:num w:numId="4">
    <w:abstractNumId w:val="5"/>
  </w:num>
  <w:num w:numId="5">
    <w:abstractNumId w:val="3"/>
  </w:num>
  <w:num w:numId="6">
    <w:abstractNumId w:val="6"/>
  </w:num>
  <w:num w:numId="7">
    <w:abstractNumId w:val="0"/>
  </w:num>
  <w:num w:numId="8">
    <w:abstractNumId w:val="4"/>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8193">
      <o:colormru v:ext="edit" colors="#009891,#482f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42"/>
    <w:rsid w:val="0000011A"/>
    <w:rsid w:val="0000043B"/>
    <w:rsid w:val="00000B8C"/>
    <w:rsid w:val="0000319B"/>
    <w:rsid w:val="0000355A"/>
    <w:rsid w:val="00003FD8"/>
    <w:rsid w:val="00004D7F"/>
    <w:rsid w:val="00005494"/>
    <w:rsid w:val="00005783"/>
    <w:rsid w:val="000058ED"/>
    <w:rsid w:val="0000666A"/>
    <w:rsid w:val="00007100"/>
    <w:rsid w:val="00007512"/>
    <w:rsid w:val="000078D2"/>
    <w:rsid w:val="000103D0"/>
    <w:rsid w:val="00010B73"/>
    <w:rsid w:val="00012592"/>
    <w:rsid w:val="00014135"/>
    <w:rsid w:val="00014420"/>
    <w:rsid w:val="00014802"/>
    <w:rsid w:val="0001607D"/>
    <w:rsid w:val="00016D5D"/>
    <w:rsid w:val="00022FD0"/>
    <w:rsid w:val="000275A5"/>
    <w:rsid w:val="000313C4"/>
    <w:rsid w:val="00031FC8"/>
    <w:rsid w:val="00032058"/>
    <w:rsid w:val="00032AA6"/>
    <w:rsid w:val="00036C4A"/>
    <w:rsid w:val="000406DE"/>
    <w:rsid w:val="000430FE"/>
    <w:rsid w:val="00043FF4"/>
    <w:rsid w:val="00045899"/>
    <w:rsid w:val="00047579"/>
    <w:rsid w:val="0004779A"/>
    <w:rsid w:val="000534C0"/>
    <w:rsid w:val="000538B1"/>
    <w:rsid w:val="00053927"/>
    <w:rsid w:val="00053A6A"/>
    <w:rsid w:val="00054CF0"/>
    <w:rsid w:val="000558DE"/>
    <w:rsid w:val="000619C9"/>
    <w:rsid w:val="000634CF"/>
    <w:rsid w:val="00064342"/>
    <w:rsid w:val="00065618"/>
    <w:rsid w:val="00067284"/>
    <w:rsid w:val="00071BD3"/>
    <w:rsid w:val="0007560D"/>
    <w:rsid w:val="00076B6E"/>
    <w:rsid w:val="00076EBA"/>
    <w:rsid w:val="00080787"/>
    <w:rsid w:val="00083BB6"/>
    <w:rsid w:val="00087158"/>
    <w:rsid w:val="00087D36"/>
    <w:rsid w:val="00091D26"/>
    <w:rsid w:val="000924BC"/>
    <w:rsid w:val="00094EEF"/>
    <w:rsid w:val="00095070"/>
    <w:rsid w:val="000A0FC0"/>
    <w:rsid w:val="000A19E5"/>
    <w:rsid w:val="000A2FC0"/>
    <w:rsid w:val="000A6025"/>
    <w:rsid w:val="000A642C"/>
    <w:rsid w:val="000A64F5"/>
    <w:rsid w:val="000A6A4E"/>
    <w:rsid w:val="000A6B7B"/>
    <w:rsid w:val="000A6F0E"/>
    <w:rsid w:val="000A7448"/>
    <w:rsid w:val="000B4346"/>
    <w:rsid w:val="000B6526"/>
    <w:rsid w:val="000B76A8"/>
    <w:rsid w:val="000C256A"/>
    <w:rsid w:val="000C390D"/>
    <w:rsid w:val="000C42EE"/>
    <w:rsid w:val="000C4AA4"/>
    <w:rsid w:val="000C50C7"/>
    <w:rsid w:val="000C7160"/>
    <w:rsid w:val="000D00F5"/>
    <w:rsid w:val="000D3AB0"/>
    <w:rsid w:val="000D3C4C"/>
    <w:rsid w:val="000D4C58"/>
    <w:rsid w:val="000E038D"/>
    <w:rsid w:val="000E0424"/>
    <w:rsid w:val="000E0837"/>
    <w:rsid w:val="000E29B6"/>
    <w:rsid w:val="000E2EA7"/>
    <w:rsid w:val="000E374B"/>
    <w:rsid w:val="000E6ADB"/>
    <w:rsid w:val="000F1799"/>
    <w:rsid w:val="000F2838"/>
    <w:rsid w:val="000F2B64"/>
    <w:rsid w:val="000F2E72"/>
    <w:rsid w:val="000F3472"/>
    <w:rsid w:val="000F4426"/>
    <w:rsid w:val="000F4957"/>
    <w:rsid w:val="000F4BF3"/>
    <w:rsid w:val="000F4BF8"/>
    <w:rsid w:val="000F7FDF"/>
    <w:rsid w:val="00100FC5"/>
    <w:rsid w:val="0010157B"/>
    <w:rsid w:val="00102C72"/>
    <w:rsid w:val="00102F56"/>
    <w:rsid w:val="0010417F"/>
    <w:rsid w:val="00104467"/>
    <w:rsid w:val="00110B2B"/>
    <w:rsid w:val="00116494"/>
    <w:rsid w:val="001164C8"/>
    <w:rsid w:val="00117634"/>
    <w:rsid w:val="00123191"/>
    <w:rsid w:val="001241A7"/>
    <w:rsid w:val="001249F9"/>
    <w:rsid w:val="00130C47"/>
    <w:rsid w:val="00131148"/>
    <w:rsid w:val="00131A0F"/>
    <w:rsid w:val="00133599"/>
    <w:rsid w:val="00133BFC"/>
    <w:rsid w:val="00134A79"/>
    <w:rsid w:val="001354F6"/>
    <w:rsid w:val="00137190"/>
    <w:rsid w:val="0014087C"/>
    <w:rsid w:val="00140E00"/>
    <w:rsid w:val="00140E2C"/>
    <w:rsid w:val="001410AE"/>
    <w:rsid w:val="0014115B"/>
    <w:rsid w:val="0014738A"/>
    <w:rsid w:val="00150ABB"/>
    <w:rsid w:val="001531BE"/>
    <w:rsid w:val="00154D64"/>
    <w:rsid w:val="0015514D"/>
    <w:rsid w:val="001553D5"/>
    <w:rsid w:val="00155882"/>
    <w:rsid w:val="00157694"/>
    <w:rsid w:val="0016080D"/>
    <w:rsid w:val="00164616"/>
    <w:rsid w:val="00164662"/>
    <w:rsid w:val="00165943"/>
    <w:rsid w:val="001710D4"/>
    <w:rsid w:val="001720DD"/>
    <w:rsid w:val="00172646"/>
    <w:rsid w:val="0017268B"/>
    <w:rsid w:val="00176512"/>
    <w:rsid w:val="00176C7E"/>
    <w:rsid w:val="00180EB1"/>
    <w:rsid w:val="001814BB"/>
    <w:rsid w:val="001834D6"/>
    <w:rsid w:val="001835B4"/>
    <w:rsid w:val="001836FD"/>
    <w:rsid w:val="00183BCA"/>
    <w:rsid w:val="00185090"/>
    <w:rsid w:val="001854BD"/>
    <w:rsid w:val="00186EC8"/>
    <w:rsid w:val="00187EA0"/>
    <w:rsid w:val="00193A2E"/>
    <w:rsid w:val="00193A9A"/>
    <w:rsid w:val="001941EE"/>
    <w:rsid w:val="00194806"/>
    <w:rsid w:val="00197A90"/>
    <w:rsid w:val="00197B33"/>
    <w:rsid w:val="001A0733"/>
    <w:rsid w:val="001A08C2"/>
    <w:rsid w:val="001A1245"/>
    <w:rsid w:val="001A43F2"/>
    <w:rsid w:val="001A46A7"/>
    <w:rsid w:val="001A59E1"/>
    <w:rsid w:val="001A676D"/>
    <w:rsid w:val="001A7F90"/>
    <w:rsid w:val="001B07B0"/>
    <w:rsid w:val="001B2145"/>
    <w:rsid w:val="001B2367"/>
    <w:rsid w:val="001B25C5"/>
    <w:rsid w:val="001B2BF6"/>
    <w:rsid w:val="001B383A"/>
    <w:rsid w:val="001B4A5B"/>
    <w:rsid w:val="001B52C9"/>
    <w:rsid w:val="001C01D2"/>
    <w:rsid w:val="001C2E79"/>
    <w:rsid w:val="001C2FE2"/>
    <w:rsid w:val="001C3797"/>
    <w:rsid w:val="001C41BF"/>
    <w:rsid w:val="001C4509"/>
    <w:rsid w:val="001C60BB"/>
    <w:rsid w:val="001C7590"/>
    <w:rsid w:val="001C779C"/>
    <w:rsid w:val="001D10E2"/>
    <w:rsid w:val="001D2836"/>
    <w:rsid w:val="001D40E3"/>
    <w:rsid w:val="001E0D33"/>
    <w:rsid w:val="001E2239"/>
    <w:rsid w:val="001E3618"/>
    <w:rsid w:val="001E4181"/>
    <w:rsid w:val="001F2EF4"/>
    <w:rsid w:val="001F54C8"/>
    <w:rsid w:val="001F555E"/>
    <w:rsid w:val="001F625C"/>
    <w:rsid w:val="002009F3"/>
    <w:rsid w:val="00200EF0"/>
    <w:rsid w:val="00201A2A"/>
    <w:rsid w:val="00203BE8"/>
    <w:rsid w:val="00203CC4"/>
    <w:rsid w:val="00206D5A"/>
    <w:rsid w:val="00206E24"/>
    <w:rsid w:val="00210ACD"/>
    <w:rsid w:val="0021413C"/>
    <w:rsid w:val="00214FB8"/>
    <w:rsid w:val="00221320"/>
    <w:rsid w:val="00222A4C"/>
    <w:rsid w:val="0022370F"/>
    <w:rsid w:val="00224E14"/>
    <w:rsid w:val="00225370"/>
    <w:rsid w:val="00225561"/>
    <w:rsid w:val="0022719E"/>
    <w:rsid w:val="00227DF6"/>
    <w:rsid w:val="002300C7"/>
    <w:rsid w:val="0023085C"/>
    <w:rsid w:val="00230A97"/>
    <w:rsid w:val="00231576"/>
    <w:rsid w:val="00231939"/>
    <w:rsid w:val="0023211A"/>
    <w:rsid w:val="00232B28"/>
    <w:rsid w:val="0023373C"/>
    <w:rsid w:val="0023559A"/>
    <w:rsid w:val="0023752C"/>
    <w:rsid w:val="00240B28"/>
    <w:rsid w:val="002414C2"/>
    <w:rsid w:val="002416EF"/>
    <w:rsid w:val="0024185E"/>
    <w:rsid w:val="002444D9"/>
    <w:rsid w:val="00245F1D"/>
    <w:rsid w:val="00246DC1"/>
    <w:rsid w:val="00247750"/>
    <w:rsid w:val="0025025C"/>
    <w:rsid w:val="0025098F"/>
    <w:rsid w:val="0025275E"/>
    <w:rsid w:val="00253F04"/>
    <w:rsid w:val="0025479D"/>
    <w:rsid w:val="00255214"/>
    <w:rsid w:val="002561A2"/>
    <w:rsid w:val="00256F6D"/>
    <w:rsid w:val="002570F5"/>
    <w:rsid w:val="0026348B"/>
    <w:rsid w:val="002647C6"/>
    <w:rsid w:val="0026549F"/>
    <w:rsid w:val="00266B61"/>
    <w:rsid w:val="00267D7C"/>
    <w:rsid w:val="00270A8D"/>
    <w:rsid w:val="0027219B"/>
    <w:rsid w:val="00272354"/>
    <w:rsid w:val="00273403"/>
    <w:rsid w:val="002752E2"/>
    <w:rsid w:val="00280379"/>
    <w:rsid w:val="0028344C"/>
    <w:rsid w:val="002864F0"/>
    <w:rsid w:val="002876F6"/>
    <w:rsid w:val="002903CA"/>
    <w:rsid w:val="00292594"/>
    <w:rsid w:val="00295DFA"/>
    <w:rsid w:val="0029711A"/>
    <w:rsid w:val="00297414"/>
    <w:rsid w:val="00297B4A"/>
    <w:rsid w:val="002A17CC"/>
    <w:rsid w:val="002A74A1"/>
    <w:rsid w:val="002B2B74"/>
    <w:rsid w:val="002B325D"/>
    <w:rsid w:val="002B3291"/>
    <w:rsid w:val="002B38CF"/>
    <w:rsid w:val="002B3EB3"/>
    <w:rsid w:val="002B53F1"/>
    <w:rsid w:val="002B55E4"/>
    <w:rsid w:val="002B5ECC"/>
    <w:rsid w:val="002B747D"/>
    <w:rsid w:val="002C151D"/>
    <w:rsid w:val="002C1B89"/>
    <w:rsid w:val="002C24D3"/>
    <w:rsid w:val="002C40F6"/>
    <w:rsid w:val="002C5C2E"/>
    <w:rsid w:val="002C6036"/>
    <w:rsid w:val="002C65FA"/>
    <w:rsid w:val="002C7DD5"/>
    <w:rsid w:val="002D042D"/>
    <w:rsid w:val="002D33BB"/>
    <w:rsid w:val="002D69F4"/>
    <w:rsid w:val="002E0833"/>
    <w:rsid w:val="002E2F2B"/>
    <w:rsid w:val="002E3855"/>
    <w:rsid w:val="002E3AC3"/>
    <w:rsid w:val="002E49BB"/>
    <w:rsid w:val="002F1A77"/>
    <w:rsid w:val="002F3542"/>
    <w:rsid w:val="002F3A33"/>
    <w:rsid w:val="002F6C66"/>
    <w:rsid w:val="002F7E1E"/>
    <w:rsid w:val="00300DE4"/>
    <w:rsid w:val="0030112B"/>
    <w:rsid w:val="003027D3"/>
    <w:rsid w:val="00303F0C"/>
    <w:rsid w:val="00304DB1"/>
    <w:rsid w:val="00304DF4"/>
    <w:rsid w:val="003064BB"/>
    <w:rsid w:val="00307FEC"/>
    <w:rsid w:val="00310C09"/>
    <w:rsid w:val="0031170D"/>
    <w:rsid w:val="003120E1"/>
    <w:rsid w:val="00313469"/>
    <w:rsid w:val="00316F8D"/>
    <w:rsid w:val="003236A5"/>
    <w:rsid w:val="00324C7F"/>
    <w:rsid w:val="003252DA"/>
    <w:rsid w:val="0033096D"/>
    <w:rsid w:val="00333F6B"/>
    <w:rsid w:val="0033425C"/>
    <w:rsid w:val="00334D14"/>
    <w:rsid w:val="0033509B"/>
    <w:rsid w:val="00336E17"/>
    <w:rsid w:val="00340534"/>
    <w:rsid w:val="00340688"/>
    <w:rsid w:val="003426D2"/>
    <w:rsid w:val="00345791"/>
    <w:rsid w:val="00347926"/>
    <w:rsid w:val="00347A89"/>
    <w:rsid w:val="00347C61"/>
    <w:rsid w:val="00350F02"/>
    <w:rsid w:val="003514CC"/>
    <w:rsid w:val="003518AD"/>
    <w:rsid w:val="00353196"/>
    <w:rsid w:val="00355159"/>
    <w:rsid w:val="003557D0"/>
    <w:rsid w:val="00357E40"/>
    <w:rsid w:val="0036049A"/>
    <w:rsid w:val="00361EAB"/>
    <w:rsid w:val="00363A85"/>
    <w:rsid w:val="003649A0"/>
    <w:rsid w:val="00365909"/>
    <w:rsid w:val="003676A9"/>
    <w:rsid w:val="00367ED5"/>
    <w:rsid w:val="00371565"/>
    <w:rsid w:val="00373F08"/>
    <w:rsid w:val="003768E0"/>
    <w:rsid w:val="00377107"/>
    <w:rsid w:val="00380338"/>
    <w:rsid w:val="0038096B"/>
    <w:rsid w:val="00380DBE"/>
    <w:rsid w:val="00383CC4"/>
    <w:rsid w:val="003854B3"/>
    <w:rsid w:val="003906BA"/>
    <w:rsid w:val="00390E77"/>
    <w:rsid w:val="003946F4"/>
    <w:rsid w:val="00394C09"/>
    <w:rsid w:val="00394EAB"/>
    <w:rsid w:val="003951F6"/>
    <w:rsid w:val="0039606B"/>
    <w:rsid w:val="0039608E"/>
    <w:rsid w:val="00396092"/>
    <w:rsid w:val="00396EA8"/>
    <w:rsid w:val="0039788A"/>
    <w:rsid w:val="003A0C16"/>
    <w:rsid w:val="003A468F"/>
    <w:rsid w:val="003A6304"/>
    <w:rsid w:val="003A6D56"/>
    <w:rsid w:val="003A70A6"/>
    <w:rsid w:val="003A7CA2"/>
    <w:rsid w:val="003B009A"/>
    <w:rsid w:val="003B00E0"/>
    <w:rsid w:val="003B038E"/>
    <w:rsid w:val="003B578E"/>
    <w:rsid w:val="003B57EF"/>
    <w:rsid w:val="003B6A6C"/>
    <w:rsid w:val="003C042D"/>
    <w:rsid w:val="003C0624"/>
    <w:rsid w:val="003C27EB"/>
    <w:rsid w:val="003C2B3E"/>
    <w:rsid w:val="003C6928"/>
    <w:rsid w:val="003D28FD"/>
    <w:rsid w:val="003D3079"/>
    <w:rsid w:val="003D73FE"/>
    <w:rsid w:val="003E0C83"/>
    <w:rsid w:val="003E1853"/>
    <w:rsid w:val="003E1E39"/>
    <w:rsid w:val="003E5C6A"/>
    <w:rsid w:val="003E5D2B"/>
    <w:rsid w:val="003F09B5"/>
    <w:rsid w:val="003F10A5"/>
    <w:rsid w:val="003F212C"/>
    <w:rsid w:val="003F77F7"/>
    <w:rsid w:val="00400841"/>
    <w:rsid w:val="00401698"/>
    <w:rsid w:val="00401932"/>
    <w:rsid w:val="00401F4F"/>
    <w:rsid w:val="00402359"/>
    <w:rsid w:val="00410B89"/>
    <w:rsid w:val="004111E7"/>
    <w:rsid w:val="00416D11"/>
    <w:rsid w:val="0041775A"/>
    <w:rsid w:val="004225E6"/>
    <w:rsid w:val="0042260E"/>
    <w:rsid w:val="00426E22"/>
    <w:rsid w:val="004306E4"/>
    <w:rsid w:val="0043092E"/>
    <w:rsid w:val="00430E81"/>
    <w:rsid w:val="00432983"/>
    <w:rsid w:val="00435A21"/>
    <w:rsid w:val="00435BF4"/>
    <w:rsid w:val="00435D79"/>
    <w:rsid w:val="00436772"/>
    <w:rsid w:val="00437DC0"/>
    <w:rsid w:val="00440BA4"/>
    <w:rsid w:val="00442A01"/>
    <w:rsid w:val="00443526"/>
    <w:rsid w:val="00444CAB"/>
    <w:rsid w:val="00444D91"/>
    <w:rsid w:val="0044546A"/>
    <w:rsid w:val="00447C51"/>
    <w:rsid w:val="004502BB"/>
    <w:rsid w:val="00450C0C"/>
    <w:rsid w:val="004512EE"/>
    <w:rsid w:val="0045201B"/>
    <w:rsid w:val="00455145"/>
    <w:rsid w:val="00455FDC"/>
    <w:rsid w:val="004568EA"/>
    <w:rsid w:val="004579DB"/>
    <w:rsid w:val="004638BA"/>
    <w:rsid w:val="004646D4"/>
    <w:rsid w:val="00470001"/>
    <w:rsid w:val="004702F2"/>
    <w:rsid w:val="00472C4B"/>
    <w:rsid w:val="00473836"/>
    <w:rsid w:val="00473B61"/>
    <w:rsid w:val="00473F45"/>
    <w:rsid w:val="00474316"/>
    <w:rsid w:val="00476164"/>
    <w:rsid w:val="00477102"/>
    <w:rsid w:val="00477F2D"/>
    <w:rsid w:val="00480FB0"/>
    <w:rsid w:val="004845C4"/>
    <w:rsid w:val="00484C2D"/>
    <w:rsid w:val="0048755C"/>
    <w:rsid w:val="004935F3"/>
    <w:rsid w:val="00493BAB"/>
    <w:rsid w:val="0049436B"/>
    <w:rsid w:val="004963B6"/>
    <w:rsid w:val="0049798A"/>
    <w:rsid w:val="004A0704"/>
    <w:rsid w:val="004A10B3"/>
    <w:rsid w:val="004A1594"/>
    <w:rsid w:val="004A3B25"/>
    <w:rsid w:val="004A432B"/>
    <w:rsid w:val="004A5069"/>
    <w:rsid w:val="004A5B1F"/>
    <w:rsid w:val="004A5FAB"/>
    <w:rsid w:val="004A6765"/>
    <w:rsid w:val="004A7864"/>
    <w:rsid w:val="004B03A3"/>
    <w:rsid w:val="004B0791"/>
    <w:rsid w:val="004B0B5B"/>
    <w:rsid w:val="004B1CEB"/>
    <w:rsid w:val="004B44ED"/>
    <w:rsid w:val="004B6325"/>
    <w:rsid w:val="004C0187"/>
    <w:rsid w:val="004C55E5"/>
    <w:rsid w:val="004C5861"/>
    <w:rsid w:val="004C6C3A"/>
    <w:rsid w:val="004C78FE"/>
    <w:rsid w:val="004E3CF2"/>
    <w:rsid w:val="004E77A8"/>
    <w:rsid w:val="004F094B"/>
    <w:rsid w:val="004F4D0E"/>
    <w:rsid w:val="004F5F8E"/>
    <w:rsid w:val="004F7D3E"/>
    <w:rsid w:val="00501B64"/>
    <w:rsid w:val="005026D7"/>
    <w:rsid w:val="00504B84"/>
    <w:rsid w:val="00507E90"/>
    <w:rsid w:val="00510A5A"/>
    <w:rsid w:val="00511CA2"/>
    <w:rsid w:val="00512301"/>
    <w:rsid w:val="005138AC"/>
    <w:rsid w:val="0051497F"/>
    <w:rsid w:val="00520367"/>
    <w:rsid w:val="00520B09"/>
    <w:rsid w:val="0052253F"/>
    <w:rsid w:val="00523669"/>
    <w:rsid w:val="00525A42"/>
    <w:rsid w:val="0052693C"/>
    <w:rsid w:val="00531C28"/>
    <w:rsid w:val="00531C83"/>
    <w:rsid w:val="0053699E"/>
    <w:rsid w:val="0054032D"/>
    <w:rsid w:val="00540BE9"/>
    <w:rsid w:val="00540DA7"/>
    <w:rsid w:val="0054216D"/>
    <w:rsid w:val="00542244"/>
    <w:rsid w:val="005422F3"/>
    <w:rsid w:val="00542B54"/>
    <w:rsid w:val="00545CC0"/>
    <w:rsid w:val="0054611C"/>
    <w:rsid w:val="00546505"/>
    <w:rsid w:val="005500A1"/>
    <w:rsid w:val="00551364"/>
    <w:rsid w:val="00552514"/>
    <w:rsid w:val="0055271B"/>
    <w:rsid w:val="005535E5"/>
    <w:rsid w:val="00554AC0"/>
    <w:rsid w:val="005569DB"/>
    <w:rsid w:val="00561DC5"/>
    <w:rsid w:val="00563482"/>
    <w:rsid w:val="0056397A"/>
    <w:rsid w:val="00566F1A"/>
    <w:rsid w:val="005716D2"/>
    <w:rsid w:val="00572627"/>
    <w:rsid w:val="0057300C"/>
    <w:rsid w:val="00573534"/>
    <w:rsid w:val="0057697D"/>
    <w:rsid w:val="00580869"/>
    <w:rsid w:val="0058094D"/>
    <w:rsid w:val="00586B91"/>
    <w:rsid w:val="00591F2D"/>
    <w:rsid w:val="00593A3E"/>
    <w:rsid w:val="0059465B"/>
    <w:rsid w:val="00595881"/>
    <w:rsid w:val="0059774F"/>
    <w:rsid w:val="005A1022"/>
    <w:rsid w:val="005A1B34"/>
    <w:rsid w:val="005A2EE2"/>
    <w:rsid w:val="005A4C7D"/>
    <w:rsid w:val="005A4DD5"/>
    <w:rsid w:val="005A6390"/>
    <w:rsid w:val="005B0382"/>
    <w:rsid w:val="005B3A8D"/>
    <w:rsid w:val="005B5B56"/>
    <w:rsid w:val="005C0D7D"/>
    <w:rsid w:val="005C2811"/>
    <w:rsid w:val="005C4B41"/>
    <w:rsid w:val="005C5A24"/>
    <w:rsid w:val="005C5AE7"/>
    <w:rsid w:val="005C6788"/>
    <w:rsid w:val="005C6D61"/>
    <w:rsid w:val="005C7F34"/>
    <w:rsid w:val="005D16E2"/>
    <w:rsid w:val="005D2313"/>
    <w:rsid w:val="005D2733"/>
    <w:rsid w:val="005D7FC7"/>
    <w:rsid w:val="005E0522"/>
    <w:rsid w:val="005E1487"/>
    <w:rsid w:val="005E4DE4"/>
    <w:rsid w:val="005E67F0"/>
    <w:rsid w:val="005F063F"/>
    <w:rsid w:val="005F253B"/>
    <w:rsid w:val="005F2D9B"/>
    <w:rsid w:val="005F38F7"/>
    <w:rsid w:val="005F3B14"/>
    <w:rsid w:val="005F4F4B"/>
    <w:rsid w:val="005F603E"/>
    <w:rsid w:val="005F6262"/>
    <w:rsid w:val="006012D1"/>
    <w:rsid w:val="00603ACE"/>
    <w:rsid w:val="00605088"/>
    <w:rsid w:val="00605E20"/>
    <w:rsid w:val="006064BB"/>
    <w:rsid w:val="0061085D"/>
    <w:rsid w:val="006142B6"/>
    <w:rsid w:val="0061681E"/>
    <w:rsid w:val="00617347"/>
    <w:rsid w:val="00621EA8"/>
    <w:rsid w:val="00622DB1"/>
    <w:rsid w:val="00626984"/>
    <w:rsid w:val="0063058E"/>
    <w:rsid w:val="00630EF3"/>
    <w:rsid w:val="00631717"/>
    <w:rsid w:val="00633496"/>
    <w:rsid w:val="006347A0"/>
    <w:rsid w:val="006354D8"/>
    <w:rsid w:val="00635906"/>
    <w:rsid w:val="00635A21"/>
    <w:rsid w:val="0064240C"/>
    <w:rsid w:val="00644214"/>
    <w:rsid w:val="00645485"/>
    <w:rsid w:val="00645ACB"/>
    <w:rsid w:val="00645BB5"/>
    <w:rsid w:val="00645F3F"/>
    <w:rsid w:val="006464A8"/>
    <w:rsid w:val="0064704C"/>
    <w:rsid w:val="00651115"/>
    <w:rsid w:val="00651BCF"/>
    <w:rsid w:val="00651E02"/>
    <w:rsid w:val="006532B8"/>
    <w:rsid w:val="006533D9"/>
    <w:rsid w:val="006533E3"/>
    <w:rsid w:val="006540BD"/>
    <w:rsid w:val="0065432C"/>
    <w:rsid w:val="00655B6F"/>
    <w:rsid w:val="00657BF9"/>
    <w:rsid w:val="00661FAC"/>
    <w:rsid w:val="00662178"/>
    <w:rsid w:val="00662BB5"/>
    <w:rsid w:val="00662CA4"/>
    <w:rsid w:val="00663289"/>
    <w:rsid w:val="00663B24"/>
    <w:rsid w:val="0066460C"/>
    <w:rsid w:val="00666F17"/>
    <w:rsid w:val="006729D2"/>
    <w:rsid w:val="00673A4C"/>
    <w:rsid w:val="00674687"/>
    <w:rsid w:val="00674CED"/>
    <w:rsid w:val="00675CFA"/>
    <w:rsid w:val="006760FF"/>
    <w:rsid w:val="0067611E"/>
    <w:rsid w:val="006761D8"/>
    <w:rsid w:val="006833B9"/>
    <w:rsid w:val="00684886"/>
    <w:rsid w:val="006856CC"/>
    <w:rsid w:val="00686E4A"/>
    <w:rsid w:val="00687794"/>
    <w:rsid w:val="00694408"/>
    <w:rsid w:val="00695025"/>
    <w:rsid w:val="00695DF8"/>
    <w:rsid w:val="00697210"/>
    <w:rsid w:val="006A023F"/>
    <w:rsid w:val="006A13FB"/>
    <w:rsid w:val="006A14AB"/>
    <w:rsid w:val="006A2662"/>
    <w:rsid w:val="006A3869"/>
    <w:rsid w:val="006A4898"/>
    <w:rsid w:val="006A57EC"/>
    <w:rsid w:val="006A5FE1"/>
    <w:rsid w:val="006A7EAC"/>
    <w:rsid w:val="006B029D"/>
    <w:rsid w:val="006B1B0A"/>
    <w:rsid w:val="006B2519"/>
    <w:rsid w:val="006B2A73"/>
    <w:rsid w:val="006B3240"/>
    <w:rsid w:val="006B4488"/>
    <w:rsid w:val="006B54E5"/>
    <w:rsid w:val="006B5BE9"/>
    <w:rsid w:val="006C0BCB"/>
    <w:rsid w:val="006C0C70"/>
    <w:rsid w:val="006C1AC7"/>
    <w:rsid w:val="006C288A"/>
    <w:rsid w:val="006C3562"/>
    <w:rsid w:val="006C3569"/>
    <w:rsid w:val="006C557C"/>
    <w:rsid w:val="006D0ABA"/>
    <w:rsid w:val="006D160A"/>
    <w:rsid w:val="006D3DD1"/>
    <w:rsid w:val="006D4477"/>
    <w:rsid w:val="006D4F87"/>
    <w:rsid w:val="006D6036"/>
    <w:rsid w:val="006D6D76"/>
    <w:rsid w:val="006D7789"/>
    <w:rsid w:val="006E07E8"/>
    <w:rsid w:val="006E26AC"/>
    <w:rsid w:val="006E39C1"/>
    <w:rsid w:val="006E66F9"/>
    <w:rsid w:val="006E7E0F"/>
    <w:rsid w:val="006F12FD"/>
    <w:rsid w:val="006F3A53"/>
    <w:rsid w:val="006F5A89"/>
    <w:rsid w:val="006F5C35"/>
    <w:rsid w:val="0070035F"/>
    <w:rsid w:val="00701211"/>
    <w:rsid w:val="007049AC"/>
    <w:rsid w:val="00705240"/>
    <w:rsid w:val="00714839"/>
    <w:rsid w:val="0072146B"/>
    <w:rsid w:val="007233A1"/>
    <w:rsid w:val="00723F54"/>
    <w:rsid w:val="00724CC5"/>
    <w:rsid w:val="00725E06"/>
    <w:rsid w:val="00726C37"/>
    <w:rsid w:val="007338DB"/>
    <w:rsid w:val="00734525"/>
    <w:rsid w:val="0074034E"/>
    <w:rsid w:val="00740C30"/>
    <w:rsid w:val="007414F5"/>
    <w:rsid w:val="0074188B"/>
    <w:rsid w:val="007426E1"/>
    <w:rsid w:val="007431FA"/>
    <w:rsid w:val="00743995"/>
    <w:rsid w:val="00746F39"/>
    <w:rsid w:val="007521A6"/>
    <w:rsid w:val="0075303D"/>
    <w:rsid w:val="00753D3B"/>
    <w:rsid w:val="007548F7"/>
    <w:rsid w:val="00756D2A"/>
    <w:rsid w:val="00757CDC"/>
    <w:rsid w:val="00757FDE"/>
    <w:rsid w:val="0076221B"/>
    <w:rsid w:val="00762A73"/>
    <w:rsid w:val="00763EDC"/>
    <w:rsid w:val="007673E1"/>
    <w:rsid w:val="007718E1"/>
    <w:rsid w:val="00772DA2"/>
    <w:rsid w:val="00773A6B"/>
    <w:rsid w:val="00774C50"/>
    <w:rsid w:val="00775DB3"/>
    <w:rsid w:val="00776965"/>
    <w:rsid w:val="0078342F"/>
    <w:rsid w:val="00783A13"/>
    <w:rsid w:val="00784E12"/>
    <w:rsid w:val="007853FD"/>
    <w:rsid w:val="007900BE"/>
    <w:rsid w:val="00792A8C"/>
    <w:rsid w:val="00795591"/>
    <w:rsid w:val="00796891"/>
    <w:rsid w:val="007A118B"/>
    <w:rsid w:val="007A14E5"/>
    <w:rsid w:val="007A25F2"/>
    <w:rsid w:val="007A3821"/>
    <w:rsid w:val="007A7769"/>
    <w:rsid w:val="007B40F1"/>
    <w:rsid w:val="007B4288"/>
    <w:rsid w:val="007B6CD8"/>
    <w:rsid w:val="007B74E7"/>
    <w:rsid w:val="007C0DAC"/>
    <w:rsid w:val="007C15F4"/>
    <w:rsid w:val="007C2270"/>
    <w:rsid w:val="007C3423"/>
    <w:rsid w:val="007C48ED"/>
    <w:rsid w:val="007C5937"/>
    <w:rsid w:val="007C6C15"/>
    <w:rsid w:val="007C7AB1"/>
    <w:rsid w:val="007D0804"/>
    <w:rsid w:val="007D0C47"/>
    <w:rsid w:val="007D18B3"/>
    <w:rsid w:val="007D1FFD"/>
    <w:rsid w:val="007D2964"/>
    <w:rsid w:val="007D3E1E"/>
    <w:rsid w:val="007D4E40"/>
    <w:rsid w:val="007D61F9"/>
    <w:rsid w:val="007D7E17"/>
    <w:rsid w:val="007E482C"/>
    <w:rsid w:val="007E57F5"/>
    <w:rsid w:val="007E78C1"/>
    <w:rsid w:val="007F131A"/>
    <w:rsid w:val="007F2964"/>
    <w:rsid w:val="007F29AC"/>
    <w:rsid w:val="007F3EC0"/>
    <w:rsid w:val="008034E7"/>
    <w:rsid w:val="008067A2"/>
    <w:rsid w:val="0080776D"/>
    <w:rsid w:val="0081060C"/>
    <w:rsid w:val="00812501"/>
    <w:rsid w:val="0081305D"/>
    <w:rsid w:val="008149E0"/>
    <w:rsid w:val="008208E0"/>
    <w:rsid w:val="00822215"/>
    <w:rsid w:val="00824EB7"/>
    <w:rsid w:val="008300D2"/>
    <w:rsid w:val="00830857"/>
    <w:rsid w:val="00832135"/>
    <w:rsid w:val="00835419"/>
    <w:rsid w:val="008410E6"/>
    <w:rsid w:val="00841610"/>
    <w:rsid w:val="00841952"/>
    <w:rsid w:val="008428CE"/>
    <w:rsid w:val="00845111"/>
    <w:rsid w:val="008459CF"/>
    <w:rsid w:val="008468DC"/>
    <w:rsid w:val="00850144"/>
    <w:rsid w:val="00850430"/>
    <w:rsid w:val="00852FE8"/>
    <w:rsid w:val="00853F76"/>
    <w:rsid w:val="00856F7B"/>
    <w:rsid w:val="00857DF8"/>
    <w:rsid w:val="0086428A"/>
    <w:rsid w:val="008669DE"/>
    <w:rsid w:val="00866CDF"/>
    <w:rsid w:val="00866EE5"/>
    <w:rsid w:val="0086708A"/>
    <w:rsid w:val="00870756"/>
    <w:rsid w:val="0087254A"/>
    <w:rsid w:val="0087350B"/>
    <w:rsid w:val="00875D57"/>
    <w:rsid w:val="0087642D"/>
    <w:rsid w:val="00877076"/>
    <w:rsid w:val="008824EA"/>
    <w:rsid w:val="00882933"/>
    <w:rsid w:val="008864C0"/>
    <w:rsid w:val="0089006C"/>
    <w:rsid w:val="00890896"/>
    <w:rsid w:val="00894843"/>
    <w:rsid w:val="00894E33"/>
    <w:rsid w:val="00896022"/>
    <w:rsid w:val="00896BFA"/>
    <w:rsid w:val="008A01AE"/>
    <w:rsid w:val="008A3531"/>
    <w:rsid w:val="008A5AB1"/>
    <w:rsid w:val="008A74CE"/>
    <w:rsid w:val="008B15E4"/>
    <w:rsid w:val="008B3412"/>
    <w:rsid w:val="008B481E"/>
    <w:rsid w:val="008B6323"/>
    <w:rsid w:val="008B6C33"/>
    <w:rsid w:val="008C05A8"/>
    <w:rsid w:val="008C3882"/>
    <w:rsid w:val="008C45E6"/>
    <w:rsid w:val="008C476D"/>
    <w:rsid w:val="008C520A"/>
    <w:rsid w:val="008C6198"/>
    <w:rsid w:val="008C683F"/>
    <w:rsid w:val="008D09D8"/>
    <w:rsid w:val="008D5BFB"/>
    <w:rsid w:val="008D6A4F"/>
    <w:rsid w:val="008E3BF0"/>
    <w:rsid w:val="008E4811"/>
    <w:rsid w:val="008E5257"/>
    <w:rsid w:val="008E54CC"/>
    <w:rsid w:val="008E7EC6"/>
    <w:rsid w:val="008F032E"/>
    <w:rsid w:val="008F0796"/>
    <w:rsid w:val="008F3343"/>
    <w:rsid w:val="008F3BA3"/>
    <w:rsid w:val="008F523D"/>
    <w:rsid w:val="008F5976"/>
    <w:rsid w:val="008F6A8B"/>
    <w:rsid w:val="009010DE"/>
    <w:rsid w:val="009059F9"/>
    <w:rsid w:val="009065F4"/>
    <w:rsid w:val="00910E27"/>
    <w:rsid w:val="00912351"/>
    <w:rsid w:val="0091565A"/>
    <w:rsid w:val="009169E9"/>
    <w:rsid w:val="009219ED"/>
    <w:rsid w:val="009220FE"/>
    <w:rsid w:val="0092295F"/>
    <w:rsid w:val="0092401F"/>
    <w:rsid w:val="009254EE"/>
    <w:rsid w:val="0092621D"/>
    <w:rsid w:val="00926E52"/>
    <w:rsid w:val="00930EFF"/>
    <w:rsid w:val="00931F1E"/>
    <w:rsid w:val="009325A6"/>
    <w:rsid w:val="00935C6C"/>
    <w:rsid w:val="0093649B"/>
    <w:rsid w:val="00936C91"/>
    <w:rsid w:val="00940203"/>
    <w:rsid w:val="00940EC1"/>
    <w:rsid w:val="009422E8"/>
    <w:rsid w:val="009438B7"/>
    <w:rsid w:val="0094640B"/>
    <w:rsid w:val="00946D91"/>
    <w:rsid w:val="00946E86"/>
    <w:rsid w:val="00947F65"/>
    <w:rsid w:val="00951B00"/>
    <w:rsid w:val="00952DB7"/>
    <w:rsid w:val="00954388"/>
    <w:rsid w:val="009545E7"/>
    <w:rsid w:val="00955FA5"/>
    <w:rsid w:val="00957E4D"/>
    <w:rsid w:val="009604A1"/>
    <w:rsid w:val="00960615"/>
    <w:rsid w:val="00960D5A"/>
    <w:rsid w:val="00962D61"/>
    <w:rsid w:val="00963A8A"/>
    <w:rsid w:val="00965B94"/>
    <w:rsid w:val="00966EC1"/>
    <w:rsid w:val="0096726E"/>
    <w:rsid w:val="00967787"/>
    <w:rsid w:val="00970F6E"/>
    <w:rsid w:val="00971647"/>
    <w:rsid w:val="00973834"/>
    <w:rsid w:val="00974D0C"/>
    <w:rsid w:val="009751AA"/>
    <w:rsid w:val="00977B29"/>
    <w:rsid w:val="009811CD"/>
    <w:rsid w:val="00982C18"/>
    <w:rsid w:val="0098479A"/>
    <w:rsid w:val="00984916"/>
    <w:rsid w:val="009902FB"/>
    <w:rsid w:val="00991B3B"/>
    <w:rsid w:val="00992044"/>
    <w:rsid w:val="00992CBA"/>
    <w:rsid w:val="00993A8D"/>
    <w:rsid w:val="0099449A"/>
    <w:rsid w:val="00996A69"/>
    <w:rsid w:val="009975B0"/>
    <w:rsid w:val="009A0324"/>
    <w:rsid w:val="009A2CAF"/>
    <w:rsid w:val="009A3911"/>
    <w:rsid w:val="009A57A1"/>
    <w:rsid w:val="009A5F83"/>
    <w:rsid w:val="009A6D31"/>
    <w:rsid w:val="009B19AD"/>
    <w:rsid w:val="009B2C8B"/>
    <w:rsid w:val="009B3BB3"/>
    <w:rsid w:val="009B3DFC"/>
    <w:rsid w:val="009B4270"/>
    <w:rsid w:val="009B4332"/>
    <w:rsid w:val="009B6361"/>
    <w:rsid w:val="009C62F7"/>
    <w:rsid w:val="009C770A"/>
    <w:rsid w:val="009D0B4C"/>
    <w:rsid w:val="009D17A2"/>
    <w:rsid w:val="009D17AC"/>
    <w:rsid w:val="009D1FFD"/>
    <w:rsid w:val="009D3FBE"/>
    <w:rsid w:val="009E1232"/>
    <w:rsid w:val="009E2131"/>
    <w:rsid w:val="009E7574"/>
    <w:rsid w:val="009F0E28"/>
    <w:rsid w:val="009F0F0D"/>
    <w:rsid w:val="009F308D"/>
    <w:rsid w:val="009F33BC"/>
    <w:rsid w:val="009F3897"/>
    <w:rsid w:val="009F5950"/>
    <w:rsid w:val="009F6085"/>
    <w:rsid w:val="009F66F8"/>
    <w:rsid w:val="009F743E"/>
    <w:rsid w:val="00A00BB7"/>
    <w:rsid w:val="00A02DCE"/>
    <w:rsid w:val="00A035A7"/>
    <w:rsid w:val="00A03AE4"/>
    <w:rsid w:val="00A057F3"/>
    <w:rsid w:val="00A06F05"/>
    <w:rsid w:val="00A10449"/>
    <w:rsid w:val="00A12966"/>
    <w:rsid w:val="00A13201"/>
    <w:rsid w:val="00A133FE"/>
    <w:rsid w:val="00A150B1"/>
    <w:rsid w:val="00A15B52"/>
    <w:rsid w:val="00A16424"/>
    <w:rsid w:val="00A179A5"/>
    <w:rsid w:val="00A17F37"/>
    <w:rsid w:val="00A20529"/>
    <w:rsid w:val="00A20772"/>
    <w:rsid w:val="00A21B4D"/>
    <w:rsid w:val="00A24355"/>
    <w:rsid w:val="00A25DDA"/>
    <w:rsid w:val="00A27765"/>
    <w:rsid w:val="00A27C28"/>
    <w:rsid w:val="00A30079"/>
    <w:rsid w:val="00A30660"/>
    <w:rsid w:val="00A33A39"/>
    <w:rsid w:val="00A35440"/>
    <w:rsid w:val="00A367EA"/>
    <w:rsid w:val="00A40552"/>
    <w:rsid w:val="00A40BE9"/>
    <w:rsid w:val="00A411AA"/>
    <w:rsid w:val="00A424CA"/>
    <w:rsid w:val="00A45873"/>
    <w:rsid w:val="00A479EA"/>
    <w:rsid w:val="00A47BA9"/>
    <w:rsid w:val="00A47F6C"/>
    <w:rsid w:val="00A47F7A"/>
    <w:rsid w:val="00A51833"/>
    <w:rsid w:val="00A519B4"/>
    <w:rsid w:val="00A52160"/>
    <w:rsid w:val="00A56C96"/>
    <w:rsid w:val="00A57DD5"/>
    <w:rsid w:val="00A618CE"/>
    <w:rsid w:val="00A624AC"/>
    <w:rsid w:val="00A62BAD"/>
    <w:rsid w:val="00A62D42"/>
    <w:rsid w:val="00A6313B"/>
    <w:rsid w:val="00A63C13"/>
    <w:rsid w:val="00A6700D"/>
    <w:rsid w:val="00A716B5"/>
    <w:rsid w:val="00A71A51"/>
    <w:rsid w:val="00A74C2C"/>
    <w:rsid w:val="00A761C9"/>
    <w:rsid w:val="00A80EE4"/>
    <w:rsid w:val="00A8192D"/>
    <w:rsid w:val="00A821C4"/>
    <w:rsid w:val="00A832CC"/>
    <w:rsid w:val="00A834C4"/>
    <w:rsid w:val="00A86B25"/>
    <w:rsid w:val="00A92A9F"/>
    <w:rsid w:val="00A9300A"/>
    <w:rsid w:val="00A94A26"/>
    <w:rsid w:val="00A95589"/>
    <w:rsid w:val="00A9581E"/>
    <w:rsid w:val="00AA0822"/>
    <w:rsid w:val="00AA082C"/>
    <w:rsid w:val="00AA08DC"/>
    <w:rsid w:val="00AA139B"/>
    <w:rsid w:val="00AA1A18"/>
    <w:rsid w:val="00AA5DEC"/>
    <w:rsid w:val="00AA6611"/>
    <w:rsid w:val="00AA7434"/>
    <w:rsid w:val="00AA7823"/>
    <w:rsid w:val="00AB6A81"/>
    <w:rsid w:val="00AB7406"/>
    <w:rsid w:val="00AB7FD1"/>
    <w:rsid w:val="00AC1563"/>
    <w:rsid w:val="00AC2B04"/>
    <w:rsid w:val="00AD097A"/>
    <w:rsid w:val="00AD1F4D"/>
    <w:rsid w:val="00AD3B8C"/>
    <w:rsid w:val="00AD4571"/>
    <w:rsid w:val="00AD48F9"/>
    <w:rsid w:val="00AD5A44"/>
    <w:rsid w:val="00AD7D7D"/>
    <w:rsid w:val="00AE0807"/>
    <w:rsid w:val="00AE0D2E"/>
    <w:rsid w:val="00AE0D8C"/>
    <w:rsid w:val="00AE1294"/>
    <w:rsid w:val="00AE412C"/>
    <w:rsid w:val="00AE73C7"/>
    <w:rsid w:val="00AF07BC"/>
    <w:rsid w:val="00AF4C43"/>
    <w:rsid w:val="00B00335"/>
    <w:rsid w:val="00B01C82"/>
    <w:rsid w:val="00B01D4B"/>
    <w:rsid w:val="00B01DAB"/>
    <w:rsid w:val="00B01E5F"/>
    <w:rsid w:val="00B0336B"/>
    <w:rsid w:val="00B06A05"/>
    <w:rsid w:val="00B1307A"/>
    <w:rsid w:val="00B1572F"/>
    <w:rsid w:val="00B16759"/>
    <w:rsid w:val="00B22E8B"/>
    <w:rsid w:val="00B236EC"/>
    <w:rsid w:val="00B27384"/>
    <w:rsid w:val="00B367B3"/>
    <w:rsid w:val="00B367BD"/>
    <w:rsid w:val="00B368F6"/>
    <w:rsid w:val="00B36F28"/>
    <w:rsid w:val="00B37658"/>
    <w:rsid w:val="00B4077C"/>
    <w:rsid w:val="00B43D2B"/>
    <w:rsid w:val="00B50146"/>
    <w:rsid w:val="00B50DE1"/>
    <w:rsid w:val="00B50EF9"/>
    <w:rsid w:val="00B57064"/>
    <w:rsid w:val="00B60579"/>
    <w:rsid w:val="00B61375"/>
    <w:rsid w:val="00B617EA"/>
    <w:rsid w:val="00B63A38"/>
    <w:rsid w:val="00B6621E"/>
    <w:rsid w:val="00B66588"/>
    <w:rsid w:val="00B66B91"/>
    <w:rsid w:val="00B67058"/>
    <w:rsid w:val="00B67A43"/>
    <w:rsid w:val="00B67CD6"/>
    <w:rsid w:val="00B70396"/>
    <w:rsid w:val="00B7116B"/>
    <w:rsid w:val="00B73C09"/>
    <w:rsid w:val="00B77A2C"/>
    <w:rsid w:val="00B81CF9"/>
    <w:rsid w:val="00B822B5"/>
    <w:rsid w:val="00B8398C"/>
    <w:rsid w:val="00B84A12"/>
    <w:rsid w:val="00B854DE"/>
    <w:rsid w:val="00B8780B"/>
    <w:rsid w:val="00B953E6"/>
    <w:rsid w:val="00B95AE9"/>
    <w:rsid w:val="00B96857"/>
    <w:rsid w:val="00B971A8"/>
    <w:rsid w:val="00BA0FF2"/>
    <w:rsid w:val="00BA1B5E"/>
    <w:rsid w:val="00BA22F8"/>
    <w:rsid w:val="00BA2AF3"/>
    <w:rsid w:val="00BA582C"/>
    <w:rsid w:val="00BA75D7"/>
    <w:rsid w:val="00BB0B68"/>
    <w:rsid w:val="00BB1EAB"/>
    <w:rsid w:val="00BB5475"/>
    <w:rsid w:val="00BB57F9"/>
    <w:rsid w:val="00BB79D7"/>
    <w:rsid w:val="00BB79DB"/>
    <w:rsid w:val="00BB7F70"/>
    <w:rsid w:val="00BC2E3F"/>
    <w:rsid w:val="00BC32D2"/>
    <w:rsid w:val="00BC4183"/>
    <w:rsid w:val="00BC50C3"/>
    <w:rsid w:val="00BC5917"/>
    <w:rsid w:val="00BC6BFE"/>
    <w:rsid w:val="00BC7D83"/>
    <w:rsid w:val="00BD1945"/>
    <w:rsid w:val="00BD3062"/>
    <w:rsid w:val="00BE0EDF"/>
    <w:rsid w:val="00BE119C"/>
    <w:rsid w:val="00BE3565"/>
    <w:rsid w:val="00BE392D"/>
    <w:rsid w:val="00BE3D49"/>
    <w:rsid w:val="00BE49CE"/>
    <w:rsid w:val="00BE6D0E"/>
    <w:rsid w:val="00BF2323"/>
    <w:rsid w:val="00BF4B74"/>
    <w:rsid w:val="00BF4FF3"/>
    <w:rsid w:val="00BF5C4A"/>
    <w:rsid w:val="00BF5C58"/>
    <w:rsid w:val="00BF5E12"/>
    <w:rsid w:val="00BF64D2"/>
    <w:rsid w:val="00BF6867"/>
    <w:rsid w:val="00BF7027"/>
    <w:rsid w:val="00C00995"/>
    <w:rsid w:val="00C00F4C"/>
    <w:rsid w:val="00C0114B"/>
    <w:rsid w:val="00C012E3"/>
    <w:rsid w:val="00C03460"/>
    <w:rsid w:val="00C053C1"/>
    <w:rsid w:val="00C057B6"/>
    <w:rsid w:val="00C07B27"/>
    <w:rsid w:val="00C07F34"/>
    <w:rsid w:val="00C1082F"/>
    <w:rsid w:val="00C11CC1"/>
    <w:rsid w:val="00C12995"/>
    <w:rsid w:val="00C13BCF"/>
    <w:rsid w:val="00C1705E"/>
    <w:rsid w:val="00C17213"/>
    <w:rsid w:val="00C17431"/>
    <w:rsid w:val="00C240D5"/>
    <w:rsid w:val="00C24E9C"/>
    <w:rsid w:val="00C24F3D"/>
    <w:rsid w:val="00C25152"/>
    <w:rsid w:val="00C25F9F"/>
    <w:rsid w:val="00C2723A"/>
    <w:rsid w:val="00C27252"/>
    <w:rsid w:val="00C27316"/>
    <w:rsid w:val="00C274B0"/>
    <w:rsid w:val="00C3176B"/>
    <w:rsid w:val="00C32027"/>
    <w:rsid w:val="00C349DE"/>
    <w:rsid w:val="00C446C8"/>
    <w:rsid w:val="00C44A5F"/>
    <w:rsid w:val="00C469E9"/>
    <w:rsid w:val="00C47D41"/>
    <w:rsid w:val="00C5180F"/>
    <w:rsid w:val="00C55901"/>
    <w:rsid w:val="00C55CB4"/>
    <w:rsid w:val="00C56298"/>
    <w:rsid w:val="00C579E2"/>
    <w:rsid w:val="00C57CFD"/>
    <w:rsid w:val="00C57F0A"/>
    <w:rsid w:val="00C61813"/>
    <w:rsid w:val="00C6378C"/>
    <w:rsid w:val="00C63BA6"/>
    <w:rsid w:val="00C640A7"/>
    <w:rsid w:val="00C66046"/>
    <w:rsid w:val="00C726CF"/>
    <w:rsid w:val="00C73C55"/>
    <w:rsid w:val="00C743B9"/>
    <w:rsid w:val="00C74870"/>
    <w:rsid w:val="00C75432"/>
    <w:rsid w:val="00C811BA"/>
    <w:rsid w:val="00C811EF"/>
    <w:rsid w:val="00C81492"/>
    <w:rsid w:val="00C81664"/>
    <w:rsid w:val="00C829A3"/>
    <w:rsid w:val="00C87B2F"/>
    <w:rsid w:val="00C9044D"/>
    <w:rsid w:val="00C91747"/>
    <w:rsid w:val="00C93260"/>
    <w:rsid w:val="00C9378A"/>
    <w:rsid w:val="00C96B55"/>
    <w:rsid w:val="00C96CEC"/>
    <w:rsid w:val="00CA14DC"/>
    <w:rsid w:val="00CA2842"/>
    <w:rsid w:val="00CA2EB2"/>
    <w:rsid w:val="00CA536D"/>
    <w:rsid w:val="00CA6B7F"/>
    <w:rsid w:val="00CA79B9"/>
    <w:rsid w:val="00CB0E19"/>
    <w:rsid w:val="00CB1233"/>
    <w:rsid w:val="00CB3356"/>
    <w:rsid w:val="00CB5A89"/>
    <w:rsid w:val="00CB65FA"/>
    <w:rsid w:val="00CB70E0"/>
    <w:rsid w:val="00CC0B33"/>
    <w:rsid w:val="00CC0F3D"/>
    <w:rsid w:val="00CC1273"/>
    <w:rsid w:val="00CC171F"/>
    <w:rsid w:val="00CC1BAE"/>
    <w:rsid w:val="00CC56AC"/>
    <w:rsid w:val="00CC7009"/>
    <w:rsid w:val="00CC750F"/>
    <w:rsid w:val="00CD054A"/>
    <w:rsid w:val="00CD1BA4"/>
    <w:rsid w:val="00CD51AD"/>
    <w:rsid w:val="00CD56CB"/>
    <w:rsid w:val="00CD6BFD"/>
    <w:rsid w:val="00CE0939"/>
    <w:rsid w:val="00CE11AB"/>
    <w:rsid w:val="00CE207A"/>
    <w:rsid w:val="00CE346B"/>
    <w:rsid w:val="00CE392E"/>
    <w:rsid w:val="00CE5872"/>
    <w:rsid w:val="00CE695A"/>
    <w:rsid w:val="00CE77E8"/>
    <w:rsid w:val="00CE7AE4"/>
    <w:rsid w:val="00CF1516"/>
    <w:rsid w:val="00CF1F12"/>
    <w:rsid w:val="00CF2B1D"/>
    <w:rsid w:val="00CF2DE0"/>
    <w:rsid w:val="00CF365A"/>
    <w:rsid w:val="00CF46CD"/>
    <w:rsid w:val="00CF7001"/>
    <w:rsid w:val="00D023B0"/>
    <w:rsid w:val="00D03740"/>
    <w:rsid w:val="00D03A97"/>
    <w:rsid w:val="00D050A4"/>
    <w:rsid w:val="00D054E6"/>
    <w:rsid w:val="00D10502"/>
    <w:rsid w:val="00D115AF"/>
    <w:rsid w:val="00D11FC6"/>
    <w:rsid w:val="00D135B6"/>
    <w:rsid w:val="00D138F4"/>
    <w:rsid w:val="00D218DD"/>
    <w:rsid w:val="00D2199E"/>
    <w:rsid w:val="00D2278A"/>
    <w:rsid w:val="00D233D4"/>
    <w:rsid w:val="00D2428D"/>
    <w:rsid w:val="00D2485C"/>
    <w:rsid w:val="00D25FB6"/>
    <w:rsid w:val="00D26DAF"/>
    <w:rsid w:val="00D33594"/>
    <w:rsid w:val="00D337E0"/>
    <w:rsid w:val="00D348E4"/>
    <w:rsid w:val="00D3516C"/>
    <w:rsid w:val="00D36F7C"/>
    <w:rsid w:val="00D3780C"/>
    <w:rsid w:val="00D4058D"/>
    <w:rsid w:val="00D458DD"/>
    <w:rsid w:val="00D458F9"/>
    <w:rsid w:val="00D50DD1"/>
    <w:rsid w:val="00D566BC"/>
    <w:rsid w:val="00D60823"/>
    <w:rsid w:val="00D618BF"/>
    <w:rsid w:val="00D61E0F"/>
    <w:rsid w:val="00D6770B"/>
    <w:rsid w:val="00D70DA1"/>
    <w:rsid w:val="00D718C4"/>
    <w:rsid w:val="00D71C83"/>
    <w:rsid w:val="00D736FC"/>
    <w:rsid w:val="00D744F0"/>
    <w:rsid w:val="00D7466B"/>
    <w:rsid w:val="00D759F6"/>
    <w:rsid w:val="00D767A0"/>
    <w:rsid w:val="00D771FE"/>
    <w:rsid w:val="00D807E7"/>
    <w:rsid w:val="00D8110E"/>
    <w:rsid w:val="00D81AE2"/>
    <w:rsid w:val="00D8597A"/>
    <w:rsid w:val="00D863DA"/>
    <w:rsid w:val="00D86E38"/>
    <w:rsid w:val="00D90988"/>
    <w:rsid w:val="00D91508"/>
    <w:rsid w:val="00D91C7A"/>
    <w:rsid w:val="00D9274E"/>
    <w:rsid w:val="00D929F4"/>
    <w:rsid w:val="00D93467"/>
    <w:rsid w:val="00D937B1"/>
    <w:rsid w:val="00D93D64"/>
    <w:rsid w:val="00D947A6"/>
    <w:rsid w:val="00D94865"/>
    <w:rsid w:val="00DA0ADA"/>
    <w:rsid w:val="00DA17FF"/>
    <w:rsid w:val="00DA2171"/>
    <w:rsid w:val="00DB0714"/>
    <w:rsid w:val="00DB5E95"/>
    <w:rsid w:val="00DB6E15"/>
    <w:rsid w:val="00DB72B6"/>
    <w:rsid w:val="00DB7C66"/>
    <w:rsid w:val="00DB7FFD"/>
    <w:rsid w:val="00DC06CD"/>
    <w:rsid w:val="00DC44C8"/>
    <w:rsid w:val="00DC6327"/>
    <w:rsid w:val="00DC66BF"/>
    <w:rsid w:val="00DC7C84"/>
    <w:rsid w:val="00DD0269"/>
    <w:rsid w:val="00DD09EE"/>
    <w:rsid w:val="00DD1431"/>
    <w:rsid w:val="00DD199D"/>
    <w:rsid w:val="00DD215D"/>
    <w:rsid w:val="00DD60AE"/>
    <w:rsid w:val="00DD6BA3"/>
    <w:rsid w:val="00DD7270"/>
    <w:rsid w:val="00DE2297"/>
    <w:rsid w:val="00DE2365"/>
    <w:rsid w:val="00DE5C5C"/>
    <w:rsid w:val="00DE6F09"/>
    <w:rsid w:val="00DE7525"/>
    <w:rsid w:val="00DF079F"/>
    <w:rsid w:val="00DF0A19"/>
    <w:rsid w:val="00DF1D81"/>
    <w:rsid w:val="00DF2A30"/>
    <w:rsid w:val="00DF3EEA"/>
    <w:rsid w:val="00DF514F"/>
    <w:rsid w:val="00E02307"/>
    <w:rsid w:val="00E035AB"/>
    <w:rsid w:val="00E04BC1"/>
    <w:rsid w:val="00E06797"/>
    <w:rsid w:val="00E1050E"/>
    <w:rsid w:val="00E11013"/>
    <w:rsid w:val="00E11A67"/>
    <w:rsid w:val="00E11D66"/>
    <w:rsid w:val="00E13525"/>
    <w:rsid w:val="00E158E0"/>
    <w:rsid w:val="00E1774F"/>
    <w:rsid w:val="00E20529"/>
    <w:rsid w:val="00E20F50"/>
    <w:rsid w:val="00E2211D"/>
    <w:rsid w:val="00E221F8"/>
    <w:rsid w:val="00E22372"/>
    <w:rsid w:val="00E25F5F"/>
    <w:rsid w:val="00E260B4"/>
    <w:rsid w:val="00E27156"/>
    <w:rsid w:val="00E314C1"/>
    <w:rsid w:val="00E31F8D"/>
    <w:rsid w:val="00E340E3"/>
    <w:rsid w:val="00E36A1F"/>
    <w:rsid w:val="00E36B26"/>
    <w:rsid w:val="00E40EBB"/>
    <w:rsid w:val="00E44744"/>
    <w:rsid w:val="00E457C1"/>
    <w:rsid w:val="00E6028A"/>
    <w:rsid w:val="00E60F2F"/>
    <w:rsid w:val="00E72F44"/>
    <w:rsid w:val="00E741F1"/>
    <w:rsid w:val="00E76081"/>
    <w:rsid w:val="00E76F15"/>
    <w:rsid w:val="00E807AC"/>
    <w:rsid w:val="00E82CF4"/>
    <w:rsid w:val="00E833E3"/>
    <w:rsid w:val="00E836D4"/>
    <w:rsid w:val="00E91923"/>
    <w:rsid w:val="00E9196D"/>
    <w:rsid w:val="00E95F5C"/>
    <w:rsid w:val="00E97B32"/>
    <w:rsid w:val="00EA041C"/>
    <w:rsid w:val="00EA0A94"/>
    <w:rsid w:val="00EA0E70"/>
    <w:rsid w:val="00EA3154"/>
    <w:rsid w:val="00EA33F1"/>
    <w:rsid w:val="00EA5001"/>
    <w:rsid w:val="00EA6F22"/>
    <w:rsid w:val="00EB0485"/>
    <w:rsid w:val="00EB0C87"/>
    <w:rsid w:val="00EB2727"/>
    <w:rsid w:val="00EB2C3E"/>
    <w:rsid w:val="00EB3679"/>
    <w:rsid w:val="00EB50A0"/>
    <w:rsid w:val="00EB5D94"/>
    <w:rsid w:val="00EB6606"/>
    <w:rsid w:val="00EC0378"/>
    <w:rsid w:val="00EC3816"/>
    <w:rsid w:val="00EC4612"/>
    <w:rsid w:val="00EC4B14"/>
    <w:rsid w:val="00EC4D2C"/>
    <w:rsid w:val="00EC509F"/>
    <w:rsid w:val="00EC597E"/>
    <w:rsid w:val="00ED0927"/>
    <w:rsid w:val="00ED2EB1"/>
    <w:rsid w:val="00ED622B"/>
    <w:rsid w:val="00ED7B78"/>
    <w:rsid w:val="00EE20A4"/>
    <w:rsid w:val="00EE3048"/>
    <w:rsid w:val="00EE54DC"/>
    <w:rsid w:val="00EE5CD9"/>
    <w:rsid w:val="00EE628F"/>
    <w:rsid w:val="00EE7EB0"/>
    <w:rsid w:val="00EF4F81"/>
    <w:rsid w:val="00EF710E"/>
    <w:rsid w:val="00F0145A"/>
    <w:rsid w:val="00F01EB3"/>
    <w:rsid w:val="00F02F65"/>
    <w:rsid w:val="00F0326A"/>
    <w:rsid w:val="00F03AB1"/>
    <w:rsid w:val="00F04CC0"/>
    <w:rsid w:val="00F0599A"/>
    <w:rsid w:val="00F0649D"/>
    <w:rsid w:val="00F06D9F"/>
    <w:rsid w:val="00F07DEB"/>
    <w:rsid w:val="00F12650"/>
    <w:rsid w:val="00F12B61"/>
    <w:rsid w:val="00F1364F"/>
    <w:rsid w:val="00F13CB1"/>
    <w:rsid w:val="00F140A7"/>
    <w:rsid w:val="00F16270"/>
    <w:rsid w:val="00F17044"/>
    <w:rsid w:val="00F2490F"/>
    <w:rsid w:val="00F24BF0"/>
    <w:rsid w:val="00F25C93"/>
    <w:rsid w:val="00F273F8"/>
    <w:rsid w:val="00F279FB"/>
    <w:rsid w:val="00F30DE7"/>
    <w:rsid w:val="00F34EA7"/>
    <w:rsid w:val="00F36F91"/>
    <w:rsid w:val="00F374B3"/>
    <w:rsid w:val="00F37C93"/>
    <w:rsid w:val="00F407A9"/>
    <w:rsid w:val="00F43762"/>
    <w:rsid w:val="00F45710"/>
    <w:rsid w:val="00F45EEA"/>
    <w:rsid w:val="00F46CD5"/>
    <w:rsid w:val="00F46D11"/>
    <w:rsid w:val="00F47B42"/>
    <w:rsid w:val="00F60ACC"/>
    <w:rsid w:val="00F6290B"/>
    <w:rsid w:val="00F62AF2"/>
    <w:rsid w:val="00F6324B"/>
    <w:rsid w:val="00F636C9"/>
    <w:rsid w:val="00F643BD"/>
    <w:rsid w:val="00F65015"/>
    <w:rsid w:val="00F70009"/>
    <w:rsid w:val="00F73225"/>
    <w:rsid w:val="00F7393D"/>
    <w:rsid w:val="00F74AD0"/>
    <w:rsid w:val="00F836C3"/>
    <w:rsid w:val="00F83F55"/>
    <w:rsid w:val="00F8499D"/>
    <w:rsid w:val="00F85374"/>
    <w:rsid w:val="00F901B9"/>
    <w:rsid w:val="00F92C13"/>
    <w:rsid w:val="00F92C65"/>
    <w:rsid w:val="00F944F9"/>
    <w:rsid w:val="00F97AF0"/>
    <w:rsid w:val="00FA005F"/>
    <w:rsid w:val="00FA0A0C"/>
    <w:rsid w:val="00FA1F2C"/>
    <w:rsid w:val="00FA3CCE"/>
    <w:rsid w:val="00FA5337"/>
    <w:rsid w:val="00FA5504"/>
    <w:rsid w:val="00FA6610"/>
    <w:rsid w:val="00FA6645"/>
    <w:rsid w:val="00FB2AD9"/>
    <w:rsid w:val="00FB454B"/>
    <w:rsid w:val="00FB4AED"/>
    <w:rsid w:val="00FB7E8F"/>
    <w:rsid w:val="00FC1ED6"/>
    <w:rsid w:val="00FC20B2"/>
    <w:rsid w:val="00FC2184"/>
    <w:rsid w:val="00FC4EFF"/>
    <w:rsid w:val="00FC57E1"/>
    <w:rsid w:val="00FC679E"/>
    <w:rsid w:val="00FC683B"/>
    <w:rsid w:val="00FD03E2"/>
    <w:rsid w:val="00FD109A"/>
    <w:rsid w:val="00FD1E2A"/>
    <w:rsid w:val="00FD2FCA"/>
    <w:rsid w:val="00FD3C6E"/>
    <w:rsid w:val="00FD5927"/>
    <w:rsid w:val="00FD65EE"/>
    <w:rsid w:val="00FD7547"/>
    <w:rsid w:val="00FD77BB"/>
    <w:rsid w:val="00FD780B"/>
    <w:rsid w:val="00FD7C95"/>
    <w:rsid w:val="00FE134D"/>
    <w:rsid w:val="00FE15B3"/>
    <w:rsid w:val="00FE31EA"/>
    <w:rsid w:val="00FE4A50"/>
    <w:rsid w:val="00FF19E1"/>
    <w:rsid w:val="00FF26AC"/>
    <w:rsid w:val="00FF31B7"/>
    <w:rsid w:val="00FF7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9891,#482f92"/>
    </o:shapedefaults>
    <o:shapelayout v:ext="edit">
      <o:idmap v:ext="edit" data="1"/>
    </o:shapelayout>
  </w:shapeDefaults>
  <w:decimalSymbol w:val="."/>
  <w:listSeparator w:val=","/>
  <w14:docId w14:val="58D14EB1"/>
  <w15:docId w15:val="{59D99F7E-DADB-46AC-BDCF-2BD3894F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145"/>
    <w:rPr>
      <w:rFonts w:ascii="Calibri" w:hAnsi="Calibri"/>
      <w:sz w:val="22"/>
      <w:szCs w:val="24"/>
    </w:rPr>
  </w:style>
  <w:style w:type="paragraph" w:styleId="Heading1">
    <w:name w:val="heading 1"/>
    <w:basedOn w:val="Normal"/>
    <w:next w:val="Normal"/>
    <w:qFormat/>
    <w:rsid w:val="002F3A33"/>
    <w:pPr>
      <w:spacing w:before="5040" w:after="240"/>
      <w:contextualSpacing/>
      <w:jc w:val="center"/>
      <w:outlineLvl w:val="0"/>
    </w:pPr>
    <w:rPr>
      <w:b/>
      <w:sz w:val="52"/>
    </w:rPr>
  </w:style>
  <w:style w:type="paragraph" w:styleId="Heading2">
    <w:name w:val="heading 2"/>
    <w:basedOn w:val="Normal"/>
    <w:next w:val="Normal"/>
    <w:link w:val="Heading2Char"/>
    <w:qFormat/>
    <w:rsid w:val="00164662"/>
    <w:pPr>
      <w:spacing w:after="480"/>
      <w:outlineLvl w:val="1"/>
    </w:pPr>
    <w:rPr>
      <w:rFonts w:cs="Arial"/>
      <w:b/>
      <w:bCs/>
      <w:sz w:val="36"/>
      <w:szCs w:val="36"/>
    </w:rPr>
  </w:style>
  <w:style w:type="paragraph" w:styleId="Heading3">
    <w:name w:val="heading 3"/>
    <w:basedOn w:val="Normal"/>
    <w:next w:val="Normal"/>
    <w:qFormat/>
    <w:rsid w:val="00E6028A"/>
    <w:pPr>
      <w:spacing w:after="240"/>
      <w:outlineLvl w:val="2"/>
    </w:pPr>
    <w:rPr>
      <w:b/>
      <w:sz w:val="24"/>
    </w:rPr>
  </w:style>
  <w:style w:type="paragraph" w:styleId="Heading4">
    <w:name w:val="heading 4"/>
    <w:basedOn w:val="Normal"/>
    <w:next w:val="Normal"/>
    <w:link w:val="Heading4Char"/>
    <w:qFormat/>
    <w:rsid w:val="00116494"/>
    <w:pPr>
      <w:spacing w:before="480"/>
      <w:outlineLvl w:val="3"/>
    </w:pPr>
    <w:rPr>
      <w:b/>
      <w:sz w:val="24"/>
    </w:rPr>
  </w:style>
  <w:style w:type="paragraph" w:styleId="Heading5">
    <w:name w:val="heading 5"/>
    <w:basedOn w:val="Normal"/>
    <w:next w:val="Normal"/>
    <w:qFormat/>
    <w:rsid w:val="001B383A"/>
    <w:pPr>
      <w:tabs>
        <w:tab w:val="num" w:pos="2142"/>
      </w:tabs>
      <w:spacing w:before="240"/>
      <w:ind w:left="1008" w:hanging="1008"/>
      <w:outlineLvl w:val="4"/>
    </w:pPr>
    <w:rPr>
      <w:b/>
      <w:sz w:val="24"/>
      <w:szCs w:val="20"/>
      <w:lang w:eastAsia="en-US"/>
    </w:rPr>
  </w:style>
  <w:style w:type="paragraph" w:styleId="Heading6">
    <w:name w:val="heading 6"/>
    <w:basedOn w:val="Normal"/>
    <w:next w:val="Normal"/>
    <w:rsid w:val="00773A6B"/>
    <w:pPr>
      <w:tabs>
        <w:tab w:val="num" w:pos="2286"/>
      </w:tabs>
      <w:spacing w:before="240" w:after="60"/>
      <w:ind w:left="2286" w:hanging="1152"/>
      <w:outlineLvl w:val="5"/>
    </w:pPr>
    <w:rPr>
      <w:rFonts w:ascii="Times New Roman" w:hAnsi="Times New Roman"/>
      <w:i/>
      <w:szCs w:val="20"/>
      <w:lang w:eastAsia="en-US"/>
    </w:rPr>
  </w:style>
  <w:style w:type="paragraph" w:styleId="Heading7">
    <w:name w:val="heading 7"/>
    <w:basedOn w:val="Normal"/>
    <w:next w:val="Normal"/>
    <w:rsid w:val="00773A6B"/>
    <w:pPr>
      <w:tabs>
        <w:tab w:val="num" w:pos="2430"/>
      </w:tabs>
      <w:spacing w:before="240" w:after="60"/>
      <w:ind w:left="2430" w:hanging="1296"/>
      <w:outlineLvl w:val="6"/>
    </w:pPr>
    <w:rPr>
      <w:rFonts w:ascii="Arial" w:hAnsi="Arial"/>
      <w:sz w:val="20"/>
      <w:szCs w:val="20"/>
      <w:lang w:eastAsia="en-US"/>
    </w:rPr>
  </w:style>
  <w:style w:type="paragraph" w:styleId="Heading8">
    <w:name w:val="heading 8"/>
    <w:basedOn w:val="Normal"/>
    <w:next w:val="Normal"/>
    <w:rsid w:val="00773A6B"/>
    <w:pPr>
      <w:tabs>
        <w:tab w:val="num" w:pos="2574"/>
      </w:tabs>
      <w:spacing w:before="240" w:after="60"/>
      <w:ind w:left="2574" w:hanging="1440"/>
      <w:outlineLvl w:val="7"/>
    </w:pPr>
    <w:rPr>
      <w:rFonts w:ascii="Arial" w:hAnsi="Arial"/>
      <w:i/>
      <w:sz w:val="20"/>
      <w:szCs w:val="20"/>
      <w:lang w:eastAsia="en-US"/>
    </w:rPr>
  </w:style>
  <w:style w:type="paragraph" w:styleId="Heading9">
    <w:name w:val="heading 9"/>
    <w:basedOn w:val="Normal"/>
    <w:next w:val="Normal"/>
    <w:rsid w:val="00773A6B"/>
    <w:pPr>
      <w:tabs>
        <w:tab w:val="num" w:pos="2718"/>
      </w:tabs>
      <w:spacing w:before="240" w:after="60"/>
      <w:ind w:left="2718" w:hanging="1584"/>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1B4D"/>
    <w:pPr>
      <w:tabs>
        <w:tab w:val="center" w:pos="4153"/>
        <w:tab w:val="right" w:pos="8306"/>
      </w:tabs>
    </w:pPr>
  </w:style>
  <w:style w:type="paragraph" w:styleId="TOC1">
    <w:name w:val="toc 1"/>
    <w:basedOn w:val="Normal"/>
    <w:next w:val="Normal"/>
    <w:autoRedefine/>
    <w:uiPriority w:val="39"/>
    <w:rsid w:val="000C7160"/>
    <w:pPr>
      <w:tabs>
        <w:tab w:val="right" w:pos="9050"/>
      </w:tabs>
      <w:spacing w:before="240" w:after="120"/>
    </w:pPr>
    <w:rPr>
      <w:rFonts w:asciiTheme="minorHAnsi" w:hAnsiTheme="minorHAnsi" w:cstheme="minorHAnsi"/>
      <w:b/>
      <w:bCs/>
      <w:noProof/>
      <w:sz w:val="20"/>
      <w:szCs w:val="20"/>
    </w:rPr>
  </w:style>
  <w:style w:type="paragraph" w:styleId="TOC2">
    <w:name w:val="toc 2"/>
    <w:basedOn w:val="Normal"/>
    <w:next w:val="Normal"/>
    <w:autoRedefine/>
    <w:uiPriority w:val="39"/>
    <w:rsid w:val="00247750"/>
    <w:pPr>
      <w:spacing w:before="120"/>
      <w:ind w:left="220"/>
    </w:pPr>
    <w:rPr>
      <w:rFonts w:asciiTheme="minorHAnsi" w:hAnsiTheme="minorHAnsi" w:cstheme="minorHAnsi"/>
      <w:i/>
      <w:iCs/>
      <w:sz w:val="20"/>
      <w:szCs w:val="20"/>
    </w:rPr>
  </w:style>
  <w:style w:type="paragraph" w:styleId="FootnoteText">
    <w:name w:val="footnote text"/>
    <w:basedOn w:val="Normal"/>
    <w:semiHidden/>
    <w:rsid w:val="00D736FC"/>
    <w:rPr>
      <w:rFonts w:ascii="Arial" w:hAnsi="Arial"/>
      <w:sz w:val="20"/>
      <w:szCs w:val="20"/>
    </w:rPr>
  </w:style>
  <w:style w:type="character" w:styleId="FootnoteReference">
    <w:name w:val="footnote reference"/>
    <w:basedOn w:val="DefaultParagraphFont"/>
    <w:semiHidden/>
    <w:rsid w:val="00D736FC"/>
    <w:rPr>
      <w:vertAlign w:val="superscript"/>
    </w:rPr>
  </w:style>
  <w:style w:type="paragraph" w:styleId="EndnoteText">
    <w:name w:val="endnote text"/>
    <w:basedOn w:val="Normal"/>
    <w:semiHidden/>
    <w:rsid w:val="00FC683B"/>
    <w:rPr>
      <w:sz w:val="20"/>
      <w:szCs w:val="20"/>
    </w:rPr>
  </w:style>
  <w:style w:type="character" w:styleId="EndnoteReference">
    <w:name w:val="endnote reference"/>
    <w:basedOn w:val="DefaultParagraphFont"/>
    <w:semiHidden/>
    <w:rsid w:val="00FC683B"/>
    <w:rPr>
      <w:vertAlign w:val="superscript"/>
    </w:rPr>
  </w:style>
  <w:style w:type="paragraph" w:styleId="TOC8">
    <w:name w:val="toc 8"/>
    <w:basedOn w:val="Normal"/>
    <w:next w:val="Normal"/>
    <w:autoRedefine/>
    <w:semiHidden/>
    <w:rsid w:val="00894843"/>
    <w:pPr>
      <w:ind w:left="1540"/>
    </w:pPr>
    <w:rPr>
      <w:rFonts w:asciiTheme="minorHAnsi" w:hAnsiTheme="minorHAnsi" w:cstheme="minorHAnsi"/>
      <w:sz w:val="20"/>
      <w:szCs w:val="20"/>
    </w:rPr>
  </w:style>
  <w:style w:type="character" w:styleId="PageNumber">
    <w:name w:val="page number"/>
    <w:basedOn w:val="DefaultParagraphFont"/>
    <w:rsid w:val="00400841"/>
  </w:style>
  <w:style w:type="paragraph" w:customStyle="1" w:styleId="Footercentred">
    <w:name w:val="Footer centred"/>
    <w:basedOn w:val="Footer"/>
    <w:rsid w:val="00400841"/>
    <w:pPr>
      <w:jc w:val="center"/>
    </w:pPr>
  </w:style>
  <w:style w:type="table" w:styleId="TableGrid">
    <w:name w:val="Table Grid"/>
    <w:basedOn w:val="TableNormal"/>
    <w:rsid w:val="00400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
    <w:name w:val="Table Text Centred"/>
    <w:basedOn w:val="Normal"/>
    <w:rsid w:val="00400841"/>
    <w:pPr>
      <w:spacing w:before="120" w:after="120"/>
      <w:jc w:val="center"/>
    </w:pPr>
    <w:rPr>
      <w:rFonts w:cs="Arial"/>
      <w:sz w:val="20"/>
      <w:szCs w:val="20"/>
    </w:rPr>
  </w:style>
  <w:style w:type="paragraph" w:customStyle="1" w:styleId="NormalBold">
    <w:name w:val="Normal Bold"/>
    <w:basedOn w:val="Normal"/>
    <w:link w:val="NormalBoldChar"/>
    <w:rsid w:val="00400841"/>
    <w:pPr>
      <w:tabs>
        <w:tab w:val="left" w:pos="0"/>
      </w:tabs>
    </w:pPr>
    <w:rPr>
      <w:b/>
    </w:rPr>
  </w:style>
  <w:style w:type="paragraph" w:styleId="Footer">
    <w:name w:val="footer"/>
    <w:basedOn w:val="Normal"/>
    <w:link w:val="FooterChar"/>
    <w:uiPriority w:val="99"/>
    <w:rsid w:val="00400841"/>
    <w:pPr>
      <w:tabs>
        <w:tab w:val="center" w:pos="4153"/>
        <w:tab w:val="right" w:pos="8306"/>
      </w:tabs>
    </w:pPr>
    <w:rPr>
      <w:rFonts w:cs="Arial"/>
      <w:color w:val="808080"/>
      <w:sz w:val="20"/>
      <w:szCs w:val="28"/>
      <w:lang w:eastAsia="en-US"/>
    </w:rPr>
  </w:style>
  <w:style w:type="numbering" w:customStyle="1" w:styleId="BulletList">
    <w:name w:val="Bullet List"/>
    <w:basedOn w:val="NoList"/>
    <w:rsid w:val="000A19E5"/>
    <w:pPr>
      <w:numPr>
        <w:numId w:val="1"/>
      </w:numPr>
    </w:pPr>
  </w:style>
  <w:style w:type="paragraph" w:customStyle="1" w:styleId="DCHHeading">
    <w:name w:val="DCH Heading"/>
    <w:link w:val="DCHHeadingCharChar"/>
    <w:rsid w:val="00400841"/>
    <w:rPr>
      <w:rFonts w:ascii="Calibri" w:hAnsi="Calibri" w:cs="Arial"/>
      <w:b/>
      <w:color w:val="333399"/>
      <w:sz w:val="24"/>
      <w:szCs w:val="28"/>
      <w:lang w:eastAsia="en-US"/>
    </w:rPr>
  </w:style>
  <w:style w:type="character" w:customStyle="1" w:styleId="Heading2Char">
    <w:name w:val="Heading 2 Char"/>
    <w:basedOn w:val="DefaultParagraphFont"/>
    <w:link w:val="Heading2"/>
    <w:rsid w:val="00164662"/>
    <w:rPr>
      <w:rFonts w:ascii="Calibri" w:hAnsi="Calibri" w:cs="Arial"/>
      <w:b/>
      <w:bCs/>
      <w:sz w:val="36"/>
      <w:szCs w:val="36"/>
    </w:rPr>
  </w:style>
  <w:style w:type="paragraph" w:customStyle="1" w:styleId="FooterRightAligned">
    <w:name w:val="Footer Right Aligned"/>
    <w:basedOn w:val="Footer"/>
    <w:rsid w:val="00400841"/>
    <w:pPr>
      <w:jc w:val="right"/>
    </w:pPr>
  </w:style>
  <w:style w:type="numbering" w:customStyle="1" w:styleId="NumberedList">
    <w:name w:val="Numbered List"/>
    <w:basedOn w:val="NoList"/>
    <w:rsid w:val="006B1B0A"/>
    <w:pPr>
      <w:numPr>
        <w:numId w:val="2"/>
      </w:numPr>
    </w:pPr>
  </w:style>
  <w:style w:type="character" w:customStyle="1" w:styleId="Heading4Char">
    <w:name w:val="Heading 4 Char"/>
    <w:basedOn w:val="DefaultParagraphFont"/>
    <w:link w:val="Heading4"/>
    <w:rsid w:val="00116494"/>
    <w:rPr>
      <w:rFonts w:ascii="Calibri" w:hAnsi="Calibri"/>
      <w:b/>
      <w:sz w:val="24"/>
      <w:szCs w:val="24"/>
    </w:rPr>
  </w:style>
  <w:style w:type="paragraph" w:styleId="BalloonText">
    <w:name w:val="Balloon Text"/>
    <w:basedOn w:val="Normal"/>
    <w:link w:val="BalloonTextChar"/>
    <w:rsid w:val="0015514D"/>
    <w:rPr>
      <w:rFonts w:ascii="Tahoma" w:hAnsi="Tahoma" w:cs="Tahoma"/>
      <w:sz w:val="16"/>
      <w:szCs w:val="16"/>
    </w:rPr>
  </w:style>
  <w:style w:type="character" w:styleId="Hyperlink">
    <w:name w:val="Hyperlink"/>
    <w:basedOn w:val="DefaultParagraphFont"/>
    <w:uiPriority w:val="99"/>
    <w:rsid w:val="00400841"/>
    <w:rPr>
      <w:color w:val="0000FF"/>
      <w:u w:val="single"/>
    </w:rPr>
  </w:style>
  <w:style w:type="paragraph" w:customStyle="1" w:styleId="Version">
    <w:name w:val="Version"/>
    <w:basedOn w:val="Heading1"/>
    <w:rsid w:val="00A150B1"/>
    <w:pPr>
      <w:spacing w:before="0"/>
    </w:pPr>
    <w:rPr>
      <w:sz w:val="32"/>
      <w:szCs w:val="32"/>
    </w:rPr>
  </w:style>
  <w:style w:type="character" w:customStyle="1" w:styleId="BalloonTextChar">
    <w:name w:val="Balloon Text Char"/>
    <w:basedOn w:val="DefaultParagraphFont"/>
    <w:link w:val="BalloonText"/>
    <w:rsid w:val="0015514D"/>
    <w:rPr>
      <w:rFonts w:ascii="Tahoma" w:hAnsi="Tahoma" w:cs="Tahoma"/>
      <w:sz w:val="16"/>
      <w:szCs w:val="16"/>
    </w:rPr>
  </w:style>
  <w:style w:type="paragraph" w:customStyle="1" w:styleId="DisclaimerText">
    <w:name w:val="Disclaimer Text"/>
    <w:basedOn w:val="Normal"/>
    <w:rsid w:val="00402359"/>
    <w:pPr>
      <w:autoSpaceDE w:val="0"/>
      <w:autoSpaceDN w:val="0"/>
      <w:adjustRightInd w:val="0"/>
    </w:pPr>
    <w:rPr>
      <w:rFonts w:cs="Arial"/>
      <w:bCs/>
      <w:sz w:val="20"/>
    </w:rPr>
  </w:style>
  <w:style w:type="paragraph" w:styleId="TOC4">
    <w:name w:val="toc 4"/>
    <w:basedOn w:val="Normal"/>
    <w:next w:val="Normal"/>
    <w:autoRedefine/>
    <w:semiHidden/>
    <w:rsid w:val="00247750"/>
    <w:pPr>
      <w:ind w:left="660"/>
    </w:pPr>
    <w:rPr>
      <w:rFonts w:asciiTheme="minorHAnsi" w:hAnsiTheme="minorHAnsi" w:cstheme="minorHAnsi"/>
      <w:sz w:val="20"/>
      <w:szCs w:val="20"/>
    </w:rPr>
  </w:style>
  <w:style w:type="paragraph" w:customStyle="1" w:styleId="Disclaimer">
    <w:name w:val="Disclaimer"/>
    <w:basedOn w:val="DisclaimerText"/>
    <w:link w:val="DisclaimerChar"/>
    <w:rsid w:val="00FF26AC"/>
    <w:pPr>
      <w:autoSpaceDE/>
      <w:autoSpaceDN/>
      <w:adjustRightInd/>
      <w:spacing w:before="5280"/>
    </w:pPr>
    <w:rPr>
      <w:rFonts w:cs="Times New Roman"/>
      <w:bCs w:val="0"/>
      <w:szCs w:val="20"/>
    </w:rPr>
  </w:style>
  <w:style w:type="paragraph" w:styleId="TOC5">
    <w:name w:val="toc 5"/>
    <w:basedOn w:val="Normal"/>
    <w:next w:val="Normal"/>
    <w:autoRedefine/>
    <w:semiHidden/>
    <w:rsid w:val="00247750"/>
    <w:pPr>
      <w:ind w:left="880"/>
    </w:pPr>
    <w:rPr>
      <w:rFonts w:asciiTheme="minorHAnsi" w:hAnsiTheme="minorHAnsi" w:cstheme="minorHAnsi"/>
      <w:sz w:val="20"/>
      <w:szCs w:val="20"/>
    </w:rPr>
  </w:style>
  <w:style w:type="character" w:customStyle="1" w:styleId="DisclaimerChar">
    <w:name w:val="Disclaimer Char"/>
    <w:basedOn w:val="DefaultParagraphFont"/>
    <w:link w:val="Disclaimer"/>
    <w:rsid w:val="00FF26AC"/>
    <w:rPr>
      <w:rFonts w:ascii="Calibri" w:hAnsi="Calibri"/>
    </w:rPr>
  </w:style>
  <w:style w:type="paragraph" w:customStyle="1" w:styleId="TableText">
    <w:name w:val="Table Text"/>
    <w:basedOn w:val="Normal"/>
    <w:qFormat/>
    <w:rsid w:val="00A150B1"/>
    <w:pPr>
      <w:autoSpaceDE w:val="0"/>
      <w:autoSpaceDN w:val="0"/>
      <w:adjustRightInd w:val="0"/>
      <w:spacing w:before="60" w:after="60"/>
      <w:contextualSpacing/>
    </w:pPr>
    <w:rPr>
      <w:rFonts w:cs="Arial"/>
      <w:sz w:val="20"/>
    </w:rPr>
  </w:style>
  <w:style w:type="paragraph" w:customStyle="1" w:styleId="FlowChartText">
    <w:name w:val="Flow Chart Text"/>
    <w:basedOn w:val="Normal"/>
    <w:qFormat/>
    <w:rsid w:val="00402359"/>
    <w:pPr>
      <w:jc w:val="center"/>
    </w:pPr>
    <w:rPr>
      <w:b/>
      <w:sz w:val="20"/>
      <w:szCs w:val="20"/>
    </w:rPr>
  </w:style>
  <w:style w:type="paragraph" w:customStyle="1" w:styleId="TableTextRightAligned">
    <w:name w:val="Table Text Right Aligned"/>
    <w:basedOn w:val="Normal"/>
    <w:rsid w:val="00FE134D"/>
    <w:pPr>
      <w:autoSpaceDE w:val="0"/>
      <w:autoSpaceDN w:val="0"/>
      <w:adjustRightInd w:val="0"/>
      <w:spacing w:before="60" w:after="60"/>
      <w:contextualSpacing/>
      <w:jc w:val="right"/>
    </w:pPr>
    <w:rPr>
      <w:sz w:val="20"/>
    </w:rPr>
  </w:style>
  <w:style w:type="paragraph" w:customStyle="1" w:styleId="TableHeadingCentred">
    <w:name w:val="Table Heading Centred"/>
    <w:basedOn w:val="Normal"/>
    <w:rsid w:val="00A57DD5"/>
    <w:pPr>
      <w:spacing w:before="60" w:after="60"/>
      <w:jc w:val="center"/>
    </w:pPr>
    <w:rPr>
      <w:rFonts w:cs="Arial"/>
      <w:b/>
      <w:bCs/>
      <w:color w:val="FFFFFF"/>
    </w:rPr>
  </w:style>
  <w:style w:type="paragraph" w:customStyle="1" w:styleId="TableNumberedleftbold">
    <w:name w:val="Table Numbered left bold"/>
    <w:basedOn w:val="Normal"/>
    <w:qFormat/>
    <w:rsid w:val="00400841"/>
    <w:rPr>
      <w:rFonts w:cs="Arial"/>
      <w:b/>
      <w:bCs/>
      <w:szCs w:val="22"/>
    </w:rPr>
  </w:style>
  <w:style w:type="paragraph" w:customStyle="1" w:styleId="TableBlackHeading">
    <w:name w:val="Table Black Heading"/>
    <w:basedOn w:val="Normal"/>
    <w:link w:val="TableBlackHeadingChar"/>
    <w:rsid w:val="00400841"/>
    <w:rPr>
      <w:rFonts w:cs="Arial"/>
      <w:b/>
      <w:sz w:val="24"/>
      <w:szCs w:val="28"/>
      <w:lang w:eastAsia="en-US"/>
    </w:rPr>
  </w:style>
  <w:style w:type="character" w:customStyle="1" w:styleId="TableBlackHeadingChar">
    <w:name w:val="Table Black Heading Char"/>
    <w:basedOn w:val="DefaultParagraphFont"/>
    <w:link w:val="TableBlackHeading"/>
    <w:rsid w:val="00400841"/>
    <w:rPr>
      <w:rFonts w:ascii="Calibri" w:hAnsi="Calibri" w:cs="Arial"/>
      <w:b/>
      <w:sz w:val="24"/>
      <w:szCs w:val="28"/>
      <w:lang w:val="en-AU" w:eastAsia="en-US" w:bidi="ar-SA"/>
    </w:rPr>
  </w:style>
  <w:style w:type="character" w:customStyle="1" w:styleId="DCHHeadingCharChar">
    <w:name w:val="DCH Heading Char Char"/>
    <w:basedOn w:val="DefaultParagraphFont"/>
    <w:link w:val="DCHHeading"/>
    <w:rsid w:val="00400841"/>
    <w:rPr>
      <w:rFonts w:ascii="Calibri" w:hAnsi="Calibri" w:cs="Arial"/>
      <w:b/>
      <w:color w:val="333399"/>
      <w:sz w:val="24"/>
      <w:szCs w:val="28"/>
      <w:lang w:val="en-AU" w:eastAsia="en-US" w:bidi="ar-SA"/>
    </w:rPr>
  </w:style>
  <w:style w:type="character" w:customStyle="1" w:styleId="NormalBoldChar">
    <w:name w:val="Normal Bold Char"/>
    <w:basedOn w:val="DefaultParagraphFont"/>
    <w:link w:val="NormalBold"/>
    <w:rsid w:val="000A19E5"/>
    <w:rPr>
      <w:rFonts w:ascii="Calibri" w:hAnsi="Calibri"/>
      <w:b/>
      <w:sz w:val="22"/>
      <w:szCs w:val="24"/>
      <w:lang w:val="en-AU" w:eastAsia="en-AU" w:bidi="ar-SA"/>
    </w:rPr>
  </w:style>
  <w:style w:type="paragraph" w:customStyle="1" w:styleId="NormalItalic">
    <w:name w:val="Normal Italic"/>
    <w:basedOn w:val="Normal"/>
    <w:link w:val="NormalItalicChar"/>
    <w:rsid w:val="000A19E5"/>
    <w:rPr>
      <w:i/>
    </w:rPr>
  </w:style>
  <w:style w:type="character" w:customStyle="1" w:styleId="NormalItalicChar">
    <w:name w:val="Normal Italic Char"/>
    <w:basedOn w:val="DefaultParagraphFont"/>
    <w:link w:val="NormalItalic"/>
    <w:rsid w:val="000A19E5"/>
    <w:rPr>
      <w:rFonts w:ascii="Calibri" w:hAnsi="Calibri"/>
      <w:i/>
      <w:sz w:val="22"/>
      <w:szCs w:val="24"/>
      <w:lang w:val="en-AU" w:eastAsia="en-AU" w:bidi="ar-SA"/>
    </w:rPr>
  </w:style>
  <w:style w:type="character" w:styleId="Strong">
    <w:name w:val="Strong"/>
    <w:qFormat/>
    <w:rsid w:val="0015514D"/>
    <w:rPr>
      <w:b/>
      <w:bCs/>
    </w:rPr>
  </w:style>
  <w:style w:type="paragraph" w:customStyle="1" w:styleId="Boxtextbold">
    <w:name w:val="Box text bold"/>
    <w:basedOn w:val="Normal"/>
    <w:rsid w:val="0015514D"/>
    <w:rPr>
      <w:b/>
      <w:sz w:val="20"/>
    </w:rPr>
  </w:style>
  <w:style w:type="paragraph" w:customStyle="1" w:styleId="BoxBulletList">
    <w:name w:val="Box Bullet List"/>
    <w:basedOn w:val="Normal"/>
    <w:rsid w:val="0015514D"/>
    <w:pPr>
      <w:numPr>
        <w:numId w:val="4"/>
      </w:numPr>
    </w:pPr>
    <w:rPr>
      <w:color w:val="000000"/>
      <w:sz w:val="18"/>
      <w:szCs w:val="18"/>
    </w:rPr>
  </w:style>
  <w:style w:type="character" w:styleId="CommentReference">
    <w:name w:val="annotation reference"/>
    <w:basedOn w:val="DefaultParagraphFont"/>
    <w:rsid w:val="00E11A67"/>
    <w:rPr>
      <w:sz w:val="16"/>
      <w:szCs w:val="16"/>
    </w:rPr>
  </w:style>
  <w:style w:type="paragraph" w:styleId="CommentText">
    <w:name w:val="annotation text"/>
    <w:basedOn w:val="Normal"/>
    <w:link w:val="CommentTextChar"/>
    <w:rsid w:val="00E11A67"/>
    <w:rPr>
      <w:sz w:val="20"/>
      <w:szCs w:val="20"/>
    </w:rPr>
  </w:style>
  <w:style w:type="character" w:customStyle="1" w:styleId="CommentTextChar">
    <w:name w:val="Comment Text Char"/>
    <w:basedOn w:val="DefaultParagraphFont"/>
    <w:link w:val="CommentText"/>
    <w:rsid w:val="00E11A67"/>
    <w:rPr>
      <w:rFonts w:ascii="Calibri" w:hAnsi="Calibri"/>
    </w:rPr>
  </w:style>
  <w:style w:type="paragraph" w:styleId="CommentSubject">
    <w:name w:val="annotation subject"/>
    <w:basedOn w:val="CommentText"/>
    <w:next w:val="CommentText"/>
    <w:link w:val="CommentSubjectChar"/>
    <w:rsid w:val="00E11A67"/>
    <w:rPr>
      <w:b/>
      <w:bCs/>
    </w:rPr>
  </w:style>
  <w:style w:type="character" w:customStyle="1" w:styleId="CommentSubjectChar">
    <w:name w:val="Comment Subject Char"/>
    <w:basedOn w:val="CommentTextChar"/>
    <w:link w:val="CommentSubject"/>
    <w:rsid w:val="00E11A67"/>
    <w:rPr>
      <w:rFonts w:ascii="Calibri" w:hAnsi="Calibri"/>
      <w:b/>
      <w:bCs/>
    </w:rPr>
  </w:style>
  <w:style w:type="paragraph" w:styleId="ListBullet">
    <w:name w:val="List Bullet"/>
    <w:basedOn w:val="Normal"/>
    <w:link w:val="ListBulletChar"/>
    <w:rsid w:val="0000043B"/>
    <w:pPr>
      <w:contextualSpacing/>
    </w:pPr>
  </w:style>
  <w:style w:type="paragraph" w:styleId="ListBullet2">
    <w:name w:val="List Bullet 2"/>
    <w:basedOn w:val="Normal"/>
    <w:link w:val="ListBullet2Char"/>
    <w:rsid w:val="0000043B"/>
    <w:pPr>
      <w:contextualSpacing/>
    </w:pPr>
  </w:style>
  <w:style w:type="paragraph" w:styleId="List3">
    <w:name w:val="List 3"/>
    <w:basedOn w:val="Normal"/>
    <w:rsid w:val="0000043B"/>
    <w:pPr>
      <w:contextualSpacing/>
    </w:pPr>
  </w:style>
  <w:style w:type="paragraph" w:styleId="List">
    <w:name w:val="List"/>
    <w:basedOn w:val="Normal"/>
    <w:link w:val="ListChar"/>
    <w:rsid w:val="0000043B"/>
    <w:pPr>
      <w:numPr>
        <w:numId w:val="5"/>
      </w:numPr>
      <w:contextualSpacing/>
    </w:pPr>
  </w:style>
  <w:style w:type="paragraph" w:styleId="List2">
    <w:name w:val="List 2"/>
    <w:basedOn w:val="Normal"/>
    <w:link w:val="List2Char"/>
    <w:rsid w:val="0000043B"/>
    <w:pPr>
      <w:numPr>
        <w:ilvl w:val="1"/>
        <w:numId w:val="5"/>
      </w:numPr>
      <w:contextualSpacing/>
    </w:pPr>
  </w:style>
  <w:style w:type="paragraph" w:styleId="ListBullet3">
    <w:name w:val="List Bullet 3"/>
    <w:basedOn w:val="Normal"/>
    <w:link w:val="ListBullet3Char"/>
    <w:rsid w:val="0000043B"/>
    <w:pPr>
      <w:contextualSpacing/>
    </w:pPr>
  </w:style>
  <w:style w:type="paragraph" w:customStyle="1" w:styleId="Bullet">
    <w:name w:val="Bullet"/>
    <w:basedOn w:val="ListBullet"/>
    <w:link w:val="BulletChar"/>
    <w:qFormat/>
    <w:rsid w:val="00542244"/>
  </w:style>
  <w:style w:type="paragraph" w:customStyle="1" w:styleId="Level2Bullet">
    <w:name w:val="Level 2 Bullet"/>
    <w:basedOn w:val="ListBullet2"/>
    <w:link w:val="Level2BulletChar"/>
    <w:qFormat/>
    <w:rsid w:val="00542244"/>
  </w:style>
  <w:style w:type="character" w:customStyle="1" w:styleId="ListBulletChar">
    <w:name w:val="List Bullet Char"/>
    <w:basedOn w:val="DefaultParagraphFont"/>
    <w:link w:val="ListBullet"/>
    <w:rsid w:val="00542244"/>
    <w:rPr>
      <w:rFonts w:ascii="Calibri" w:hAnsi="Calibri"/>
      <w:sz w:val="22"/>
      <w:szCs w:val="24"/>
    </w:rPr>
  </w:style>
  <w:style w:type="character" w:customStyle="1" w:styleId="BulletChar">
    <w:name w:val="Bullet Char"/>
    <w:basedOn w:val="ListBulletChar"/>
    <w:link w:val="Bullet"/>
    <w:rsid w:val="00542244"/>
    <w:rPr>
      <w:rFonts w:ascii="Calibri" w:hAnsi="Calibri"/>
      <w:sz w:val="22"/>
      <w:szCs w:val="24"/>
    </w:rPr>
  </w:style>
  <w:style w:type="paragraph" w:customStyle="1" w:styleId="Level3Bullet">
    <w:name w:val="Level 3 Bullet"/>
    <w:basedOn w:val="ListBullet3"/>
    <w:link w:val="Level3BulletChar"/>
    <w:qFormat/>
    <w:rsid w:val="00542244"/>
  </w:style>
  <w:style w:type="character" w:customStyle="1" w:styleId="ListBullet2Char">
    <w:name w:val="List Bullet 2 Char"/>
    <w:basedOn w:val="DefaultParagraphFont"/>
    <w:link w:val="ListBullet2"/>
    <w:rsid w:val="00542244"/>
    <w:rPr>
      <w:rFonts w:ascii="Calibri" w:hAnsi="Calibri"/>
      <w:sz w:val="22"/>
      <w:szCs w:val="24"/>
    </w:rPr>
  </w:style>
  <w:style w:type="character" w:customStyle="1" w:styleId="Level2BulletChar">
    <w:name w:val="Level 2 Bullet Char"/>
    <w:basedOn w:val="ListBullet2Char"/>
    <w:link w:val="Level2Bullet"/>
    <w:rsid w:val="00542244"/>
    <w:rPr>
      <w:rFonts w:ascii="Calibri" w:hAnsi="Calibri"/>
      <w:sz w:val="22"/>
      <w:szCs w:val="24"/>
    </w:rPr>
  </w:style>
  <w:style w:type="paragraph" w:customStyle="1" w:styleId="NumberBullet">
    <w:name w:val="Number Bullet"/>
    <w:basedOn w:val="List"/>
    <w:link w:val="NumberBulletChar"/>
    <w:qFormat/>
    <w:rsid w:val="00542244"/>
  </w:style>
  <w:style w:type="character" w:customStyle="1" w:styleId="ListBullet3Char">
    <w:name w:val="List Bullet 3 Char"/>
    <w:basedOn w:val="DefaultParagraphFont"/>
    <w:link w:val="ListBullet3"/>
    <w:rsid w:val="00542244"/>
    <w:rPr>
      <w:rFonts w:ascii="Calibri" w:hAnsi="Calibri"/>
      <w:sz w:val="22"/>
      <w:szCs w:val="24"/>
    </w:rPr>
  </w:style>
  <w:style w:type="character" w:customStyle="1" w:styleId="Level3BulletChar">
    <w:name w:val="Level 3 Bullet Char"/>
    <w:basedOn w:val="ListBullet3Char"/>
    <w:link w:val="Level3Bullet"/>
    <w:rsid w:val="00542244"/>
    <w:rPr>
      <w:rFonts w:ascii="Calibri" w:hAnsi="Calibri"/>
      <w:sz w:val="22"/>
      <w:szCs w:val="24"/>
    </w:rPr>
  </w:style>
  <w:style w:type="paragraph" w:customStyle="1" w:styleId="Level2NumberBullet">
    <w:name w:val="Level 2 Number Bullet"/>
    <w:basedOn w:val="List2"/>
    <w:link w:val="Level2NumberBulletChar"/>
    <w:qFormat/>
    <w:rsid w:val="00542244"/>
  </w:style>
  <w:style w:type="character" w:customStyle="1" w:styleId="ListChar">
    <w:name w:val="List Char"/>
    <w:basedOn w:val="DefaultParagraphFont"/>
    <w:link w:val="List"/>
    <w:rsid w:val="00542244"/>
    <w:rPr>
      <w:rFonts w:ascii="Calibri" w:hAnsi="Calibri"/>
      <w:sz w:val="22"/>
      <w:szCs w:val="24"/>
    </w:rPr>
  </w:style>
  <w:style w:type="character" w:customStyle="1" w:styleId="NumberBulletChar">
    <w:name w:val="Number Bullet Char"/>
    <w:basedOn w:val="ListChar"/>
    <w:link w:val="NumberBullet"/>
    <w:rsid w:val="00542244"/>
    <w:rPr>
      <w:rFonts w:ascii="Calibri" w:hAnsi="Calibri"/>
      <w:sz w:val="22"/>
      <w:szCs w:val="24"/>
    </w:rPr>
  </w:style>
  <w:style w:type="character" w:customStyle="1" w:styleId="List2Char">
    <w:name w:val="List 2 Char"/>
    <w:basedOn w:val="DefaultParagraphFont"/>
    <w:link w:val="List2"/>
    <w:rsid w:val="00542244"/>
    <w:rPr>
      <w:rFonts w:ascii="Calibri" w:hAnsi="Calibri"/>
      <w:sz w:val="22"/>
      <w:szCs w:val="24"/>
    </w:rPr>
  </w:style>
  <w:style w:type="character" w:customStyle="1" w:styleId="Level2NumberBulletChar">
    <w:name w:val="Level 2 Number Bullet Char"/>
    <w:basedOn w:val="List2Char"/>
    <w:link w:val="Level2NumberBullet"/>
    <w:rsid w:val="00542244"/>
    <w:rPr>
      <w:rFonts w:ascii="Calibri" w:hAnsi="Calibri"/>
      <w:sz w:val="22"/>
      <w:szCs w:val="24"/>
    </w:rPr>
  </w:style>
  <w:style w:type="paragraph" w:styleId="TOC3">
    <w:name w:val="toc 3"/>
    <w:basedOn w:val="Normal"/>
    <w:next w:val="Normal"/>
    <w:autoRedefine/>
    <w:uiPriority w:val="39"/>
    <w:rsid w:val="008459CF"/>
    <w:pPr>
      <w:ind w:left="440"/>
    </w:pPr>
    <w:rPr>
      <w:rFonts w:asciiTheme="minorHAnsi" w:hAnsiTheme="minorHAnsi" w:cstheme="minorHAnsi"/>
      <w:sz w:val="20"/>
      <w:szCs w:val="20"/>
    </w:rPr>
  </w:style>
  <w:style w:type="paragraph" w:styleId="TOC6">
    <w:name w:val="toc 6"/>
    <w:basedOn w:val="Normal"/>
    <w:next w:val="Normal"/>
    <w:autoRedefine/>
    <w:rsid w:val="000E0424"/>
    <w:pPr>
      <w:ind w:left="1100"/>
    </w:pPr>
    <w:rPr>
      <w:rFonts w:asciiTheme="minorHAnsi" w:hAnsiTheme="minorHAnsi" w:cstheme="minorHAnsi"/>
      <w:sz w:val="20"/>
      <w:szCs w:val="20"/>
    </w:rPr>
  </w:style>
  <w:style w:type="paragraph" w:styleId="TOC7">
    <w:name w:val="toc 7"/>
    <w:basedOn w:val="Normal"/>
    <w:next w:val="Normal"/>
    <w:autoRedefine/>
    <w:rsid w:val="000E0424"/>
    <w:pPr>
      <w:ind w:left="1320"/>
    </w:pPr>
    <w:rPr>
      <w:rFonts w:asciiTheme="minorHAnsi" w:hAnsiTheme="minorHAnsi" w:cstheme="minorHAnsi"/>
      <w:sz w:val="20"/>
      <w:szCs w:val="20"/>
    </w:rPr>
  </w:style>
  <w:style w:type="paragraph" w:styleId="TOC9">
    <w:name w:val="toc 9"/>
    <w:basedOn w:val="Normal"/>
    <w:next w:val="Normal"/>
    <w:autoRedefine/>
    <w:rsid w:val="000E0424"/>
    <w:pPr>
      <w:ind w:left="1760"/>
    </w:pPr>
    <w:rPr>
      <w:rFonts w:asciiTheme="minorHAnsi" w:hAnsiTheme="minorHAnsi" w:cstheme="minorHAnsi"/>
      <w:sz w:val="20"/>
      <w:szCs w:val="20"/>
    </w:rPr>
  </w:style>
  <w:style w:type="character" w:styleId="Emphasis">
    <w:name w:val="Emphasis"/>
    <w:basedOn w:val="DefaultParagraphFont"/>
    <w:qFormat/>
    <w:rsid w:val="00164616"/>
    <w:rPr>
      <w:i/>
      <w:iCs/>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6540BD"/>
    <w:pPr>
      <w:ind w:left="720"/>
      <w:contextualSpacing/>
    </w:p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6540BD"/>
    <w:rPr>
      <w:rFonts w:ascii="Calibri" w:hAnsi="Calibri"/>
      <w:sz w:val="22"/>
      <w:szCs w:val="24"/>
    </w:rPr>
  </w:style>
  <w:style w:type="character" w:customStyle="1" w:styleId="GDV2">
    <w:name w:val="GDV 2"/>
    <w:basedOn w:val="DefaultParagraphFont"/>
    <w:uiPriority w:val="1"/>
    <w:qFormat/>
    <w:rsid w:val="006540BD"/>
    <w:rPr>
      <w:rFonts w:ascii="Calibri" w:hAnsi="Calibri" w:cs="Calibri"/>
      <w:color w:val="7030A0"/>
      <w:sz w:val="22"/>
      <w:szCs w:val="22"/>
    </w:rPr>
  </w:style>
  <w:style w:type="paragraph" w:styleId="Revision">
    <w:name w:val="Revision"/>
    <w:hidden/>
    <w:uiPriority w:val="99"/>
    <w:semiHidden/>
    <w:rsid w:val="00DB6E15"/>
    <w:rPr>
      <w:rFonts w:ascii="Calibri" w:hAnsi="Calibri"/>
      <w:sz w:val="22"/>
      <w:szCs w:val="24"/>
    </w:rPr>
  </w:style>
  <w:style w:type="character" w:customStyle="1" w:styleId="FooterChar">
    <w:name w:val="Footer Char"/>
    <w:basedOn w:val="DefaultParagraphFont"/>
    <w:link w:val="Footer"/>
    <w:uiPriority w:val="99"/>
    <w:locked/>
    <w:rsid w:val="009010DE"/>
    <w:rPr>
      <w:rFonts w:ascii="Calibri" w:hAnsi="Calibri" w:cs="Arial"/>
      <w:color w:val="808080"/>
      <w:szCs w:val="28"/>
      <w:lang w:eastAsia="en-US"/>
    </w:rPr>
  </w:style>
  <w:style w:type="character" w:styleId="FollowedHyperlink">
    <w:name w:val="FollowedHyperlink"/>
    <w:basedOn w:val="DefaultParagraphFont"/>
    <w:semiHidden/>
    <w:unhideWhenUsed/>
    <w:rsid w:val="007718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9140">
      <w:bodyDiv w:val="1"/>
      <w:marLeft w:val="0"/>
      <w:marRight w:val="0"/>
      <w:marTop w:val="0"/>
      <w:marBottom w:val="0"/>
      <w:divBdr>
        <w:top w:val="none" w:sz="0" w:space="0" w:color="auto"/>
        <w:left w:val="none" w:sz="0" w:space="0" w:color="auto"/>
        <w:bottom w:val="none" w:sz="0" w:space="0" w:color="auto"/>
        <w:right w:val="none" w:sz="0" w:space="0" w:color="auto"/>
      </w:divBdr>
    </w:div>
    <w:div w:id="1117135875">
      <w:bodyDiv w:val="1"/>
      <w:marLeft w:val="0"/>
      <w:marRight w:val="0"/>
      <w:marTop w:val="0"/>
      <w:marBottom w:val="0"/>
      <w:divBdr>
        <w:top w:val="none" w:sz="0" w:space="0" w:color="auto"/>
        <w:left w:val="none" w:sz="0" w:space="0" w:color="auto"/>
        <w:bottom w:val="none" w:sz="0" w:space="0" w:color="auto"/>
        <w:right w:val="none" w:sz="0" w:space="0" w:color="auto"/>
      </w:divBdr>
    </w:div>
    <w:div w:id="1535776861">
      <w:bodyDiv w:val="1"/>
      <w:marLeft w:val="0"/>
      <w:marRight w:val="0"/>
      <w:marTop w:val="0"/>
      <w:marBottom w:val="0"/>
      <w:divBdr>
        <w:top w:val="none" w:sz="0" w:space="0" w:color="auto"/>
        <w:left w:val="none" w:sz="0" w:space="0" w:color="auto"/>
        <w:bottom w:val="none" w:sz="0" w:space="0" w:color="auto"/>
        <w:right w:val="none" w:sz="0" w:space="0" w:color="auto"/>
      </w:divBdr>
    </w:div>
    <w:div w:id="1864516367">
      <w:bodyDiv w:val="1"/>
      <w:marLeft w:val="0"/>
      <w:marRight w:val="0"/>
      <w:marTop w:val="0"/>
      <w:marBottom w:val="0"/>
      <w:divBdr>
        <w:top w:val="none" w:sz="0" w:space="0" w:color="auto"/>
        <w:left w:val="none" w:sz="0" w:space="0" w:color="auto"/>
        <w:bottom w:val="none" w:sz="0" w:space="0" w:color="auto"/>
        <w:right w:val="none" w:sz="0" w:space="0" w:color="auto"/>
      </w:divBdr>
    </w:div>
    <w:div w:id="19815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uides.dss.gov.au/social-security-guide/3/6/1/1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uides.dss.gov.au/social-security-guide/3/6/1/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SCSSIncludeInNewsletter xmlns="d4ed92f1-b901-42a9-bcc3-7b24959a6f87">false</ESCSSIncludeInNewsletter>
    <ESCSSKeywords xmlns="d4ed92f1-b901-42a9-bcc3-7b24959a6f87">Disability; Support; Pension; Under; 35; DSP</ESCSSKeywords>
    <ESCSSReviewDate xmlns="d4ed92f1-b901-42a9-bcc3-7b24959a6f87" xsi:nil="true"/>
    <ESCSSContentAuthor xmlns="d4ed92f1-b901-42a9-bcc3-7b24959a6f87">339</ESCSSContentAuthor>
    <ESCSSResourceType xmlns="d4ed92f1-b901-42a9-bcc3-7b24959a6f87">7</ESCSSResourceType>
    <ESCSSSubject xmlns="d4ed92f1-b901-42a9-bcc3-7b24959a6f87">20220516-11061810069</ESCSSSubject>
    <ESCSSEffectiveStartDate xmlns="d4ed92f1-b901-42a9-bcc3-7b24959a6f87">2022-05-31T14:00:00+00:00</ESCSSEffectiveStartDate>
    <ESCSSContentApprover xmlns="d4ed92f1-b901-42a9-bcc3-7b24959a6f87">318</ESCSSContentApprover>
    <ESCSSTopic xmlns="d4ed92f1-b901-42a9-bcc3-7b24959a6f87">392</ESCSSTopic>
    <ESCSSContentStatus xmlns="d4ed92f1-b901-42a9-bcc3-7b24959a6f87">Current</ESCSSContentStatus>
    <ESCSSIncludeInLatestUpdates xmlns="d4ed92f1-b901-42a9-bcc3-7b24959a6f87">false</ESCSSIncludeInLatestUpdates>
    <ESCSSSummaryOfUpdate xmlns="d4ed92f1-b901-42a9-bcc3-7b24959a6f87">Disability Support Pension recipients under 35 years Guidelines updated to reflect 1 July 2022 changes.</ESCSSSummaryOfUpdate>
    <ESCSSDescription xmlns="d4ed92f1-b901-42a9-bcc3-7b24959a6f87">This Guideline provides information about Disability Support Pension recipients under 35 years</ESCSSDescription>
    <ESCSSContentAuthorBranch xmlns="d4ed92f1-b901-42a9-bcc3-7b24959a6f87">107</ESCSSContentAuthorBranch>
    <ESCSSLocation xmlns="a232d271-55e7-4aa6-9ab7-ccc10e765e65">DES Guidelines and Supporting Documents &gt; Participation and Compliance</ESCSSLocation>
    <ESCSSSiteGroup xmlns="d4ed92f1-b901-42a9-bcc3-7b24959a6f87">
      <Value>8</Value>
    </ESCSSSiteGroup>
    <ESCSSPublishingInstructions xmlns="d4ed92f1-b901-42a9-bcc3-7b24959a6f87">READY - New link
Please replace Disability Support Pension recipients under 35 years Guidelines V1.2 with Disability Support Pension recipients under 35 years Guidelines V1.3</ESCSSPublishingInstructions>
    <ESCSSContentAuthorTeam xmlns="d4ed92f1-b901-42a9-bcc3-7b24959a6f87">125</ESCSSContentAuthorTeam>
    <ESCSSPublishingContentAuthorEmail xmlns="d4ed92f1-b901-42a9-bcc3-7b24959a6f87">daniel.gooley@dss.gov.au</ESCSSPublishingContentAuthorEmail>
    <ESCSSPublishingAuthorisingBranchHead xmlns="d4ed92f1-b901-42a9-bcc3-7b24959a6f87">3610</ESCSSPublishingAuthorisingBranchHead>
    <ESCSSDocumentId xmlns="d4ed92f1-b901-42a9-bcc3-7b24959a6f87">D22/419727</ESCSSDocumen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F9B56-03E8-4A1C-8D1A-8A81B34C3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30076-B974-4C32-8E0B-C03A61400C03}">
  <ds:schemaRefs>
    <ds:schemaRef ds:uri="http://schemas.microsoft.com/office/2006/metadata/longProperties"/>
  </ds:schemaRefs>
</ds:datastoreItem>
</file>

<file path=customXml/itemProps3.xml><?xml version="1.0" encoding="utf-8"?>
<ds:datastoreItem xmlns:ds="http://schemas.openxmlformats.org/officeDocument/2006/customXml" ds:itemID="{610DE6BF-299E-461C-906C-660316CF6F80}">
  <ds:schemaRefs>
    <ds:schemaRef ds:uri="a232d271-55e7-4aa6-9ab7-ccc10e765e65"/>
    <ds:schemaRef ds:uri="cb1825da-90f7-421b-9ea2-df4c5c18c700"/>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d4ed92f1-b901-42a9-bcc3-7b24959a6f87"/>
    <ds:schemaRef ds:uri="http://www.w3.org/XML/1998/namespace"/>
    <ds:schemaRef ds:uri="http://purl.org/dc/dcmitype/"/>
  </ds:schemaRefs>
</ds:datastoreItem>
</file>

<file path=customXml/itemProps4.xml><?xml version="1.0" encoding="utf-8"?>
<ds:datastoreItem xmlns:ds="http://schemas.openxmlformats.org/officeDocument/2006/customXml" ds:itemID="{6909A78A-33C1-48B7-8FD4-CB90FD04CF4A}">
  <ds:schemaRefs>
    <ds:schemaRef ds:uri="http://schemas.microsoft.com/sharepoint/v3/contenttype/forms"/>
  </ds:schemaRefs>
</ds:datastoreItem>
</file>

<file path=customXml/itemProps5.xml><?xml version="1.0" encoding="utf-8"?>
<ds:datastoreItem xmlns:ds="http://schemas.openxmlformats.org/officeDocument/2006/customXml" ds:itemID="{74AA6249-0A7A-4AE7-8950-AAC8FAEA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2674</Words>
  <Characters>15246</Characters>
  <Application>Microsoft Office Word</Application>
  <DocSecurity>4</DocSecurity>
  <Lines>371</Lines>
  <Paragraphs>182</Paragraphs>
  <ScaleCrop>false</ScaleCrop>
  <HeadingPairs>
    <vt:vector size="2" baseType="variant">
      <vt:variant>
        <vt:lpstr>Title</vt:lpstr>
      </vt:variant>
      <vt:variant>
        <vt:i4>1</vt:i4>
      </vt:variant>
    </vt:vector>
  </HeadingPairs>
  <TitlesOfParts>
    <vt:vector size="1" baseType="lpstr">
      <vt:lpstr>Disability Support Pension recipients under 35 years Guidelines V1.3</vt:lpstr>
    </vt:vector>
  </TitlesOfParts>
  <Company>Australian Government</Company>
  <LinksUpToDate>false</LinksUpToDate>
  <CharactersWithSpaces>17738</CharactersWithSpaces>
  <SharedDoc>false</SharedDoc>
  <HLinks>
    <vt:vector size="72" baseType="variant">
      <vt:variant>
        <vt:i4>3997733</vt:i4>
      </vt:variant>
      <vt:variant>
        <vt:i4>66</vt:i4>
      </vt:variant>
      <vt:variant>
        <vt:i4>0</vt:i4>
      </vt:variant>
      <vt:variant>
        <vt:i4>5</vt:i4>
      </vt:variant>
      <vt:variant>
        <vt:lpwstr>https://ecsn.gov.au/sites/securesiteportal/Pages/HomePage.aspx</vt:lpwstr>
      </vt:variant>
      <vt:variant>
        <vt:lpwstr/>
      </vt:variant>
      <vt:variant>
        <vt:i4>6553637</vt:i4>
      </vt:variant>
      <vt:variant>
        <vt:i4>63</vt:i4>
      </vt:variant>
      <vt:variant>
        <vt:i4>0</vt:i4>
      </vt:variant>
      <vt:variant>
        <vt:i4>5</vt:i4>
      </vt:variant>
      <vt:variant>
        <vt:lpwstr>https://www.ecsn.gov.au/sites/SecureSitePortal/Pages/HomePage.aspx</vt:lpwstr>
      </vt:variant>
      <vt:variant>
        <vt:lpwstr/>
      </vt:variant>
      <vt:variant>
        <vt:i4>1376314</vt:i4>
      </vt:variant>
      <vt:variant>
        <vt:i4>56</vt:i4>
      </vt:variant>
      <vt:variant>
        <vt:i4>0</vt:i4>
      </vt:variant>
      <vt:variant>
        <vt:i4>5</vt:i4>
      </vt:variant>
      <vt:variant>
        <vt:lpwstr/>
      </vt:variant>
      <vt:variant>
        <vt:lpwstr>_Toc280794199</vt:lpwstr>
      </vt:variant>
      <vt:variant>
        <vt:i4>1376314</vt:i4>
      </vt:variant>
      <vt:variant>
        <vt:i4>50</vt:i4>
      </vt:variant>
      <vt:variant>
        <vt:i4>0</vt:i4>
      </vt:variant>
      <vt:variant>
        <vt:i4>5</vt:i4>
      </vt:variant>
      <vt:variant>
        <vt:lpwstr/>
      </vt:variant>
      <vt:variant>
        <vt:lpwstr>_Toc280794198</vt:lpwstr>
      </vt:variant>
      <vt:variant>
        <vt:i4>1376314</vt:i4>
      </vt:variant>
      <vt:variant>
        <vt:i4>44</vt:i4>
      </vt:variant>
      <vt:variant>
        <vt:i4>0</vt:i4>
      </vt:variant>
      <vt:variant>
        <vt:i4>5</vt:i4>
      </vt:variant>
      <vt:variant>
        <vt:lpwstr/>
      </vt:variant>
      <vt:variant>
        <vt:lpwstr>_Toc280794197</vt:lpwstr>
      </vt:variant>
      <vt:variant>
        <vt:i4>1376314</vt:i4>
      </vt:variant>
      <vt:variant>
        <vt:i4>38</vt:i4>
      </vt:variant>
      <vt:variant>
        <vt:i4>0</vt:i4>
      </vt:variant>
      <vt:variant>
        <vt:i4>5</vt:i4>
      </vt:variant>
      <vt:variant>
        <vt:lpwstr/>
      </vt:variant>
      <vt:variant>
        <vt:lpwstr>_Toc280794196</vt:lpwstr>
      </vt:variant>
      <vt:variant>
        <vt:i4>1376314</vt:i4>
      </vt:variant>
      <vt:variant>
        <vt:i4>32</vt:i4>
      </vt:variant>
      <vt:variant>
        <vt:i4>0</vt:i4>
      </vt:variant>
      <vt:variant>
        <vt:i4>5</vt:i4>
      </vt:variant>
      <vt:variant>
        <vt:lpwstr/>
      </vt:variant>
      <vt:variant>
        <vt:lpwstr>_Toc280794195</vt:lpwstr>
      </vt:variant>
      <vt:variant>
        <vt:i4>1376314</vt:i4>
      </vt:variant>
      <vt:variant>
        <vt:i4>26</vt:i4>
      </vt:variant>
      <vt:variant>
        <vt:i4>0</vt:i4>
      </vt:variant>
      <vt:variant>
        <vt:i4>5</vt:i4>
      </vt:variant>
      <vt:variant>
        <vt:lpwstr/>
      </vt:variant>
      <vt:variant>
        <vt:lpwstr>_Toc280794194</vt:lpwstr>
      </vt:variant>
      <vt:variant>
        <vt:i4>1376314</vt:i4>
      </vt:variant>
      <vt:variant>
        <vt:i4>20</vt:i4>
      </vt:variant>
      <vt:variant>
        <vt:i4>0</vt:i4>
      </vt:variant>
      <vt:variant>
        <vt:i4>5</vt:i4>
      </vt:variant>
      <vt:variant>
        <vt:lpwstr/>
      </vt:variant>
      <vt:variant>
        <vt:lpwstr>_Toc280794193</vt:lpwstr>
      </vt:variant>
      <vt:variant>
        <vt:i4>1376314</vt:i4>
      </vt:variant>
      <vt:variant>
        <vt:i4>14</vt:i4>
      </vt:variant>
      <vt:variant>
        <vt:i4>0</vt:i4>
      </vt:variant>
      <vt:variant>
        <vt:i4>5</vt:i4>
      </vt:variant>
      <vt:variant>
        <vt:lpwstr/>
      </vt:variant>
      <vt:variant>
        <vt:lpwstr>_Toc280794192</vt:lpwstr>
      </vt:variant>
      <vt:variant>
        <vt:i4>1376314</vt:i4>
      </vt:variant>
      <vt:variant>
        <vt:i4>8</vt:i4>
      </vt:variant>
      <vt:variant>
        <vt:i4>0</vt:i4>
      </vt:variant>
      <vt:variant>
        <vt:i4>5</vt:i4>
      </vt:variant>
      <vt:variant>
        <vt:lpwstr/>
      </vt:variant>
      <vt:variant>
        <vt:lpwstr>_Toc280794191</vt:lpwstr>
      </vt:variant>
      <vt:variant>
        <vt:i4>1376314</vt:i4>
      </vt:variant>
      <vt:variant>
        <vt:i4>2</vt:i4>
      </vt:variant>
      <vt:variant>
        <vt:i4>0</vt:i4>
      </vt:variant>
      <vt:variant>
        <vt:i4>5</vt:i4>
      </vt:variant>
      <vt:variant>
        <vt:lpwstr/>
      </vt:variant>
      <vt:variant>
        <vt:lpwstr>_Toc280794190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Pension recipients under 35 years Guidelines V1.3</dc:title>
  <dc:creator>SIMPSON,Bobby</dc:creator>
  <cp:keywords>[SEC=OFFICIAL]</cp:keywords>
  <cp:lastModifiedBy>SUTHERLAND, Jackie</cp:lastModifiedBy>
  <cp:revision>2</cp:revision>
  <cp:lastPrinted>2022-05-30T22:38:00Z</cp:lastPrinted>
  <dcterms:created xsi:type="dcterms:W3CDTF">2022-06-20T03:38:00Z</dcterms:created>
  <dcterms:modified xsi:type="dcterms:W3CDTF">2022-06-20T03:38:00Z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etUniqueId">
    <vt:lpwstr>D06-8959433</vt:lpwstr>
  </property>
  <property fmtid="{D5CDD505-2E9C-101B-9397-08002B2CF9AE}" pid="3" name="_dlc_ExpireDate">
    <vt:lpwstr>2015-12-23T10:15:30Z</vt:lpwstr>
  </property>
  <property fmtid="{D5CDD505-2E9C-101B-9397-08002B2CF9AE}" pid="4" name="DEEWRCategory">
    <vt:lpwstr>Templates</vt:lpwstr>
  </property>
  <property fmtid="{D5CDD505-2E9C-101B-9397-08002B2CF9AE}" pid="5" name="DEEWRSubject">
    <vt:lpwstr/>
  </property>
  <property fmtid="{D5CDD505-2E9C-101B-9397-08002B2CF9AE}" pid="6" name="ContentType">
    <vt:lpwstr>DEEWRDocument</vt:lpwstr>
  </property>
  <property fmtid="{D5CDD505-2E9C-101B-9397-08002B2CF9AE}" pid="7" name="DEEWRResourceType">
    <vt:lpwstr/>
  </property>
  <property fmtid="{D5CDD505-2E9C-101B-9397-08002B2CF9AE}" pid="8" name="ItemRetentionFormula">
    <vt:lpwstr>&lt;formula id="Microsoft.Office.RecordsManagement.PolicyFeatures.Expiration.Formula.BuiltIn"&gt;&lt;number&gt;5&lt;/number&gt;&lt;property&gt;Modified&lt;/property&gt;&lt;period&gt;years&lt;/period&gt;&lt;/formula&gt;</vt:lpwstr>
  </property>
  <property fmtid="{D5CDD505-2E9C-101B-9397-08002B2CF9AE}" pid="9" name="_dlc_policyId">
    <vt:lpwstr/>
  </property>
  <property fmtid="{D5CDD505-2E9C-101B-9397-08002B2CF9AE}" pid="10" name="ContentTypeId">
    <vt:lpwstr>0x0101001FFFC1AF147C4F5C9369E689092D514B00CDBBD3D659EFFD4C82BD4CC74ED24B82</vt:lpwstr>
  </property>
  <property fmtid="{D5CDD505-2E9C-101B-9397-08002B2CF9AE}" pid="11" name="Order">
    <vt:r8>565200</vt:r8>
  </property>
  <property fmtid="{D5CDD505-2E9C-101B-9397-08002B2CF9AE}" pid="12" name="xd_ProgID">
    <vt:lpwstr/>
  </property>
  <property fmtid="{D5CDD505-2E9C-101B-9397-08002B2CF9AE}" pid="13" name="TemplateUrl">
    <vt:lpwstr/>
  </property>
  <property fmtid="{D5CDD505-2E9C-101B-9397-08002B2CF9AE}" pid="14" name="PM_ProtectiveMarkingImage_Header">
    <vt:lpwstr>C:\Program Files (x86)\Common Files\janusNET Shared\janusSEAL\Images\DocumentSlashBlue.png</vt:lpwstr>
  </property>
  <property fmtid="{D5CDD505-2E9C-101B-9397-08002B2CF9AE}" pid="15" name="PM_Caveats_Count">
    <vt:lpwstr>0</vt:lpwstr>
  </property>
  <property fmtid="{D5CDD505-2E9C-101B-9397-08002B2CF9AE}" pid="16" name="PM_DisplayValueSecClassificationWithQualifier">
    <vt:lpwstr>OFFICIAL</vt:lpwstr>
  </property>
  <property fmtid="{D5CDD505-2E9C-101B-9397-08002B2CF9AE}" pid="17" name="PM_Qualifier">
    <vt:lpwstr/>
  </property>
  <property fmtid="{D5CDD505-2E9C-101B-9397-08002B2CF9AE}" pid="18" name="PM_SecurityClassification">
    <vt:lpwstr>OFFICIAL</vt:lpwstr>
  </property>
  <property fmtid="{D5CDD505-2E9C-101B-9397-08002B2CF9AE}" pid="19" name="PM_InsertionValue">
    <vt:lpwstr>OFFICIAL</vt:lpwstr>
  </property>
  <property fmtid="{D5CDD505-2E9C-101B-9397-08002B2CF9AE}" pid="20" name="PM_Originating_FileId">
    <vt:lpwstr>DC433ED0159D423BB0AEB71D911DD810</vt:lpwstr>
  </property>
  <property fmtid="{D5CDD505-2E9C-101B-9397-08002B2CF9AE}" pid="21" name="PM_ProtectiveMarkingValue_Footer">
    <vt:lpwstr>OFFICIAL</vt:lpwstr>
  </property>
  <property fmtid="{D5CDD505-2E9C-101B-9397-08002B2CF9AE}" pid="22" name="PM_Originator_Hash_SHA1">
    <vt:lpwstr>6DE9D28A3E41890A4810B0D058DBDC06A9E9EE6B</vt:lpwstr>
  </property>
  <property fmtid="{D5CDD505-2E9C-101B-9397-08002B2CF9AE}" pid="23" name="PM_OriginationTimeStamp">
    <vt:lpwstr>2022-06-20T03:37:58Z</vt:lpwstr>
  </property>
  <property fmtid="{D5CDD505-2E9C-101B-9397-08002B2CF9AE}" pid="24" name="PM_ProtectiveMarkingValue_Header">
    <vt:lpwstr>OFFICIAL</vt:lpwstr>
  </property>
  <property fmtid="{D5CDD505-2E9C-101B-9397-08002B2CF9AE}" pid="25" name="PM_ProtectiveMarkingImage_Footer">
    <vt:lpwstr>C:\Program Files (x86)\Common Files\janusNET Shared\janusSEAL\Images\DocumentSlashBlue.png</vt:lpwstr>
  </property>
  <property fmtid="{D5CDD505-2E9C-101B-9397-08002B2CF9AE}" pid="26" name="PM_Namespace">
    <vt:lpwstr>gov.au</vt:lpwstr>
  </property>
  <property fmtid="{D5CDD505-2E9C-101B-9397-08002B2CF9AE}" pid="27" name="PM_Version">
    <vt:lpwstr>2018.4</vt:lpwstr>
  </property>
  <property fmtid="{D5CDD505-2E9C-101B-9397-08002B2CF9AE}" pid="28" name="PM_Note">
    <vt:lpwstr/>
  </property>
  <property fmtid="{D5CDD505-2E9C-101B-9397-08002B2CF9AE}" pid="29" name="PM_Markers">
    <vt:lpwstr/>
  </property>
  <property fmtid="{D5CDD505-2E9C-101B-9397-08002B2CF9AE}" pid="30" name="PM_Display">
    <vt:lpwstr>OFFICIAL</vt:lpwstr>
  </property>
  <property fmtid="{D5CDD505-2E9C-101B-9397-08002B2CF9AE}" pid="31" name="PM_Hash_Version">
    <vt:lpwstr>2018.0</vt:lpwstr>
  </property>
  <property fmtid="{D5CDD505-2E9C-101B-9397-08002B2CF9AE}" pid="32" name="PM_Hash_Salt_Prev">
    <vt:lpwstr>1ABB77C764DE7E22077441F5FD3CF787</vt:lpwstr>
  </property>
  <property fmtid="{D5CDD505-2E9C-101B-9397-08002B2CF9AE}" pid="33" name="PM_Hash_Salt">
    <vt:lpwstr>405C8C945AD3844F89B3BAF62180F4AB</vt:lpwstr>
  </property>
  <property fmtid="{D5CDD505-2E9C-101B-9397-08002B2CF9AE}" pid="34" name="PM_Hash_SHA1">
    <vt:lpwstr>B78C549BCA018F2F5B05842137ED8E2FFC7D448D</vt:lpwstr>
  </property>
  <property fmtid="{D5CDD505-2E9C-101B-9397-08002B2CF9AE}" pid="35" name="PM_OriginatorUserAccountName_SHA256">
    <vt:lpwstr>773B773A522757F70813FCD27890791A51D7DF5FFB165C4D9117866901CD95D2</vt:lpwstr>
  </property>
  <property fmtid="{D5CDD505-2E9C-101B-9397-08002B2CF9AE}" pid="36" name="PM_OriginatorDomainName_SHA256">
    <vt:lpwstr>E83A2A66C4061446A7E3732E8D44762184B6B377D962B96C83DC624302585857</vt:lpwstr>
  </property>
  <property fmtid="{D5CDD505-2E9C-101B-9397-08002B2CF9AE}" pid="37" name="PM_MinimumSecurityClassification">
    <vt:lpwstr/>
  </property>
  <property fmtid="{D5CDD505-2E9C-101B-9397-08002B2CF9AE}" pid="38" name="PM_SecurityClassification_Prev">
    <vt:lpwstr>OFFICIAL</vt:lpwstr>
  </property>
  <property fmtid="{D5CDD505-2E9C-101B-9397-08002B2CF9AE}" pid="39" name="PM_Qualifier_Prev">
    <vt:lpwstr/>
  </property>
  <property fmtid="{D5CDD505-2E9C-101B-9397-08002B2CF9AE}" pid="40" name="MSIP_Label_79d889eb-932f-4752-8739-64d25806ef64_Enabled">
    <vt:lpwstr>true</vt:lpwstr>
  </property>
  <property fmtid="{D5CDD505-2E9C-101B-9397-08002B2CF9AE}" pid="41" name="MSIP_Label_79d889eb-932f-4752-8739-64d25806ef64_SetDate">
    <vt:lpwstr>2022-05-30T22:36:50Z</vt:lpwstr>
  </property>
  <property fmtid="{D5CDD505-2E9C-101B-9397-08002B2CF9AE}" pid="42" name="MSIP_Label_79d889eb-932f-4752-8739-64d25806ef64_Method">
    <vt:lpwstr>Privileged</vt:lpwstr>
  </property>
  <property fmtid="{D5CDD505-2E9C-101B-9397-08002B2CF9AE}" pid="43" name="MSIP_Label_79d889eb-932f-4752-8739-64d25806ef64_Name">
    <vt:lpwstr>79d889eb-932f-4752-8739-64d25806ef64</vt:lpwstr>
  </property>
  <property fmtid="{D5CDD505-2E9C-101B-9397-08002B2CF9AE}" pid="44" name="MSIP_Label_79d889eb-932f-4752-8739-64d25806ef64_SiteId">
    <vt:lpwstr>dd0cfd15-4558-4b12-8bad-ea26984fc417</vt:lpwstr>
  </property>
  <property fmtid="{D5CDD505-2E9C-101B-9397-08002B2CF9AE}" pid="45" name="MSIP_Label_79d889eb-932f-4752-8739-64d25806ef64_ActionId">
    <vt:lpwstr>940f54f6-0b3a-4ce9-ae11-e9e1763228a7</vt:lpwstr>
  </property>
  <property fmtid="{D5CDD505-2E9C-101B-9397-08002B2CF9AE}" pid="46" name="MSIP_Label_79d889eb-932f-4752-8739-64d25806ef64_ContentBits">
    <vt:lpwstr>0</vt:lpwstr>
  </property>
</Properties>
</file>