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B8E39" w14:textId="77777777" w:rsidR="007E7922" w:rsidRPr="006D6A47" w:rsidRDefault="00F1344D" w:rsidP="006D6A47">
      <w:pPr>
        <w:pStyle w:val="Title"/>
        <w:outlineLvl w:val="0"/>
      </w:pPr>
      <w:bookmarkStart w:id="0" w:name="_GoBack"/>
      <w:bookmarkEnd w:id="0"/>
      <w:r w:rsidRPr="006D6A47">
        <w:t xml:space="preserve">Disability Employment </w:t>
      </w:r>
      <w:r w:rsidR="00017D09" w:rsidRPr="006D6A47">
        <w:t xml:space="preserve">Landscape Research </w:t>
      </w:r>
      <w:r w:rsidRPr="006D6A47">
        <w:t>Report</w:t>
      </w:r>
    </w:p>
    <w:p w14:paraId="39381F91" w14:textId="77777777" w:rsidR="007E7922" w:rsidRPr="009A0281" w:rsidRDefault="007E7922" w:rsidP="00934768">
      <w:pPr>
        <w:spacing w:before="1200" w:after="60"/>
        <w:rPr>
          <w:rFonts w:cs="Arial"/>
          <w:sz w:val="26"/>
          <w:szCs w:val="26"/>
        </w:rPr>
      </w:pPr>
      <w:r w:rsidRPr="009A0281">
        <w:rPr>
          <w:rFonts w:cs="Arial"/>
          <w:sz w:val="26"/>
          <w:szCs w:val="26"/>
        </w:rPr>
        <w:t>Report commissioned by</w:t>
      </w:r>
    </w:p>
    <w:p w14:paraId="391FBE0A" w14:textId="77777777" w:rsidR="00F1344D" w:rsidRPr="009A0281" w:rsidRDefault="00F1344D" w:rsidP="00A8610A">
      <w:pPr>
        <w:rPr>
          <w:rFonts w:cs="Arial"/>
          <w:b/>
          <w:sz w:val="26"/>
          <w:szCs w:val="26"/>
        </w:rPr>
      </w:pPr>
      <w:r w:rsidRPr="009A0281">
        <w:rPr>
          <w:rFonts w:cs="Arial"/>
          <w:b/>
          <w:sz w:val="26"/>
          <w:szCs w:val="26"/>
        </w:rPr>
        <w:t>Disability and Carer Reform Branch</w:t>
      </w:r>
    </w:p>
    <w:p w14:paraId="11CA6099" w14:textId="77777777" w:rsidR="007E7922" w:rsidRPr="009A0281" w:rsidRDefault="00F1344D" w:rsidP="00A8610A">
      <w:pPr>
        <w:rPr>
          <w:rFonts w:cs="Arial"/>
          <w:b/>
          <w:sz w:val="26"/>
          <w:szCs w:val="26"/>
        </w:rPr>
      </w:pPr>
      <w:r w:rsidRPr="009A0281">
        <w:rPr>
          <w:rFonts w:cs="Arial"/>
          <w:b/>
          <w:sz w:val="26"/>
          <w:szCs w:val="26"/>
        </w:rPr>
        <w:t xml:space="preserve">Department of Social </w:t>
      </w:r>
      <w:r w:rsidR="00736FC3" w:rsidRPr="009A0281">
        <w:rPr>
          <w:rFonts w:cs="Arial"/>
          <w:b/>
          <w:sz w:val="26"/>
          <w:szCs w:val="26"/>
        </w:rPr>
        <w:t>Services</w:t>
      </w:r>
    </w:p>
    <w:p w14:paraId="1BE894B1" w14:textId="77777777" w:rsidR="007E7922" w:rsidRPr="009A0281" w:rsidRDefault="00F1344D" w:rsidP="00A8610A">
      <w:pPr>
        <w:rPr>
          <w:rFonts w:cs="Arial"/>
          <w:szCs w:val="26"/>
        </w:rPr>
      </w:pPr>
      <w:r w:rsidRPr="009A0281">
        <w:rPr>
          <w:rFonts w:cs="Arial"/>
          <w:szCs w:val="26"/>
        </w:rPr>
        <w:t>Australian Government</w:t>
      </w:r>
    </w:p>
    <w:p w14:paraId="4F0F1F9F" w14:textId="77777777" w:rsidR="007E7922" w:rsidRPr="009A0281" w:rsidRDefault="007E7922" w:rsidP="00934768">
      <w:pPr>
        <w:spacing w:before="1200" w:after="60"/>
        <w:rPr>
          <w:rFonts w:cs="Arial"/>
          <w:sz w:val="26"/>
          <w:szCs w:val="26"/>
        </w:rPr>
      </w:pPr>
      <w:r w:rsidRPr="009A0281">
        <w:rPr>
          <w:rFonts w:cs="Arial"/>
          <w:sz w:val="26"/>
          <w:szCs w:val="26"/>
        </w:rPr>
        <w:t>Report prepared by</w:t>
      </w:r>
    </w:p>
    <w:p w14:paraId="123CED75" w14:textId="77777777" w:rsidR="007E7922" w:rsidRPr="009A0281" w:rsidRDefault="007E7922" w:rsidP="00A8610A">
      <w:pPr>
        <w:rPr>
          <w:rFonts w:cs="Arial"/>
          <w:b/>
          <w:sz w:val="26"/>
          <w:szCs w:val="26"/>
        </w:rPr>
      </w:pPr>
      <w:r w:rsidRPr="009A0281">
        <w:rPr>
          <w:rFonts w:cs="Arial"/>
          <w:b/>
          <w:sz w:val="26"/>
          <w:szCs w:val="26"/>
        </w:rPr>
        <w:t>The South Australian Centre for Economic Studies</w:t>
      </w:r>
    </w:p>
    <w:p w14:paraId="02468F7D" w14:textId="77777777" w:rsidR="009D6A26" w:rsidRDefault="009D6A26" w:rsidP="00A8610A">
      <w:pPr>
        <w:rPr>
          <w:rFonts w:cs="Arial"/>
          <w:szCs w:val="26"/>
        </w:rPr>
      </w:pPr>
      <w:r>
        <w:rPr>
          <w:rFonts w:cs="Arial"/>
          <w:szCs w:val="26"/>
        </w:rPr>
        <w:t>School of Economics and Public Policy</w:t>
      </w:r>
    </w:p>
    <w:p w14:paraId="466E5B0C" w14:textId="0A47DF1A" w:rsidR="007E7922" w:rsidRPr="009A0281" w:rsidRDefault="007E7922" w:rsidP="00A8610A">
      <w:pPr>
        <w:rPr>
          <w:rFonts w:cs="Arial"/>
          <w:szCs w:val="26"/>
        </w:rPr>
      </w:pPr>
      <w:r w:rsidRPr="009A0281">
        <w:rPr>
          <w:rFonts w:cs="Arial"/>
          <w:szCs w:val="26"/>
        </w:rPr>
        <w:t>University of Adelaide</w:t>
      </w:r>
    </w:p>
    <w:p w14:paraId="425CD181" w14:textId="569E48C5" w:rsidR="00941D83" w:rsidRPr="009A0281" w:rsidRDefault="00914EC9" w:rsidP="00934768">
      <w:pPr>
        <w:spacing w:before="1600"/>
        <w:rPr>
          <w:rFonts w:cs="Arial"/>
          <w:b/>
          <w:sz w:val="24"/>
          <w:szCs w:val="24"/>
        </w:rPr>
      </w:pPr>
      <w:r>
        <w:rPr>
          <w:rFonts w:cs="Arial"/>
          <w:b/>
          <w:sz w:val="26"/>
          <w:szCs w:val="26"/>
        </w:rPr>
        <w:t>June</w:t>
      </w:r>
      <w:r w:rsidR="00736FC3" w:rsidRPr="009A0281">
        <w:rPr>
          <w:rFonts w:cs="Arial"/>
          <w:b/>
          <w:sz w:val="26"/>
          <w:szCs w:val="26"/>
        </w:rPr>
        <w:t xml:space="preserve"> </w:t>
      </w:r>
      <w:r w:rsidR="00F1344D" w:rsidRPr="009A0281">
        <w:rPr>
          <w:rFonts w:cs="Arial"/>
          <w:b/>
          <w:sz w:val="26"/>
          <w:szCs w:val="26"/>
        </w:rPr>
        <w:t>2021</w:t>
      </w:r>
    </w:p>
    <w:p w14:paraId="7DDE20CB" w14:textId="77777777" w:rsidR="007E7922" w:rsidRPr="009A0281" w:rsidRDefault="007E7922" w:rsidP="00A8610A">
      <w:pPr>
        <w:rPr>
          <w:rFonts w:cs="Arial"/>
          <w:b/>
          <w:sz w:val="26"/>
          <w:szCs w:val="26"/>
        </w:rPr>
      </w:pPr>
      <w:r w:rsidRPr="009A0281">
        <w:rPr>
          <w:rFonts w:cs="Arial"/>
          <w:b/>
          <w:sz w:val="26"/>
          <w:szCs w:val="26"/>
        </w:rPr>
        <w:br w:type="page"/>
      </w:r>
    </w:p>
    <w:p w14:paraId="251A5DA7" w14:textId="77777777" w:rsidR="00934768" w:rsidRDefault="00934768" w:rsidP="00934768">
      <w:pPr>
        <w:spacing w:before="6000"/>
        <w:ind w:left="1418" w:hanging="1418"/>
        <w:rPr>
          <w:rFonts w:cs="Arial"/>
          <w:b/>
          <w:sz w:val="16"/>
        </w:rPr>
      </w:pPr>
    </w:p>
    <w:p w14:paraId="475A4EBD" w14:textId="71BAC4BC" w:rsidR="007E7922" w:rsidRPr="009A0281" w:rsidRDefault="007E7922" w:rsidP="00934768">
      <w:pPr>
        <w:spacing w:before="7000"/>
        <w:ind w:left="1418" w:hanging="1418"/>
        <w:rPr>
          <w:rFonts w:cs="Arial"/>
          <w:bCs/>
          <w:sz w:val="16"/>
        </w:rPr>
      </w:pPr>
      <w:r w:rsidRPr="009A0281">
        <w:rPr>
          <w:rFonts w:cs="Arial"/>
          <w:b/>
          <w:sz w:val="16"/>
        </w:rPr>
        <w:t>Copyright:</w:t>
      </w:r>
      <w:r w:rsidRPr="009A0281">
        <w:rPr>
          <w:rFonts w:cs="Arial"/>
          <w:bCs/>
          <w:sz w:val="16"/>
        </w:rPr>
        <w:tab/>
        <w:t>All rights reserved</w:t>
      </w:r>
      <w:r w:rsidR="009A0281" w:rsidRPr="009A0281">
        <w:rPr>
          <w:rFonts w:cs="Arial"/>
          <w:bCs/>
          <w:sz w:val="16"/>
        </w:rPr>
        <w:t xml:space="preserve">. </w:t>
      </w:r>
      <w:r w:rsidRPr="009A0281">
        <w:rPr>
          <w:rFonts w:cs="Arial"/>
          <w:bCs/>
          <w:sz w:val="16"/>
        </w:rPr>
        <w:t>The Copyright Act 1968 permits fair dealing for study, research, news reporting, criticism or review</w:t>
      </w:r>
      <w:r w:rsidR="009A0281" w:rsidRPr="009A0281">
        <w:rPr>
          <w:rFonts w:cs="Arial"/>
          <w:bCs/>
          <w:sz w:val="16"/>
        </w:rPr>
        <w:t xml:space="preserve">. </w:t>
      </w:r>
      <w:r w:rsidRPr="009A0281">
        <w:rPr>
          <w:rFonts w:cs="Arial"/>
          <w:bCs/>
          <w:sz w:val="16"/>
        </w:rPr>
        <w:t>Selected passages, tables or diagrams may be reproduced for such purposes provided acknowledgement of the source is included</w:t>
      </w:r>
      <w:r w:rsidR="009A0281" w:rsidRPr="009A0281">
        <w:rPr>
          <w:rFonts w:cs="Arial"/>
          <w:bCs/>
          <w:sz w:val="16"/>
        </w:rPr>
        <w:t xml:space="preserve">. </w:t>
      </w:r>
      <w:r w:rsidRPr="009A0281">
        <w:rPr>
          <w:rFonts w:cs="Arial"/>
          <w:bCs/>
          <w:sz w:val="16"/>
        </w:rPr>
        <w:t xml:space="preserve">Otherwise, no part of this publication may be reproduced, stored or transmitted in any form or by any means without the prior permission in writing of </w:t>
      </w:r>
      <w:r w:rsidR="006B1C5F">
        <w:rPr>
          <w:rFonts w:cs="Arial"/>
          <w:bCs/>
          <w:sz w:val="16"/>
        </w:rPr>
        <w:t>SACES and the Department of Social Services.</w:t>
      </w:r>
      <w:r w:rsidR="00914EC9">
        <w:rPr>
          <w:rFonts w:cs="Arial"/>
          <w:bCs/>
          <w:sz w:val="16"/>
        </w:rPr>
        <w:t xml:space="preserve"> </w:t>
      </w:r>
    </w:p>
    <w:p w14:paraId="0A9197F0" w14:textId="77777777" w:rsidR="007E7922" w:rsidRPr="009A0281" w:rsidRDefault="007E7922" w:rsidP="00934768">
      <w:pPr>
        <w:spacing w:before="1200"/>
        <w:ind w:left="1418" w:hanging="1418"/>
        <w:rPr>
          <w:rFonts w:cs="Arial"/>
          <w:sz w:val="16"/>
        </w:rPr>
      </w:pPr>
      <w:r w:rsidRPr="009A0281">
        <w:rPr>
          <w:rFonts w:cs="Arial"/>
          <w:b/>
          <w:sz w:val="16"/>
        </w:rPr>
        <w:t>Disclaimer:</w:t>
      </w:r>
      <w:r w:rsidRPr="009A0281">
        <w:rPr>
          <w:rFonts w:cs="Arial"/>
          <w:b/>
          <w:sz w:val="16"/>
        </w:rPr>
        <w:tab/>
      </w:r>
      <w:r w:rsidRPr="009A0281">
        <w:rPr>
          <w:rFonts w:cs="Arial"/>
          <w:sz w:val="16"/>
        </w:rPr>
        <w:t>This study, while embodying the best efforts of the investigators is but an expression of the issues considered most relevant, and neither SACES, the investigators, nor the University of Adelaide can be held responsible for any consequences that ensue from the use of the information in this report</w:t>
      </w:r>
      <w:r w:rsidR="009A0281" w:rsidRPr="009A0281">
        <w:rPr>
          <w:rFonts w:cs="Arial"/>
          <w:sz w:val="16"/>
        </w:rPr>
        <w:t xml:space="preserve">. </w:t>
      </w:r>
      <w:r w:rsidRPr="009A0281">
        <w:rPr>
          <w:rFonts w:cs="Arial"/>
          <w:sz w:val="16"/>
        </w:rPr>
        <w:t>Neither SACES, the investigators, nor the University of Adelaide make any warranty or guarantee regarding the contents of the report, and any warranty or guarantee is disavowed except to the extent that statute makes it unavoidable.</w:t>
      </w:r>
    </w:p>
    <w:p w14:paraId="190DA761" w14:textId="77777777" w:rsidR="007E7922" w:rsidRPr="009A0281" w:rsidRDefault="007E7922" w:rsidP="00934768">
      <w:pPr>
        <w:tabs>
          <w:tab w:val="left" w:pos="1418"/>
        </w:tabs>
        <w:spacing w:before="1200"/>
        <w:ind w:right="6"/>
        <w:rPr>
          <w:rFonts w:cs="Arial"/>
          <w:bCs/>
          <w:sz w:val="16"/>
        </w:rPr>
      </w:pPr>
      <w:r w:rsidRPr="009A0281">
        <w:rPr>
          <w:rFonts w:cs="Arial"/>
          <w:b/>
          <w:bCs/>
          <w:sz w:val="16"/>
        </w:rPr>
        <w:t>Authors:</w:t>
      </w:r>
      <w:r w:rsidRPr="009A0281">
        <w:rPr>
          <w:rFonts w:cs="Arial"/>
          <w:bCs/>
          <w:sz w:val="16"/>
        </w:rPr>
        <w:tab/>
      </w:r>
      <w:r w:rsidR="003128B2" w:rsidRPr="009A0281">
        <w:rPr>
          <w:rFonts w:cs="Arial"/>
          <w:bCs/>
          <w:sz w:val="16"/>
        </w:rPr>
        <w:t>Steve Whetton, Deputy Director, SACES</w:t>
      </w:r>
    </w:p>
    <w:p w14:paraId="3BDAEE4F" w14:textId="77777777" w:rsidR="007E7922" w:rsidRPr="009A0281" w:rsidRDefault="007E7922" w:rsidP="00A8610A">
      <w:pPr>
        <w:tabs>
          <w:tab w:val="left" w:pos="1418"/>
        </w:tabs>
        <w:ind w:right="5"/>
        <w:rPr>
          <w:rFonts w:cs="Arial"/>
          <w:bCs/>
          <w:sz w:val="16"/>
        </w:rPr>
      </w:pPr>
      <w:r w:rsidRPr="009A0281">
        <w:rPr>
          <w:rFonts w:cs="Arial"/>
          <w:bCs/>
          <w:sz w:val="16"/>
        </w:rPr>
        <w:tab/>
      </w:r>
      <w:r w:rsidR="003128B2" w:rsidRPr="009A0281">
        <w:rPr>
          <w:rFonts w:cs="Arial"/>
          <w:bCs/>
          <w:sz w:val="16"/>
        </w:rPr>
        <w:t>Dr Tania Dey, Research Economist, SACES</w:t>
      </w:r>
    </w:p>
    <w:p w14:paraId="58F51DC5" w14:textId="77777777" w:rsidR="003128B2" w:rsidRPr="009A0281" w:rsidRDefault="003128B2" w:rsidP="00A8610A">
      <w:pPr>
        <w:tabs>
          <w:tab w:val="left" w:pos="1418"/>
        </w:tabs>
        <w:ind w:right="5"/>
        <w:rPr>
          <w:rFonts w:cs="Arial"/>
          <w:bCs/>
          <w:sz w:val="16"/>
        </w:rPr>
      </w:pPr>
      <w:r w:rsidRPr="009A0281">
        <w:rPr>
          <w:rFonts w:cs="Arial"/>
          <w:bCs/>
          <w:sz w:val="16"/>
        </w:rPr>
        <w:tab/>
        <w:t>Dr Diana Dorstyn, Senior Lecturer, School of Psychology</w:t>
      </w:r>
    </w:p>
    <w:p w14:paraId="4E83FCEF" w14:textId="77777777" w:rsidR="004C7BB9" w:rsidRPr="009A0281" w:rsidRDefault="004C7BB9" w:rsidP="00A8610A">
      <w:pPr>
        <w:tabs>
          <w:tab w:val="left" w:pos="1418"/>
        </w:tabs>
        <w:ind w:right="5"/>
        <w:rPr>
          <w:rFonts w:cs="Arial"/>
          <w:bCs/>
          <w:sz w:val="16"/>
        </w:rPr>
      </w:pPr>
      <w:r w:rsidRPr="009A0281">
        <w:rPr>
          <w:rFonts w:cs="Arial"/>
          <w:bCs/>
          <w:sz w:val="16"/>
        </w:rPr>
        <w:tab/>
        <w:t>Dr John Kand</w:t>
      </w:r>
      <w:r w:rsidR="00561C60" w:rsidRPr="009A0281">
        <w:rPr>
          <w:rFonts w:cs="Arial"/>
          <w:bCs/>
          <w:sz w:val="16"/>
        </w:rPr>
        <w:t>u</w:t>
      </w:r>
      <w:r w:rsidRPr="009A0281">
        <w:rPr>
          <w:rFonts w:cs="Arial"/>
          <w:bCs/>
          <w:sz w:val="16"/>
        </w:rPr>
        <w:t>lu, Research Associate, SACES</w:t>
      </w:r>
    </w:p>
    <w:p w14:paraId="388B4C05" w14:textId="77777777" w:rsidR="003128B2" w:rsidRPr="009A0281" w:rsidRDefault="003128B2" w:rsidP="00A8610A">
      <w:pPr>
        <w:tabs>
          <w:tab w:val="left" w:pos="1418"/>
        </w:tabs>
        <w:ind w:right="5"/>
        <w:rPr>
          <w:rFonts w:cs="Arial"/>
          <w:bCs/>
          <w:sz w:val="16"/>
        </w:rPr>
      </w:pPr>
      <w:r w:rsidRPr="009A0281">
        <w:rPr>
          <w:rFonts w:cs="Arial"/>
          <w:bCs/>
          <w:sz w:val="16"/>
        </w:rPr>
        <w:tab/>
        <w:t>Dr Genevieve Knight, Senior Research Economist, SACES</w:t>
      </w:r>
    </w:p>
    <w:p w14:paraId="52F02492" w14:textId="77777777" w:rsidR="00672A28" w:rsidRPr="009A0281" w:rsidRDefault="00672A28" w:rsidP="00672A28">
      <w:pPr>
        <w:tabs>
          <w:tab w:val="left" w:pos="1418"/>
        </w:tabs>
        <w:ind w:right="5"/>
        <w:rPr>
          <w:rFonts w:cs="Arial"/>
          <w:bCs/>
          <w:sz w:val="16"/>
        </w:rPr>
      </w:pPr>
      <w:r w:rsidRPr="009A0281">
        <w:rPr>
          <w:rFonts w:cs="Arial"/>
          <w:bCs/>
          <w:sz w:val="16"/>
        </w:rPr>
        <w:tab/>
        <w:t>Anthony Kosturjak, Senior Research Economist, SACES</w:t>
      </w:r>
    </w:p>
    <w:p w14:paraId="61B7DD30" w14:textId="77777777" w:rsidR="003128B2" w:rsidRPr="009A0281" w:rsidRDefault="003128B2" w:rsidP="00A8610A">
      <w:pPr>
        <w:tabs>
          <w:tab w:val="left" w:pos="1418"/>
        </w:tabs>
        <w:ind w:right="5"/>
        <w:rPr>
          <w:rFonts w:cs="Arial"/>
          <w:bCs/>
          <w:sz w:val="16"/>
        </w:rPr>
      </w:pPr>
      <w:r w:rsidRPr="009A0281">
        <w:rPr>
          <w:rFonts w:cs="Arial"/>
          <w:bCs/>
          <w:sz w:val="16"/>
        </w:rPr>
        <w:tab/>
        <w:t>A/Professor Michael O’Neil, Executive Director, SACES</w:t>
      </w:r>
    </w:p>
    <w:p w14:paraId="6B66721C" w14:textId="77777777" w:rsidR="007E7922" w:rsidRPr="009A0281" w:rsidRDefault="007E7922" w:rsidP="00934768">
      <w:pPr>
        <w:spacing w:before="1600"/>
        <w:ind w:right="6"/>
        <w:rPr>
          <w:rFonts w:cs="Arial"/>
          <w:bCs/>
          <w:sz w:val="16"/>
        </w:rPr>
      </w:pPr>
      <w:r w:rsidRPr="009A0281">
        <w:rPr>
          <w:rFonts w:cs="Arial"/>
          <w:bCs/>
          <w:sz w:val="16"/>
        </w:rPr>
        <w:t>©</w:t>
      </w:r>
      <w:r w:rsidRPr="009A0281">
        <w:rPr>
          <w:rFonts w:cs="Arial"/>
          <w:bCs/>
          <w:sz w:val="16"/>
        </w:rPr>
        <w:tab/>
        <w:t>SA C</w:t>
      </w:r>
      <w:r w:rsidR="000D44FE" w:rsidRPr="009A0281">
        <w:rPr>
          <w:rFonts w:cs="Arial"/>
          <w:bCs/>
          <w:sz w:val="16"/>
        </w:rPr>
        <w:t xml:space="preserve">entre for Economic Studies, </w:t>
      </w:r>
      <w:r w:rsidR="00D4186E" w:rsidRPr="009A0281">
        <w:rPr>
          <w:rFonts w:cs="Arial"/>
          <w:bCs/>
          <w:sz w:val="16"/>
        </w:rPr>
        <w:t>2021</w:t>
      </w:r>
    </w:p>
    <w:p w14:paraId="54348E23" w14:textId="77777777" w:rsidR="007E7922" w:rsidRPr="009A0281" w:rsidRDefault="007E7922" w:rsidP="00A8610A">
      <w:pPr>
        <w:ind w:right="5"/>
        <w:rPr>
          <w:rFonts w:cs="Arial"/>
          <w:bCs/>
          <w:sz w:val="16"/>
        </w:rPr>
      </w:pPr>
    </w:p>
    <w:p w14:paraId="565FB574" w14:textId="77777777" w:rsidR="000E41E2" w:rsidRDefault="000E41E2" w:rsidP="00A8610A">
      <w:pPr>
        <w:ind w:right="5"/>
        <w:rPr>
          <w:rFonts w:cs="Arial"/>
          <w:bCs/>
          <w:sz w:val="16"/>
        </w:rPr>
        <w:sectPr w:rsidR="000E41E2" w:rsidSect="005E137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134" w:bottom="1134" w:left="1134" w:header="567" w:footer="567" w:gutter="0"/>
          <w:pgNumType w:start="7"/>
          <w:cols w:space="708"/>
          <w:titlePg/>
          <w:docGrid w:linePitch="360"/>
        </w:sectPr>
      </w:pPr>
    </w:p>
    <w:sdt>
      <w:sdtPr>
        <w:rPr>
          <w:rFonts w:ascii="Arial" w:eastAsiaTheme="minorHAnsi" w:hAnsi="Arial" w:cstheme="minorBidi"/>
          <w:color w:val="auto"/>
          <w:sz w:val="20"/>
          <w:szCs w:val="22"/>
          <w:lang w:val="en-AU"/>
        </w:rPr>
        <w:id w:val="-614289450"/>
        <w:docPartObj>
          <w:docPartGallery w:val="Table of Contents"/>
          <w:docPartUnique/>
        </w:docPartObj>
      </w:sdtPr>
      <w:sdtEndPr>
        <w:rPr>
          <w:b/>
          <w:bCs/>
          <w:noProof/>
        </w:rPr>
      </w:sdtEndPr>
      <w:sdtContent>
        <w:p w14:paraId="11E11522" w14:textId="3B3EA7A2" w:rsidR="00933446" w:rsidRDefault="00933446">
          <w:pPr>
            <w:pStyle w:val="TOCHeading"/>
          </w:pPr>
          <w:r>
            <w:t>Contents</w:t>
          </w:r>
        </w:p>
        <w:p w14:paraId="2994BE77" w14:textId="16C77647" w:rsidR="00F574D0" w:rsidRPr="00CE2ACA" w:rsidRDefault="00933446">
          <w:pPr>
            <w:pStyle w:val="TOC1"/>
            <w:tabs>
              <w:tab w:val="right" w:leader="dot" w:pos="9628"/>
            </w:tabs>
            <w:rPr>
              <w:rFonts w:eastAsiaTheme="minorEastAsia" w:cs="Arial"/>
              <w:noProof/>
              <w:szCs w:val="20"/>
              <w:lang w:eastAsia="en-AU"/>
            </w:rPr>
          </w:pPr>
          <w:r w:rsidRPr="00CE2ACA">
            <w:rPr>
              <w:rFonts w:cs="Arial"/>
              <w:szCs w:val="20"/>
            </w:rPr>
            <w:fldChar w:fldCharType="begin"/>
          </w:r>
          <w:r w:rsidRPr="00CE2ACA">
            <w:rPr>
              <w:rFonts w:cs="Arial"/>
              <w:szCs w:val="20"/>
            </w:rPr>
            <w:instrText xml:space="preserve"> TOC \o "1-3" \h \z \u </w:instrText>
          </w:r>
          <w:r w:rsidRPr="00CE2ACA">
            <w:rPr>
              <w:rFonts w:cs="Arial"/>
              <w:szCs w:val="20"/>
            </w:rPr>
            <w:fldChar w:fldCharType="separate"/>
          </w:r>
          <w:hyperlink w:anchor="_Toc75818532" w:history="1">
            <w:r w:rsidR="00F574D0" w:rsidRPr="00CE2ACA">
              <w:rPr>
                <w:rStyle w:val="Hyperlink"/>
                <w:rFonts w:cs="Arial"/>
                <w:noProof/>
                <w:szCs w:val="20"/>
              </w:rPr>
              <w:t>Executive Summary</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_Toc75818532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i</w:t>
            </w:r>
            <w:r w:rsidR="00F574D0" w:rsidRPr="00CE2ACA">
              <w:rPr>
                <w:rFonts w:cs="Arial"/>
                <w:noProof/>
                <w:webHidden/>
                <w:szCs w:val="20"/>
              </w:rPr>
              <w:fldChar w:fldCharType="end"/>
            </w:r>
          </w:hyperlink>
        </w:p>
        <w:p w14:paraId="4A5B9E97" w14:textId="1B8283B8" w:rsidR="00F574D0" w:rsidRPr="00CE2ACA" w:rsidRDefault="002D7349">
          <w:pPr>
            <w:pStyle w:val="TOC2"/>
            <w:rPr>
              <w:rFonts w:eastAsiaTheme="minorEastAsia" w:cs="Arial"/>
              <w:sz w:val="20"/>
              <w:szCs w:val="20"/>
              <w:lang w:eastAsia="en-AU"/>
            </w:rPr>
          </w:pPr>
          <w:hyperlink w:anchor="_Toc75818533" w:history="1">
            <w:r w:rsidR="00F574D0" w:rsidRPr="00CE2ACA">
              <w:rPr>
                <w:rStyle w:val="Hyperlink"/>
                <w:rFonts w:cs="Arial"/>
                <w:sz w:val="20"/>
                <w:szCs w:val="20"/>
              </w:rPr>
              <w:t>This project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_Toc75818533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i</w:t>
            </w:r>
            <w:r w:rsidR="00F574D0" w:rsidRPr="00CE2ACA">
              <w:rPr>
                <w:rFonts w:cs="Arial"/>
                <w:webHidden/>
                <w:sz w:val="20"/>
                <w:szCs w:val="20"/>
              </w:rPr>
              <w:fldChar w:fldCharType="end"/>
            </w:r>
          </w:hyperlink>
        </w:p>
        <w:p w14:paraId="37DFEC02" w14:textId="26A44990" w:rsidR="00F574D0" w:rsidRPr="00CE2ACA" w:rsidRDefault="002D7349">
          <w:pPr>
            <w:pStyle w:val="TOC2"/>
            <w:rPr>
              <w:rFonts w:eastAsiaTheme="minorEastAsia" w:cs="Arial"/>
              <w:sz w:val="20"/>
              <w:szCs w:val="20"/>
              <w:lang w:eastAsia="en-AU"/>
            </w:rPr>
          </w:pPr>
          <w:hyperlink w:anchor="_Toc75818534" w:history="1">
            <w:r w:rsidR="00F574D0" w:rsidRPr="00CE2ACA">
              <w:rPr>
                <w:rStyle w:val="Hyperlink"/>
                <w:rFonts w:cs="Arial"/>
                <w:sz w:val="20"/>
                <w:szCs w:val="20"/>
              </w:rPr>
              <w:t>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_Toc75818534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i</w:t>
            </w:r>
            <w:r w:rsidR="00F574D0" w:rsidRPr="00CE2ACA">
              <w:rPr>
                <w:rFonts w:cs="Arial"/>
                <w:webHidden/>
                <w:sz w:val="20"/>
                <w:szCs w:val="20"/>
              </w:rPr>
              <w:fldChar w:fldCharType="end"/>
            </w:r>
          </w:hyperlink>
        </w:p>
        <w:p w14:paraId="246DEACF" w14:textId="28C5881F" w:rsidR="00F574D0" w:rsidRPr="00CE2ACA" w:rsidRDefault="002D7349">
          <w:pPr>
            <w:pStyle w:val="TOC2"/>
            <w:rPr>
              <w:rFonts w:eastAsiaTheme="minorEastAsia" w:cs="Arial"/>
              <w:sz w:val="20"/>
              <w:szCs w:val="20"/>
              <w:lang w:eastAsia="en-AU"/>
            </w:rPr>
          </w:pPr>
          <w:hyperlink w:anchor="_Toc75818535" w:history="1">
            <w:r w:rsidR="00F574D0" w:rsidRPr="00CE2ACA">
              <w:rPr>
                <w:rStyle w:val="Hyperlink"/>
                <w:rFonts w:cs="Arial"/>
                <w:sz w:val="20"/>
                <w:szCs w:val="20"/>
              </w:rPr>
              <w:t>People with disability who are potentially job ready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_Toc75818535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iii</w:t>
            </w:r>
            <w:r w:rsidR="00F574D0" w:rsidRPr="00CE2ACA">
              <w:rPr>
                <w:rFonts w:cs="Arial"/>
                <w:webHidden/>
                <w:sz w:val="20"/>
                <w:szCs w:val="20"/>
              </w:rPr>
              <w:fldChar w:fldCharType="end"/>
            </w:r>
          </w:hyperlink>
        </w:p>
        <w:p w14:paraId="27D5D820" w14:textId="55E30EDD" w:rsidR="00F574D0" w:rsidRPr="00CE2ACA" w:rsidRDefault="002D7349">
          <w:pPr>
            <w:pStyle w:val="TOC2"/>
            <w:rPr>
              <w:rFonts w:eastAsiaTheme="minorEastAsia" w:cs="Arial"/>
              <w:sz w:val="20"/>
              <w:szCs w:val="20"/>
              <w:lang w:eastAsia="en-AU"/>
            </w:rPr>
          </w:pPr>
          <w:hyperlink w:anchor="_Toc75818536" w:history="1">
            <w:r w:rsidR="00F574D0" w:rsidRPr="00CE2ACA">
              <w:rPr>
                <w:rStyle w:val="Hyperlink"/>
                <w:rFonts w:cs="Arial"/>
                <w:sz w:val="20"/>
                <w:szCs w:val="20"/>
              </w:rPr>
              <w:t>Addressing under-employment can also deliver gains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_Toc75818536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iv</w:t>
            </w:r>
            <w:r w:rsidR="00F574D0" w:rsidRPr="00CE2ACA">
              <w:rPr>
                <w:rFonts w:cs="Arial"/>
                <w:webHidden/>
                <w:sz w:val="20"/>
                <w:szCs w:val="20"/>
              </w:rPr>
              <w:fldChar w:fldCharType="end"/>
            </w:r>
          </w:hyperlink>
        </w:p>
        <w:p w14:paraId="51D0FDB2" w14:textId="5116A8F3" w:rsidR="00F574D0" w:rsidRPr="00CE2ACA" w:rsidRDefault="002D7349">
          <w:pPr>
            <w:pStyle w:val="TOC2"/>
            <w:rPr>
              <w:rFonts w:eastAsiaTheme="minorEastAsia" w:cs="Arial"/>
              <w:sz w:val="20"/>
              <w:szCs w:val="20"/>
              <w:lang w:eastAsia="en-AU"/>
            </w:rPr>
          </w:pPr>
          <w:hyperlink w:anchor="_Toc75818537" w:history="1">
            <w:r w:rsidR="00F574D0" w:rsidRPr="00CE2ACA">
              <w:rPr>
                <w:rStyle w:val="Hyperlink"/>
                <w:rFonts w:cs="Arial"/>
                <w:sz w:val="20"/>
                <w:szCs w:val="20"/>
              </w:rPr>
              <w:t>Potential benefits of increased employment of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_Toc75818537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iv</w:t>
            </w:r>
            <w:r w:rsidR="00F574D0" w:rsidRPr="00CE2ACA">
              <w:rPr>
                <w:rFonts w:cs="Arial"/>
                <w:webHidden/>
                <w:sz w:val="20"/>
                <w:szCs w:val="20"/>
              </w:rPr>
              <w:fldChar w:fldCharType="end"/>
            </w:r>
          </w:hyperlink>
        </w:p>
        <w:p w14:paraId="59A166BC" w14:textId="0B25A974" w:rsidR="00F574D0" w:rsidRPr="00CE2ACA" w:rsidRDefault="002D7349">
          <w:pPr>
            <w:pStyle w:val="TOC3"/>
            <w:rPr>
              <w:sz w:val="20"/>
              <w:szCs w:val="20"/>
              <w:lang w:val="en-AU" w:eastAsia="en-AU"/>
            </w:rPr>
          </w:pPr>
          <w:hyperlink w:anchor="_Toc75818538" w:history="1">
            <w:r w:rsidR="00F574D0" w:rsidRPr="00CE2ACA">
              <w:rPr>
                <w:rStyle w:val="Hyperlink"/>
                <w:sz w:val="20"/>
                <w:szCs w:val="20"/>
              </w:rPr>
              <w:t>Financial and economic benefits of employment for people with disability</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_Toc75818538 \h </w:instrText>
            </w:r>
            <w:r w:rsidR="00F574D0" w:rsidRPr="00CE2ACA">
              <w:rPr>
                <w:webHidden/>
                <w:sz w:val="20"/>
                <w:szCs w:val="20"/>
              </w:rPr>
            </w:r>
            <w:r w:rsidR="00F574D0" w:rsidRPr="00CE2ACA">
              <w:rPr>
                <w:webHidden/>
                <w:sz w:val="20"/>
                <w:szCs w:val="20"/>
              </w:rPr>
              <w:fldChar w:fldCharType="separate"/>
            </w:r>
            <w:r w:rsidR="00C24296">
              <w:rPr>
                <w:webHidden/>
                <w:sz w:val="20"/>
                <w:szCs w:val="20"/>
              </w:rPr>
              <w:t>iv</w:t>
            </w:r>
            <w:r w:rsidR="00F574D0" w:rsidRPr="00CE2ACA">
              <w:rPr>
                <w:webHidden/>
                <w:sz w:val="20"/>
                <w:szCs w:val="20"/>
              </w:rPr>
              <w:fldChar w:fldCharType="end"/>
            </w:r>
          </w:hyperlink>
        </w:p>
        <w:p w14:paraId="1FEF28AB" w14:textId="11D74D74" w:rsidR="00F574D0" w:rsidRPr="00CE2ACA" w:rsidRDefault="002D7349">
          <w:pPr>
            <w:pStyle w:val="TOC3"/>
            <w:rPr>
              <w:sz w:val="20"/>
              <w:szCs w:val="20"/>
              <w:lang w:val="en-AU" w:eastAsia="en-AU"/>
            </w:rPr>
          </w:pPr>
          <w:hyperlink w:anchor="_Toc75818539" w:history="1">
            <w:r w:rsidR="00F574D0" w:rsidRPr="00CE2ACA">
              <w:rPr>
                <w:rStyle w:val="Hyperlink"/>
                <w:sz w:val="20"/>
                <w:szCs w:val="20"/>
              </w:rPr>
              <w:t>Lifetime impacts of increasing employment of people with disability</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_Toc75818539 \h </w:instrText>
            </w:r>
            <w:r w:rsidR="00F574D0" w:rsidRPr="00CE2ACA">
              <w:rPr>
                <w:webHidden/>
                <w:sz w:val="20"/>
                <w:szCs w:val="20"/>
              </w:rPr>
            </w:r>
            <w:r w:rsidR="00F574D0" w:rsidRPr="00CE2ACA">
              <w:rPr>
                <w:webHidden/>
                <w:sz w:val="20"/>
                <w:szCs w:val="20"/>
              </w:rPr>
              <w:fldChar w:fldCharType="separate"/>
            </w:r>
            <w:r w:rsidR="00C24296">
              <w:rPr>
                <w:webHidden/>
                <w:sz w:val="20"/>
                <w:szCs w:val="20"/>
              </w:rPr>
              <w:t>v</w:t>
            </w:r>
            <w:r w:rsidR="00F574D0" w:rsidRPr="00CE2ACA">
              <w:rPr>
                <w:webHidden/>
                <w:sz w:val="20"/>
                <w:szCs w:val="20"/>
              </w:rPr>
              <w:fldChar w:fldCharType="end"/>
            </w:r>
          </w:hyperlink>
        </w:p>
        <w:p w14:paraId="34F7F0F4" w14:textId="54F7D65D" w:rsidR="00F574D0" w:rsidRPr="00CE2ACA" w:rsidRDefault="002D7349">
          <w:pPr>
            <w:pStyle w:val="TOC1"/>
            <w:tabs>
              <w:tab w:val="right" w:leader="dot" w:pos="9628"/>
            </w:tabs>
            <w:rPr>
              <w:rFonts w:eastAsiaTheme="minorEastAsia" w:cs="Arial"/>
              <w:noProof/>
              <w:szCs w:val="20"/>
              <w:lang w:eastAsia="en-AU"/>
            </w:rPr>
          </w:pPr>
          <w:hyperlink w:anchor="_Toc75818540" w:history="1">
            <w:r w:rsidR="00F574D0" w:rsidRPr="00CE2ACA">
              <w:rPr>
                <w:rStyle w:val="Hyperlink"/>
                <w:rFonts w:cs="Arial"/>
                <w:noProof/>
                <w:szCs w:val="20"/>
              </w:rPr>
              <w:t>Acknowledgements</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_Toc75818540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vi</w:t>
            </w:r>
            <w:r w:rsidR="00F574D0" w:rsidRPr="00CE2ACA">
              <w:rPr>
                <w:rFonts w:cs="Arial"/>
                <w:noProof/>
                <w:webHidden/>
                <w:szCs w:val="20"/>
              </w:rPr>
              <w:fldChar w:fldCharType="end"/>
            </w:r>
          </w:hyperlink>
        </w:p>
        <w:p w14:paraId="26E38966" w14:textId="47A6D2A9" w:rsidR="00F574D0" w:rsidRPr="00CE2ACA" w:rsidRDefault="002D7349">
          <w:pPr>
            <w:pStyle w:val="TOC1"/>
            <w:tabs>
              <w:tab w:val="right" w:leader="dot" w:pos="9628"/>
            </w:tabs>
            <w:rPr>
              <w:rFonts w:eastAsiaTheme="minorEastAsia" w:cs="Arial"/>
              <w:noProof/>
              <w:szCs w:val="20"/>
              <w:lang w:eastAsia="en-AU"/>
            </w:rPr>
          </w:pPr>
          <w:hyperlink w:anchor="_Toc75818541" w:history="1">
            <w:r w:rsidR="00F574D0" w:rsidRPr="00CE2ACA">
              <w:rPr>
                <w:rStyle w:val="Hyperlink"/>
                <w:rFonts w:cs="Arial"/>
                <w:noProof/>
                <w:szCs w:val="20"/>
              </w:rPr>
              <w:t>Glossary</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_Toc75818541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vii</w:t>
            </w:r>
            <w:r w:rsidR="00F574D0" w:rsidRPr="00CE2ACA">
              <w:rPr>
                <w:rFonts w:cs="Arial"/>
                <w:noProof/>
                <w:webHidden/>
                <w:szCs w:val="20"/>
              </w:rPr>
              <w:fldChar w:fldCharType="end"/>
            </w:r>
          </w:hyperlink>
        </w:p>
        <w:p w14:paraId="021ACFD9" w14:textId="3911E837" w:rsidR="00F574D0" w:rsidRPr="00CE2ACA" w:rsidRDefault="002D7349">
          <w:pPr>
            <w:pStyle w:val="TOC1"/>
            <w:tabs>
              <w:tab w:val="left" w:pos="440"/>
              <w:tab w:val="right" w:leader="dot" w:pos="9628"/>
            </w:tabs>
            <w:rPr>
              <w:rFonts w:eastAsiaTheme="minorEastAsia" w:cs="Arial"/>
              <w:noProof/>
              <w:szCs w:val="20"/>
              <w:lang w:eastAsia="en-AU"/>
            </w:rPr>
          </w:pPr>
          <w:hyperlink w:anchor="_Toc75818542" w:history="1">
            <w:r w:rsidR="00F574D0" w:rsidRPr="00CE2ACA">
              <w:rPr>
                <w:rStyle w:val="Hyperlink"/>
                <w:rFonts w:cs="Arial"/>
                <w:noProof/>
                <w:szCs w:val="20"/>
              </w:rPr>
              <w:t>1.</w:t>
            </w:r>
            <w:r w:rsidR="00F574D0" w:rsidRPr="00CE2ACA">
              <w:rPr>
                <w:rFonts w:eastAsiaTheme="minorEastAsia" w:cs="Arial"/>
                <w:noProof/>
                <w:szCs w:val="20"/>
                <w:lang w:eastAsia="en-AU"/>
              </w:rPr>
              <w:tab/>
            </w:r>
            <w:r w:rsidR="00F574D0" w:rsidRPr="00CE2ACA">
              <w:rPr>
                <w:rStyle w:val="Hyperlink"/>
                <w:rFonts w:cs="Arial"/>
                <w:noProof/>
                <w:szCs w:val="20"/>
              </w:rPr>
              <w:t>Introduction</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_Toc75818542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1</w:t>
            </w:r>
            <w:r w:rsidR="00F574D0" w:rsidRPr="00CE2ACA">
              <w:rPr>
                <w:rFonts w:cs="Arial"/>
                <w:noProof/>
                <w:webHidden/>
                <w:szCs w:val="20"/>
              </w:rPr>
              <w:fldChar w:fldCharType="end"/>
            </w:r>
          </w:hyperlink>
        </w:p>
        <w:p w14:paraId="59A45760" w14:textId="30D66123" w:rsidR="00F574D0" w:rsidRPr="00CE2ACA" w:rsidRDefault="002D7349">
          <w:pPr>
            <w:pStyle w:val="TOC2"/>
            <w:rPr>
              <w:rFonts w:eastAsiaTheme="minorEastAsia" w:cs="Arial"/>
              <w:sz w:val="20"/>
              <w:szCs w:val="20"/>
              <w:lang w:eastAsia="en-AU"/>
            </w:rPr>
          </w:pPr>
          <w:hyperlink w:anchor="_Toc75818543" w:history="1">
            <w:r w:rsidR="00F574D0" w:rsidRPr="00CE2ACA">
              <w:rPr>
                <w:rStyle w:val="Hyperlink"/>
                <w:rFonts w:cs="Arial"/>
                <w:sz w:val="20"/>
                <w:szCs w:val="20"/>
              </w:rPr>
              <w:t>1.1</w:t>
            </w:r>
            <w:r w:rsidR="00F574D0" w:rsidRPr="00CE2ACA">
              <w:rPr>
                <w:rFonts w:eastAsiaTheme="minorEastAsia" w:cs="Arial"/>
                <w:sz w:val="20"/>
                <w:szCs w:val="20"/>
                <w:lang w:eastAsia="en-AU"/>
              </w:rPr>
              <w:tab/>
            </w:r>
            <w:r w:rsidR="00F574D0" w:rsidRPr="00CE2ACA">
              <w:rPr>
                <w:rStyle w:val="Hyperlink"/>
                <w:rFonts w:cs="Arial"/>
                <w:sz w:val="20"/>
                <w:szCs w:val="20"/>
              </w:rPr>
              <w:t>Background</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_Toc75818543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w:t>
            </w:r>
            <w:r w:rsidR="00F574D0" w:rsidRPr="00CE2ACA">
              <w:rPr>
                <w:rFonts w:cs="Arial"/>
                <w:webHidden/>
                <w:sz w:val="20"/>
                <w:szCs w:val="20"/>
              </w:rPr>
              <w:fldChar w:fldCharType="end"/>
            </w:r>
          </w:hyperlink>
        </w:p>
        <w:p w14:paraId="10B8E9C7" w14:textId="1BC40AD0" w:rsidR="00F574D0" w:rsidRPr="00CE2ACA" w:rsidRDefault="002D7349">
          <w:pPr>
            <w:pStyle w:val="TOC2"/>
            <w:rPr>
              <w:rFonts w:eastAsiaTheme="minorEastAsia" w:cs="Arial"/>
              <w:sz w:val="20"/>
              <w:szCs w:val="20"/>
              <w:lang w:eastAsia="en-AU"/>
            </w:rPr>
          </w:pPr>
          <w:hyperlink w:anchor="_Toc75818544" w:history="1">
            <w:r w:rsidR="00F574D0" w:rsidRPr="00CE2ACA">
              <w:rPr>
                <w:rStyle w:val="Hyperlink"/>
                <w:rFonts w:cs="Arial"/>
                <w:sz w:val="20"/>
                <w:szCs w:val="20"/>
              </w:rPr>
              <w:t>1.2</w:t>
            </w:r>
            <w:r w:rsidR="00F574D0" w:rsidRPr="00CE2ACA">
              <w:rPr>
                <w:rFonts w:eastAsiaTheme="minorEastAsia" w:cs="Arial"/>
                <w:sz w:val="20"/>
                <w:szCs w:val="20"/>
                <w:lang w:eastAsia="en-AU"/>
              </w:rPr>
              <w:tab/>
            </w:r>
            <w:r w:rsidR="00F574D0" w:rsidRPr="00CE2ACA">
              <w:rPr>
                <w:rStyle w:val="Hyperlink"/>
                <w:rFonts w:cs="Arial"/>
                <w:sz w:val="20"/>
                <w:szCs w:val="20"/>
              </w:rPr>
              <w:t>Definitions of disability and data sources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_Toc75818544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w:t>
            </w:r>
            <w:r w:rsidR="00F574D0" w:rsidRPr="00CE2ACA">
              <w:rPr>
                <w:rFonts w:cs="Arial"/>
                <w:webHidden/>
                <w:sz w:val="20"/>
                <w:szCs w:val="20"/>
              </w:rPr>
              <w:fldChar w:fldCharType="end"/>
            </w:r>
          </w:hyperlink>
        </w:p>
        <w:p w14:paraId="20ED30FD" w14:textId="7FA4BD6A" w:rsidR="00F574D0" w:rsidRPr="00CE2ACA" w:rsidRDefault="002D7349">
          <w:pPr>
            <w:pStyle w:val="TOC1"/>
            <w:tabs>
              <w:tab w:val="left" w:pos="440"/>
              <w:tab w:val="right" w:leader="dot" w:pos="9628"/>
            </w:tabs>
            <w:rPr>
              <w:rFonts w:eastAsiaTheme="minorEastAsia" w:cs="Arial"/>
              <w:noProof/>
              <w:szCs w:val="20"/>
              <w:lang w:eastAsia="en-AU"/>
            </w:rPr>
          </w:pPr>
          <w:hyperlink w:anchor="_Toc75818545" w:history="1">
            <w:r w:rsidR="00F574D0" w:rsidRPr="00CE2ACA">
              <w:rPr>
                <w:rStyle w:val="Hyperlink"/>
                <w:rFonts w:cs="Arial"/>
                <w:noProof/>
                <w:szCs w:val="20"/>
              </w:rPr>
              <w:t>2.</w:t>
            </w:r>
            <w:r w:rsidR="00F574D0" w:rsidRPr="00CE2ACA">
              <w:rPr>
                <w:rFonts w:eastAsiaTheme="minorEastAsia" w:cs="Arial"/>
                <w:noProof/>
                <w:szCs w:val="20"/>
                <w:lang w:eastAsia="en-AU"/>
              </w:rPr>
              <w:tab/>
            </w:r>
            <w:r w:rsidR="00F574D0" w:rsidRPr="00CE2ACA">
              <w:rPr>
                <w:rStyle w:val="Hyperlink"/>
                <w:rFonts w:cs="Arial"/>
                <w:noProof/>
                <w:szCs w:val="20"/>
              </w:rPr>
              <w:t>People with disability</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_Toc75818545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4</w:t>
            </w:r>
            <w:r w:rsidR="00F574D0" w:rsidRPr="00CE2ACA">
              <w:rPr>
                <w:rFonts w:cs="Arial"/>
                <w:noProof/>
                <w:webHidden/>
                <w:szCs w:val="20"/>
              </w:rPr>
              <w:fldChar w:fldCharType="end"/>
            </w:r>
          </w:hyperlink>
        </w:p>
        <w:p w14:paraId="467D2E81" w14:textId="1B46FD85" w:rsidR="00F574D0" w:rsidRPr="00CE2ACA" w:rsidRDefault="002D7349">
          <w:pPr>
            <w:pStyle w:val="TOC2"/>
            <w:rPr>
              <w:rFonts w:eastAsiaTheme="minorEastAsia" w:cs="Arial"/>
              <w:sz w:val="20"/>
              <w:szCs w:val="20"/>
              <w:lang w:eastAsia="en-AU"/>
            </w:rPr>
          </w:pPr>
          <w:hyperlink w:anchor="_Toc75818546" w:history="1">
            <w:r w:rsidR="00F574D0" w:rsidRPr="00CE2ACA">
              <w:rPr>
                <w:rStyle w:val="Hyperlink"/>
                <w:rFonts w:cs="Arial"/>
                <w:sz w:val="20"/>
                <w:szCs w:val="20"/>
                <w:lang w:eastAsia="en-AU"/>
              </w:rPr>
              <w:t>2.1</w:t>
            </w:r>
            <w:r w:rsidR="00F574D0" w:rsidRPr="00CE2ACA">
              <w:rPr>
                <w:rFonts w:eastAsiaTheme="minorEastAsia" w:cs="Arial"/>
                <w:sz w:val="20"/>
                <w:szCs w:val="20"/>
                <w:lang w:eastAsia="en-AU"/>
              </w:rPr>
              <w:tab/>
            </w:r>
            <w:r w:rsidR="00F574D0" w:rsidRPr="00CE2ACA">
              <w:rPr>
                <w:rStyle w:val="Hyperlink"/>
                <w:rFonts w:cs="Arial"/>
                <w:sz w:val="20"/>
                <w:szCs w:val="20"/>
                <w:lang w:eastAsia="en-AU"/>
              </w:rPr>
              <w:t>People with disability in Australia</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_Toc75818546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w:t>
            </w:r>
            <w:r w:rsidR="00F574D0" w:rsidRPr="00CE2ACA">
              <w:rPr>
                <w:rFonts w:cs="Arial"/>
                <w:webHidden/>
                <w:sz w:val="20"/>
                <w:szCs w:val="20"/>
              </w:rPr>
              <w:fldChar w:fldCharType="end"/>
            </w:r>
          </w:hyperlink>
        </w:p>
        <w:p w14:paraId="4B6DE779" w14:textId="651DD7A8" w:rsidR="00F574D0" w:rsidRPr="00CE2ACA" w:rsidRDefault="002D7349">
          <w:pPr>
            <w:pStyle w:val="TOC2"/>
            <w:rPr>
              <w:rFonts w:eastAsiaTheme="minorEastAsia" w:cs="Arial"/>
              <w:sz w:val="20"/>
              <w:szCs w:val="20"/>
              <w:lang w:eastAsia="en-AU"/>
            </w:rPr>
          </w:pPr>
          <w:hyperlink w:anchor="_Toc75818547" w:history="1">
            <w:r w:rsidR="00F574D0" w:rsidRPr="00CE2ACA">
              <w:rPr>
                <w:rStyle w:val="Hyperlink"/>
                <w:rFonts w:cs="Arial"/>
                <w:sz w:val="20"/>
                <w:szCs w:val="20"/>
                <w:lang w:eastAsia="en-AU"/>
              </w:rPr>
              <w:t>2.2</w:t>
            </w:r>
            <w:r w:rsidR="00F574D0" w:rsidRPr="00CE2ACA">
              <w:rPr>
                <w:rFonts w:eastAsiaTheme="minorEastAsia" w:cs="Arial"/>
                <w:sz w:val="20"/>
                <w:szCs w:val="20"/>
                <w:lang w:eastAsia="en-AU"/>
              </w:rPr>
              <w:tab/>
            </w:r>
            <w:r w:rsidR="00F574D0" w:rsidRPr="00CE2ACA">
              <w:rPr>
                <w:rStyle w:val="Hyperlink"/>
                <w:rFonts w:cs="Arial"/>
                <w:sz w:val="20"/>
                <w:szCs w:val="20"/>
                <w:lang w:eastAsia="en-AU"/>
              </w:rPr>
              <w:t>Working age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_Toc75818547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5</w:t>
            </w:r>
            <w:r w:rsidR="00F574D0" w:rsidRPr="00CE2ACA">
              <w:rPr>
                <w:rFonts w:cs="Arial"/>
                <w:webHidden/>
                <w:sz w:val="20"/>
                <w:szCs w:val="20"/>
              </w:rPr>
              <w:fldChar w:fldCharType="end"/>
            </w:r>
          </w:hyperlink>
        </w:p>
        <w:p w14:paraId="5255FA47" w14:textId="752A55BA" w:rsidR="00F574D0" w:rsidRPr="00CE2ACA" w:rsidRDefault="002D7349">
          <w:pPr>
            <w:pStyle w:val="TOC1"/>
            <w:tabs>
              <w:tab w:val="left" w:pos="440"/>
              <w:tab w:val="right" w:leader="dot" w:pos="9628"/>
            </w:tabs>
            <w:rPr>
              <w:rFonts w:eastAsiaTheme="minorEastAsia" w:cs="Arial"/>
              <w:noProof/>
              <w:szCs w:val="20"/>
              <w:lang w:eastAsia="en-AU"/>
            </w:rPr>
          </w:pPr>
          <w:hyperlink w:anchor="_Toc75818548" w:history="1">
            <w:r w:rsidR="00F574D0" w:rsidRPr="00CE2ACA">
              <w:rPr>
                <w:rStyle w:val="Hyperlink"/>
                <w:rFonts w:cs="Arial"/>
                <w:noProof/>
                <w:szCs w:val="20"/>
              </w:rPr>
              <w:t>3.</w:t>
            </w:r>
            <w:r w:rsidR="00F574D0" w:rsidRPr="00CE2ACA">
              <w:rPr>
                <w:rFonts w:eastAsiaTheme="minorEastAsia" w:cs="Arial"/>
                <w:noProof/>
                <w:szCs w:val="20"/>
                <w:lang w:eastAsia="en-AU"/>
              </w:rPr>
              <w:tab/>
            </w:r>
            <w:r w:rsidR="00F574D0" w:rsidRPr="00CE2ACA">
              <w:rPr>
                <w:rStyle w:val="Hyperlink"/>
                <w:rFonts w:cs="Arial"/>
                <w:noProof/>
                <w:szCs w:val="20"/>
              </w:rPr>
              <w:t>Working Age People with Disability in Employment</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_Toc75818548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9</w:t>
            </w:r>
            <w:r w:rsidR="00F574D0" w:rsidRPr="00CE2ACA">
              <w:rPr>
                <w:rFonts w:cs="Arial"/>
                <w:noProof/>
                <w:webHidden/>
                <w:szCs w:val="20"/>
              </w:rPr>
              <w:fldChar w:fldCharType="end"/>
            </w:r>
          </w:hyperlink>
        </w:p>
        <w:p w14:paraId="476F5028" w14:textId="34D33567" w:rsidR="00F574D0" w:rsidRPr="00CE2ACA" w:rsidRDefault="002D7349">
          <w:pPr>
            <w:pStyle w:val="TOC2"/>
            <w:rPr>
              <w:rFonts w:eastAsiaTheme="minorEastAsia" w:cs="Arial"/>
              <w:sz w:val="20"/>
              <w:szCs w:val="20"/>
              <w:lang w:eastAsia="en-AU"/>
            </w:rPr>
          </w:pPr>
          <w:hyperlink w:anchor="_Toc75818549" w:history="1">
            <w:r w:rsidR="00F574D0" w:rsidRPr="00CE2ACA">
              <w:rPr>
                <w:rStyle w:val="Hyperlink"/>
                <w:rFonts w:cs="Arial"/>
                <w:sz w:val="20"/>
                <w:szCs w:val="20"/>
              </w:rPr>
              <w:t>3.1</w:t>
            </w:r>
            <w:r w:rsidR="00F574D0" w:rsidRPr="00CE2ACA">
              <w:rPr>
                <w:rFonts w:eastAsiaTheme="minorEastAsia" w:cs="Arial"/>
                <w:sz w:val="20"/>
                <w:szCs w:val="20"/>
                <w:lang w:eastAsia="en-AU"/>
              </w:rPr>
              <w:tab/>
            </w:r>
            <w:r w:rsidR="00F574D0" w:rsidRPr="00CE2ACA">
              <w:rPr>
                <w:rStyle w:val="Hyperlink"/>
                <w:rFonts w:cs="Arial"/>
                <w:sz w:val="20"/>
                <w:szCs w:val="20"/>
              </w:rPr>
              <w:t>Labour market participation of working age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_Toc75818549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10</w:t>
            </w:r>
            <w:r w:rsidR="00F574D0" w:rsidRPr="00CE2ACA">
              <w:rPr>
                <w:rFonts w:cs="Arial"/>
                <w:webHidden/>
                <w:sz w:val="20"/>
                <w:szCs w:val="20"/>
              </w:rPr>
              <w:fldChar w:fldCharType="end"/>
            </w:r>
          </w:hyperlink>
        </w:p>
        <w:p w14:paraId="1462EA9F" w14:textId="161E0635" w:rsidR="00F574D0" w:rsidRPr="00CE2ACA" w:rsidRDefault="002D7349">
          <w:pPr>
            <w:pStyle w:val="TOC2"/>
            <w:rPr>
              <w:rFonts w:eastAsiaTheme="minorEastAsia" w:cs="Arial"/>
              <w:sz w:val="20"/>
              <w:szCs w:val="20"/>
              <w:lang w:eastAsia="en-AU"/>
            </w:rPr>
          </w:pPr>
          <w:hyperlink w:anchor="_Toc75818550" w:history="1">
            <w:r w:rsidR="00F574D0" w:rsidRPr="00CE2ACA">
              <w:rPr>
                <w:rStyle w:val="Hyperlink"/>
                <w:rFonts w:cs="Arial"/>
                <w:sz w:val="20"/>
                <w:szCs w:val="20"/>
              </w:rPr>
              <w:t>3.2</w:t>
            </w:r>
            <w:r w:rsidR="00F574D0" w:rsidRPr="00CE2ACA">
              <w:rPr>
                <w:rFonts w:eastAsiaTheme="minorEastAsia" w:cs="Arial"/>
                <w:sz w:val="20"/>
                <w:szCs w:val="20"/>
                <w:lang w:eastAsia="en-AU"/>
              </w:rPr>
              <w:tab/>
            </w:r>
            <w:r w:rsidR="00F574D0" w:rsidRPr="00CE2ACA">
              <w:rPr>
                <w:rStyle w:val="Hyperlink"/>
                <w:rFonts w:cs="Arial"/>
                <w:sz w:val="20"/>
                <w:szCs w:val="20"/>
              </w:rPr>
              <w:t>Main source of income by severity of core limitation</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_Toc75818550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11</w:t>
            </w:r>
            <w:r w:rsidR="00F574D0" w:rsidRPr="00CE2ACA">
              <w:rPr>
                <w:rFonts w:cs="Arial"/>
                <w:webHidden/>
                <w:sz w:val="20"/>
                <w:szCs w:val="20"/>
              </w:rPr>
              <w:fldChar w:fldCharType="end"/>
            </w:r>
          </w:hyperlink>
        </w:p>
        <w:p w14:paraId="31CF924E" w14:textId="07CCB5E6" w:rsidR="00F574D0" w:rsidRPr="00CE2ACA" w:rsidRDefault="002D7349">
          <w:pPr>
            <w:pStyle w:val="TOC2"/>
            <w:rPr>
              <w:rFonts w:eastAsiaTheme="minorEastAsia" w:cs="Arial"/>
              <w:sz w:val="20"/>
              <w:szCs w:val="20"/>
              <w:lang w:eastAsia="en-AU"/>
            </w:rPr>
          </w:pPr>
          <w:hyperlink w:anchor="_Toc75818551" w:history="1">
            <w:r w:rsidR="00F574D0" w:rsidRPr="00CE2ACA">
              <w:rPr>
                <w:rStyle w:val="Hyperlink"/>
                <w:rFonts w:cs="Arial"/>
                <w:sz w:val="20"/>
                <w:szCs w:val="20"/>
              </w:rPr>
              <w:t>3.3</w:t>
            </w:r>
            <w:r w:rsidR="00F574D0" w:rsidRPr="00CE2ACA">
              <w:rPr>
                <w:rFonts w:eastAsiaTheme="minorEastAsia" w:cs="Arial"/>
                <w:sz w:val="20"/>
                <w:szCs w:val="20"/>
                <w:lang w:eastAsia="en-AU"/>
              </w:rPr>
              <w:tab/>
            </w:r>
            <w:r w:rsidR="00F574D0" w:rsidRPr="00CE2ACA">
              <w:rPr>
                <w:rStyle w:val="Hyperlink"/>
                <w:rFonts w:cs="Arial"/>
                <w:sz w:val="20"/>
                <w:szCs w:val="20"/>
              </w:rPr>
              <w:t>Employment rates,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_Toc75818551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12</w:t>
            </w:r>
            <w:r w:rsidR="00F574D0" w:rsidRPr="00CE2ACA">
              <w:rPr>
                <w:rFonts w:cs="Arial"/>
                <w:webHidden/>
                <w:sz w:val="20"/>
                <w:szCs w:val="20"/>
              </w:rPr>
              <w:fldChar w:fldCharType="end"/>
            </w:r>
          </w:hyperlink>
        </w:p>
        <w:p w14:paraId="032C8B30" w14:textId="461655CA" w:rsidR="00F574D0" w:rsidRPr="00CE2ACA" w:rsidRDefault="002D7349">
          <w:pPr>
            <w:pStyle w:val="TOC2"/>
            <w:rPr>
              <w:rFonts w:eastAsiaTheme="minorEastAsia" w:cs="Arial"/>
              <w:sz w:val="20"/>
              <w:szCs w:val="20"/>
              <w:lang w:eastAsia="en-AU"/>
            </w:rPr>
          </w:pPr>
          <w:hyperlink w:anchor="_Toc75818552" w:history="1">
            <w:r w:rsidR="00F574D0" w:rsidRPr="00CE2ACA">
              <w:rPr>
                <w:rStyle w:val="Hyperlink"/>
                <w:rFonts w:cs="Arial"/>
                <w:sz w:val="20"/>
                <w:szCs w:val="20"/>
              </w:rPr>
              <w:t>3.4</w:t>
            </w:r>
            <w:r w:rsidR="00F574D0" w:rsidRPr="00CE2ACA">
              <w:rPr>
                <w:rFonts w:eastAsiaTheme="minorEastAsia" w:cs="Arial"/>
                <w:sz w:val="20"/>
                <w:szCs w:val="20"/>
                <w:lang w:eastAsia="en-AU"/>
              </w:rPr>
              <w:tab/>
            </w:r>
            <w:r w:rsidR="00F574D0" w:rsidRPr="00CE2ACA">
              <w:rPr>
                <w:rStyle w:val="Hyperlink"/>
                <w:rFonts w:cs="Arial"/>
                <w:sz w:val="20"/>
                <w:szCs w:val="20"/>
              </w:rPr>
              <w:t>Changes in employment rates over time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_Toc75818552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12</w:t>
            </w:r>
            <w:r w:rsidR="00F574D0" w:rsidRPr="00CE2ACA">
              <w:rPr>
                <w:rFonts w:cs="Arial"/>
                <w:webHidden/>
                <w:sz w:val="20"/>
                <w:szCs w:val="20"/>
              </w:rPr>
              <w:fldChar w:fldCharType="end"/>
            </w:r>
          </w:hyperlink>
        </w:p>
        <w:p w14:paraId="5EE46389" w14:textId="4D5EB681" w:rsidR="00F574D0" w:rsidRPr="00CE2ACA" w:rsidRDefault="002D7349">
          <w:pPr>
            <w:pStyle w:val="TOC2"/>
            <w:rPr>
              <w:rFonts w:eastAsiaTheme="minorEastAsia" w:cs="Arial"/>
              <w:sz w:val="20"/>
              <w:szCs w:val="20"/>
              <w:lang w:eastAsia="en-AU"/>
            </w:rPr>
          </w:pPr>
          <w:hyperlink w:anchor="_Toc75818553" w:history="1">
            <w:r w:rsidR="00F574D0" w:rsidRPr="00CE2ACA">
              <w:rPr>
                <w:rStyle w:val="Hyperlink"/>
                <w:rFonts w:cs="Arial"/>
                <w:sz w:val="20"/>
                <w:szCs w:val="20"/>
              </w:rPr>
              <w:t>3.5</w:t>
            </w:r>
            <w:r w:rsidR="00F574D0" w:rsidRPr="00CE2ACA">
              <w:rPr>
                <w:rFonts w:eastAsiaTheme="minorEastAsia" w:cs="Arial"/>
                <w:sz w:val="20"/>
                <w:szCs w:val="20"/>
                <w:lang w:eastAsia="en-AU"/>
              </w:rPr>
              <w:tab/>
            </w:r>
            <w:r w:rsidR="00F574D0" w:rsidRPr="00CE2ACA">
              <w:rPr>
                <w:rStyle w:val="Hyperlink"/>
                <w:rFonts w:cs="Arial"/>
                <w:sz w:val="20"/>
                <w:szCs w:val="20"/>
              </w:rPr>
              <w:t>Demographics of working age people with disability in employment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14</w:t>
            </w:r>
            <w:r w:rsidR="00F574D0" w:rsidRPr="00CE2ACA">
              <w:rPr>
                <w:rFonts w:cs="Arial"/>
                <w:webHidden/>
                <w:sz w:val="20"/>
                <w:szCs w:val="20"/>
              </w:rPr>
              <w:fldChar w:fldCharType="end"/>
            </w:r>
          </w:hyperlink>
        </w:p>
        <w:p w14:paraId="7ACB7A53" w14:textId="309B7BC2" w:rsidR="00F574D0" w:rsidRPr="00CE2ACA" w:rsidRDefault="002D7349">
          <w:pPr>
            <w:pStyle w:val="TOC2"/>
            <w:rPr>
              <w:rFonts w:eastAsiaTheme="minorEastAsia" w:cs="Arial"/>
              <w:sz w:val="20"/>
              <w:szCs w:val="20"/>
              <w:lang w:eastAsia="en-AU"/>
            </w:rPr>
          </w:pPr>
          <w:hyperlink w:anchor="_Toc75818554" w:history="1">
            <w:r w:rsidR="00F574D0" w:rsidRPr="00CE2ACA">
              <w:rPr>
                <w:rStyle w:val="Hyperlink"/>
                <w:rFonts w:cs="Arial"/>
                <w:sz w:val="20"/>
                <w:szCs w:val="20"/>
              </w:rPr>
              <w:t>3.6</w:t>
            </w:r>
            <w:r w:rsidR="00F574D0" w:rsidRPr="00CE2ACA">
              <w:rPr>
                <w:rFonts w:eastAsiaTheme="minorEastAsia" w:cs="Arial"/>
                <w:sz w:val="20"/>
                <w:szCs w:val="20"/>
                <w:lang w:eastAsia="en-AU"/>
              </w:rPr>
              <w:tab/>
            </w:r>
            <w:r w:rsidR="00F574D0" w:rsidRPr="00CE2ACA">
              <w:rPr>
                <w:rStyle w:val="Hyperlink"/>
                <w:rFonts w:cs="Arial"/>
                <w:sz w:val="20"/>
                <w:szCs w:val="20"/>
              </w:rPr>
              <w:t>Differences in employment rates by disability type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_Toc75818554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14</w:t>
            </w:r>
            <w:r w:rsidR="00F574D0" w:rsidRPr="00CE2ACA">
              <w:rPr>
                <w:rFonts w:cs="Arial"/>
                <w:webHidden/>
                <w:sz w:val="20"/>
                <w:szCs w:val="20"/>
              </w:rPr>
              <w:fldChar w:fldCharType="end"/>
            </w:r>
          </w:hyperlink>
        </w:p>
        <w:p w14:paraId="6B20C726" w14:textId="66813AAC" w:rsidR="00F574D0" w:rsidRPr="00CE2ACA" w:rsidRDefault="002D7349">
          <w:pPr>
            <w:pStyle w:val="TOC2"/>
            <w:rPr>
              <w:rFonts w:eastAsiaTheme="minorEastAsia" w:cs="Arial"/>
              <w:sz w:val="20"/>
              <w:szCs w:val="20"/>
              <w:lang w:eastAsia="en-AU"/>
            </w:rPr>
          </w:pPr>
          <w:hyperlink w:anchor="_Toc75818555" w:history="1">
            <w:r w:rsidR="00F574D0" w:rsidRPr="00CE2ACA">
              <w:rPr>
                <w:rStyle w:val="Hyperlink"/>
                <w:rFonts w:cs="Arial"/>
                <w:sz w:val="20"/>
                <w:szCs w:val="20"/>
              </w:rPr>
              <w:t>3.7</w:t>
            </w:r>
            <w:r w:rsidR="00F574D0" w:rsidRPr="00CE2ACA">
              <w:rPr>
                <w:rFonts w:eastAsiaTheme="minorEastAsia" w:cs="Arial"/>
                <w:sz w:val="20"/>
                <w:szCs w:val="20"/>
                <w:lang w:eastAsia="en-AU"/>
              </w:rPr>
              <w:tab/>
            </w:r>
            <w:r w:rsidR="00F574D0" w:rsidRPr="00CE2ACA">
              <w:rPr>
                <w:rStyle w:val="Hyperlink"/>
                <w:rFonts w:cs="Arial"/>
                <w:sz w:val="20"/>
                <w:szCs w:val="20"/>
              </w:rPr>
              <w:t>Hours worked of working age people in employment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17</w:t>
            </w:r>
            <w:r w:rsidR="00F574D0" w:rsidRPr="00CE2ACA">
              <w:rPr>
                <w:rFonts w:cs="Arial"/>
                <w:webHidden/>
                <w:sz w:val="20"/>
                <w:szCs w:val="20"/>
              </w:rPr>
              <w:fldChar w:fldCharType="end"/>
            </w:r>
          </w:hyperlink>
        </w:p>
        <w:p w14:paraId="6384E687" w14:textId="5F01569D" w:rsidR="00F574D0" w:rsidRPr="00CE2ACA" w:rsidRDefault="002D7349">
          <w:pPr>
            <w:pStyle w:val="TOC2"/>
            <w:rPr>
              <w:rFonts w:eastAsiaTheme="minorEastAsia" w:cs="Arial"/>
              <w:sz w:val="20"/>
              <w:szCs w:val="20"/>
              <w:lang w:eastAsia="en-AU"/>
            </w:rPr>
          </w:pPr>
          <w:hyperlink w:anchor="_Toc75818556" w:history="1">
            <w:r w:rsidR="00F574D0" w:rsidRPr="00CE2ACA">
              <w:rPr>
                <w:rStyle w:val="Hyperlink"/>
                <w:rFonts w:cs="Arial"/>
                <w:sz w:val="20"/>
                <w:szCs w:val="20"/>
              </w:rPr>
              <w:t>3.8</w:t>
            </w:r>
            <w:r w:rsidR="00F574D0" w:rsidRPr="00CE2ACA">
              <w:rPr>
                <w:rFonts w:eastAsiaTheme="minorEastAsia" w:cs="Arial"/>
                <w:sz w:val="20"/>
                <w:szCs w:val="20"/>
                <w:lang w:eastAsia="en-AU"/>
              </w:rPr>
              <w:tab/>
            </w:r>
            <w:r w:rsidR="00F574D0" w:rsidRPr="00CE2ACA">
              <w:rPr>
                <w:rStyle w:val="Hyperlink"/>
                <w:rFonts w:cs="Arial"/>
                <w:sz w:val="20"/>
                <w:szCs w:val="20"/>
              </w:rPr>
              <w:t>Regional differences in the employment rates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18</w:t>
            </w:r>
            <w:r w:rsidR="00F574D0" w:rsidRPr="00CE2ACA">
              <w:rPr>
                <w:rFonts w:cs="Arial"/>
                <w:webHidden/>
                <w:sz w:val="20"/>
                <w:szCs w:val="20"/>
              </w:rPr>
              <w:fldChar w:fldCharType="end"/>
            </w:r>
          </w:hyperlink>
        </w:p>
        <w:p w14:paraId="7C8CAE45" w14:textId="1E51F07A" w:rsidR="00F574D0" w:rsidRPr="00CE2ACA" w:rsidRDefault="002D7349">
          <w:pPr>
            <w:pStyle w:val="TOC2"/>
            <w:rPr>
              <w:rFonts w:eastAsiaTheme="minorEastAsia" w:cs="Arial"/>
              <w:sz w:val="20"/>
              <w:szCs w:val="20"/>
              <w:lang w:eastAsia="en-AU"/>
            </w:rPr>
          </w:pPr>
          <w:hyperlink w:anchor="_Toc75818557" w:history="1">
            <w:r w:rsidR="00F574D0" w:rsidRPr="00CE2ACA">
              <w:rPr>
                <w:rStyle w:val="Hyperlink"/>
                <w:rFonts w:cs="Arial"/>
                <w:sz w:val="20"/>
                <w:szCs w:val="20"/>
              </w:rPr>
              <w:t>3.9</w:t>
            </w:r>
            <w:r w:rsidR="00F574D0" w:rsidRPr="00CE2ACA">
              <w:rPr>
                <w:rFonts w:eastAsiaTheme="minorEastAsia" w:cs="Arial"/>
                <w:sz w:val="20"/>
                <w:szCs w:val="20"/>
                <w:lang w:eastAsia="en-AU"/>
              </w:rPr>
              <w:tab/>
            </w:r>
            <w:r w:rsidR="00F574D0" w:rsidRPr="00CE2ACA">
              <w:rPr>
                <w:rStyle w:val="Hyperlink"/>
                <w:rFonts w:cs="Arial"/>
                <w:sz w:val="20"/>
                <w:szCs w:val="20"/>
              </w:rPr>
              <w:t>Occupation and industry of employment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18</w:t>
            </w:r>
            <w:r w:rsidR="00F574D0" w:rsidRPr="00CE2ACA">
              <w:rPr>
                <w:rFonts w:cs="Arial"/>
                <w:webHidden/>
                <w:sz w:val="20"/>
                <w:szCs w:val="20"/>
              </w:rPr>
              <w:fldChar w:fldCharType="end"/>
            </w:r>
          </w:hyperlink>
        </w:p>
        <w:p w14:paraId="3C06761E" w14:textId="6E86DC80" w:rsidR="00F574D0" w:rsidRPr="00CE2ACA" w:rsidRDefault="002D7349">
          <w:pPr>
            <w:pStyle w:val="TOC2"/>
            <w:rPr>
              <w:rFonts w:eastAsiaTheme="minorEastAsia" w:cs="Arial"/>
              <w:sz w:val="20"/>
              <w:szCs w:val="20"/>
              <w:lang w:eastAsia="en-AU"/>
            </w:rPr>
          </w:pPr>
          <w:hyperlink w:anchor="_Toc75818558" w:history="1">
            <w:r w:rsidR="00F574D0" w:rsidRPr="00CE2ACA">
              <w:rPr>
                <w:rStyle w:val="Hyperlink"/>
                <w:rFonts w:cs="Arial"/>
                <w:sz w:val="20"/>
                <w:szCs w:val="20"/>
              </w:rPr>
              <w:t>3.10</w:t>
            </w:r>
            <w:r w:rsidR="00F574D0" w:rsidRPr="00CE2ACA">
              <w:rPr>
                <w:rFonts w:eastAsiaTheme="minorEastAsia" w:cs="Arial"/>
                <w:sz w:val="20"/>
                <w:szCs w:val="20"/>
                <w:lang w:eastAsia="en-AU"/>
              </w:rPr>
              <w:tab/>
            </w:r>
            <w:r w:rsidR="00F574D0" w:rsidRPr="00CE2ACA">
              <w:rPr>
                <w:rStyle w:val="Hyperlink"/>
                <w:rFonts w:cs="Arial"/>
                <w:sz w:val="20"/>
                <w:szCs w:val="20"/>
              </w:rPr>
              <w:t>Impact of restrictions and limitations on employment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_Toc75818558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19</w:t>
            </w:r>
            <w:r w:rsidR="00F574D0" w:rsidRPr="00CE2ACA">
              <w:rPr>
                <w:rFonts w:cs="Arial"/>
                <w:webHidden/>
                <w:sz w:val="20"/>
                <w:szCs w:val="20"/>
              </w:rPr>
              <w:fldChar w:fldCharType="end"/>
            </w:r>
          </w:hyperlink>
        </w:p>
        <w:p w14:paraId="5EEE29D9" w14:textId="345532AE" w:rsidR="00F574D0" w:rsidRPr="00CE2ACA" w:rsidRDefault="002D7349">
          <w:pPr>
            <w:pStyle w:val="TOC2"/>
            <w:rPr>
              <w:rFonts w:eastAsiaTheme="minorEastAsia" w:cs="Arial"/>
              <w:sz w:val="20"/>
              <w:szCs w:val="20"/>
              <w:lang w:eastAsia="en-AU"/>
            </w:rPr>
          </w:pPr>
          <w:hyperlink w:anchor="_Toc75818559" w:history="1">
            <w:r w:rsidR="00F574D0" w:rsidRPr="00CE2ACA">
              <w:rPr>
                <w:rStyle w:val="Hyperlink"/>
                <w:rFonts w:cs="Arial"/>
                <w:sz w:val="20"/>
                <w:szCs w:val="20"/>
              </w:rPr>
              <w:t>3.11</w:t>
            </w:r>
            <w:r w:rsidR="00F574D0" w:rsidRPr="00CE2ACA">
              <w:rPr>
                <w:rFonts w:eastAsiaTheme="minorEastAsia" w:cs="Arial"/>
                <w:sz w:val="20"/>
                <w:szCs w:val="20"/>
                <w:lang w:eastAsia="en-AU"/>
              </w:rPr>
              <w:tab/>
            </w:r>
            <w:r w:rsidR="00F574D0" w:rsidRPr="00CE2ACA">
              <w:rPr>
                <w:rStyle w:val="Hyperlink"/>
                <w:rFonts w:cs="Arial"/>
                <w:sz w:val="20"/>
                <w:szCs w:val="20"/>
              </w:rPr>
              <w:t>Wage income of people with disability in employment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_Toc75818559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21</w:t>
            </w:r>
            <w:r w:rsidR="00F574D0" w:rsidRPr="00CE2ACA">
              <w:rPr>
                <w:rFonts w:cs="Arial"/>
                <w:webHidden/>
                <w:sz w:val="20"/>
                <w:szCs w:val="20"/>
              </w:rPr>
              <w:fldChar w:fldCharType="end"/>
            </w:r>
          </w:hyperlink>
        </w:p>
        <w:p w14:paraId="71C85893" w14:textId="08211711" w:rsidR="00F574D0" w:rsidRPr="00CE2ACA" w:rsidRDefault="002D7349">
          <w:pPr>
            <w:pStyle w:val="TOC1"/>
            <w:tabs>
              <w:tab w:val="left" w:pos="440"/>
              <w:tab w:val="right" w:leader="dot" w:pos="9628"/>
            </w:tabs>
            <w:rPr>
              <w:rFonts w:eastAsiaTheme="minorEastAsia" w:cs="Arial"/>
              <w:noProof/>
              <w:szCs w:val="20"/>
              <w:lang w:eastAsia="en-AU"/>
            </w:rPr>
          </w:pPr>
          <w:hyperlink w:anchor="_Toc75818560" w:history="1">
            <w:r w:rsidR="00F574D0" w:rsidRPr="00CE2ACA">
              <w:rPr>
                <w:rStyle w:val="Hyperlink"/>
                <w:rFonts w:cs="Arial"/>
                <w:noProof/>
                <w:szCs w:val="20"/>
              </w:rPr>
              <w:t>4.</w:t>
            </w:r>
            <w:r w:rsidR="00F574D0" w:rsidRPr="00CE2ACA">
              <w:rPr>
                <w:rFonts w:eastAsiaTheme="minorEastAsia" w:cs="Arial"/>
                <w:noProof/>
                <w:szCs w:val="20"/>
                <w:lang w:eastAsia="en-AU"/>
              </w:rPr>
              <w:tab/>
            </w:r>
            <w:r w:rsidR="00F574D0" w:rsidRPr="00CE2ACA">
              <w:rPr>
                <w:rStyle w:val="Hyperlink"/>
                <w:rFonts w:cs="Arial"/>
                <w:noProof/>
                <w:szCs w:val="20"/>
              </w:rPr>
              <w:t>Working Age People with Disability who are Under-employed</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_Toc75818560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25</w:t>
            </w:r>
            <w:r w:rsidR="00F574D0" w:rsidRPr="00CE2ACA">
              <w:rPr>
                <w:rFonts w:cs="Arial"/>
                <w:noProof/>
                <w:webHidden/>
                <w:szCs w:val="20"/>
              </w:rPr>
              <w:fldChar w:fldCharType="end"/>
            </w:r>
          </w:hyperlink>
        </w:p>
        <w:p w14:paraId="2DFAEB13" w14:textId="29F781C0" w:rsidR="00F574D0" w:rsidRPr="00CE2ACA" w:rsidRDefault="002D7349">
          <w:pPr>
            <w:pStyle w:val="TOC2"/>
            <w:rPr>
              <w:rFonts w:eastAsiaTheme="minorEastAsia" w:cs="Arial"/>
              <w:sz w:val="20"/>
              <w:szCs w:val="20"/>
              <w:lang w:eastAsia="en-AU"/>
            </w:rPr>
          </w:pPr>
          <w:hyperlink w:anchor="_Toc75818561" w:history="1">
            <w:r w:rsidR="00F574D0" w:rsidRPr="00CE2ACA">
              <w:rPr>
                <w:rStyle w:val="Hyperlink"/>
                <w:rFonts w:cs="Arial"/>
                <w:sz w:val="20"/>
                <w:szCs w:val="20"/>
              </w:rPr>
              <w:t>4.1</w:t>
            </w:r>
            <w:r w:rsidR="00F574D0" w:rsidRPr="00CE2ACA">
              <w:rPr>
                <w:rFonts w:eastAsiaTheme="minorEastAsia" w:cs="Arial"/>
                <w:sz w:val="20"/>
                <w:szCs w:val="20"/>
                <w:lang w:eastAsia="en-AU"/>
              </w:rPr>
              <w:tab/>
            </w:r>
            <w:r w:rsidR="00F574D0" w:rsidRPr="00CE2ACA">
              <w:rPr>
                <w:rStyle w:val="Hyperlink"/>
                <w:rFonts w:cs="Arial"/>
                <w:sz w:val="20"/>
                <w:szCs w:val="20"/>
              </w:rPr>
              <w:t>Under-employment by gender</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_Toc75818561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26</w:t>
            </w:r>
            <w:r w:rsidR="00F574D0" w:rsidRPr="00CE2ACA">
              <w:rPr>
                <w:rFonts w:cs="Arial"/>
                <w:webHidden/>
                <w:sz w:val="20"/>
                <w:szCs w:val="20"/>
              </w:rPr>
              <w:fldChar w:fldCharType="end"/>
            </w:r>
          </w:hyperlink>
        </w:p>
        <w:p w14:paraId="0E19127E" w14:textId="102BE409" w:rsidR="00F574D0" w:rsidRPr="00CE2ACA" w:rsidRDefault="002D7349">
          <w:pPr>
            <w:pStyle w:val="TOC2"/>
            <w:rPr>
              <w:rFonts w:eastAsiaTheme="minorEastAsia" w:cs="Arial"/>
              <w:sz w:val="20"/>
              <w:szCs w:val="20"/>
              <w:lang w:eastAsia="en-AU"/>
            </w:rPr>
          </w:pPr>
          <w:hyperlink w:anchor="_Toc75818562" w:history="1">
            <w:r w:rsidR="00F574D0" w:rsidRPr="00CE2ACA">
              <w:rPr>
                <w:rStyle w:val="Hyperlink"/>
                <w:rFonts w:cs="Arial"/>
                <w:sz w:val="20"/>
                <w:szCs w:val="20"/>
              </w:rPr>
              <w:t>4.2</w:t>
            </w:r>
            <w:r w:rsidR="00F574D0" w:rsidRPr="00CE2ACA">
              <w:rPr>
                <w:rFonts w:eastAsiaTheme="minorEastAsia" w:cs="Arial"/>
                <w:sz w:val="20"/>
                <w:szCs w:val="20"/>
                <w:lang w:eastAsia="en-AU"/>
              </w:rPr>
              <w:tab/>
            </w:r>
            <w:r w:rsidR="00F574D0" w:rsidRPr="00CE2ACA">
              <w:rPr>
                <w:rStyle w:val="Hyperlink"/>
                <w:rFonts w:cs="Arial"/>
                <w:sz w:val="20"/>
                <w:szCs w:val="20"/>
              </w:rPr>
              <w:t>Under-employment by age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_Toc75818562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26</w:t>
            </w:r>
            <w:r w:rsidR="00F574D0" w:rsidRPr="00CE2ACA">
              <w:rPr>
                <w:rFonts w:cs="Arial"/>
                <w:webHidden/>
                <w:sz w:val="20"/>
                <w:szCs w:val="20"/>
              </w:rPr>
              <w:fldChar w:fldCharType="end"/>
            </w:r>
          </w:hyperlink>
        </w:p>
        <w:p w14:paraId="72E73666" w14:textId="3BA4C7BF" w:rsidR="00F574D0" w:rsidRPr="00CE2ACA" w:rsidRDefault="002D7349">
          <w:pPr>
            <w:pStyle w:val="TOC2"/>
            <w:rPr>
              <w:rFonts w:eastAsiaTheme="minorEastAsia" w:cs="Arial"/>
              <w:sz w:val="20"/>
              <w:szCs w:val="20"/>
              <w:lang w:eastAsia="en-AU"/>
            </w:rPr>
          </w:pPr>
          <w:hyperlink w:anchor="_Toc75818563" w:history="1">
            <w:r w:rsidR="00F574D0" w:rsidRPr="00CE2ACA">
              <w:rPr>
                <w:rStyle w:val="Hyperlink"/>
                <w:rFonts w:cs="Arial"/>
                <w:sz w:val="20"/>
                <w:szCs w:val="20"/>
              </w:rPr>
              <w:t>4.3</w:t>
            </w:r>
            <w:r w:rsidR="00F574D0" w:rsidRPr="00CE2ACA">
              <w:rPr>
                <w:rFonts w:eastAsiaTheme="minorEastAsia" w:cs="Arial"/>
                <w:sz w:val="20"/>
                <w:szCs w:val="20"/>
                <w:lang w:eastAsia="en-AU"/>
              </w:rPr>
              <w:tab/>
            </w:r>
            <w:r w:rsidR="00F574D0" w:rsidRPr="00CE2ACA">
              <w:rPr>
                <w:rStyle w:val="Hyperlink"/>
                <w:rFonts w:cs="Arial"/>
                <w:sz w:val="20"/>
                <w:szCs w:val="20"/>
              </w:rPr>
              <w:t>Under-employment by hours worked</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27</w:t>
            </w:r>
            <w:r w:rsidR="00F574D0" w:rsidRPr="00CE2ACA">
              <w:rPr>
                <w:rFonts w:cs="Arial"/>
                <w:webHidden/>
                <w:sz w:val="20"/>
                <w:szCs w:val="20"/>
              </w:rPr>
              <w:fldChar w:fldCharType="end"/>
            </w:r>
          </w:hyperlink>
        </w:p>
        <w:p w14:paraId="2B1EE3F6" w14:textId="16E325AD" w:rsidR="00F574D0" w:rsidRPr="00CE2ACA" w:rsidRDefault="002D7349">
          <w:pPr>
            <w:pStyle w:val="TOC2"/>
            <w:rPr>
              <w:rFonts w:eastAsiaTheme="minorEastAsia" w:cs="Arial"/>
              <w:sz w:val="20"/>
              <w:szCs w:val="20"/>
              <w:lang w:eastAsia="en-AU"/>
            </w:rPr>
          </w:pPr>
          <w:hyperlink w:anchor="_Toc75818564" w:history="1">
            <w:r w:rsidR="00F574D0" w:rsidRPr="00CE2ACA">
              <w:rPr>
                <w:rStyle w:val="Hyperlink"/>
                <w:rFonts w:cs="Arial"/>
                <w:sz w:val="20"/>
                <w:szCs w:val="20"/>
              </w:rPr>
              <w:t>4.4</w:t>
            </w:r>
            <w:r w:rsidR="00F574D0" w:rsidRPr="00CE2ACA">
              <w:rPr>
                <w:rFonts w:eastAsiaTheme="minorEastAsia" w:cs="Arial"/>
                <w:sz w:val="20"/>
                <w:szCs w:val="20"/>
                <w:lang w:eastAsia="en-AU"/>
              </w:rPr>
              <w:tab/>
            </w:r>
            <w:r w:rsidR="00F574D0" w:rsidRPr="00CE2ACA">
              <w:rPr>
                <w:rStyle w:val="Hyperlink"/>
                <w:rFonts w:cs="Arial"/>
                <w:sz w:val="20"/>
                <w:szCs w:val="20"/>
              </w:rPr>
              <w:t>Under-employment by occupation and industry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_Toc75818564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28</w:t>
            </w:r>
            <w:r w:rsidR="00F574D0" w:rsidRPr="00CE2ACA">
              <w:rPr>
                <w:rFonts w:cs="Arial"/>
                <w:webHidden/>
                <w:sz w:val="20"/>
                <w:szCs w:val="20"/>
              </w:rPr>
              <w:fldChar w:fldCharType="end"/>
            </w:r>
          </w:hyperlink>
        </w:p>
        <w:p w14:paraId="5B1C266A" w14:textId="7870BB7F" w:rsidR="00F574D0" w:rsidRPr="00CE2ACA" w:rsidRDefault="002D7349">
          <w:pPr>
            <w:pStyle w:val="TOC2"/>
            <w:rPr>
              <w:rFonts w:eastAsiaTheme="minorEastAsia" w:cs="Arial"/>
              <w:sz w:val="20"/>
              <w:szCs w:val="20"/>
              <w:lang w:eastAsia="en-AU"/>
            </w:rPr>
          </w:pPr>
          <w:hyperlink w:anchor="_Toc75818565" w:history="1">
            <w:r w:rsidR="00F574D0" w:rsidRPr="00CE2ACA">
              <w:rPr>
                <w:rStyle w:val="Hyperlink"/>
                <w:rFonts w:cs="Arial"/>
                <w:sz w:val="20"/>
                <w:szCs w:val="20"/>
              </w:rPr>
              <w:t>4.5</w:t>
            </w:r>
            <w:r w:rsidR="00F574D0" w:rsidRPr="00CE2ACA">
              <w:rPr>
                <w:rFonts w:eastAsiaTheme="minorEastAsia" w:cs="Arial"/>
                <w:sz w:val="20"/>
                <w:szCs w:val="20"/>
                <w:lang w:eastAsia="en-AU"/>
              </w:rPr>
              <w:tab/>
            </w:r>
            <w:r w:rsidR="00F574D0" w:rsidRPr="00CE2ACA">
              <w:rPr>
                <w:rStyle w:val="Hyperlink"/>
                <w:rFonts w:cs="Arial"/>
                <w:sz w:val="20"/>
                <w:szCs w:val="20"/>
              </w:rPr>
              <w:t>Under-employment by disability type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30</w:t>
            </w:r>
            <w:r w:rsidR="00F574D0" w:rsidRPr="00CE2ACA">
              <w:rPr>
                <w:rFonts w:cs="Arial"/>
                <w:webHidden/>
                <w:sz w:val="20"/>
                <w:szCs w:val="20"/>
              </w:rPr>
              <w:fldChar w:fldCharType="end"/>
            </w:r>
          </w:hyperlink>
        </w:p>
        <w:p w14:paraId="61FA8660" w14:textId="03B5B66E" w:rsidR="00F574D0" w:rsidRPr="00CE2ACA" w:rsidRDefault="002D7349">
          <w:pPr>
            <w:pStyle w:val="TOC2"/>
            <w:rPr>
              <w:rFonts w:eastAsiaTheme="minorEastAsia" w:cs="Arial"/>
              <w:sz w:val="20"/>
              <w:szCs w:val="20"/>
              <w:lang w:eastAsia="en-AU"/>
            </w:rPr>
          </w:pPr>
          <w:hyperlink w:anchor="_Toc75818566" w:history="1">
            <w:r w:rsidR="00F574D0" w:rsidRPr="00CE2ACA">
              <w:rPr>
                <w:rStyle w:val="Hyperlink"/>
                <w:rFonts w:cs="Arial"/>
                <w:sz w:val="20"/>
                <w:szCs w:val="20"/>
              </w:rPr>
              <w:t>4.5</w:t>
            </w:r>
            <w:r w:rsidR="00F574D0" w:rsidRPr="00CE2ACA">
              <w:rPr>
                <w:rFonts w:eastAsiaTheme="minorEastAsia" w:cs="Arial"/>
                <w:sz w:val="20"/>
                <w:szCs w:val="20"/>
                <w:lang w:eastAsia="en-AU"/>
              </w:rPr>
              <w:tab/>
            </w:r>
            <w:r w:rsidR="00F574D0" w:rsidRPr="00CE2ACA">
              <w:rPr>
                <w:rStyle w:val="Hyperlink"/>
                <w:rFonts w:cs="Arial"/>
                <w:sz w:val="20"/>
                <w:szCs w:val="20"/>
              </w:rPr>
              <w:t>Under-employment by limitations or restrictions in activities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30</w:t>
            </w:r>
            <w:r w:rsidR="00F574D0" w:rsidRPr="00CE2ACA">
              <w:rPr>
                <w:rFonts w:cs="Arial"/>
                <w:webHidden/>
                <w:sz w:val="20"/>
                <w:szCs w:val="20"/>
              </w:rPr>
              <w:fldChar w:fldCharType="end"/>
            </w:r>
          </w:hyperlink>
        </w:p>
        <w:p w14:paraId="6301F0DB" w14:textId="23A4BFE8" w:rsidR="00F574D0" w:rsidRPr="00CE2ACA" w:rsidRDefault="002D7349">
          <w:pPr>
            <w:pStyle w:val="TOC1"/>
            <w:tabs>
              <w:tab w:val="left" w:pos="440"/>
              <w:tab w:val="right" w:leader="dot" w:pos="9628"/>
            </w:tabs>
            <w:rPr>
              <w:rFonts w:eastAsiaTheme="minorEastAsia" w:cs="Arial"/>
              <w:noProof/>
              <w:szCs w:val="20"/>
              <w:lang w:eastAsia="en-AU"/>
            </w:rPr>
          </w:pPr>
          <w:hyperlink w:anchor="_Toc75818567" w:history="1">
            <w:r w:rsidR="00F574D0" w:rsidRPr="00CE2ACA">
              <w:rPr>
                <w:rStyle w:val="Hyperlink"/>
                <w:rFonts w:cs="Arial"/>
                <w:noProof/>
                <w:szCs w:val="20"/>
              </w:rPr>
              <w:t>5.</w:t>
            </w:r>
            <w:r w:rsidR="00F574D0" w:rsidRPr="00CE2ACA">
              <w:rPr>
                <w:rFonts w:eastAsiaTheme="minorEastAsia" w:cs="Arial"/>
                <w:noProof/>
                <w:szCs w:val="20"/>
                <w:lang w:eastAsia="en-AU"/>
              </w:rPr>
              <w:tab/>
            </w:r>
            <w:r w:rsidR="00F574D0" w:rsidRPr="00CE2ACA">
              <w:rPr>
                <w:rStyle w:val="Hyperlink"/>
                <w:rFonts w:cs="Arial"/>
                <w:noProof/>
                <w:szCs w:val="20"/>
              </w:rPr>
              <w:t>People with Disability Who are Unemployed</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_Toc75818567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33</w:t>
            </w:r>
            <w:r w:rsidR="00F574D0" w:rsidRPr="00CE2ACA">
              <w:rPr>
                <w:rFonts w:cs="Arial"/>
                <w:noProof/>
                <w:webHidden/>
                <w:szCs w:val="20"/>
              </w:rPr>
              <w:fldChar w:fldCharType="end"/>
            </w:r>
          </w:hyperlink>
        </w:p>
        <w:p w14:paraId="5C81F58C" w14:textId="27CABAFE" w:rsidR="00F574D0" w:rsidRPr="00CE2ACA" w:rsidRDefault="002D7349">
          <w:pPr>
            <w:pStyle w:val="TOC2"/>
            <w:rPr>
              <w:rFonts w:eastAsiaTheme="minorEastAsia" w:cs="Arial"/>
              <w:sz w:val="20"/>
              <w:szCs w:val="20"/>
              <w:lang w:eastAsia="en-AU"/>
            </w:rPr>
          </w:pPr>
          <w:hyperlink w:anchor="_Toc75818568" w:history="1">
            <w:r w:rsidR="00F574D0" w:rsidRPr="00CE2ACA">
              <w:rPr>
                <w:rStyle w:val="Hyperlink"/>
                <w:rFonts w:cs="Arial"/>
                <w:sz w:val="20"/>
                <w:szCs w:val="20"/>
              </w:rPr>
              <w:t>5.1</w:t>
            </w:r>
            <w:r w:rsidR="00F574D0" w:rsidRPr="00CE2ACA">
              <w:rPr>
                <w:rFonts w:eastAsiaTheme="minorEastAsia" w:cs="Arial"/>
                <w:sz w:val="20"/>
                <w:szCs w:val="20"/>
                <w:lang w:eastAsia="en-AU"/>
              </w:rPr>
              <w:tab/>
            </w:r>
            <w:r w:rsidR="00F574D0" w:rsidRPr="00CE2ACA">
              <w:rPr>
                <w:rStyle w:val="Hyperlink"/>
                <w:rFonts w:cs="Arial"/>
                <w:sz w:val="20"/>
                <w:szCs w:val="20"/>
              </w:rPr>
              <w:t>Unemployment by gender</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_Toc75818568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34</w:t>
            </w:r>
            <w:r w:rsidR="00F574D0" w:rsidRPr="00CE2ACA">
              <w:rPr>
                <w:rFonts w:cs="Arial"/>
                <w:webHidden/>
                <w:sz w:val="20"/>
                <w:szCs w:val="20"/>
              </w:rPr>
              <w:fldChar w:fldCharType="end"/>
            </w:r>
          </w:hyperlink>
        </w:p>
        <w:p w14:paraId="00B5DC99" w14:textId="3782F2F9" w:rsidR="00F574D0" w:rsidRPr="00CE2ACA" w:rsidRDefault="002D7349">
          <w:pPr>
            <w:pStyle w:val="TOC2"/>
            <w:rPr>
              <w:rFonts w:eastAsiaTheme="minorEastAsia" w:cs="Arial"/>
              <w:sz w:val="20"/>
              <w:szCs w:val="20"/>
              <w:lang w:eastAsia="en-AU"/>
            </w:rPr>
          </w:pPr>
          <w:hyperlink w:anchor="_Toc75818569" w:history="1">
            <w:r w:rsidR="00F574D0" w:rsidRPr="00CE2ACA">
              <w:rPr>
                <w:rStyle w:val="Hyperlink"/>
                <w:rFonts w:cs="Arial"/>
                <w:sz w:val="20"/>
                <w:szCs w:val="20"/>
              </w:rPr>
              <w:t>5.2</w:t>
            </w:r>
            <w:r w:rsidR="00F574D0" w:rsidRPr="00CE2ACA">
              <w:rPr>
                <w:rFonts w:eastAsiaTheme="minorEastAsia" w:cs="Arial"/>
                <w:sz w:val="20"/>
                <w:szCs w:val="20"/>
                <w:lang w:eastAsia="en-AU"/>
              </w:rPr>
              <w:tab/>
            </w:r>
            <w:r w:rsidR="00F574D0" w:rsidRPr="00CE2ACA">
              <w:rPr>
                <w:rStyle w:val="Hyperlink"/>
                <w:rFonts w:cs="Arial"/>
                <w:sz w:val="20"/>
                <w:szCs w:val="20"/>
              </w:rPr>
              <w:t>Unemployment by age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_Toc75818569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34</w:t>
            </w:r>
            <w:r w:rsidR="00F574D0" w:rsidRPr="00CE2ACA">
              <w:rPr>
                <w:rFonts w:cs="Arial"/>
                <w:webHidden/>
                <w:sz w:val="20"/>
                <w:szCs w:val="20"/>
              </w:rPr>
              <w:fldChar w:fldCharType="end"/>
            </w:r>
          </w:hyperlink>
        </w:p>
        <w:p w14:paraId="5BDC79CD" w14:textId="3FB6D165" w:rsidR="00F574D0" w:rsidRPr="00CE2ACA" w:rsidRDefault="002D7349">
          <w:pPr>
            <w:pStyle w:val="TOC2"/>
            <w:rPr>
              <w:rFonts w:eastAsiaTheme="minorEastAsia" w:cs="Arial"/>
              <w:sz w:val="20"/>
              <w:szCs w:val="20"/>
              <w:lang w:eastAsia="en-AU"/>
            </w:rPr>
          </w:pPr>
          <w:hyperlink w:anchor="_Toc75818570" w:history="1">
            <w:r w:rsidR="00F574D0" w:rsidRPr="00CE2ACA">
              <w:rPr>
                <w:rStyle w:val="Hyperlink"/>
                <w:rFonts w:cs="Arial"/>
                <w:sz w:val="20"/>
                <w:szCs w:val="20"/>
              </w:rPr>
              <w:t>5.3</w:t>
            </w:r>
            <w:r w:rsidR="00F574D0" w:rsidRPr="00CE2ACA">
              <w:rPr>
                <w:rFonts w:eastAsiaTheme="minorEastAsia" w:cs="Arial"/>
                <w:sz w:val="20"/>
                <w:szCs w:val="20"/>
                <w:lang w:eastAsia="en-AU"/>
              </w:rPr>
              <w:tab/>
            </w:r>
            <w:r w:rsidR="00F574D0" w:rsidRPr="00CE2ACA">
              <w:rPr>
                <w:rStyle w:val="Hyperlink"/>
                <w:rFonts w:cs="Arial"/>
                <w:sz w:val="20"/>
                <w:szCs w:val="20"/>
              </w:rPr>
              <w:t>Unemployment by level of education</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_Toc75818570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35</w:t>
            </w:r>
            <w:r w:rsidR="00F574D0" w:rsidRPr="00CE2ACA">
              <w:rPr>
                <w:rFonts w:cs="Arial"/>
                <w:webHidden/>
                <w:sz w:val="20"/>
                <w:szCs w:val="20"/>
              </w:rPr>
              <w:fldChar w:fldCharType="end"/>
            </w:r>
          </w:hyperlink>
        </w:p>
        <w:p w14:paraId="34398B5C" w14:textId="064C1D75" w:rsidR="00F574D0" w:rsidRPr="00CE2ACA" w:rsidRDefault="002D7349">
          <w:pPr>
            <w:pStyle w:val="TOC2"/>
            <w:rPr>
              <w:rFonts w:eastAsiaTheme="minorEastAsia" w:cs="Arial"/>
              <w:sz w:val="20"/>
              <w:szCs w:val="20"/>
              <w:lang w:eastAsia="en-AU"/>
            </w:rPr>
          </w:pPr>
          <w:hyperlink w:anchor="_Toc75818571" w:history="1">
            <w:r w:rsidR="00F574D0" w:rsidRPr="00CE2ACA">
              <w:rPr>
                <w:rStyle w:val="Hyperlink"/>
                <w:rFonts w:cs="Arial"/>
                <w:sz w:val="20"/>
                <w:szCs w:val="20"/>
              </w:rPr>
              <w:t>5.4</w:t>
            </w:r>
            <w:r w:rsidR="00F574D0" w:rsidRPr="00CE2ACA">
              <w:rPr>
                <w:rFonts w:eastAsiaTheme="minorEastAsia" w:cs="Arial"/>
                <w:sz w:val="20"/>
                <w:szCs w:val="20"/>
                <w:lang w:eastAsia="en-AU"/>
              </w:rPr>
              <w:tab/>
            </w:r>
            <w:r w:rsidR="00F574D0" w:rsidRPr="00CE2ACA">
              <w:rPr>
                <w:rStyle w:val="Hyperlink"/>
                <w:rFonts w:cs="Arial"/>
                <w:sz w:val="20"/>
                <w:szCs w:val="20"/>
              </w:rPr>
              <w:t>Difficulties finding work</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_Toc75818571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36</w:t>
            </w:r>
            <w:r w:rsidR="00F574D0" w:rsidRPr="00CE2ACA">
              <w:rPr>
                <w:rFonts w:cs="Arial"/>
                <w:webHidden/>
                <w:sz w:val="20"/>
                <w:szCs w:val="20"/>
              </w:rPr>
              <w:fldChar w:fldCharType="end"/>
            </w:r>
          </w:hyperlink>
        </w:p>
        <w:p w14:paraId="1EA41E38" w14:textId="384C80A8" w:rsidR="00F574D0" w:rsidRPr="00CE2ACA" w:rsidRDefault="002D7349">
          <w:pPr>
            <w:pStyle w:val="TOC2"/>
            <w:rPr>
              <w:rFonts w:eastAsiaTheme="minorEastAsia" w:cs="Arial"/>
              <w:sz w:val="20"/>
              <w:szCs w:val="20"/>
              <w:lang w:eastAsia="en-AU"/>
            </w:rPr>
          </w:pPr>
          <w:hyperlink w:anchor="_Toc75818572" w:history="1">
            <w:r w:rsidR="00F574D0" w:rsidRPr="00CE2ACA">
              <w:rPr>
                <w:rStyle w:val="Hyperlink"/>
                <w:rFonts w:cs="Arial"/>
                <w:sz w:val="20"/>
                <w:szCs w:val="20"/>
              </w:rPr>
              <w:t>5.5</w:t>
            </w:r>
            <w:r w:rsidR="00F574D0" w:rsidRPr="00CE2ACA">
              <w:rPr>
                <w:rFonts w:eastAsiaTheme="minorEastAsia" w:cs="Arial"/>
                <w:sz w:val="20"/>
                <w:szCs w:val="20"/>
                <w:lang w:eastAsia="en-AU"/>
              </w:rPr>
              <w:tab/>
            </w:r>
            <w:r w:rsidR="00F574D0" w:rsidRPr="00CE2ACA">
              <w:rPr>
                <w:rStyle w:val="Hyperlink"/>
                <w:rFonts w:cs="Arial"/>
                <w:sz w:val="20"/>
                <w:szCs w:val="20"/>
              </w:rPr>
              <w:t>Unemployment by limitations or restrictions in activities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_Toc75818572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37</w:t>
            </w:r>
            <w:r w:rsidR="00F574D0" w:rsidRPr="00CE2ACA">
              <w:rPr>
                <w:rFonts w:cs="Arial"/>
                <w:webHidden/>
                <w:sz w:val="20"/>
                <w:szCs w:val="20"/>
              </w:rPr>
              <w:fldChar w:fldCharType="end"/>
            </w:r>
          </w:hyperlink>
        </w:p>
        <w:p w14:paraId="1927FCFF" w14:textId="4C617FF3" w:rsidR="00F574D0" w:rsidRPr="00CE2ACA" w:rsidRDefault="002D7349">
          <w:pPr>
            <w:pStyle w:val="TOC2"/>
            <w:rPr>
              <w:rFonts w:eastAsiaTheme="minorEastAsia" w:cs="Arial"/>
              <w:sz w:val="20"/>
              <w:szCs w:val="20"/>
              <w:lang w:eastAsia="en-AU"/>
            </w:rPr>
          </w:pPr>
          <w:hyperlink w:anchor="_Toc75818573" w:history="1">
            <w:r w:rsidR="00F574D0" w:rsidRPr="00CE2ACA">
              <w:rPr>
                <w:rStyle w:val="Hyperlink"/>
                <w:rFonts w:cs="Arial"/>
                <w:sz w:val="20"/>
                <w:szCs w:val="20"/>
              </w:rPr>
              <w:t>5.6</w:t>
            </w:r>
            <w:r w:rsidR="00F574D0" w:rsidRPr="00CE2ACA">
              <w:rPr>
                <w:rFonts w:eastAsiaTheme="minorEastAsia" w:cs="Arial"/>
                <w:sz w:val="20"/>
                <w:szCs w:val="20"/>
                <w:lang w:eastAsia="en-AU"/>
              </w:rPr>
              <w:tab/>
            </w:r>
            <w:r w:rsidR="00F574D0" w:rsidRPr="00CE2ACA">
              <w:rPr>
                <w:rStyle w:val="Hyperlink"/>
                <w:rFonts w:cs="Arial"/>
                <w:sz w:val="20"/>
                <w:szCs w:val="20"/>
              </w:rPr>
              <w:t>Unemployment by disability type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38</w:t>
            </w:r>
            <w:r w:rsidR="00F574D0" w:rsidRPr="00CE2ACA">
              <w:rPr>
                <w:rFonts w:cs="Arial"/>
                <w:webHidden/>
                <w:sz w:val="20"/>
                <w:szCs w:val="20"/>
              </w:rPr>
              <w:fldChar w:fldCharType="end"/>
            </w:r>
          </w:hyperlink>
        </w:p>
        <w:p w14:paraId="2E219463" w14:textId="00C916CA" w:rsidR="00F574D0" w:rsidRPr="00CE2ACA" w:rsidRDefault="002D7349">
          <w:pPr>
            <w:pStyle w:val="TOC1"/>
            <w:tabs>
              <w:tab w:val="left" w:pos="440"/>
              <w:tab w:val="right" w:leader="dot" w:pos="9628"/>
            </w:tabs>
            <w:rPr>
              <w:rFonts w:eastAsiaTheme="minorEastAsia" w:cs="Arial"/>
              <w:noProof/>
              <w:szCs w:val="20"/>
              <w:lang w:eastAsia="en-AU"/>
            </w:rPr>
          </w:pPr>
          <w:hyperlink w:anchor="_Toc75818574" w:history="1">
            <w:r w:rsidR="00F574D0" w:rsidRPr="00CE2ACA">
              <w:rPr>
                <w:rStyle w:val="Hyperlink"/>
                <w:rFonts w:cs="Arial"/>
                <w:noProof/>
                <w:szCs w:val="20"/>
              </w:rPr>
              <w:t>6.</w:t>
            </w:r>
            <w:r w:rsidR="00F574D0" w:rsidRPr="00CE2ACA">
              <w:rPr>
                <w:rFonts w:eastAsiaTheme="minorEastAsia" w:cs="Arial"/>
                <w:noProof/>
                <w:szCs w:val="20"/>
                <w:lang w:eastAsia="en-AU"/>
              </w:rPr>
              <w:tab/>
            </w:r>
            <w:r w:rsidR="00F574D0" w:rsidRPr="00CE2ACA">
              <w:rPr>
                <w:rStyle w:val="Hyperlink"/>
                <w:rFonts w:cs="Arial"/>
                <w:noProof/>
                <w:szCs w:val="20"/>
              </w:rPr>
              <w:t>Working Age People with Disability who are Not in the Labour Force</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_Toc75818574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40</w:t>
            </w:r>
            <w:r w:rsidR="00F574D0" w:rsidRPr="00CE2ACA">
              <w:rPr>
                <w:rFonts w:cs="Arial"/>
                <w:noProof/>
                <w:webHidden/>
                <w:szCs w:val="20"/>
              </w:rPr>
              <w:fldChar w:fldCharType="end"/>
            </w:r>
          </w:hyperlink>
        </w:p>
        <w:p w14:paraId="594653F5" w14:textId="57CE46B0" w:rsidR="00F574D0" w:rsidRPr="00CE2ACA" w:rsidRDefault="002D7349">
          <w:pPr>
            <w:pStyle w:val="TOC2"/>
            <w:rPr>
              <w:rFonts w:eastAsiaTheme="minorEastAsia" w:cs="Arial"/>
              <w:sz w:val="20"/>
              <w:szCs w:val="20"/>
              <w:lang w:eastAsia="en-AU"/>
            </w:rPr>
          </w:pPr>
          <w:hyperlink w:anchor="_Toc75818575" w:history="1">
            <w:r w:rsidR="00F574D0" w:rsidRPr="00CE2ACA">
              <w:rPr>
                <w:rStyle w:val="Hyperlink"/>
                <w:rFonts w:cs="Arial"/>
                <w:sz w:val="20"/>
                <w:szCs w:val="20"/>
              </w:rPr>
              <w:t>6.2</w:t>
            </w:r>
            <w:r w:rsidR="00F574D0" w:rsidRPr="00CE2ACA">
              <w:rPr>
                <w:rFonts w:eastAsiaTheme="minorEastAsia" w:cs="Arial"/>
                <w:sz w:val="20"/>
                <w:szCs w:val="20"/>
                <w:lang w:eastAsia="en-AU"/>
              </w:rPr>
              <w:tab/>
            </w:r>
            <w:r w:rsidR="00F574D0" w:rsidRPr="00CE2ACA">
              <w:rPr>
                <w:rStyle w:val="Hyperlink"/>
                <w:rFonts w:cs="Arial"/>
                <w:sz w:val="20"/>
                <w:szCs w:val="20"/>
              </w:rPr>
              <w:t>People not in the labour force by gender</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41</w:t>
            </w:r>
            <w:r w:rsidR="00F574D0" w:rsidRPr="00CE2ACA">
              <w:rPr>
                <w:rFonts w:cs="Arial"/>
                <w:webHidden/>
                <w:sz w:val="20"/>
                <w:szCs w:val="20"/>
              </w:rPr>
              <w:fldChar w:fldCharType="end"/>
            </w:r>
          </w:hyperlink>
        </w:p>
        <w:p w14:paraId="7A0FCE78" w14:textId="4296EB88" w:rsidR="00F574D0" w:rsidRPr="00CE2ACA" w:rsidRDefault="002D7349">
          <w:pPr>
            <w:pStyle w:val="TOC2"/>
            <w:rPr>
              <w:rFonts w:eastAsiaTheme="minorEastAsia" w:cs="Arial"/>
              <w:sz w:val="20"/>
              <w:szCs w:val="20"/>
              <w:lang w:eastAsia="en-AU"/>
            </w:rPr>
          </w:pPr>
          <w:hyperlink w:anchor="_Toc75818576" w:history="1">
            <w:r w:rsidR="00F574D0" w:rsidRPr="00CE2ACA">
              <w:rPr>
                <w:rStyle w:val="Hyperlink"/>
                <w:rFonts w:cs="Arial"/>
                <w:sz w:val="20"/>
                <w:szCs w:val="20"/>
              </w:rPr>
              <w:t>6.2</w:t>
            </w:r>
            <w:r w:rsidR="00F574D0" w:rsidRPr="00CE2ACA">
              <w:rPr>
                <w:rFonts w:eastAsiaTheme="minorEastAsia" w:cs="Arial"/>
                <w:sz w:val="20"/>
                <w:szCs w:val="20"/>
                <w:lang w:eastAsia="en-AU"/>
              </w:rPr>
              <w:tab/>
            </w:r>
            <w:r w:rsidR="00F574D0" w:rsidRPr="00CE2ACA">
              <w:rPr>
                <w:rStyle w:val="Hyperlink"/>
                <w:rFonts w:cs="Arial"/>
                <w:sz w:val="20"/>
                <w:szCs w:val="20"/>
              </w:rPr>
              <w:t>People not in the labour force by age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41</w:t>
            </w:r>
            <w:r w:rsidR="00F574D0" w:rsidRPr="00CE2ACA">
              <w:rPr>
                <w:rFonts w:cs="Arial"/>
                <w:webHidden/>
                <w:sz w:val="20"/>
                <w:szCs w:val="20"/>
              </w:rPr>
              <w:fldChar w:fldCharType="end"/>
            </w:r>
          </w:hyperlink>
        </w:p>
        <w:p w14:paraId="4B70C415" w14:textId="6B58D20B" w:rsidR="00F574D0" w:rsidRPr="00CE2ACA" w:rsidRDefault="002D7349">
          <w:pPr>
            <w:pStyle w:val="TOC2"/>
            <w:rPr>
              <w:rFonts w:eastAsiaTheme="minorEastAsia" w:cs="Arial"/>
              <w:sz w:val="20"/>
              <w:szCs w:val="20"/>
              <w:lang w:eastAsia="en-AU"/>
            </w:rPr>
          </w:pPr>
          <w:hyperlink w:anchor="_Toc75818577" w:history="1">
            <w:r w:rsidR="00F574D0" w:rsidRPr="00CE2ACA">
              <w:rPr>
                <w:rStyle w:val="Hyperlink"/>
                <w:rFonts w:cs="Arial"/>
                <w:sz w:val="20"/>
                <w:szCs w:val="20"/>
              </w:rPr>
              <w:t>6.3</w:t>
            </w:r>
            <w:r w:rsidR="00F574D0" w:rsidRPr="00CE2ACA">
              <w:rPr>
                <w:rFonts w:eastAsiaTheme="minorEastAsia" w:cs="Arial"/>
                <w:sz w:val="20"/>
                <w:szCs w:val="20"/>
                <w:lang w:eastAsia="en-AU"/>
              </w:rPr>
              <w:tab/>
            </w:r>
            <w:r w:rsidR="00F574D0" w:rsidRPr="00CE2ACA">
              <w:rPr>
                <w:rStyle w:val="Hyperlink"/>
                <w:rFonts w:cs="Arial"/>
                <w:sz w:val="20"/>
                <w:szCs w:val="20"/>
              </w:rPr>
              <w:t>People not in the labour force by education</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42</w:t>
            </w:r>
            <w:r w:rsidR="00F574D0" w:rsidRPr="00CE2ACA">
              <w:rPr>
                <w:rFonts w:cs="Arial"/>
                <w:webHidden/>
                <w:sz w:val="20"/>
                <w:szCs w:val="20"/>
              </w:rPr>
              <w:fldChar w:fldCharType="end"/>
            </w:r>
          </w:hyperlink>
        </w:p>
        <w:p w14:paraId="401F4873" w14:textId="22D508AD" w:rsidR="00F574D0" w:rsidRPr="00CE2ACA" w:rsidRDefault="002D7349">
          <w:pPr>
            <w:pStyle w:val="TOC2"/>
            <w:rPr>
              <w:rFonts w:eastAsiaTheme="minorEastAsia" w:cs="Arial"/>
              <w:sz w:val="20"/>
              <w:szCs w:val="20"/>
              <w:lang w:eastAsia="en-AU"/>
            </w:rPr>
          </w:pPr>
          <w:hyperlink w:anchor="_Toc75818578" w:history="1">
            <w:r w:rsidR="00F574D0" w:rsidRPr="00CE2ACA">
              <w:rPr>
                <w:rStyle w:val="Hyperlink"/>
                <w:rFonts w:cs="Arial"/>
                <w:sz w:val="20"/>
                <w:szCs w:val="20"/>
              </w:rPr>
              <w:t>6.5</w:t>
            </w:r>
            <w:r w:rsidR="00F574D0" w:rsidRPr="00CE2ACA">
              <w:rPr>
                <w:rFonts w:eastAsiaTheme="minorEastAsia" w:cs="Arial"/>
                <w:sz w:val="20"/>
                <w:szCs w:val="20"/>
                <w:lang w:eastAsia="en-AU"/>
              </w:rPr>
              <w:tab/>
            </w:r>
            <w:r w:rsidR="00F574D0" w:rsidRPr="00CE2ACA">
              <w:rPr>
                <w:rStyle w:val="Hyperlink"/>
                <w:rFonts w:cs="Arial"/>
                <w:sz w:val="20"/>
                <w:szCs w:val="20"/>
              </w:rPr>
              <w:t>People not in the labour force by disability type</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_Toc75818578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44</w:t>
            </w:r>
            <w:r w:rsidR="00F574D0" w:rsidRPr="00CE2ACA">
              <w:rPr>
                <w:rFonts w:cs="Arial"/>
                <w:webHidden/>
                <w:sz w:val="20"/>
                <w:szCs w:val="20"/>
              </w:rPr>
              <w:fldChar w:fldCharType="end"/>
            </w:r>
          </w:hyperlink>
        </w:p>
        <w:p w14:paraId="0B2B300F" w14:textId="5053D88D" w:rsidR="00F574D0" w:rsidRPr="00CE2ACA" w:rsidRDefault="002D7349">
          <w:pPr>
            <w:pStyle w:val="TOC1"/>
            <w:tabs>
              <w:tab w:val="left" w:pos="440"/>
              <w:tab w:val="right" w:leader="dot" w:pos="9628"/>
            </w:tabs>
            <w:rPr>
              <w:rFonts w:eastAsiaTheme="minorEastAsia" w:cs="Arial"/>
              <w:noProof/>
              <w:szCs w:val="20"/>
              <w:lang w:eastAsia="en-AU"/>
            </w:rPr>
          </w:pPr>
          <w:hyperlink w:anchor="_Toc75818579" w:history="1">
            <w:r w:rsidR="00F574D0" w:rsidRPr="00CE2ACA">
              <w:rPr>
                <w:rStyle w:val="Hyperlink"/>
                <w:rFonts w:cs="Arial"/>
                <w:noProof/>
                <w:szCs w:val="20"/>
              </w:rPr>
              <w:t>7.</w:t>
            </w:r>
            <w:r w:rsidR="00F574D0" w:rsidRPr="00CE2ACA">
              <w:rPr>
                <w:rFonts w:eastAsiaTheme="minorEastAsia" w:cs="Arial"/>
                <w:noProof/>
                <w:szCs w:val="20"/>
                <w:lang w:eastAsia="en-AU"/>
              </w:rPr>
              <w:tab/>
            </w:r>
            <w:r w:rsidR="00F574D0" w:rsidRPr="00CE2ACA">
              <w:rPr>
                <w:rStyle w:val="Hyperlink"/>
                <w:rFonts w:cs="Arial"/>
                <w:noProof/>
                <w:szCs w:val="20"/>
              </w:rPr>
              <w:t>Education and Pathways to Work and Further Study</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_Toc75818579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45</w:t>
            </w:r>
            <w:r w:rsidR="00F574D0" w:rsidRPr="00CE2ACA">
              <w:rPr>
                <w:rFonts w:cs="Arial"/>
                <w:noProof/>
                <w:webHidden/>
                <w:szCs w:val="20"/>
              </w:rPr>
              <w:fldChar w:fldCharType="end"/>
            </w:r>
          </w:hyperlink>
        </w:p>
        <w:p w14:paraId="12DF5F7B" w14:textId="224F1A7A" w:rsidR="00F574D0" w:rsidRPr="00CE2ACA" w:rsidRDefault="002D7349">
          <w:pPr>
            <w:pStyle w:val="TOC2"/>
            <w:rPr>
              <w:rFonts w:eastAsiaTheme="minorEastAsia" w:cs="Arial"/>
              <w:sz w:val="20"/>
              <w:szCs w:val="20"/>
              <w:lang w:eastAsia="en-AU"/>
            </w:rPr>
          </w:pPr>
          <w:hyperlink w:anchor="_Toc75818580" w:history="1">
            <w:r w:rsidR="00F574D0" w:rsidRPr="00CE2ACA">
              <w:rPr>
                <w:rStyle w:val="Hyperlink"/>
                <w:rFonts w:cs="Arial"/>
                <w:sz w:val="20"/>
                <w:szCs w:val="20"/>
              </w:rPr>
              <w:t>7.1</w:t>
            </w:r>
            <w:r w:rsidR="00F574D0" w:rsidRPr="00CE2ACA">
              <w:rPr>
                <w:rFonts w:eastAsiaTheme="minorEastAsia" w:cs="Arial"/>
                <w:sz w:val="20"/>
                <w:szCs w:val="20"/>
                <w:lang w:eastAsia="en-AU"/>
              </w:rPr>
              <w:tab/>
            </w:r>
            <w:r w:rsidR="00F574D0" w:rsidRPr="00CE2ACA">
              <w:rPr>
                <w:rStyle w:val="Hyperlink"/>
                <w:rFonts w:cs="Arial"/>
                <w:sz w:val="20"/>
                <w:szCs w:val="20"/>
              </w:rPr>
              <w:t>Educational attainment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_Toc75818580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45</w:t>
            </w:r>
            <w:r w:rsidR="00F574D0" w:rsidRPr="00CE2ACA">
              <w:rPr>
                <w:rFonts w:cs="Arial"/>
                <w:webHidden/>
                <w:sz w:val="20"/>
                <w:szCs w:val="20"/>
              </w:rPr>
              <w:fldChar w:fldCharType="end"/>
            </w:r>
          </w:hyperlink>
        </w:p>
        <w:p w14:paraId="1E5EB5B9" w14:textId="4EC4B133" w:rsidR="00F574D0" w:rsidRPr="00CE2ACA" w:rsidRDefault="002D7349">
          <w:pPr>
            <w:pStyle w:val="TOC2"/>
            <w:rPr>
              <w:rFonts w:eastAsiaTheme="minorEastAsia" w:cs="Arial"/>
              <w:sz w:val="20"/>
              <w:szCs w:val="20"/>
              <w:lang w:eastAsia="en-AU"/>
            </w:rPr>
          </w:pPr>
          <w:hyperlink w:anchor="_Toc75818581" w:history="1">
            <w:r w:rsidR="00F574D0" w:rsidRPr="00CE2ACA">
              <w:rPr>
                <w:rStyle w:val="Hyperlink"/>
                <w:rFonts w:cs="Arial"/>
                <w:sz w:val="20"/>
                <w:szCs w:val="20"/>
              </w:rPr>
              <w:t>7.2</w:t>
            </w:r>
            <w:r w:rsidR="00F574D0" w:rsidRPr="00CE2ACA">
              <w:rPr>
                <w:rFonts w:eastAsiaTheme="minorEastAsia" w:cs="Arial"/>
                <w:sz w:val="20"/>
                <w:szCs w:val="20"/>
                <w:lang w:eastAsia="en-AU"/>
              </w:rPr>
              <w:tab/>
            </w:r>
            <w:r w:rsidR="00F574D0" w:rsidRPr="00CE2ACA">
              <w:rPr>
                <w:rStyle w:val="Hyperlink"/>
                <w:rFonts w:cs="Arial"/>
                <w:sz w:val="20"/>
                <w:szCs w:val="20"/>
              </w:rPr>
              <w:t>Participation in school</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_Toc75818581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46</w:t>
            </w:r>
            <w:r w:rsidR="00F574D0" w:rsidRPr="00CE2ACA">
              <w:rPr>
                <w:rFonts w:cs="Arial"/>
                <w:webHidden/>
                <w:sz w:val="20"/>
                <w:szCs w:val="20"/>
              </w:rPr>
              <w:fldChar w:fldCharType="end"/>
            </w:r>
          </w:hyperlink>
        </w:p>
        <w:p w14:paraId="326E2AFD" w14:textId="192354EB" w:rsidR="00F574D0" w:rsidRPr="00CE2ACA" w:rsidRDefault="002D7349">
          <w:pPr>
            <w:pStyle w:val="TOC2"/>
            <w:rPr>
              <w:rFonts w:eastAsiaTheme="minorEastAsia" w:cs="Arial"/>
              <w:sz w:val="20"/>
              <w:szCs w:val="20"/>
              <w:lang w:eastAsia="en-AU"/>
            </w:rPr>
          </w:pPr>
          <w:hyperlink w:anchor="_Toc75818582" w:history="1">
            <w:r w:rsidR="00F574D0" w:rsidRPr="00CE2ACA">
              <w:rPr>
                <w:rStyle w:val="Hyperlink"/>
                <w:rFonts w:cs="Arial"/>
                <w:sz w:val="20"/>
                <w:szCs w:val="20"/>
                <w:lang w:eastAsia="en-AU"/>
              </w:rPr>
              <w:t>7.3</w:t>
            </w:r>
            <w:r w:rsidR="00F574D0" w:rsidRPr="00CE2ACA">
              <w:rPr>
                <w:rFonts w:eastAsiaTheme="minorEastAsia" w:cs="Arial"/>
                <w:sz w:val="20"/>
                <w:szCs w:val="20"/>
                <w:lang w:eastAsia="en-AU"/>
              </w:rPr>
              <w:tab/>
            </w:r>
            <w:r w:rsidR="00F574D0" w:rsidRPr="00CE2ACA">
              <w:rPr>
                <w:rStyle w:val="Hyperlink"/>
                <w:rFonts w:cs="Arial"/>
                <w:sz w:val="20"/>
                <w:szCs w:val="20"/>
                <w:lang w:eastAsia="en-AU"/>
              </w:rPr>
              <w:t>Post-school education and training</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_Toc75818582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47</w:t>
            </w:r>
            <w:r w:rsidR="00F574D0" w:rsidRPr="00CE2ACA">
              <w:rPr>
                <w:rFonts w:cs="Arial"/>
                <w:webHidden/>
                <w:sz w:val="20"/>
                <w:szCs w:val="20"/>
              </w:rPr>
              <w:fldChar w:fldCharType="end"/>
            </w:r>
          </w:hyperlink>
        </w:p>
        <w:p w14:paraId="4773E8E7" w14:textId="1A175E35" w:rsidR="00F574D0" w:rsidRPr="00CE2ACA" w:rsidRDefault="002D7349">
          <w:pPr>
            <w:pStyle w:val="TOC2"/>
            <w:rPr>
              <w:rFonts w:eastAsiaTheme="minorEastAsia" w:cs="Arial"/>
              <w:sz w:val="20"/>
              <w:szCs w:val="20"/>
              <w:lang w:eastAsia="en-AU"/>
            </w:rPr>
          </w:pPr>
          <w:hyperlink w:anchor="_Toc75818583" w:history="1">
            <w:r w:rsidR="00F574D0" w:rsidRPr="00CE2ACA">
              <w:rPr>
                <w:rStyle w:val="Hyperlink"/>
                <w:rFonts w:cs="Arial"/>
                <w:sz w:val="20"/>
                <w:szCs w:val="20"/>
              </w:rPr>
              <w:t>7.4</w:t>
            </w:r>
            <w:r w:rsidR="00F574D0" w:rsidRPr="00CE2ACA">
              <w:rPr>
                <w:rFonts w:eastAsiaTheme="minorEastAsia" w:cs="Arial"/>
                <w:sz w:val="20"/>
                <w:szCs w:val="20"/>
                <w:lang w:eastAsia="en-AU"/>
              </w:rPr>
              <w:tab/>
            </w:r>
            <w:r w:rsidR="00F574D0" w:rsidRPr="00CE2ACA">
              <w:rPr>
                <w:rStyle w:val="Hyperlink"/>
                <w:rFonts w:cs="Arial"/>
                <w:sz w:val="20"/>
                <w:szCs w:val="20"/>
              </w:rPr>
              <w:t>Transition from education to work or further study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50</w:t>
            </w:r>
            <w:r w:rsidR="00F574D0" w:rsidRPr="00CE2ACA">
              <w:rPr>
                <w:rFonts w:cs="Arial"/>
                <w:webHidden/>
                <w:sz w:val="20"/>
                <w:szCs w:val="20"/>
              </w:rPr>
              <w:fldChar w:fldCharType="end"/>
            </w:r>
          </w:hyperlink>
        </w:p>
        <w:p w14:paraId="44BABA36" w14:textId="63CD166D" w:rsidR="00F574D0" w:rsidRPr="00CE2ACA" w:rsidRDefault="002D7349">
          <w:pPr>
            <w:pStyle w:val="TOC1"/>
            <w:tabs>
              <w:tab w:val="left" w:pos="440"/>
              <w:tab w:val="right" w:leader="dot" w:pos="9628"/>
            </w:tabs>
            <w:rPr>
              <w:rFonts w:eastAsiaTheme="minorEastAsia" w:cs="Arial"/>
              <w:noProof/>
              <w:szCs w:val="20"/>
              <w:lang w:eastAsia="en-AU"/>
            </w:rPr>
          </w:pPr>
          <w:hyperlink w:anchor="_Toc75818584" w:history="1">
            <w:r w:rsidR="00F574D0" w:rsidRPr="00CE2ACA">
              <w:rPr>
                <w:rStyle w:val="Hyperlink"/>
                <w:rFonts w:cs="Arial"/>
                <w:noProof/>
                <w:szCs w:val="20"/>
              </w:rPr>
              <w:t>8.</w:t>
            </w:r>
            <w:r w:rsidR="00F574D0" w:rsidRPr="00CE2ACA">
              <w:rPr>
                <w:rFonts w:eastAsiaTheme="minorEastAsia" w:cs="Arial"/>
                <w:noProof/>
                <w:szCs w:val="20"/>
                <w:lang w:eastAsia="en-AU"/>
              </w:rPr>
              <w:tab/>
            </w:r>
            <w:r w:rsidR="00F574D0" w:rsidRPr="00CE2ACA">
              <w:rPr>
                <w:rStyle w:val="Hyperlink"/>
                <w:rFonts w:cs="Arial"/>
                <w:noProof/>
                <w:szCs w:val="20"/>
              </w:rPr>
              <w:t>Job readiness</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_Toc75818584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51</w:t>
            </w:r>
            <w:r w:rsidR="00F574D0" w:rsidRPr="00CE2ACA">
              <w:rPr>
                <w:rFonts w:cs="Arial"/>
                <w:noProof/>
                <w:webHidden/>
                <w:szCs w:val="20"/>
              </w:rPr>
              <w:fldChar w:fldCharType="end"/>
            </w:r>
          </w:hyperlink>
        </w:p>
        <w:p w14:paraId="4A8690B8" w14:textId="7D628067" w:rsidR="00F574D0" w:rsidRPr="00CE2ACA" w:rsidRDefault="002D7349">
          <w:pPr>
            <w:pStyle w:val="TOC2"/>
            <w:rPr>
              <w:rFonts w:eastAsiaTheme="minorEastAsia" w:cs="Arial"/>
              <w:sz w:val="20"/>
              <w:szCs w:val="20"/>
              <w:lang w:eastAsia="en-AU"/>
            </w:rPr>
          </w:pPr>
          <w:hyperlink w:anchor="_Toc75818585" w:history="1">
            <w:r w:rsidR="00F574D0" w:rsidRPr="00CE2ACA">
              <w:rPr>
                <w:rStyle w:val="Hyperlink"/>
                <w:rFonts w:cs="Arial"/>
                <w:sz w:val="20"/>
                <w:szCs w:val="20"/>
              </w:rPr>
              <w:t>8.1</w:t>
            </w:r>
            <w:r w:rsidR="00F574D0" w:rsidRPr="00CE2ACA">
              <w:rPr>
                <w:rFonts w:eastAsiaTheme="minorEastAsia" w:cs="Arial"/>
                <w:sz w:val="20"/>
                <w:szCs w:val="20"/>
                <w:lang w:eastAsia="en-AU"/>
              </w:rPr>
              <w:tab/>
            </w:r>
            <w:r w:rsidR="00F574D0" w:rsidRPr="00CE2ACA">
              <w:rPr>
                <w:rStyle w:val="Hyperlink"/>
                <w:rFonts w:cs="Arial"/>
                <w:sz w:val="20"/>
                <w:szCs w:val="20"/>
              </w:rPr>
              <w:t>Defining job readiness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51</w:t>
            </w:r>
            <w:r w:rsidR="00F574D0" w:rsidRPr="00CE2ACA">
              <w:rPr>
                <w:rFonts w:cs="Arial"/>
                <w:webHidden/>
                <w:sz w:val="20"/>
                <w:szCs w:val="20"/>
              </w:rPr>
              <w:fldChar w:fldCharType="end"/>
            </w:r>
          </w:hyperlink>
        </w:p>
        <w:p w14:paraId="276ABA49" w14:textId="55DB0EC0" w:rsidR="00F574D0" w:rsidRPr="00CE2ACA" w:rsidRDefault="002D7349">
          <w:pPr>
            <w:pStyle w:val="TOC2"/>
            <w:rPr>
              <w:rFonts w:eastAsiaTheme="minorEastAsia" w:cs="Arial"/>
              <w:sz w:val="20"/>
              <w:szCs w:val="20"/>
              <w:lang w:eastAsia="en-AU"/>
            </w:rPr>
          </w:pPr>
          <w:hyperlink w:anchor="_Toc75818586" w:history="1">
            <w:r w:rsidR="00F574D0" w:rsidRPr="00CE2ACA">
              <w:rPr>
                <w:rStyle w:val="Hyperlink"/>
                <w:rFonts w:cs="Arial"/>
                <w:sz w:val="20"/>
                <w:szCs w:val="20"/>
              </w:rPr>
              <w:t>8.2</w:t>
            </w:r>
            <w:r w:rsidR="00F574D0" w:rsidRPr="00CE2ACA">
              <w:rPr>
                <w:rFonts w:eastAsiaTheme="minorEastAsia" w:cs="Arial"/>
                <w:sz w:val="20"/>
                <w:szCs w:val="20"/>
                <w:lang w:eastAsia="en-AU"/>
              </w:rPr>
              <w:tab/>
            </w:r>
            <w:r w:rsidR="00F574D0" w:rsidRPr="00CE2ACA">
              <w:rPr>
                <w:rStyle w:val="Hyperlink"/>
                <w:rFonts w:cs="Arial"/>
                <w:sz w:val="20"/>
                <w:szCs w:val="20"/>
              </w:rPr>
              <w:t>Barriers to participation in employment and training</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52</w:t>
            </w:r>
            <w:r w:rsidR="00F574D0" w:rsidRPr="00CE2ACA">
              <w:rPr>
                <w:rFonts w:cs="Arial"/>
                <w:webHidden/>
                <w:sz w:val="20"/>
                <w:szCs w:val="20"/>
              </w:rPr>
              <w:fldChar w:fldCharType="end"/>
            </w:r>
          </w:hyperlink>
        </w:p>
        <w:p w14:paraId="44795B62" w14:textId="3EE7A8B9" w:rsidR="00F574D0" w:rsidRPr="00CE2ACA" w:rsidRDefault="002D7349">
          <w:pPr>
            <w:pStyle w:val="TOC2"/>
            <w:rPr>
              <w:rFonts w:eastAsiaTheme="minorEastAsia" w:cs="Arial"/>
              <w:sz w:val="20"/>
              <w:szCs w:val="20"/>
              <w:lang w:eastAsia="en-AU"/>
            </w:rPr>
          </w:pPr>
          <w:hyperlink w:anchor="_Toc75818587" w:history="1">
            <w:r w:rsidR="00F574D0" w:rsidRPr="00CE2ACA">
              <w:rPr>
                <w:rStyle w:val="Hyperlink"/>
                <w:rFonts w:cs="Arial"/>
                <w:sz w:val="20"/>
                <w:szCs w:val="20"/>
              </w:rPr>
              <w:t>8.3</w:t>
            </w:r>
            <w:r w:rsidR="00F574D0" w:rsidRPr="00CE2ACA">
              <w:rPr>
                <w:rFonts w:eastAsiaTheme="minorEastAsia" w:cs="Arial"/>
                <w:sz w:val="20"/>
                <w:szCs w:val="20"/>
                <w:lang w:eastAsia="en-AU"/>
              </w:rPr>
              <w:tab/>
            </w:r>
            <w:r w:rsidR="00F574D0" w:rsidRPr="00CE2ACA">
              <w:rPr>
                <w:rStyle w:val="Hyperlink"/>
                <w:rFonts w:cs="Arial"/>
                <w:sz w:val="20"/>
                <w:szCs w:val="20"/>
              </w:rPr>
              <w:t>People with disability who are potentially job ready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_Toc75818587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55</w:t>
            </w:r>
            <w:r w:rsidR="00F574D0" w:rsidRPr="00CE2ACA">
              <w:rPr>
                <w:rFonts w:cs="Arial"/>
                <w:webHidden/>
                <w:sz w:val="20"/>
                <w:szCs w:val="20"/>
              </w:rPr>
              <w:fldChar w:fldCharType="end"/>
            </w:r>
          </w:hyperlink>
        </w:p>
        <w:p w14:paraId="7EB3A8C5" w14:textId="3E4472AA" w:rsidR="00F574D0" w:rsidRPr="00CE2ACA" w:rsidRDefault="002D7349">
          <w:pPr>
            <w:pStyle w:val="TOC3"/>
            <w:tabs>
              <w:tab w:val="left" w:pos="1100"/>
            </w:tabs>
            <w:rPr>
              <w:sz w:val="20"/>
              <w:szCs w:val="20"/>
              <w:lang w:val="en-AU" w:eastAsia="en-AU"/>
            </w:rPr>
          </w:pPr>
          <w:hyperlink w:anchor="_Toc75818588" w:history="1">
            <w:r w:rsidR="00F574D0" w:rsidRPr="00CE2ACA">
              <w:rPr>
                <w:rStyle w:val="Hyperlink"/>
                <w:sz w:val="20"/>
                <w:szCs w:val="20"/>
              </w:rPr>
              <w:t>8.3.1</w:t>
            </w:r>
            <w:r w:rsidR="00F574D0" w:rsidRPr="00CE2ACA">
              <w:rPr>
                <w:sz w:val="20"/>
                <w:szCs w:val="20"/>
                <w:lang w:val="en-AU" w:eastAsia="en-AU"/>
              </w:rPr>
              <w:tab/>
            </w:r>
            <w:r w:rsidR="00F574D0" w:rsidRPr="00CE2ACA">
              <w:rPr>
                <w:rStyle w:val="Hyperlink"/>
                <w:sz w:val="20"/>
                <w:szCs w:val="20"/>
              </w:rPr>
              <w:t>Potentially job ready people with disability by sex</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_Toc75818588 \h </w:instrText>
            </w:r>
            <w:r w:rsidR="00F574D0" w:rsidRPr="00CE2ACA">
              <w:rPr>
                <w:webHidden/>
                <w:sz w:val="20"/>
                <w:szCs w:val="20"/>
              </w:rPr>
            </w:r>
            <w:r w:rsidR="00F574D0" w:rsidRPr="00CE2ACA">
              <w:rPr>
                <w:webHidden/>
                <w:sz w:val="20"/>
                <w:szCs w:val="20"/>
              </w:rPr>
              <w:fldChar w:fldCharType="separate"/>
            </w:r>
            <w:r w:rsidR="00C24296">
              <w:rPr>
                <w:webHidden/>
                <w:sz w:val="20"/>
                <w:szCs w:val="20"/>
              </w:rPr>
              <w:t>55</w:t>
            </w:r>
            <w:r w:rsidR="00F574D0" w:rsidRPr="00CE2ACA">
              <w:rPr>
                <w:webHidden/>
                <w:sz w:val="20"/>
                <w:szCs w:val="20"/>
              </w:rPr>
              <w:fldChar w:fldCharType="end"/>
            </w:r>
          </w:hyperlink>
        </w:p>
        <w:p w14:paraId="4D5E9C87" w14:textId="23B677D5" w:rsidR="00F574D0" w:rsidRPr="00CE2ACA" w:rsidRDefault="002D7349">
          <w:pPr>
            <w:pStyle w:val="TOC3"/>
            <w:tabs>
              <w:tab w:val="left" w:pos="1100"/>
            </w:tabs>
            <w:rPr>
              <w:sz w:val="20"/>
              <w:szCs w:val="20"/>
              <w:lang w:val="en-AU" w:eastAsia="en-AU"/>
            </w:rPr>
          </w:pPr>
          <w:hyperlink w:anchor="_Toc75818589" w:history="1">
            <w:r w:rsidR="00F574D0" w:rsidRPr="00CE2ACA">
              <w:rPr>
                <w:rStyle w:val="Hyperlink"/>
                <w:sz w:val="20"/>
                <w:szCs w:val="20"/>
              </w:rPr>
              <w:t>8.3.2</w:t>
            </w:r>
            <w:r w:rsidR="00F574D0" w:rsidRPr="00CE2ACA">
              <w:rPr>
                <w:sz w:val="20"/>
                <w:szCs w:val="20"/>
                <w:lang w:val="en-AU" w:eastAsia="en-AU"/>
              </w:rPr>
              <w:tab/>
            </w:r>
            <w:r w:rsidR="00F574D0" w:rsidRPr="00CE2ACA">
              <w:rPr>
                <w:rStyle w:val="Hyperlink"/>
                <w:sz w:val="20"/>
                <w:szCs w:val="20"/>
              </w:rPr>
              <w:t>Potentially job ready people with disability by age</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_Toc75818589 \h </w:instrText>
            </w:r>
            <w:r w:rsidR="00F574D0" w:rsidRPr="00CE2ACA">
              <w:rPr>
                <w:webHidden/>
                <w:sz w:val="20"/>
                <w:szCs w:val="20"/>
              </w:rPr>
            </w:r>
            <w:r w:rsidR="00F574D0" w:rsidRPr="00CE2ACA">
              <w:rPr>
                <w:webHidden/>
                <w:sz w:val="20"/>
                <w:szCs w:val="20"/>
              </w:rPr>
              <w:fldChar w:fldCharType="separate"/>
            </w:r>
            <w:r w:rsidR="00C24296">
              <w:rPr>
                <w:webHidden/>
                <w:sz w:val="20"/>
                <w:szCs w:val="20"/>
              </w:rPr>
              <w:t>55</w:t>
            </w:r>
            <w:r w:rsidR="00F574D0" w:rsidRPr="00CE2ACA">
              <w:rPr>
                <w:webHidden/>
                <w:sz w:val="20"/>
                <w:szCs w:val="20"/>
              </w:rPr>
              <w:fldChar w:fldCharType="end"/>
            </w:r>
          </w:hyperlink>
        </w:p>
        <w:p w14:paraId="41A7D6C3" w14:textId="24F24157" w:rsidR="00F574D0" w:rsidRPr="00CE2ACA" w:rsidRDefault="002D7349">
          <w:pPr>
            <w:pStyle w:val="TOC3"/>
            <w:tabs>
              <w:tab w:val="left" w:pos="1100"/>
            </w:tabs>
            <w:rPr>
              <w:sz w:val="20"/>
              <w:szCs w:val="20"/>
              <w:lang w:val="en-AU" w:eastAsia="en-AU"/>
            </w:rPr>
          </w:pPr>
          <w:hyperlink w:anchor="_Toc75818590" w:history="1">
            <w:r w:rsidR="00F574D0" w:rsidRPr="00CE2ACA">
              <w:rPr>
                <w:rStyle w:val="Hyperlink"/>
                <w:sz w:val="20"/>
                <w:szCs w:val="20"/>
              </w:rPr>
              <w:t>8.3.3</w:t>
            </w:r>
            <w:r w:rsidR="00F574D0" w:rsidRPr="00CE2ACA">
              <w:rPr>
                <w:sz w:val="20"/>
                <w:szCs w:val="20"/>
                <w:lang w:val="en-AU" w:eastAsia="en-AU"/>
              </w:rPr>
              <w:tab/>
            </w:r>
            <w:r w:rsidR="00F574D0" w:rsidRPr="00CE2ACA">
              <w:rPr>
                <w:rStyle w:val="Hyperlink"/>
                <w:sz w:val="20"/>
                <w:szCs w:val="20"/>
              </w:rPr>
              <w:t>Potentially job ready people with disability by limitations in core activities</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_Toc75818590 \h </w:instrText>
            </w:r>
            <w:r w:rsidR="00F574D0" w:rsidRPr="00CE2ACA">
              <w:rPr>
                <w:webHidden/>
                <w:sz w:val="20"/>
                <w:szCs w:val="20"/>
              </w:rPr>
            </w:r>
            <w:r w:rsidR="00F574D0" w:rsidRPr="00CE2ACA">
              <w:rPr>
                <w:webHidden/>
                <w:sz w:val="20"/>
                <w:szCs w:val="20"/>
              </w:rPr>
              <w:fldChar w:fldCharType="separate"/>
            </w:r>
            <w:r w:rsidR="00C24296">
              <w:rPr>
                <w:webHidden/>
                <w:sz w:val="20"/>
                <w:szCs w:val="20"/>
              </w:rPr>
              <w:t>56</w:t>
            </w:r>
            <w:r w:rsidR="00F574D0" w:rsidRPr="00CE2ACA">
              <w:rPr>
                <w:webHidden/>
                <w:sz w:val="20"/>
                <w:szCs w:val="20"/>
              </w:rPr>
              <w:fldChar w:fldCharType="end"/>
            </w:r>
          </w:hyperlink>
        </w:p>
        <w:p w14:paraId="5EE6CA02" w14:textId="264408C5" w:rsidR="00F574D0" w:rsidRPr="00CE2ACA" w:rsidRDefault="002D7349">
          <w:pPr>
            <w:pStyle w:val="TOC3"/>
            <w:tabs>
              <w:tab w:val="left" w:pos="1100"/>
            </w:tabs>
            <w:rPr>
              <w:sz w:val="20"/>
              <w:szCs w:val="20"/>
              <w:lang w:val="en-AU" w:eastAsia="en-AU"/>
            </w:rPr>
          </w:pPr>
          <w:hyperlink w:anchor="_Toc75818591" w:history="1">
            <w:r w:rsidR="00F574D0" w:rsidRPr="00CE2ACA">
              <w:rPr>
                <w:rStyle w:val="Hyperlink"/>
                <w:sz w:val="20"/>
                <w:szCs w:val="20"/>
              </w:rPr>
              <w:t>8.3.4</w:t>
            </w:r>
            <w:r w:rsidR="00F574D0" w:rsidRPr="00CE2ACA">
              <w:rPr>
                <w:sz w:val="20"/>
                <w:szCs w:val="20"/>
                <w:lang w:val="en-AU" w:eastAsia="en-AU"/>
              </w:rPr>
              <w:tab/>
            </w:r>
            <w:r w:rsidR="00F574D0" w:rsidRPr="00CE2ACA">
              <w:rPr>
                <w:rStyle w:val="Hyperlink"/>
                <w:sz w:val="20"/>
                <w:szCs w:val="20"/>
              </w:rPr>
              <w:t>Potentially job ready people with disability by disability type</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_Toc75818591 \h </w:instrText>
            </w:r>
            <w:r w:rsidR="00F574D0" w:rsidRPr="00CE2ACA">
              <w:rPr>
                <w:webHidden/>
                <w:sz w:val="20"/>
                <w:szCs w:val="20"/>
              </w:rPr>
            </w:r>
            <w:r w:rsidR="00F574D0" w:rsidRPr="00CE2ACA">
              <w:rPr>
                <w:webHidden/>
                <w:sz w:val="20"/>
                <w:szCs w:val="20"/>
              </w:rPr>
              <w:fldChar w:fldCharType="separate"/>
            </w:r>
            <w:r w:rsidR="00C24296">
              <w:rPr>
                <w:webHidden/>
                <w:sz w:val="20"/>
                <w:szCs w:val="20"/>
              </w:rPr>
              <w:t>57</w:t>
            </w:r>
            <w:r w:rsidR="00F574D0" w:rsidRPr="00CE2ACA">
              <w:rPr>
                <w:webHidden/>
                <w:sz w:val="20"/>
                <w:szCs w:val="20"/>
              </w:rPr>
              <w:fldChar w:fldCharType="end"/>
            </w:r>
          </w:hyperlink>
        </w:p>
        <w:p w14:paraId="56E0A064" w14:textId="7D669B0F" w:rsidR="00F574D0" w:rsidRPr="00CE2ACA" w:rsidRDefault="002D7349">
          <w:pPr>
            <w:pStyle w:val="TOC3"/>
            <w:tabs>
              <w:tab w:val="left" w:pos="1100"/>
            </w:tabs>
            <w:rPr>
              <w:sz w:val="20"/>
              <w:szCs w:val="20"/>
              <w:lang w:val="en-AU" w:eastAsia="en-AU"/>
            </w:rPr>
          </w:pPr>
          <w:hyperlink w:anchor="_Toc75818592" w:history="1">
            <w:r w:rsidR="00F574D0" w:rsidRPr="00CE2ACA">
              <w:rPr>
                <w:rStyle w:val="Hyperlink"/>
                <w:sz w:val="20"/>
                <w:szCs w:val="20"/>
              </w:rPr>
              <w:t>8.3.5</w:t>
            </w:r>
            <w:r w:rsidR="00F574D0" w:rsidRPr="00CE2ACA">
              <w:rPr>
                <w:sz w:val="20"/>
                <w:szCs w:val="20"/>
                <w:lang w:val="en-AU" w:eastAsia="en-AU"/>
              </w:rPr>
              <w:tab/>
            </w:r>
            <w:r w:rsidR="00F574D0" w:rsidRPr="00CE2ACA">
              <w:rPr>
                <w:rStyle w:val="Hyperlink"/>
                <w:sz w:val="20"/>
                <w:szCs w:val="20"/>
              </w:rPr>
              <w:t>Potentially job ready people with disability by employment related restriction</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_Toc75818592 \h </w:instrText>
            </w:r>
            <w:r w:rsidR="00F574D0" w:rsidRPr="00CE2ACA">
              <w:rPr>
                <w:webHidden/>
                <w:sz w:val="20"/>
                <w:szCs w:val="20"/>
              </w:rPr>
            </w:r>
            <w:r w:rsidR="00F574D0" w:rsidRPr="00CE2ACA">
              <w:rPr>
                <w:webHidden/>
                <w:sz w:val="20"/>
                <w:szCs w:val="20"/>
              </w:rPr>
              <w:fldChar w:fldCharType="separate"/>
            </w:r>
            <w:r w:rsidR="00C24296">
              <w:rPr>
                <w:webHidden/>
                <w:sz w:val="20"/>
                <w:szCs w:val="20"/>
              </w:rPr>
              <w:t>57</w:t>
            </w:r>
            <w:r w:rsidR="00F574D0" w:rsidRPr="00CE2ACA">
              <w:rPr>
                <w:webHidden/>
                <w:sz w:val="20"/>
                <w:szCs w:val="20"/>
              </w:rPr>
              <w:fldChar w:fldCharType="end"/>
            </w:r>
          </w:hyperlink>
        </w:p>
        <w:p w14:paraId="02760B3A" w14:textId="0C6A810B" w:rsidR="00F574D0" w:rsidRPr="00CE2ACA" w:rsidRDefault="002D7349">
          <w:pPr>
            <w:pStyle w:val="TOC3"/>
            <w:tabs>
              <w:tab w:val="left" w:pos="1100"/>
            </w:tabs>
            <w:rPr>
              <w:sz w:val="20"/>
              <w:szCs w:val="20"/>
              <w:lang w:val="en-AU" w:eastAsia="en-AU"/>
            </w:rPr>
          </w:pPr>
          <w:hyperlink w:anchor="_Toc75818593" w:history="1">
            <w:r w:rsidR="00F574D0" w:rsidRPr="00CE2ACA">
              <w:rPr>
                <w:rStyle w:val="Hyperlink"/>
                <w:sz w:val="20"/>
                <w:szCs w:val="20"/>
              </w:rPr>
              <w:t>8.3.6</w:t>
            </w:r>
            <w:r w:rsidR="00F574D0" w:rsidRPr="00CE2ACA">
              <w:rPr>
                <w:sz w:val="20"/>
                <w:szCs w:val="20"/>
                <w:lang w:val="en-AU" w:eastAsia="en-AU"/>
              </w:rPr>
              <w:tab/>
            </w:r>
            <w:r w:rsidR="00F574D0" w:rsidRPr="00CE2ACA">
              <w:rPr>
                <w:rStyle w:val="Hyperlink"/>
                <w:sz w:val="20"/>
                <w:szCs w:val="20"/>
              </w:rPr>
              <w:t>Potentially job ready people with disability by highest level of educational attainment</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_Toc75818593 \h </w:instrText>
            </w:r>
            <w:r w:rsidR="00F574D0" w:rsidRPr="00CE2ACA">
              <w:rPr>
                <w:webHidden/>
                <w:sz w:val="20"/>
                <w:szCs w:val="20"/>
              </w:rPr>
            </w:r>
            <w:r w:rsidR="00F574D0" w:rsidRPr="00CE2ACA">
              <w:rPr>
                <w:webHidden/>
                <w:sz w:val="20"/>
                <w:szCs w:val="20"/>
              </w:rPr>
              <w:fldChar w:fldCharType="separate"/>
            </w:r>
            <w:r w:rsidR="00C24296">
              <w:rPr>
                <w:webHidden/>
                <w:sz w:val="20"/>
                <w:szCs w:val="20"/>
              </w:rPr>
              <w:t>58</w:t>
            </w:r>
            <w:r w:rsidR="00F574D0" w:rsidRPr="00CE2ACA">
              <w:rPr>
                <w:webHidden/>
                <w:sz w:val="20"/>
                <w:szCs w:val="20"/>
              </w:rPr>
              <w:fldChar w:fldCharType="end"/>
            </w:r>
          </w:hyperlink>
        </w:p>
        <w:p w14:paraId="05995CF5" w14:textId="2E53C98E" w:rsidR="00F574D0" w:rsidRPr="00CE2ACA" w:rsidRDefault="002D7349">
          <w:pPr>
            <w:pStyle w:val="TOC3"/>
            <w:tabs>
              <w:tab w:val="left" w:pos="1100"/>
            </w:tabs>
            <w:rPr>
              <w:sz w:val="20"/>
              <w:szCs w:val="20"/>
              <w:lang w:val="en-AU" w:eastAsia="en-AU"/>
            </w:rPr>
          </w:pPr>
          <w:hyperlink w:anchor="_Toc75818594" w:history="1">
            <w:r w:rsidR="00F574D0" w:rsidRPr="00CE2ACA">
              <w:rPr>
                <w:rStyle w:val="Hyperlink"/>
                <w:sz w:val="20"/>
                <w:szCs w:val="20"/>
              </w:rPr>
              <w:t>8.3.7</w:t>
            </w:r>
            <w:r w:rsidR="00F574D0" w:rsidRPr="00CE2ACA">
              <w:rPr>
                <w:sz w:val="20"/>
                <w:szCs w:val="20"/>
                <w:lang w:val="en-AU" w:eastAsia="en-AU"/>
              </w:rPr>
              <w:tab/>
            </w:r>
            <w:r w:rsidR="00F574D0" w:rsidRPr="00CE2ACA">
              <w:rPr>
                <w:rStyle w:val="Hyperlink"/>
                <w:sz w:val="20"/>
                <w:szCs w:val="20"/>
              </w:rPr>
              <w:t>Potentially job ready people with disability by region of residence</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_Toc75818594 \h </w:instrText>
            </w:r>
            <w:r w:rsidR="00F574D0" w:rsidRPr="00CE2ACA">
              <w:rPr>
                <w:webHidden/>
                <w:sz w:val="20"/>
                <w:szCs w:val="20"/>
              </w:rPr>
            </w:r>
            <w:r w:rsidR="00F574D0" w:rsidRPr="00CE2ACA">
              <w:rPr>
                <w:webHidden/>
                <w:sz w:val="20"/>
                <w:szCs w:val="20"/>
              </w:rPr>
              <w:fldChar w:fldCharType="separate"/>
            </w:r>
            <w:r w:rsidR="00C24296">
              <w:rPr>
                <w:webHidden/>
                <w:sz w:val="20"/>
                <w:szCs w:val="20"/>
              </w:rPr>
              <w:t>59</w:t>
            </w:r>
            <w:r w:rsidR="00F574D0" w:rsidRPr="00CE2ACA">
              <w:rPr>
                <w:webHidden/>
                <w:sz w:val="20"/>
                <w:szCs w:val="20"/>
              </w:rPr>
              <w:fldChar w:fldCharType="end"/>
            </w:r>
          </w:hyperlink>
        </w:p>
        <w:p w14:paraId="678FCEEA" w14:textId="38CDBE53" w:rsidR="00F574D0" w:rsidRPr="00CE2ACA" w:rsidRDefault="002D7349">
          <w:pPr>
            <w:pStyle w:val="TOC2"/>
            <w:rPr>
              <w:rFonts w:eastAsiaTheme="minorEastAsia" w:cs="Arial"/>
              <w:sz w:val="20"/>
              <w:szCs w:val="20"/>
              <w:lang w:eastAsia="en-AU"/>
            </w:rPr>
          </w:pPr>
          <w:hyperlink w:anchor="_Toc75818595" w:history="1">
            <w:r w:rsidR="00F574D0" w:rsidRPr="00CE2ACA">
              <w:rPr>
                <w:rStyle w:val="Hyperlink"/>
                <w:rFonts w:cs="Arial"/>
                <w:sz w:val="20"/>
                <w:szCs w:val="20"/>
              </w:rPr>
              <w:t>8.4</w:t>
            </w:r>
            <w:r w:rsidR="00F574D0" w:rsidRPr="00CE2ACA">
              <w:rPr>
                <w:rFonts w:eastAsiaTheme="minorEastAsia" w:cs="Arial"/>
                <w:sz w:val="20"/>
                <w:szCs w:val="20"/>
                <w:lang w:eastAsia="en-AU"/>
              </w:rPr>
              <w:tab/>
            </w:r>
            <w:r w:rsidR="00F574D0" w:rsidRPr="00CE2ACA">
              <w:rPr>
                <w:rStyle w:val="Hyperlink"/>
                <w:rFonts w:cs="Arial"/>
                <w:sz w:val="20"/>
                <w:szCs w:val="20"/>
              </w:rPr>
              <w:t>Other potential target groups for employment policy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_Toc75818595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59</w:t>
            </w:r>
            <w:r w:rsidR="00F574D0" w:rsidRPr="00CE2ACA">
              <w:rPr>
                <w:rFonts w:cs="Arial"/>
                <w:webHidden/>
                <w:sz w:val="20"/>
                <w:szCs w:val="20"/>
              </w:rPr>
              <w:fldChar w:fldCharType="end"/>
            </w:r>
          </w:hyperlink>
        </w:p>
        <w:p w14:paraId="1301C26A" w14:textId="72343588" w:rsidR="00F574D0" w:rsidRPr="00CE2ACA" w:rsidRDefault="002D7349">
          <w:pPr>
            <w:pStyle w:val="TOC1"/>
            <w:tabs>
              <w:tab w:val="left" w:pos="440"/>
              <w:tab w:val="right" w:leader="dot" w:pos="9628"/>
            </w:tabs>
            <w:rPr>
              <w:rFonts w:eastAsiaTheme="minorEastAsia" w:cs="Arial"/>
              <w:noProof/>
              <w:szCs w:val="20"/>
              <w:lang w:eastAsia="en-AU"/>
            </w:rPr>
          </w:pPr>
          <w:hyperlink w:anchor="_Toc75818596" w:history="1">
            <w:r w:rsidR="00F574D0" w:rsidRPr="00CE2ACA">
              <w:rPr>
                <w:rStyle w:val="Hyperlink"/>
                <w:rFonts w:cs="Arial"/>
                <w:noProof/>
                <w:szCs w:val="20"/>
              </w:rPr>
              <w:t>9.</w:t>
            </w:r>
            <w:r w:rsidR="00F574D0" w:rsidRPr="00CE2ACA">
              <w:rPr>
                <w:rFonts w:eastAsiaTheme="minorEastAsia" w:cs="Arial"/>
                <w:noProof/>
                <w:szCs w:val="20"/>
                <w:lang w:eastAsia="en-AU"/>
              </w:rPr>
              <w:tab/>
            </w:r>
            <w:r w:rsidR="00F574D0" w:rsidRPr="00CE2ACA">
              <w:rPr>
                <w:rStyle w:val="Hyperlink"/>
                <w:rFonts w:cs="Arial"/>
                <w:noProof/>
                <w:szCs w:val="20"/>
              </w:rPr>
              <w:t>Potential impacts of increased employment of people with disability</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_Toc75818596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61</w:t>
            </w:r>
            <w:r w:rsidR="00F574D0" w:rsidRPr="00CE2ACA">
              <w:rPr>
                <w:rFonts w:cs="Arial"/>
                <w:noProof/>
                <w:webHidden/>
                <w:szCs w:val="20"/>
              </w:rPr>
              <w:fldChar w:fldCharType="end"/>
            </w:r>
          </w:hyperlink>
        </w:p>
        <w:p w14:paraId="458C17C7" w14:textId="2C1F488A" w:rsidR="00F574D0" w:rsidRPr="00CE2ACA" w:rsidRDefault="002D7349">
          <w:pPr>
            <w:pStyle w:val="TOC2"/>
            <w:rPr>
              <w:rFonts w:eastAsiaTheme="minorEastAsia" w:cs="Arial"/>
              <w:sz w:val="20"/>
              <w:szCs w:val="20"/>
              <w:lang w:eastAsia="en-AU"/>
            </w:rPr>
          </w:pPr>
          <w:hyperlink w:anchor="_Toc75818597" w:history="1">
            <w:r w:rsidR="00F574D0" w:rsidRPr="00CE2ACA">
              <w:rPr>
                <w:rStyle w:val="Hyperlink"/>
                <w:rFonts w:cs="Arial"/>
                <w:sz w:val="20"/>
                <w:szCs w:val="20"/>
              </w:rPr>
              <w:t>9.1</w:t>
            </w:r>
            <w:r w:rsidR="00F574D0" w:rsidRPr="00CE2ACA">
              <w:rPr>
                <w:rFonts w:eastAsiaTheme="minorEastAsia" w:cs="Arial"/>
                <w:sz w:val="20"/>
                <w:szCs w:val="20"/>
                <w:lang w:eastAsia="en-AU"/>
              </w:rPr>
              <w:tab/>
            </w:r>
            <w:r w:rsidR="00F574D0" w:rsidRPr="00CE2ACA">
              <w:rPr>
                <w:rStyle w:val="Hyperlink"/>
                <w:rFonts w:cs="Arial"/>
                <w:sz w:val="20"/>
                <w:szCs w:val="20"/>
              </w:rPr>
              <w:t>Potential income effects of employment for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_Toc75818597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61</w:t>
            </w:r>
            <w:r w:rsidR="00F574D0" w:rsidRPr="00CE2ACA">
              <w:rPr>
                <w:rFonts w:cs="Arial"/>
                <w:webHidden/>
                <w:sz w:val="20"/>
                <w:szCs w:val="20"/>
              </w:rPr>
              <w:fldChar w:fldCharType="end"/>
            </w:r>
          </w:hyperlink>
        </w:p>
        <w:p w14:paraId="2A78FAC5" w14:textId="64D4189E" w:rsidR="00F574D0" w:rsidRPr="00CE2ACA" w:rsidRDefault="002D7349">
          <w:pPr>
            <w:pStyle w:val="TOC2"/>
            <w:rPr>
              <w:rFonts w:eastAsiaTheme="minorEastAsia" w:cs="Arial"/>
              <w:sz w:val="20"/>
              <w:szCs w:val="20"/>
              <w:lang w:eastAsia="en-AU"/>
            </w:rPr>
          </w:pPr>
          <w:hyperlink w:anchor="_Toc75818598" w:history="1">
            <w:r w:rsidR="00F574D0" w:rsidRPr="00CE2ACA">
              <w:rPr>
                <w:rStyle w:val="Hyperlink"/>
                <w:rFonts w:cs="Arial"/>
                <w:sz w:val="20"/>
                <w:szCs w:val="20"/>
              </w:rPr>
              <w:t>9.2</w:t>
            </w:r>
            <w:r w:rsidR="00F574D0" w:rsidRPr="00CE2ACA">
              <w:rPr>
                <w:rFonts w:eastAsiaTheme="minorEastAsia" w:cs="Arial"/>
                <w:sz w:val="20"/>
                <w:szCs w:val="20"/>
                <w:lang w:eastAsia="en-AU"/>
              </w:rPr>
              <w:tab/>
            </w:r>
            <w:r w:rsidR="00F574D0" w:rsidRPr="00CE2ACA">
              <w:rPr>
                <w:rStyle w:val="Hyperlink"/>
                <w:rFonts w:cs="Arial"/>
                <w:sz w:val="20"/>
                <w:szCs w:val="20"/>
              </w:rPr>
              <w:t>Potential economic impact of increased employment of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_Toc75818598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62</w:t>
            </w:r>
            <w:r w:rsidR="00F574D0" w:rsidRPr="00CE2ACA">
              <w:rPr>
                <w:rFonts w:cs="Arial"/>
                <w:webHidden/>
                <w:sz w:val="20"/>
                <w:szCs w:val="20"/>
              </w:rPr>
              <w:fldChar w:fldCharType="end"/>
            </w:r>
          </w:hyperlink>
        </w:p>
        <w:p w14:paraId="7E392A5C" w14:textId="10BFBDFE" w:rsidR="00F574D0" w:rsidRPr="00CE2ACA" w:rsidRDefault="002D7349">
          <w:pPr>
            <w:pStyle w:val="TOC2"/>
            <w:rPr>
              <w:rFonts w:eastAsiaTheme="minorEastAsia" w:cs="Arial"/>
              <w:sz w:val="20"/>
              <w:szCs w:val="20"/>
              <w:lang w:eastAsia="en-AU"/>
            </w:rPr>
          </w:pPr>
          <w:hyperlink w:anchor="_Toc75818599" w:history="1">
            <w:r w:rsidR="00F574D0" w:rsidRPr="00CE2ACA">
              <w:rPr>
                <w:rStyle w:val="Hyperlink"/>
                <w:rFonts w:cs="Arial"/>
                <w:sz w:val="20"/>
                <w:szCs w:val="20"/>
              </w:rPr>
              <w:t>9.3 How economic impact findings compare with other studies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_Toc75818599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63</w:t>
            </w:r>
            <w:r w:rsidR="00F574D0" w:rsidRPr="00CE2ACA">
              <w:rPr>
                <w:rFonts w:cs="Arial"/>
                <w:webHidden/>
                <w:sz w:val="20"/>
                <w:szCs w:val="20"/>
              </w:rPr>
              <w:fldChar w:fldCharType="end"/>
            </w:r>
          </w:hyperlink>
        </w:p>
        <w:p w14:paraId="721B009B" w14:textId="3E44AC0D" w:rsidR="00F574D0" w:rsidRPr="00CE2ACA" w:rsidRDefault="002D7349">
          <w:pPr>
            <w:pStyle w:val="TOC2"/>
            <w:rPr>
              <w:rFonts w:eastAsiaTheme="minorEastAsia" w:cs="Arial"/>
              <w:sz w:val="20"/>
              <w:szCs w:val="20"/>
              <w:lang w:eastAsia="en-AU"/>
            </w:rPr>
          </w:pPr>
          <w:hyperlink w:anchor="_Toc75818600" w:history="1">
            <w:r w:rsidR="00F574D0" w:rsidRPr="00CE2ACA">
              <w:rPr>
                <w:rStyle w:val="Hyperlink"/>
                <w:rFonts w:cs="Arial"/>
                <w:sz w:val="20"/>
                <w:szCs w:val="20"/>
              </w:rPr>
              <w:t>9.4</w:t>
            </w:r>
            <w:r w:rsidR="00F574D0" w:rsidRPr="00CE2ACA">
              <w:rPr>
                <w:rFonts w:eastAsiaTheme="minorEastAsia" w:cs="Arial"/>
                <w:sz w:val="20"/>
                <w:szCs w:val="20"/>
                <w:lang w:eastAsia="en-AU"/>
              </w:rPr>
              <w:tab/>
            </w:r>
            <w:r w:rsidR="00F574D0" w:rsidRPr="00CE2ACA">
              <w:rPr>
                <w:rStyle w:val="Hyperlink"/>
                <w:rFonts w:cs="Arial"/>
                <w:sz w:val="20"/>
                <w:szCs w:val="20"/>
              </w:rPr>
              <w:t>Estimated ‘lifetime’ benefits of increasing the number of people with disability in employment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_Toc75818600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64</w:t>
            </w:r>
            <w:r w:rsidR="00F574D0" w:rsidRPr="00CE2ACA">
              <w:rPr>
                <w:rFonts w:cs="Arial"/>
                <w:webHidden/>
                <w:sz w:val="20"/>
                <w:szCs w:val="20"/>
              </w:rPr>
              <w:fldChar w:fldCharType="end"/>
            </w:r>
          </w:hyperlink>
        </w:p>
        <w:p w14:paraId="10F33DD0" w14:textId="0BEB36E9" w:rsidR="00F574D0" w:rsidRPr="00CE2ACA" w:rsidRDefault="002D7349">
          <w:pPr>
            <w:pStyle w:val="TOC3"/>
            <w:rPr>
              <w:sz w:val="20"/>
              <w:szCs w:val="20"/>
              <w:lang w:val="en-AU" w:eastAsia="en-AU"/>
            </w:rPr>
          </w:pPr>
          <w:hyperlink w:anchor="_Toc75818601" w:history="1">
            <w:r w:rsidR="00F574D0" w:rsidRPr="00CE2ACA">
              <w:rPr>
                <w:rStyle w:val="Hyperlink"/>
                <w:sz w:val="20"/>
                <w:szCs w:val="20"/>
              </w:rPr>
              <w:t>Current expected lifetime benefit payment costs</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_Toc75818601 \h </w:instrText>
            </w:r>
            <w:r w:rsidR="00F574D0" w:rsidRPr="00CE2ACA">
              <w:rPr>
                <w:webHidden/>
                <w:sz w:val="20"/>
                <w:szCs w:val="20"/>
              </w:rPr>
            </w:r>
            <w:r w:rsidR="00F574D0" w:rsidRPr="00CE2ACA">
              <w:rPr>
                <w:webHidden/>
                <w:sz w:val="20"/>
                <w:szCs w:val="20"/>
              </w:rPr>
              <w:fldChar w:fldCharType="separate"/>
            </w:r>
            <w:r w:rsidR="00C24296">
              <w:rPr>
                <w:webHidden/>
                <w:sz w:val="20"/>
                <w:szCs w:val="20"/>
              </w:rPr>
              <w:t>65</w:t>
            </w:r>
            <w:r w:rsidR="00F574D0" w:rsidRPr="00CE2ACA">
              <w:rPr>
                <w:webHidden/>
                <w:sz w:val="20"/>
                <w:szCs w:val="20"/>
              </w:rPr>
              <w:fldChar w:fldCharType="end"/>
            </w:r>
          </w:hyperlink>
        </w:p>
        <w:p w14:paraId="5E96FFA5" w14:textId="5BAD684B" w:rsidR="00F574D0" w:rsidRPr="00CE2ACA" w:rsidRDefault="002D7349">
          <w:pPr>
            <w:pStyle w:val="TOC3"/>
            <w:rPr>
              <w:sz w:val="20"/>
              <w:szCs w:val="20"/>
              <w:lang w:val="en-AU" w:eastAsia="en-AU"/>
            </w:rPr>
          </w:pPr>
          <w:hyperlink w:anchor="_Toc75818602" w:history="1">
            <w:r w:rsidR="00F574D0" w:rsidRPr="00CE2ACA">
              <w:rPr>
                <w:rStyle w:val="Hyperlink"/>
                <w:sz w:val="20"/>
                <w:szCs w:val="20"/>
              </w:rPr>
              <w:t>Expected lifetime impacts of additional employment of people with disability</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_Toc75818602 \h </w:instrText>
            </w:r>
            <w:r w:rsidR="00F574D0" w:rsidRPr="00CE2ACA">
              <w:rPr>
                <w:webHidden/>
                <w:sz w:val="20"/>
                <w:szCs w:val="20"/>
              </w:rPr>
            </w:r>
            <w:r w:rsidR="00F574D0" w:rsidRPr="00CE2ACA">
              <w:rPr>
                <w:webHidden/>
                <w:sz w:val="20"/>
                <w:szCs w:val="20"/>
              </w:rPr>
              <w:fldChar w:fldCharType="separate"/>
            </w:r>
            <w:r w:rsidR="00C24296">
              <w:rPr>
                <w:webHidden/>
                <w:sz w:val="20"/>
                <w:szCs w:val="20"/>
              </w:rPr>
              <w:t>67</w:t>
            </w:r>
            <w:r w:rsidR="00F574D0" w:rsidRPr="00CE2ACA">
              <w:rPr>
                <w:webHidden/>
                <w:sz w:val="20"/>
                <w:szCs w:val="20"/>
              </w:rPr>
              <w:fldChar w:fldCharType="end"/>
            </w:r>
          </w:hyperlink>
        </w:p>
        <w:p w14:paraId="61DA47CA" w14:textId="1E5A29FA" w:rsidR="00F574D0" w:rsidRPr="00CE2ACA" w:rsidRDefault="002D7349">
          <w:pPr>
            <w:pStyle w:val="TOC2"/>
            <w:rPr>
              <w:rFonts w:eastAsiaTheme="minorEastAsia" w:cs="Arial"/>
              <w:sz w:val="20"/>
              <w:szCs w:val="20"/>
              <w:lang w:eastAsia="en-AU"/>
            </w:rPr>
          </w:pPr>
          <w:hyperlink w:anchor="_Toc75818603" w:history="1">
            <w:r w:rsidR="00F574D0" w:rsidRPr="00CE2ACA">
              <w:rPr>
                <w:rStyle w:val="Hyperlink"/>
                <w:rFonts w:cs="Arial"/>
                <w:sz w:val="20"/>
                <w:szCs w:val="20"/>
              </w:rPr>
              <w:t>9.5</w:t>
            </w:r>
            <w:r w:rsidR="00F574D0" w:rsidRPr="00CE2ACA">
              <w:rPr>
                <w:rFonts w:eastAsiaTheme="minorEastAsia" w:cs="Arial"/>
                <w:sz w:val="20"/>
                <w:szCs w:val="20"/>
                <w:lang w:eastAsia="en-AU"/>
              </w:rPr>
              <w:tab/>
            </w:r>
            <w:r w:rsidR="00F574D0" w:rsidRPr="00CE2ACA">
              <w:rPr>
                <w:rStyle w:val="Hyperlink"/>
                <w:rFonts w:cs="Arial"/>
                <w:sz w:val="20"/>
                <w:szCs w:val="20"/>
              </w:rPr>
              <w:t>The broader benefits of work</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_Toc75818603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68</w:t>
            </w:r>
            <w:r w:rsidR="00F574D0" w:rsidRPr="00CE2ACA">
              <w:rPr>
                <w:rFonts w:cs="Arial"/>
                <w:webHidden/>
                <w:sz w:val="20"/>
                <w:szCs w:val="20"/>
              </w:rPr>
              <w:fldChar w:fldCharType="end"/>
            </w:r>
          </w:hyperlink>
        </w:p>
        <w:p w14:paraId="0E00EAF9" w14:textId="6EC4386E" w:rsidR="00F574D0" w:rsidRPr="00CE2ACA" w:rsidRDefault="002D7349">
          <w:pPr>
            <w:pStyle w:val="TOC1"/>
            <w:tabs>
              <w:tab w:val="left" w:pos="660"/>
              <w:tab w:val="right" w:leader="dot" w:pos="9628"/>
            </w:tabs>
            <w:rPr>
              <w:rFonts w:eastAsiaTheme="minorEastAsia" w:cs="Arial"/>
              <w:noProof/>
              <w:szCs w:val="20"/>
              <w:lang w:eastAsia="en-AU"/>
            </w:rPr>
          </w:pPr>
          <w:hyperlink w:anchor="_Toc75818604" w:history="1">
            <w:r w:rsidR="00F574D0" w:rsidRPr="00CE2ACA">
              <w:rPr>
                <w:rStyle w:val="Hyperlink"/>
                <w:rFonts w:cs="Arial"/>
                <w:noProof/>
                <w:szCs w:val="20"/>
              </w:rPr>
              <w:t>10.</w:t>
            </w:r>
            <w:r w:rsidR="00F574D0" w:rsidRPr="00CE2ACA">
              <w:rPr>
                <w:rFonts w:eastAsiaTheme="minorEastAsia" w:cs="Arial"/>
                <w:noProof/>
                <w:szCs w:val="20"/>
                <w:lang w:eastAsia="en-AU"/>
              </w:rPr>
              <w:tab/>
            </w:r>
            <w:r w:rsidR="00F574D0" w:rsidRPr="00CE2ACA">
              <w:rPr>
                <w:rStyle w:val="Hyperlink"/>
                <w:rFonts w:cs="Arial"/>
                <w:noProof/>
                <w:szCs w:val="20"/>
              </w:rPr>
              <w:t>Data used, and potential for further data analysis</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_Toc75818604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71</w:t>
            </w:r>
            <w:r w:rsidR="00F574D0" w:rsidRPr="00CE2ACA">
              <w:rPr>
                <w:rFonts w:cs="Arial"/>
                <w:noProof/>
                <w:webHidden/>
                <w:szCs w:val="20"/>
              </w:rPr>
              <w:fldChar w:fldCharType="end"/>
            </w:r>
          </w:hyperlink>
        </w:p>
        <w:p w14:paraId="54431D16" w14:textId="6E3DD32E" w:rsidR="00F574D0" w:rsidRPr="00CE2ACA" w:rsidRDefault="002D7349">
          <w:pPr>
            <w:pStyle w:val="TOC2"/>
            <w:rPr>
              <w:rFonts w:eastAsiaTheme="minorEastAsia" w:cs="Arial"/>
              <w:sz w:val="20"/>
              <w:szCs w:val="20"/>
              <w:lang w:eastAsia="en-AU"/>
            </w:rPr>
          </w:pPr>
          <w:hyperlink w:anchor="_Toc75818605" w:history="1">
            <w:r w:rsidR="00F574D0" w:rsidRPr="00CE2ACA">
              <w:rPr>
                <w:rStyle w:val="Hyperlink"/>
                <w:rFonts w:cs="Arial"/>
                <w:sz w:val="20"/>
                <w:szCs w:val="20"/>
              </w:rPr>
              <w:t>10.1</w:t>
            </w:r>
            <w:r w:rsidR="00F574D0" w:rsidRPr="00CE2ACA">
              <w:rPr>
                <w:rFonts w:eastAsiaTheme="minorEastAsia" w:cs="Arial"/>
                <w:sz w:val="20"/>
                <w:szCs w:val="20"/>
                <w:lang w:eastAsia="en-AU"/>
              </w:rPr>
              <w:tab/>
            </w:r>
            <w:r w:rsidR="00F574D0" w:rsidRPr="00CE2ACA">
              <w:rPr>
                <w:rStyle w:val="Hyperlink"/>
                <w:rFonts w:cs="Arial"/>
                <w:sz w:val="20"/>
                <w:szCs w:val="20"/>
              </w:rPr>
              <w:t>Use of ABS MADIP data</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_Toc75818605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71</w:t>
            </w:r>
            <w:r w:rsidR="00F574D0" w:rsidRPr="00CE2ACA">
              <w:rPr>
                <w:rFonts w:cs="Arial"/>
                <w:webHidden/>
                <w:sz w:val="20"/>
                <w:szCs w:val="20"/>
              </w:rPr>
              <w:fldChar w:fldCharType="end"/>
            </w:r>
          </w:hyperlink>
        </w:p>
        <w:p w14:paraId="2DBFAB89" w14:textId="04B8EB96" w:rsidR="00F574D0" w:rsidRPr="00CE2ACA" w:rsidRDefault="002D7349">
          <w:pPr>
            <w:pStyle w:val="TOC2"/>
            <w:rPr>
              <w:rFonts w:eastAsiaTheme="minorEastAsia" w:cs="Arial"/>
              <w:sz w:val="20"/>
              <w:szCs w:val="20"/>
              <w:lang w:eastAsia="en-AU"/>
            </w:rPr>
          </w:pPr>
          <w:hyperlink w:anchor="_Toc75818606" w:history="1">
            <w:r w:rsidR="00F574D0" w:rsidRPr="00CE2ACA">
              <w:rPr>
                <w:rStyle w:val="Hyperlink"/>
                <w:rFonts w:cs="Arial"/>
                <w:sz w:val="20"/>
                <w:szCs w:val="20"/>
              </w:rPr>
              <w:t>10.2</w:t>
            </w:r>
            <w:r w:rsidR="00F574D0" w:rsidRPr="00CE2ACA">
              <w:rPr>
                <w:rFonts w:eastAsiaTheme="minorEastAsia" w:cs="Arial"/>
                <w:sz w:val="20"/>
                <w:szCs w:val="20"/>
                <w:lang w:eastAsia="en-AU"/>
              </w:rPr>
              <w:tab/>
            </w:r>
            <w:r w:rsidR="00F574D0" w:rsidRPr="00CE2ACA">
              <w:rPr>
                <w:rStyle w:val="Hyperlink"/>
                <w:rFonts w:cs="Arial"/>
                <w:sz w:val="20"/>
                <w:szCs w:val="20"/>
              </w:rPr>
              <w:t>Modules and Data used from MADIP for the current project</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_Toc75818606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71</w:t>
            </w:r>
            <w:r w:rsidR="00F574D0" w:rsidRPr="00CE2ACA">
              <w:rPr>
                <w:rFonts w:cs="Arial"/>
                <w:webHidden/>
                <w:sz w:val="20"/>
                <w:szCs w:val="20"/>
              </w:rPr>
              <w:fldChar w:fldCharType="end"/>
            </w:r>
          </w:hyperlink>
        </w:p>
        <w:p w14:paraId="2D2478BE" w14:textId="414261A7" w:rsidR="00F574D0" w:rsidRPr="00CE2ACA" w:rsidRDefault="002D7349">
          <w:pPr>
            <w:pStyle w:val="TOC2"/>
            <w:rPr>
              <w:rFonts w:eastAsiaTheme="minorEastAsia" w:cs="Arial"/>
              <w:sz w:val="20"/>
              <w:szCs w:val="20"/>
              <w:lang w:eastAsia="en-AU"/>
            </w:rPr>
          </w:pPr>
          <w:hyperlink w:anchor="_Toc75818607" w:history="1">
            <w:r w:rsidR="00F574D0" w:rsidRPr="00CE2ACA">
              <w:rPr>
                <w:rStyle w:val="Hyperlink"/>
                <w:rFonts w:cs="Arial"/>
                <w:sz w:val="20"/>
                <w:szCs w:val="20"/>
              </w:rPr>
              <w:t>10.3</w:t>
            </w:r>
            <w:r w:rsidR="00F574D0" w:rsidRPr="00CE2ACA">
              <w:rPr>
                <w:rFonts w:eastAsiaTheme="minorEastAsia" w:cs="Arial"/>
                <w:sz w:val="20"/>
                <w:szCs w:val="20"/>
                <w:lang w:eastAsia="en-AU"/>
              </w:rPr>
              <w:tab/>
            </w:r>
            <w:r w:rsidR="00F574D0" w:rsidRPr="00CE2ACA">
              <w:rPr>
                <w:rStyle w:val="Hyperlink"/>
                <w:rFonts w:cs="Arial"/>
                <w:sz w:val="20"/>
                <w:szCs w:val="20"/>
              </w:rPr>
              <w:t>Scope of future analysis</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_Toc75818607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71</w:t>
            </w:r>
            <w:r w:rsidR="00F574D0" w:rsidRPr="00CE2ACA">
              <w:rPr>
                <w:rFonts w:cs="Arial"/>
                <w:webHidden/>
                <w:sz w:val="20"/>
                <w:szCs w:val="20"/>
              </w:rPr>
              <w:fldChar w:fldCharType="end"/>
            </w:r>
          </w:hyperlink>
        </w:p>
        <w:p w14:paraId="6B38DFEC" w14:textId="32AD4F1E" w:rsidR="00F574D0" w:rsidRPr="00CE2ACA" w:rsidRDefault="002D7349">
          <w:pPr>
            <w:pStyle w:val="TOC1"/>
            <w:tabs>
              <w:tab w:val="right" w:leader="dot" w:pos="9628"/>
            </w:tabs>
            <w:rPr>
              <w:rFonts w:eastAsiaTheme="minorEastAsia" w:cs="Arial"/>
              <w:noProof/>
              <w:szCs w:val="20"/>
              <w:lang w:eastAsia="en-AU"/>
            </w:rPr>
          </w:pPr>
          <w:hyperlink w:anchor="_Toc75818608" w:history="1">
            <w:r w:rsidR="00F574D0" w:rsidRPr="00CE2ACA">
              <w:rPr>
                <w:rStyle w:val="Hyperlink"/>
                <w:rFonts w:cs="Arial"/>
                <w:noProof/>
                <w:szCs w:val="20"/>
              </w:rPr>
              <w:t>Bibliography</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_Toc75818608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73</w:t>
            </w:r>
            <w:r w:rsidR="00F574D0" w:rsidRPr="00CE2ACA">
              <w:rPr>
                <w:rFonts w:cs="Arial"/>
                <w:noProof/>
                <w:webHidden/>
                <w:szCs w:val="20"/>
              </w:rPr>
              <w:fldChar w:fldCharType="end"/>
            </w:r>
          </w:hyperlink>
        </w:p>
        <w:p w14:paraId="7FF344D6" w14:textId="318D479A" w:rsidR="00F574D0" w:rsidRPr="00CE2ACA" w:rsidRDefault="002D7349">
          <w:pPr>
            <w:pStyle w:val="TOC1"/>
            <w:tabs>
              <w:tab w:val="right" w:leader="dot" w:pos="9628"/>
            </w:tabs>
            <w:rPr>
              <w:rFonts w:eastAsiaTheme="minorEastAsia" w:cs="Arial"/>
              <w:noProof/>
              <w:szCs w:val="20"/>
              <w:lang w:eastAsia="en-AU"/>
            </w:rPr>
          </w:pPr>
          <w:hyperlink w:anchor="_Toc75818609" w:history="1">
            <w:r w:rsidR="00F574D0" w:rsidRPr="00CE2ACA">
              <w:rPr>
                <w:rStyle w:val="Hyperlink"/>
                <w:rFonts w:cs="Arial"/>
                <w:noProof/>
                <w:szCs w:val="20"/>
              </w:rPr>
              <w:t>APPENDIX A - Methodology for estimating impacts of employment</w:t>
            </w:r>
            <w:r w:rsidR="00F574D0" w:rsidRPr="00CE2ACA">
              <w:rPr>
                <w:rFonts w:cs="Arial"/>
                <w:noProof/>
                <w:webHidden/>
                <w:szCs w:val="20"/>
              </w:rPr>
              <w:tab/>
            </w:r>
            <w:r w:rsidR="00F574D0" w:rsidRPr="00CE2ACA">
              <w:rPr>
                <w:rFonts w:cs="Arial"/>
                <w:noProof/>
                <w:webHidden/>
                <w:szCs w:val="20"/>
              </w:rPr>
              <w:fldChar w:fldCharType="begin"/>
            </w:r>
            <w:r w:rsidR="00F574D0" w:rsidRPr="00CE2ACA">
              <w:rPr>
                <w:rFonts w:cs="Arial"/>
                <w:noProof/>
                <w:webHidden/>
                <w:szCs w:val="20"/>
              </w:rPr>
              <w:instrText xml:space="preserve"> PAGEREF _Toc75818609 \h </w:instrText>
            </w:r>
            <w:r w:rsidR="00F574D0" w:rsidRPr="00CE2ACA">
              <w:rPr>
                <w:rFonts w:cs="Arial"/>
                <w:noProof/>
                <w:webHidden/>
                <w:szCs w:val="20"/>
              </w:rPr>
            </w:r>
            <w:r w:rsidR="00F574D0" w:rsidRPr="00CE2ACA">
              <w:rPr>
                <w:rFonts w:cs="Arial"/>
                <w:noProof/>
                <w:webHidden/>
                <w:szCs w:val="20"/>
              </w:rPr>
              <w:fldChar w:fldCharType="separate"/>
            </w:r>
            <w:r w:rsidR="00C24296">
              <w:rPr>
                <w:rFonts w:cs="Arial"/>
                <w:noProof/>
                <w:webHidden/>
                <w:szCs w:val="20"/>
              </w:rPr>
              <w:t>75</w:t>
            </w:r>
            <w:r w:rsidR="00F574D0" w:rsidRPr="00CE2ACA">
              <w:rPr>
                <w:rFonts w:cs="Arial"/>
                <w:noProof/>
                <w:webHidden/>
                <w:szCs w:val="20"/>
              </w:rPr>
              <w:fldChar w:fldCharType="end"/>
            </w:r>
          </w:hyperlink>
        </w:p>
        <w:p w14:paraId="32A4B95C" w14:textId="780EC799" w:rsidR="00F574D0" w:rsidRPr="00CE2ACA" w:rsidRDefault="002D7349">
          <w:pPr>
            <w:pStyle w:val="TOC2"/>
            <w:rPr>
              <w:rFonts w:eastAsiaTheme="minorEastAsia" w:cs="Arial"/>
              <w:sz w:val="20"/>
              <w:szCs w:val="20"/>
              <w:lang w:eastAsia="en-AU"/>
            </w:rPr>
          </w:pPr>
          <w:hyperlink w:anchor="_Toc75818610" w:history="1">
            <w:r w:rsidR="00F574D0" w:rsidRPr="00CE2ACA">
              <w:rPr>
                <w:rStyle w:val="Hyperlink"/>
                <w:rFonts w:cs="Arial"/>
                <w:sz w:val="20"/>
                <w:szCs w:val="20"/>
              </w:rPr>
              <w:t>A.1</w:t>
            </w:r>
            <w:r w:rsidR="00F574D0" w:rsidRPr="00CE2ACA">
              <w:rPr>
                <w:rFonts w:eastAsiaTheme="minorEastAsia" w:cs="Arial"/>
                <w:sz w:val="20"/>
                <w:szCs w:val="20"/>
                <w:lang w:eastAsia="en-AU"/>
              </w:rPr>
              <w:tab/>
            </w:r>
            <w:r w:rsidR="00F574D0" w:rsidRPr="00CE2ACA">
              <w:rPr>
                <w:rStyle w:val="Hyperlink"/>
                <w:rFonts w:cs="Arial"/>
                <w:sz w:val="20"/>
                <w:szCs w:val="20"/>
              </w:rPr>
              <w:t>Model for estimating impact of employment for people with disability</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_Toc75818610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75</w:t>
            </w:r>
            <w:r w:rsidR="00F574D0" w:rsidRPr="00CE2ACA">
              <w:rPr>
                <w:rFonts w:cs="Arial"/>
                <w:webHidden/>
                <w:sz w:val="20"/>
                <w:szCs w:val="20"/>
              </w:rPr>
              <w:fldChar w:fldCharType="end"/>
            </w:r>
          </w:hyperlink>
        </w:p>
        <w:p w14:paraId="7467BC62" w14:textId="6FF9FF36" w:rsidR="00F574D0" w:rsidRPr="00CE2ACA" w:rsidRDefault="002D7349">
          <w:pPr>
            <w:pStyle w:val="TOC3"/>
            <w:rPr>
              <w:sz w:val="20"/>
              <w:szCs w:val="20"/>
              <w:lang w:val="en-AU" w:eastAsia="en-AU"/>
            </w:rPr>
          </w:pPr>
          <w:hyperlink w:anchor="_Toc75818611" w:history="1">
            <w:r w:rsidR="00F574D0" w:rsidRPr="00CE2ACA">
              <w:rPr>
                <w:rStyle w:val="Hyperlink"/>
                <w:sz w:val="20"/>
                <w:szCs w:val="20"/>
              </w:rPr>
              <w:t>Model choice</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_Toc75818611 \h </w:instrText>
            </w:r>
            <w:r w:rsidR="00F574D0" w:rsidRPr="00CE2ACA">
              <w:rPr>
                <w:webHidden/>
                <w:sz w:val="20"/>
                <w:szCs w:val="20"/>
              </w:rPr>
            </w:r>
            <w:r w:rsidR="00F574D0" w:rsidRPr="00CE2ACA">
              <w:rPr>
                <w:webHidden/>
                <w:sz w:val="20"/>
                <w:szCs w:val="20"/>
              </w:rPr>
              <w:fldChar w:fldCharType="separate"/>
            </w:r>
            <w:r w:rsidR="00C24296">
              <w:rPr>
                <w:webHidden/>
                <w:sz w:val="20"/>
                <w:szCs w:val="20"/>
              </w:rPr>
              <w:t>75</w:t>
            </w:r>
            <w:r w:rsidR="00F574D0" w:rsidRPr="00CE2ACA">
              <w:rPr>
                <w:webHidden/>
                <w:sz w:val="20"/>
                <w:szCs w:val="20"/>
              </w:rPr>
              <w:fldChar w:fldCharType="end"/>
            </w:r>
          </w:hyperlink>
        </w:p>
        <w:p w14:paraId="4AB3041F" w14:textId="506D0061" w:rsidR="00F574D0" w:rsidRPr="00CE2ACA" w:rsidRDefault="002D7349">
          <w:pPr>
            <w:pStyle w:val="TOC2"/>
            <w:rPr>
              <w:rFonts w:eastAsiaTheme="minorEastAsia" w:cs="Arial"/>
              <w:sz w:val="20"/>
              <w:szCs w:val="20"/>
              <w:lang w:eastAsia="en-AU"/>
            </w:rPr>
          </w:pPr>
          <w:hyperlink w:anchor="_Toc75818612" w:history="1">
            <w:r w:rsidR="00F574D0" w:rsidRPr="00CE2ACA">
              <w:rPr>
                <w:rStyle w:val="Hyperlink"/>
                <w:rFonts w:cs="Arial"/>
                <w:sz w:val="20"/>
                <w:szCs w:val="20"/>
              </w:rPr>
              <w:t>A.2</w:t>
            </w:r>
            <w:r w:rsidR="00F574D0" w:rsidRPr="00CE2ACA">
              <w:rPr>
                <w:rFonts w:eastAsiaTheme="minorEastAsia" w:cs="Arial"/>
                <w:sz w:val="20"/>
                <w:szCs w:val="20"/>
                <w:lang w:eastAsia="en-AU"/>
              </w:rPr>
              <w:tab/>
            </w:r>
            <w:r w:rsidR="00F574D0" w:rsidRPr="00CE2ACA">
              <w:rPr>
                <w:rStyle w:val="Hyperlink"/>
                <w:rFonts w:cs="Arial"/>
                <w:sz w:val="20"/>
                <w:szCs w:val="20"/>
              </w:rPr>
              <w:t>Estimating the potential income effects of employment to people with a disability (Section 9.1)</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_Toc75818612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75</w:t>
            </w:r>
            <w:r w:rsidR="00F574D0" w:rsidRPr="00CE2ACA">
              <w:rPr>
                <w:rFonts w:cs="Arial"/>
                <w:webHidden/>
                <w:sz w:val="20"/>
                <w:szCs w:val="20"/>
              </w:rPr>
              <w:fldChar w:fldCharType="end"/>
            </w:r>
          </w:hyperlink>
        </w:p>
        <w:p w14:paraId="50B1F14D" w14:textId="22B16ECB" w:rsidR="00F574D0" w:rsidRPr="00CE2ACA" w:rsidRDefault="002D7349">
          <w:pPr>
            <w:pStyle w:val="TOC2"/>
            <w:rPr>
              <w:rFonts w:eastAsiaTheme="minorEastAsia" w:cs="Arial"/>
              <w:sz w:val="20"/>
              <w:szCs w:val="20"/>
              <w:lang w:eastAsia="en-AU"/>
            </w:rPr>
          </w:pPr>
          <w:hyperlink w:anchor="_Toc75818613" w:history="1">
            <w:r w:rsidR="00F574D0" w:rsidRPr="00CE2ACA">
              <w:rPr>
                <w:rStyle w:val="Hyperlink"/>
                <w:rFonts w:cs="Arial"/>
                <w:sz w:val="20"/>
                <w:szCs w:val="20"/>
              </w:rPr>
              <w:t>A.3</w:t>
            </w:r>
            <w:r w:rsidR="00F574D0" w:rsidRPr="00CE2ACA">
              <w:rPr>
                <w:rFonts w:eastAsiaTheme="minorEastAsia" w:cs="Arial"/>
                <w:sz w:val="20"/>
                <w:szCs w:val="20"/>
                <w:lang w:eastAsia="en-AU"/>
              </w:rPr>
              <w:tab/>
            </w:r>
            <w:r w:rsidR="00F574D0" w:rsidRPr="00CE2ACA">
              <w:rPr>
                <w:rStyle w:val="Hyperlink"/>
                <w:rFonts w:cs="Arial"/>
                <w:sz w:val="20"/>
                <w:szCs w:val="20"/>
              </w:rPr>
              <w:t>Estimating the potential economic impact of increased employment of people with disability (Section 9.2)</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_Toc75818613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77</w:t>
            </w:r>
            <w:r w:rsidR="00F574D0" w:rsidRPr="00CE2ACA">
              <w:rPr>
                <w:rFonts w:cs="Arial"/>
                <w:webHidden/>
                <w:sz w:val="20"/>
                <w:szCs w:val="20"/>
              </w:rPr>
              <w:fldChar w:fldCharType="end"/>
            </w:r>
          </w:hyperlink>
        </w:p>
        <w:p w14:paraId="55830138" w14:textId="31CA3BBF" w:rsidR="00F574D0" w:rsidRPr="00CE2ACA" w:rsidRDefault="002D7349">
          <w:pPr>
            <w:pStyle w:val="TOC3"/>
            <w:rPr>
              <w:sz w:val="20"/>
              <w:szCs w:val="20"/>
              <w:lang w:val="en-AU" w:eastAsia="en-AU"/>
            </w:rPr>
          </w:pPr>
          <w:hyperlink w:anchor="_Toc75818614" w:history="1">
            <w:r w:rsidR="00F574D0" w:rsidRPr="00CE2ACA">
              <w:rPr>
                <w:rStyle w:val="Hyperlink"/>
                <w:sz w:val="20"/>
                <w:szCs w:val="20"/>
              </w:rPr>
              <w:t>The methodology used in other studies to estimate impacts on GDP</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_Toc75818614 \h </w:instrText>
            </w:r>
            <w:r w:rsidR="00F574D0" w:rsidRPr="00CE2ACA">
              <w:rPr>
                <w:webHidden/>
                <w:sz w:val="20"/>
                <w:szCs w:val="20"/>
              </w:rPr>
            </w:r>
            <w:r w:rsidR="00F574D0" w:rsidRPr="00CE2ACA">
              <w:rPr>
                <w:webHidden/>
                <w:sz w:val="20"/>
                <w:szCs w:val="20"/>
              </w:rPr>
              <w:fldChar w:fldCharType="separate"/>
            </w:r>
            <w:r w:rsidR="00C24296">
              <w:rPr>
                <w:webHidden/>
                <w:sz w:val="20"/>
                <w:szCs w:val="20"/>
              </w:rPr>
              <w:t>77</w:t>
            </w:r>
            <w:r w:rsidR="00F574D0" w:rsidRPr="00CE2ACA">
              <w:rPr>
                <w:webHidden/>
                <w:sz w:val="20"/>
                <w:szCs w:val="20"/>
              </w:rPr>
              <w:fldChar w:fldCharType="end"/>
            </w:r>
          </w:hyperlink>
        </w:p>
        <w:p w14:paraId="1DD2B0EA" w14:textId="0AC302B3" w:rsidR="00F574D0" w:rsidRPr="00CE2ACA" w:rsidRDefault="002D7349">
          <w:pPr>
            <w:pStyle w:val="TOC3"/>
            <w:rPr>
              <w:sz w:val="20"/>
              <w:szCs w:val="20"/>
              <w:lang w:val="en-AU" w:eastAsia="en-AU"/>
            </w:rPr>
          </w:pPr>
          <w:hyperlink w:anchor="_Toc75818615" w:history="1">
            <w:r w:rsidR="00F574D0" w:rsidRPr="00CE2ACA">
              <w:rPr>
                <w:rStyle w:val="Hyperlink"/>
                <w:sz w:val="20"/>
                <w:szCs w:val="20"/>
              </w:rPr>
              <w:t>Estimating the impact on current year benefit payment costs</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_Toc75818615 \h </w:instrText>
            </w:r>
            <w:r w:rsidR="00F574D0" w:rsidRPr="00CE2ACA">
              <w:rPr>
                <w:webHidden/>
                <w:sz w:val="20"/>
                <w:szCs w:val="20"/>
              </w:rPr>
            </w:r>
            <w:r w:rsidR="00F574D0" w:rsidRPr="00CE2ACA">
              <w:rPr>
                <w:webHidden/>
                <w:sz w:val="20"/>
                <w:szCs w:val="20"/>
              </w:rPr>
              <w:fldChar w:fldCharType="separate"/>
            </w:r>
            <w:r w:rsidR="00C24296">
              <w:rPr>
                <w:webHidden/>
                <w:sz w:val="20"/>
                <w:szCs w:val="20"/>
              </w:rPr>
              <w:t>78</w:t>
            </w:r>
            <w:r w:rsidR="00F574D0" w:rsidRPr="00CE2ACA">
              <w:rPr>
                <w:webHidden/>
                <w:sz w:val="20"/>
                <w:szCs w:val="20"/>
              </w:rPr>
              <w:fldChar w:fldCharType="end"/>
            </w:r>
          </w:hyperlink>
        </w:p>
        <w:p w14:paraId="36D9C63E" w14:textId="40834033" w:rsidR="00F574D0" w:rsidRPr="00CE2ACA" w:rsidRDefault="002D7349">
          <w:pPr>
            <w:pStyle w:val="TOC2"/>
            <w:rPr>
              <w:rFonts w:eastAsiaTheme="minorEastAsia" w:cs="Arial"/>
              <w:sz w:val="20"/>
              <w:szCs w:val="20"/>
              <w:lang w:eastAsia="en-AU"/>
            </w:rPr>
          </w:pPr>
          <w:hyperlink w:anchor="_Toc75818616" w:history="1">
            <w:r w:rsidR="00F574D0" w:rsidRPr="00CE2ACA">
              <w:rPr>
                <w:rStyle w:val="Hyperlink"/>
                <w:rFonts w:cs="Arial"/>
                <w:sz w:val="20"/>
                <w:szCs w:val="20"/>
              </w:rPr>
              <w:t>A.4</w:t>
            </w:r>
            <w:r w:rsidR="00F574D0" w:rsidRPr="00CE2ACA">
              <w:rPr>
                <w:rFonts w:eastAsiaTheme="minorEastAsia" w:cs="Arial"/>
                <w:sz w:val="20"/>
                <w:szCs w:val="20"/>
                <w:lang w:eastAsia="en-AU"/>
              </w:rPr>
              <w:tab/>
            </w:r>
            <w:r w:rsidR="00F574D0" w:rsidRPr="00CE2ACA">
              <w:rPr>
                <w:rStyle w:val="Hyperlink"/>
                <w:rFonts w:cs="Arial"/>
                <w:sz w:val="20"/>
                <w:szCs w:val="20"/>
              </w:rPr>
              <w:t>Estimating the impact on expected lifetime benefit payment costs (Section 9.3)</w:t>
            </w:r>
            <w:r w:rsidR="00F574D0" w:rsidRPr="00CE2ACA">
              <w:rPr>
                <w:rFonts w:cs="Arial"/>
                <w:webHidden/>
                <w:sz w:val="20"/>
                <w:szCs w:val="20"/>
              </w:rPr>
              <w:tab/>
            </w:r>
            <w:r w:rsidR="00F574D0" w:rsidRPr="00CE2ACA">
              <w:rPr>
                <w:rFonts w:cs="Arial"/>
                <w:webHidden/>
                <w:sz w:val="20"/>
                <w:szCs w:val="20"/>
              </w:rPr>
              <w:fldChar w:fldCharType="begin"/>
            </w:r>
            <w:r w:rsidR="00F574D0" w:rsidRPr="00CE2ACA">
              <w:rPr>
                <w:rFonts w:cs="Arial"/>
                <w:webHidden/>
                <w:sz w:val="20"/>
                <w:szCs w:val="20"/>
              </w:rPr>
              <w:instrText xml:space="preserve"> PAGEREF _Toc75818616 \h </w:instrText>
            </w:r>
            <w:r w:rsidR="00F574D0" w:rsidRPr="00CE2ACA">
              <w:rPr>
                <w:rFonts w:cs="Arial"/>
                <w:webHidden/>
                <w:sz w:val="20"/>
                <w:szCs w:val="20"/>
              </w:rPr>
            </w:r>
            <w:r w:rsidR="00F574D0" w:rsidRPr="00CE2ACA">
              <w:rPr>
                <w:rFonts w:cs="Arial"/>
                <w:webHidden/>
                <w:sz w:val="20"/>
                <w:szCs w:val="20"/>
              </w:rPr>
              <w:fldChar w:fldCharType="separate"/>
            </w:r>
            <w:r w:rsidR="00C24296">
              <w:rPr>
                <w:rFonts w:cs="Arial"/>
                <w:webHidden/>
                <w:sz w:val="20"/>
                <w:szCs w:val="20"/>
              </w:rPr>
              <w:t>78</w:t>
            </w:r>
            <w:r w:rsidR="00F574D0" w:rsidRPr="00CE2ACA">
              <w:rPr>
                <w:rFonts w:cs="Arial"/>
                <w:webHidden/>
                <w:sz w:val="20"/>
                <w:szCs w:val="20"/>
              </w:rPr>
              <w:fldChar w:fldCharType="end"/>
            </w:r>
          </w:hyperlink>
        </w:p>
        <w:p w14:paraId="5B970C11" w14:textId="47FB7FED" w:rsidR="00F574D0" w:rsidRPr="00CE2ACA" w:rsidRDefault="002D7349">
          <w:pPr>
            <w:pStyle w:val="TOC3"/>
            <w:rPr>
              <w:sz w:val="20"/>
              <w:szCs w:val="20"/>
              <w:lang w:val="en-AU" w:eastAsia="en-AU"/>
            </w:rPr>
          </w:pPr>
          <w:hyperlink w:anchor="_Toc75818617" w:history="1">
            <w:r w:rsidR="00F574D0" w:rsidRPr="00CE2ACA">
              <w:rPr>
                <w:rStyle w:val="Hyperlink"/>
                <w:sz w:val="20"/>
                <w:szCs w:val="20"/>
              </w:rPr>
              <w:t>Converting estimates from PIA and the structural model to a common basis</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_Toc75818617 \h </w:instrText>
            </w:r>
            <w:r w:rsidR="00F574D0" w:rsidRPr="00CE2ACA">
              <w:rPr>
                <w:webHidden/>
                <w:sz w:val="20"/>
                <w:szCs w:val="20"/>
              </w:rPr>
            </w:r>
            <w:r w:rsidR="00F574D0" w:rsidRPr="00CE2ACA">
              <w:rPr>
                <w:webHidden/>
                <w:sz w:val="20"/>
                <w:szCs w:val="20"/>
              </w:rPr>
              <w:fldChar w:fldCharType="separate"/>
            </w:r>
            <w:r w:rsidR="00C24296">
              <w:rPr>
                <w:webHidden/>
                <w:sz w:val="20"/>
                <w:szCs w:val="20"/>
              </w:rPr>
              <w:t>78</w:t>
            </w:r>
            <w:r w:rsidR="00F574D0" w:rsidRPr="00CE2ACA">
              <w:rPr>
                <w:webHidden/>
                <w:sz w:val="20"/>
                <w:szCs w:val="20"/>
              </w:rPr>
              <w:fldChar w:fldCharType="end"/>
            </w:r>
          </w:hyperlink>
        </w:p>
        <w:p w14:paraId="4CB6D652" w14:textId="1BF2870D" w:rsidR="00F574D0" w:rsidRPr="00CE2ACA" w:rsidRDefault="002D7349">
          <w:pPr>
            <w:pStyle w:val="TOC3"/>
            <w:rPr>
              <w:sz w:val="20"/>
              <w:szCs w:val="20"/>
              <w:lang w:val="en-AU" w:eastAsia="en-AU"/>
            </w:rPr>
          </w:pPr>
          <w:hyperlink w:anchor="_Toc75818618" w:history="1">
            <w:r w:rsidR="00F574D0" w:rsidRPr="00CE2ACA">
              <w:rPr>
                <w:rStyle w:val="Hyperlink"/>
                <w:sz w:val="20"/>
                <w:szCs w:val="20"/>
              </w:rPr>
              <w:t>Calculate weighted average lifetime payments by benefit type</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_Toc75818618 \h </w:instrText>
            </w:r>
            <w:r w:rsidR="00F574D0" w:rsidRPr="00CE2ACA">
              <w:rPr>
                <w:webHidden/>
                <w:sz w:val="20"/>
                <w:szCs w:val="20"/>
              </w:rPr>
            </w:r>
            <w:r w:rsidR="00F574D0" w:rsidRPr="00CE2ACA">
              <w:rPr>
                <w:webHidden/>
                <w:sz w:val="20"/>
                <w:szCs w:val="20"/>
              </w:rPr>
              <w:fldChar w:fldCharType="separate"/>
            </w:r>
            <w:r w:rsidR="00C24296">
              <w:rPr>
                <w:webHidden/>
                <w:sz w:val="20"/>
                <w:szCs w:val="20"/>
              </w:rPr>
              <w:t>79</w:t>
            </w:r>
            <w:r w:rsidR="00F574D0" w:rsidRPr="00CE2ACA">
              <w:rPr>
                <w:webHidden/>
                <w:sz w:val="20"/>
                <w:szCs w:val="20"/>
              </w:rPr>
              <w:fldChar w:fldCharType="end"/>
            </w:r>
          </w:hyperlink>
        </w:p>
        <w:p w14:paraId="1D48E215" w14:textId="56EAA320" w:rsidR="00F574D0" w:rsidRPr="00CE2ACA" w:rsidRDefault="002D7349">
          <w:pPr>
            <w:pStyle w:val="TOC3"/>
            <w:rPr>
              <w:sz w:val="20"/>
              <w:szCs w:val="20"/>
              <w:lang w:val="en-AU" w:eastAsia="en-AU"/>
            </w:rPr>
          </w:pPr>
          <w:hyperlink w:anchor="_Toc75818619" w:history="1">
            <w:r w:rsidR="00F574D0" w:rsidRPr="00CE2ACA">
              <w:rPr>
                <w:rStyle w:val="Hyperlink"/>
                <w:sz w:val="20"/>
                <w:szCs w:val="20"/>
              </w:rPr>
              <w:t>Estimating the average reduction in lifetime benefits cost per person</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_Toc75818619 \h </w:instrText>
            </w:r>
            <w:r w:rsidR="00F574D0" w:rsidRPr="00CE2ACA">
              <w:rPr>
                <w:webHidden/>
                <w:sz w:val="20"/>
                <w:szCs w:val="20"/>
              </w:rPr>
            </w:r>
            <w:r w:rsidR="00F574D0" w:rsidRPr="00CE2ACA">
              <w:rPr>
                <w:webHidden/>
                <w:sz w:val="20"/>
                <w:szCs w:val="20"/>
              </w:rPr>
              <w:fldChar w:fldCharType="separate"/>
            </w:r>
            <w:r w:rsidR="00C24296">
              <w:rPr>
                <w:webHidden/>
                <w:sz w:val="20"/>
                <w:szCs w:val="20"/>
              </w:rPr>
              <w:t>79</w:t>
            </w:r>
            <w:r w:rsidR="00F574D0" w:rsidRPr="00CE2ACA">
              <w:rPr>
                <w:webHidden/>
                <w:sz w:val="20"/>
                <w:szCs w:val="20"/>
              </w:rPr>
              <w:fldChar w:fldCharType="end"/>
            </w:r>
          </w:hyperlink>
        </w:p>
        <w:p w14:paraId="1015EE63" w14:textId="26963BE2" w:rsidR="00F574D0" w:rsidRPr="00CE2ACA" w:rsidRDefault="002D7349">
          <w:pPr>
            <w:pStyle w:val="TOC3"/>
            <w:rPr>
              <w:sz w:val="20"/>
              <w:szCs w:val="20"/>
              <w:lang w:val="en-AU" w:eastAsia="en-AU"/>
            </w:rPr>
          </w:pPr>
          <w:hyperlink w:anchor="_Toc75818620" w:history="1">
            <w:r w:rsidR="00F574D0" w:rsidRPr="00CE2ACA">
              <w:rPr>
                <w:rStyle w:val="Hyperlink"/>
                <w:sz w:val="20"/>
                <w:szCs w:val="20"/>
              </w:rPr>
              <w:t>Limitations of the lifetime cost savings estimates</w:t>
            </w:r>
            <w:r w:rsidR="00F574D0" w:rsidRPr="00CE2ACA">
              <w:rPr>
                <w:webHidden/>
                <w:sz w:val="20"/>
                <w:szCs w:val="20"/>
              </w:rPr>
              <w:tab/>
            </w:r>
            <w:r w:rsidR="00F574D0" w:rsidRPr="00CE2ACA">
              <w:rPr>
                <w:webHidden/>
                <w:sz w:val="20"/>
                <w:szCs w:val="20"/>
              </w:rPr>
              <w:fldChar w:fldCharType="begin"/>
            </w:r>
            <w:r w:rsidR="00F574D0" w:rsidRPr="00CE2ACA">
              <w:rPr>
                <w:webHidden/>
                <w:sz w:val="20"/>
                <w:szCs w:val="20"/>
              </w:rPr>
              <w:instrText xml:space="preserve"> PAGEREF _Toc75818620 \h </w:instrText>
            </w:r>
            <w:r w:rsidR="00F574D0" w:rsidRPr="00CE2ACA">
              <w:rPr>
                <w:webHidden/>
                <w:sz w:val="20"/>
                <w:szCs w:val="20"/>
              </w:rPr>
            </w:r>
            <w:r w:rsidR="00F574D0" w:rsidRPr="00CE2ACA">
              <w:rPr>
                <w:webHidden/>
                <w:sz w:val="20"/>
                <w:szCs w:val="20"/>
              </w:rPr>
              <w:fldChar w:fldCharType="separate"/>
            </w:r>
            <w:r w:rsidR="00C24296">
              <w:rPr>
                <w:webHidden/>
                <w:sz w:val="20"/>
                <w:szCs w:val="20"/>
              </w:rPr>
              <w:t>80</w:t>
            </w:r>
            <w:r w:rsidR="00F574D0" w:rsidRPr="00CE2ACA">
              <w:rPr>
                <w:webHidden/>
                <w:sz w:val="20"/>
                <w:szCs w:val="20"/>
              </w:rPr>
              <w:fldChar w:fldCharType="end"/>
            </w:r>
          </w:hyperlink>
        </w:p>
        <w:p w14:paraId="02F477D9" w14:textId="4CC12AD3" w:rsidR="00933446" w:rsidRDefault="00933446">
          <w:r w:rsidRPr="00CE2ACA">
            <w:rPr>
              <w:rFonts w:cs="Arial"/>
              <w:b/>
              <w:bCs/>
              <w:noProof/>
              <w:szCs w:val="20"/>
            </w:rPr>
            <w:fldChar w:fldCharType="end"/>
          </w:r>
        </w:p>
      </w:sdtContent>
    </w:sdt>
    <w:p w14:paraId="60FF6D28" w14:textId="77777777" w:rsidR="007E7922" w:rsidRPr="009A0281" w:rsidRDefault="007E7922" w:rsidP="00A8610A">
      <w:pPr>
        <w:rPr>
          <w:rFonts w:cs="Arial"/>
          <w:b/>
        </w:rPr>
      </w:pPr>
    </w:p>
    <w:p w14:paraId="74222CD6" w14:textId="77777777" w:rsidR="007E7922" w:rsidRPr="009A0281" w:rsidRDefault="007E7922" w:rsidP="00A8610A">
      <w:pPr>
        <w:rPr>
          <w:rFonts w:cs="Arial"/>
          <w:b/>
        </w:rPr>
      </w:pPr>
    </w:p>
    <w:p w14:paraId="2154C452" w14:textId="77777777" w:rsidR="002B106B" w:rsidRPr="009A0281" w:rsidRDefault="002B106B" w:rsidP="00B81C4D">
      <w:pPr>
        <w:sectPr w:rsidR="002B106B" w:rsidRPr="009A0281" w:rsidSect="000E41E2">
          <w:headerReference w:type="default" r:id="rId14"/>
          <w:headerReference w:type="first" r:id="rId15"/>
          <w:footerReference w:type="first" r:id="rId16"/>
          <w:pgSz w:w="11906" w:h="16838" w:code="9"/>
          <w:pgMar w:top="1134" w:right="1134" w:bottom="1134" w:left="1134" w:header="567" w:footer="567" w:gutter="0"/>
          <w:pgNumType w:start="7"/>
          <w:cols w:space="708"/>
          <w:titlePg/>
          <w:docGrid w:linePitch="360"/>
        </w:sectPr>
      </w:pPr>
    </w:p>
    <w:p w14:paraId="4BFC4AF7" w14:textId="549D497D" w:rsidR="007E7922" w:rsidRPr="009A0281" w:rsidRDefault="007E7922" w:rsidP="00561C60">
      <w:pPr>
        <w:pStyle w:val="Reportheading"/>
        <w:numPr>
          <w:ilvl w:val="0"/>
          <w:numId w:val="0"/>
        </w:numPr>
        <w:ind w:left="357" w:hanging="357"/>
      </w:pPr>
      <w:bookmarkStart w:id="1" w:name="_Toc71540656"/>
      <w:bookmarkStart w:id="2" w:name="_Toc75818532"/>
      <w:r w:rsidRPr="009A0281">
        <w:lastRenderedPageBreak/>
        <w:t>Executive Summary</w:t>
      </w:r>
      <w:bookmarkEnd w:id="1"/>
      <w:bookmarkEnd w:id="2"/>
    </w:p>
    <w:p w14:paraId="28D4C305" w14:textId="68FAF396" w:rsidR="00D04D2C" w:rsidRPr="009A0281" w:rsidRDefault="00D04D2C" w:rsidP="003128B2">
      <w:pPr>
        <w:pStyle w:val="Reportsubheading"/>
      </w:pPr>
      <w:bookmarkStart w:id="3" w:name="_Toc71540657"/>
      <w:bookmarkStart w:id="4" w:name="_Toc75818533"/>
      <w:r w:rsidRPr="009A0281">
        <w:t>This project</w:t>
      </w:r>
      <w:bookmarkEnd w:id="3"/>
      <w:bookmarkEnd w:id="4"/>
    </w:p>
    <w:p w14:paraId="054A4FC4" w14:textId="0820415E" w:rsidR="00D04D2C" w:rsidRPr="009A0281" w:rsidRDefault="00D04D2C" w:rsidP="00D04D2C">
      <w:pPr>
        <w:rPr>
          <w:rFonts w:cs="Arial"/>
        </w:rPr>
      </w:pPr>
      <w:r w:rsidRPr="009A0281">
        <w:rPr>
          <w:rFonts w:cs="Arial"/>
        </w:rPr>
        <w:t xml:space="preserve">This research </w:t>
      </w:r>
      <w:r w:rsidR="0093275B">
        <w:rPr>
          <w:rFonts w:cs="Arial"/>
        </w:rPr>
        <w:t xml:space="preserve">and statistical report </w:t>
      </w:r>
      <w:r w:rsidRPr="009A0281">
        <w:rPr>
          <w:rFonts w:cs="Arial"/>
        </w:rPr>
        <w:t xml:space="preserve">has been commissioned by the Department of Social Services </w:t>
      </w:r>
      <w:r w:rsidR="003342D7">
        <w:rPr>
          <w:rFonts w:cs="Arial"/>
        </w:rPr>
        <w:t xml:space="preserve">(DSS) </w:t>
      </w:r>
      <w:r w:rsidRPr="009A0281">
        <w:rPr>
          <w:rFonts w:cs="Arial"/>
        </w:rPr>
        <w:t>to</w:t>
      </w:r>
      <w:r w:rsidR="00914EC9">
        <w:rPr>
          <w:rFonts w:cs="Arial"/>
        </w:rPr>
        <w:t xml:space="preserve"> produce data to</w:t>
      </w:r>
      <w:r w:rsidR="00D43AAF">
        <w:rPr>
          <w:rFonts w:cs="Arial"/>
        </w:rPr>
        <w:t xml:space="preserve"> </w:t>
      </w:r>
      <w:r w:rsidR="00F51E45">
        <w:rPr>
          <w:rFonts w:cs="Arial"/>
        </w:rPr>
        <w:t>inform disability employment policy</w:t>
      </w:r>
      <w:r w:rsidR="00F51E45" w:rsidRPr="009A0281">
        <w:rPr>
          <w:rFonts w:cs="Arial"/>
        </w:rPr>
        <w:t xml:space="preserve"> </w:t>
      </w:r>
      <w:r w:rsidR="00F51E45">
        <w:rPr>
          <w:rFonts w:cs="Arial"/>
        </w:rPr>
        <w:t>development</w:t>
      </w:r>
      <w:r w:rsidR="00DE6AFA">
        <w:rPr>
          <w:rFonts w:cs="Arial"/>
        </w:rPr>
        <w:t xml:space="preserve">. </w:t>
      </w:r>
    </w:p>
    <w:p w14:paraId="0EE2C77B" w14:textId="77777777" w:rsidR="00D04D2C" w:rsidRPr="009A0281" w:rsidRDefault="00D04D2C" w:rsidP="00D04D2C">
      <w:pPr>
        <w:rPr>
          <w:rFonts w:cs="Arial"/>
        </w:rPr>
      </w:pPr>
    </w:p>
    <w:p w14:paraId="1CD74CF4" w14:textId="7BB7021E" w:rsidR="00914EC9" w:rsidRDefault="00D04D2C" w:rsidP="00D04D2C">
      <w:pPr>
        <w:rPr>
          <w:rFonts w:cs="Arial"/>
        </w:rPr>
      </w:pPr>
      <w:r w:rsidRPr="009A0281">
        <w:rPr>
          <w:rFonts w:cs="Arial"/>
        </w:rPr>
        <w:t xml:space="preserve">The project </w:t>
      </w:r>
      <w:r w:rsidR="001B3FD7">
        <w:rPr>
          <w:rFonts w:cs="Arial"/>
        </w:rPr>
        <w:t xml:space="preserve">has two broad aims: </w:t>
      </w:r>
    </w:p>
    <w:p w14:paraId="6A5C8454" w14:textId="4E63E269" w:rsidR="00914EC9" w:rsidRPr="00E20DF5" w:rsidRDefault="001B3FD7" w:rsidP="0003552C">
      <w:pPr>
        <w:pStyle w:val="ListParagraph"/>
        <w:numPr>
          <w:ilvl w:val="0"/>
          <w:numId w:val="48"/>
        </w:numPr>
        <w:spacing w:before="80"/>
        <w:ind w:left="567" w:hanging="567"/>
        <w:contextualSpacing w:val="0"/>
        <w:rPr>
          <w:rFonts w:cs="Arial"/>
        </w:rPr>
      </w:pPr>
      <w:r>
        <w:rPr>
          <w:rFonts w:cs="Arial"/>
        </w:rPr>
        <w:t xml:space="preserve">To explore </w:t>
      </w:r>
      <w:r w:rsidR="00D04D2C" w:rsidRPr="00914EC9">
        <w:rPr>
          <w:rFonts w:cs="Arial"/>
        </w:rPr>
        <w:t xml:space="preserve">the characteristics of working age people with disability, </w:t>
      </w:r>
      <w:r w:rsidR="00B24E75">
        <w:rPr>
          <w:rFonts w:cs="Arial"/>
        </w:rPr>
        <w:t xml:space="preserve">including </w:t>
      </w:r>
      <w:r w:rsidR="006E1CE8" w:rsidRPr="00E20DF5">
        <w:rPr>
          <w:rFonts w:cs="Arial"/>
        </w:rPr>
        <w:t xml:space="preserve">identifying </w:t>
      </w:r>
      <w:r w:rsidR="00D04D2C" w:rsidRPr="00E20DF5">
        <w:rPr>
          <w:rFonts w:cs="Arial"/>
        </w:rPr>
        <w:t xml:space="preserve">those </w:t>
      </w:r>
      <w:r w:rsidR="006E1CE8" w:rsidRPr="00E20DF5">
        <w:rPr>
          <w:rFonts w:cs="Arial"/>
        </w:rPr>
        <w:t xml:space="preserve">cohorts </w:t>
      </w:r>
      <w:r w:rsidR="00D04D2C" w:rsidRPr="00E20DF5">
        <w:rPr>
          <w:rFonts w:cs="Arial"/>
        </w:rPr>
        <w:t>who are potentially ‘job ready’</w:t>
      </w:r>
      <w:r>
        <w:rPr>
          <w:rFonts w:cs="Arial"/>
        </w:rPr>
        <w:t xml:space="preserve">; and </w:t>
      </w:r>
      <w:r w:rsidR="00D04D2C" w:rsidRPr="00E20DF5">
        <w:rPr>
          <w:rFonts w:cs="Arial"/>
        </w:rPr>
        <w:t xml:space="preserve"> </w:t>
      </w:r>
    </w:p>
    <w:p w14:paraId="2D0B72C8" w14:textId="1FA986EB" w:rsidR="00D04D2C" w:rsidRPr="00E20DF5" w:rsidRDefault="001B3FD7" w:rsidP="0003552C">
      <w:pPr>
        <w:pStyle w:val="ListParagraph"/>
        <w:numPr>
          <w:ilvl w:val="0"/>
          <w:numId w:val="48"/>
        </w:numPr>
        <w:spacing w:before="80"/>
        <w:ind w:left="567" w:hanging="567"/>
        <w:contextualSpacing w:val="0"/>
        <w:rPr>
          <w:rFonts w:cs="Arial"/>
        </w:rPr>
      </w:pPr>
      <w:r>
        <w:rPr>
          <w:rFonts w:cs="Arial"/>
        </w:rPr>
        <w:t xml:space="preserve">To assess </w:t>
      </w:r>
      <w:r w:rsidR="00D04D2C" w:rsidRPr="00E20DF5">
        <w:rPr>
          <w:rFonts w:cs="Arial"/>
        </w:rPr>
        <w:t>the potential benefits – to people with disability</w:t>
      </w:r>
      <w:r w:rsidR="00862626">
        <w:rPr>
          <w:rFonts w:cs="Arial"/>
        </w:rPr>
        <w:t xml:space="preserve">, and </w:t>
      </w:r>
      <w:r w:rsidR="00D04D2C" w:rsidRPr="00E20DF5">
        <w:rPr>
          <w:rFonts w:cs="Arial"/>
        </w:rPr>
        <w:t>to the economy – of increasing employment rates amongst people with disability</w:t>
      </w:r>
      <w:r w:rsidR="00F4343D">
        <w:rPr>
          <w:rFonts w:cs="Arial"/>
        </w:rPr>
        <w:t>, with a particular focus on economic impacts</w:t>
      </w:r>
      <w:r w:rsidR="00DE6AFA">
        <w:rPr>
          <w:rFonts w:cs="Arial"/>
        </w:rPr>
        <w:t xml:space="preserve">. </w:t>
      </w:r>
      <w:r w:rsidR="00D04D2C" w:rsidRPr="00E20DF5">
        <w:rPr>
          <w:rFonts w:cs="Arial"/>
        </w:rPr>
        <w:t xml:space="preserve"> </w:t>
      </w:r>
    </w:p>
    <w:p w14:paraId="2B3F25DE" w14:textId="77777777" w:rsidR="00C3367C" w:rsidRDefault="00C3367C" w:rsidP="00D04D2C">
      <w:pPr>
        <w:rPr>
          <w:rFonts w:cs="Arial"/>
        </w:rPr>
      </w:pPr>
    </w:p>
    <w:p w14:paraId="309C8CDE" w14:textId="1819FA55" w:rsidR="00C3367C" w:rsidRPr="009A0281" w:rsidRDefault="00C3367C" w:rsidP="00D04D2C">
      <w:pPr>
        <w:rPr>
          <w:rFonts w:cs="Arial"/>
        </w:rPr>
      </w:pPr>
      <w:r>
        <w:rPr>
          <w:rFonts w:cs="Arial"/>
        </w:rPr>
        <w:t xml:space="preserve">The key datasets used in this research have been the detailed microdata file of the </w:t>
      </w:r>
      <w:r w:rsidR="00B57178">
        <w:rPr>
          <w:rFonts w:cs="Arial"/>
        </w:rPr>
        <w:t>Australian Bureau of Statistics’ (ABS)</w:t>
      </w:r>
      <w:r>
        <w:rPr>
          <w:rFonts w:cs="Arial"/>
        </w:rPr>
        <w:t xml:space="preserve"> 2018 Survey of Disability, Ageing and Carers (SDAC), and the ABS’s Multi-Agency Data Integration Project dataset (MADIP) which links data from the Census and the SDAC to a range of administrative datasets</w:t>
      </w:r>
      <w:r w:rsidR="00A11B88">
        <w:rPr>
          <w:rFonts w:cs="Arial"/>
        </w:rPr>
        <w:t xml:space="preserve"> such as social security data from the Department of Social Services (DSS), incomes data from the Australian Tax Office, and data on enrolment in higher education courses from the Department for Education, Skills and Employment</w:t>
      </w:r>
      <w:r w:rsidR="00DE6AFA">
        <w:rPr>
          <w:rFonts w:cs="Arial"/>
        </w:rPr>
        <w:t xml:space="preserve">. </w:t>
      </w:r>
      <w:r w:rsidR="00D1607E">
        <w:rPr>
          <w:rFonts w:cs="Arial"/>
        </w:rPr>
        <w:t xml:space="preserve">The labour market effects of COVID-19 </w:t>
      </w:r>
      <w:r w:rsidR="009B0525">
        <w:rPr>
          <w:rFonts w:cs="Arial"/>
        </w:rPr>
        <w:t>do</w:t>
      </w:r>
      <w:r w:rsidR="00023927">
        <w:rPr>
          <w:rFonts w:cs="Arial"/>
        </w:rPr>
        <w:t>es</w:t>
      </w:r>
      <w:r w:rsidR="009B0525">
        <w:rPr>
          <w:rFonts w:cs="Arial"/>
        </w:rPr>
        <w:t xml:space="preserve"> not yet appear </w:t>
      </w:r>
      <w:r w:rsidR="00AF4146">
        <w:rPr>
          <w:rFonts w:cs="Arial"/>
        </w:rPr>
        <w:t xml:space="preserve">in these </w:t>
      </w:r>
      <w:r w:rsidR="00E70B72">
        <w:rPr>
          <w:rFonts w:cs="Arial"/>
        </w:rPr>
        <w:t>datasets.</w:t>
      </w:r>
    </w:p>
    <w:p w14:paraId="00D4E49D" w14:textId="77777777" w:rsidR="00D04D2C" w:rsidRPr="009A0281" w:rsidRDefault="00D04D2C" w:rsidP="00D04D2C">
      <w:pPr>
        <w:rPr>
          <w:rFonts w:cs="Arial"/>
        </w:rPr>
      </w:pPr>
    </w:p>
    <w:p w14:paraId="025304D9" w14:textId="303E09B1" w:rsidR="00D04D2C" w:rsidRPr="009A0281" w:rsidRDefault="00D04D2C" w:rsidP="003128B2">
      <w:pPr>
        <w:pStyle w:val="Reportsubheading"/>
      </w:pPr>
      <w:bookmarkStart w:id="5" w:name="_Toc71540658"/>
      <w:bookmarkStart w:id="6" w:name="_Toc75818534"/>
      <w:r w:rsidRPr="009A0281">
        <w:t>People with disability</w:t>
      </w:r>
      <w:bookmarkEnd w:id="5"/>
      <w:bookmarkEnd w:id="6"/>
    </w:p>
    <w:p w14:paraId="45EDB9F2" w14:textId="0A4A465E" w:rsidR="00C438D5" w:rsidRPr="009A0281" w:rsidRDefault="00D04D2C" w:rsidP="00C438D5">
      <w:pPr>
        <w:spacing w:before="10"/>
        <w:rPr>
          <w:rFonts w:cs="Arial"/>
          <w:szCs w:val="20"/>
        </w:rPr>
      </w:pPr>
      <w:r w:rsidRPr="009A0281">
        <w:rPr>
          <w:rFonts w:cs="Arial"/>
        </w:rPr>
        <w:t>There are 4.4 million people with disability in Australia, around 18 per cent of the total population. The prevalence of disability increases with age</w:t>
      </w:r>
      <w:r w:rsidR="003342D7">
        <w:rPr>
          <w:rFonts w:cs="Arial"/>
        </w:rPr>
        <w:t>.</w:t>
      </w:r>
      <w:r w:rsidRPr="009A0281">
        <w:rPr>
          <w:rFonts w:cs="Arial"/>
        </w:rPr>
        <w:t xml:space="preserve"> </w:t>
      </w:r>
      <w:r w:rsidR="003342D7">
        <w:rPr>
          <w:rFonts w:cs="Arial"/>
        </w:rPr>
        <w:t>P</w:t>
      </w:r>
      <w:r w:rsidRPr="009A0281">
        <w:rPr>
          <w:rFonts w:cs="Arial"/>
        </w:rPr>
        <w:t xml:space="preserve">eople with disability make up around </w:t>
      </w:r>
      <w:r w:rsidR="00C65D2B">
        <w:rPr>
          <w:rFonts w:cs="Arial"/>
        </w:rPr>
        <w:t>8 per cent</w:t>
      </w:r>
      <w:r w:rsidRPr="009A0281">
        <w:rPr>
          <w:rFonts w:cs="Arial"/>
        </w:rPr>
        <w:t xml:space="preserve"> of those aged 13</w:t>
      </w:r>
      <w:r w:rsidR="00862626">
        <w:rPr>
          <w:rFonts w:cs="Arial"/>
        </w:rPr>
        <w:t> </w:t>
      </w:r>
      <w:r w:rsidRPr="009A0281">
        <w:rPr>
          <w:rFonts w:cs="Arial"/>
        </w:rPr>
        <w:t>years or younger but 60 per cent of those aged 75 years and older.</w:t>
      </w:r>
      <w:r w:rsidR="00946038" w:rsidRPr="009A0281">
        <w:rPr>
          <w:rFonts w:cs="Arial"/>
        </w:rPr>
        <w:t xml:space="preserve"> </w:t>
      </w:r>
      <w:r w:rsidR="00C438D5" w:rsidRPr="009A0281">
        <w:rPr>
          <w:rFonts w:cs="Arial"/>
          <w:szCs w:val="20"/>
        </w:rPr>
        <w:t>Given its employment focus, the analysis</w:t>
      </w:r>
      <w:r w:rsidR="00BF1F4A">
        <w:rPr>
          <w:rFonts w:cs="Arial"/>
          <w:szCs w:val="20"/>
        </w:rPr>
        <w:t xml:space="preserve"> in t</w:t>
      </w:r>
      <w:r w:rsidR="003342D7">
        <w:rPr>
          <w:rFonts w:cs="Arial"/>
          <w:szCs w:val="20"/>
        </w:rPr>
        <w:t>his report is</w:t>
      </w:r>
      <w:r w:rsidR="00C438D5" w:rsidRPr="009A0281">
        <w:rPr>
          <w:rFonts w:cs="Arial"/>
          <w:szCs w:val="20"/>
        </w:rPr>
        <w:t xml:space="preserve"> </w:t>
      </w:r>
      <w:r w:rsidR="00C65D2B">
        <w:rPr>
          <w:rFonts w:cs="Arial"/>
          <w:szCs w:val="20"/>
        </w:rPr>
        <w:t>focused</w:t>
      </w:r>
      <w:r w:rsidR="00C438D5" w:rsidRPr="009A0281">
        <w:rPr>
          <w:rFonts w:cs="Arial"/>
          <w:szCs w:val="20"/>
        </w:rPr>
        <w:t xml:space="preserve"> on the working age population (those aged 15 to 64 years). There are just over 16</w:t>
      </w:r>
      <w:r w:rsidR="00701280">
        <w:rPr>
          <w:rFonts w:cs="Arial"/>
          <w:szCs w:val="20"/>
        </w:rPr>
        <w:t> </w:t>
      </w:r>
      <w:r w:rsidR="00C438D5" w:rsidRPr="009A0281">
        <w:rPr>
          <w:rFonts w:cs="Arial"/>
          <w:szCs w:val="20"/>
        </w:rPr>
        <w:t>million Australians of working age, almost 2.1 million of whom are people with disability</w:t>
      </w:r>
      <w:r w:rsidR="00645401">
        <w:rPr>
          <w:rFonts w:cs="Arial"/>
          <w:szCs w:val="20"/>
        </w:rPr>
        <w:t xml:space="preserve"> (see </w:t>
      </w:r>
      <w:r w:rsidR="00C65D2B">
        <w:rPr>
          <w:rFonts w:cs="Arial"/>
          <w:szCs w:val="20"/>
        </w:rPr>
        <w:t>Figure</w:t>
      </w:r>
      <w:r w:rsidR="00833C0E">
        <w:rPr>
          <w:rFonts w:cs="Arial"/>
          <w:szCs w:val="20"/>
        </w:rPr>
        <w:t> </w:t>
      </w:r>
      <w:r w:rsidR="00C65D2B">
        <w:rPr>
          <w:rFonts w:cs="Arial"/>
          <w:szCs w:val="20"/>
        </w:rPr>
        <w:t>E.1</w:t>
      </w:r>
      <w:r w:rsidR="00645401">
        <w:rPr>
          <w:rFonts w:cs="Arial"/>
          <w:szCs w:val="20"/>
        </w:rPr>
        <w:t>)</w:t>
      </w:r>
      <w:r w:rsidR="00C438D5" w:rsidRPr="009A0281">
        <w:rPr>
          <w:rFonts w:cs="Arial"/>
          <w:szCs w:val="20"/>
        </w:rPr>
        <w:t xml:space="preserve">. </w:t>
      </w:r>
    </w:p>
    <w:p w14:paraId="4C035855" w14:textId="77777777" w:rsidR="00C438D5" w:rsidRPr="009A0281" w:rsidRDefault="00C438D5" w:rsidP="00C438D5">
      <w:pPr>
        <w:spacing w:before="10"/>
        <w:rPr>
          <w:rFonts w:cs="Arial"/>
          <w:szCs w:val="20"/>
        </w:rPr>
      </w:pPr>
    </w:p>
    <w:p w14:paraId="37609730" w14:textId="77777777" w:rsidR="003342D7" w:rsidRDefault="00C438D5" w:rsidP="00C438D5">
      <w:pPr>
        <w:rPr>
          <w:rFonts w:cs="Arial"/>
          <w:b/>
        </w:rPr>
      </w:pPr>
      <w:r w:rsidRPr="009A0281">
        <w:rPr>
          <w:rFonts w:cs="Arial"/>
        </w:rPr>
        <w:t xml:space="preserve">People with disability </w:t>
      </w:r>
      <w:r w:rsidR="003342D7">
        <w:rPr>
          <w:rFonts w:cs="Arial"/>
        </w:rPr>
        <w:t xml:space="preserve">of working age </w:t>
      </w:r>
      <w:r w:rsidRPr="009A0281">
        <w:rPr>
          <w:rFonts w:cs="Arial"/>
        </w:rPr>
        <w:t>generally experience poorer employment outcomes</w:t>
      </w:r>
      <w:r w:rsidR="007B33E6">
        <w:rPr>
          <w:rFonts w:cs="Arial"/>
        </w:rPr>
        <w:t xml:space="preserve"> than people without disability</w:t>
      </w:r>
      <w:r w:rsidRPr="009A0281">
        <w:rPr>
          <w:rFonts w:cs="Arial"/>
        </w:rPr>
        <w:t>.</w:t>
      </w:r>
      <w:r w:rsidRPr="009A0281">
        <w:rPr>
          <w:rFonts w:cs="Arial"/>
          <w:b/>
        </w:rPr>
        <w:t xml:space="preserve"> </w:t>
      </w:r>
    </w:p>
    <w:p w14:paraId="10C03B3A" w14:textId="75077BBC" w:rsidR="00B81C4D" w:rsidRPr="00B5105E" w:rsidRDefault="00B81C4D" w:rsidP="001473FF">
      <w:pPr>
        <w:pStyle w:val="ListParagraph"/>
        <w:numPr>
          <w:ilvl w:val="0"/>
          <w:numId w:val="37"/>
        </w:numPr>
        <w:spacing w:before="80"/>
        <w:ind w:left="567" w:hanging="567"/>
        <w:contextualSpacing w:val="0"/>
        <w:rPr>
          <w:rFonts w:cs="Arial"/>
          <w:szCs w:val="20"/>
          <w:lang w:eastAsia="en-AU"/>
        </w:rPr>
      </w:pPr>
      <w:r w:rsidRPr="00B5105E">
        <w:rPr>
          <w:rFonts w:cs="Arial"/>
        </w:rPr>
        <w:t xml:space="preserve">The labour force participation rate for people with disability is </w:t>
      </w:r>
      <w:r>
        <w:rPr>
          <w:rFonts w:cs="Arial"/>
        </w:rPr>
        <w:t>two-thirds</w:t>
      </w:r>
      <w:r w:rsidRPr="00B5105E">
        <w:rPr>
          <w:rFonts w:cs="Arial"/>
        </w:rPr>
        <w:t xml:space="preserve"> that of people without</w:t>
      </w:r>
      <w:r w:rsidR="00461EAC">
        <w:rPr>
          <w:rFonts w:cs="Arial"/>
        </w:rPr>
        <w:t xml:space="preserve"> </w:t>
      </w:r>
      <w:r w:rsidRPr="00B5105E">
        <w:rPr>
          <w:rFonts w:cs="Arial"/>
        </w:rPr>
        <w:t xml:space="preserve">disability. </w:t>
      </w:r>
    </w:p>
    <w:p w14:paraId="10E72C1C" w14:textId="6852ADB2" w:rsidR="003342D7" w:rsidRPr="00B81C4D" w:rsidRDefault="00C438D5" w:rsidP="001473FF">
      <w:pPr>
        <w:pStyle w:val="ListParagraph"/>
        <w:numPr>
          <w:ilvl w:val="0"/>
          <w:numId w:val="37"/>
        </w:numPr>
        <w:spacing w:before="80"/>
        <w:ind w:left="567" w:hanging="567"/>
        <w:contextualSpacing w:val="0"/>
        <w:rPr>
          <w:rFonts w:cs="Arial"/>
          <w:szCs w:val="20"/>
        </w:rPr>
      </w:pPr>
      <w:r w:rsidRPr="00B81C4D">
        <w:rPr>
          <w:rFonts w:cs="Arial"/>
          <w:szCs w:val="20"/>
        </w:rPr>
        <w:t>People with disability are more than twice as likely to be unemployed, with an unemployment rate of 10.</w:t>
      </w:r>
      <w:r w:rsidR="00C039F0" w:rsidRPr="00B81C4D">
        <w:rPr>
          <w:rFonts w:cs="Arial"/>
          <w:szCs w:val="20"/>
        </w:rPr>
        <w:t>5</w:t>
      </w:r>
      <w:r w:rsidRPr="00B81C4D">
        <w:rPr>
          <w:rFonts w:cs="Arial"/>
          <w:szCs w:val="20"/>
        </w:rPr>
        <w:t xml:space="preserve"> per cent compared to 4.6 per cent for people without disability</w:t>
      </w:r>
      <w:r w:rsidR="009A0281" w:rsidRPr="00B81C4D">
        <w:rPr>
          <w:rFonts w:cs="Arial"/>
          <w:szCs w:val="20"/>
        </w:rPr>
        <w:t xml:space="preserve">. </w:t>
      </w:r>
    </w:p>
    <w:p w14:paraId="0F93EB9E" w14:textId="5E7A4D5A" w:rsidR="003342D7" w:rsidRPr="000A51D9" w:rsidRDefault="000A51D9" w:rsidP="001473FF">
      <w:pPr>
        <w:pStyle w:val="ListParagraph"/>
        <w:numPr>
          <w:ilvl w:val="0"/>
          <w:numId w:val="37"/>
        </w:numPr>
        <w:spacing w:before="80"/>
        <w:ind w:left="567" w:hanging="567"/>
        <w:contextualSpacing w:val="0"/>
        <w:rPr>
          <w:rFonts w:cs="Arial"/>
          <w:b/>
          <w:szCs w:val="20"/>
          <w:lang w:eastAsia="en-AU"/>
        </w:rPr>
      </w:pPr>
      <w:r w:rsidRPr="00C9443C">
        <w:rPr>
          <w:rFonts w:cs="Arial"/>
          <w:szCs w:val="20"/>
          <w:lang w:eastAsia="en-AU"/>
        </w:rPr>
        <w:t>Under</w:t>
      </w:r>
      <w:r>
        <w:rPr>
          <w:rFonts w:cs="Arial"/>
          <w:szCs w:val="20"/>
          <w:lang w:eastAsia="en-AU"/>
        </w:rPr>
        <w:t>-</w:t>
      </w:r>
      <w:r w:rsidRPr="00C9443C">
        <w:rPr>
          <w:rFonts w:cs="Arial"/>
          <w:szCs w:val="20"/>
          <w:lang w:eastAsia="en-AU"/>
        </w:rPr>
        <w:t>employment is 10.1 per cent for working age people with disability and 6.9 per</w:t>
      </w:r>
      <w:r w:rsidR="00413E7F">
        <w:rPr>
          <w:rFonts w:cs="Arial"/>
          <w:szCs w:val="20"/>
          <w:lang w:eastAsia="en-AU"/>
        </w:rPr>
        <w:t xml:space="preserve"> </w:t>
      </w:r>
      <w:r w:rsidRPr="00C9443C">
        <w:rPr>
          <w:rFonts w:cs="Arial"/>
          <w:szCs w:val="20"/>
          <w:lang w:eastAsia="en-AU"/>
        </w:rPr>
        <w:t>cent for those without disability.</w:t>
      </w:r>
      <w:r w:rsidRPr="000A51D9">
        <w:rPr>
          <w:rFonts w:cs="Arial"/>
          <w:b/>
          <w:szCs w:val="20"/>
          <w:lang w:eastAsia="en-AU"/>
        </w:rPr>
        <w:t xml:space="preserve"> </w:t>
      </w:r>
      <w:r w:rsidR="00C438D5" w:rsidRPr="000A51D9">
        <w:rPr>
          <w:rFonts w:cs="Arial"/>
          <w:szCs w:val="20"/>
        </w:rPr>
        <w:t xml:space="preserve">People with disability working part-time are also more likely to be under-employed, with 32 per cent wanting more hours compared to 26 per cent of </w:t>
      </w:r>
      <w:r w:rsidR="00FC4916" w:rsidRPr="000A51D9">
        <w:rPr>
          <w:rFonts w:cs="Arial"/>
          <w:szCs w:val="20"/>
        </w:rPr>
        <w:t>part-time</w:t>
      </w:r>
      <w:r w:rsidR="00C438D5" w:rsidRPr="000A51D9">
        <w:rPr>
          <w:rFonts w:cs="Arial"/>
          <w:szCs w:val="20"/>
        </w:rPr>
        <w:t xml:space="preserve"> workers </w:t>
      </w:r>
      <w:r w:rsidR="00C438D5" w:rsidRPr="000A51D9">
        <w:rPr>
          <w:rFonts w:cs="Arial"/>
        </w:rPr>
        <w:t>without disability</w:t>
      </w:r>
      <w:r w:rsidR="009A0281" w:rsidRPr="000A51D9">
        <w:rPr>
          <w:rFonts w:cs="Arial"/>
        </w:rPr>
        <w:t xml:space="preserve">. </w:t>
      </w:r>
    </w:p>
    <w:p w14:paraId="38C2BDC7" w14:textId="740FA7C5" w:rsidR="003342D7" w:rsidRPr="00B5105E" w:rsidRDefault="00B025AB" w:rsidP="001473FF">
      <w:pPr>
        <w:pStyle w:val="ListParagraph"/>
        <w:numPr>
          <w:ilvl w:val="0"/>
          <w:numId w:val="37"/>
        </w:numPr>
        <w:spacing w:before="80"/>
        <w:ind w:left="567" w:hanging="567"/>
        <w:contextualSpacing w:val="0"/>
        <w:rPr>
          <w:rFonts w:cs="Arial"/>
          <w:b/>
          <w:szCs w:val="20"/>
          <w:lang w:eastAsia="en-AU"/>
        </w:rPr>
      </w:pPr>
      <w:r w:rsidRPr="003342D7">
        <w:rPr>
          <w:rFonts w:cs="Arial"/>
          <w:szCs w:val="20"/>
        </w:rPr>
        <w:t>Wage income for people with disability in employment is around 10 per cent lower than for those with</w:t>
      </w:r>
      <w:r w:rsidR="004C7256">
        <w:rPr>
          <w:rFonts w:cs="Arial"/>
          <w:szCs w:val="20"/>
        </w:rPr>
        <w:t xml:space="preserve">out </w:t>
      </w:r>
      <w:r w:rsidRPr="003342D7">
        <w:rPr>
          <w:rFonts w:cs="Arial"/>
          <w:szCs w:val="20"/>
        </w:rPr>
        <w:t>disability</w:t>
      </w:r>
      <w:r w:rsidR="00292D23" w:rsidRPr="003342D7">
        <w:rPr>
          <w:rFonts w:cs="Arial"/>
          <w:szCs w:val="20"/>
        </w:rPr>
        <w:t>.</w:t>
      </w:r>
      <w:r w:rsidR="00561BEC" w:rsidRPr="003342D7">
        <w:rPr>
          <w:rFonts w:cs="Arial"/>
          <w:szCs w:val="20"/>
        </w:rPr>
        <w:t xml:space="preserve"> </w:t>
      </w:r>
    </w:p>
    <w:p w14:paraId="21F749AC" w14:textId="77777777" w:rsidR="003342D7" w:rsidRDefault="003342D7" w:rsidP="003342D7">
      <w:pPr>
        <w:rPr>
          <w:rFonts w:cs="Arial"/>
        </w:rPr>
      </w:pPr>
    </w:p>
    <w:p w14:paraId="51CDAF33" w14:textId="77777777" w:rsidR="0003552C" w:rsidRDefault="0003552C">
      <w:pPr>
        <w:jc w:val="both"/>
        <w:rPr>
          <w:rFonts w:cs="Arial"/>
          <w:b/>
        </w:rPr>
      </w:pPr>
      <w:r>
        <w:rPr>
          <w:rFonts w:cs="Arial"/>
          <w:b/>
        </w:rPr>
        <w:br w:type="page"/>
      </w:r>
    </w:p>
    <w:p w14:paraId="18214378" w14:textId="4D79B97C" w:rsidR="0003552C" w:rsidRPr="009A0281" w:rsidRDefault="0003552C" w:rsidP="0003552C">
      <w:pPr>
        <w:pBdr>
          <w:top w:val="single" w:sz="6" w:space="1" w:color="auto"/>
          <w:left w:val="single" w:sz="6" w:space="4" w:color="auto"/>
          <w:bottom w:val="single" w:sz="6" w:space="1" w:color="auto"/>
          <w:right w:val="single" w:sz="6" w:space="4" w:color="auto"/>
        </w:pBdr>
        <w:shd w:val="clear" w:color="auto" w:fill="DEEAF6" w:themeFill="accent1" w:themeFillTint="33"/>
        <w:spacing w:after="80"/>
        <w:rPr>
          <w:rFonts w:cs="Arial"/>
          <w:b/>
        </w:rPr>
      </w:pPr>
      <w:r w:rsidRPr="009A0281">
        <w:rPr>
          <w:rFonts w:cs="Arial"/>
          <w:b/>
        </w:rPr>
        <w:lastRenderedPageBreak/>
        <w:t>Classifying labour force status</w:t>
      </w:r>
    </w:p>
    <w:p w14:paraId="4F260E76" w14:textId="77777777" w:rsidR="0003552C" w:rsidRPr="009A0281" w:rsidRDefault="0003552C" w:rsidP="0003552C">
      <w:pPr>
        <w:pBdr>
          <w:top w:val="single" w:sz="6" w:space="1" w:color="auto"/>
          <w:left w:val="single" w:sz="6" w:space="4" w:color="auto"/>
          <w:bottom w:val="single" w:sz="6" w:space="1" w:color="auto"/>
          <w:right w:val="single" w:sz="6" w:space="4" w:color="auto"/>
        </w:pBdr>
        <w:shd w:val="clear" w:color="auto" w:fill="DEEAF6" w:themeFill="accent1" w:themeFillTint="33"/>
        <w:rPr>
          <w:rFonts w:cs="Arial"/>
        </w:rPr>
      </w:pPr>
      <w:r w:rsidRPr="009A0281">
        <w:rPr>
          <w:rFonts w:cs="Arial"/>
        </w:rPr>
        <w:t xml:space="preserve">Data on the labour force </w:t>
      </w:r>
      <w:r>
        <w:rPr>
          <w:rFonts w:cs="Arial"/>
        </w:rPr>
        <w:t>collected by the ABS</w:t>
      </w:r>
      <w:r w:rsidRPr="009A0281">
        <w:rPr>
          <w:rFonts w:cs="Arial"/>
        </w:rPr>
        <w:t xml:space="preserve"> splits the adult population into mutually exclusive statuses which do not necessarily line up with the categories used in administrative data</w:t>
      </w:r>
      <w:r>
        <w:rPr>
          <w:rStyle w:val="FootnoteReference"/>
          <w:rFonts w:cs="Arial"/>
        </w:rPr>
        <w:footnoteReference w:id="2"/>
      </w:r>
      <w:r w:rsidRPr="009A0281">
        <w:rPr>
          <w:rFonts w:cs="Arial"/>
        </w:rPr>
        <w:t>:</w:t>
      </w:r>
    </w:p>
    <w:p w14:paraId="0205A3BB" w14:textId="026C974F" w:rsidR="0003552C" w:rsidRDefault="0003552C" w:rsidP="0003552C">
      <w:pPr>
        <w:pStyle w:val="ListParagraph"/>
        <w:numPr>
          <w:ilvl w:val="0"/>
          <w:numId w:val="11"/>
        </w:numPr>
        <w:pBdr>
          <w:top w:val="single" w:sz="6" w:space="1" w:color="auto"/>
          <w:left w:val="single" w:sz="6" w:space="4" w:color="auto"/>
          <w:bottom w:val="single" w:sz="6" w:space="1" w:color="auto"/>
          <w:right w:val="single" w:sz="6" w:space="4" w:color="auto"/>
        </w:pBdr>
        <w:shd w:val="clear" w:color="auto" w:fill="DEEAF6" w:themeFill="accent1" w:themeFillTint="33"/>
        <w:spacing w:before="80"/>
        <w:ind w:left="567" w:hanging="567"/>
        <w:contextualSpacing w:val="0"/>
        <w:rPr>
          <w:rFonts w:cs="Arial"/>
        </w:rPr>
      </w:pPr>
      <w:r w:rsidRPr="009A0281">
        <w:rPr>
          <w:rFonts w:cs="Arial"/>
        </w:rPr>
        <w:t xml:space="preserve">Those who are in a job (even if temporarily away from it) are </w:t>
      </w:r>
      <w:r w:rsidRPr="009A0281">
        <w:rPr>
          <w:rFonts w:cs="Arial"/>
          <w:b/>
        </w:rPr>
        <w:t>employed</w:t>
      </w:r>
      <w:r w:rsidR="00DE6AFA">
        <w:rPr>
          <w:rFonts w:cs="Arial"/>
        </w:rPr>
        <w:t xml:space="preserve">. </w:t>
      </w:r>
      <w:r>
        <w:rPr>
          <w:rFonts w:cs="Arial"/>
        </w:rPr>
        <w:t xml:space="preserve">Employed persons are those </w:t>
      </w:r>
      <w:r>
        <w:rPr>
          <w:rFonts w:cs="Arial"/>
          <w:szCs w:val="20"/>
        </w:rPr>
        <w:t xml:space="preserve">who have </w:t>
      </w:r>
      <w:r w:rsidRPr="009A0281">
        <w:rPr>
          <w:rFonts w:cs="Arial"/>
          <w:szCs w:val="20"/>
        </w:rPr>
        <w:t>worked at least one hour in the past fortnight, and those who are in work but currently away from their job</w:t>
      </w:r>
      <w:r w:rsidR="00DE6AFA">
        <w:rPr>
          <w:rFonts w:cs="Arial"/>
          <w:szCs w:val="20"/>
        </w:rPr>
        <w:t xml:space="preserve">. </w:t>
      </w:r>
    </w:p>
    <w:p w14:paraId="2D66EEC3" w14:textId="77777777" w:rsidR="0003552C" w:rsidRPr="009A0281" w:rsidRDefault="0003552C" w:rsidP="0003552C">
      <w:pPr>
        <w:pStyle w:val="ListParagraph"/>
        <w:numPr>
          <w:ilvl w:val="0"/>
          <w:numId w:val="11"/>
        </w:numPr>
        <w:pBdr>
          <w:top w:val="single" w:sz="6" w:space="1" w:color="auto"/>
          <w:left w:val="single" w:sz="6" w:space="4" w:color="auto"/>
          <w:bottom w:val="single" w:sz="6" w:space="1" w:color="auto"/>
          <w:right w:val="single" w:sz="6" w:space="4" w:color="auto"/>
        </w:pBdr>
        <w:shd w:val="clear" w:color="auto" w:fill="DEEAF6" w:themeFill="accent1" w:themeFillTint="33"/>
        <w:spacing w:before="80"/>
        <w:ind w:left="567" w:hanging="567"/>
        <w:contextualSpacing w:val="0"/>
        <w:rPr>
          <w:rFonts w:cs="Arial"/>
        </w:rPr>
      </w:pPr>
      <w:r w:rsidRPr="009A0281">
        <w:rPr>
          <w:rFonts w:cs="Arial"/>
        </w:rPr>
        <w:t xml:space="preserve">Employed people are further split between </w:t>
      </w:r>
      <w:r>
        <w:rPr>
          <w:rFonts w:cs="Arial"/>
          <w:b/>
        </w:rPr>
        <w:t>full-time</w:t>
      </w:r>
      <w:r>
        <w:rPr>
          <w:rFonts w:cs="Arial"/>
        </w:rPr>
        <w:t xml:space="preserve"> (</w:t>
      </w:r>
      <w:r w:rsidRPr="009A0281">
        <w:rPr>
          <w:rFonts w:cs="Arial"/>
        </w:rPr>
        <w:t>working 35 hours per week or more</w:t>
      </w:r>
      <w:r>
        <w:rPr>
          <w:rFonts w:cs="Arial"/>
        </w:rPr>
        <w:t>)</w:t>
      </w:r>
      <w:r w:rsidRPr="009A0281">
        <w:rPr>
          <w:rFonts w:cs="Arial"/>
        </w:rPr>
        <w:t xml:space="preserve">, and </w:t>
      </w:r>
      <w:r>
        <w:rPr>
          <w:rFonts w:cs="Arial"/>
          <w:b/>
        </w:rPr>
        <w:t>part</w:t>
      </w:r>
      <w:r>
        <w:rPr>
          <w:rFonts w:cs="Arial"/>
          <w:b/>
        </w:rPr>
        <w:noBreakHyphen/>
        <w:t>time</w:t>
      </w:r>
      <w:r w:rsidRPr="009A0281">
        <w:rPr>
          <w:rFonts w:cs="Arial"/>
        </w:rPr>
        <w:t xml:space="preserve"> (less than 35 hours per week). A </w:t>
      </w:r>
      <w:r>
        <w:rPr>
          <w:rFonts w:cs="Arial"/>
        </w:rPr>
        <w:t>part-time</w:t>
      </w:r>
      <w:r w:rsidRPr="009A0281">
        <w:rPr>
          <w:rFonts w:cs="Arial"/>
        </w:rPr>
        <w:t xml:space="preserve"> employee is classified as </w:t>
      </w:r>
      <w:r w:rsidRPr="009A0281">
        <w:rPr>
          <w:rFonts w:cs="Arial"/>
          <w:b/>
        </w:rPr>
        <w:t>under-employed</w:t>
      </w:r>
      <w:r w:rsidRPr="009A0281">
        <w:rPr>
          <w:rFonts w:cs="Arial"/>
        </w:rPr>
        <w:t xml:space="preserve"> if they would like a job that offers more hours of work than they currently have.</w:t>
      </w:r>
    </w:p>
    <w:p w14:paraId="60E280AA" w14:textId="77777777" w:rsidR="0003552C" w:rsidRPr="009A0281" w:rsidRDefault="0003552C" w:rsidP="0003552C">
      <w:pPr>
        <w:pStyle w:val="ListParagraph"/>
        <w:numPr>
          <w:ilvl w:val="0"/>
          <w:numId w:val="11"/>
        </w:numPr>
        <w:pBdr>
          <w:top w:val="single" w:sz="6" w:space="1" w:color="auto"/>
          <w:left w:val="single" w:sz="6" w:space="4" w:color="auto"/>
          <w:bottom w:val="single" w:sz="6" w:space="1" w:color="auto"/>
          <w:right w:val="single" w:sz="6" w:space="4" w:color="auto"/>
        </w:pBdr>
        <w:shd w:val="clear" w:color="auto" w:fill="DEEAF6" w:themeFill="accent1" w:themeFillTint="33"/>
        <w:spacing w:before="80"/>
        <w:ind w:left="567" w:hanging="567"/>
        <w:contextualSpacing w:val="0"/>
        <w:rPr>
          <w:rFonts w:cs="Arial"/>
        </w:rPr>
      </w:pPr>
      <w:r w:rsidRPr="009A0281">
        <w:rPr>
          <w:rFonts w:cs="Arial"/>
        </w:rPr>
        <w:t xml:space="preserve">Those who are not employed, but who are both actively looking for work and could start a job within the next week if it were offered to them, are classified as </w:t>
      </w:r>
      <w:r w:rsidRPr="009A0281">
        <w:rPr>
          <w:rFonts w:cs="Arial"/>
          <w:b/>
        </w:rPr>
        <w:t>unemployed</w:t>
      </w:r>
      <w:r w:rsidRPr="009A0281">
        <w:rPr>
          <w:rFonts w:cs="Arial"/>
        </w:rPr>
        <w:t>.</w:t>
      </w:r>
    </w:p>
    <w:p w14:paraId="6C6ED1B9" w14:textId="77777777" w:rsidR="0003552C" w:rsidRPr="009A0281" w:rsidRDefault="0003552C" w:rsidP="0003552C">
      <w:pPr>
        <w:pStyle w:val="ListParagraph"/>
        <w:numPr>
          <w:ilvl w:val="0"/>
          <w:numId w:val="11"/>
        </w:numPr>
        <w:pBdr>
          <w:top w:val="single" w:sz="6" w:space="1" w:color="auto"/>
          <w:left w:val="single" w:sz="6" w:space="4" w:color="auto"/>
          <w:bottom w:val="single" w:sz="6" w:space="1" w:color="auto"/>
          <w:right w:val="single" w:sz="6" w:space="4" w:color="auto"/>
        </w:pBdr>
        <w:shd w:val="clear" w:color="auto" w:fill="DEEAF6" w:themeFill="accent1" w:themeFillTint="33"/>
        <w:spacing w:before="80"/>
        <w:ind w:left="567" w:hanging="567"/>
        <w:contextualSpacing w:val="0"/>
        <w:rPr>
          <w:rFonts w:cs="Arial"/>
        </w:rPr>
      </w:pPr>
      <w:r w:rsidRPr="009A0281">
        <w:rPr>
          <w:rFonts w:cs="Arial"/>
        </w:rPr>
        <w:t xml:space="preserve">The combined total of those who are employed and those who are unemployed is the </w:t>
      </w:r>
      <w:r w:rsidRPr="009A0281">
        <w:rPr>
          <w:rFonts w:cs="Arial"/>
          <w:b/>
        </w:rPr>
        <w:t>labour force</w:t>
      </w:r>
      <w:r w:rsidRPr="009A0281">
        <w:rPr>
          <w:rFonts w:cs="Arial"/>
        </w:rPr>
        <w:t>.</w:t>
      </w:r>
    </w:p>
    <w:p w14:paraId="7270897C" w14:textId="77777777" w:rsidR="0003552C" w:rsidRPr="009A0281" w:rsidRDefault="0003552C" w:rsidP="0003552C">
      <w:pPr>
        <w:pStyle w:val="ListParagraph"/>
        <w:numPr>
          <w:ilvl w:val="0"/>
          <w:numId w:val="11"/>
        </w:numPr>
        <w:pBdr>
          <w:top w:val="single" w:sz="6" w:space="1" w:color="auto"/>
          <w:left w:val="single" w:sz="6" w:space="4" w:color="auto"/>
          <w:bottom w:val="single" w:sz="6" w:space="1" w:color="auto"/>
          <w:right w:val="single" w:sz="6" w:space="4" w:color="auto"/>
        </w:pBdr>
        <w:shd w:val="clear" w:color="auto" w:fill="DEEAF6" w:themeFill="accent1" w:themeFillTint="33"/>
        <w:spacing w:before="80"/>
        <w:ind w:left="567" w:hanging="567"/>
        <w:contextualSpacing w:val="0"/>
        <w:rPr>
          <w:rFonts w:cs="Arial"/>
        </w:rPr>
      </w:pPr>
      <w:r w:rsidRPr="009A0281">
        <w:rPr>
          <w:rFonts w:cs="Arial"/>
        </w:rPr>
        <w:t xml:space="preserve">Anyone not fitting into these categories is categorised as </w:t>
      </w:r>
      <w:r w:rsidRPr="009A0281">
        <w:rPr>
          <w:rFonts w:cs="Arial"/>
          <w:b/>
        </w:rPr>
        <w:t>not in the labour force</w:t>
      </w:r>
      <w:r w:rsidRPr="009A0281">
        <w:rPr>
          <w:rFonts w:cs="Arial"/>
        </w:rPr>
        <w:t>. Whilst many of those not in the labour force are not in employment by choice, due to other responsibilit</w:t>
      </w:r>
      <w:r>
        <w:rPr>
          <w:rFonts w:cs="Arial"/>
        </w:rPr>
        <w:t>ies</w:t>
      </w:r>
      <w:r w:rsidRPr="009A0281">
        <w:rPr>
          <w:rFonts w:cs="Arial"/>
        </w:rPr>
        <w:t>, or due to impairment or ill-health, others are seeking work but either could not immediately take up a job offer, or had not actively sought work in the week before the survey.</w:t>
      </w:r>
    </w:p>
    <w:p w14:paraId="62574DCF" w14:textId="77777777" w:rsidR="0003552C" w:rsidRDefault="0003552C" w:rsidP="0003552C"/>
    <w:p w14:paraId="0CA2FD87" w14:textId="77777777" w:rsidR="00910981" w:rsidRPr="009A0281" w:rsidRDefault="00910981" w:rsidP="00910981">
      <w:pPr>
        <w:pStyle w:val="Reporttableheading"/>
      </w:pPr>
      <w:r w:rsidRPr="009A0281">
        <w:t>Figure E.1</w:t>
      </w:r>
      <w:r w:rsidRPr="009A0281">
        <w:tab/>
        <w:t>Working age population by disability status and labour force status, 2018</w:t>
      </w:r>
    </w:p>
    <w:p w14:paraId="63E4D365" w14:textId="77777777" w:rsidR="00910981" w:rsidRPr="009A0281" w:rsidRDefault="00910981" w:rsidP="00910981">
      <w:pPr>
        <w:spacing w:before="10"/>
        <w:rPr>
          <w:rFonts w:cs="Arial"/>
          <w:szCs w:val="20"/>
        </w:rPr>
      </w:pPr>
      <w:r w:rsidRPr="009A0281">
        <w:rPr>
          <w:rFonts w:cs="Arial"/>
          <w:noProof/>
          <w:szCs w:val="20"/>
          <w:lang w:eastAsia="en-AU"/>
        </w:rPr>
        <w:drawing>
          <wp:inline distT="0" distB="0" distL="0" distR="0" wp14:anchorId="7F70800E" wp14:editId="5827ECD7">
            <wp:extent cx="6103620" cy="3253154"/>
            <wp:effectExtent l="0" t="0" r="49530" b="4445"/>
            <wp:docPr id="23" name="Diagram 23" descr="This diagram maps out the working age population between those who have a disability and those who have no disability. The Labour force status is also reported both in millions and as a per cent of the total" title="Working age popul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C8EC21A" w14:textId="77777777" w:rsidR="00910981" w:rsidRDefault="00910981" w:rsidP="00910981">
      <w:pPr>
        <w:pStyle w:val="Reportfootnote"/>
        <w:rPr>
          <w:rFonts w:cs="Arial"/>
        </w:rPr>
      </w:pPr>
      <w:r>
        <w:rPr>
          <w:rFonts w:cs="Arial"/>
        </w:rPr>
        <w:t>Note</w:t>
      </w:r>
      <w:r>
        <w:rPr>
          <w:rFonts w:cs="Arial"/>
        </w:rPr>
        <w:tab/>
        <w:t>Percentages are rounded to the nearest whole number and will not necessarily sum to 100 per cent.</w:t>
      </w:r>
    </w:p>
    <w:p w14:paraId="6BB93550" w14:textId="77777777" w:rsidR="00910981" w:rsidRPr="009A0281" w:rsidRDefault="00910981" w:rsidP="00910981">
      <w:pPr>
        <w:pStyle w:val="Reportfootnote"/>
        <w:rPr>
          <w:rFonts w:cs="Arial"/>
        </w:rPr>
      </w:pPr>
      <w:r w:rsidRPr="009A0281">
        <w:rPr>
          <w:rFonts w:cs="Arial"/>
        </w:rPr>
        <w:t>Source</w:t>
      </w:r>
      <w:r w:rsidRPr="009A0281">
        <w:rPr>
          <w:rFonts w:cs="Arial"/>
        </w:rPr>
        <w:tab/>
        <w:t>ABS, Survey of Disability, Ageing and Carers, 2018, microdata file</w:t>
      </w:r>
    </w:p>
    <w:p w14:paraId="1B0C2590" w14:textId="77777777" w:rsidR="0003552C" w:rsidRDefault="0003552C">
      <w:pPr>
        <w:rPr>
          <w:rFonts w:cs="Arial"/>
          <w:b/>
        </w:rPr>
      </w:pPr>
    </w:p>
    <w:p w14:paraId="12629D4D" w14:textId="18B06266" w:rsidR="00910981" w:rsidRPr="009A0281" w:rsidRDefault="00910981" w:rsidP="00910981">
      <w:pPr>
        <w:rPr>
          <w:rFonts w:cs="Arial"/>
        </w:rPr>
      </w:pPr>
      <w:r w:rsidRPr="003342D7">
        <w:rPr>
          <w:rFonts w:cs="Arial"/>
        </w:rPr>
        <w:t xml:space="preserve">Employment outcomes for people with disability in Australia appear to be significantly </w:t>
      </w:r>
      <w:r>
        <w:rPr>
          <w:rFonts w:cs="Arial"/>
        </w:rPr>
        <w:t>poorer</w:t>
      </w:r>
      <w:r w:rsidRPr="003342D7">
        <w:rPr>
          <w:rFonts w:cs="Arial"/>
        </w:rPr>
        <w:t xml:space="preserve"> than the outcomes achieved by many of our international peers</w:t>
      </w:r>
      <w:r w:rsidR="00DE6AFA">
        <w:rPr>
          <w:rFonts w:cs="Arial"/>
        </w:rPr>
        <w:t xml:space="preserve">. </w:t>
      </w:r>
      <w:r w:rsidRPr="009A0281">
        <w:rPr>
          <w:rFonts w:cs="Arial"/>
        </w:rPr>
        <w:t xml:space="preserve">This poor relative performance is notable, as across the broader population, the Australian economy and policy settings have been very successful in </w:t>
      </w:r>
      <w:r>
        <w:rPr>
          <w:rFonts w:cs="Arial"/>
        </w:rPr>
        <w:t>generating</w:t>
      </w:r>
      <w:r w:rsidRPr="009A0281">
        <w:rPr>
          <w:rFonts w:cs="Arial"/>
        </w:rPr>
        <w:t xml:space="preserve"> employment. The </w:t>
      </w:r>
      <w:r w:rsidR="004F4BC0">
        <w:rPr>
          <w:rFonts w:cs="Arial"/>
        </w:rPr>
        <w:t>employment rate</w:t>
      </w:r>
      <w:r w:rsidRPr="009A0281">
        <w:rPr>
          <w:rFonts w:cs="Arial"/>
        </w:rPr>
        <w:t xml:space="preserve"> of Australia</w:t>
      </w:r>
      <w:r>
        <w:rPr>
          <w:rFonts w:cs="Arial"/>
        </w:rPr>
        <w:t>n</w:t>
      </w:r>
      <w:r w:rsidRPr="009A0281">
        <w:rPr>
          <w:rFonts w:cs="Arial"/>
        </w:rPr>
        <w:t>s of working age (15-64) in jobs</w:t>
      </w:r>
      <w:r>
        <w:rPr>
          <w:rFonts w:cs="Arial"/>
        </w:rPr>
        <w:t xml:space="preserve"> </w:t>
      </w:r>
      <w:r w:rsidR="004F4BC0">
        <w:rPr>
          <w:rFonts w:cs="Arial"/>
        </w:rPr>
        <w:t xml:space="preserve">as at 2018 </w:t>
      </w:r>
      <w:r>
        <w:rPr>
          <w:rFonts w:cs="Arial"/>
        </w:rPr>
        <w:t xml:space="preserve">in the </w:t>
      </w:r>
      <w:r w:rsidR="004F4BC0">
        <w:rPr>
          <w:rFonts w:cs="Arial"/>
        </w:rPr>
        <w:t>Organisation for Economic Co-operation and Development (</w:t>
      </w:r>
      <w:r>
        <w:rPr>
          <w:rFonts w:cs="Arial"/>
        </w:rPr>
        <w:t>OECD</w:t>
      </w:r>
      <w:r w:rsidR="004F4BC0">
        <w:rPr>
          <w:rFonts w:cs="Arial"/>
        </w:rPr>
        <w:t>)</w:t>
      </w:r>
      <w:r>
        <w:rPr>
          <w:rFonts w:cs="Arial"/>
        </w:rPr>
        <w:t xml:space="preserve"> dataset</w:t>
      </w:r>
      <w:r>
        <w:rPr>
          <w:rStyle w:val="FootnoteReference"/>
          <w:rFonts w:cs="Arial"/>
        </w:rPr>
        <w:footnoteReference w:id="3"/>
      </w:r>
      <w:r>
        <w:rPr>
          <w:rFonts w:cs="Arial"/>
        </w:rPr>
        <w:t xml:space="preserve"> </w:t>
      </w:r>
      <w:r w:rsidRPr="009A0281">
        <w:rPr>
          <w:rFonts w:cs="Arial"/>
        </w:rPr>
        <w:t>is 73.8 per cent, well above the OECD average of 68.8 per cent</w:t>
      </w:r>
      <w:r>
        <w:rPr>
          <w:rFonts w:cs="Arial"/>
        </w:rPr>
        <w:t xml:space="preserve"> (OECD, 2020)</w:t>
      </w:r>
      <w:r w:rsidRPr="009A0281">
        <w:rPr>
          <w:rFonts w:cs="Arial"/>
        </w:rPr>
        <w:t>. This suggests, with the right policy mix and greater engagement by employers, it should be possible to improve the employment rate of people with disability</w:t>
      </w:r>
      <w:r w:rsidR="00B57178">
        <w:rPr>
          <w:rFonts w:cs="Arial"/>
        </w:rPr>
        <w:t xml:space="preserve"> in Australia</w:t>
      </w:r>
      <w:r w:rsidRPr="009A0281">
        <w:rPr>
          <w:rFonts w:cs="Arial"/>
        </w:rPr>
        <w:t>.</w:t>
      </w:r>
    </w:p>
    <w:p w14:paraId="6C395F9F" w14:textId="77777777" w:rsidR="00910981" w:rsidRPr="009A0281" w:rsidRDefault="00910981" w:rsidP="00910981">
      <w:pPr>
        <w:rPr>
          <w:rFonts w:cs="Arial"/>
        </w:rPr>
      </w:pPr>
    </w:p>
    <w:p w14:paraId="379A41A2" w14:textId="7509877E" w:rsidR="00D04D2C" w:rsidRDefault="001D406B" w:rsidP="00D04D2C">
      <w:pPr>
        <w:rPr>
          <w:rFonts w:cs="Arial"/>
        </w:rPr>
      </w:pPr>
      <w:r w:rsidRPr="009A0281">
        <w:rPr>
          <w:rFonts w:cs="Arial"/>
        </w:rPr>
        <w:t xml:space="preserve">People with disability generally experience </w:t>
      </w:r>
      <w:r w:rsidR="00A34FCD">
        <w:rPr>
          <w:rFonts w:cs="Arial"/>
        </w:rPr>
        <w:t xml:space="preserve">lower </w:t>
      </w:r>
      <w:r w:rsidR="000F3F33">
        <w:rPr>
          <w:rFonts w:cs="Arial"/>
        </w:rPr>
        <w:t xml:space="preserve">average </w:t>
      </w:r>
      <w:r w:rsidR="00A34FCD">
        <w:rPr>
          <w:rFonts w:cs="Arial"/>
        </w:rPr>
        <w:t>level</w:t>
      </w:r>
      <w:r w:rsidR="000F3F33">
        <w:rPr>
          <w:rFonts w:cs="Arial"/>
        </w:rPr>
        <w:t xml:space="preserve">s </w:t>
      </w:r>
      <w:r w:rsidR="00100C4D">
        <w:rPr>
          <w:rFonts w:cs="Arial"/>
        </w:rPr>
        <w:t xml:space="preserve">of </w:t>
      </w:r>
      <w:r w:rsidR="00D04D2C" w:rsidRPr="009A0281">
        <w:rPr>
          <w:rFonts w:cs="Arial"/>
          <w:b/>
        </w:rPr>
        <w:t>educational attainment</w:t>
      </w:r>
      <w:r w:rsidR="00D04D2C" w:rsidRPr="009A0281">
        <w:rPr>
          <w:rFonts w:cs="Arial"/>
        </w:rPr>
        <w:t xml:space="preserve"> and </w:t>
      </w:r>
      <w:r w:rsidR="00D04D2C" w:rsidRPr="009A0281">
        <w:rPr>
          <w:rFonts w:cs="Arial"/>
          <w:b/>
        </w:rPr>
        <w:t>participation in education</w:t>
      </w:r>
      <w:r w:rsidR="00D04D2C" w:rsidRPr="009A0281">
        <w:rPr>
          <w:rFonts w:cs="Arial"/>
        </w:rPr>
        <w:t xml:space="preserve"> compared to those without disability. </w:t>
      </w:r>
      <w:r w:rsidR="00F96C78">
        <w:rPr>
          <w:rFonts w:cs="Arial"/>
        </w:rPr>
        <w:t>Only 19</w:t>
      </w:r>
      <w:r w:rsidR="00825F4B" w:rsidRPr="009A0281">
        <w:rPr>
          <w:rFonts w:cs="Arial"/>
        </w:rPr>
        <w:t xml:space="preserve"> </w:t>
      </w:r>
      <w:r w:rsidR="00D04D2C" w:rsidRPr="009A0281">
        <w:rPr>
          <w:rFonts w:cs="Arial"/>
        </w:rPr>
        <w:t>per cent of working age people with disability hav</w:t>
      </w:r>
      <w:r w:rsidRPr="009A0281">
        <w:rPr>
          <w:rFonts w:cs="Arial"/>
        </w:rPr>
        <w:t xml:space="preserve">e a </w:t>
      </w:r>
      <w:r w:rsidR="00A52553" w:rsidRPr="009A0281">
        <w:rPr>
          <w:rFonts w:cs="Arial"/>
        </w:rPr>
        <w:t>bachelor’s</w:t>
      </w:r>
      <w:r w:rsidRPr="009A0281">
        <w:rPr>
          <w:rFonts w:cs="Arial"/>
        </w:rPr>
        <w:t xml:space="preserve"> degree or higher, compared to </w:t>
      </w:r>
      <w:r w:rsidR="00D04D2C" w:rsidRPr="009A0281">
        <w:rPr>
          <w:rFonts w:cs="Arial"/>
        </w:rPr>
        <w:t>34 per cent for th</w:t>
      </w:r>
      <w:r w:rsidRPr="009A0281">
        <w:rPr>
          <w:rFonts w:cs="Arial"/>
        </w:rPr>
        <w:t>ose with</w:t>
      </w:r>
      <w:r w:rsidR="004C7256">
        <w:rPr>
          <w:rFonts w:cs="Arial"/>
        </w:rPr>
        <w:t xml:space="preserve">out </w:t>
      </w:r>
      <w:r w:rsidRPr="009A0281">
        <w:rPr>
          <w:rFonts w:cs="Arial"/>
        </w:rPr>
        <w:t>disability</w:t>
      </w:r>
      <w:r w:rsidR="00D04D2C" w:rsidRPr="009A0281">
        <w:rPr>
          <w:rFonts w:cs="Arial"/>
        </w:rPr>
        <w:t xml:space="preserve">. </w:t>
      </w:r>
      <w:r w:rsidR="00D04D2C" w:rsidRPr="009A0281">
        <w:rPr>
          <w:rFonts w:cs="Arial"/>
        </w:rPr>
        <w:lastRenderedPageBreak/>
        <w:t xml:space="preserve">Amongst those aged 15-24 years, people with disability </w:t>
      </w:r>
      <w:r w:rsidR="00736FC3" w:rsidRPr="009A0281">
        <w:rPr>
          <w:rFonts w:cs="Arial"/>
        </w:rPr>
        <w:t xml:space="preserve">are </w:t>
      </w:r>
      <w:r w:rsidR="00D04D2C" w:rsidRPr="009A0281">
        <w:rPr>
          <w:rFonts w:cs="Arial"/>
        </w:rPr>
        <w:t xml:space="preserve">around half as likely to be attending university, and are almost three times as likely to have left school before </w:t>
      </w:r>
      <w:r w:rsidR="00F96C78">
        <w:rPr>
          <w:rFonts w:cs="Arial"/>
        </w:rPr>
        <w:t xml:space="preserve">age </w:t>
      </w:r>
      <w:r w:rsidR="00D04D2C" w:rsidRPr="009A0281">
        <w:rPr>
          <w:rFonts w:cs="Arial"/>
        </w:rPr>
        <w:t>16.</w:t>
      </w:r>
      <w:r w:rsidR="00834062" w:rsidRPr="009A0281">
        <w:rPr>
          <w:rFonts w:cs="Arial"/>
        </w:rPr>
        <w:t xml:space="preserve"> </w:t>
      </w:r>
    </w:p>
    <w:p w14:paraId="099FE9C2" w14:textId="77777777" w:rsidR="00431463" w:rsidRPr="009A0281" w:rsidRDefault="00431463" w:rsidP="00D04D2C">
      <w:pPr>
        <w:rPr>
          <w:rFonts w:cs="Arial"/>
        </w:rPr>
      </w:pPr>
    </w:p>
    <w:p w14:paraId="7FFD2952" w14:textId="549F1DE9" w:rsidR="009871E2" w:rsidRDefault="002D7ACB" w:rsidP="009871E2">
      <w:pPr>
        <w:rPr>
          <w:rFonts w:cs="Arial"/>
        </w:rPr>
      </w:pPr>
      <w:r>
        <w:rPr>
          <w:rFonts w:cs="Arial"/>
        </w:rPr>
        <w:t>P</w:t>
      </w:r>
      <w:r w:rsidR="00834062" w:rsidRPr="009A0281">
        <w:rPr>
          <w:rFonts w:cs="Arial"/>
        </w:rPr>
        <w:t>eople with disability are</w:t>
      </w:r>
      <w:r>
        <w:rPr>
          <w:rFonts w:cs="Arial"/>
        </w:rPr>
        <w:t xml:space="preserve"> also</w:t>
      </w:r>
      <w:r w:rsidR="00834062" w:rsidRPr="009A0281">
        <w:rPr>
          <w:rFonts w:cs="Arial"/>
        </w:rPr>
        <w:t xml:space="preserve"> </w:t>
      </w:r>
      <w:r w:rsidR="009871E2">
        <w:rPr>
          <w:rFonts w:cs="Arial"/>
        </w:rPr>
        <w:t>less likely to successfully</w:t>
      </w:r>
      <w:r w:rsidR="00CF4972">
        <w:rPr>
          <w:rFonts w:cs="Arial"/>
        </w:rPr>
        <w:t xml:space="preserve"> </w:t>
      </w:r>
      <w:r w:rsidR="00D04D2C" w:rsidRPr="009A0281">
        <w:rPr>
          <w:rFonts w:cs="Arial"/>
          <w:b/>
        </w:rPr>
        <w:t>transition from school to work</w:t>
      </w:r>
      <w:r w:rsidR="001D406B" w:rsidRPr="009A0281">
        <w:rPr>
          <w:rFonts w:cs="Arial"/>
        </w:rPr>
        <w:t xml:space="preserve"> </w:t>
      </w:r>
      <w:r w:rsidR="00834062" w:rsidRPr="009A0281">
        <w:rPr>
          <w:rFonts w:cs="Arial"/>
        </w:rPr>
        <w:t xml:space="preserve">or further study </w:t>
      </w:r>
      <w:r w:rsidR="001D406B" w:rsidRPr="009A0281">
        <w:rPr>
          <w:rFonts w:cs="Arial"/>
        </w:rPr>
        <w:t xml:space="preserve">than </w:t>
      </w:r>
      <w:r w:rsidR="00834062" w:rsidRPr="009A0281">
        <w:rPr>
          <w:rFonts w:cs="Arial"/>
        </w:rPr>
        <w:t>people</w:t>
      </w:r>
      <w:r w:rsidR="001D406B" w:rsidRPr="009A0281">
        <w:rPr>
          <w:rFonts w:cs="Arial"/>
        </w:rPr>
        <w:t xml:space="preserve"> without disability</w:t>
      </w:r>
      <w:r w:rsidR="008D5485">
        <w:rPr>
          <w:rFonts w:cs="Arial"/>
        </w:rPr>
        <w:t xml:space="preserve">. </w:t>
      </w:r>
      <w:r w:rsidR="00B57178">
        <w:rPr>
          <w:rFonts w:cs="Arial"/>
        </w:rPr>
        <w:t>Eighteen</w:t>
      </w:r>
      <w:r w:rsidR="00D04D2C" w:rsidRPr="009A0281">
        <w:rPr>
          <w:rFonts w:cs="Arial"/>
        </w:rPr>
        <w:t xml:space="preserve"> per cent of school leavers </w:t>
      </w:r>
      <w:r w:rsidR="002F4148" w:rsidRPr="009A0281">
        <w:rPr>
          <w:rFonts w:cs="Arial"/>
        </w:rPr>
        <w:t xml:space="preserve">with disability </w:t>
      </w:r>
      <w:r w:rsidR="00D04D2C" w:rsidRPr="009A0281">
        <w:rPr>
          <w:rFonts w:cs="Arial"/>
        </w:rPr>
        <w:t>do not enter the labour force for up to seven years post school leaving (</w:t>
      </w:r>
      <w:r w:rsidR="009871E2">
        <w:rPr>
          <w:rFonts w:cs="Arial"/>
        </w:rPr>
        <w:t xml:space="preserve">compared to </w:t>
      </w:r>
      <w:r w:rsidR="00D04D2C" w:rsidRPr="009A0281">
        <w:rPr>
          <w:rFonts w:cs="Arial"/>
        </w:rPr>
        <w:t>5 per cent for those with</w:t>
      </w:r>
      <w:r w:rsidR="004C7256">
        <w:rPr>
          <w:rFonts w:cs="Arial"/>
        </w:rPr>
        <w:t xml:space="preserve">out </w:t>
      </w:r>
      <w:r w:rsidR="00834062" w:rsidRPr="009A0281">
        <w:rPr>
          <w:rFonts w:cs="Arial"/>
        </w:rPr>
        <w:t>disability)</w:t>
      </w:r>
      <w:r w:rsidR="001D406B" w:rsidRPr="009A0281">
        <w:rPr>
          <w:rFonts w:cs="Arial"/>
        </w:rPr>
        <w:t xml:space="preserve">. </w:t>
      </w:r>
      <w:r w:rsidR="009871E2">
        <w:rPr>
          <w:rFonts w:cs="Arial"/>
        </w:rPr>
        <w:t>Important drivers of these poor transitions out of school identified include:</w:t>
      </w:r>
    </w:p>
    <w:p w14:paraId="2E271BF6" w14:textId="52F0C475" w:rsidR="009871E2" w:rsidRDefault="00834062" w:rsidP="009871E2">
      <w:pPr>
        <w:pStyle w:val="ListParagraph"/>
        <w:numPr>
          <w:ilvl w:val="0"/>
          <w:numId w:val="38"/>
        </w:numPr>
        <w:rPr>
          <w:rFonts w:cs="Arial"/>
        </w:rPr>
      </w:pPr>
      <w:r w:rsidRPr="009871E2">
        <w:rPr>
          <w:rFonts w:cs="Arial"/>
        </w:rPr>
        <w:t>Gaps in coordination of services between</w:t>
      </w:r>
      <w:r w:rsidR="008D5485">
        <w:rPr>
          <w:rFonts w:cs="Arial"/>
        </w:rPr>
        <w:t xml:space="preserve"> governments; </w:t>
      </w:r>
      <w:r w:rsidRPr="009871E2">
        <w:rPr>
          <w:rFonts w:cs="Arial"/>
        </w:rPr>
        <w:t xml:space="preserve">and </w:t>
      </w:r>
    </w:p>
    <w:p w14:paraId="2D6878DF" w14:textId="48FC0DC0" w:rsidR="009871E2" w:rsidRDefault="008D5485" w:rsidP="009871E2">
      <w:pPr>
        <w:pStyle w:val="ListParagraph"/>
        <w:numPr>
          <w:ilvl w:val="0"/>
          <w:numId w:val="38"/>
        </w:numPr>
        <w:rPr>
          <w:rFonts w:cs="Arial"/>
        </w:rPr>
      </w:pPr>
      <w:r>
        <w:rPr>
          <w:rFonts w:cs="Arial"/>
          <w:szCs w:val="20"/>
        </w:rPr>
        <w:t>I</w:t>
      </w:r>
      <w:r w:rsidR="00834062" w:rsidRPr="009871E2">
        <w:rPr>
          <w:rFonts w:cs="Arial"/>
          <w:szCs w:val="20"/>
        </w:rPr>
        <w:t>ncorrect views on the ability of children with disability to successfully participate in the labour market</w:t>
      </w:r>
      <w:r>
        <w:rPr>
          <w:rFonts w:cs="Arial"/>
          <w:szCs w:val="20"/>
        </w:rPr>
        <w:t>,</w:t>
      </w:r>
      <w:r w:rsidR="00834062" w:rsidRPr="009871E2">
        <w:rPr>
          <w:rFonts w:cs="Arial"/>
          <w:szCs w:val="20"/>
        </w:rPr>
        <w:t xml:space="preserve"> or complete further education</w:t>
      </w:r>
      <w:r>
        <w:rPr>
          <w:rFonts w:cs="Arial"/>
          <w:szCs w:val="20"/>
        </w:rPr>
        <w:t>,</w:t>
      </w:r>
      <w:r w:rsidR="00834062" w:rsidRPr="009871E2">
        <w:rPr>
          <w:rFonts w:cs="Arial"/>
          <w:szCs w:val="20"/>
        </w:rPr>
        <w:t xml:space="preserve"> amongst influential people in their lives</w:t>
      </w:r>
      <w:r>
        <w:rPr>
          <w:rFonts w:cs="Arial"/>
          <w:szCs w:val="20"/>
        </w:rPr>
        <w:t>.</w:t>
      </w:r>
      <w:r w:rsidR="009701BB" w:rsidRPr="009871E2">
        <w:rPr>
          <w:rFonts w:cs="Arial"/>
        </w:rPr>
        <w:t xml:space="preserve"> </w:t>
      </w:r>
    </w:p>
    <w:p w14:paraId="1BF1C7F3" w14:textId="77777777" w:rsidR="009871E2" w:rsidRDefault="009871E2" w:rsidP="009871E2">
      <w:pPr>
        <w:rPr>
          <w:rFonts w:cs="Arial"/>
        </w:rPr>
      </w:pPr>
    </w:p>
    <w:p w14:paraId="25906CF3" w14:textId="77777777" w:rsidR="00D04D2C" w:rsidRPr="009871E2" w:rsidRDefault="009701BB" w:rsidP="009871E2">
      <w:pPr>
        <w:rPr>
          <w:rFonts w:cs="Arial"/>
        </w:rPr>
      </w:pPr>
      <w:r w:rsidRPr="009871E2">
        <w:rPr>
          <w:rFonts w:cs="Arial"/>
        </w:rPr>
        <w:t xml:space="preserve">Research has also identified a gap </w:t>
      </w:r>
      <w:r w:rsidR="009871E2">
        <w:rPr>
          <w:rFonts w:cs="Arial"/>
        </w:rPr>
        <w:t xml:space="preserve">in transition supports, </w:t>
      </w:r>
      <w:r w:rsidRPr="009871E2">
        <w:rPr>
          <w:rFonts w:cs="Arial"/>
        </w:rPr>
        <w:t>where in many cases support is potentially available in the transition out of school to work, but not in the transition from further education to work.</w:t>
      </w:r>
    </w:p>
    <w:p w14:paraId="30B07E8B" w14:textId="77777777" w:rsidR="003342D7" w:rsidRDefault="003342D7" w:rsidP="00D04D2C">
      <w:pPr>
        <w:rPr>
          <w:rFonts w:cs="Arial"/>
        </w:rPr>
      </w:pPr>
    </w:p>
    <w:p w14:paraId="7DF37348" w14:textId="61285CBB" w:rsidR="003342D7" w:rsidRPr="009A0281" w:rsidRDefault="003342D7" w:rsidP="003342D7">
      <w:pPr>
        <w:rPr>
          <w:rFonts w:cs="Arial"/>
          <w:szCs w:val="24"/>
          <w:lang w:eastAsia="ja-JP"/>
        </w:rPr>
      </w:pPr>
      <w:r w:rsidRPr="009A0281">
        <w:rPr>
          <w:rFonts w:cs="Arial"/>
          <w:szCs w:val="24"/>
          <w:lang w:eastAsia="ja-JP"/>
        </w:rPr>
        <w:t xml:space="preserve">Studies have </w:t>
      </w:r>
      <w:r w:rsidR="00665F06">
        <w:rPr>
          <w:rFonts w:cs="Arial"/>
          <w:szCs w:val="24"/>
          <w:lang w:eastAsia="ja-JP"/>
        </w:rPr>
        <w:t xml:space="preserve">also </w:t>
      </w:r>
      <w:r w:rsidRPr="009A0281">
        <w:rPr>
          <w:rFonts w:cs="Arial"/>
          <w:szCs w:val="24"/>
          <w:lang w:eastAsia="ja-JP"/>
        </w:rPr>
        <w:t xml:space="preserve">found that there is a low awareness amongst employers of the </w:t>
      </w:r>
      <w:r w:rsidR="00665F06">
        <w:rPr>
          <w:rFonts w:cs="Arial"/>
          <w:szCs w:val="24"/>
          <w:lang w:eastAsia="ja-JP"/>
        </w:rPr>
        <w:t xml:space="preserve">supports available through the </w:t>
      </w:r>
      <w:r w:rsidRPr="009A0281">
        <w:rPr>
          <w:rFonts w:cs="Arial"/>
          <w:szCs w:val="24"/>
          <w:lang w:eastAsia="ja-JP"/>
        </w:rPr>
        <w:t xml:space="preserve">Australian Government </w:t>
      </w:r>
      <w:r w:rsidRPr="009A0281">
        <w:rPr>
          <w:rFonts w:cs="Arial"/>
          <w:szCs w:val="20"/>
        </w:rPr>
        <w:t>to facilitate employment of people with disability. Participation in employment by people with disability appears to be hampered by negative employer and community attitudes to the potential performance of people with disability in work.</w:t>
      </w:r>
    </w:p>
    <w:p w14:paraId="7F9A9AB9" w14:textId="77777777" w:rsidR="003342D7" w:rsidRPr="009A0281" w:rsidRDefault="003342D7" w:rsidP="00D04D2C">
      <w:pPr>
        <w:rPr>
          <w:rFonts w:cs="Arial"/>
        </w:rPr>
      </w:pPr>
    </w:p>
    <w:p w14:paraId="50DBFB9D" w14:textId="714433DC" w:rsidR="00D04D2C" w:rsidRPr="009A0281" w:rsidRDefault="00D04D2C" w:rsidP="003128B2">
      <w:pPr>
        <w:pStyle w:val="Reportsubheading"/>
      </w:pPr>
      <w:bookmarkStart w:id="7" w:name="_Toc71540659"/>
      <w:bookmarkStart w:id="8" w:name="_Toc75818535"/>
      <w:r w:rsidRPr="009A0281">
        <w:t>People with disability who are potentially job ready</w:t>
      </w:r>
      <w:bookmarkEnd w:id="7"/>
      <w:bookmarkEnd w:id="8"/>
    </w:p>
    <w:p w14:paraId="36CD098C" w14:textId="10AC831A" w:rsidR="00A64286" w:rsidRPr="009A0281" w:rsidRDefault="00F20D3A" w:rsidP="00A64286">
      <w:pPr>
        <w:rPr>
          <w:rFonts w:cs="Arial"/>
          <w:szCs w:val="20"/>
        </w:rPr>
      </w:pPr>
      <w:r>
        <w:rPr>
          <w:rFonts w:cs="Arial"/>
          <w:szCs w:val="20"/>
        </w:rPr>
        <w:t xml:space="preserve">There will always be a </w:t>
      </w:r>
      <w:r w:rsidR="00916F9D">
        <w:rPr>
          <w:rFonts w:cs="Arial"/>
          <w:szCs w:val="20"/>
        </w:rPr>
        <w:t>significant</w:t>
      </w:r>
      <w:r>
        <w:rPr>
          <w:rFonts w:cs="Arial"/>
          <w:szCs w:val="20"/>
        </w:rPr>
        <w:t xml:space="preserve"> cohort of people with disability who are unable to work</w:t>
      </w:r>
      <w:r w:rsidR="00DA589B" w:rsidRPr="00DA589B">
        <w:rPr>
          <w:rFonts w:cs="Arial"/>
          <w:szCs w:val="20"/>
        </w:rPr>
        <w:t xml:space="preserve"> </w:t>
      </w:r>
      <w:r w:rsidR="00DA589B">
        <w:rPr>
          <w:rFonts w:cs="Arial"/>
          <w:szCs w:val="20"/>
        </w:rPr>
        <w:t>due to their condition or other life circumstances</w:t>
      </w:r>
      <w:r w:rsidR="00DE6AFA">
        <w:rPr>
          <w:rFonts w:cs="Arial"/>
          <w:szCs w:val="20"/>
        </w:rPr>
        <w:t xml:space="preserve">. </w:t>
      </w:r>
      <w:r>
        <w:rPr>
          <w:rFonts w:cs="Arial"/>
          <w:szCs w:val="20"/>
        </w:rPr>
        <w:t>However, a</w:t>
      </w:r>
      <w:r w:rsidR="00A64286" w:rsidRPr="009A0281">
        <w:rPr>
          <w:rFonts w:cs="Arial"/>
          <w:szCs w:val="20"/>
        </w:rPr>
        <w:t xml:space="preserve">nalysis undertaken in this report has identified a cohort of people with disability who appear to be relatively more ‘job-ready’ and therefore represent a potential target group for policy aimed at increasing employment participation. This cohort combines: </w:t>
      </w:r>
    </w:p>
    <w:p w14:paraId="72F42130" w14:textId="77777777" w:rsidR="00A64286" w:rsidRPr="009A0281" w:rsidRDefault="00A64286" w:rsidP="00A64286">
      <w:pPr>
        <w:pStyle w:val="ListParagraph"/>
        <w:numPr>
          <w:ilvl w:val="0"/>
          <w:numId w:val="12"/>
        </w:numPr>
        <w:spacing w:before="80"/>
        <w:ind w:left="567" w:hanging="567"/>
        <w:contextualSpacing w:val="0"/>
        <w:rPr>
          <w:rFonts w:cs="Arial"/>
          <w:szCs w:val="20"/>
        </w:rPr>
      </w:pPr>
      <w:r w:rsidRPr="009A0281">
        <w:rPr>
          <w:rFonts w:cs="Arial"/>
          <w:szCs w:val="20"/>
        </w:rPr>
        <w:t>people with disability who are unemployed (not in employment and actively looking for work); and</w:t>
      </w:r>
    </w:p>
    <w:p w14:paraId="1AAA2CC5" w14:textId="537B4FE5" w:rsidR="00A64286" w:rsidRPr="009A0281" w:rsidRDefault="00A64286" w:rsidP="00A64286">
      <w:pPr>
        <w:pStyle w:val="ListParagraph"/>
        <w:numPr>
          <w:ilvl w:val="0"/>
          <w:numId w:val="12"/>
        </w:numPr>
        <w:spacing w:before="80"/>
        <w:ind w:left="567" w:hanging="567"/>
        <w:contextualSpacing w:val="0"/>
        <w:rPr>
          <w:rFonts w:cs="Arial"/>
        </w:rPr>
      </w:pPr>
      <w:r w:rsidRPr="009A0281">
        <w:rPr>
          <w:rFonts w:cs="Arial"/>
          <w:szCs w:val="20"/>
        </w:rPr>
        <w:t xml:space="preserve">people with disability who are not </w:t>
      </w:r>
      <w:r w:rsidR="00B57178">
        <w:rPr>
          <w:rFonts w:cs="Arial"/>
          <w:szCs w:val="20"/>
        </w:rPr>
        <w:t xml:space="preserve">currently </w:t>
      </w:r>
      <w:r w:rsidRPr="009A0281">
        <w:rPr>
          <w:rFonts w:cs="Arial"/>
          <w:szCs w:val="20"/>
        </w:rPr>
        <w:t>in the labour force, but who intend to seek work within the next year.</w:t>
      </w:r>
    </w:p>
    <w:p w14:paraId="537B3E47" w14:textId="77777777" w:rsidR="00A64286" w:rsidRDefault="00A64286" w:rsidP="00D04D2C">
      <w:pPr>
        <w:rPr>
          <w:rFonts w:cs="Arial"/>
          <w:szCs w:val="20"/>
        </w:rPr>
      </w:pPr>
    </w:p>
    <w:p w14:paraId="3A129923" w14:textId="4B957602" w:rsidR="00D04D2C" w:rsidRPr="009A0281" w:rsidRDefault="00D04D2C" w:rsidP="00D04D2C">
      <w:pPr>
        <w:rPr>
          <w:rFonts w:cs="Arial"/>
          <w:szCs w:val="20"/>
        </w:rPr>
      </w:pPr>
      <w:r w:rsidRPr="009A0281">
        <w:rPr>
          <w:rFonts w:cs="Arial"/>
          <w:szCs w:val="20"/>
        </w:rPr>
        <w:t xml:space="preserve">In all there are </w:t>
      </w:r>
      <w:r w:rsidRPr="009A0281">
        <w:rPr>
          <w:rFonts w:cs="Arial"/>
          <w:b/>
          <w:szCs w:val="20"/>
        </w:rPr>
        <w:t>25</w:t>
      </w:r>
      <w:r w:rsidR="00B57178">
        <w:rPr>
          <w:rFonts w:cs="Arial"/>
          <w:b/>
          <w:szCs w:val="20"/>
        </w:rPr>
        <w:t>3</w:t>
      </w:r>
      <w:r w:rsidRPr="009A0281">
        <w:rPr>
          <w:rFonts w:cs="Arial"/>
          <w:b/>
          <w:szCs w:val="20"/>
        </w:rPr>
        <w:t>,000 people</w:t>
      </w:r>
      <w:r w:rsidRPr="009A0281">
        <w:rPr>
          <w:rFonts w:cs="Arial"/>
          <w:szCs w:val="20"/>
        </w:rPr>
        <w:t xml:space="preserve"> with disability who are not currently employed but who</w:t>
      </w:r>
      <w:r w:rsidR="009701BB" w:rsidRPr="009A0281">
        <w:rPr>
          <w:rFonts w:cs="Arial"/>
          <w:szCs w:val="20"/>
        </w:rPr>
        <w:t xml:space="preserve"> </w:t>
      </w:r>
      <w:r w:rsidR="00292D23" w:rsidRPr="009A0281">
        <w:rPr>
          <w:rFonts w:cs="Arial"/>
          <w:szCs w:val="20"/>
        </w:rPr>
        <w:t xml:space="preserve">are </w:t>
      </w:r>
      <w:r w:rsidR="009701BB" w:rsidRPr="009A0281">
        <w:rPr>
          <w:rFonts w:cs="Arial"/>
          <w:szCs w:val="20"/>
        </w:rPr>
        <w:t>in th</w:t>
      </w:r>
      <w:r w:rsidR="00292D23" w:rsidRPr="009A0281">
        <w:rPr>
          <w:rFonts w:cs="Arial"/>
          <w:szCs w:val="20"/>
        </w:rPr>
        <w:t>is</w:t>
      </w:r>
      <w:r w:rsidRPr="009A0281">
        <w:rPr>
          <w:rFonts w:cs="Arial"/>
          <w:szCs w:val="20"/>
        </w:rPr>
        <w:t xml:space="preserve"> potentially job ready</w:t>
      </w:r>
      <w:r w:rsidR="009701BB" w:rsidRPr="009A0281">
        <w:rPr>
          <w:rFonts w:cs="Arial"/>
          <w:szCs w:val="20"/>
        </w:rPr>
        <w:t xml:space="preserve"> cohort</w:t>
      </w:r>
      <w:r w:rsidRPr="009A0281">
        <w:rPr>
          <w:rFonts w:cs="Arial"/>
          <w:szCs w:val="20"/>
        </w:rPr>
        <w:t>.</w:t>
      </w:r>
      <w:r w:rsidR="009701BB" w:rsidRPr="009A0281">
        <w:rPr>
          <w:rFonts w:cs="Arial"/>
          <w:szCs w:val="20"/>
        </w:rPr>
        <w:t xml:space="preserve"> This is about 12 per cent of</w:t>
      </w:r>
      <w:r w:rsidR="00657789" w:rsidRPr="009A0281">
        <w:rPr>
          <w:rFonts w:cs="Arial"/>
          <w:szCs w:val="20"/>
        </w:rPr>
        <w:t xml:space="preserve"> the</w:t>
      </w:r>
      <w:r w:rsidR="009701BB" w:rsidRPr="009A0281">
        <w:rPr>
          <w:rFonts w:cs="Arial"/>
          <w:szCs w:val="20"/>
        </w:rPr>
        <w:t xml:space="preserve"> working age </w:t>
      </w:r>
      <w:r w:rsidR="009871E2">
        <w:rPr>
          <w:rFonts w:cs="Arial"/>
          <w:szCs w:val="20"/>
        </w:rPr>
        <w:t xml:space="preserve">population of </w:t>
      </w:r>
      <w:r w:rsidR="009701BB" w:rsidRPr="009A0281">
        <w:rPr>
          <w:rFonts w:cs="Arial"/>
          <w:szCs w:val="20"/>
        </w:rPr>
        <w:t>people with disability.</w:t>
      </w:r>
      <w:r w:rsidR="00EA3366" w:rsidRPr="009A0281">
        <w:rPr>
          <w:rFonts w:cs="Arial"/>
          <w:szCs w:val="20"/>
        </w:rPr>
        <w:t xml:space="preserve"> This potentially job ready cohort of people with disability are</w:t>
      </w:r>
      <w:r w:rsidR="00AE7781" w:rsidRPr="009A0281">
        <w:rPr>
          <w:rFonts w:cs="Arial"/>
          <w:szCs w:val="20"/>
        </w:rPr>
        <w:t>:</w:t>
      </w:r>
    </w:p>
    <w:p w14:paraId="7689AAC7" w14:textId="77777777" w:rsidR="00AE7781" w:rsidRPr="009A0281" w:rsidRDefault="00AE7781" w:rsidP="00D04D2C">
      <w:pPr>
        <w:rPr>
          <w:rFonts w:cs="Arial"/>
          <w:szCs w:val="20"/>
        </w:rPr>
      </w:pPr>
    </w:p>
    <w:p w14:paraId="1A69970C" w14:textId="15BBEED5" w:rsidR="00B86705" w:rsidRPr="009A0281" w:rsidRDefault="00AE7781" w:rsidP="00431463">
      <w:pPr>
        <w:pStyle w:val="ListParagraph"/>
        <w:numPr>
          <w:ilvl w:val="0"/>
          <w:numId w:val="15"/>
        </w:numPr>
        <w:ind w:left="567" w:hanging="567"/>
        <w:rPr>
          <w:rFonts w:cs="Arial"/>
          <w:szCs w:val="20"/>
        </w:rPr>
      </w:pPr>
      <w:r w:rsidRPr="009A0281">
        <w:rPr>
          <w:rFonts w:cs="Arial"/>
          <w:b/>
          <w:szCs w:val="20"/>
        </w:rPr>
        <w:t>Y</w:t>
      </w:r>
      <w:r w:rsidR="009701BB" w:rsidRPr="009A0281">
        <w:rPr>
          <w:rFonts w:cs="Arial"/>
          <w:b/>
          <w:szCs w:val="20"/>
        </w:rPr>
        <w:t>ounger</w:t>
      </w:r>
      <w:r w:rsidR="009701BB" w:rsidRPr="009A0281">
        <w:rPr>
          <w:rFonts w:cs="Arial"/>
          <w:szCs w:val="20"/>
        </w:rPr>
        <w:t xml:space="preserve"> </w:t>
      </w:r>
      <w:r w:rsidR="00EC7BDB" w:rsidRPr="009A0281">
        <w:rPr>
          <w:rFonts w:cs="Arial"/>
          <w:szCs w:val="20"/>
        </w:rPr>
        <w:t>than</w:t>
      </w:r>
      <w:r w:rsidR="009701BB" w:rsidRPr="009A0281">
        <w:rPr>
          <w:rFonts w:cs="Arial"/>
          <w:szCs w:val="20"/>
        </w:rPr>
        <w:t xml:space="preserve"> </w:t>
      </w:r>
      <w:r w:rsidR="00EA3366" w:rsidRPr="009A0281">
        <w:rPr>
          <w:rFonts w:cs="Arial"/>
          <w:szCs w:val="20"/>
        </w:rPr>
        <w:t xml:space="preserve">the average working age </w:t>
      </w:r>
      <w:r w:rsidR="00775C42">
        <w:rPr>
          <w:rFonts w:cs="Arial"/>
          <w:szCs w:val="20"/>
        </w:rPr>
        <w:t>of</w:t>
      </w:r>
      <w:r w:rsidR="00775C42" w:rsidRPr="009A0281">
        <w:rPr>
          <w:rFonts w:cs="Arial"/>
          <w:szCs w:val="20"/>
        </w:rPr>
        <w:t xml:space="preserve"> </w:t>
      </w:r>
      <w:r w:rsidR="00EA3366" w:rsidRPr="009A0281">
        <w:rPr>
          <w:rFonts w:cs="Arial"/>
          <w:szCs w:val="20"/>
        </w:rPr>
        <w:t>people with disability</w:t>
      </w:r>
      <w:r w:rsidR="00D04D2C" w:rsidRPr="009A0281">
        <w:rPr>
          <w:rFonts w:cs="Arial"/>
          <w:szCs w:val="20"/>
        </w:rPr>
        <w:t xml:space="preserve">, with almost 20 per cent in the 15 to 19 year age group. </w:t>
      </w:r>
    </w:p>
    <w:p w14:paraId="5FD4597C" w14:textId="52D18CA7" w:rsidR="00B86705" w:rsidRPr="009A0281" w:rsidRDefault="00D04D2C" w:rsidP="00431463">
      <w:pPr>
        <w:pStyle w:val="ListParagraph"/>
        <w:spacing w:before="80"/>
        <w:ind w:left="567"/>
        <w:contextualSpacing w:val="0"/>
        <w:rPr>
          <w:rFonts w:cs="Arial"/>
          <w:szCs w:val="20"/>
        </w:rPr>
      </w:pPr>
      <w:r w:rsidRPr="009A0281">
        <w:rPr>
          <w:rFonts w:cs="Arial"/>
          <w:szCs w:val="20"/>
        </w:rPr>
        <w:t xml:space="preserve">This </w:t>
      </w:r>
      <w:r w:rsidR="00DA589B">
        <w:rPr>
          <w:rFonts w:cs="Arial"/>
          <w:szCs w:val="20"/>
        </w:rPr>
        <w:t xml:space="preserve">higher </w:t>
      </w:r>
      <w:r w:rsidR="00775C42">
        <w:rPr>
          <w:rFonts w:cs="Arial"/>
          <w:szCs w:val="20"/>
        </w:rPr>
        <w:t>prevalence</w:t>
      </w:r>
      <w:r w:rsidRPr="009A0281">
        <w:rPr>
          <w:rFonts w:cs="Arial"/>
          <w:szCs w:val="20"/>
        </w:rPr>
        <w:t xml:space="preserve"> of younger people suggest</w:t>
      </w:r>
      <w:r w:rsidR="00EC7BDB" w:rsidRPr="009A0281">
        <w:rPr>
          <w:rFonts w:cs="Arial"/>
          <w:szCs w:val="20"/>
        </w:rPr>
        <w:t>s</w:t>
      </w:r>
      <w:r w:rsidRPr="009A0281">
        <w:rPr>
          <w:rFonts w:cs="Arial"/>
          <w:szCs w:val="20"/>
        </w:rPr>
        <w:t xml:space="preserve"> that</w:t>
      </w:r>
      <w:r w:rsidR="00B86705" w:rsidRPr="009A0281">
        <w:rPr>
          <w:rFonts w:cs="Arial"/>
          <w:szCs w:val="20"/>
        </w:rPr>
        <w:t xml:space="preserve"> </w:t>
      </w:r>
      <w:r w:rsidR="00657789" w:rsidRPr="009A0281">
        <w:rPr>
          <w:rFonts w:cs="Arial"/>
          <w:szCs w:val="20"/>
        </w:rPr>
        <w:t xml:space="preserve">employment outcomes could be improved by </w:t>
      </w:r>
      <w:r w:rsidRPr="009A0281">
        <w:rPr>
          <w:rFonts w:cs="Arial"/>
          <w:szCs w:val="20"/>
        </w:rPr>
        <w:t xml:space="preserve">reforming the nature </w:t>
      </w:r>
      <w:r w:rsidR="009871E2">
        <w:rPr>
          <w:rFonts w:cs="Arial"/>
          <w:szCs w:val="20"/>
        </w:rPr>
        <w:t xml:space="preserve">and range </w:t>
      </w:r>
      <w:r w:rsidRPr="009A0281">
        <w:rPr>
          <w:rFonts w:cs="Arial"/>
          <w:szCs w:val="20"/>
        </w:rPr>
        <w:t xml:space="preserve">of supports </w:t>
      </w:r>
      <w:r w:rsidR="009871E2">
        <w:rPr>
          <w:rFonts w:cs="Arial"/>
          <w:szCs w:val="20"/>
        </w:rPr>
        <w:t xml:space="preserve">available </w:t>
      </w:r>
      <w:r w:rsidR="00B86705" w:rsidRPr="009A0281">
        <w:rPr>
          <w:rFonts w:cs="Arial"/>
          <w:szCs w:val="20"/>
        </w:rPr>
        <w:t>as they come towards the end of their schooling and begin to enter work or further study</w:t>
      </w:r>
      <w:r w:rsidR="009871E2">
        <w:rPr>
          <w:rFonts w:cs="Arial"/>
          <w:szCs w:val="20"/>
        </w:rPr>
        <w:t>. This could</w:t>
      </w:r>
      <w:r w:rsidR="00B86705" w:rsidRPr="009A0281">
        <w:rPr>
          <w:rFonts w:cs="Arial"/>
          <w:szCs w:val="20"/>
        </w:rPr>
        <w:t xml:space="preserve"> includ</w:t>
      </w:r>
      <w:r w:rsidR="009871E2">
        <w:rPr>
          <w:rFonts w:cs="Arial"/>
          <w:szCs w:val="20"/>
        </w:rPr>
        <w:t>e</w:t>
      </w:r>
      <w:r w:rsidR="00B86705" w:rsidRPr="009A0281">
        <w:rPr>
          <w:rFonts w:cs="Arial"/>
          <w:szCs w:val="20"/>
        </w:rPr>
        <w:t xml:space="preserve"> support to: </w:t>
      </w:r>
    </w:p>
    <w:p w14:paraId="7079D7BD" w14:textId="77777777" w:rsidR="00775C42" w:rsidRDefault="00775C42" w:rsidP="00DA589B">
      <w:pPr>
        <w:pStyle w:val="ListParagraph"/>
        <w:numPr>
          <w:ilvl w:val="1"/>
          <w:numId w:val="23"/>
        </w:numPr>
        <w:rPr>
          <w:rFonts w:cs="Arial"/>
          <w:szCs w:val="20"/>
        </w:rPr>
      </w:pPr>
      <w:r>
        <w:rPr>
          <w:rFonts w:cs="Arial"/>
          <w:szCs w:val="20"/>
        </w:rPr>
        <w:t>build work skills while still at school,</w:t>
      </w:r>
    </w:p>
    <w:p w14:paraId="0D566ADE" w14:textId="77777777" w:rsidR="00657789" w:rsidRPr="009A0281" w:rsidRDefault="00D04D2C" w:rsidP="00DA589B">
      <w:pPr>
        <w:pStyle w:val="ListParagraph"/>
        <w:numPr>
          <w:ilvl w:val="1"/>
          <w:numId w:val="23"/>
        </w:numPr>
        <w:rPr>
          <w:rFonts w:cs="Arial"/>
          <w:szCs w:val="20"/>
        </w:rPr>
      </w:pPr>
      <w:r w:rsidRPr="009A0281">
        <w:rPr>
          <w:rFonts w:cs="Arial"/>
          <w:szCs w:val="20"/>
        </w:rPr>
        <w:t xml:space="preserve">transition out of school (whether that be to work or further education), </w:t>
      </w:r>
    </w:p>
    <w:p w14:paraId="474E8E34" w14:textId="4C0DCE0A" w:rsidR="00657789" w:rsidRPr="009A0281" w:rsidRDefault="00EA3366" w:rsidP="00671142">
      <w:pPr>
        <w:pStyle w:val="ListParagraph"/>
        <w:numPr>
          <w:ilvl w:val="1"/>
          <w:numId w:val="23"/>
        </w:numPr>
        <w:rPr>
          <w:rFonts w:cs="Arial"/>
          <w:szCs w:val="20"/>
        </w:rPr>
      </w:pPr>
      <w:r w:rsidRPr="009A0281">
        <w:rPr>
          <w:rFonts w:cs="Arial"/>
          <w:szCs w:val="20"/>
        </w:rPr>
        <w:t>successfully</w:t>
      </w:r>
      <w:r w:rsidR="008E0543" w:rsidRPr="009A0281">
        <w:rPr>
          <w:rFonts w:cs="Arial"/>
          <w:szCs w:val="20"/>
        </w:rPr>
        <w:t xml:space="preserve"> </w:t>
      </w:r>
      <w:r w:rsidRPr="009A0281">
        <w:rPr>
          <w:rFonts w:cs="Arial"/>
          <w:szCs w:val="20"/>
        </w:rPr>
        <w:t>participate in higher</w:t>
      </w:r>
      <w:r w:rsidR="00D04D2C" w:rsidRPr="009A0281">
        <w:rPr>
          <w:rFonts w:cs="Arial"/>
          <w:szCs w:val="20"/>
        </w:rPr>
        <w:t xml:space="preserve"> education, </w:t>
      </w:r>
    </w:p>
    <w:p w14:paraId="2BB24CA4" w14:textId="77777777" w:rsidR="00B86705" w:rsidRPr="009A0281" w:rsidRDefault="00D04D2C" w:rsidP="00671142">
      <w:pPr>
        <w:pStyle w:val="ListParagraph"/>
        <w:numPr>
          <w:ilvl w:val="1"/>
          <w:numId w:val="23"/>
        </w:numPr>
        <w:rPr>
          <w:rFonts w:cs="Arial"/>
          <w:szCs w:val="20"/>
        </w:rPr>
      </w:pPr>
      <w:r w:rsidRPr="009A0281">
        <w:rPr>
          <w:rFonts w:cs="Arial"/>
          <w:szCs w:val="20"/>
        </w:rPr>
        <w:t xml:space="preserve">transition from </w:t>
      </w:r>
      <w:r w:rsidR="00EA3366" w:rsidRPr="009A0281">
        <w:rPr>
          <w:rFonts w:cs="Arial"/>
          <w:szCs w:val="20"/>
        </w:rPr>
        <w:t>higher</w:t>
      </w:r>
      <w:r w:rsidRPr="009A0281">
        <w:rPr>
          <w:rFonts w:cs="Arial"/>
          <w:szCs w:val="20"/>
        </w:rPr>
        <w:t xml:space="preserve"> education to work</w:t>
      </w:r>
      <w:r w:rsidR="009871E2">
        <w:rPr>
          <w:rFonts w:cs="Arial"/>
          <w:szCs w:val="20"/>
        </w:rPr>
        <w:t>, and</w:t>
      </w:r>
      <w:r w:rsidR="00B86705" w:rsidRPr="009A0281">
        <w:rPr>
          <w:rFonts w:cs="Arial"/>
          <w:szCs w:val="20"/>
        </w:rPr>
        <w:t xml:space="preserve">; </w:t>
      </w:r>
    </w:p>
    <w:p w14:paraId="7232EAB2" w14:textId="48A63AA3" w:rsidR="00D04D2C" w:rsidRPr="009A0281" w:rsidRDefault="00B86705" w:rsidP="00671142">
      <w:pPr>
        <w:pStyle w:val="ListParagraph"/>
        <w:numPr>
          <w:ilvl w:val="1"/>
          <w:numId w:val="23"/>
        </w:numPr>
        <w:rPr>
          <w:rFonts w:cs="Arial"/>
          <w:szCs w:val="20"/>
        </w:rPr>
      </w:pPr>
      <w:r w:rsidRPr="009A0281">
        <w:rPr>
          <w:rFonts w:cs="Arial"/>
          <w:szCs w:val="20"/>
        </w:rPr>
        <w:t>transition out of temporary unemployme</w:t>
      </w:r>
      <w:r w:rsidR="00AE43DB">
        <w:rPr>
          <w:rFonts w:cs="Arial"/>
          <w:szCs w:val="20"/>
        </w:rPr>
        <w:t>nt,</w:t>
      </w:r>
      <w:r w:rsidR="00A52553" w:rsidRPr="009A0281">
        <w:rPr>
          <w:rFonts w:cs="Arial"/>
          <w:szCs w:val="20"/>
        </w:rPr>
        <w:t xml:space="preserve"> </w:t>
      </w:r>
      <w:r w:rsidR="00AE43DB">
        <w:rPr>
          <w:rFonts w:cs="Arial"/>
          <w:szCs w:val="20"/>
        </w:rPr>
        <w:t>to employment or to</w:t>
      </w:r>
      <w:r w:rsidR="00A52553" w:rsidRPr="009A0281">
        <w:rPr>
          <w:rFonts w:cs="Arial"/>
          <w:szCs w:val="20"/>
        </w:rPr>
        <w:t xml:space="preserve"> study</w:t>
      </w:r>
      <w:r w:rsidR="00D04D2C" w:rsidRPr="009A0281">
        <w:rPr>
          <w:rFonts w:cs="Arial"/>
          <w:szCs w:val="20"/>
        </w:rPr>
        <w:t xml:space="preserve">. </w:t>
      </w:r>
    </w:p>
    <w:p w14:paraId="26629492" w14:textId="77777777" w:rsidR="00AE7781" w:rsidRPr="009A0281" w:rsidRDefault="00AE7781" w:rsidP="00D04D2C">
      <w:pPr>
        <w:rPr>
          <w:rFonts w:cs="Arial"/>
          <w:szCs w:val="20"/>
        </w:rPr>
      </w:pPr>
    </w:p>
    <w:p w14:paraId="2EEA59B7" w14:textId="27D94833" w:rsidR="00D04D2C" w:rsidRPr="009A0281" w:rsidRDefault="00AE7781" w:rsidP="00431463">
      <w:pPr>
        <w:pStyle w:val="ListParagraph"/>
        <w:numPr>
          <w:ilvl w:val="0"/>
          <w:numId w:val="14"/>
        </w:numPr>
        <w:ind w:left="567" w:hanging="567"/>
        <w:rPr>
          <w:rFonts w:cs="Arial"/>
          <w:szCs w:val="20"/>
        </w:rPr>
      </w:pPr>
      <w:r w:rsidRPr="009A0281">
        <w:rPr>
          <w:rFonts w:cs="Arial"/>
          <w:b/>
          <w:szCs w:val="20"/>
        </w:rPr>
        <w:t>Have relatively less severe limitations in core activities</w:t>
      </w:r>
      <w:r w:rsidRPr="009A0281">
        <w:rPr>
          <w:rFonts w:cs="Arial"/>
          <w:szCs w:val="20"/>
        </w:rPr>
        <w:t xml:space="preserve"> - </w:t>
      </w:r>
      <w:r w:rsidR="00657789" w:rsidRPr="009A0281">
        <w:rPr>
          <w:rFonts w:cs="Arial"/>
          <w:szCs w:val="20"/>
        </w:rPr>
        <w:t>t</w:t>
      </w:r>
      <w:r w:rsidRPr="009A0281">
        <w:rPr>
          <w:rFonts w:cs="Arial"/>
          <w:szCs w:val="20"/>
        </w:rPr>
        <w:t>he most common level of limitation</w:t>
      </w:r>
      <w:r w:rsidR="00B86705" w:rsidRPr="009A0281">
        <w:rPr>
          <w:rFonts w:cs="Arial"/>
          <w:szCs w:val="20"/>
        </w:rPr>
        <w:t xml:space="preserve"> amongst the job ready cohort</w:t>
      </w:r>
      <w:r w:rsidRPr="009A0281">
        <w:rPr>
          <w:rFonts w:cs="Arial"/>
          <w:szCs w:val="20"/>
        </w:rPr>
        <w:t xml:space="preserve"> is ‘mildly limited in core activities’ </w:t>
      </w:r>
      <w:r w:rsidR="00C9443C">
        <w:rPr>
          <w:rFonts w:cs="Arial"/>
          <w:szCs w:val="20"/>
        </w:rPr>
        <w:t>identified in</w:t>
      </w:r>
      <w:r w:rsidRPr="009A0281">
        <w:rPr>
          <w:rFonts w:cs="Arial"/>
          <w:szCs w:val="20"/>
        </w:rPr>
        <w:t xml:space="preserve"> just over 80,000 people</w:t>
      </w:r>
      <w:r w:rsidR="009871E2">
        <w:rPr>
          <w:rFonts w:cs="Arial"/>
          <w:szCs w:val="20"/>
        </w:rPr>
        <w:t xml:space="preserve"> with disability</w:t>
      </w:r>
      <w:r w:rsidRPr="009A0281">
        <w:rPr>
          <w:rFonts w:cs="Arial"/>
          <w:szCs w:val="20"/>
        </w:rPr>
        <w:t xml:space="preserve">. A further 64,000 </w:t>
      </w:r>
      <w:r w:rsidR="00B86705" w:rsidRPr="009A0281">
        <w:rPr>
          <w:rFonts w:cs="Arial"/>
          <w:szCs w:val="20"/>
        </w:rPr>
        <w:t xml:space="preserve">people with disability in the job ready cohort </w:t>
      </w:r>
      <w:r w:rsidRPr="009A0281">
        <w:rPr>
          <w:rFonts w:cs="Arial"/>
          <w:szCs w:val="20"/>
        </w:rPr>
        <w:t>are ‘not limited in core activities but restricted in schooling or employment’</w:t>
      </w:r>
      <w:r w:rsidR="00A620A3">
        <w:rPr>
          <w:rStyle w:val="FootnoteReference"/>
        </w:rPr>
        <w:footnoteReference w:id="4"/>
      </w:r>
      <w:r w:rsidR="00A620A3">
        <w:t>.</w:t>
      </w:r>
      <w:r w:rsidR="00A620A3">
        <w:rPr>
          <w:rFonts w:cs="Arial"/>
          <w:szCs w:val="20"/>
        </w:rPr>
        <w:t xml:space="preserve"> </w:t>
      </w:r>
      <w:r w:rsidRPr="009A0281">
        <w:rPr>
          <w:rFonts w:cs="Arial"/>
          <w:szCs w:val="20"/>
        </w:rPr>
        <w:t xml:space="preserve">25,000 </w:t>
      </w:r>
      <w:r w:rsidR="00C9443C">
        <w:rPr>
          <w:rFonts w:cs="Arial"/>
          <w:szCs w:val="20"/>
        </w:rPr>
        <w:t>experience</w:t>
      </w:r>
      <w:r w:rsidR="00C9443C" w:rsidRPr="009A0281">
        <w:rPr>
          <w:rFonts w:cs="Arial"/>
          <w:szCs w:val="20"/>
        </w:rPr>
        <w:t xml:space="preserve"> </w:t>
      </w:r>
      <w:r w:rsidRPr="009A0281">
        <w:rPr>
          <w:rFonts w:cs="Arial"/>
          <w:szCs w:val="20"/>
        </w:rPr>
        <w:t xml:space="preserve">no limitations or restrictions arising from their disability(ies). This suggests that the adjustments needed to support participation in work are more likely to be employment related than targeted at support with core activities; and </w:t>
      </w:r>
    </w:p>
    <w:p w14:paraId="6F808F8E" w14:textId="77777777" w:rsidR="00AE7781" w:rsidRPr="009A0281" w:rsidRDefault="00AE7781" w:rsidP="00D04D2C">
      <w:pPr>
        <w:rPr>
          <w:rFonts w:cs="Arial"/>
          <w:szCs w:val="20"/>
        </w:rPr>
      </w:pPr>
    </w:p>
    <w:p w14:paraId="459993B1" w14:textId="53052283" w:rsidR="00CA4F05" w:rsidRPr="00BF1F4A" w:rsidRDefault="00AE7781" w:rsidP="00431463">
      <w:pPr>
        <w:pStyle w:val="ListParagraph"/>
        <w:numPr>
          <w:ilvl w:val="0"/>
          <w:numId w:val="14"/>
        </w:numPr>
        <w:ind w:left="567" w:hanging="567"/>
      </w:pPr>
      <w:r w:rsidRPr="009A0281">
        <w:rPr>
          <w:rFonts w:cs="Arial"/>
          <w:b/>
          <w:szCs w:val="20"/>
        </w:rPr>
        <w:t>Are more likely to need person focussed employment services</w:t>
      </w:r>
      <w:r w:rsidR="00B86705" w:rsidRPr="009A0281">
        <w:rPr>
          <w:rFonts w:cs="Arial"/>
          <w:b/>
          <w:szCs w:val="20"/>
        </w:rPr>
        <w:t>.</w:t>
      </w:r>
      <w:r w:rsidRPr="009A0281">
        <w:rPr>
          <w:rFonts w:cs="Arial"/>
          <w:szCs w:val="20"/>
        </w:rPr>
        <w:t xml:space="preserve"> </w:t>
      </w:r>
      <w:r w:rsidR="00B86705" w:rsidRPr="009A0281">
        <w:rPr>
          <w:rFonts w:cs="Arial"/>
          <w:szCs w:val="20"/>
        </w:rPr>
        <w:t xml:space="preserve">The most common </w:t>
      </w:r>
      <w:r w:rsidR="00C9443C">
        <w:rPr>
          <w:rFonts w:cs="Arial"/>
          <w:szCs w:val="20"/>
        </w:rPr>
        <w:t xml:space="preserve">level of </w:t>
      </w:r>
      <w:r w:rsidR="00B86705" w:rsidRPr="009A0281">
        <w:rPr>
          <w:rFonts w:cs="Arial"/>
          <w:szCs w:val="20"/>
        </w:rPr>
        <w:t xml:space="preserve">restriction amongst people with disability in this cohort are ‘Restricted in type of job’ (155,000 people with disability), ‘Difficulty changing jobs or getting a preferred job’ and </w:t>
      </w:r>
      <w:r w:rsidR="009871E2">
        <w:rPr>
          <w:rFonts w:cs="Arial"/>
          <w:szCs w:val="20"/>
        </w:rPr>
        <w:t>‘</w:t>
      </w:r>
      <w:r w:rsidR="00B86705" w:rsidRPr="009A0281">
        <w:rPr>
          <w:rFonts w:cs="Arial"/>
          <w:szCs w:val="20"/>
        </w:rPr>
        <w:t xml:space="preserve">Restricted in number of hours’. </w:t>
      </w:r>
      <w:r w:rsidR="00CA4F05" w:rsidRPr="009A0281">
        <w:rPr>
          <w:rFonts w:cs="Arial"/>
        </w:rPr>
        <w:t xml:space="preserve">This suggests </w:t>
      </w:r>
      <w:r w:rsidR="00CA4F05">
        <w:rPr>
          <w:rFonts w:cs="Arial"/>
        </w:rPr>
        <w:t>employment services and supports would be more effective if they focussed on</w:t>
      </w:r>
      <w:r w:rsidR="00CA4F05" w:rsidRPr="009A0281">
        <w:rPr>
          <w:rFonts w:cs="Arial"/>
        </w:rPr>
        <w:t>:</w:t>
      </w:r>
    </w:p>
    <w:p w14:paraId="14B947F9" w14:textId="4B68FF3D" w:rsidR="00B57178" w:rsidRDefault="00CA4F05" w:rsidP="00CA4F05">
      <w:pPr>
        <w:pStyle w:val="ListParagraph"/>
        <w:numPr>
          <w:ilvl w:val="1"/>
          <w:numId w:val="14"/>
        </w:numPr>
        <w:rPr>
          <w:rFonts w:cs="Arial"/>
          <w:szCs w:val="20"/>
        </w:rPr>
      </w:pPr>
      <w:r w:rsidRPr="009F6F75">
        <w:rPr>
          <w:rFonts w:cs="Arial"/>
          <w:szCs w:val="20"/>
        </w:rPr>
        <w:t>tailored job matching</w:t>
      </w:r>
      <w:r w:rsidR="00B57178">
        <w:rPr>
          <w:rFonts w:cs="Arial"/>
          <w:szCs w:val="20"/>
        </w:rPr>
        <w:t>;</w:t>
      </w:r>
      <w:r w:rsidRPr="009F6F75">
        <w:rPr>
          <w:rFonts w:cs="Arial"/>
          <w:szCs w:val="20"/>
        </w:rPr>
        <w:t xml:space="preserve"> </w:t>
      </w:r>
    </w:p>
    <w:p w14:paraId="2FC3C917" w14:textId="467BC174" w:rsidR="00CA4F05" w:rsidRPr="00CA4F05" w:rsidRDefault="00CA4F05" w:rsidP="00CA4F05">
      <w:pPr>
        <w:pStyle w:val="ListParagraph"/>
        <w:numPr>
          <w:ilvl w:val="1"/>
          <w:numId w:val="14"/>
        </w:numPr>
        <w:rPr>
          <w:rFonts w:cs="Arial"/>
          <w:szCs w:val="20"/>
        </w:rPr>
      </w:pPr>
      <w:r w:rsidRPr="009F6F75">
        <w:rPr>
          <w:rFonts w:cs="Arial"/>
          <w:szCs w:val="20"/>
        </w:rPr>
        <w:t xml:space="preserve">support in retaining the job once it has been secured; </w:t>
      </w:r>
    </w:p>
    <w:p w14:paraId="05063E64" w14:textId="45B94C2F" w:rsidR="00CA4F05" w:rsidRPr="00DA589B" w:rsidRDefault="003E712B" w:rsidP="00CA4F05">
      <w:pPr>
        <w:pStyle w:val="ListParagraph"/>
        <w:numPr>
          <w:ilvl w:val="1"/>
          <w:numId w:val="14"/>
        </w:numPr>
        <w:rPr>
          <w:rFonts w:cs="Arial"/>
          <w:szCs w:val="20"/>
        </w:rPr>
      </w:pPr>
      <w:r>
        <w:rPr>
          <w:rFonts w:cs="Arial"/>
          <w:szCs w:val="20"/>
        </w:rPr>
        <w:t>liaising with employers to gain</w:t>
      </w:r>
      <w:r w:rsidR="00CA4F05" w:rsidRPr="00DA589B">
        <w:rPr>
          <w:rFonts w:cs="Arial"/>
          <w:szCs w:val="20"/>
        </w:rPr>
        <w:t xml:space="preserve"> flexibility in hours worked while workplace skills and confidence are developed, and</w:t>
      </w:r>
    </w:p>
    <w:p w14:paraId="5B943D4C" w14:textId="5F341FAC" w:rsidR="00CA4F05" w:rsidRPr="009F6F75" w:rsidRDefault="00CA4F05" w:rsidP="00CA4F05">
      <w:pPr>
        <w:pStyle w:val="ListParagraph"/>
        <w:numPr>
          <w:ilvl w:val="1"/>
          <w:numId w:val="14"/>
        </w:numPr>
        <w:rPr>
          <w:rFonts w:cs="Arial"/>
          <w:szCs w:val="20"/>
        </w:rPr>
      </w:pPr>
      <w:r w:rsidRPr="009F6F75">
        <w:rPr>
          <w:rFonts w:cs="Arial"/>
          <w:szCs w:val="20"/>
        </w:rPr>
        <w:lastRenderedPageBreak/>
        <w:t>assisting employers in redesigning jobs</w:t>
      </w:r>
      <w:r w:rsidR="00F0332F">
        <w:rPr>
          <w:rFonts w:cs="Arial"/>
          <w:szCs w:val="20"/>
        </w:rPr>
        <w:t xml:space="preserve"> and facilitating reasonable adjustments</w:t>
      </w:r>
      <w:r w:rsidRPr="009F6F75">
        <w:rPr>
          <w:rFonts w:cs="Arial"/>
          <w:szCs w:val="20"/>
        </w:rPr>
        <w:t>.</w:t>
      </w:r>
    </w:p>
    <w:p w14:paraId="10339C5A" w14:textId="59F543E3" w:rsidR="00CA4F05" w:rsidRPr="009F6F75" w:rsidRDefault="00CA4F05" w:rsidP="00431463">
      <w:pPr>
        <w:pStyle w:val="ListParagraph"/>
        <w:spacing w:before="80"/>
        <w:contextualSpacing w:val="0"/>
        <w:rPr>
          <w:rFonts w:cs="Arial"/>
          <w:szCs w:val="20"/>
        </w:rPr>
      </w:pPr>
      <w:r w:rsidRPr="00CA4F05">
        <w:rPr>
          <w:rFonts w:cs="Arial"/>
          <w:szCs w:val="20"/>
        </w:rPr>
        <w:t xml:space="preserve">It also indicates that people with disability </w:t>
      </w:r>
      <w:r w:rsidR="003E712B">
        <w:rPr>
          <w:rFonts w:cs="Arial"/>
          <w:szCs w:val="20"/>
        </w:rPr>
        <w:t xml:space="preserve">in this particular cohort </w:t>
      </w:r>
      <w:r w:rsidRPr="00CA4F05">
        <w:rPr>
          <w:rFonts w:cs="Arial"/>
          <w:szCs w:val="20"/>
        </w:rPr>
        <w:t xml:space="preserve">are </w:t>
      </w:r>
      <w:r w:rsidR="003E712B">
        <w:rPr>
          <w:rFonts w:cs="Arial"/>
          <w:szCs w:val="20"/>
        </w:rPr>
        <w:t xml:space="preserve">more likely to need </w:t>
      </w:r>
      <w:r w:rsidR="00916F9D">
        <w:rPr>
          <w:rFonts w:cs="Arial"/>
          <w:szCs w:val="20"/>
        </w:rPr>
        <w:t>programs</w:t>
      </w:r>
      <w:r w:rsidR="003E712B">
        <w:rPr>
          <w:rFonts w:cs="Arial"/>
          <w:szCs w:val="20"/>
        </w:rPr>
        <w:t xml:space="preserve"> delivering person focussed supports rather than </w:t>
      </w:r>
      <w:r w:rsidRPr="00CA4F05">
        <w:rPr>
          <w:rFonts w:cs="Arial"/>
          <w:szCs w:val="20"/>
        </w:rPr>
        <w:t xml:space="preserve">programs focussed on support equipment or support people </w:t>
      </w:r>
      <w:r w:rsidR="003E712B">
        <w:rPr>
          <w:rFonts w:cs="Arial"/>
          <w:szCs w:val="20"/>
        </w:rPr>
        <w:t>at work</w:t>
      </w:r>
      <w:r w:rsidRPr="009F6F75">
        <w:rPr>
          <w:rFonts w:cs="Arial"/>
          <w:szCs w:val="20"/>
        </w:rPr>
        <w:t xml:space="preserve">. </w:t>
      </w:r>
    </w:p>
    <w:p w14:paraId="2215D260" w14:textId="77777777" w:rsidR="00D04D2C" w:rsidRPr="009A0281" w:rsidRDefault="00D04D2C" w:rsidP="00DA589B">
      <w:pPr>
        <w:pStyle w:val="ListParagraph"/>
        <w:rPr>
          <w:rFonts w:cs="Arial"/>
          <w:szCs w:val="20"/>
        </w:rPr>
      </w:pPr>
    </w:p>
    <w:p w14:paraId="3A346F1D" w14:textId="66704CF8" w:rsidR="00D04D2C" w:rsidRPr="009A0281" w:rsidRDefault="00D04D2C" w:rsidP="003E712B">
      <w:pPr>
        <w:pStyle w:val="Reportsubheading"/>
      </w:pPr>
      <w:bookmarkStart w:id="9" w:name="_Toc75818536"/>
      <w:r w:rsidRPr="009A0281">
        <w:t>Addressing under-employment can also deliver gains</w:t>
      </w:r>
      <w:bookmarkEnd w:id="9"/>
    </w:p>
    <w:p w14:paraId="5F6982B3" w14:textId="1FC1BB39" w:rsidR="003F599E" w:rsidRDefault="003F599E" w:rsidP="00D04D2C">
      <w:pPr>
        <w:rPr>
          <w:rFonts w:cs="Arial"/>
        </w:rPr>
      </w:pPr>
      <w:r>
        <w:rPr>
          <w:rFonts w:cs="Arial"/>
        </w:rPr>
        <w:t xml:space="preserve">For some, </w:t>
      </w:r>
      <w:r w:rsidRPr="003F599E">
        <w:rPr>
          <w:rFonts w:cs="Arial"/>
        </w:rPr>
        <w:t>their current level of hours do not reflect their preferences or capabilities but rather the hours offered in their current job. This latter case is called under</w:t>
      </w:r>
      <w:r>
        <w:rPr>
          <w:rFonts w:cs="Arial"/>
        </w:rPr>
        <w:noBreakHyphen/>
      </w:r>
      <w:r w:rsidRPr="003F599E">
        <w:rPr>
          <w:rFonts w:cs="Arial"/>
        </w:rPr>
        <w:t>employment</w:t>
      </w:r>
      <w:r w:rsidR="00415ACE">
        <w:rPr>
          <w:rFonts w:cs="Arial"/>
        </w:rPr>
        <w:t>.</w:t>
      </w:r>
    </w:p>
    <w:p w14:paraId="19649C25" w14:textId="77777777" w:rsidR="003F599E" w:rsidRDefault="003F599E" w:rsidP="00D04D2C">
      <w:pPr>
        <w:rPr>
          <w:rFonts w:cs="Arial"/>
        </w:rPr>
      </w:pPr>
    </w:p>
    <w:p w14:paraId="1061254E" w14:textId="7501C182" w:rsidR="00AE7781" w:rsidRPr="009A0281" w:rsidRDefault="00AE7781" w:rsidP="00D04D2C">
      <w:pPr>
        <w:rPr>
          <w:rFonts w:cs="Arial"/>
        </w:rPr>
      </w:pPr>
      <w:r w:rsidRPr="009A0281">
        <w:rPr>
          <w:rFonts w:cs="Arial"/>
        </w:rPr>
        <w:t>People with disability who are und</w:t>
      </w:r>
      <w:r w:rsidR="005D2E82" w:rsidRPr="009A0281">
        <w:rPr>
          <w:rFonts w:cs="Arial"/>
        </w:rPr>
        <w:t xml:space="preserve">er-employed are more likely to </w:t>
      </w:r>
      <w:r w:rsidRPr="009A0281">
        <w:rPr>
          <w:rFonts w:cs="Arial"/>
        </w:rPr>
        <w:t>be:</w:t>
      </w:r>
    </w:p>
    <w:p w14:paraId="4478BCE5" w14:textId="65C61F45" w:rsidR="00D04D2C" w:rsidRPr="009A0281" w:rsidRDefault="00AE7781" w:rsidP="00431463">
      <w:pPr>
        <w:pStyle w:val="ListParagraph"/>
        <w:numPr>
          <w:ilvl w:val="0"/>
          <w:numId w:val="16"/>
        </w:numPr>
        <w:spacing w:before="80"/>
        <w:ind w:left="567" w:hanging="567"/>
        <w:contextualSpacing w:val="0"/>
        <w:rPr>
          <w:rFonts w:cs="Arial"/>
          <w:szCs w:val="20"/>
        </w:rPr>
      </w:pPr>
      <w:r w:rsidRPr="009A0281">
        <w:rPr>
          <w:rFonts w:cs="Arial"/>
          <w:b/>
        </w:rPr>
        <w:t>Female</w:t>
      </w:r>
      <w:r w:rsidRPr="009A0281">
        <w:rPr>
          <w:rFonts w:cs="Arial"/>
        </w:rPr>
        <w:t xml:space="preserve"> </w:t>
      </w:r>
      <w:r w:rsidR="003E712B">
        <w:rPr>
          <w:rFonts w:cs="Arial"/>
        </w:rPr>
        <w:t>–</w:t>
      </w:r>
      <w:r w:rsidRPr="009A0281">
        <w:rPr>
          <w:rFonts w:cs="Arial"/>
        </w:rPr>
        <w:t xml:space="preserve"> f</w:t>
      </w:r>
      <w:r w:rsidR="00D04D2C" w:rsidRPr="009A0281">
        <w:rPr>
          <w:rFonts w:cs="Arial"/>
        </w:rPr>
        <w:t>emales</w:t>
      </w:r>
      <w:r w:rsidR="003E712B">
        <w:rPr>
          <w:rFonts w:cs="Arial"/>
        </w:rPr>
        <w:t xml:space="preserve"> </w:t>
      </w:r>
      <w:r w:rsidR="00D04D2C" w:rsidRPr="009A0281">
        <w:rPr>
          <w:rFonts w:cs="Arial"/>
        </w:rPr>
        <w:t xml:space="preserve">with disability </w:t>
      </w:r>
      <w:r w:rsidR="00BC69A6">
        <w:rPr>
          <w:rFonts w:cs="Arial"/>
        </w:rPr>
        <w:t xml:space="preserve">in part-time </w:t>
      </w:r>
      <w:r w:rsidR="000328BC">
        <w:rPr>
          <w:rFonts w:cs="Arial"/>
        </w:rPr>
        <w:t xml:space="preserve">or casual </w:t>
      </w:r>
      <w:r w:rsidR="00BC69A6">
        <w:rPr>
          <w:rFonts w:cs="Arial"/>
        </w:rPr>
        <w:t>work</w:t>
      </w:r>
      <w:r w:rsidR="00D04D2C" w:rsidRPr="009A0281">
        <w:rPr>
          <w:rFonts w:cs="Arial"/>
        </w:rPr>
        <w:t xml:space="preserve"> have a much higher rate of under</w:t>
      </w:r>
      <w:r w:rsidR="003F599E">
        <w:rPr>
          <w:rFonts w:cs="Arial"/>
        </w:rPr>
        <w:noBreakHyphen/>
      </w:r>
      <w:r w:rsidR="00D04D2C" w:rsidRPr="009A0281">
        <w:rPr>
          <w:rFonts w:cs="Arial"/>
        </w:rPr>
        <w:t>employment</w:t>
      </w:r>
      <w:r w:rsidRPr="009A0281">
        <w:rPr>
          <w:rFonts w:cs="Arial"/>
        </w:rPr>
        <w:t xml:space="preserve"> than female</w:t>
      </w:r>
      <w:r w:rsidR="00AB2FFA" w:rsidRPr="009A0281">
        <w:rPr>
          <w:rFonts w:cs="Arial"/>
        </w:rPr>
        <w:t>s</w:t>
      </w:r>
      <w:r w:rsidRPr="009A0281">
        <w:rPr>
          <w:rFonts w:cs="Arial"/>
        </w:rPr>
        <w:t xml:space="preserve"> without disability</w:t>
      </w:r>
      <w:r w:rsidR="00EC7BDB" w:rsidRPr="009A0281">
        <w:rPr>
          <w:rFonts w:cs="Arial"/>
        </w:rPr>
        <w:t xml:space="preserve"> (</w:t>
      </w:r>
      <w:r w:rsidR="00D04D2C" w:rsidRPr="009A0281">
        <w:rPr>
          <w:rFonts w:cs="Arial"/>
          <w:szCs w:val="20"/>
        </w:rPr>
        <w:t xml:space="preserve">30 per cent of </w:t>
      </w:r>
      <w:r w:rsidR="00FC4916">
        <w:rPr>
          <w:rFonts w:cs="Arial"/>
          <w:szCs w:val="20"/>
        </w:rPr>
        <w:t>part-time</w:t>
      </w:r>
      <w:r w:rsidR="00D04D2C" w:rsidRPr="009A0281">
        <w:rPr>
          <w:rFonts w:cs="Arial"/>
          <w:szCs w:val="20"/>
        </w:rPr>
        <w:t xml:space="preserve"> workers compared to 23 per cent</w:t>
      </w:r>
      <w:r w:rsidR="00EC7BDB" w:rsidRPr="009A0281">
        <w:rPr>
          <w:rFonts w:cs="Arial"/>
          <w:szCs w:val="20"/>
        </w:rPr>
        <w:t>)</w:t>
      </w:r>
      <w:r w:rsidR="00D04D2C" w:rsidRPr="009A0281">
        <w:rPr>
          <w:rFonts w:cs="Arial"/>
          <w:szCs w:val="20"/>
        </w:rPr>
        <w:t>.</w:t>
      </w:r>
      <w:r w:rsidRPr="009A0281">
        <w:rPr>
          <w:rFonts w:cs="Arial"/>
          <w:szCs w:val="20"/>
        </w:rPr>
        <w:t xml:space="preserve"> </w:t>
      </w:r>
      <w:r w:rsidR="00DA589B">
        <w:rPr>
          <w:rFonts w:cs="Arial"/>
          <w:szCs w:val="20"/>
        </w:rPr>
        <w:t>Females with disability are also much more likely to be under-employed tha</w:t>
      </w:r>
      <w:r w:rsidR="00F71154">
        <w:rPr>
          <w:rFonts w:cs="Arial"/>
          <w:szCs w:val="20"/>
        </w:rPr>
        <w:t>n</w:t>
      </w:r>
      <w:r w:rsidR="00DA589B">
        <w:rPr>
          <w:rFonts w:cs="Arial"/>
          <w:szCs w:val="20"/>
        </w:rPr>
        <w:t xml:space="preserve"> males, 61 per cent of under</w:t>
      </w:r>
      <w:r w:rsidR="00F71154">
        <w:rPr>
          <w:rFonts w:cs="Arial"/>
          <w:szCs w:val="20"/>
        </w:rPr>
        <w:t>-</w:t>
      </w:r>
      <w:r w:rsidR="00DA589B">
        <w:rPr>
          <w:rFonts w:cs="Arial"/>
          <w:szCs w:val="20"/>
        </w:rPr>
        <w:t>employed people with disability are female.</w:t>
      </w:r>
    </w:p>
    <w:p w14:paraId="240ACC83" w14:textId="46F9215C" w:rsidR="00D04D2C" w:rsidRPr="009A0281" w:rsidRDefault="005D2E82" w:rsidP="00431463">
      <w:pPr>
        <w:pStyle w:val="ListParagraph"/>
        <w:numPr>
          <w:ilvl w:val="0"/>
          <w:numId w:val="16"/>
        </w:numPr>
        <w:spacing w:before="80"/>
        <w:ind w:left="567" w:hanging="567"/>
        <w:contextualSpacing w:val="0"/>
        <w:rPr>
          <w:rFonts w:cs="Arial"/>
          <w:szCs w:val="20"/>
        </w:rPr>
      </w:pPr>
      <w:r w:rsidRPr="009A0281">
        <w:rPr>
          <w:rFonts w:cs="Arial"/>
          <w:b/>
          <w:szCs w:val="20"/>
        </w:rPr>
        <w:t xml:space="preserve">Early career </w:t>
      </w:r>
      <w:r w:rsidR="003E712B">
        <w:rPr>
          <w:rFonts w:cs="Arial"/>
          <w:szCs w:val="20"/>
        </w:rPr>
        <w:t>–</w:t>
      </w:r>
      <w:r w:rsidRPr="009F6F75">
        <w:rPr>
          <w:rFonts w:cs="Arial"/>
          <w:szCs w:val="20"/>
        </w:rPr>
        <w:t xml:space="preserve"> </w:t>
      </w:r>
      <w:r w:rsidR="00DD51AC" w:rsidRPr="009A0281">
        <w:rPr>
          <w:rFonts w:cs="Arial"/>
          <w:szCs w:val="20"/>
        </w:rPr>
        <w:t>t</w:t>
      </w:r>
      <w:r w:rsidR="00D04D2C" w:rsidRPr="009A0281">
        <w:rPr>
          <w:rFonts w:cs="Arial"/>
          <w:szCs w:val="20"/>
        </w:rPr>
        <w:t>he</w:t>
      </w:r>
      <w:r w:rsidR="003E712B">
        <w:rPr>
          <w:rFonts w:cs="Arial"/>
          <w:szCs w:val="20"/>
        </w:rPr>
        <w:t xml:space="preserve"> </w:t>
      </w:r>
      <w:r w:rsidR="00D04D2C" w:rsidRPr="009A0281">
        <w:rPr>
          <w:rFonts w:cs="Arial"/>
          <w:szCs w:val="20"/>
        </w:rPr>
        <w:t xml:space="preserve">largest gaps between the under-employment rates of people with disability and those without </w:t>
      </w:r>
      <w:r w:rsidR="00BC69A6">
        <w:rPr>
          <w:rFonts w:cs="Arial"/>
          <w:szCs w:val="20"/>
        </w:rPr>
        <w:t>disability</w:t>
      </w:r>
      <w:r w:rsidR="00D04D2C" w:rsidRPr="009A0281">
        <w:rPr>
          <w:rFonts w:cs="Arial"/>
          <w:szCs w:val="20"/>
        </w:rPr>
        <w:t xml:space="preserve"> occur amongst those aged 25 to 34 years. </w:t>
      </w:r>
      <w:r w:rsidR="00081702">
        <w:rPr>
          <w:rFonts w:cs="Arial"/>
          <w:szCs w:val="20"/>
        </w:rPr>
        <w:t>For</w:t>
      </w:r>
      <w:r w:rsidR="00D04D2C" w:rsidRPr="009A0281">
        <w:rPr>
          <w:rFonts w:cs="Arial"/>
          <w:szCs w:val="20"/>
        </w:rPr>
        <w:t xml:space="preserve"> </w:t>
      </w:r>
      <w:r w:rsidRPr="009A0281">
        <w:rPr>
          <w:rFonts w:cs="Arial"/>
          <w:szCs w:val="20"/>
        </w:rPr>
        <w:t>people with disability</w:t>
      </w:r>
      <w:r w:rsidR="00D04D2C" w:rsidRPr="009A0281">
        <w:rPr>
          <w:rFonts w:cs="Arial"/>
          <w:szCs w:val="20"/>
        </w:rPr>
        <w:t xml:space="preserve"> aged 25 to 29 and working </w:t>
      </w:r>
      <w:r w:rsidR="00FC4916">
        <w:rPr>
          <w:rFonts w:cs="Arial"/>
          <w:szCs w:val="20"/>
        </w:rPr>
        <w:t>part-time</w:t>
      </w:r>
      <w:r w:rsidRPr="009A0281">
        <w:rPr>
          <w:rFonts w:cs="Arial"/>
          <w:szCs w:val="20"/>
        </w:rPr>
        <w:t>,</w:t>
      </w:r>
      <w:r w:rsidR="00D04D2C" w:rsidRPr="009A0281">
        <w:rPr>
          <w:rFonts w:cs="Arial"/>
          <w:szCs w:val="20"/>
        </w:rPr>
        <w:t xml:space="preserve"> 58 per cent are under-employed (</w:t>
      </w:r>
      <w:r w:rsidR="00081702">
        <w:rPr>
          <w:rFonts w:cs="Arial"/>
          <w:szCs w:val="20"/>
        </w:rPr>
        <w:t xml:space="preserve">compared to </w:t>
      </w:r>
      <w:r w:rsidR="00D04D2C" w:rsidRPr="009A0281">
        <w:rPr>
          <w:rFonts w:cs="Arial"/>
          <w:szCs w:val="20"/>
        </w:rPr>
        <w:t>33 per cent for people with</w:t>
      </w:r>
      <w:r w:rsidR="004C7256">
        <w:rPr>
          <w:rFonts w:cs="Arial"/>
          <w:szCs w:val="20"/>
        </w:rPr>
        <w:t>out</w:t>
      </w:r>
      <w:r w:rsidR="00D04D2C" w:rsidRPr="009A0281">
        <w:rPr>
          <w:rFonts w:cs="Arial"/>
          <w:szCs w:val="20"/>
        </w:rPr>
        <w:t xml:space="preserve"> disability).</w:t>
      </w:r>
    </w:p>
    <w:p w14:paraId="3FB57A7B" w14:textId="11352139" w:rsidR="00D04D2C" w:rsidRPr="009A0281" w:rsidRDefault="005D2E82" w:rsidP="00431463">
      <w:pPr>
        <w:pStyle w:val="ListParagraph"/>
        <w:numPr>
          <w:ilvl w:val="0"/>
          <w:numId w:val="16"/>
        </w:numPr>
        <w:spacing w:before="80"/>
        <w:ind w:left="567" w:hanging="567"/>
        <w:contextualSpacing w:val="0"/>
        <w:rPr>
          <w:rFonts w:cs="Arial"/>
          <w:szCs w:val="20"/>
        </w:rPr>
      </w:pPr>
      <w:r w:rsidRPr="009A0281">
        <w:rPr>
          <w:rFonts w:cs="Arial"/>
          <w:b/>
        </w:rPr>
        <w:t>Affected by less severe limitations on core activi</w:t>
      </w:r>
      <w:r w:rsidR="00A52553" w:rsidRPr="009A0281">
        <w:rPr>
          <w:rFonts w:cs="Arial"/>
          <w:b/>
        </w:rPr>
        <w:t>ti</w:t>
      </w:r>
      <w:r w:rsidRPr="009A0281">
        <w:rPr>
          <w:rFonts w:cs="Arial"/>
          <w:b/>
        </w:rPr>
        <w:t>es</w:t>
      </w:r>
      <w:r w:rsidRPr="009A0281">
        <w:rPr>
          <w:rFonts w:cs="Arial"/>
        </w:rPr>
        <w:t xml:space="preserve"> </w:t>
      </w:r>
      <w:r w:rsidR="003E712B">
        <w:rPr>
          <w:rFonts w:cs="Arial"/>
        </w:rPr>
        <w:t>–</w:t>
      </w:r>
      <w:r w:rsidRPr="009A0281">
        <w:rPr>
          <w:rFonts w:cs="Arial"/>
        </w:rPr>
        <w:t xml:space="preserve"> </w:t>
      </w:r>
      <w:r w:rsidR="00DD51AC" w:rsidRPr="009A0281">
        <w:rPr>
          <w:rFonts w:cs="Arial"/>
          <w:szCs w:val="20"/>
        </w:rPr>
        <w:t>p</w:t>
      </w:r>
      <w:r w:rsidR="00D04D2C" w:rsidRPr="009A0281">
        <w:rPr>
          <w:rFonts w:cs="Arial"/>
          <w:szCs w:val="20"/>
        </w:rPr>
        <w:t>eople</w:t>
      </w:r>
      <w:r w:rsidR="003E712B">
        <w:rPr>
          <w:rFonts w:cs="Arial"/>
          <w:szCs w:val="20"/>
        </w:rPr>
        <w:t xml:space="preserve"> </w:t>
      </w:r>
      <w:r w:rsidR="00D04D2C" w:rsidRPr="009A0281">
        <w:rPr>
          <w:rFonts w:cs="Arial"/>
          <w:szCs w:val="20"/>
        </w:rPr>
        <w:t xml:space="preserve">with disability who are working </w:t>
      </w:r>
      <w:r w:rsidR="00FC4916">
        <w:rPr>
          <w:rFonts w:cs="Arial"/>
          <w:szCs w:val="20"/>
        </w:rPr>
        <w:t>part</w:t>
      </w:r>
      <w:r w:rsidR="00054928">
        <w:rPr>
          <w:rFonts w:cs="Arial"/>
          <w:szCs w:val="20"/>
        </w:rPr>
        <w:noBreakHyphen/>
      </w:r>
      <w:r w:rsidR="00FC4916">
        <w:rPr>
          <w:rFonts w:cs="Arial"/>
          <w:szCs w:val="20"/>
        </w:rPr>
        <w:t>time</w:t>
      </w:r>
      <w:r w:rsidR="00D04D2C" w:rsidRPr="009A0281">
        <w:rPr>
          <w:rFonts w:cs="Arial"/>
          <w:szCs w:val="20"/>
        </w:rPr>
        <w:t xml:space="preserve"> are most likely to </w:t>
      </w:r>
      <w:r w:rsidR="00C9443C">
        <w:rPr>
          <w:rFonts w:cs="Arial"/>
          <w:szCs w:val="20"/>
        </w:rPr>
        <w:t>be</w:t>
      </w:r>
      <w:r w:rsidR="00D04D2C" w:rsidRPr="009A0281">
        <w:rPr>
          <w:rFonts w:cs="Arial"/>
          <w:szCs w:val="20"/>
        </w:rPr>
        <w:t xml:space="preserve"> under</w:t>
      </w:r>
      <w:r w:rsidRPr="009A0281">
        <w:rPr>
          <w:rFonts w:cs="Arial"/>
          <w:szCs w:val="20"/>
        </w:rPr>
        <w:t>-</w:t>
      </w:r>
      <w:r w:rsidR="00D04D2C" w:rsidRPr="009A0281">
        <w:rPr>
          <w:rFonts w:cs="Arial"/>
          <w:szCs w:val="20"/>
        </w:rPr>
        <w:t>employed if their degree of limitation ranges from ‘not limited in core activities or restricted in employment or schooling’ through to ‘mildly limited in core activities’</w:t>
      </w:r>
      <w:r w:rsidR="00054928">
        <w:rPr>
          <w:rStyle w:val="FootnoteReference"/>
          <w:rFonts w:cs="Arial"/>
          <w:szCs w:val="20"/>
        </w:rPr>
        <w:footnoteReference w:id="5"/>
      </w:r>
      <w:r w:rsidR="00D04D2C" w:rsidRPr="009A0281">
        <w:rPr>
          <w:rFonts w:cs="Arial"/>
          <w:szCs w:val="20"/>
        </w:rPr>
        <w:t>. Just under 50,000 people with disability who are ‘mildly limited in core activities’ are under-employed.</w:t>
      </w:r>
    </w:p>
    <w:p w14:paraId="30289355" w14:textId="77777777" w:rsidR="00D04D2C" w:rsidRPr="009A0281" w:rsidRDefault="00D04D2C" w:rsidP="00D04D2C">
      <w:pPr>
        <w:rPr>
          <w:rFonts w:cs="Arial"/>
        </w:rPr>
      </w:pPr>
    </w:p>
    <w:p w14:paraId="1FA8E4C5" w14:textId="0C66EFBB" w:rsidR="00B962C1" w:rsidRPr="009A0281" w:rsidRDefault="005D2E82" w:rsidP="00EF134D">
      <w:pPr>
        <w:rPr>
          <w:rFonts w:cs="Arial"/>
        </w:rPr>
      </w:pPr>
      <w:r w:rsidRPr="009A0281">
        <w:rPr>
          <w:rFonts w:cs="Arial"/>
        </w:rPr>
        <w:t xml:space="preserve">Greater difficulty in changing jobs has been identified as an important driver of under-employment </w:t>
      </w:r>
      <w:r w:rsidR="00081702">
        <w:rPr>
          <w:rFonts w:cs="Arial"/>
        </w:rPr>
        <w:t xml:space="preserve">for </w:t>
      </w:r>
      <w:r w:rsidRPr="009A0281">
        <w:rPr>
          <w:rFonts w:cs="Arial"/>
        </w:rPr>
        <w:t>people with disability. Providing job search support to people with disability seeking to increase their hours</w:t>
      </w:r>
      <w:r w:rsidR="003E1903">
        <w:rPr>
          <w:rFonts w:cs="Arial"/>
        </w:rPr>
        <w:t>,</w:t>
      </w:r>
      <w:r w:rsidRPr="009A0281">
        <w:rPr>
          <w:rFonts w:cs="Arial"/>
        </w:rPr>
        <w:t xml:space="preserve"> as well as to people with disability who are unemployed</w:t>
      </w:r>
      <w:r w:rsidR="003E1903">
        <w:rPr>
          <w:rFonts w:cs="Arial"/>
        </w:rPr>
        <w:t>,</w:t>
      </w:r>
      <w:r w:rsidRPr="009A0281">
        <w:rPr>
          <w:rFonts w:cs="Arial"/>
        </w:rPr>
        <w:t xml:space="preserve"> may </w:t>
      </w:r>
      <w:r w:rsidR="005C2617">
        <w:rPr>
          <w:rFonts w:cs="Arial"/>
        </w:rPr>
        <w:t xml:space="preserve">help </w:t>
      </w:r>
      <w:r w:rsidRPr="009A0281">
        <w:rPr>
          <w:rFonts w:cs="Arial"/>
        </w:rPr>
        <w:t>address this gap.</w:t>
      </w:r>
    </w:p>
    <w:p w14:paraId="2D5D1895" w14:textId="77777777" w:rsidR="005D2E82" w:rsidRPr="009A0281" w:rsidRDefault="005D2E82" w:rsidP="00662A08"/>
    <w:p w14:paraId="6784DCC0" w14:textId="4BD650D6" w:rsidR="005D2E82" w:rsidRDefault="005D2E82" w:rsidP="00C5686E">
      <w:pPr>
        <w:rPr>
          <w:rFonts w:cs="Arial"/>
        </w:rPr>
      </w:pPr>
      <w:r w:rsidRPr="009A0281">
        <w:rPr>
          <w:rFonts w:cs="Arial"/>
        </w:rPr>
        <w:t xml:space="preserve">The extent to which under-employed people with disability are early in their career may also suggest that </w:t>
      </w:r>
      <w:r w:rsidR="00A36BC3" w:rsidRPr="009A0281">
        <w:rPr>
          <w:rFonts w:cs="Arial"/>
        </w:rPr>
        <w:t>poor transitions from school, or from higher education, to work are resulting in people with disability ending up in jobs that do not match their aspirations in terms of available hours of work.</w:t>
      </w:r>
    </w:p>
    <w:p w14:paraId="77E7FE80" w14:textId="1A9B91F1" w:rsidR="00CF0287" w:rsidRDefault="00CF0287" w:rsidP="00C5686E">
      <w:pPr>
        <w:rPr>
          <w:rFonts w:cs="Arial"/>
        </w:rPr>
      </w:pPr>
    </w:p>
    <w:p w14:paraId="4AB75F57" w14:textId="054623D9" w:rsidR="00CF0287" w:rsidRPr="009A0281" w:rsidRDefault="00CF0287" w:rsidP="00CF0287">
      <w:pPr>
        <w:rPr>
          <w:rFonts w:cs="Arial"/>
        </w:rPr>
      </w:pPr>
      <w:r w:rsidRPr="009A0281">
        <w:rPr>
          <w:rFonts w:cs="Arial"/>
        </w:rPr>
        <w:t>There are potentially significant gains to economic activity</w:t>
      </w:r>
      <w:r>
        <w:rPr>
          <w:rFonts w:cs="Arial"/>
        </w:rPr>
        <w:t>,</w:t>
      </w:r>
      <w:r w:rsidRPr="009A0281">
        <w:rPr>
          <w:rFonts w:cs="Arial"/>
        </w:rPr>
        <w:t xml:space="preserve"> and to individual welfare</w:t>
      </w:r>
      <w:r>
        <w:rPr>
          <w:rFonts w:cs="Arial"/>
        </w:rPr>
        <w:t>,</w:t>
      </w:r>
      <w:r w:rsidRPr="009A0281">
        <w:rPr>
          <w:rFonts w:cs="Arial"/>
        </w:rPr>
        <w:t xml:space="preserve"> through supporting </w:t>
      </w:r>
      <w:r w:rsidR="00773F67">
        <w:rPr>
          <w:rFonts w:cs="Arial"/>
        </w:rPr>
        <w:t xml:space="preserve">under-employed </w:t>
      </w:r>
      <w:r w:rsidRPr="009A0281">
        <w:rPr>
          <w:rFonts w:cs="Arial"/>
        </w:rPr>
        <w:t xml:space="preserve">people with disability to find jobs with more hours or </w:t>
      </w:r>
      <w:r w:rsidR="00773F67">
        <w:rPr>
          <w:rFonts w:cs="Arial"/>
        </w:rPr>
        <w:t xml:space="preserve">to </w:t>
      </w:r>
      <w:r w:rsidRPr="009A0281">
        <w:rPr>
          <w:rFonts w:cs="Arial"/>
        </w:rPr>
        <w:t>secure more hours in their current job.</w:t>
      </w:r>
    </w:p>
    <w:p w14:paraId="6F159CAC" w14:textId="77777777" w:rsidR="00616C25" w:rsidRPr="009A0281" w:rsidRDefault="00616C25" w:rsidP="00616C25">
      <w:pPr>
        <w:rPr>
          <w:rFonts w:cs="Arial"/>
          <w:szCs w:val="20"/>
        </w:rPr>
      </w:pPr>
    </w:p>
    <w:p w14:paraId="2B28540B" w14:textId="0D4891C3" w:rsidR="00616C25" w:rsidRPr="009A0281" w:rsidRDefault="00616C25" w:rsidP="00561C60">
      <w:pPr>
        <w:pStyle w:val="Reportsubheading"/>
        <w:keepNext/>
      </w:pPr>
      <w:bookmarkStart w:id="10" w:name="_Toc71540660"/>
      <w:bookmarkStart w:id="11" w:name="_Toc75818537"/>
      <w:r w:rsidRPr="009A0281">
        <w:t xml:space="preserve">Potential </w:t>
      </w:r>
      <w:r w:rsidR="00136DEC">
        <w:t>benefits</w:t>
      </w:r>
      <w:r w:rsidRPr="009A0281">
        <w:t xml:space="preserve"> of increased employment of people with disability</w:t>
      </w:r>
      <w:bookmarkEnd w:id="10"/>
      <w:bookmarkEnd w:id="11"/>
    </w:p>
    <w:p w14:paraId="75DD6207" w14:textId="1500D3A7" w:rsidR="0079204A" w:rsidRDefault="009F6F75" w:rsidP="001602C0">
      <w:pPr>
        <w:rPr>
          <w:rFonts w:cs="Arial"/>
        </w:rPr>
      </w:pPr>
      <w:r>
        <w:rPr>
          <w:rFonts w:cs="Arial"/>
        </w:rPr>
        <w:t>S</w:t>
      </w:r>
      <w:r w:rsidR="001602C0" w:rsidRPr="009A0281">
        <w:rPr>
          <w:rFonts w:cs="Arial"/>
        </w:rPr>
        <w:t xml:space="preserve">upporting people with disability to secure and sustain employment is </w:t>
      </w:r>
      <w:r w:rsidR="000328BC">
        <w:rPr>
          <w:rFonts w:cs="Arial"/>
        </w:rPr>
        <w:t xml:space="preserve">important </w:t>
      </w:r>
      <w:r w:rsidR="001602C0" w:rsidRPr="009A0281">
        <w:rPr>
          <w:rFonts w:cs="Arial"/>
        </w:rPr>
        <w:t>because of the benefits employment can deliver for people with disability and for the whole of society.</w:t>
      </w:r>
      <w:r w:rsidR="0079204A">
        <w:rPr>
          <w:rFonts w:cs="Arial"/>
        </w:rPr>
        <w:t xml:space="preserve"> </w:t>
      </w:r>
    </w:p>
    <w:p w14:paraId="64B05014" w14:textId="77777777" w:rsidR="0079204A" w:rsidRDefault="0079204A" w:rsidP="001602C0">
      <w:pPr>
        <w:rPr>
          <w:rFonts w:cs="Arial"/>
        </w:rPr>
      </w:pPr>
    </w:p>
    <w:p w14:paraId="3435A35E" w14:textId="769FEDD5" w:rsidR="007F0B14" w:rsidRDefault="00662A08" w:rsidP="001602C0">
      <w:pPr>
        <w:rPr>
          <w:rFonts w:cs="Arial"/>
        </w:rPr>
      </w:pPr>
      <w:r>
        <w:rPr>
          <w:rFonts w:cs="Arial"/>
        </w:rPr>
        <w:t xml:space="preserve">These benefits are not only financial. </w:t>
      </w:r>
      <w:r w:rsidR="00564DB3">
        <w:rPr>
          <w:rFonts w:cs="Arial"/>
        </w:rPr>
        <w:t>T</w:t>
      </w:r>
      <w:r w:rsidR="00564DB3" w:rsidRPr="009A0281">
        <w:rPr>
          <w:rFonts w:cs="Arial"/>
          <w:szCs w:val="20"/>
        </w:rPr>
        <w:t>here are broader benefits of shifting into employment, particularly if the individual feels a sense of control in their work setting, and reasonable adjustments have been made for their conditions.</w:t>
      </w:r>
      <w:r w:rsidR="00564DB3" w:rsidRPr="009A0281">
        <w:rPr>
          <w:rFonts w:cs="Arial"/>
        </w:rPr>
        <w:t xml:space="preserve"> </w:t>
      </w:r>
      <w:r w:rsidR="00564DB3" w:rsidRPr="009A0281">
        <w:rPr>
          <w:rFonts w:cs="Arial"/>
          <w:szCs w:val="20"/>
        </w:rPr>
        <w:t xml:space="preserve">People in work, including people with disability, typically have higher levels of </w:t>
      </w:r>
      <w:r>
        <w:rPr>
          <w:rFonts w:cs="Arial"/>
          <w:szCs w:val="20"/>
        </w:rPr>
        <w:t xml:space="preserve">emotional and physical </w:t>
      </w:r>
      <w:r w:rsidR="00564DB3" w:rsidRPr="009A0281">
        <w:rPr>
          <w:rFonts w:cs="Arial"/>
          <w:szCs w:val="20"/>
        </w:rPr>
        <w:t>we</w:t>
      </w:r>
      <w:r w:rsidR="00564DB3">
        <w:rPr>
          <w:rFonts w:cs="Arial"/>
          <w:szCs w:val="20"/>
        </w:rPr>
        <w:t>llbeing</w:t>
      </w:r>
      <w:r w:rsidR="00564DB3" w:rsidRPr="009A0281">
        <w:rPr>
          <w:rFonts w:cs="Arial"/>
          <w:szCs w:val="20"/>
        </w:rPr>
        <w:t xml:space="preserve"> and lower levels of ill-health than people not in work with similar health conditions.</w:t>
      </w:r>
      <w:r w:rsidR="00BC274F">
        <w:rPr>
          <w:rFonts w:cs="Arial"/>
          <w:szCs w:val="20"/>
        </w:rPr>
        <w:t xml:space="preserve"> </w:t>
      </w:r>
      <w:r w:rsidR="00BC274F">
        <w:rPr>
          <w:rFonts w:cs="Arial"/>
        </w:rPr>
        <w:t xml:space="preserve">An expanded discussion of the financial and non-financial benefits of employment is in </w:t>
      </w:r>
      <w:r w:rsidR="009A666F">
        <w:rPr>
          <w:rFonts w:cs="Arial"/>
        </w:rPr>
        <w:t>S</w:t>
      </w:r>
      <w:r w:rsidR="00BC274F" w:rsidRPr="00966A78">
        <w:rPr>
          <w:rFonts w:cs="Arial"/>
        </w:rPr>
        <w:t>ection 9 of the Report.</w:t>
      </w:r>
    </w:p>
    <w:p w14:paraId="76D0FC56" w14:textId="77777777" w:rsidR="007F0B14" w:rsidRDefault="007F0B14" w:rsidP="001602C0">
      <w:pPr>
        <w:rPr>
          <w:rFonts w:cs="Arial"/>
        </w:rPr>
      </w:pPr>
    </w:p>
    <w:p w14:paraId="71C4209A" w14:textId="2F861693" w:rsidR="001602C0" w:rsidRDefault="001602C0" w:rsidP="001602C0">
      <w:pPr>
        <w:rPr>
          <w:rFonts w:cs="Arial"/>
        </w:rPr>
      </w:pPr>
      <w:r w:rsidRPr="009A0281">
        <w:rPr>
          <w:rFonts w:cs="Arial"/>
        </w:rPr>
        <w:t>A structural model was developed as part of this project to support the quantification of the benefits to people with disability</w:t>
      </w:r>
      <w:r w:rsidR="008D58F0">
        <w:rPr>
          <w:rFonts w:cs="Arial"/>
        </w:rPr>
        <w:t>,</w:t>
      </w:r>
      <w:r w:rsidRPr="009A0281">
        <w:rPr>
          <w:rFonts w:cs="Arial"/>
        </w:rPr>
        <w:t xml:space="preserve"> and to society of increased sustainable employment of people with disability.</w:t>
      </w:r>
      <w:r w:rsidR="003B6B6C">
        <w:rPr>
          <w:rFonts w:cs="Arial"/>
        </w:rPr>
        <w:t xml:space="preserve"> </w:t>
      </w:r>
    </w:p>
    <w:p w14:paraId="430A93D9" w14:textId="77D2EE47" w:rsidR="00B70A88" w:rsidRDefault="00B70A88" w:rsidP="001602C0">
      <w:pPr>
        <w:rPr>
          <w:rFonts w:cs="Arial"/>
        </w:rPr>
      </w:pPr>
    </w:p>
    <w:p w14:paraId="44CEB174" w14:textId="249A3B75" w:rsidR="0079204A" w:rsidRPr="009A0281" w:rsidRDefault="000A7CB5" w:rsidP="003C1EE9">
      <w:pPr>
        <w:pStyle w:val="Reportsubsubheading"/>
        <w:numPr>
          <w:ilvl w:val="0"/>
          <w:numId w:val="0"/>
        </w:numPr>
        <w:ind w:left="720" w:hanging="720"/>
      </w:pPr>
      <w:bookmarkStart w:id="12" w:name="_Toc75818538"/>
      <w:r>
        <w:t xml:space="preserve">Financial and economic </w:t>
      </w:r>
      <w:r w:rsidR="00662A08">
        <w:t>benefits</w:t>
      </w:r>
      <w:r w:rsidR="00662A08" w:rsidRPr="009A0281">
        <w:t xml:space="preserve"> </w:t>
      </w:r>
      <w:r w:rsidR="0079204A" w:rsidRPr="009A0281">
        <w:t xml:space="preserve">of employment </w:t>
      </w:r>
      <w:r w:rsidR="0079204A">
        <w:t>for</w:t>
      </w:r>
      <w:r w:rsidR="0079204A" w:rsidRPr="009A0281">
        <w:t xml:space="preserve"> people with disability</w:t>
      </w:r>
      <w:bookmarkEnd w:id="12"/>
    </w:p>
    <w:p w14:paraId="51614E98" w14:textId="5454ABB3" w:rsidR="009A666F" w:rsidRDefault="009A666F" w:rsidP="009A666F">
      <w:pPr>
        <w:rPr>
          <w:szCs w:val="20"/>
        </w:rPr>
      </w:pPr>
      <w:r w:rsidRPr="00B70A88">
        <w:t xml:space="preserve">People with disability will benefit financially from </w:t>
      </w:r>
      <w:r w:rsidR="00570FB2">
        <w:t xml:space="preserve">paid </w:t>
      </w:r>
      <w:r w:rsidRPr="00B70A88">
        <w:t>work, even after factoring expected reductions in government benefit</w:t>
      </w:r>
      <w:r w:rsidR="00570FB2">
        <w:t>s</w:t>
      </w:r>
      <w:r w:rsidRPr="00B70A88">
        <w:t xml:space="preserve"> due to tapering.</w:t>
      </w:r>
      <w:r w:rsidRPr="00B70A88">
        <w:rPr>
          <w:szCs w:val="20"/>
        </w:rPr>
        <w:t xml:space="preserve"> The </w:t>
      </w:r>
      <w:r>
        <w:rPr>
          <w:szCs w:val="20"/>
        </w:rPr>
        <w:t xml:space="preserve">average </w:t>
      </w:r>
      <w:r w:rsidRPr="00AC4CC3">
        <w:rPr>
          <w:szCs w:val="20"/>
        </w:rPr>
        <w:t>net financial benefit for a person with disability shifting into work</w:t>
      </w:r>
      <w:r w:rsidR="00241037">
        <w:rPr>
          <w:szCs w:val="20"/>
        </w:rPr>
        <w:t xml:space="preserve"> (</w:t>
      </w:r>
      <w:r>
        <w:rPr>
          <w:szCs w:val="20"/>
        </w:rPr>
        <w:t>after income tax and tapering of income support benefits</w:t>
      </w:r>
      <w:r w:rsidR="00241037">
        <w:rPr>
          <w:szCs w:val="20"/>
        </w:rPr>
        <w:t>)</w:t>
      </w:r>
      <w:r w:rsidRPr="00AC4CC3">
        <w:rPr>
          <w:szCs w:val="20"/>
        </w:rPr>
        <w:t xml:space="preserve"> is estimated to be between </w:t>
      </w:r>
      <w:r>
        <w:rPr>
          <w:szCs w:val="20"/>
        </w:rPr>
        <w:t>$</w:t>
      </w:r>
      <w:r w:rsidRPr="00B745AC">
        <w:rPr>
          <w:szCs w:val="20"/>
        </w:rPr>
        <w:t>33,</w:t>
      </w:r>
      <w:r w:rsidR="00B32C30">
        <w:rPr>
          <w:szCs w:val="20"/>
        </w:rPr>
        <w:t>379</w:t>
      </w:r>
      <w:r>
        <w:rPr>
          <w:szCs w:val="20"/>
        </w:rPr>
        <w:t xml:space="preserve"> and $</w:t>
      </w:r>
      <w:r w:rsidR="00B32C30">
        <w:rPr>
          <w:szCs w:val="20"/>
        </w:rPr>
        <w:t xml:space="preserve">35,779 </w:t>
      </w:r>
      <w:r>
        <w:rPr>
          <w:szCs w:val="20"/>
        </w:rPr>
        <w:t xml:space="preserve">per-person </w:t>
      </w:r>
      <w:r w:rsidRPr="00AC4CC3">
        <w:rPr>
          <w:szCs w:val="20"/>
        </w:rPr>
        <w:t>per</w:t>
      </w:r>
      <w:r>
        <w:rPr>
          <w:szCs w:val="20"/>
        </w:rPr>
        <w:t>-</w:t>
      </w:r>
      <w:r w:rsidRPr="00AC4CC3">
        <w:rPr>
          <w:szCs w:val="20"/>
        </w:rPr>
        <w:t>year</w:t>
      </w:r>
      <w:r w:rsidRPr="00B70A88">
        <w:rPr>
          <w:szCs w:val="20"/>
        </w:rPr>
        <w:t>.</w:t>
      </w:r>
      <w:r w:rsidR="00241037">
        <w:rPr>
          <w:rStyle w:val="FootnoteReference"/>
          <w:szCs w:val="20"/>
        </w:rPr>
        <w:footnoteReference w:id="6"/>
      </w:r>
      <w:r>
        <w:rPr>
          <w:szCs w:val="20"/>
        </w:rPr>
        <w:t xml:space="preserve"> </w:t>
      </w:r>
    </w:p>
    <w:p w14:paraId="1D10FB68" w14:textId="77777777" w:rsidR="009A666F" w:rsidRPr="009A0281" w:rsidRDefault="009A666F" w:rsidP="009A666F">
      <w:pPr>
        <w:rPr>
          <w:rFonts w:cs="Arial"/>
        </w:rPr>
      </w:pPr>
    </w:p>
    <w:p w14:paraId="2F89849F" w14:textId="7CAA7540" w:rsidR="009A666F" w:rsidRPr="00966A78" w:rsidRDefault="009A666F" w:rsidP="009A666F">
      <w:pPr>
        <w:rPr>
          <w:rFonts w:cs="Arial"/>
          <w:szCs w:val="20"/>
        </w:rPr>
      </w:pPr>
      <w:r w:rsidRPr="00966A78">
        <w:rPr>
          <w:rFonts w:cs="Arial"/>
          <w:szCs w:val="20"/>
        </w:rPr>
        <w:lastRenderedPageBreak/>
        <w:t xml:space="preserve">Depending on what assumptions are made about the demographics of the people with disability who gain employment, the model estimates that </w:t>
      </w:r>
      <w:r w:rsidR="00241037">
        <w:rPr>
          <w:rFonts w:cs="Arial"/>
          <w:szCs w:val="20"/>
        </w:rPr>
        <w:t>gross domestic product (</w:t>
      </w:r>
      <w:r w:rsidR="00B32C30">
        <w:rPr>
          <w:rFonts w:cs="Arial"/>
          <w:szCs w:val="20"/>
        </w:rPr>
        <w:t>GDP</w:t>
      </w:r>
      <w:r w:rsidR="00241037">
        <w:rPr>
          <w:rFonts w:cs="Arial"/>
          <w:szCs w:val="20"/>
        </w:rPr>
        <w:t>)</w:t>
      </w:r>
      <w:r w:rsidR="00B32C30">
        <w:rPr>
          <w:rFonts w:cs="Arial"/>
          <w:szCs w:val="20"/>
        </w:rPr>
        <w:t xml:space="preserve"> would increase by between $69.7</w:t>
      </w:r>
      <w:r w:rsidRPr="00966A78">
        <w:rPr>
          <w:rFonts w:cs="Arial"/>
          <w:szCs w:val="20"/>
        </w:rPr>
        <w:t xml:space="preserve"> million and $</w:t>
      </w:r>
      <w:r w:rsidR="00B32C30">
        <w:rPr>
          <w:rFonts w:cs="Arial"/>
          <w:szCs w:val="20"/>
        </w:rPr>
        <w:t>72.6</w:t>
      </w:r>
      <w:r w:rsidRPr="00966A78">
        <w:rPr>
          <w:rFonts w:cs="Arial"/>
          <w:szCs w:val="20"/>
        </w:rPr>
        <w:t xml:space="preserve"> million in the first year for every 1,000-person increase in employment of people with disability. A 1,000</w:t>
      </w:r>
      <w:r>
        <w:rPr>
          <w:rFonts w:cs="Arial"/>
          <w:szCs w:val="20"/>
        </w:rPr>
        <w:t>-</w:t>
      </w:r>
      <w:r w:rsidRPr="00966A78">
        <w:rPr>
          <w:rFonts w:cs="Arial"/>
          <w:szCs w:val="20"/>
        </w:rPr>
        <w:t xml:space="preserve">person increase in </w:t>
      </w:r>
      <w:r w:rsidR="00241037">
        <w:rPr>
          <w:rFonts w:cs="Arial"/>
          <w:szCs w:val="20"/>
        </w:rPr>
        <w:t xml:space="preserve">the </w:t>
      </w:r>
      <w:r w:rsidRPr="00966A78">
        <w:rPr>
          <w:rFonts w:cs="Arial"/>
          <w:szCs w:val="20"/>
        </w:rPr>
        <w:t xml:space="preserve">employment of people with disability is </w:t>
      </w:r>
      <w:r w:rsidR="00241037">
        <w:rPr>
          <w:rFonts w:cs="Arial"/>
          <w:szCs w:val="20"/>
        </w:rPr>
        <w:t xml:space="preserve">also </w:t>
      </w:r>
      <w:r w:rsidRPr="00966A78">
        <w:rPr>
          <w:rFonts w:cs="Arial"/>
          <w:szCs w:val="20"/>
        </w:rPr>
        <w:t>estimated to result in a reduction in expected spending on income support payments of between $</w:t>
      </w:r>
      <w:r w:rsidR="00B32C30">
        <w:rPr>
          <w:rFonts w:cs="Arial"/>
          <w:szCs w:val="20"/>
        </w:rPr>
        <w:t>8.9</w:t>
      </w:r>
      <w:r w:rsidRPr="00966A78">
        <w:rPr>
          <w:rFonts w:cs="Arial"/>
          <w:szCs w:val="20"/>
        </w:rPr>
        <w:t xml:space="preserve"> million and $</w:t>
      </w:r>
      <w:r w:rsidR="00B32C30">
        <w:rPr>
          <w:rFonts w:cs="Arial"/>
          <w:szCs w:val="20"/>
        </w:rPr>
        <w:t>9.5</w:t>
      </w:r>
      <w:r w:rsidR="00241037">
        <w:rPr>
          <w:rFonts w:cs="Arial"/>
          <w:szCs w:val="20"/>
        </w:rPr>
        <w:t xml:space="preserve"> million per year. T</w:t>
      </w:r>
      <w:r w:rsidRPr="00966A78">
        <w:rPr>
          <w:rFonts w:cs="Arial"/>
          <w:szCs w:val="20"/>
        </w:rPr>
        <w:t xml:space="preserve">here are likely to be additional savings in non-income support payments such as family tax benefits, but there may be </w:t>
      </w:r>
      <w:r w:rsidR="00C364E3">
        <w:rPr>
          <w:rFonts w:cs="Arial"/>
          <w:szCs w:val="20"/>
        </w:rPr>
        <w:t xml:space="preserve">also be </w:t>
      </w:r>
      <w:r w:rsidRPr="00966A78">
        <w:rPr>
          <w:rFonts w:cs="Arial"/>
          <w:szCs w:val="20"/>
        </w:rPr>
        <w:t xml:space="preserve">additional expenditures </w:t>
      </w:r>
      <w:r w:rsidR="00C364E3">
        <w:rPr>
          <w:rFonts w:cs="Arial"/>
          <w:szCs w:val="20"/>
        </w:rPr>
        <w:t>such as greater spending on</w:t>
      </w:r>
      <w:r w:rsidRPr="00966A78">
        <w:rPr>
          <w:rFonts w:cs="Arial"/>
          <w:szCs w:val="20"/>
        </w:rPr>
        <w:t xml:space="preserve"> child care subsidy payments.</w:t>
      </w:r>
    </w:p>
    <w:p w14:paraId="49B1984F" w14:textId="77777777" w:rsidR="009A666F" w:rsidRDefault="009A666F" w:rsidP="009A666F">
      <w:pPr>
        <w:rPr>
          <w:szCs w:val="20"/>
        </w:rPr>
      </w:pPr>
    </w:p>
    <w:p w14:paraId="3D2CF2A7" w14:textId="0906C4CD" w:rsidR="009A666F" w:rsidRPr="00B70A88" w:rsidRDefault="009A666F" w:rsidP="009A666F">
      <w:r>
        <w:rPr>
          <w:szCs w:val="20"/>
        </w:rPr>
        <w:t xml:space="preserve">Converted to a </w:t>
      </w:r>
      <w:r w:rsidRPr="009A0281">
        <w:rPr>
          <w:rFonts w:cs="Arial"/>
        </w:rPr>
        <w:t>‘per full</w:t>
      </w:r>
      <w:r>
        <w:rPr>
          <w:rFonts w:cs="Arial"/>
        </w:rPr>
        <w:noBreakHyphen/>
      </w:r>
      <w:r w:rsidRPr="009A0281">
        <w:rPr>
          <w:rFonts w:cs="Arial"/>
        </w:rPr>
        <w:t>time equivalent employee with disability’ basis</w:t>
      </w:r>
      <w:r>
        <w:rPr>
          <w:rFonts w:cs="Arial"/>
        </w:rPr>
        <w:t xml:space="preserve"> this </w:t>
      </w:r>
      <w:r w:rsidRPr="009A0281">
        <w:rPr>
          <w:rFonts w:cs="Arial"/>
        </w:rPr>
        <w:t>suggests an increase in GDP of between $</w:t>
      </w:r>
      <w:r w:rsidR="00B32C30">
        <w:rPr>
          <w:rFonts w:cs="Arial"/>
        </w:rPr>
        <w:t>84,899</w:t>
      </w:r>
      <w:r>
        <w:rPr>
          <w:rFonts w:cs="Arial"/>
        </w:rPr>
        <w:t xml:space="preserve"> and $</w:t>
      </w:r>
      <w:r w:rsidR="00B32C30">
        <w:rPr>
          <w:rFonts w:cs="Arial"/>
        </w:rPr>
        <w:t>87,301</w:t>
      </w:r>
      <w:r w:rsidRPr="003B768A">
        <w:rPr>
          <w:rFonts w:cs="Arial"/>
        </w:rPr>
        <w:t xml:space="preserve"> </w:t>
      </w:r>
      <w:r w:rsidRPr="009A0281">
        <w:rPr>
          <w:rFonts w:cs="Arial"/>
        </w:rPr>
        <w:t>per additional</w:t>
      </w:r>
      <w:r w:rsidR="00C364E3">
        <w:rPr>
          <w:rFonts w:cs="Arial"/>
        </w:rPr>
        <w:t xml:space="preserve"> full-time equivalent</w:t>
      </w:r>
      <w:r w:rsidRPr="009A0281">
        <w:rPr>
          <w:rFonts w:cs="Arial"/>
        </w:rPr>
        <w:t xml:space="preserve"> </w:t>
      </w:r>
      <w:r w:rsidR="00C364E3">
        <w:rPr>
          <w:rFonts w:cs="Arial"/>
        </w:rPr>
        <w:t>(</w:t>
      </w:r>
      <w:r w:rsidRPr="009A0281">
        <w:rPr>
          <w:rFonts w:cs="Arial"/>
        </w:rPr>
        <w:t>FTE</w:t>
      </w:r>
      <w:r w:rsidR="00C364E3">
        <w:rPr>
          <w:rFonts w:cs="Arial"/>
        </w:rPr>
        <w:t>)</w:t>
      </w:r>
      <w:r w:rsidRPr="009A0281">
        <w:rPr>
          <w:rFonts w:cs="Arial"/>
        </w:rPr>
        <w:t xml:space="preserve"> employee with disability</w:t>
      </w:r>
      <w:r>
        <w:rPr>
          <w:rFonts w:cs="Arial"/>
        </w:rPr>
        <w:t>.</w:t>
      </w:r>
    </w:p>
    <w:p w14:paraId="6DB391D7" w14:textId="77777777" w:rsidR="001602C0" w:rsidRPr="009A0281" w:rsidRDefault="001602C0" w:rsidP="001602C0">
      <w:pPr>
        <w:rPr>
          <w:rFonts w:cs="Arial"/>
          <w:b/>
          <w:szCs w:val="20"/>
        </w:rPr>
      </w:pPr>
    </w:p>
    <w:p w14:paraId="7EACE479" w14:textId="77777777" w:rsidR="00470D37" w:rsidRPr="009A0281" w:rsidRDefault="00470D37" w:rsidP="003C1EE9">
      <w:pPr>
        <w:pStyle w:val="Reportsubsubheading"/>
        <w:numPr>
          <w:ilvl w:val="0"/>
          <w:numId w:val="0"/>
        </w:numPr>
        <w:ind w:left="720" w:hanging="720"/>
      </w:pPr>
      <w:bookmarkStart w:id="13" w:name="_Toc75818539"/>
      <w:r w:rsidRPr="009A0281">
        <w:t>Lifetime impacts of increasing employment of people with disability</w:t>
      </w:r>
      <w:bookmarkEnd w:id="13"/>
    </w:p>
    <w:p w14:paraId="49C5E347" w14:textId="5AAC5564" w:rsidR="00470D37" w:rsidRPr="009A0281" w:rsidRDefault="00470D37" w:rsidP="00470D37">
      <w:pPr>
        <w:rPr>
          <w:rFonts w:cs="Arial"/>
        </w:rPr>
      </w:pPr>
      <w:r w:rsidRPr="009A0281">
        <w:rPr>
          <w:rFonts w:cs="Arial"/>
        </w:rPr>
        <w:t xml:space="preserve">DSS </w:t>
      </w:r>
      <w:r w:rsidR="00A52553" w:rsidRPr="009A0281">
        <w:rPr>
          <w:rFonts w:cs="Arial"/>
        </w:rPr>
        <w:t>maintains</w:t>
      </w:r>
      <w:r w:rsidRPr="009A0281">
        <w:rPr>
          <w:rFonts w:cs="Arial"/>
        </w:rPr>
        <w:t xml:space="preserve"> and operates </w:t>
      </w:r>
      <w:r w:rsidR="00CE1F1C" w:rsidRPr="009A0281">
        <w:rPr>
          <w:rFonts w:cs="Arial"/>
        </w:rPr>
        <w:t>the Priority Invest</w:t>
      </w:r>
      <w:r w:rsidR="00CE1F1C">
        <w:rPr>
          <w:rFonts w:cs="Arial"/>
        </w:rPr>
        <w:t xml:space="preserve">ment Approach (PIA) model, </w:t>
      </w:r>
      <w:r w:rsidRPr="009A0281">
        <w:rPr>
          <w:rFonts w:cs="Arial"/>
        </w:rPr>
        <w:t>a large scale forecasting model of Australia</w:t>
      </w:r>
      <w:r w:rsidR="00CE1F1C">
        <w:rPr>
          <w:rFonts w:cs="Arial"/>
        </w:rPr>
        <w:t>’s</w:t>
      </w:r>
      <w:r w:rsidRPr="009A0281">
        <w:rPr>
          <w:rFonts w:cs="Arial"/>
        </w:rPr>
        <w:t xml:space="preserve"> expected demand for income support payments and benefits</w:t>
      </w:r>
      <w:r w:rsidR="00CE1F1C">
        <w:rPr>
          <w:rFonts w:cs="Arial"/>
        </w:rPr>
        <w:t>.</w:t>
      </w:r>
      <w:r w:rsidRPr="009A0281">
        <w:rPr>
          <w:rFonts w:cs="Arial"/>
        </w:rPr>
        <w:t xml:space="preserve"> Outputs from the PIA model, combined with </w:t>
      </w:r>
      <w:r w:rsidR="00B70A88">
        <w:rPr>
          <w:rFonts w:cs="Arial"/>
        </w:rPr>
        <w:t xml:space="preserve">the </w:t>
      </w:r>
      <w:r w:rsidRPr="009A0281">
        <w:rPr>
          <w:rFonts w:cs="Arial"/>
        </w:rPr>
        <w:t>model of GDP</w:t>
      </w:r>
      <w:r w:rsidR="00CE1F1C">
        <w:rPr>
          <w:rFonts w:cs="Arial"/>
        </w:rPr>
        <w:t>,</w:t>
      </w:r>
      <w:r w:rsidRPr="009A0281">
        <w:rPr>
          <w:rFonts w:cs="Arial"/>
        </w:rPr>
        <w:t xml:space="preserve"> allow the estimation of potential ‘lifetime’ </w:t>
      </w:r>
      <w:r w:rsidR="008E1251">
        <w:rPr>
          <w:rFonts w:cs="Arial"/>
        </w:rPr>
        <w:t xml:space="preserve">financial </w:t>
      </w:r>
      <w:r w:rsidRPr="009A0281">
        <w:rPr>
          <w:rFonts w:cs="Arial"/>
        </w:rPr>
        <w:t>impacts o</w:t>
      </w:r>
      <w:r w:rsidR="00953AC0">
        <w:rPr>
          <w:rFonts w:cs="Arial"/>
        </w:rPr>
        <w:t>f</w:t>
      </w:r>
      <w:r w:rsidRPr="009A0281">
        <w:rPr>
          <w:rFonts w:cs="Arial"/>
        </w:rPr>
        <w:t xml:space="preserve"> increas</w:t>
      </w:r>
      <w:r w:rsidR="00953AC0">
        <w:rPr>
          <w:rFonts w:cs="Arial"/>
        </w:rPr>
        <w:t>ing employment</w:t>
      </w:r>
      <w:r w:rsidRPr="009A0281">
        <w:rPr>
          <w:rFonts w:cs="Arial"/>
        </w:rPr>
        <w:t xml:space="preserve"> of people with disability.</w:t>
      </w:r>
    </w:p>
    <w:p w14:paraId="47ACF53B" w14:textId="77777777" w:rsidR="00470D37" w:rsidRPr="004E19F7" w:rsidRDefault="00470D37" w:rsidP="00470D37">
      <w:pPr>
        <w:rPr>
          <w:rFonts w:cs="Arial"/>
        </w:rPr>
      </w:pPr>
    </w:p>
    <w:p w14:paraId="33ECBC28" w14:textId="27976E59" w:rsidR="00FE4135" w:rsidRDefault="00966A78">
      <w:pPr>
        <w:rPr>
          <w:rFonts w:cs="Arial"/>
          <w:b/>
          <w:sz w:val="26"/>
          <w:szCs w:val="24"/>
        </w:rPr>
      </w:pPr>
      <w:r w:rsidRPr="004E19F7">
        <w:rPr>
          <w:rFonts w:cs="Arial"/>
          <w:szCs w:val="20"/>
        </w:rPr>
        <w:t>Modelling estimates for a sustained increase in the employment of 1,000 people with disability – suggesting a lifetime impact on GDP estimated to range between $</w:t>
      </w:r>
      <w:r w:rsidR="00B32C30">
        <w:rPr>
          <w:rFonts w:cs="Arial"/>
          <w:szCs w:val="20"/>
        </w:rPr>
        <w:t>676</w:t>
      </w:r>
      <w:r w:rsidRPr="004E19F7">
        <w:rPr>
          <w:rFonts w:cs="Arial"/>
          <w:szCs w:val="20"/>
        </w:rPr>
        <w:t xml:space="preserve"> million and $</w:t>
      </w:r>
      <w:r w:rsidR="00B32C30">
        <w:rPr>
          <w:rFonts w:cs="Arial"/>
          <w:szCs w:val="20"/>
        </w:rPr>
        <w:t>833</w:t>
      </w:r>
      <w:r w:rsidRPr="004E19F7">
        <w:rPr>
          <w:rFonts w:cs="Arial"/>
          <w:szCs w:val="20"/>
        </w:rPr>
        <w:t xml:space="preserve"> million in present value terms, and a present value of total lifetime savings of benefit payments estimated between $</w:t>
      </w:r>
      <w:r w:rsidR="00B32C30">
        <w:rPr>
          <w:rFonts w:cs="Arial"/>
          <w:szCs w:val="20"/>
        </w:rPr>
        <w:t>76</w:t>
      </w:r>
      <w:r w:rsidRPr="004E19F7">
        <w:rPr>
          <w:rFonts w:cs="Arial"/>
          <w:szCs w:val="20"/>
        </w:rPr>
        <w:t xml:space="preserve"> million and $</w:t>
      </w:r>
      <w:r w:rsidR="00B32C30">
        <w:rPr>
          <w:rFonts w:cs="Arial"/>
          <w:szCs w:val="20"/>
        </w:rPr>
        <w:t>83</w:t>
      </w:r>
      <w:r w:rsidR="00096694">
        <w:rPr>
          <w:rFonts w:cs="Arial"/>
          <w:szCs w:val="20"/>
        </w:rPr>
        <w:t> </w:t>
      </w:r>
      <w:r w:rsidRPr="004E19F7">
        <w:rPr>
          <w:rFonts w:cs="Arial"/>
          <w:szCs w:val="20"/>
        </w:rPr>
        <w:t>million.</w:t>
      </w:r>
      <w:bookmarkStart w:id="14" w:name="_Toc71540662"/>
      <w:r w:rsidR="00FE4135">
        <w:br w:type="page"/>
      </w:r>
    </w:p>
    <w:p w14:paraId="49BFE893" w14:textId="528A8873" w:rsidR="00B962C1" w:rsidRPr="009A0281" w:rsidRDefault="00F30BFE" w:rsidP="00F30BFE">
      <w:pPr>
        <w:pStyle w:val="Reportheading"/>
        <w:numPr>
          <w:ilvl w:val="0"/>
          <w:numId w:val="0"/>
        </w:numPr>
        <w:ind w:left="360" w:hanging="360"/>
      </w:pPr>
      <w:bookmarkStart w:id="15" w:name="_Toc75818540"/>
      <w:r w:rsidRPr="009A0281">
        <w:lastRenderedPageBreak/>
        <w:t>Acknowledgements</w:t>
      </w:r>
      <w:bookmarkEnd w:id="14"/>
      <w:bookmarkEnd w:id="15"/>
    </w:p>
    <w:p w14:paraId="624A3D2C" w14:textId="1A2E2A29" w:rsidR="00F30BFE" w:rsidRDefault="00BF1873" w:rsidP="00B962C1">
      <w:pPr>
        <w:rPr>
          <w:rFonts w:cs="Arial"/>
          <w:szCs w:val="20"/>
        </w:rPr>
      </w:pPr>
      <w:r w:rsidRPr="009A0281">
        <w:rPr>
          <w:rFonts w:cs="Arial"/>
          <w:szCs w:val="20"/>
        </w:rPr>
        <w:t>We would like to acknowledge the support and contribution of the DSS staff who contributed to the design and implementation of this project.</w:t>
      </w:r>
    </w:p>
    <w:p w14:paraId="26C4EAA4" w14:textId="11422D20" w:rsidR="00BD1DCA" w:rsidRDefault="00BD1DCA" w:rsidP="00B962C1">
      <w:pPr>
        <w:rPr>
          <w:rFonts w:cs="Arial"/>
          <w:szCs w:val="20"/>
        </w:rPr>
      </w:pPr>
    </w:p>
    <w:p w14:paraId="32C9EA3C" w14:textId="05538059" w:rsidR="00BD1DCA" w:rsidRPr="009A0281" w:rsidRDefault="00BD1DCA" w:rsidP="00B962C1">
      <w:pPr>
        <w:rPr>
          <w:rFonts w:cs="Arial"/>
          <w:szCs w:val="20"/>
        </w:rPr>
      </w:pPr>
      <w:r>
        <w:rPr>
          <w:rFonts w:cs="Arial"/>
          <w:szCs w:val="20"/>
        </w:rPr>
        <w:t>We would like to acknowledge the useful comments from reviewers both within DSS and in other Australian Government agencies.</w:t>
      </w:r>
    </w:p>
    <w:p w14:paraId="55199ECB" w14:textId="77777777" w:rsidR="00BF1873" w:rsidRPr="009A0281" w:rsidRDefault="00BF1873" w:rsidP="00B962C1">
      <w:pPr>
        <w:rPr>
          <w:rFonts w:cs="Arial"/>
          <w:szCs w:val="20"/>
        </w:rPr>
      </w:pPr>
    </w:p>
    <w:p w14:paraId="52EDBB78" w14:textId="0F3BC8BB" w:rsidR="00BF1873" w:rsidRPr="009A0281" w:rsidRDefault="00BF1873" w:rsidP="00B962C1">
      <w:pPr>
        <w:rPr>
          <w:rFonts w:cs="Arial"/>
          <w:szCs w:val="20"/>
        </w:rPr>
      </w:pPr>
      <w:r w:rsidRPr="009A0281">
        <w:rPr>
          <w:rFonts w:cs="Arial"/>
          <w:szCs w:val="20"/>
        </w:rPr>
        <w:t>We would also like to acknowledge the support of the ABS’s Datalab team for their assistance in providing access to the MADIP and support in its use.</w:t>
      </w:r>
    </w:p>
    <w:p w14:paraId="053DCFC0" w14:textId="77777777" w:rsidR="00F30BFE" w:rsidRPr="009A0281" w:rsidRDefault="00F30BFE">
      <w:pPr>
        <w:rPr>
          <w:rFonts w:cs="Arial"/>
          <w:szCs w:val="20"/>
        </w:rPr>
      </w:pPr>
      <w:r w:rsidRPr="009A0281">
        <w:rPr>
          <w:rFonts w:cs="Arial"/>
          <w:szCs w:val="20"/>
        </w:rPr>
        <w:br w:type="page"/>
      </w:r>
    </w:p>
    <w:p w14:paraId="2F57B478" w14:textId="0E86CB49" w:rsidR="00F30BFE" w:rsidRPr="009A0281" w:rsidRDefault="00F30BFE" w:rsidP="00F30BFE">
      <w:pPr>
        <w:pStyle w:val="Reportheading"/>
        <w:numPr>
          <w:ilvl w:val="0"/>
          <w:numId w:val="0"/>
        </w:numPr>
        <w:ind w:left="360" w:hanging="360"/>
      </w:pPr>
      <w:bookmarkStart w:id="16" w:name="_Toc71540663"/>
      <w:bookmarkStart w:id="17" w:name="_Toc75818541"/>
      <w:r w:rsidRPr="009A0281">
        <w:lastRenderedPageBreak/>
        <w:t>Glossary</w:t>
      </w:r>
      <w:bookmarkEnd w:id="16"/>
      <w:bookmarkEnd w:id="17"/>
    </w:p>
    <w:p w14:paraId="52B33084" w14:textId="77777777" w:rsidR="00E3793D" w:rsidRPr="009A0281" w:rsidRDefault="00E3793D" w:rsidP="003128B2">
      <w:pPr>
        <w:spacing w:after="120"/>
        <w:ind w:left="993" w:hanging="993"/>
        <w:rPr>
          <w:rFonts w:cs="Arial"/>
          <w:szCs w:val="20"/>
        </w:rPr>
      </w:pPr>
      <w:r w:rsidRPr="009A0281">
        <w:rPr>
          <w:rFonts w:cs="Arial"/>
          <w:b/>
          <w:szCs w:val="20"/>
        </w:rPr>
        <w:t>ABS</w:t>
      </w:r>
      <w:r w:rsidR="00501663" w:rsidRPr="009A0281">
        <w:rPr>
          <w:rFonts w:cs="Arial"/>
          <w:b/>
          <w:szCs w:val="20"/>
        </w:rPr>
        <w:tab/>
      </w:r>
      <w:r w:rsidRPr="009A0281">
        <w:rPr>
          <w:rFonts w:cs="Arial"/>
          <w:szCs w:val="20"/>
        </w:rPr>
        <w:t>Australian Bureau of Statistics</w:t>
      </w:r>
    </w:p>
    <w:p w14:paraId="3F591863" w14:textId="77777777" w:rsidR="00E3793D" w:rsidRPr="009A0281" w:rsidRDefault="00E3793D" w:rsidP="003128B2">
      <w:pPr>
        <w:spacing w:after="120"/>
        <w:ind w:left="993" w:hanging="993"/>
        <w:rPr>
          <w:rFonts w:cs="Arial"/>
          <w:szCs w:val="20"/>
        </w:rPr>
      </w:pPr>
      <w:r w:rsidRPr="009A0281">
        <w:rPr>
          <w:rFonts w:cs="Arial"/>
          <w:b/>
          <w:szCs w:val="20"/>
        </w:rPr>
        <w:t>AIHW</w:t>
      </w:r>
      <w:r w:rsidR="00501663" w:rsidRPr="009A0281">
        <w:rPr>
          <w:rFonts w:cs="Arial"/>
          <w:b/>
          <w:szCs w:val="20"/>
        </w:rPr>
        <w:tab/>
      </w:r>
      <w:r w:rsidRPr="009A0281">
        <w:rPr>
          <w:rFonts w:cs="Arial"/>
          <w:szCs w:val="20"/>
        </w:rPr>
        <w:t>Australian Institute of Health and Welfare</w:t>
      </w:r>
    </w:p>
    <w:p w14:paraId="58095F09" w14:textId="77777777" w:rsidR="00E3793D" w:rsidRPr="009A0281" w:rsidRDefault="00E3793D" w:rsidP="003128B2">
      <w:pPr>
        <w:spacing w:after="120"/>
        <w:ind w:left="993" w:hanging="993"/>
        <w:rPr>
          <w:rFonts w:cs="Arial"/>
          <w:szCs w:val="20"/>
        </w:rPr>
      </w:pPr>
      <w:r w:rsidRPr="009A0281">
        <w:rPr>
          <w:rFonts w:cs="Arial"/>
          <w:b/>
          <w:szCs w:val="20"/>
        </w:rPr>
        <w:t xml:space="preserve">Core activities </w:t>
      </w:r>
      <w:r w:rsidRPr="009A0281">
        <w:rPr>
          <w:rFonts w:cs="Arial"/>
          <w:szCs w:val="20"/>
        </w:rPr>
        <w:t xml:space="preserve">Core activities are communication, mobility and </w:t>
      </w:r>
      <w:r w:rsidR="00A52553" w:rsidRPr="009A0281">
        <w:rPr>
          <w:rFonts w:cs="Arial"/>
          <w:szCs w:val="20"/>
        </w:rPr>
        <w:t>self-care</w:t>
      </w:r>
    </w:p>
    <w:p w14:paraId="7A8FCAA3" w14:textId="30CFA0A1" w:rsidR="00501663" w:rsidRPr="009A0281" w:rsidRDefault="00501663" w:rsidP="003128B2">
      <w:pPr>
        <w:spacing w:after="120"/>
        <w:ind w:left="993" w:hanging="993"/>
        <w:rPr>
          <w:rFonts w:cs="Arial"/>
          <w:szCs w:val="20"/>
        </w:rPr>
      </w:pPr>
      <w:r w:rsidRPr="009A0281">
        <w:rPr>
          <w:rFonts w:cs="Arial"/>
          <w:b/>
          <w:szCs w:val="20"/>
        </w:rPr>
        <w:t>Disability</w:t>
      </w:r>
      <w:r w:rsidRPr="009A0281">
        <w:rPr>
          <w:rFonts w:cs="Arial"/>
          <w:b/>
          <w:szCs w:val="20"/>
        </w:rPr>
        <w:tab/>
      </w:r>
      <w:r w:rsidRPr="009A0281">
        <w:rPr>
          <w:rFonts w:cs="Arial"/>
          <w:szCs w:val="20"/>
        </w:rPr>
        <w:t>A person is defined as having disability in SDAC if</w:t>
      </w:r>
      <w:r w:rsidR="00C9443C">
        <w:rPr>
          <w:rFonts w:cs="Arial"/>
          <w:szCs w:val="20"/>
        </w:rPr>
        <w:t>,</w:t>
      </w:r>
      <w:r w:rsidRPr="009A0281">
        <w:rPr>
          <w:rFonts w:cs="Arial"/>
          <w:szCs w:val="20"/>
        </w:rPr>
        <w:t xml:space="preserve"> </w:t>
      </w:r>
      <w:r w:rsidR="00C9443C">
        <w:rPr>
          <w:rFonts w:cs="Arial"/>
          <w:szCs w:val="20"/>
        </w:rPr>
        <w:t>as a result of their answers in the survey, they are</w:t>
      </w:r>
      <w:r w:rsidRPr="009A0281">
        <w:rPr>
          <w:rFonts w:cs="Arial"/>
          <w:szCs w:val="20"/>
        </w:rPr>
        <w:t xml:space="preserve"> having a limitation, restriction, or impairment, which lasted or is likely to</w:t>
      </w:r>
      <w:r w:rsidR="00A2071D" w:rsidRPr="009A0281">
        <w:rPr>
          <w:rFonts w:cs="Arial"/>
          <w:szCs w:val="20"/>
        </w:rPr>
        <w:t xml:space="preserve"> last, for at least six months and restricts everyday activities. The answers to over 120 questions in the SDAC are considered in determining whether a respondent is defined as a person with disability.</w:t>
      </w:r>
    </w:p>
    <w:p w14:paraId="795DBE68" w14:textId="10F96FF9" w:rsidR="00E3793D" w:rsidRPr="009A0281" w:rsidRDefault="00E3793D" w:rsidP="003128B2">
      <w:pPr>
        <w:spacing w:after="120"/>
        <w:ind w:left="992" w:hanging="992"/>
        <w:rPr>
          <w:rFonts w:cs="Arial"/>
          <w:szCs w:val="20"/>
        </w:rPr>
      </w:pPr>
      <w:r w:rsidRPr="009A0281">
        <w:rPr>
          <w:rFonts w:cs="Arial"/>
          <w:b/>
          <w:szCs w:val="20"/>
        </w:rPr>
        <w:t xml:space="preserve">Disability Status </w:t>
      </w:r>
      <w:r w:rsidRPr="009A0281">
        <w:rPr>
          <w:rFonts w:cs="Arial"/>
          <w:szCs w:val="20"/>
        </w:rPr>
        <w:t xml:space="preserve">The level of specific limitation (ranging from mild to profound) or restriction (in terms of schooling or employment) experienced by </w:t>
      </w:r>
      <w:r w:rsidR="00035405">
        <w:rPr>
          <w:rFonts w:cs="Arial"/>
          <w:szCs w:val="20"/>
        </w:rPr>
        <w:t>people</w:t>
      </w:r>
      <w:r w:rsidR="00035405" w:rsidRPr="009A0281">
        <w:rPr>
          <w:rFonts w:cs="Arial"/>
          <w:szCs w:val="20"/>
        </w:rPr>
        <w:t xml:space="preserve"> </w:t>
      </w:r>
      <w:r w:rsidRPr="009A0281">
        <w:rPr>
          <w:rFonts w:cs="Arial"/>
          <w:szCs w:val="20"/>
        </w:rPr>
        <w:t>with disability. The survey determines this by the amount of difficulty experienced, the level of assistance needed from another person, or the use of an aid to undertake a particular core activity and/or to participate in education or employment activities. The survey variable also asks whether a person has long term condition without disability.</w:t>
      </w:r>
    </w:p>
    <w:p w14:paraId="1C5E8AE7" w14:textId="77777777" w:rsidR="00E3793D" w:rsidRPr="009A0281" w:rsidRDefault="00E3793D" w:rsidP="00E3793D">
      <w:pPr>
        <w:spacing w:after="120"/>
        <w:ind w:left="993" w:hanging="993"/>
        <w:rPr>
          <w:rFonts w:cs="Arial"/>
          <w:bCs/>
          <w:szCs w:val="20"/>
        </w:rPr>
      </w:pPr>
      <w:r w:rsidRPr="009A0281">
        <w:rPr>
          <w:rFonts w:cs="Arial"/>
          <w:b/>
          <w:bCs/>
          <w:szCs w:val="20"/>
        </w:rPr>
        <w:t>Dis</w:t>
      </w:r>
      <w:r w:rsidR="006B1109" w:rsidRPr="009A0281">
        <w:rPr>
          <w:rFonts w:cs="Arial"/>
          <w:b/>
          <w:bCs/>
          <w:szCs w:val="20"/>
        </w:rPr>
        <w:t>ab</w:t>
      </w:r>
      <w:r w:rsidRPr="009A0281">
        <w:rPr>
          <w:rFonts w:cs="Arial"/>
          <w:b/>
          <w:bCs/>
          <w:szCs w:val="20"/>
        </w:rPr>
        <w:t xml:space="preserve">ility </w:t>
      </w:r>
      <w:r w:rsidR="006B1109" w:rsidRPr="009A0281">
        <w:rPr>
          <w:rFonts w:cs="Arial"/>
          <w:b/>
          <w:bCs/>
          <w:szCs w:val="20"/>
        </w:rPr>
        <w:t xml:space="preserve">- </w:t>
      </w:r>
      <w:r w:rsidRPr="009A0281">
        <w:rPr>
          <w:rFonts w:cs="Arial"/>
          <w:b/>
          <w:bCs/>
          <w:szCs w:val="20"/>
        </w:rPr>
        <w:t xml:space="preserve">Groups </w:t>
      </w:r>
      <w:r w:rsidRPr="009A0281">
        <w:rPr>
          <w:rFonts w:cs="Arial"/>
          <w:bCs/>
          <w:szCs w:val="20"/>
        </w:rPr>
        <w:t xml:space="preserve">SDAC identifies six separate disability groups (sensory, intellectual, physical restrictions, psychosocial, head injury, stroke or acquired brain injury and other long term conditions). These groups were determined based on the particular type of disability listed in the definition of disability above. </w:t>
      </w:r>
    </w:p>
    <w:p w14:paraId="720381C7" w14:textId="711C366F" w:rsidR="006B1109" w:rsidRPr="009A0281" w:rsidRDefault="006B1109" w:rsidP="006B1109">
      <w:pPr>
        <w:spacing w:after="120"/>
        <w:ind w:left="993" w:hanging="993"/>
        <w:rPr>
          <w:rFonts w:cs="Arial"/>
          <w:szCs w:val="20"/>
        </w:rPr>
      </w:pPr>
      <w:r w:rsidRPr="009A0281">
        <w:rPr>
          <w:rFonts w:cs="Arial"/>
          <w:b/>
          <w:szCs w:val="20"/>
        </w:rPr>
        <w:t xml:space="preserve">Disability - Main condition </w:t>
      </w:r>
      <w:r w:rsidRPr="009A0281">
        <w:rPr>
          <w:rFonts w:cs="Arial"/>
          <w:szCs w:val="20"/>
        </w:rPr>
        <w:t>A long-term health condition identified by a person as causing the most problem. It is based on mapping disabilities to the ICD-10 classification structure used for illnesses, e.g. ‘Diseases of the musculo</w:t>
      </w:r>
      <w:r w:rsidR="0092586D">
        <w:rPr>
          <w:rFonts w:cs="Arial"/>
          <w:szCs w:val="20"/>
        </w:rPr>
        <w:t>/</w:t>
      </w:r>
      <w:r w:rsidRPr="009A0281">
        <w:rPr>
          <w:rFonts w:cs="Arial"/>
          <w:szCs w:val="20"/>
        </w:rPr>
        <w:t xml:space="preserve">skeletal system and connective tissue’ and ‘Diseases of the eye and adnexa’. In the MADIP datafile this is encoded at the 4 digit detailed condition level (180 detailed conditions) </w:t>
      </w:r>
      <w:r w:rsidR="00C9443C">
        <w:rPr>
          <w:rFonts w:cs="Arial"/>
          <w:szCs w:val="20"/>
        </w:rPr>
        <w:t>with identification based on responses from</w:t>
      </w:r>
      <w:r w:rsidRPr="009A0281">
        <w:rPr>
          <w:rFonts w:cs="Arial"/>
          <w:szCs w:val="20"/>
        </w:rPr>
        <w:t xml:space="preserve"> survey </w:t>
      </w:r>
      <w:r w:rsidR="00C9443C">
        <w:rPr>
          <w:rFonts w:cs="Arial"/>
          <w:szCs w:val="20"/>
        </w:rPr>
        <w:t>participants</w:t>
      </w:r>
      <w:r w:rsidRPr="009A0281">
        <w:rPr>
          <w:rFonts w:cs="Arial"/>
          <w:szCs w:val="20"/>
        </w:rPr>
        <w:t>. Data on main condition in the microdata</w:t>
      </w:r>
      <w:r w:rsidR="00AE43DB">
        <w:rPr>
          <w:rFonts w:cs="Arial"/>
          <w:szCs w:val="20"/>
        </w:rPr>
        <w:t xml:space="preserve"> </w:t>
      </w:r>
      <w:r w:rsidRPr="009A0281">
        <w:rPr>
          <w:rFonts w:cs="Arial"/>
          <w:szCs w:val="20"/>
        </w:rPr>
        <w:t>file aggregates this to 20 high level categories:</w:t>
      </w:r>
    </w:p>
    <w:p w14:paraId="0B96A289"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Certain infectious and parasitic diseases</w:t>
      </w:r>
    </w:p>
    <w:p w14:paraId="2CE62355"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respiratory system</w:t>
      </w:r>
    </w:p>
    <w:p w14:paraId="13E64B40"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digestive system</w:t>
      </w:r>
    </w:p>
    <w:p w14:paraId="04E181CA"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skin and subcutaneous tissue</w:t>
      </w:r>
    </w:p>
    <w:p w14:paraId="5A3CC3F3"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musculo</w:t>
      </w:r>
      <w:r w:rsidR="0092586D">
        <w:rPr>
          <w:rFonts w:cs="Arial"/>
          <w:szCs w:val="20"/>
        </w:rPr>
        <w:t>/</w:t>
      </w:r>
      <w:r w:rsidRPr="009A0281">
        <w:rPr>
          <w:rFonts w:cs="Arial"/>
          <w:szCs w:val="20"/>
        </w:rPr>
        <w:t>skeletal system and connective tissue</w:t>
      </w:r>
    </w:p>
    <w:p w14:paraId="68362980"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genitourinary system</w:t>
      </w:r>
    </w:p>
    <w:p w14:paraId="00E306BE"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Certain conditions originating in the perinatal period</w:t>
      </w:r>
    </w:p>
    <w:p w14:paraId="20866870"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Congenital malformations, deformations and chromosomal abnormalities</w:t>
      </w:r>
    </w:p>
    <w:p w14:paraId="5F615A1E" w14:textId="24C3DF2A"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Symptoms, signs and abnormal c</w:t>
      </w:r>
      <w:r w:rsidR="009C3B6C">
        <w:rPr>
          <w:rFonts w:cs="Arial"/>
          <w:szCs w:val="20"/>
        </w:rPr>
        <w:t>linical and laboratory findings, not elsewhere classified</w:t>
      </w:r>
    </w:p>
    <w:p w14:paraId="34CB168A"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Injury, poisoning and certain other consequences of external causes</w:t>
      </w:r>
    </w:p>
    <w:p w14:paraId="6E2C8200"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2018 codes which have no ICD-10 equivalent</w:t>
      </w:r>
    </w:p>
    <w:p w14:paraId="3C8419FC"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Neoplasms (tumours/cancers)</w:t>
      </w:r>
    </w:p>
    <w:p w14:paraId="32E5A640"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blood and blood forming organs and certain disorders involving the immune system</w:t>
      </w:r>
    </w:p>
    <w:p w14:paraId="2F27A697"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Endocrine, nutritional and metabolic disorders</w:t>
      </w:r>
    </w:p>
    <w:p w14:paraId="1F2EB152"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Mental and behavioural disorders</w:t>
      </w:r>
    </w:p>
    <w:p w14:paraId="5D554EAF"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nervous system</w:t>
      </w:r>
    </w:p>
    <w:p w14:paraId="2CB87CBF"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eye and adnexa</w:t>
      </w:r>
    </w:p>
    <w:p w14:paraId="3C9677D0" w14:textId="77777777" w:rsidR="006B1109"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ear and mastoid process</w:t>
      </w:r>
    </w:p>
    <w:p w14:paraId="737F4AE3" w14:textId="77777777" w:rsidR="00403108" w:rsidRPr="009A0281" w:rsidRDefault="006B1109" w:rsidP="00671142">
      <w:pPr>
        <w:numPr>
          <w:ilvl w:val="0"/>
          <w:numId w:val="21"/>
        </w:numPr>
        <w:tabs>
          <w:tab w:val="clear" w:pos="720"/>
          <w:tab w:val="num" w:pos="1134"/>
        </w:tabs>
        <w:spacing w:after="120"/>
        <w:ind w:left="993" w:firstLine="0"/>
        <w:rPr>
          <w:rFonts w:cs="Arial"/>
          <w:szCs w:val="20"/>
        </w:rPr>
      </w:pPr>
      <w:r w:rsidRPr="009A0281">
        <w:rPr>
          <w:rFonts w:cs="Arial"/>
          <w:szCs w:val="20"/>
        </w:rPr>
        <w:t>Diseases of the circulatory system</w:t>
      </w:r>
    </w:p>
    <w:p w14:paraId="7568EEFB" w14:textId="335787A1" w:rsidR="00E3793D" w:rsidRPr="009A0281" w:rsidRDefault="00E3793D" w:rsidP="00403108">
      <w:pPr>
        <w:spacing w:after="120"/>
        <w:ind w:left="993" w:hanging="993"/>
        <w:rPr>
          <w:rFonts w:cs="Arial"/>
          <w:szCs w:val="20"/>
        </w:rPr>
      </w:pPr>
      <w:r w:rsidRPr="009A0281">
        <w:rPr>
          <w:rFonts w:cs="Arial"/>
          <w:b/>
          <w:szCs w:val="20"/>
        </w:rPr>
        <w:t xml:space="preserve">Disability </w:t>
      </w:r>
      <w:r w:rsidR="006B1109" w:rsidRPr="009A0281">
        <w:rPr>
          <w:rFonts w:cs="Arial"/>
          <w:b/>
          <w:szCs w:val="20"/>
        </w:rPr>
        <w:t xml:space="preserve">- </w:t>
      </w:r>
      <w:r w:rsidRPr="009A0281">
        <w:rPr>
          <w:rFonts w:cs="Arial"/>
          <w:b/>
          <w:szCs w:val="20"/>
        </w:rPr>
        <w:t>Type</w:t>
      </w:r>
      <w:r w:rsidRPr="009A0281">
        <w:rPr>
          <w:rFonts w:cs="Arial"/>
          <w:szCs w:val="20"/>
        </w:rPr>
        <w:t xml:space="preserve"> The ABS classification ‘Disability Type’ groups disabilities based on the nature of impairment experienced by people with disability. In the microdata file these are aggregated into 19 disability type categories: </w:t>
      </w:r>
    </w:p>
    <w:p w14:paraId="55A51196"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lastRenderedPageBreak/>
        <w:t>loss of sight (not corrected by glasses or contact lenses)</w:t>
      </w:r>
    </w:p>
    <w:p w14:paraId="38A091D1"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loss of hearing where communication is restricted, or an aid to assist with, or substitute for, hearing is used</w:t>
      </w:r>
    </w:p>
    <w:p w14:paraId="0306CF1A"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speech difficulties</w:t>
      </w:r>
    </w:p>
    <w:p w14:paraId="3743D98F"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shortness of breath or breathing difficulties causing restriction</w:t>
      </w:r>
    </w:p>
    <w:p w14:paraId="40FE16DF"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chronic or recurrent pain or discomfort causing restriction</w:t>
      </w:r>
    </w:p>
    <w:p w14:paraId="6EC04446"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blackouts, seizures, or loss of consciousness</w:t>
      </w:r>
    </w:p>
    <w:p w14:paraId="61081469"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difficulty learning or understanding</w:t>
      </w:r>
    </w:p>
    <w:p w14:paraId="0E03D80A"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incomplete use of arms or fingers</w:t>
      </w:r>
    </w:p>
    <w:p w14:paraId="4483AD95"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difficulty gripping or holding things</w:t>
      </w:r>
    </w:p>
    <w:p w14:paraId="0AA6FE94"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incomplete use of feet or legs</w:t>
      </w:r>
    </w:p>
    <w:p w14:paraId="43813840"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nervous or emotional condition causing restriction</w:t>
      </w:r>
    </w:p>
    <w:p w14:paraId="4F57C9D6"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restriction in physical activities or in doing physical work</w:t>
      </w:r>
    </w:p>
    <w:p w14:paraId="75E707BB"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disfigurement or deformity</w:t>
      </w:r>
    </w:p>
    <w:p w14:paraId="3B208DD7"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mental illness or condition requiring help or supervision</w:t>
      </w:r>
    </w:p>
    <w:p w14:paraId="6AEE4326"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memory problems or periods of confusion causing restriction</w:t>
      </w:r>
    </w:p>
    <w:p w14:paraId="51930509"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social or behavioural difficulties causing restriction</w:t>
      </w:r>
    </w:p>
    <w:p w14:paraId="10350A68" w14:textId="77777777" w:rsidR="00E3793D" w:rsidRPr="009A0281" w:rsidRDefault="00E3793D" w:rsidP="00C66C28">
      <w:pPr>
        <w:numPr>
          <w:ilvl w:val="0"/>
          <w:numId w:val="21"/>
        </w:numPr>
        <w:tabs>
          <w:tab w:val="clear" w:pos="720"/>
          <w:tab w:val="num" w:pos="1134"/>
        </w:tabs>
        <w:spacing w:after="120"/>
        <w:ind w:left="993" w:firstLine="0"/>
        <w:rPr>
          <w:rFonts w:cs="Arial"/>
          <w:szCs w:val="20"/>
        </w:rPr>
      </w:pPr>
      <w:r w:rsidRPr="009A0281">
        <w:rPr>
          <w:rFonts w:cs="Arial"/>
          <w:szCs w:val="20"/>
        </w:rPr>
        <w:t>long-term effects of head injury, stroke or other acquired brain injury causing restriction</w:t>
      </w:r>
    </w:p>
    <w:p w14:paraId="5DDCECFB"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receiving treatment or medication for any other long-term conditions or ailments and still being restricted</w:t>
      </w:r>
    </w:p>
    <w:p w14:paraId="7F7C31AC" w14:textId="77777777" w:rsidR="00E3793D" w:rsidRPr="009A0281" w:rsidRDefault="00E3793D" w:rsidP="00671142">
      <w:pPr>
        <w:numPr>
          <w:ilvl w:val="0"/>
          <w:numId w:val="21"/>
        </w:numPr>
        <w:tabs>
          <w:tab w:val="clear" w:pos="720"/>
          <w:tab w:val="num" w:pos="1134"/>
        </w:tabs>
        <w:spacing w:after="120"/>
        <w:ind w:left="993" w:firstLine="0"/>
        <w:rPr>
          <w:rFonts w:cs="Arial"/>
          <w:szCs w:val="20"/>
        </w:rPr>
      </w:pPr>
      <w:r w:rsidRPr="009A0281">
        <w:rPr>
          <w:rFonts w:cs="Arial"/>
          <w:szCs w:val="20"/>
        </w:rPr>
        <w:t>any other long-term conditions resulting in a restriction</w:t>
      </w:r>
    </w:p>
    <w:p w14:paraId="5A8A812E" w14:textId="77777777" w:rsidR="00E3793D" w:rsidRPr="009A0281" w:rsidRDefault="00E3793D" w:rsidP="00E3793D">
      <w:pPr>
        <w:spacing w:after="120"/>
        <w:ind w:left="993" w:hanging="993"/>
        <w:rPr>
          <w:rFonts w:cs="Arial"/>
          <w:bCs/>
          <w:szCs w:val="20"/>
        </w:rPr>
      </w:pPr>
      <w:r w:rsidRPr="009A0281">
        <w:rPr>
          <w:rFonts w:cs="Arial"/>
          <w:b/>
          <w:bCs/>
          <w:szCs w:val="20"/>
        </w:rPr>
        <w:t xml:space="preserve">Employed </w:t>
      </w:r>
      <w:r w:rsidRPr="009A0281">
        <w:rPr>
          <w:rFonts w:cs="Arial"/>
          <w:bCs/>
          <w:szCs w:val="20"/>
        </w:rPr>
        <w:t>According to the ABS in the survey, “</w:t>
      </w:r>
      <w:r w:rsidRPr="009A0281">
        <w:rPr>
          <w:rFonts w:cs="Arial"/>
          <w:bCs/>
          <w:i/>
          <w:szCs w:val="20"/>
        </w:rPr>
        <w:t>People who reported that they had worked in a job, business or farm during the reference week (the full week prior to the date of interview); or that they had a job in the reference week, but were not at work.”</w:t>
      </w:r>
      <w:r w:rsidR="00A52553" w:rsidRPr="009A0281">
        <w:rPr>
          <w:rFonts w:cs="Arial"/>
          <w:bCs/>
          <w:i/>
          <w:szCs w:val="20"/>
        </w:rPr>
        <w:t xml:space="preserve"> </w:t>
      </w:r>
      <w:r w:rsidR="00A52553" w:rsidRPr="009A0281">
        <w:rPr>
          <w:rFonts w:cs="Arial"/>
          <w:bCs/>
          <w:szCs w:val="20"/>
        </w:rPr>
        <w:t>(ABS, 2018)</w:t>
      </w:r>
    </w:p>
    <w:p w14:paraId="0E8A988E" w14:textId="77777777" w:rsidR="00E3793D" w:rsidRPr="009A0281" w:rsidRDefault="00403108" w:rsidP="00E3793D">
      <w:pPr>
        <w:spacing w:after="120"/>
        <w:ind w:left="993" w:hanging="993"/>
        <w:rPr>
          <w:rFonts w:cs="Arial"/>
          <w:bCs/>
          <w:i/>
          <w:szCs w:val="20"/>
        </w:rPr>
      </w:pPr>
      <w:r w:rsidRPr="009A0281">
        <w:rPr>
          <w:rFonts w:cs="Arial"/>
          <w:b/>
          <w:bCs/>
          <w:szCs w:val="20"/>
        </w:rPr>
        <w:t>E</w:t>
      </w:r>
      <w:r w:rsidR="00E3793D" w:rsidRPr="009A0281">
        <w:rPr>
          <w:rFonts w:cs="Arial"/>
          <w:b/>
          <w:bCs/>
          <w:szCs w:val="20"/>
        </w:rPr>
        <w:t xml:space="preserve">mployed </w:t>
      </w:r>
      <w:r w:rsidRPr="009A0281">
        <w:rPr>
          <w:rFonts w:cs="Arial"/>
          <w:b/>
          <w:bCs/>
          <w:szCs w:val="20"/>
        </w:rPr>
        <w:t>– Full-Time</w:t>
      </w:r>
      <w:r w:rsidR="00E3793D" w:rsidRPr="009A0281">
        <w:rPr>
          <w:rFonts w:cs="Arial"/>
          <w:b/>
          <w:bCs/>
          <w:szCs w:val="20"/>
        </w:rPr>
        <w:t xml:space="preserve"> </w:t>
      </w:r>
      <w:r w:rsidR="00E3793D" w:rsidRPr="009A0281">
        <w:rPr>
          <w:rFonts w:cs="Arial"/>
          <w:bCs/>
          <w:szCs w:val="20"/>
        </w:rPr>
        <w:t>“</w:t>
      </w:r>
      <w:r w:rsidR="00E3793D" w:rsidRPr="009A0281">
        <w:rPr>
          <w:rFonts w:cs="Arial"/>
          <w:bCs/>
          <w:i/>
          <w:szCs w:val="20"/>
        </w:rPr>
        <w:t>Employed persons who usually worked 35 hours or more a week (in all jobs) and those who, although usually working less than 35 hours a week, worked 35 hours or more during the reference week.”</w:t>
      </w:r>
      <w:r w:rsidR="00A52553" w:rsidRPr="009A0281">
        <w:rPr>
          <w:rFonts w:cs="Arial"/>
          <w:bCs/>
          <w:i/>
          <w:szCs w:val="20"/>
        </w:rPr>
        <w:t xml:space="preserve"> </w:t>
      </w:r>
      <w:r w:rsidR="00A52553" w:rsidRPr="009A0281">
        <w:rPr>
          <w:rFonts w:cs="Arial"/>
          <w:bCs/>
          <w:szCs w:val="20"/>
        </w:rPr>
        <w:t>(ABS, 2018)</w:t>
      </w:r>
    </w:p>
    <w:p w14:paraId="760B4711" w14:textId="77777777" w:rsidR="00403108" w:rsidRPr="009A0281" w:rsidRDefault="00403108" w:rsidP="00B37955">
      <w:pPr>
        <w:spacing w:after="120"/>
        <w:ind w:left="1134" w:hanging="1134"/>
        <w:rPr>
          <w:rFonts w:cs="Arial"/>
          <w:bCs/>
          <w:i/>
          <w:szCs w:val="20"/>
        </w:rPr>
      </w:pPr>
      <w:r w:rsidRPr="009A0281">
        <w:rPr>
          <w:rFonts w:cs="Arial"/>
          <w:b/>
          <w:bCs/>
          <w:szCs w:val="20"/>
        </w:rPr>
        <w:t xml:space="preserve">Employed – </w:t>
      </w:r>
      <w:r w:rsidR="00437C0C" w:rsidRPr="009A0281">
        <w:rPr>
          <w:rFonts w:cs="Arial"/>
          <w:b/>
          <w:bCs/>
          <w:szCs w:val="20"/>
        </w:rPr>
        <w:t>P</w:t>
      </w:r>
      <w:r w:rsidRPr="009A0281">
        <w:rPr>
          <w:rFonts w:cs="Arial"/>
          <w:b/>
          <w:bCs/>
          <w:szCs w:val="20"/>
        </w:rPr>
        <w:t>art-</w:t>
      </w:r>
      <w:r w:rsidR="00437C0C" w:rsidRPr="009A0281">
        <w:rPr>
          <w:rFonts w:cs="Arial"/>
          <w:b/>
          <w:bCs/>
          <w:szCs w:val="20"/>
        </w:rPr>
        <w:t>T</w:t>
      </w:r>
      <w:r w:rsidRPr="009A0281">
        <w:rPr>
          <w:rFonts w:cs="Arial"/>
          <w:b/>
          <w:bCs/>
          <w:szCs w:val="20"/>
        </w:rPr>
        <w:t xml:space="preserve">ime </w:t>
      </w:r>
      <w:r w:rsidRPr="009A0281">
        <w:rPr>
          <w:rFonts w:cs="Arial"/>
          <w:bCs/>
          <w:szCs w:val="20"/>
        </w:rPr>
        <w:t>“</w:t>
      </w:r>
      <w:r w:rsidRPr="009A0281">
        <w:rPr>
          <w:rFonts w:cs="Arial"/>
          <w:bCs/>
          <w:i/>
          <w:szCs w:val="20"/>
        </w:rPr>
        <w:t>employed persons who usually worked less than 35 hours a week (in all jobs) and either did so during the reference week, or were not at work during the reference week.”</w:t>
      </w:r>
      <w:r w:rsidR="00A52553" w:rsidRPr="009A0281">
        <w:rPr>
          <w:rFonts w:cs="Arial"/>
          <w:bCs/>
          <w:i/>
          <w:szCs w:val="20"/>
        </w:rPr>
        <w:t xml:space="preserve"> </w:t>
      </w:r>
      <w:r w:rsidR="00A52553" w:rsidRPr="009A0281">
        <w:rPr>
          <w:rFonts w:cs="Arial"/>
          <w:bCs/>
          <w:szCs w:val="20"/>
        </w:rPr>
        <w:t>(ABS, 2018)</w:t>
      </w:r>
    </w:p>
    <w:p w14:paraId="29B23BF5" w14:textId="77777777" w:rsidR="00E3793D" w:rsidRPr="009A0281" w:rsidRDefault="00E3793D" w:rsidP="00E3793D">
      <w:pPr>
        <w:spacing w:after="120"/>
        <w:ind w:left="993" w:hanging="993"/>
        <w:rPr>
          <w:rFonts w:cs="Arial"/>
          <w:szCs w:val="20"/>
        </w:rPr>
      </w:pPr>
      <w:r w:rsidRPr="009A0281">
        <w:rPr>
          <w:rFonts w:cs="Arial"/>
          <w:b/>
          <w:szCs w:val="20"/>
        </w:rPr>
        <w:t>ICD 10</w:t>
      </w:r>
      <w:r w:rsidR="00B37955" w:rsidRPr="009A0281">
        <w:rPr>
          <w:rFonts w:cs="Arial"/>
          <w:b/>
          <w:szCs w:val="20"/>
        </w:rPr>
        <w:tab/>
      </w:r>
      <w:r w:rsidRPr="009A0281">
        <w:rPr>
          <w:rFonts w:cs="Arial"/>
          <w:szCs w:val="20"/>
        </w:rPr>
        <w:t>International Classification of Diseases, Tenth Revision</w:t>
      </w:r>
    </w:p>
    <w:p w14:paraId="35B2E552" w14:textId="77777777" w:rsidR="00E3793D" w:rsidRPr="009A0281" w:rsidRDefault="00E3793D" w:rsidP="00E3793D">
      <w:pPr>
        <w:spacing w:after="120"/>
        <w:ind w:left="993" w:hanging="993"/>
        <w:rPr>
          <w:rFonts w:cs="Arial"/>
          <w:szCs w:val="20"/>
        </w:rPr>
      </w:pPr>
      <w:r w:rsidRPr="009A0281">
        <w:rPr>
          <w:rFonts w:cs="Arial"/>
          <w:b/>
          <w:szCs w:val="20"/>
        </w:rPr>
        <w:t xml:space="preserve">Limitations or restrictions </w:t>
      </w:r>
      <w:r w:rsidRPr="009A0281">
        <w:rPr>
          <w:rFonts w:cs="Arial"/>
          <w:szCs w:val="20"/>
        </w:rPr>
        <w:t xml:space="preserve">Limitations refer to core activities </w:t>
      </w:r>
      <w:r w:rsidR="00A52553" w:rsidRPr="009A0281">
        <w:rPr>
          <w:rFonts w:cs="Arial"/>
          <w:szCs w:val="20"/>
        </w:rPr>
        <w:t>i.e.</w:t>
      </w:r>
      <w:r w:rsidRPr="009A0281">
        <w:rPr>
          <w:rFonts w:cs="Arial"/>
          <w:szCs w:val="20"/>
        </w:rPr>
        <w:t xml:space="preserve"> whether a person has limitations in communication, mobility ore </w:t>
      </w:r>
      <w:r w:rsidR="00A52553" w:rsidRPr="009A0281">
        <w:rPr>
          <w:rFonts w:cs="Arial"/>
          <w:szCs w:val="20"/>
        </w:rPr>
        <w:t>self-care</w:t>
      </w:r>
      <w:r w:rsidRPr="009A0281">
        <w:rPr>
          <w:rFonts w:cs="Arial"/>
          <w:szCs w:val="20"/>
        </w:rPr>
        <w:t>. Restrictions refer to schooling and employment. In order to identify particular type of limitations or restrictions, SDAC collects information on a person’s need for assistance, difficulty experienced or use of aids or equipment.</w:t>
      </w:r>
    </w:p>
    <w:p w14:paraId="2B1440EC" w14:textId="32611AA0" w:rsidR="00E3793D" w:rsidRPr="009A0281" w:rsidRDefault="00E3793D" w:rsidP="00E3793D">
      <w:pPr>
        <w:spacing w:after="120"/>
        <w:ind w:left="993" w:hanging="993"/>
        <w:rPr>
          <w:rFonts w:cs="Arial"/>
          <w:szCs w:val="20"/>
        </w:rPr>
      </w:pPr>
      <w:r w:rsidRPr="009A0281">
        <w:rPr>
          <w:rFonts w:cs="Arial"/>
          <w:b/>
          <w:szCs w:val="20"/>
        </w:rPr>
        <w:t>NDIS</w:t>
      </w:r>
      <w:r w:rsidR="00B37955" w:rsidRPr="009A0281">
        <w:rPr>
          <w:rFonts w:cs="Arial"/>
          <w:b/>
          <w:szCs w:val="20"/>
        </w:rPr>
        <w:tab/>
      </w:r>
      <w:r w:rsidRPr="009A0281">
        <w:rPr>
          <w:rFonts w:cs="Arial"/>
          <w:szCs w:val="20"/>
        </w:rPr>
        <w:t xml:space="preserve">National Disability Insurance </w:t>
      </w:r>
      <w:r w:rsidR="00C66C28">
        <w:rPr>
          <w:rFonts w:cs="Arial"/>
          <w:szCs w:val="20"/>
        </w:rPr>
        <w:t>S</w:t>
      </w:r>
      <w:r w:rsidRPr="009A0281">
        <w:rPr>
          <w:rFonts w:cs="Arial"/>
          <w:szCs w:val="20"/>
        </w:rPr>
        <w:t>cheme aims to provide more than $22 billion in funding a year to an estimated 500,000 Australians who have permanent and significant disability. For many people, it will be the first time they receive the disability support they need.</w:t>
      </w:r>
    </w:p>
    <w:p w14:paraId="430B782C" w14:textId="35289A08" w:rsidR="00E3793D" w:rsidRPr="009A0281" w:rsidRDefault="00E3793D" w:rsidP="006B252F">
      <w:pPr>
        <w:spacing w:after="120"/>
        <w:ind w:left="992" w:hanging="992"/>
        <w:rPr>
          <w:rFonts w:cs="Arial"/>
          <w:bCs/>
          <w:szCs w:val="20"/>
        </w:rPr>
      </w:pPr>
      <w:r w:rsidRPr="009A0281">
        <w:rPr>
          <w:rFonts w:cs="Arial"/>
          <w:b/>
          <w:bCs/>
          <w:szCs w:val="20"/>
        </w:rPr>
        <w:t>Not in Labour Force</w:t>
      </w:r>
      <w:r w:rsidRPr="009A0281">
        <w:rPr>
          <w:rFonts w:cs="Arial"/>
          <w:bCs/>
          <w:szCs w:val="20"/>
        </w:rPr>
        <w:t xml:space="preserve"> </w:t>
      </w:r>
      <w:r w:rsidR="00EB1057">
        <w:rPr>
          <w:rFonts w:cs="Arial"/>
          <w:bCs/>
          <w:szCs w:val="20"/>
        </w:rPr>
        <w:t>People</w:t>
      </w:r>
      <w:r w:rsidR="00EB1057" w:rsidRPr="009A0281">
        <w:rPr>
          <w:rFonts w:cs="Arial"/>
          <w:bCs/>
          <w:szCs w:val="20"/>
        </w:rPr>
        <w:t xml:space="preserve"> </w:t>
      </w:r>
      <w:r w:rsidR="00B37955" w:rsidRPr="009A0281">
        <w:rPr>
          <w:rFonts w:cs="Arial"/>
          <w:bCs/>
          <w:szCs w:val="20"/>
        </w:rPr>
        <w:t>in</w:t>
      </w:r>
      <w:r w:rsidRPr="009A0281">
        <w:rPr>
          <w:rFonts w:cs="Arial"/>
          <w:bCs/>
          <w:szCs w:val="20"/>
        </w:rPr>
        <w:t xml:space="preserve"> </w:t>
      </w:r>
      <w:r w:rsidR="00B37955" w:rsidRPr="009A0281">
        <w:rPr>
          <w:rFonts w:cs="Arial"/>
          <w:bCs/>
          <w:szCs w:val="20"/>
        </w:rPr>
        <w:t>the working age population who are neither in employment nor categorised as unemployed. It includes individuals who are actively seeking work if they are not able to commence work within the reference week of the survey, those whose most recent job search was more than four weeks prior to the survey, as well as individuals who are not currently seeking to enter the labour force</w:t>
      </w:r>
      <w:r w:rsidR="00A52553" w:rsidRPr="009A0281">
        <w:rPr>
          <w:rFonts w:cs="Arial"/>
          <w:bCs/>
          <w:szCs w:val="20"/>
        </w:rPr>
        <w:t xml:space="preserve"> (ABS, 2018)</w:t>
      </w:r>
    </w:p>
    <w:p w14:paraId="2A0E130B" w14:textId="71A9F00E" w:rsidR="00E3793D" w:rsidRPr="009A0281" w:rsidRDefault="00E3793D" w:rsidP="006B252F">
      <w:pPr>
        <w:spacing w:after="120"/>
        <w:ind w:left="992" w:hanging="992"/>
        <w:rPr>
          <w:rFonts w:cs="Arial"/>
          <w:b/>
          <w:bCs/>
          <w:szCs w:val="20"/>
        </w:rPr>
      </w:pPr>
      <w:r w:rsidRPr="009A0281">
        <w:rPr>
          <w:rFonts w:cs="Arial"/>
          <w:b/>
          <w:bCs/>
          <w:szCs w:val="20"/>
        </w:rPr>
        <w:t xml:space="preserve">Participation rate </w:t>
      </w:r>
      <w:r w:rsidRPr="009A0281">
        <w:rPr>
          <w:rFonts w:cs="Arial"/>
          <w:bCs/>
          <w:szCs w:val="20"/>
        </w:rPr>
        <w:t xml:space="preserve">Number of </w:t>
      </w:r>
      <w:r w:rsidR="00EB1057">
        <w:rPr>
          <w:rFonts w:cs="Arial"/>
          <w:bCs/>
          <w:szCs w:val="20"/>
        </w:rPr>
        <w:t>people</w:t>
      </w:r>
      <w:r w:rsidRPr="009A0281">
        <w:rPr>
          <w:rFonts w:cs="Arial"/>
          <w:bCs/>
          <w:szCs w:val="20"/>
        </w:rPr>
        <w:t xml:space="preserve"> in the labour force as a percentage of the population aged 15 years and over in the same group. In the survey the age group refers to 15 to 64 years only. </w:t>
      </w:r>
    </w:p>
    <w:p w14:paraId="78FD456A" w14:textId="5D221D4E" w:rsidR="00E3793D" w:rsidRPr="009A0281" w:rsidRDefault="00E3793D" w:rsidP="006B252F">
      <w:pPr>
        <w:spacing w:after="120"/>
        <w:ind w:left="992" w:hanging="992"/>
        <w:rPr>
          <w:rFonts w:cs="Arial"/>
          <w:bCs/>
          <w:szCs w:val="20"/>
        </w:rPr>
      </w:pPr>
      <w:r w:rsidRPr="009A0281">
        <w:rPr>
          <w:rFonts w:cs="Arial"/>
          <w:b/>
          <w:szCs w:val="20"/>
        </w:rPr>
        <w:t>SEIFA</w:t>
      </w:r>
      <w:r w:rsidR="00B37955" w:rsidRPr="009A0281">
        <w:rPr>
          <w:rFonts w:cs="Arial"/>
          <w:b/>
          <w:bCs/>
          <w:color w:val="223F83"/>
          <w:sz w:val="21"/>
          <w:szCs w:val="21"/>
          <w:shd w:val="clear" w:color="auto" w:fill="FFFFFF"/>
        </w:rPr>
        <w:tab/>
      </w:r>
      <w:r w:rsidRPr="009A0281">
        <w:rPr>
          <w:rFonts w:cs="Arial"/>
          <w:bCs/>
          <w:szCs w:val="20"/>
        </w:rPr>
        <w:t xml:space="preserve">Socio-Economic Indexes for Areas has been developed by the </w:t>
      </w:r>
      <w:r w:rsidR="009C3B6C">
        <w:rPr>
          <w:rFonts w:cs="Arial"/>
          <w:bCs/>
          <w:szCs w:val="20"/>
        </w:rPr>
        <w:t>ABS to rank areas in Australia</w:t>
      </w:r>
      <w:r w:rsidRPr="009A0281">
        <w:rPr>
          <w:rFonts w:cs="Arial"/>
          <w:bCs/>
          <w:szCs w:val="20"/>
        </w:rPr>
        <w:t xml:space="preserve"> </w:t>
      </w:r>
      <w:r w:rsidR="00A52553" w:rsidRPr="009A0281">
        <w:rPr>
          <w:rFonts w:cs="Arial"/>
          <w:bCs/>
          <w:szCs w:val="20"/>
        </w:rPr>
        <w:t>according</w:t>
      </w:r>
      <w:r w:rsidRPr="009A0281">
        <w:rPr>
          <w:rFonts w:cs="Arial"/>
          <w:bCs/>
          <w:szCs w:val="20"/>
        </w:rPr>
        <w:t xml:space="preserve"> to relative socio-economic advantage and disadvantage</w:t>
      </w:r>
    </w:p>
    <w:p w14:paraId="275CEB18" w14:textId="77777777" w:rsidR="00E3793D" w:rsidRPr="009A0281" w:rsidRDefault="00E3793D" w:rsidP="006B252F">
      <w:pPr>
        <w:spacing w:after="120"/>
        <w:ind w:left="992" w:hanging="992"/>
        <w:rPr>
          <w:rFonts w:cs="Arial"/>
          <w:b/>
          <w:szCs w:val="20"/>
        </w:rPr>
      </w:pPr>
      <w:r w:rsidRPr="009A0281">
        <w:rPr>
          <w:rFonts w:cs="Arial"/>
          <w:b/>
          <w:szCs w:val="20"/>
        </w:rPr>
        <w:lastRenderedPageBreak/>
        <w:t>SDAC</w:t>
      </w:r>
      <w:r w:rsidR="00B37955" w:rsidRPr="009A0281">
        <w:rPr>
          <w:rFonts w:cs="Arial"/>
          <w:b/>
          <w:szCs w:val="20"/>
        </w:rPr>
        <w:tab/>
      </w:r>
      <w:r w:rsidRPr="009A0281">
        <w:rPr>
          <w:rFonts w:cs="Arial"/>
          <w:szCs w:val="20"/>
        </w:rPr>
        <w:t>Survey of Disability, Ageing and Carers</w:t>
      </w:r>
    </w:p>
    <w:p w14:paraId="32B3CDAA" w14:textId="77777777" w:rsidR="00B37955" w:rsidRPr="009A0281" w:rsidRDefault="00E3793D" w:rsidP="006B252F">
      <w:pPr>
        <w:spacing w:after="120"/>
        <w:ind w:left="992" w:hanging="992"/>
        <w:rPr>
          <w:rFonts w:cs="Arial"/>
          <w:bCs/>
          <w:szCs w:val="20"/>
        </w:rPr>
      </w:pPr>
      <w:r w:rsidRPr="009A0281">
        <w:rPr>
          <w:rFonts w:cs="Arial"/>
          <w:b/>
          <w:bCs/>
          <w:szCs w:val="20"/>
        </w:rPr>
        <w:t>Unemployed</w:t>
      </w:r>
      <w:r w:rsidRPr="009A0281">
        <w:rPr>
          <w:rFonts w:cs="Arial"/>
          <w:bCs/>
          <w:szCs w:val="20"/>
        </w:rPr>
        <w:t xml:space="preserve"> “</w:t>
      </w:r>
      <w:r w:rsidRPr="009A0281">
        <w:rPr>
          <w:rFonts w:cs="Arial"/>
          <w:bCs/>
          <w:i/>
          <w:szCs w:val="20"/>
        </w:rPr>
        <w:t>Persons aged 15 years and over who were not employed during the reference week, and had actively looked for full-time or part-time work at any time in the four weeks up to the end of the reference week and were available for work in the reference week</w:t>
      </w:r>
      <w:r w:rsidRPr="009A0281">
        <w:rPr>
          <w:rFonts w:cs="Arial"/>
          <w:bCs/>
          <w:szCs w:val="20"/>
        </w:rPr>
        <w:t>”</w:t>
      </w:r>
      <w:r w:rsidR="00A52553" w:rsidRPr="009A0281">
        <w:rPr>
          <w:rFonts w:cs="Arial"/>
          <w:bCs/>
          <w:szCs w:val="20"/>
        </w:rPr>
        <w:t>.</w:t>
      </w:r>
      <w:r w:rsidR="00A52553" w:rsidRPr="009A0281">
        <w:rPr>
          <w:rFonts w:cs="Arial"/>
          <w:bCs/>
          <w:i/>
          <w:szCs w:val="20"/>
        </w:rPr>
        <w:t xml:space="preserve"> </w:t>
      </w:r>
      <w:r w:rsidR="00A52553" w:rsidRPr="009A0281">
        <w:rPr>
          <w:rFonts w:cs="Arial"/>
          <w:bCs/>
          <w:szCs w:val="20"/>
        </w:rPr>
        <w:t>(ABS, 2018)</w:t>
      </w:r>
    </w:p>
    <w:p w14:paraId="36E5B359" w14:textId="50E7CACA" w:rsidR="00E3793D" w:rsidRPr="009A0281" w:rsidRDefault="00E3793D" w:rsidP="00E3793D">
      <w:pPr>
        <w:spacing w:after="120"/>
        <w:rPr>
          <w:rFonts w:cs="Arial"/>
          <w:bCs/>
          <w:i/>
          <w:szCs w:val="20"/>
        </w:rPr>
      </w:pPr>
      <w:r w:rsidRPr="009A0281">
        <w:rPr>
          <w:rFonts w:cs="Arial"/>
          <w:b/>
          <w:bCs/>
          <w:szCs w:val="20"/>
        </w:rPr>
        <w:t>Under</w:t>
      </w:r>
      <w:r w:rsidR="00B37955" w:rsidRPr="009A0281">
        <w:rPr>
          <w:rFonts w:cs="Arial"/>
          <w:b/>
          <w:bCs/>
          <w:szCs w:val="20"/>
        </w:rPr>
        <w:t>-</w:t>
      </w:r>
      <w:r w:rsidRPr="009A0281">
        <w:rPr>
          <w:rFonts w:cs="Arial"/>
          <w:b/>
          <w:bCs/>
          <w:szCs w:val="20"/>
        </w:rPr>
        <w:t>employed</w:t>
      </w:r>
      <w:r w:rsidRPr="009A0281">
        <w:rPr>
          <w:rFonts w:cs="Arial"/>
          <w:bCs/>
          <w:szCs w:val="20"/>
        </w:rPr>
        <w:t xml:space="preserve"> </w:t>
      </w:r>
      <w:r w:rsidRPr="009A0281">
        <w:rPr>
          <w:rFonts w:cs="Arial"/>
          <w:bCs/>
          <w:i/>
          <w:szCs w:val="20"/>
        </w:rPr>
        <w:t>“A person is considered under</w:t>
      </w:r>
      <w:r w:rsidR="00A52553" w:rsidRPr="009A0281">
        <w:rPr>
          <w:rFonts w:cs="Arial"/>
          <w:bCs/>
          <w:i/>
          <w:szCs w:val="20"/>
        </w:rPr>
        <w:t>-</w:t>
      </w:r>
      <w:r w:rsidRPr="009A0281">
        <w:rPr>
          <w:rFonts w:cs="Arial"/>
          <w:bCs/>
          <w:i/>
          <w:szCs w:val="20"/>
        </w:rPr>
        <w:t>employed if they:</w:t>
      </w:r>
    </w:p>
    <w:p w14:paraId="251E26D7" w14:textId="77777777" w:rsidR="00E3793D" w:rsidRPr="009A0281" w:rsidRDefault="00E3793D" w:rsidP="006B252F">
      <w:pPr>
        <w:numPr>
          <w:ilvl w:val="0"/>
          <w:numId w:val="22"/>
        </w:numPr>
        <w:spacing w:after="120"/>
        <w:ind w:left="992" w:firstLine="0"/>
        <w:rPr>
          <w:rFonts w:cs="Arial"/>
          <w:bCs/>
          <w:i/>
          <w:szCs w:val="20"/>
        </w:rPr>
      </w:pPr>
      <w:r w:rsidRPr="009A0281">
        <w:rPr>
          <w:rFonts w:cs="Arial"/>
          <w:bCs/>
          <w:i/>
          <w:szCs w:val="20"/>
        </w:rPr>
        <w:t>are employed,</w:t>
      </w:r>
    </w:p>
    <w:p w14:paraId="10C4C0DA" w14:textId="62613BA8" w:rsidR="00E3793D" w:rsidRPr="009A0281" w:rsidRDefault="00E3793D" w:rsidP="006B252F">
      <w:pPr>
        <w:numPr>
          <w:ilvl w:val="0"/>
          <w:numId w:val="22"/>
        </w:numPr>
        <w:spacing w:after="120"/>
        <w:ind w:left="992" w:firstLine="0"/>
        <w:rPr>
          <w:rFonts w:cs="Arial"/>
          <w:bCs/>
          <w:i/>
          <w:szCs w:val="20"/>
        </w:rPr>
      </w:pPr>
      <w:r w:rsidRPr="009A0281">
        <w:rPr>
          <w:rFonts w:cs="Arial"/>
          <w:bCs/>
          <w:i/>
          <w:szCs w:val="20"/>
        </w:rPr>
        <w:t xml:space="preserve">usually work less </w:t>
      </w:r>
      <w:r w:rsidR="00C9443C">
        <w:rPr>
          <w:rFonts w:cs="Arial"/>
          <w:bCs/>
          <w:i/>
          <w:szCs w:val="20"/>
        </w:rPr>
        <w:t xml:space="preserve">than 35 hours </w:t>
      </w:r>
      <w:r w:rsidRPr="009A0281">
        <w:rPr>
          <w:rFonts w:cs="Arial"/>
          <w:bCs/>
          <w:i/>
          <w:szCs w:val="20"/>
        </w:rPr>
        <w:t>per week,</w:t>
      </w:r>
    </w:p>
    <w:p w14:paraId="67272E41" w14:textId="77777777" w:rsidR="00E3793D" w:rsidRPr="009A0281" w:rsidRDefault="00E3793D" w:rsidP="006B252F">
      <w:pPr>
        <w:numPr>
          <w:ilvl w:val="0"/>
          <w:numId w:val="22"/>
        </w:numPr>
        <w:spacing w:after="120"/>
        <w:ind w:left="992" w:firstLine="0"/>
        <w:rPr>
          <w:rFonts w:cs="Arial"/>
          <w:bCs/>
          <w:i/>
          <w:szCs w:val="20"/>
        </w:rPr>
      </w:pPr>
      <w:r w:rsidRPr="009A0281">
        <w:rPr>
          <w:rFonts w:cs="Arial"/>
          <w:bCs/>
          <w:i/>
          <w:szCs w:val="20"/>
        </w:rPr>
        <w:t>would like a job with more hours, and</w:t>
      </w:r>
    </w:p>
    <w:p w14:paraId="65266341" w14:textId="4D960F0E" w:rsidR="00E3793D" w:rsidRPr="009A0281" w:rsidRDefault="00E3793D" w:rsidP="006B252F">
      <w:pPr>
        <w:numPr>
          <w:ilvl w:val="0"/>
          <w:numId w:val="22"/>
        </w:numPr>
        <w:spacing w:after="120"/>
        <w:ind w:left="992" w:firstLine="0"/>
        <w:rPr>
          <w:rFonts w:cs="Arial"/>
          <w:bCs/>
          <w:i/>
          <w:szCs w:val="20"/>
        </w:rPr>
      </w:pPr>
      <w:r w:rsidRPr="009A0281">
        <w:rPr>
          <w:rFonts w:cs="Arial"/>
          <w:bCs/>
          <w:i/>
          <w:szCs w:val="20"/>
        </w:rPr>
        <w:t xml:space="preserve">are available to start </w:t>
      </w:r>
      <w:r w:rsidR="00B17E69">
        <w:rPr>
          <w:rFonts w:cs="Arial"/>
          <w:bCs/>
          <w:i/>
          <w:szCs w:val="20"/>
        </w:rPr>
        <w:t>a job</w:t>
      </w:r>
      <w:r w:rsidRPr="009A0281">
        <w:rPr>
          <w:rFonts w:cs="Arial"/>
          <w:bCs/>
          <w:i/>
          <w:szCs w:val="20"/>
        </w:rPr>
        <w:t xml:space="preserve"> with more hours</w:t>
      </w:r>
      <w:r w:rsidR="00B17E69" w:rsidRPr="00B17E69">
        <w:rPr>
          <w:rFonts w:cs="Arial"/>
          <w:bCs/>
          <w:i/>
          <w:szCs w:val="20"/>
        </w:rPr>
        <w:t xml:space="preserve"> </w:t>
      </w:r>
      <w:r w:rsidR="00B17E69" w:rsidRPr="009A0281">
        <w:rPr>
          <w:rFonts w:cs="Arial"/>
          <w:bCs/>
          <w:i/>
          <w:szCs w:val="20"/>
        </w:rPr>
        <w:t>in the next four weeks</w:t>
      </w:r>
      <w:r w:rsidRPr="009A0281">
        <w:rPr>
          <w:rFonts w:cs="Arial"/>
          <w:bCs/>
          <w:i/>
          <w:szCs w:val="20"/>
        </w:rPr>
        <w:t xml:space="preserve"> if </w:t>
      </w:r>
      <w:r w:rsidR="00B17E69">
        <w:rPr>
          <w:rFonts w:cs="Arial"/>
          <w:bCs/>
          <w:i/>
          <w:szCs w:val="20"/>
        </w:rPr>
        <w:t xml:space="preserve">one was </w:t>
      </w:r>
      <w:r w:rsidRPr="009A0281">
        <w:rPr>
          <w:rFonts w:cs="Arial"/>
          <w:bCs/>
          <w:i/>
          <w:szCs w:val="20"/>
        </w:rPr>
        <w:t>offered </w:t>
      </w:r>
    </w:p>
    <w:p w14:paraId="0CBAA72F" w14:textId="77777777" w:rsidR="00E3793D" w:rsidRPr="009A0281" w:rsidRDefault="00A52553" w:rsidP="006B252F">
      <w:pPr>
        <w:spacing w:after="120"/>
        <w:ind w:left="992"/>
        <w:rPr>
          <w:rFonts w:cs="Arial"/>
          <w:bCs/>
          <w:i/>
          <w:szCs w:val="20"/>
        </w:rPr>
      </w:pPr>
      <w:r w:rsidRPr="009A0281">
        <w:rPr>
          <w:rFonts w:cs="Arial"/>
          <w:bCs/>
          <w:szCs w:val="20"/>
        </w:rPr>
        <w:t>In ABS data collections</w:t>
      </w:r>
      <w:r w:rsidR="00E3793D" w:rsidRPr="009A0281">
        <w:rPr>
          <w:rFonts w:cs="Arial"/>
          <w:bCs/>
          <w:i/>
          <w:szCs w:val="20"/>
        </w:rPr>
        <w:t xml:space="preserve"> </w:t>
      </w:r>
      <w:r w:rsidR="00E3793D" w:rsidRPr="009A0281">
        <w:rPr>
          <w:rFonts w:cs="Arial"/>
          <w:bCs/>
          <w:szCs w:val="20"/>
        </w:rPr>
        <w:t>the definition of 'under</w:t>
      </w:r>
      <w:r w:rsidRPr="009A0281">
        <w:rPr>
          <w:rFonts w:cs="Arial"/>
          <w:bCs/>
          <w:szCs w:val="20"/>
        </w:rPr>
        <w:t>-</w:t>
      </w:r>
      <w:r w:rsidR="00E3793D" w:rsidRPr="009A0281">
        <w:rPr>
          <w:rFonts w:cs="Arial"/>
          <w:bCs/>
          <w:szCs w:val="20"/>
        </w:rPr>
        <w:t>employed'</w:t>
      </w:r>
      <w:r w:rsidR="00E3793D" w:rsidRPr="009A0281">
        <w:rPr>
          <w:rFonts w:cs="Arial"/>
          <w:bCs/>
          <w:i/>
          <w:szCs w:val="20"/>
        </w:rPr>
        <w:t xml:space="preserve"> </w:t>
      </w:r>
      <w:r w:rsidRPr="009A0281">
        <w:rPr>
          <w:rFonts w:cs="Arial"/>
          <w:bCs/>
          <w:i/>
          <w:szCs w:val="20"/>
        </w:rPr>
        <w:t>“</w:t>
      </w:r>
      <w:r w:rsidR="00E3793D" w:rsidRPr="009A0281">
        <w:rPr>
          <w:rFonts w:cs="Arial"/>
          <w:bCs/>
          <w:i/>
          <w:szCs w:val="20"/>
        </w:rPr>
        <w:t xml:space="preserve">excludes </w:t>
      </w:r>
      <w:r w:rsidR="00B37955" w:rsidRPr="009A0281">
        <w:rPr>
          <w:rFonts w:cs="Arial"/>
          <w:bCs/>
          <w:i/>
          <w:szCs w:val="20"/>
        </w:rPr>
        <w:t>those who are normally</w:t>
      </w:r>
      <w:r w:rsidR="00E3793D" w:rsidRPr="009A0281">
        <w:rPr>
          <w:rFonts w:cs="Arial"/>
          <w:bCs/>
          <w:i/>
          <w:szCs w:val="20"/>
        </w:rPr>
        <w:t xml:space="preserve"> employed full-time who worked only part-time hours in the reference week for economic reasons (e.g. through being stood down or due to insufficient work available).”</w:t>
      </w:r>
      <w:r w:rsidRPr="009A0281">
        <w:rPr>
          <w:rFonts w:cs="Arial"/>
          <w:bCs/>
          <w:i/>
          <w:szCs w:val="20"/>
        </w:rPr>
        <w:t xml:space="preserve"> </w:t>
      </w:r>
      <w:r w:rsidRPr="009A0281">
        <w:rPr>
          <w:rFonts w:cs="Arial"/>
          <w:bCs/>
          <w:szCs w:val="20"/>
        </w:rPr>
        <w:t>(ABS, 2018)</w:t>
      </w:r>
    </w:p>
    <w:p w14:paraId="6FAC5F22" w14:textId="4FA2FC0E" w:rsidR="00E3793D" w:rsidRPr="009A0281" w:rsidRDefault="009C3B6C" w:rsidP="00E3793D">
      <w:pPr>
        <w:rPr>
          <w:rFonts w:cs="Arial"/>
          <w:szCs w:val="20"/>
        </w:rPr>
      </w:pPr>
      <w:r>
        <w:rPr>
          <w:rFonts w:cs="Arial"/>
          <w:b/>
          <w:szCs w:val="20"/>
        </w:rPr>
        <w:t xml:space="preserve">Working age people </w:t>
      </w:r>
      <w:r w:rsidR="00E3793D" w:rsidRPr="009A0281">
        <w:rPr>
          <w:rFonts w:cs="Arial"/>
          <w:szCs w:val="20"/>
        </w:rPr>
        <w:t>People belonging to the age group 15 to 64 years</w:t>
      </w:r>
    </w:p>
    <w:p w14:paraId="42CA89DF" w14:textId="77777777" w:rsidR="00920166" w:rsidRPr="009A0281" w:rsidRDefault="00920166" w:rsidP="00920166">
      <w:pPr>
        <w:spacing w:before="60"/>
        <w:rPr>
          <w:rFonts w:cs="Arial"/>
          <w:sz w:val="12"/>
          <w:szCs w:val="14"/>
        </w:rPr>
      </w:pPr>
    </w:p>
    <w:p w14:paraId="6F1806DA" w14:textId="77777777" w:rsidR="002B106B" w:rsidRPr="009A0281" w:rsidRDefault="002B106B" w:rsidP="002B106B">
      <w:pPr>
        <w:spacing w:after="120"/>
        <w:rPr>
          <w:rFonts w:cs="Arial"/>
          <w:b/>
          <w:sz w:val="26"/>
          <w:szCs w:val="26"/>
        </w:rPr>
        <w:sectPr w:rsidR="002B106B" w:rsidRPr="009A0281" w:rsidSect="002B106B">
          <w:headerReference w:type="default" r:id="rId22"/>
          <w:headerReference w:type="first" r:id="rId23"/>
          <w:footerReference w:type="first" r:id="rId24"/>
          <w:pgSz w:w="11906" w:h="16838" w:code="9"/>
          <w:pgMar w:top="1134" w:right="1134" w:bottom="1134" w:left="1134" w:header="567" w:footer="567" w:gutter="0"/>
          <w:pgNumType w:fmt="lowerRoman" w:start="1"/>
          <w:cols w:space="708"/>
          <w:titlePg/>
          <w:docGrid w:linePitch="360"/>
        </w:sectPr>
      </w:pPr>
    </w:p>
    <w:p w14:paraId="07CBC70B" w14:textId="38180F22" w:rsidR="00593511" w:rsidRPr="009A0281" w:rsidRDefault="00990368" w:rsidP="002B106B">
      <w:pPr>
        <w:pStyle w:val="Reportheading"/>
      </w:pPr>
      <w:bookmarkStart w:id="18" w:name="_Toc71540664"/>
      <w:bookmarkStart w:id="19" w:name="_Toc75818542"/>
      <w:r w:rsidRPr="009A0281">
        <w:lastRenderedPageBreak/>
        <w:t>Introduction</w:t>
      </w:r>
      <w:bookmarkEnd w:id="18"/>
      <w:bookmarkEnd w:id="19"/>
      <w:r w:rsidRPr="009A0281">
        <w:t xml:space="preserve"> </w:t>
      </w:r>
    </w:p>
    <w:p w14:paraId="2F9FAF90" w14:textId="5DA9F42E" w:rsidR="00AA1526" w:rsidRPr="009A0281" w:rsidRDefault="008A066E" w:rsidP="00DE779A">
      <w:pPr>
        <w:pStyle w:val="Reportsubheading"/>
      </w:pPr>
      <w:bookmarkStart w:id="20" w:name="_Toc71540665"/>
      <w:bookmarkStart w:id="21" w:name="_Toc75818543"/>
      <w:r w:rsidRPr="009A0281">
        <w:t>1.1</w:t>
      </w:r>
      <w:r w:rsidRPr="009A0281">
        <w:tab/>
      </w:r>
      <w:r w:rsidR="00AA1526" w:rsidRPr="009A0281">
        <w:t>Background</w:t>
      </w:r>
      <w:bookmarkEnd w:id="20"/>
      <w:bookmarkEnd w:id="21"/>
    </w:p>
    <w:p w14:paraId="40F61BB8" w14:textId="46E0D391" w:rsidR="00D12644" w:rsidRDefault="004A6DC3" w:rsidP="00CB1229">
      <w:pPr>
        <w:rPr>
          <w:rFonts w:cs="Arial"/>
        </w:rPr>
      </w:pPr>
      <w:r w:rsidRPr="009A0281">
        <w:rPr>
          <w:rFonts w:cs="Arial"/>
        </w:rPr>
        <w:t xml:space="preserve">This research has been commissioned by the Department of Social Services </w:t>
      </w:r>
      <w:r>
        <w:rPr>
          <w:rFonts w:cs="Arial"/>
        </w:rPr>
        <w:t xml:space="preserve">(DSS) </w:t>
      </w:r>
      <w:r w:rsidRPr="009A0281">
        <w:rPr>
          <w:rFonts w:cs="Arial"/>
        </w:rPr>
        <w:t>to</w:t>
      </w:r>
      <w:r>
        <w:rPr>
          <w:rFonts w:cs="Arial"/>
        </w:rPr>
        <w:t xml:space="preserve"> produce data to inform disability employment policy</w:t>
      </w:r>
      <w:r w:rsidRPr="009A0281">
        <w:rPr>
          <w:rFonts w:cs="Arial"/>
        </w:rPr>
        <w:t xml:space="preserve"> </w:t>
      </w:r>
      <w:r>
        <w:rPr>
          <w:rFonts w:cs="Arial"/>
        </w:rPr>
        <w:t>development.</w:t>
      </w:r>
      <w:r w:rsidR="004D50B9">
        <w:rPr>
          <w:rFonts w:cs="Arial"/>
        </w:rPr>
        <w:t xml:space="preserve"> </w:t>
      </w:r>
      <w:r w:rsidR="008A066E" w:rsidRPr="009A0281">
        <w:rPr>
          <w:rFonts w:cs="Arial"/>
        </w:rPr>
        <w:t>There is a particular focus on people with disability of working age</w:t>
      </w:r>
      <w:r w:rsidR="00D12644">
        <w:rPr>
          <w:rFonts w:cs="Arial"/>
        </w:rPr>
        <w:t>,</w:t>
      </w:r>
      <w:r w:rsidR="000D2CA8">
        <w:rPr>
          <w:rFonts w:cs="Arial"/>
        </w:rPr>
        <w:t xml:space="preserve"> and their ability to engage with the labour market.</w:t>
      </w:r>
      <w:r w:rsidR="00D12644">
        <w:rPr>
          <w:rFonts w:cs="Arial"/>
        </w:rPr>
        <w:t xml:space="preserve"> </w:t>
      </w:r>
      <w:r w:rsidR="00733D89">
        <w:rPr>
          <w:rFonts w:cs="Arial"/>
        </w:rPr>
        <w:t>DSS</w:t>
      </w:r>
      <w:r w:rsidR="008A066E" w:rsidRPr="009A0281">
        <w:rPr>
          <w:rFonts w:cs="Arial"/>
        </w:rPr>
        <w:t xml:space="preserve"> also </w:t>
      </w:r>
      <w:r w:rsidR="008A066E" w:rsidRPr="009A0281">
        <w:rPr>
          <w:rFonts w:cs="Arial"/>
          <w:bCs/>
        </w:rPr>
        <w:t>requires</w:t>
      </w:r>
      <w:r w:rsidR="008A066E" w:rsidRPr="009A0281">
        <w:rPr>
          <w:rFonts w:cs="Arial"/>
        </w:rPr>
        <w:t xml:space="preserve"> a better understanding of the </w:t>
      </w:r>
      <w:r w:rsidR="00D12644">
        <w:rPr>
          <w:rFonts w:cs="Arial"/>
        </w:rPr>
        <w:t xml:space="preserve">economic and social </w:t>
      </w:r>
      <w:r w:rsidR="008A066E" w:rsidRPr="009A0281">
        <w:rPr>
          <w:rFonts w:cs="Arial"/>
        </w:rPr>
        <w:t xml:space="preserve">effects of increasing the employment rate for people with disability. </w:t>
      </w:r>
    </w:p>
    <w:p w14:paraId="7B40DC05" w14:textId="41972652" w:rsidR="00D12644" w:rsidRDefault="00D12644" w:rsidP="00CB1229">
      <w:pPr>
        <w:rPr>
          <w:rFonts w:cs="Arial"/>
        </w:rPr>
      </w:pPr>
    </w:p>
    <w:p w14:paraId="5EA5F5F9" w14:textId="520BAB9A" w:rsidR="004D50B9" w:rsidRDefault="004D50B9" w:rsidP="00CB1229">
      <w:pPr>
        <w:rPr>
          <w:rFonts w:cs="Arial"/>
        </w:rPr>
      </w:pPr>
      <w:r>
        <w:rPr>
          <w:rFonts w:cs="Arial"/>
        </w:rPr>
        <w:t xml:space="preserve">Key research questions for this project are: </w:t>
      </w:r>
    </w:p>
    <w:p w14:paraId="24C30598" w14:textId="77777777" w:rsidR="004D50B9" w:rsidRDefault="004D50B9" w:rsidP="00CB1229">
      <w:pPr>
        <w:rPr>
          <w:rFonts w:cs="Arial"/>
        </w:rPr>
      </w:pPr>
    </w:p>
    <w:p w14:paraId="525F5826" w14:textId="1EF95E78" w:rsidR="008A066E" w:rsidRDefault="008A066E" w:rsidP="008A066E">
      <w:pPr>
        <w:rPr>
          <w:rFonts w:cs="Arial"/>
          <w:b/>
        </w:rPr>
      </w:pPr>
      <w:r w:rsidRPr="009A0281">
        <w:rPr>
          <w:rFonts w:cs="Arial"/>
          <w:b/>
        </w:rPr>
        <w:t>Objective 1 - Investigate the key characteristics of working age people with disability in Australia</w:t>
      </w:r>
    </w:p>
    <w:p w14:paraId="5FA9D79E" w14:textId="77777777" w:rsidR="004D50B9" w:rsidRPr="009A0281" w:rsidRDefault="004D50B9" w:rsidP="008A066E">
      <w:pPr>
        <w:rPr>
          <w:rFonts w:cs="Arial"/>
          <w:b/>
        </w:rPr>
      </w:pPr>
    </w:p>
    <w:p w14:paraId="2EC5969B" w14:textId="77777777" w:rsidR="008A066E" w:rsidRPr="009A0281" w:rsidRDefault="008A066E" w:rsidP="00CB1229">
      <w:pPr>
        <w:ind w:left="567"/>
        <w:rPr>
          <w:rFonts w:cs="Arial"/>
        </w:rPr>
      </w:pPr>
      <w:r w:rsidRPr="009A0281">
        <w:rPr>
          <w:rFonts w:cs="Arial"/>
          <w:b/>
        </w:rPr>
        <w:t>RQ 1</w:t>
      </w:r>
      <w:r w:rsidR="009A0281" w:rsidRPr="009A0281">
        <w:rPr>
          <w:rFonts w:cs="Arial"/>
          <w:b/>
        </w:rPr>
        <w:t xml:space="preserve">. </w:t>
      </w:r>
      <w:r w:rsidRPr="009A0281">
        <w:rPr>
          <w:rFonts w:cs="Arial"/>
        </w:rPr>
        <w:t>What are the characteristics and demographics of the working age population of people with disability by their employment status?</w:t>
      </w:r>
    </w:p>
    <w:p w14:paraId="6D2F78E5" w14:textId="77777777" w:rsidR="008A066E" w:rsidRPr="009A0281" w:rsidRDefault="008A066E" w:rsidP="00CB1229">
      <w:pPr>
        <w:ind w:left="567"/>
        <w:rPr>
          <w:rFonts w:cs="Arial"/>
        </w:rPr>
      </w:pPr>
    </w:p>
    <w:p w14:paraId="513DD90F" w14:textId="444B9F43" w:rsidR="008A066E" w:rsidRPr="009A0281" w:rsidRDefault="008A066E" w:rsidP="00CB1229">
      <w:pPr>
        <w:ind w:left="567"/>
        <w:rPr>
          <w:rFonts w:cs="Arial"/>
        </w:rPr>
      </w:pPr>
      <w:r w:rsidRPr="009A0281">
        <w:rPr>
          <w:rFonts w:cs="Arial"/>
          <w:b/>
        </w:rPr>
        <w:t>RQ</w:t>
      </w:r>
      <w:r w:rsidR="004301E9">
        <w:rPr>
          <w:rFonts w:cs="Arial"/>
          <w:b/>
        </w:rPr>
        <w:t xml:space="preserve"> </w:t>
      </w:r>
      <w:r w:rsidRPr="009A0281">
        <w:rPr>
          <w:rFonts w:cs="Arial"/>
          <w:b/>
        </w:rPr>
        <w:t>2</w:t>
      </w:r>
      <w:r w:rsidR="009A0281" w:rsidRPr="009A0281">
        <w:rPr>
          <w:rFonts w:cs="Arial"/>
          <w:b/>
        </w:rPr>
        <w:t xml:space="preserve">. </w:t>
      </w:r>
      <w:r w:rsidRPr="009A0281">
        <w:rPr>
          <w:rFonts w:cs="Arial"/>
        </w:rPr>
        <w:t>What proportion of the working age population of people with disability are currently employed, by type and amount of work, and whether they use workplace modifications and/or support?</w:t>
      </w:r>
    </w:p>
    <w:p w14:paraId="4CBCF5A1" w14:textId="77777777" w:rsidR="008A066E" w:rsidRPr="009A0281" w:rsidRDefault="008A066E" w:rsidP="00CB1229">
      <w:pPr>
        <w:ind w:left="567"/>
        <w:rPr>
          <w:rFonts w:cs="Arial"/>
        </w:rPr>
      </w:pPr>
    </w:p>
    <w:p w14:paraId="082811E2" w14:textId="3EE1E5EB" w:rsidR="008A066E" w:rsidRPr="009A0281" w:rsidRDefault="008A066E" w:rsidP="00CB1229">
      <w:pPr>
        <w:ind w:left="567"/>
        <w:rPr>
          <w:rFonts w:cs="Arial"/>
        </w:rPr>
      </w:pPr>
      <w:r w:rsidRPr="009A0281">
        <w:rPr>
          <w:rFonts w:cs="Arial"/>
          <w:b/>
        </w:rPr>
        <w:t>RQ</w:t>
      </w:r>
      <w:r w:rsidR="004301E9">
        <w:rPr>
          <w:rFonts w:cs="Arial"/>
          <w:b/>
        </w:rPr>
        <w:t xml:space="preserve"> </w:t>
      </w:r>
      <w:r w:rsidRPr="009A0281">
        <w:rPr>
          <w:rFonts w:cs="Arial"/>
          <w:b/>
        </w:rPr>
        <w:t>3</w:t>
      </w:r>
      <w:r w:rsidR="009A0281" w:rsidRPr="009A0281">
        <w:rPr>
          <w:rFonts w:cs="Arial"/>
          <w:b/>
        </w:rPr>
        <w:t xml:space="preserve">. </w:t>
      </w:r>
      <w:r w:rsidRPr="009A0281">
        <w:rPr>
          <w:rFonts w:cs="Arial"/>
        </w:rPr>
        <w:t>What proportion of the working age population of people with disability could be considered ‘job ready’, and at what capacity, based on a definition of ‘job ready’ agreed with the department?</w:t>
      </w:r>
    </w:p>
    <w:p w14:paraId="0442D044" w14:textId="77777777" w:rsidR="008A066E" w:rsidRPr="009A0281" w:rsidRDefault="008A066E" w:rsidP="008A066E">
      <w:pPr>
        <w:rPr>
          <w:rFonts w:cs="Arial"/>
        </w:rPr>
      </w:pPr>
    </w:p>
    <w:p w14:paraId="123C66EB" w14:textId="6741BEEC" w:rsidR="008A066E" w:rsidRDefault="008A066E" w:rsidP="008A066E">
      <w:pPr>
        <w:rPr>
          <w:rFonts w:cs="Arial"/>
          <w:b/>
        </w:rPr>
      </w:pPr>
      <w:r w:rsidRPr="009A0281">
        <w:rPr>
          <w:rFonts w:cs="Arial"/>
          <w:b/>
        </w:rPr>
        <w:t>Objective 2 – Model the impact on economic and social outcomes of employing people with disability</w:t>
      </w:r>
    </w:p>
    <w:p w14:paraId="60465579" w14:textId="77777777" w:rsidR="004D50B9" w:rsidRPr="009A0281" w:rsidRDefault="004D50B9" w:rsidP="008A066E">
      <w:pPr>
        <w:rPr>
          <w:rFonts w:cs="Arial"/>
          <w:b/>
        </w:rPr>
      </w:pPr>
    </w:p>
    <w:p w14:paraId="3EE58024" w14:textId="5005A61C" w:rsidR="004301E9" w:rsidRPr="009A0281" w:rsidRDefault="004301E9" w:rsidP="004301E9">
      <w:pPr>
        <w:ind w:left="567"/>
        <w:rPr>
          <w:rFonts w:cs="Arial"/>
        </w:rPr>
      </w:pPr>
      <w:r>
        <w:rPr>
          <w:rFonts w:cs="Arial"/>
          <w:b/>
        </w:rPr>
        <w:t>RQ 4</w:t>
      </w:r>
      <w:r w:rsidRPr="009A0281">
        <w:rPr>
          <w:rFonts w:cs="Arial"/>
          <w:b/>
        </w:rPr>
        <w:t xml:space="preserve">. </w:t>
      </w:r>
      <w:r w:rsidRPr="009A0281">
        <w:rPr>
          <w:rFonts w:cs="Arial"/>
        </w:rPr>
        <w:t xml:space="preserve">What are the </w:t>
      </w:r>
      <w:r w:rsidRPr="009A0281">
        <w:rPr>
          <w:rFonts w:cs="Arial"/>
          <w:b/>
        </w:rPr>
        <w:t>benefits</w:t>
      </w:r>
      <w:r w:rsidRPr="009A0281">
        <w:rPr>
          <w:rFonts w:cs="Arial"/>
        </w:rPr>
        <w:t xml:space="preserve"> to the individual, and the economy, through increased employment of people</w:t>
      </w:r>
      <w:r>
        <w:rPr>
          <w:rFonts w:cs="Arial"/>
        </w:rPr>
        <w:t xml:space="preserve"> with disability</w:t>
      </w:r>
      <w:r w:rsidRPr="009A0281">
        <w:rPr>
          <w:rFonts w:cs="Arial"/>
        </w:rPr>
        <w:t xml:space="preserve">? </w:t>
      </w:r>
    </w:p>
    <w:p w14:paraId="749F52DC" w14:textId="5DCAB032" w:rsidR="004301E9" w:rsidRDefault="004301E9" w:rsidP="00CB1229">
      <w:pPr>
        <w:ind w:left="567"/>
        <w:rPr>
          <w:rFonts w:cs="Arial"/>
          <w:b/>
        </w:rPr>
      </w:pPr>
    </w:p>
    <w:p w14:paraId="0E45FC9D" w14:textId="03C24D94" w:rsidR="008A066E" w:rsidRPr="009A0281" w:rsidRDefault="00E27AD6" w:rsidP="00CB1229">
      <w:pPr>
        <w:ind w:left="567"/>
        <w:rPr>
          <w:rFonts w:cs="Arial"/>
        </w:rPr>
      </w:pPr>
      <w:r w:rsidRPr="009A0281">
        <w:rPr>
          <w:rFonts w:cs="Arial"/>
          <w:b/>
        </w:rPr>
        <w:t>RQ</w:t>
      </w:r>
      <w:r w:rsidR="00B769BD">
        <w:rPr>
          <w:rFonts w:cs="Arial"/>
          <w:b/>
        </w:rPr>
        <w:t xml:space="preserve"> </w:t>
      </w:r>
      <w:r w:rsidRPr="009A0281">
        <w:rPr>
          <w:rFonts w:cs="Arial"/>
          <w:b/>
        </w:rPr>
        <w:t>5</w:t>
      </w:r>
      <w:r w:rsidR="009A0281" w:rsidRPr="009A0281">
        <w:rPr>
          <w:rFonts w:cs="Arial"/>
          <w:b/>
        </w:rPr>
        <w:t xml:space="preserve">. </w:t>
      </w:r>
      <w:r w:rsidR="008A066E" w:rsidRPr="009A0281">
        <w:rPr>
          <w:rFonts w:cs="Arial"/>
        </w:rPr>
        <w:t xml:space="preserve">What </w:t>
      </w:r>
      <w:r w:rsidR="008A066E" w:rsidRPr="009A0281">
        <w:rPr>
          <w:rFonts w:cs="Arial"/>
          <w:b/>
        </w:rPr>
        <w:t>gains are possible</w:t>
      </w:r>
      <w:r w:rsidR="008A066E" w:rsidRPr="009A0281">
        <w:rPr>
          <w:rFonts w:cs="Arial"/>
        </w:rPr>
        <w:t xml:space="preserve"> for people with disability</w:t>
      </w:r>
      <w:r w:rsidR="007F7B8E">
        <w:rPr>
          <w:rFonts w:cs="Arial"/>
        </w:rPr>
        <w:t xml:space="preserve"> </w:t>
      </w:r>
      <w:r w:rsidR="008A066E" w:rsidRPr="009A0281">
        <w:rPr>
          <w:rFonts w:cs="Arial"/>
        </w:rPr>
        <w:t xml:space="preserve">through: </w:t>
      </w:r>
    </w:p>
    <w:p w14:paraId="2DF8C1F1" w14:textId="2E6E7EDC" w:rsidR="008A066E" w:rsidRPr="009A0281" w:rsidRDefault="008A066E" w:rsidP="00CB1229">
      <w:pPr>
        <w:pStyle w:val="ListParagraph"/>
        <w:numPr>
          <w:ilvl w:val="0"/>
          <w:numId w:val="7"/>
        </w:numPr>
        <w:spacing w:before="80"/>
        <w:ind w:left="1134" w:hanging="567"/>
        <w:contextualSpacing w:val="0"/>
        <w:rPr>
          <w:rFonts w:cs="Arial"/>
          <w:szCs w:val="20"/>
        </w:rPr>
      </w:pPr>
      <w:r w:rsidRPr="009A0281">
        <w:rPr>
          <w:rFonts w:cs="Arial"/>
          <w:szCs w:val="20"/>
        </w:rPr>
        <w:t xml:space="preserve">Increasing the number of people in employment (both through increasing labour force participation, and /or reducing unemployment), and </w:t>
      </w:r>
    </w:p>
    <w:p w14:paraId="3B350927" w14:textId="258A9184" w:rsidR="008A066E" w:rsidRPr="009A0281" w:rsidRDefault="008A066E" w:rsidP="00CB1229">
      <w:pPr>
        <w:pStyle w:val="ListParagraph"/>
        <w:numPr>
          <w:ilvl w:val="0"/>
          <w:numId w:val="7"/>
        </w:numPr>
        <w:spacing w:before="80"/>
        <w:ind w:left="1134" w:hanging="567"/>
        <w:contextualSpacing w:val="0"/>
        <w:rPr>
          <w:rFonts w:cs="Arial"/>
          <w:szCs w:val="20"/>
        </w:rPr>
      </w:pPr>
      <w:r w:rsidRPr="009A0281">
        <w:rPr>
          <w:rFonts w:cs="Arial"/>
          <w:szCs w:val="20"/>
        </w:rPr>
        <w:t>Reducing under</w:t>
      </w:r>
      <w:r w:rsidRPr="009A0281">
        <w:rPr>
          <w:rFonts w:cs="Arial"/>
          <w:szCs w:val="20"/>
        </w:rPr>
        <w:noBreakHyphen/>
        <w:t>employment</w:t>
      </w:r>
      <w:r w:rsidR="00840C36">
        <w:rPr>
          <w:rFonts w:cs="Arial"/>
          <w:szCs w:val="20"/>
        </w:rPr>
        <w:t>?</w:t>
      </w:r>
      <w:r w:rsidRPr="009A0281">
        <w:rPr>
          <w:rFonts w:cs="Arial"/>
          <w:szCs w:val="20"/>
        </w:rPr>
        <w:t xml:space="preserve"> </w:t>
      </w:r>
    </w:p>
    <w:p w14:paraId="7CACE565" w14:textId="77777777" w:rsidR="00E27AD6" w:rsidRPr="009A0281" w:rsidRDefault="00E27AD6" w:rsidP="00CB1229">
      <w:pPr>
        <w:spacing w:before="80"/>
        <w:ind w:left="567"/>
        <w:rPr>
          <w:rFonts w:cs="Arial"/>
          <w:szCs w:val="20"/>
        </w:rPr>
      </w:pPr>
    </w:p>
    <w:p w14:paraId="6ACC7B81" w14:textId="710465C2" w:rsidR="008A066E" w:rsidRPr="009A0281" w:rsidRDefault="00E27AD6" w:rsidP="00CB1229">
      <w:pPr>
        <w:ind w:left="567"/>
        <w:rPr>
          <w:rFonts w:cs="Arial"/>
        </w:rPr>
      </w:pPr>
      <w:r w:rsidRPr="009A0281">
        <w:rPr>
          <w:rFonts w:cs="Arial"/>
          <w:b/>
        </w:rPr>
        <w:t>RQ</w:t>
      </w:r>
      <w:r w:rsidR="00B769BD">
        <w:rPr>
          <w:rFonts w:cs="Arial"/>
          <w:b/>
        </w:rPr>
        <w:t xml:space="preserve"> </w:t>
      </w:r>
      <w:r w:rsidRPr="009A0281">
        <w:rPr>
          <w:rFonts w:cs="Arial"/>
          <w:b/>
        </w:rPr>
        <w:t>6</w:t>
      </w:r>
      <w:r w:rsidR="009A0281" w:rsidRPr="009A0281">
        <w:rPr>
          <w:rFonts w:cs="Arial"/>
          <w:b/>
        </w:rPr>
        <w:t xml:space="preserve">. </w:t>
      </w:r>
      <w:r w:rsidR="008A066E" w:rsidRPr="009A0281">
        <w:rPr>
          <w:rFonts w:cs="Arial"/>
        </w:rPr>
        <w:t>What are the</w:t>
      </w:r>
      <w:r w:rsidR="008A066E" w:rsidRPr="009A0281">
        <w:rPr>
          <w:rFonts w:cs="Arial"/>
          <w:b/>
        </w:rPr>
        <w:t xml:space="preserve"> life</w:t>
      </w:r>
      <w:r w:rsidR="008A066E" w:rsidRPr="009A0281">
        <w:rPr>
          <w:rFonts w:cs="Arial"/>
        </w:rPr>
        <w:t xml:space="preserve"> </w:t>
      </w:r>
      <w:r w:rsidR="008A066E" w:rsidRPr="009A0281">
        <w:rPr>
          <w:rFonts w:cs="Arial"/>
          <w:b/>
        </w:rPr>
        <w:t>costs</w:t>
      </w:r>
      <w:r w:rsidR="008A066E" w:rsidRPr="009A0281">
        <w:rPr>
          <w:rFonts w:cs="Arial"/>
        </w:rPr>
        <w:t xml:space="preserve"> of a person with disability not in employment compared with in employment?</w:t>
      </w:r>
      <w:r w:rsidR="007F7B8E">
        <w:rPr>
          <w:rFonts w:cs="Arial"/>
        </w:rPr>
        <w:t xml:space="preserve"> </w:t>
      </w:r>
      <w:r w:rsidR="008A066E" w:rsidRPr="009A0281">
        <w:rPr>
          <w:rFonts w:cs="Arial"/>
        </w:rPr>
        <w:t xml:space="preserve">How does this </w:t>
      </w:r>
      <w:r w:rsidR="008A066E" w:rsidRPr="009A0281">
        <w:rPr>
          <w:rFonts w:cs="Arial"/>
          <w:b/>
        </w:rPr>
        <w:t>vary</w:t>
      </w:r>
      <w:r w:rsidR="008A066E" w:rsidRPr="009A0281">
        <w:rPr>
          <w:rFonts w:cs="Arial"/>
        </w:rPr>
        <w:t xml:space="preserve"> depending on when they became ill, injured or disabled (e.g. acquired vs congenital conditions)? How does this vary depending on when they </w:t>
      </w:r>
      <w:r w:rsidR="008A066E" w:rsidRPr="009A0281">
        <w:rPr>
          <w:rFonts w:cs="Arial"/>
          <w:b/>
        </w:rPr>
        <w:t>access services and supports</w:t>
      </w:r>
      <w:r w:rsidR="008A066E" w:rsidRPr="009A0281">
        <w:rPr>
          <w:rFonts w:cs="Arial"/>
        </w:rPr>
        <w:t xml:space="preserve"> from the Australian Government - and what services and supports they access?</w:t>
      </w:r>
    </w:p>
    <w:p w14:paraId="41AAFF0C" w14:textId="77777777" w:rsidR="008A066E" w:rsidRPr="009A0281" w:rsidRDefault="008A066E" w:rsidP="00572153">
      <w:pPr>
        <w:ind w:left="567"/>
        <w:rPr>
          <w:rFonts w:cs="Arial"/>
        </w:rPr>
      </w:pPr>
    </w:p>
    <w:p w14:paraId="285C948C" w14:textId="77777777" w:rsidR="006E1CE8" w:rsidRPr="009A0281" w:rsidRDefault="006E1CE8" w:rsidP="00AA1526">
      <w:pPr>
        <w:rPr>
          <w:rFonts w:cs="Arial"/>
        </w:rPr>
      </w:pPr>
    </w:p>
    <w:p w14:paraId="02BB9A5A" w14:textId="6A5CF106" w:rsidR="00AA1526" w:rsidRPr="009A0281" w:rsidRDefault="008A066E" w:rsidP="00DE779A">
      <w:pPr>
        <w:pStyle w:val="Reportsubheading"/>
      </w:pPr>
      <w:bookmarkStart w:id="22" w:name="_Toc71540666"/>
      <w:bookmarkStart w:id="23" w:name="_Toc75818544"/>
      <w:r w:rsidRPr="009A0281">
        <w:t>1.2</w:t>
      </w:r>
      <w:r w:rsidRPr="009A0281">
        <w:tab/>
      </w:r>
      <w:r w:rsidR="00AA1526" w:rsidRPr="009A0281">
        <w:t>Definitions of disability and data sources</w:t>
      </w:r>
      <w:bookmarkEnd w:id="22"/>
      <w:bookmarkEnd w:id="23"/>
    </w:p>
    <w:p w14:paraId="721D19DA" w14:textId="52474810" w:rsidR="00AA1526" w:rsidRPr="009A0281" w:rsidRDefault="00AA1526" w:rsidP="00934221">
      <w:pPr>
        <w:rPr>
          <w:rFonts w:cs="Arial"/>
          <w:szCs w:val="20"/>
          <w:lang w:eastAsia="en-AU"/>
        </w:rPr>
      </w:pPr>
      <w:r w:rsidRPr="009A0281">
        <w:rPr>
          <w:rFonts w:cs="Arial"/>
          <w:szCs w:val="20"/>
          <w:lang w:eastAsia="en-AU"/>
        </w:rPr>
        <w:t>The World Health Organisation (WHO) define</w:t>
      </w:r>
      <w:r w:rsidR="00C65D2B">
        <w:rPr>
          <w:rFonts w:cs="Arial"/>
          <w:szCs w:val="20"/>
          <w:lang w:eastAsia="en-AU"/>
        </w:rPr>
        <w:t>s</w:t>
      </w:r>
      <w:r w:rsidRPr="009A0281">
        <w:rPr>
          <w:rFonts w:cs="Arial"/>
          <w:szCs w:val="20"/>
          <w:lang w:eastAsia="en-AU"/>
        </w:rPr>
        <w:t xml:space="preserve"> disability as any limitation or impairment that restricts a person's core activities (i.e. self-care, mobility, communication, </w:t>
      </w:r>
      <w:r w:rsidRPr="009A0281">
        <w:rPr>
          <w:rFonts w:cs="Arial"/>
          <w:szCs w:val="20"/>
        </w:rPr>
        <w:t>cognitive or emotional tasks, health care, reading or writing, transport, household chores, property maintenance, meal preparation</w:t>
      </w:r>
      <w:r w:rsidRPr="009A0281">
        <w:rPr>
          <w:rFonts w:cs="Arial"/>
          <w:szCs w:val="20"/>
          <w:lang w:eastAsia="en-AU"/>
        </w:rPr>
        <w:t xml:space="preserve">). Disability may be acquired, genetic, or caused by a disease process whilst resulting impairments may be partial or complete, temporary or permanent </w:t>
      </w:r>
      <w:r w:rsidR="00323986" w:rsidRPr="009A0281">
        <w:rPr>
          <w:rFonts w:cs="Arial"/>
          <w:szCs w:val="20"/>
          <w:lang w:eastAsia="en-AU"/>
        </w:rPr>
        <w:t>(WHO</w:t>
      </w:r>
      <w:r w:rsidR="00431463">
        <w:rPr>
          <w:rFonts w:cs="Arial"/>
          <w:szCs w:val="20"/>
          <w:lang w:eastAsia="en-AU"/>
        </w:rPr>
        <w:t>,</w:t>
      </w:r>
      <w:r w:rsidR="00323986" w:rsidRPr="009A0281">
        <w:rPr>
          <w:rFonts w:cs="Arial"/>
          <w:szCs w:val="20"/>
          <w:lang w:eastAsia="en-AU"/>
        </w:rPr>
        <w:t xml:space="preserve"> 2011)</w:t>
      </w:r>
      <w:r w:rsidR="00716278" w:rsidRPr="009A0281">
        <w:rPr>
          <w:rFonts w:cs="Arial"/>
          <w:szCs w:val="20"/>
          <w:lang w:eastAsia="en-AU"/>
        </w:rPr>
        <w:t>.</w:t>
      </w:r>
    </w:p>
    <w:p w14:paraId="6175B203" w14:textId="77777777" w:rsidR="00496EB4" w:rsidRPr="009A0281" w:rsidRDefault="00496EB4" w:rsidP="0041076D">
      <w:pPr>
        <w:rPr>
          <w:rFonts w:cs="Arial"/>
          <w:szCs w:val="20"/>
          <w:lang w:eastAsia="en-AU"/>
        </w:rPr>
      </w:pPr>
    </w:p>
    <w:p w14:paraId="7B3B0A8F" w14:textId="720AA0E6" w:rsidR="00AA1526" w:rsidRPr="009A0281" w:rsidRDefault="00AA1526" w:rsidP="0041076D">
      <w:pPr>
        <w:rPr>
          <w:rFonts w:cs="Arial"/>
          <w:szCs w:val="20"/>
          <w:lang w:eastAsia="en-AU"/>
        </w:rPr>
      </w:pPr>
      <w:r w:rsidRPr="009A0281">
        <w:rPr>
          <w:rFonts w:cs="Arial"/>
          <w:szCs w:val="20"/>
          <w:lang w:eastAsia="en-AU"/>
        </w:rPr>
        <w:t xml:space="preserve">The definition of disability adopted by the Australian Bureau of Statistics (ABS) </w:t>
      </w:r>
      <w:r w:rsidR="00916BEE" w:rsidRPr="009A0281">
        <w:rPr>
          <w:rFonts w:cs="Arial"/>
          <w:szCs w:val="20"/>
          <w:lang w:eastAsia="en-AU"/>
        </w:rPr>
        <w:t xml:space="preserve">in the Survey of Disability Ageing and Carers </w:t>
      </w:r>
      <w:r w:rsidR="00E9024B">
        <w:rPr>
          <w:rFonts w:cs="Arial"/>
          <w:szCs w:val="20"/>
          <w:lang w:eastAsia="en-AU"/>
        </w:rPr>
        <w:t xml:space="preserve">(SDAC) </w:t>
      </w:r>
      <w:r w:rsidRPr="009A0281">
        <w:rPr>
          <w:rFonts w:cs="Arial"/>
          <w:szCs w:val="20"/>
          <w:lang w:eastAsia="en-AU"/>
        </w:rPr>
        <w:t>aligns with</w:t>
      </w:r>
      <w:r w:rsidR="00E9024B">
        <w:rPr>
          <w:rFonts w:cs="Arial"/>
          <w:szCs w:val="20"/>
          <w:lang w:eastAsia="en-AU"/>
        </w:rPr>
        <w:t xml:space="preserve"> the</w:t>
      </w:r>
      <w:r w:rsidRPr="009A0281">
        <w:rPr>
          <w:rFonts w:cs="Arial"/>
          <w:szCs w:val="20"/>
          <w:lang w:eastAsia="en-AU"/>
        </w:rPr>
        <w:t xml:space="preserve"> WHO</w:t>
      </w:r>
      <w:r w:rsidR="00E9024B">
        <w:rPr>
          <w:rFonts w:cs="Arial"/>
          <w:szCs w:val="20"/>
          <w:lang w:eastAsia="en-AU"/>
        </w:rPr>
        <w:t xml:space="preserve"> definition</w:t>
      </w:r>
      <w:r w:rsidRPr="009A0281">
        <w:rPr>
          <w:rFonts w:cs="Arial"/>
          <w:szCs w:val="20"/>
          <w:lang w:eastAsia="en-AU"/>
        </w:rPr>
        <w:t xml:space="preserve">. This comprehensive definition includes qualifiers i.e. disability involves at least </w:t>
      </w:r>
      <w:r w:rsidR="00DF3F59" w:rsidRPr="009A0281">
        <w:rPr>
          <w:rFonts w:cs="Arial"/>
          <w:szCs w:val="20"/>
          <w:lang w:eastAsia="en-AU"/>
        </w:rPr>
        <w:t xml:space="preserve">one </w:t>
      </w:r>
      <w:r w:rsidRPr="009A0281">
        <w:rPr>
          <w:rFonts w:cs="Arial"/>
          <w:szCs w:val="20"/>
          <w:lang w:eastAsia="en-AU"/>
        </w:rPr>
        <w:t xml:space="preserve">impairment which restricts everyday activities and which has lasted, or likely to last, for at least 6 months. </w:t>
      </w:r>
      <w:r w:rsidRPr="009A0281">
        <w:rPr>
          <w:rFonts w:cs="Arial"/>
          <w:szCs w:val="20"/>
        </w:rPr>
        <w:t xml:space="preserve">Disability severity is further </w:t>
      </w:r>
      <w:r w:rsidR="00FF34DF">
        <w:rPr>
          <w:rFonts w:cs="Arial"/>
          <w:szCs w:val="20"/>
        </w:rPr>
        <w:t>classed</w:t>
      </w:r>
      <w:r w:rsidR="00FF34DF" w:rsidRPr="009A0281">
        <w:rPr>
          <w:rFonts w:cs="Arial"/>
          <w:szCs w:val="20"/>
        </w:rPr>
        <w:t xml:space="preserve"> </w:t>
      </w:r>
      <w:r w:rsidRPr="009A0281">
        <w:rPr>
          <w:rFonts w:cs="Arial"/>
          <w:szCs w:val="20"/>
        </w:rPr>
        <w:t xml:space="preserve">as mild/moderate/severe. People who ‘always’ or ‘sometimes’ need help with </w:t>
      </w:r>
      <w:r w:rsidR="00DF3F59" w:rsidRPr="009A0281">
        <w:rPr>
          <w:rFonts w:cs="Arial"/>
          <w:szCs w:val="20"/>
        </w:rPr>
        <w:t xml:space="preserve">one </w:t>
      </w:r>
      <w:r w:rsidRPr="009A0281">
        <w:rPr>
          <w:rFonts w:cs="Arial"/>
          <w:szCs w:val="20"/>
        </w:rPr>
        <w:t xml:space="preserve">or more of the aforementioned core activities are considered to have ‘severe or profound disability’ </w:t>
      </w:r>
      <w:r w:rsidR="00323986" w:rsidRPr="009A0281">
        <w:rPr>
          <w:rFonts w:cs="Arial"/>
          <w:szCs w:val="20"/>
          <w:lang w:eastAsia="en-AU"/>
        </w:rPr>
        <w:t>(ABS</w:t>
      </w:r>
      <w:r w:rsidR="00431463">
        <w:rPr>
          <w:rFonts w:cs="Arial"/>
          <w:szCs w:val="20"/>
          <w:lang w:eastAsia="en-AU"/>
        </w:rPr>
        <w:t>,</w:t>
      </w:r>
      <w:r w:rsidR="009A40C9">
        <w:rPr>
          <w:rFonts w:cs="Arial"/>
          <w:szCs w:val="20"/>
          <w:lang w:eastAsia="en-AU"/>
        </w:rPr>
        <w:t xml:space="preserve"> 2019</w:t>
      </w:r>
      <w:r w:rsidR="00323986" w:rsidRPr="009A0281">
        <w:rPr>
          <w:rFonts w:cs="Arial"/>
          <w:szCs w:val="20"/>
          <w:lang w:eastAsia="en-AU"/>
        </w:rPr>
        <w:t>; Coleman et al.</w:t>
      </w:r>
      <w:r w:rsidR="00431463">
        <w:rPr>
          <w:rFonts w:cs="Arial"/>
          <w:szCs w:val="20"/>
          <w:lang w:eastAsia="en-AU"/>
        </w:rPr>
        <w:t>,</w:t>
      </w:r>
      <w:r w:rsidR="00323986" w:rsidRPr="009A0281">
        <w:rPr>
          <w:rFonts w:cs="Arial"/>
          <w:szCs w:val="20"/>
          <w:lang w:eastAsia="en-AU"/>
        </w:rPr>
        <w:t xml:space="preserve"> 2018)</w:t>
      </w:r>
    </w:p>
    <w:p w14:paraId="2310F840" w14:textId="77777777" w:rsidR="00496EB4" w:rsidRPr="009A0281" w:rsidRDefault="00496EB4" w:rsidP="0041076D">
      <w:pPr>
        <w:rPr>
          <w:rFonts w:cs="Arial"/>
          <w:szCs w:val="20"/>
        </w:rPr>
      </w:pPr>
    </w:p>
    <w:p w14:paraId="5D108318" w14:textId="377842C5" w:rsidR="00496EB4" w:rsidRPr="009A0281" w:rsidRDefault="00496EB4" w:rsidP="0041076D">
      <w:pPr>
        <w:rPr>
          <w:rFonts w:cs="Arial"/>
          <w:szCs w:val="20"/>
        </w:rPr>
      </w:pPr>
      <w:r w:rsidRPr="009A0281">
        <w:rPr>
          <w:rFonts w:cs="Arial"/>
          <w:szCs w:val="20"/>
        </w:rPr>
        <w:t xml:space="preserve">The </w:t>
      </w:r>
      <w:r w:rsidRPr="001E468A">
        <w:rPr>
          <w:rFonts w:cs="Arial"/>
          <w:szCs w:val="20"/>
        </w:rPr>
        <w:t>National Disability Insurance Scheme</w:t>
      </w:r>
      <w:r w:rsidRPr="009A0281">
        <w:rPr>
          <w:rFonts w:cs="Arial"/>
          <w:szCs w:val="20"/>
        </w:rPr>
        <w:t xml:space="preserve"> </w:t>
      </w:r>
      <w:r w:rsidR="00840C36">
        <w:rPr>
          <w:rFonts w:cs="Arial"/>
          <w:szCs w:val="20"/>
        </w:rPr>
        <w:t xml:space="preserve">(NDIS) </w:t>
      </w:r>
      <w:r w:rsidRPr="009A0281">
        <w:rPr>
          <w:rFonts w:cs="Arial"/>
          <w:szCs w:val="20"/>
        </w:rPr>
        <w:t xml:space="preserve">adopts a narrower concept of disability, with eligibility requiring a </w:t>
      </w:r>
      <w:r w:rsidRPr="009A0281">
        <w:rPr>
          <w:rFonts w:cs="Arial"/>
          <w:szCs w:val="20"/>
          <w:u w:val="single"/>
        </w:rPr>
        <w:t>substantial</w:t>
      </w:r>
      <w:r w:rsidRPr="009A0281">
        <w:rPr>
          <w:rFonts w:cs="Arial"/>
          <w:szCs w:val="20"/>
        </w:rPr>
        <w:t xml:space="preserve"> impairment to one’s functional capacity</w:t>
      </w:r>
      <w:r w:rsidR="00323986" w:rsidRPr="009A0281">
        <w:rPr>
          <w:rFonts w:cs="Arial"/>
          <w:szCs w:val="20"/>
        </w:rPr>
        <w:t xml:space="preserve"> (NDIA, 2020).</w:t>
      </w:r>
      <w:r w:rsidRPr="009A0281">
        <w:rPr>
          <w:rFonts w:cs="Arial"/>
          <w:szCs w:val="20"/>
        </w:rPr>
        <w:t xml:space="preserve"> </w:t>
      </w:r>
    </w:p>
    <w:p w14:paraId="5D82135F" w14:textId="77777777" w:rsidR="00934221" w:rsidRPr="009A0281" w:rsidRDefault="00934221" w:rsidP="0041076D">
      <w:pPr>
        <w:rPr>
          <w:rFonts w:cs="Arial"/>
          <w:szCs w:val="20"/>
        </w:rPr>
      </w:pPr>
    </w:p>
    <w:p w14:paraId="622E13AD" w14:textId="77777777" w:rsidR="00934221" w:rsidRPr="009A0281" w:rsidRDefault="00934221" w:rsidP="0041076D">
      <w:pPr>
        <w:rPr>
          <w:rFonts w:cs="Arial"/>
          <w:szCs w:val="20"/>
        </w:rPr>
      </w:pPr>
      <w:r w:rsidRPr="009A0281">
        <w:rPr>
          <w:rFonts w:cs="Arial"/>
          <w:szCs w:val="20"/>
        </w:rPr>
        <w:t>Similarly</w:t>
      </w:r>
      <w:r w:rsidR="00C65D2B">
        <w:rPr>
          <w:rFonts w:cs="Arial"/>
          <w:szCs w:val="20"/>
        </w:rPr>
        <w:t>,</w:t>
      </w:r>
      <w:r w:rsidRPr="009A0281">
        <w:rPr>
          <w:rFonts w:cs="Arial"/>
          <w:szCs w:val="20"/>
        </w:rPr>
        <w:t xml:space="preserve"> the way in which disability is defined in the Census of Population and Housing focuses on restrictions in the ability to undertake core functions, providing only a partial picture of people with disability in Australia.</w:t>
      </w:r>
    </w:p>
    <w:p w14:paraId="1CB5D0D5" w14:textId="77777777" w:rsidR="00496EB4" w:rsidRPr="009A0281" w:rsidRDefault="00496EB4" w:rsidP="0041076D">
      <w:pPr>
        <w:pStyle w:val="ListParagraph"/>
        <w:ind w:left="567" w:hanging="567"/>
        <w:rPr>
          <w:rFonts w:cs="Arial"/>
          <w:szCs w:val="20"/>
          <w:shd w:val="clear" w:color="auto" w:fill="FFFFFF"/>
        </w:rPr>
      </w:pPr>
    </w:p>
    <w:p w14:paraId="0F04DAC9" w14:textId="7EC6E4E6" w:rsidR="003815D7" w:rsidRDefault="0062439E" w:rsidP="0041076D">
      <w:pPr>
        <w:rPr>
          <w:rFonts w:cs="Arial"/>
          <w:szCs w:val="20"/>
        </w:rPr>
      </w:pPr>
      <w:r w:rsidRPr="009A0281">
        <w:rPr>
          <w:rFonts w:cs="Arial"/>
          <w:szCs w:val="20"/>
        </w:rPr>
        <w:t>The ABS</w:t>
      </w:r>
      <w:r w:rsidRPr="009A0281">
        <w:rPr>
          <w:rFonts w:cs="Arial"/>
          <w:i/>
          <w:szCs w:val="20"/>
        </w:rPr>
        <w:t xml:space="preserve"> </w:t>
      </w:r>
      <w:r w:rsidRPr="009A0281">
        <w:rPr>
          <w:rFonts w:cs="Arial"/>
          <w:szCs w:val="20"/>
        </w:rPr>
        <w:t>SDAC provides the most robust method of identifying disability (ABS</w:t>
      </w:r>
      <w:r w:rsidR="00431463">
        <w:rPr>
          <w:rFonts w:cs="Arial"/>
          <w:szCs w:val="20"/>
        </w:rPr>
        <w:t>,</w:t>
      </w:r>
      <w:r w:rsidR="009A40C9">
        <w:rPr>
          <w:rFonts w:cs="Arial"/>
          <w:szCs w:val="20"/>
        </w:rPr>
        <w:t xml:space="preserve"> 2019</w:t>
      </w:r>
      <w:r w:rsidRPr="009A0281">
        <w:rPr>
          <w:rFonts w:cs="Arial"/>
          <w:szCs w:val="20"/>
        </w:rPr>
        <w:t>)</w:t>
      </w:r>
      <w:r>
        <w:rPr>
          <w:rFonts w:cs="Arial"/>
          <w:szCs w:val="20"/>
        </w:rPr>
        <w:t xml:space="preserve"> amongst wide scale survey or administrative data</w:t>
      </w:r>
      <w:r w:rsidRPr="009A0281">
        <w:rPr>
          <w:rFonts w:cs="Arial"/>
          <w:szCs w:val="20"/>
        </w:rPr>
        <w:t xml:space="preserve">. </w:t>
      </w:r>
      <w:r w:rsidRPr="002E67D7">
        <w:rPr>
          <w:rFonts w:cs="Arial"/>
          <w:b/>
          <w:szCs w:val="20"/>
        </w:rPr>
        <w:t>Th</w:t>
      </w:r>
      <w:r>
        <w:rPr>
          <w:rFonts w:cs="Arial"/>
          <w:b/>
          <w:szCs w:val="20"/>
        </w:rPr>
        <w:t>e 2018 SDAC</w:t>
      </w:r>
      <w:r w:rsidRPr="002E67D7">
        <w:rPr>
          <w:rFonts w:cs="Arial"/>
          <w:b/>
          <w:szCs w:val="20"/>
        </w:rPr>
        <w:t xml:space="preserve"> survey </w:t>
      </w:r>
      <w:r>
        <w:rPr>
          <w:rFonts w:cs="Arial"/>
          <w:b/>
          <w:szCs w:val="20"/>
        </w:rPr>
        <w:t xml:space="preserve">(the most recent version of it) </w:t>
      </w:r>
      <w:r w:rsidRPr="002E67D7">
        <w:rPr>
          <w:rFonts w:cs="Arial"/>
          <w:b/>
          <w:szCs w:val="20"/>
        </w:rPr>
        <w:t>is the primary source used in this study</w:t>
      </w:r>
      <w:r w:rsidRPr="009A0281">
        <w:rPr>
          <w:rFonts w:cs="Arial"/>
          <w:szCs w:val="20"/>
        </w:rPr>
        <w:t xml:space="preserve"> for data on the characteristics and employment outcomes of people with </w:t>
      </w:r>
      <w:r w:rsidRPr="009A0281">
        <w:rPr>
          <w:rFonts w:cs="Arial"/>
          <w:szCs w:val="20"/>
        </w:rPr>
        <w:lastRenderedPageBreak/>
        <w:t>disabilities.</w:t>
      </w:r>
      <w:r>
        <w:rPr>
          <w:rFonts w:cs="Arial"/>
          <w:szCs w:val="20"/>
        </w:rPr>
        <w:t xml:space="preserve"> As such, most data in this report relates to the experiences and outcomes of people with disability as at 2018.</w:t>
      </w:r>
    </w:p>
    <w:p w14:paraId="4229E668" w14:textId="77777777" w:rsidR="00840C36" w:rsidRPr="009A0281" w:rsidRDefault="00840C36" w:rsidP="0041076D">
      <w:pPr>
        <w:rPr>
          <w:rFonts w:cs="Arial"/>
          <w:szCs w:val="20"/>
        </w:rPr>
      </w:pPr>
    </w:p>
    <w:p w14:paraId="484A0F23" w14:textId="6EEEBD77" w:rsidR="003815D7" w:rsidRPr="009A0281" w:rsidRDefault="003815D7" w:rsidP="0041076D">
      <w:pPr>
        <w:rPr>
          <w:rFonts w:cs="Arial"/>
          <w:szCs w:val="20"/>
        </w:rPr>
      </w:pPr>
      <w:r w:rsidRPr="009A0281">
        <w:rPr>
          <w:rFonts w:cs="Arial"/>
          <w:szCs w:val="20"/>
        </w:rPr>
        <w:t xml:space="preserve">The ABS data </w:t>
      </w:r>
      <w:r w:rsidR="0002227E">
        <w:rPr>
          <w:rFonts w:cs="Arial"/>
          <w:szCs w:val="20"/>
        </w:rPr>
        <w:t>groups</w:t>
      </w:r>
      <w:r w:rsidR="0002227E" w:rsidRPr="009A0281">
        <w:rPr>
          <w:rFonts w:cs="Arial"/>
          <w:szCs w:val="20"/>
        </w:rPr>
        <w:t xml:space="preserve"> </w:t>
      </w:r>
      <w:r w:rsidRPr="009A0281">
        <w:rPr>
          <w:rFonts w:cs="Arial"/>
          <w:szCs w:val="20"/>
        </w:rPr>
        <w:t>the type of disability in two ways. The ‘</w:t>
      </w:r>
      <w:r w:rsidRPr="009A0281">
        <w:rPr>
          <w:rFonts w:cs="Arial"/>
          <w:b/>
          <w:szCs w:val="20"/>
        </w:rPr>
        <w:t>disability type</w:t>
      </w:r>
      <w:r w:rsidRPr="009A0281">
        <w:rPr>
          <w:rFonts w:cs="Arial"/>
          <w:szCs w:val="20"/>
        </w:rPr>
        <w:t xml:space="preserve">’ </w:t>
      </w:r>
      <w:r w:rsidR="0002227E">
        <w:rPr>
          <w:rFonts w:cs="Arial"/>
          <w:szCs w:val="20"/>
        </w:rPr>
        <w:t xml:space="preserve">grouping </w:t>
      </w:r>
      <w:r w:rsidRPr="009A0281">
        <w:rPr>
          <w:rFonts w:cs="Arial"/>
          <w:szCs w:val="20"/>
        </w:rPr>
        <w:t xml:space="preserve">is </w:t>
      </w:r>
      <w:r w:rsidR="00B432C8" w:rsidRPr="009A0281">
        <w:rPr>
          <w:rFonts w:cs="Arial"/>
          <w:szCs w:val="20"/>
        </w:rPr>
        <w:t xml:space="preserve">effectively </w:t>
      </w:r>
      <w:r w:rsidRPr="009A0281">
        <w:rPr>
          <w:rFonts w:cs="Arial"/>
          <w:szCs w:val="20"/>
        </w:rPr>
        <w:t>based on the nature of the functional impairment</w:t>
      </w:r>
      <w:r w:rsidR="00C65D2B">
        <w:rPr>
          <w:rFonts w:cs="Arial"/>
          <w:szCs w:val="20"/>
        </w:rPr>
        <w:t>,</w:t>
      </w:r>
      <w:r w:rsidRPr="009A0281">
        <w:rPr>
          <w:rFonts w:cs="Arial"/>
          <w:szCs w:val="20"/>
        </w:rPr>
        <w:t xml:space="preserve"> </w:t>
      </w:r>
      <w:r w:rsidR="00AC1659" w:rsidRPr="009A0281">
        <w:rPr>
          <w:rFonts w:cs="Arial"/>
          <w:szCs w:val="20"/>
        </w:rPr>
        <w:t>e.g. ‘Restriction in physical activities or work’ and ‘loss of hearing’</w:t>
      </w:r>
      <w:r w:rsidR="00B432C8" w:rsidRPr="009A0281">
        <w:rPr>
          <w:rFonts w:cs="Arial"/>
          <w:szCs w:val="20"/>
        </w:rPr>
        <w:t>. The alternative approa</w:t>
      </w:r>
      <w:r w:rsidR="00104DA8" w:rsidRPr="009A0281">
        <w:rPr>
          <w:rFonts w:cs="Arial"/>
          <w:szCs w:val="20"/>
        </w:rPr>
        <w:t xml:space="preserve">ch taken to </w:t>
      </w:r>
      <w:r w:rsidR="0002227E">
        <w:rPr>
          <w:rFonts w:cs="Arial"/>
          <w:szCs w:val="20"/>
        </w:rPr>
        <w:t>grouping</w:t>
      </w:r>
      <w:r w:rsidR="0002227E" w:rsidRPr="009A0281">
        <w:rPr>
          <w:rFonts w:cs="Arial"/>
          <w:szCs w:val="20"/>
        </w:rPr>
        <w:t xml:space="preserve"> </w:t>
      </w:r>
      <w:r w:rsidR="00104DA8" w:rsidRPr="009A0281">
        <w:rPr>
          <w:rFonts w:cs="Arial"/>
          <w:szCs w:val="20"/>
        </w:rPr>
        <w:t xml:space="preserve">is a variable called </w:t>
      </w:r>
      <w:r w:rsidRPr="009A0281">
        <w:rPr>
          <w:rFonts w:cs="Arial"/>
          <w:szCs w:val="20"/>
        </w:rPr>
        <w:t>‘</w:t>
      </w:r>
      <w:r w:rsidRPr="009A0281">
        <w:rPr>
          <w:rFonts w:cs="Arial"/>
          <w:b/>
          <w:szCs w:val="20"/>
        </w:rPr>
        <w:t>main condition</w:t>
      </w:r>
      <w:r w:rsidRPr="009A0281">
        <w:rPr>
          <w:rFonts w:cs="Arial"/>
          <w:szCs w:val="20"/>
        </w:rPr>
        <w:t xml:space="preserve">’ </w:t>
      </w:r>
      <w:r w:rsidR="00572153">
        <w:rPr>
          <w:rFonts w:cs="Arial"/>
          <w:szCs w:val="20"/>
        </w:rPr>
        <w:t xml:space="preserve">which </w:t>
      </w:r>
      <w:r w:rsidRPr="009A0281">
        <w:rPr>
          <w:rFonts w:cs="Arial"/>
          <w:szCs w:val="20"/>
        </w:rPr>
        <w:t xml:space="preserve">is based on </w:t>
      </w:r>
      <w:r w:rsidR="00B432C8" w:rsidRPr="009A0281">
        <w:rPr>
          <w:rFonts w:cs="Arial"/>
          <w:szCs w:val="20"/>
        </w:rPr>
        <w:t>mapping disabilities to the ICD-10 classification structure used for illnesses</w:t>
      </w:r>
      <w:r w:rsidR="00AC1659" w:rsidRPr="009A0281">
        <w:rPr>
          <w:rFonts w:cs="Arial"/>
          <w:szCs w:val="20"/>
        </w:rPr>
        <w:t>, e.g.</w:t>
      </w:r>
      <w:r w:rsidR="00AC1659" w:rsidRPr="009A0281">
        <w:rPr>
          <w:rFonts w:cs="Arial"/>
        </w:rPr>
        <w:t xml:space="preserve"> ‘</w:t>
      </w:r>
      <w:r w:rsidR="00AC1659" w:rsidRPr="009A0281">
        <w:rPr>
          <w:rFonts w:cs="Arial"/>
          <w:szCs w:val="20"/>
        </w:rPr>
        <w:t>Diseases of the musculo</w:t>
      </w:r>
      <w:r w:rsidR="0092586D">
        <w:rPr>
          <w:rFonts w:cs="Arial"/>
          <w:szCs w:val="20"/>
        </w:rPr>
        <w:t>/</w:t>
      </w:r>
      <w:r w:rsidR="00AC1659" w:rsidRPr="009A0281">
        <w:rPr>
          <w:rFonts w:cs="Arial"/>
          <w:szCs w:val="20"/>
        </w:rPr>
        <w:t>skeletal system and connective tissue’ and ‘Diseases of the eye and adnexa’</w:t>
      </w:r>
      <w:r w:rsidR="00B432C8" w:rsidRPr="009A0281">
        <w:rPr>
          <w:rFonts w:cs="Arial"/>
          <w:szCs w:val="20"/>
        </w:rPr>
        <w:t>.</w:t>
      </w:r>
      <w:r w:rsidRPr="009A0281">
        <w:rPr>
          <w:rFonts w:cs="Arial"/>
          <w:szCs w:val="20"/>
        </w:rPr>
        <w:t xml:space="preserve"> </w:t>
      </w:r>
    </w:p>
    <w:p w14:paraId="5C337B71" w14:textId="77777777" w:rsidR="006E1CE8" w:rsidRPr="009A0281" w:rsidRDefault="006E1CE8" w:rsidP="0041076D">
      <w:pPr>
        <w:rPr>
          <w:rFonts w:cs="Arial"/>
          <w:szCs w:val="20"/>
        </w:rPr>
      </w:pPr>
    </w:p>
    <w:p w14:paraId="3E139410" w14:textId="41C5A51C" w:rsidR="006E1CE8" w:rsidRPr="009A0281" w:rsidRDefault="006E1CE8" w:rsidP="0041076D">
      <w:pPr>
        <w:rPr>
          <w:rFonts w:cs="Arial"/>
          <w:szCs w:val="20"/>
        </w:rPr>
      </w:pPr>
      <w:r w:rsidRPr="009A0281">
        <w:rPr>
          <w:rFonts w:cs="Arial"/>
          <w:szCs w:val="20"/>
        </w:rPr>
        <w:t>Each of these approaches ha</w:t>
      </w:r>
      <w:r w:rsidR="00D41DFC">
        <w:rPr>
          <w:rFonts w:cs="Arial"/>
          <w:szCs w:val="20"/>
        </w:rPr>
        <w:t>s</w:t>
      </w:r>
      <w:r w:rsidRPr="009A0281">
        <w:rPr>
          <w:rFonts w:cs="Arial"/>
          <w:szCs w:val="20"/>
        </w:rPr>
        <w:t xml:space="preserve"> advantages and disadvantages, however analysis in this report more frequently uses the ‘disability type’ classification structure as analysis of SDAC microdata suggests it has a slightly higher level of explanatory power in the analysis of employment probabilities and wages</w:t>
      </w:r>
      <w:r w:rsidR="00C9443C">
        <w:rPr>
          <w:rFonts w:cs="Arial"/>
          <w:szCs w:val="20"/>
        </w:rPr>
        <w:t>, and as it is focused on the functional impairment experienced by people with disability</w:t>
      </w:r>
      <w:r w:rsidRPr="009A0281">
        <w:rPr>
          <w:rFonts w:cs="Arial"/>
          <w:szCs w:val="20"/>
        </w:rPr>
        <w:t>.</w:t>
      </w:r>
    </w:p>
    <w:p w14:paraId="102406E0" w14:textId="44BD7D21" w:rsidR="00496EB4" w:rsidRDefault="00496EB4" w:rsidP="0041076D">
      <w:pPr>
        <w:rPr>
          <w:rFonts w:cs="Arial"/>
          <w:szCs w:val="20"/>
        </w:rPr>
      </w:pPr>
    </w:p>
    <w:p w14:paraId="37F45232" w14:textId="69FA5C3F" w:rsidR="009335E6" w:rsidRPr="009A0281" w:rsidRDefault="009335E6" w:rsidP="009335E6">
      <w:pPr>
        <w:rPr>
          <w:rFonts w:cs="Arial"/>
          <w:szCs w:val="20"/>
        </w:rPr>
      </w:pPr>
      <w:r>
        <w:rPr>
          <w:rFonts w:cs="Arial"/>
          <w:szCs w:val="20"/>
        </w:rPr>
        <w:t xml:space="preserve">Some data items which are not available through the ABS’s Tablebuilder database were accessed through the ABS’s </w:t>
      </w:r>
      <w:r w:rsidRPr="009A0281">
        <w:rPr>
          <w:rFonts w:cs="Arial"/>
        </w:rPr>
        <w:t>Multi-Agency Data Integration Project (MADIP</w:t>
      </w:r>
      <w:r>
        <w:rPr>
          <w:rFonts w:cs="Arial"/>
        </w:rPr>
        <w:t>) which links administrative data (largely up to 2016) with a range of ABS survey data</w:t>
      </w:r>
      <w:r w:rsidR="008947A6">
        <w:rPr>
          <w:rFonts w:cs="Arial"/>
        </w:rPr>
        <w:t>,</w:t>
      </w:r>
      <w:r>
        <w:rPr>
          <w:rFonts w:cs="Arial"/>
        </w:rPr>
        <w:t xml:space="preserve"> which for this project includes a link to the 2015 SDAC survey</w:t>
      </w:r>
      <w:r w:rsidR="00840C36">
        <w:rPr>
          <w:rFonts w:cs="Arial"/>
        </w:rPr>
        <w:t>.</w:t>
      </w:r>
      <w:r>
        <w:rPr>
          <w:rFonts w:cs="Arial"/>
        </w:rPr>
        <w:t xml:space="preserve"> </w:t>
      </w:r>
      <w:r w:rsidR="00840C36">
        <w:rPr>
          <w:rFonts w:cs="Arial"/>
        </w:rPr>
        <w:t xml:space="preserve">Administrative data in MADIP includes social security data from the Department of Social Services (DSS), incomes data from the Australian Tax Office, and data on enrolment in higher education courses from the Department for Education, Skills and Employment. </w:t>
      </w:r>
      <w:r>
        <w:rPr>
          <w:rFonts w:cs="Arial"/>
        </w:rPr>
        <w:t>For these limited items</w:t>
      </w:r>
      <w:r w:rsidR="00840C36">
        <w:rPr>
          <w:rFonts w:cs="Arial"/>
        </w:rPr>
        <w:t xml:space="preserve"> accessed through MADIP,</w:t>
      </w:r>
      <w:r>
        <w:rPr>
          <w:rFonts w:cs="Arial"/>
        </w:rPr>
        <w:t xml:space="preserve"> data relate</w:t>
      </w:r>
      <w:r w:rsidR="00840C36">
        <w:rPr>
          <w:rFonts w:cs="Arial"/>
        </w:rPr>
        <w:t>s</w:t>
      </w:r>
      <w:r>
        <w:rPr>
          <w:rFonts w:cs="Arial"/>
        </w:rPr>
        <w:t xml:space="preserve"> to 2015 or 2016.</w:t>
      </w:r>
    </w:p>
    <w:p w14:paraId="34764683" w14:textId="77777777" w:rsidR="009335E6" w:rsidRPr="009A0281" w:rsidRDefault="009335E6" w:rsidP="0041076D">
      <w:pPr>
        <w:rPr>
          <w:rFonts w:cs="Arial"/>
          <w:szCs w:val="20"/>
        </w:rPr>
      </w:pPr>
    </w:p>
    <w:p w14:paraId="512889C7" w14:textId="77777777" w:rsidR="00AA1526" w:rsidRPr="009A0281" w:rsidRDefault="00AA1526" w:rsidP="00E0663C">
      <w:pPr>
        <w:spacing w:after="120"/>
        <w:rPr>
          <w:rFonts w:cs="Arial"/>
          <w:b/>
          <w:sz w:val="24"/>
          <w:szCs w:val="20"/>
        </w:rPr>
      </w:pPr>
      <w:r w:rsidRPr="009A0281">
        <w:rPr>
          <w:rFonts w:cs="Arial"/>
          <w:b/>
          <w:sz w:val="24"/>
          <w:szCs w:val="20"/>
        </w:rPr>
        <w:t>1.</w:t>
      </w:r>
      <w:r w:rsidR="008A066E" w:rsidRPr="009A0281">
        <w:rPr>
          <w:rFonts w:cs="Arial"/>
          <w:b/>
          <w:sz w:val="24"/>
          <w:szCs w:val="20"/>
        </w:rPr>
        <w:t>3</w:t>
      </w:r>
      <w:r w:rsidRPr="009A0281">
        <w:rPr>
          <w:rFonts w:cs="Arial"/>
          <w:b/>
          <w:sz w:val="24"/>
          <w:szCs w:val="20"/>
        </w:rPr>
        <w:tab/>
        <w:t>Definitions of employment</w:t>
      </w:r>
    </w:p>
    <w:p w14:paraId="1B3A7F4C" w14:textId="469D65CC" w:rsidR="00AA1526" w:rsidRPr="009A0281" w:rsidRDefault="00AA1526" w:rsidP="006A2FE8">
      <w:pPr>
        <w:pStyle w:val="Reporttableheading"/>
        <w:rPr>
          <w:shd w:val="clear" w:color="auto" w:fill="FFFFFF"/>
        </w:rPr>
      </w:pPr>
      <w:r w:rsidRPr="009A0281">
        <w:rPr>
          <w:shd w:val="clear" w:color="auto" w:fill="FFFFFF"/>
        </w:rPr>
        <w:t>Figure 1</w:t>
      </w:r>
      <w:r w:rsidR="005702C1">
        <w:rPr>
          <w:shd w:val="clear" w:color="auto" w:fill="FFFFFF"/>
        </w:rPr>
        <w:tab/>
      </w:r>
      <w:r w:rsidRPr="009A0281">
        <w:rPr>
          <w:shd w:val="clear" w:color="auto" w:fill="FFFFFF"/>
        </w:rPr>
        <w:t>The Labour Force Framework</w:t>
      </w:r>
    </w:p>
    <w:p w14:paraId="2E323E95" w14:textId="77777777" w:rsidR="00AA1526" w:rsidRPr="009A0281" w:rsidRDefault="00AA1526" w:rsidP="00AA1526">
      <w:pPr>
        <w:pStyle w:val="ListParagraph"/>
        <w:autoSpaceDE w:val="0"/>
        <w:autoSpaceDN w:val="0"/>
        <w:adjustRightInd w:val="0"/>
        <w:ind w:left="113"/>
        <w:rPr>
          <w:rFonts w:cs="Arial"/>
          <w:szCs w:val="20"/>
          <w:shd w:val="clear" w:color="auto" w:fill="FFFFFF"/>
        </w:rPr>
      </w:pPr>
      <w:r w:rsidRPr="009A0281">
        <w:rPr>
          <w:rFonts w:cs="Arial"/>
          <w:noProof/>
          <w:szCs w:val="20"/>
          <w:lang w:eastAsia="en-AU"/>
        </w:rPr>
        <w:drawing>
          <wp:inline distT="0" distB="0" distL="0" distR="0" wp14:anchorId="490F642A" wp14:editId="22C88D40">
            <wp:extent cx="4461510" cy="2815590"/>
            <wp:effectExtent l="0" t="0" r="0" b="3810"/>
            <wp:docPr id="89" name="Picture 89" descr="This figure sets out in a diagram the way in which the ABS classifies a person's labour force status based on their activities and whether they could commence work" title="Figure 1: The Labour For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1: The Labour Force Frame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1510" cy="2815590"/>
                    </a:xfrm>
                    <a:prstGeom prst="rect">
                      <a:avLst/>
                    </a:prstGeom>
                    <a:noFill/>
                    <a:ln>
                      <a:noFill/>
                    </a:ln>
                  </pic:spPr>
                </pic:pic>
              </a:graphicData>
            </a:graphic>
          </wp:inline>
        </w:drawing>
      </w:r>
    </w:p>
    <w:p w14:paraId="5897A7E7" w14:textId="14443F08" w:rsidR="00AA1526" w:rsidRPr="009A0281" w:rsidRDefault="00323986" w:rsidP="00323986">
      <w:pPr>
        <w:pStyle w:val="Reportfootnote"/>
        <w:rPr>
          <w:rFonts w:cs="Arial"/>
        </w:rPr>
      </w:pPr>
      <w:r w:rsidRPr="009A0281">
        <w:rPr>
          <w:rFonts w:cs="Arial"/>
        </w:rPr>
        <w:t>Source</w:t>
      </w:r>
      <w:r w:rsidRPr="009A0281">
        <w:rPr>
          <w:rFonts w:cs="Arial"/>
        </w:rPr>
        <w:tab/>
        <w:t>ABS</w:t>
      </w:r>
      <w:r w:rsidR="00431463">
        <w:rPr>
          <w:rFonts w:cs="Arial"/>
        </w:rPr>
        <w:t>,</w:t>
      </w:r>
      <w:r w:rsidRPr="009A0281">
        <w:rPr>
          <w:rFonts w:cs="Arial"/>
        </w:rPr>
        <w:t xml:space="preserve"> 2018</w:t>
      </w:r>
    </w:p>
    <w:p w14:paraId="08114A79" w14:textId="77777777" w:rsidR="00572153" w:rsidRPr="009A0281" w:rsidRDefault="00572153" w:rsidP="000E619A">
      <w:pPr>
        <w:spacing w:before="60"/>
        <w:rPr>
          <w:rFonts w:cs="Arial"/>
          <w:szCs w:val="20"/>
        </w:rPr>
      </w:pPr>
    </w:p>
    <w:p w14:paraId="421C3D17" w14:textId="77777777" w:rsidR="00572153" w:rsidRPr="00572153" w:rsidRDefault="00572153" w:rsidP="00572153">
      <w:pPr>
        <w:spacing w:before="60"/>
        <w:rPr>
          <w:rFonts w:cs="Arial"/>
          <w:szCs w:val="20"/>
        </w:rPr>
      </w:pPr>
      <w:r w:rsidRPr="00572153">
        <w:rPr>
          <w:rFonts w:cs="Arial"/>
          <w:szCs w:val="20"/>
        </w:rPr>
        <w:t xml:space="preserve">A person is categorised as employed in Australian statistical data if </w:t>
      </w:r>
      <w:r w:rsidRPr="00572153">
        <w:rPr>
          <w:rFonts w:cs="Arial"/>
          <w:szCs w:val="20"/>
          <w:shd w:val="clear" w:color="auto" w:fill="FFFFFF"/>
        </w:rPr>
        <w:t xml:space="preserve">they had a job, business or farm during the reference week (the full week prior to the date of interview). </w:t>
      </w:r>
      <w:r w:rsidRPr="00572153">
        <w:rPr>
          <w:rFonts w:cs="Arial"/>
          <w:szCs w:val="20"/>
        </w:rPr>
        <w:t xml:space="preserve">More formally, the ABS categorises someone as employed if they have either: </w:t>
      </w:r>
    </w:p>
    <w:p w14:paraId="78270ECC" w14:textId="77777777" w:rsidR="000E619A" w:rsidRPr="009A0281" w:rsidRDefault="000E619A" w:rsidP="00671142">
      <w:pPr>
        <w:pStyle w:val="ListParagraph"/>
        <w:numPr>
          <w:ilvl w:val="0"/>
          <w:numId w:val="8"/>
        </w:numPr>
        <w:spacing w:before="60"/>
        <w:ind w:left="1134" w:hanging="567"/>
        <w:contextualSpacing w:val="0"/>
        <w:rPr>
          <w:rFonts w:cs="Arial"/>
          <w:i/>
          <w:szCs w:val="20"/>
        </w:rPr>
      </w:pPr>
      <w:r w:rsidRPr="009A0281">
        <w:rPr>
          <w:rFonts w:cs="Arial"/>
          <w:i/>
          <w:szCs w:val="20"/>
        </w:rPr>
        <w:t>worked for one hour or more for pay, profit, commission or payment in kind, in a job or business or on a farm (comprising employees and owner managers), or</w:t>
      </w:r>
    </w:p>
    <w:p w14:paraId="0D6F91C3" w14:textId="77777777" w:rsidR="000E619A" w:rsidRPr="009A0281" w:rsidRDefault="000E619A" w:rsidP="00671142">
      <w:pPr>
        <w:pStyle w:val="ListParagraph"/>
        <w:numPr>
          <w:ilvl w:val="0"/>
          <w:numId w:val="8"/>
        </w:numPr>
        <w:spacing w:before="60"/>
        <w:ind w:left="1134" w:hanging="567"/>
        <w:contextualSpacing w:val="0"/>
        <w:rPr>
          <w:rFonts w:cs="Arial"/>
          <w:i/>
          <w:szCs w:val="20"/>
        </w:rPr>
      </w:pPr>
      <w:r w:rsidRPr="009A0281">
        <w:rPr>
          <w:rFonts w:cs="Arial"/>
          <w:i/>
          <w:szCs w:val="20"/>
        </w:rPr>
        <w:t>worked for one hour or more without pay in a family business or on a farm (i.e. contributing family workers), or</w:t>
      </w:r>
    </w:p>
    <w:p w14:paraId="0C379DD1" w14:textId="77777777" w:rsidR="000E619A" w:rsidRPr="009A0281" w:rsidRDefault="000E619A" w:rsidP="00671142">
      <w:pPr>
        <w:pStyle w:val="ListParagraph"/>
        <w:numPr>
          <w:ilvl w:val="0"/>
          <w:numId w:val="8"/>
        </w:numPr>
        <w:spacing w:before="60"/>
        <w:ind w:left="1134" w:hanging="567"/>
        <w:contextualSpacing w:val="0"/>
        <w:rPr>
          <w:rFonts w:cs="Arial"/>
          <w:i/>
          <w:szCs w:val="20"/>
        </w:rPr>
      </w:pPr>
      <w:r w:rsidRPr="009A0281">
        <w:rPr>
          <w:rFonts w:cs="Arial"/>
          <w:i/>
          <w:szCs w:val="20"/>
        </w:rPr>
        <w:t>were employees who had a job but were not at work and were:</w:t>
      </w:r>
    </w:p>
    <w:p w14:paraId="4CAE0256" w14:textId="77777777" w:rsidR="000E619A" w:rsidRPr="009A0281" w:rsidRDefault="000E619A" w:rsidP="00671142">
      <w:pPr>
        <w:pStyle w:val="ListParagraph"/>
        <w:numPr>
          <w:ilvl w:val="0"/>
          <w:numId w:val="9"/>
        </w:numPr>
        <w:spacing w:before="60"/>
        <w:ind w:left="1633" w:hanging="357"/>
        <w:contextualSpacing w:val="0"/>
        <w:rPr>
          <w:rFonts w:cs="Arial"/>
          <w:i/>
          <w:szCs w:val="20"/>
        </w:rPr>
      </w:pPr>
      <w:r w:rsidRPr="009A0281">
        <w:rPr>
          <w:rFonts w:cs="Arial"/>
          <w:i/>
          <w:szCs w:val="20"/>
        </w:rPr>
        <w:t>away from work for fewer than four weeks up to the end of the reference week, or</w:t>
      </w:r>
    </w:p>
    <w:p w14:paraId="4A9C8BE9" w14:textId="77777777" w:rsidR="000E619A" w:rsidRPr="009A0281" w:rsidRDefault="000E619A" w:rsidP="00671142">
      <w:pPr>
        <w:pStyle w:val="ListParagraph"/>
        <w:numPr>
          <w:ilvl w:val="0"/>
          <w:numId w:val="9"/>
        </w:numPr>
        <w:spacing w:before="60"/>
        <w:ind w:left="1633" w:hanging="357"/>
        <w:contextualSpacing w:val="0"/>
        <w:rPr>
          <w:rFonts w:cs="Arial"/>
          <w:i/>
          <w:szCs w:val="20"/>
        </w:rPr>
      </w:pPr>
      <w:r w:rsidRPr="009A0281">
        <w:rPr>
          <w:rFonts w:cs="Arial"/>
          <w:i/>
          <w:szCs w:val="20"/>
        </w:rPr>
        <w:t>away from work for more than four weeks up to the end of the reference week and received pay for some or all of the four week period to the end of the reference week, or</w:t>
      </w:r>
    </w:p>
    <w:p w14:paraId="72B04E58" w14:textId="77777777" w:rsidR="000E619A" w:rsidRPr="009A0281" w:rsidRDefault="000E619A" w:rsidP="00671142">
      <w:pPr>
        <w:pStyle w:val="ListParagraph"/>
        <w:numPr>
          <w:ilvl w:val="0"/>
          <w:numId w:val="9"/>
        </w:numPr>
        <w:spacing w:before="60"/>
        <w:ind w:left="1633" w:hanging="357"/>
        <w:contextualSpacing w:val="0"/>
        <w:rPr>
          <w:rFonts w:cs="Arial"/>
          <w:i/>
          <w:szCs w:val="20"/>
        </w:rPr>
      </w:pPr>
      <w:r w:rsidRPr="009A0281">
        <w:rPr>
          <w:rFonts w:cs="Arial"/>
          <w:i/>
          <w:szCs w:val="20"/>
        </w:rPr>
        <w:t>away from work as a standard work or shift arrangement, or</w:t>
      </w:r>
    </w:p>
    <w:p w14:paraId="70BA8AF7" w14:textId="77777777" w:rsidR="000E619A" w:rsidRPr="009A0281" w:rsidRDefault="000E619A" w:rsidP="00671142">
      <w:pPr>
        <w:pStyle w:val="ListParagraph"/>
        <w:numPr>
          <w:ilvl w:val="0"/>
          <w:numId w:val="9"/>
        </w:numPr>
        <w:spacing w:before="60"/>
        <w:ind w:left="1633" w:hanging="357"/>
        <w:contextualSpacing w:val="0"/>
        <w:rPr>
          <w:rFonts w:cs="Arial"/>
          <w:i/>
          <w:szCs w:val="20"/>
        </w:rPr>
      </w:pPr>
      <w:r w:rsidRPr="009A0281">
        <w:rPr>
          <w:rFonts w:cs="Arial"/>
          <w:i/>
          <w:szCs w:val="20"/>
        </w:rPr>
        <w:t>on strike or locked out, or</w:t>
      </w:r>
    </w:p>
    <w:p w14:paraId="3F720F74" w14:textId="77777777" w:rsidR="000E619A" w:rsidRPr="009A0281" w:rsidRDefault="000E619A" w:rsidP="00671142">
      <w:pPr>
        <w:pStyle w:val="ListParagraph"/>
        <w:numPr>
          <w:ilvl w:val="0"/>
          <w:numId w:val="9"/>
        </w:numPr>
        <w:spacing w:before="60"/>
        <w:ind w:left="1633" w:hanging="357"/>
        <w:contextualSpacing w:val="0"/>
        <w:rPr>
          <w:rFonts w:cs="Arial"/>
          <w:i/>
          <w:szCs w:val="20"/>
        </w:rPr>
      </w:pPr>
      <w:r w:rsidRPr="009A0281">
        <w:rPr>
          <w:rFonts w:cs="Arial"/>
          <w:i/>
          <w:szCs w:val="20"/>
        </w:rPr>
        <w:t>on workers' compensation and expected to be returning to their job, or</w:t>
      </w:r>
    </w:p>
    <w:p w14:paraId="15C7BA5F" w14:textId="531AA787" w:rsidR="000E619A" w:rsidRPr="009A0281" w:rsidRDefault="000E619A" w:rsidP="00671142">
      <w:pPr>
        <w:pStyle w:val="ListParagraph"/>
        <w:numPr>
          <w:ilvl w:val="0"/>
          <w:numId w:val="8"/>
        </w:numPr>
        <w:spacing w:before="60"/>
        <w:ind w:left="1134" w:hanging="567"/>
        <w:contextualSpacing w:val="0"/>
        <w:rPr>
          <w:rFonts w:cs="Arial"/>
          <w:szCs w:val="20"/>
        </w:rPr>
      </w:pPr>
      <w:r w:rsidRPr="009A0281">
        <w:rPr>
          <w:rFonts w:cs="Arial"/>
          <w:i/>
          <w:szCs w:val="20"/>
        </w:rPr>
        <w:lastRenderedPageBreak/>
        <w:t>were owner managers who had a job, business or farm, but were not at work.</w:t>
      </w:r>
      <w:r w:rsidRPr="009A0281">
        <w:rPr>
          <w:rFonts w:cs="Arial"/>
          <w:szCs w:val="20"/>
        </w:rPr>
        <w:t xml:space="preserve"> (ABS</w:t>
      </w:r>
      <w:r w:rsidR="00431463">
        <w:rPr>
          <w:rFonts w:cs="Arial"/>
          <w:szCs w:val="20"/>
        </w:rPr>
        <w:t>,</w:t>
      </w:r>
      <w:r w:rsidRPr="009A0281">
        <w:rPr>
          <w:rFonts w:cs="Arial"/>
          <w:szCs w:val="20"/>
        </w:rPr>
        <w:t xml:space="preserve"> 2018)</w:t>
      </w:r>
    </w:p>
    <w:p w14:paraId="2A459133" w14:textId="77777777" w:rsidR="000E619A" w:rsidRPr="009A0281" w:rsidRDefault="000E619A" w:rsidP="000E619A">
      <w:pPr>
        <w:rPr>
          <w:rFonts w:cs="Arial"/>
          <w:szCs w:val="20"/>
          <w:shd w:val="clear" w:color="auto" w:fill="FFFFFF"/>
        </w:rPr>
      </w:pPr>
    </w:p>
    <w:p w14:paraId="144203A9" w14:textId="77777777" w:rsidR="00FA7AE1" w:rsidRDefault="000E619A" w:rsidP="000E619A">
      <w:pPr>
        <w:rPr>
          <w:rFonts w:cs="Arial"/>
          <w:szCs w:val="20"/>
        </w:rPr>
      </w:pPr>
      <w:r w:rsidRPr="009A0281">
        <w:rPr>
          <w:rFonts w:cs="Arial"/>
          <w:szCs w:val="20"/>
        </w:rPr>
        <w:t xml:space="preserve">A person is categorised as </w:t>
      </w:r>
      <w:r w:rsidRPr="009A0281">
        <w:rPr>
          <w:rFonts w:cs="Arial"/>
          <w:b/>
          <w:szCs w:val="20"/>
        </w:rPr>
        <w:t>unemployed</w:t>
      </w:r>
      <w:r w:rsidRPr="009A0281">
        <w:rPr>
          <w:rFonts w:cs="Arial"/>
          <w:szCs w:val="20"/>
        </w:rPr>
        <w:t xml:space="preserve"> if they either: </w:t>
      </w:r>
    </w:p>
    <w:p w14:paraId="68D50DF2" w14:textId="0BD70502" w:rsidR="00FA7AE1" w:rsidRPr="00572153" w:rsidRDefault="000E619A" w:rsidP="00572153">
      <w:pPr>
        <w:pStyle w:val="ListParagraph"/>
        <w:numPr>
          <w:ilvl w:val="0"/>
          <w:numId w:val="8"/>
        </w:numPr>
        <w:spacing w:before="60"/>
        <w:ind w:left="1134" w:hanging="567"/>
        <w:contextualSpacing w:val="0"/>
        <w:rPr>
          <w:rFonts w:cs="Arial"/>
          <w:i/>
          <w:szCs w:val="20"/>
        </w:rPr>
      </w:pPr>
      <w:r w:rsidRPr="00572153">
        <w:rPr>
          <w:rFonts w:cs="Arial"/>
          <w:i/>
          <w:szCs w:val="20"/>
        </w:rPr>
        <w:t xml:space="preserve">are not currently in work, but have actively searched for work in the past four weeks, and would be able to start work within the reference week of the survey if a job was offered to them; or </w:t>
      </w:r>
    </w:p>
    <w:p w14:paraId="49E01E54" w14:textId="71E5E924" w:rsidR="000E619A" w:rsidRPr="00572153" w:rsidRDefault="000E619A" w:rsidP="00572153">
      <w:pPr>
        <w:pStyle w:val="ListParagraph"/>
        <w:numPr>
          <w:ilvl w:val="0"/>
          <w:numId w:val="8"/>
        </w:numPr>
        <w:spacing w:before="60"/>
        <w:ind w:left="1134" w:hanging="567"/>
        <w:contextualSpacing w:val="0"/>
        <w:rPr>
          <w:rFonts w:cs="Arial"/>
          <w:i/>
          <w:szCs w:val="20"/>
        </w:rPr>
      </w:pPr>
      <w:r w:rsidRPr="00572153">
        <w:rPr>
          <w:rFonts w:cs="Arial"/>
          <w:i/>
          <w:szCs w:val="20"/>
        </w:rPr>
        <w:t>if they are waiting to start a job that will commence in four weeks or less, and would have been able to start the job in the week of the survey if it had been available.</w:t>
      </w:r>
      <w:r w:rsidR="00572153">
        <w:rPr>
          <w:rFonts w:cs="Arial"/>
          <w:i/>
          <w:szCs w:val="20"/>
        </w:rPr>
        <w:t xml:space="preserve"> </w:t>
      </w:r>
      <w:r w:rsidR="00572153" w:rsidRPr="009A0281">
        <w:rPr>
          <w:rFonts w:cs="Arial"/>
          <w:szCs w:val="20"/>
        </w:rPr>
        <w:t>(ABS</w:t>
      </w:r>
      <w:r w:rsidR="00431463">
        <w:rPr>
          <w:rFonts w:cs="Arial"/>
          <w:szCs w:val="20"/>
        </w:rPr>
        <w:t>,</w:t>
      </w:r>
      <w:r w:rsidR="00572153" w:rsidRPr="009A0281">
        <w:rPr>
          <w:rFonts w:cs="Arial"/>
          <w:szCs w:val="20"/>
        </w:rPr>
        <w:t xml:space="preserve"> 2018)</w:t>
      </w:r>
      <w:r w:rsidRPr="00572153">
        <w:rPr>
          <w:rFonts w:cs="Arial"/>
          <w:i/>
          <w:szCs w:val="20"/>
        </w:rPr>
        <w:t xml:space="preserve"> </w:t>
      </w:r>
    </w:p>
    <w:p w14:paraId="35F85D53" w14:textId="77777777" w:rsidR="000E619A" w:rsidRPr="009A0281" w:rsidRDefault="000E619A" w:rsidP="000E619A">
      <w:pPr>
        <w:rPr>
          <w:rFonts w:cs="Arial"/>
          <w:szCs w:val="20"/>
        </w:rPr>
      </w:pPr>
    </w:p>
    <w:p w14:paraId="142106B5" w14:textId="77777777" w:rsidR="000E619A" w:rsidRPr="009A0281" w:rsidRDefault="000E619A" w:rsidP="000E619A">
      <w:pPr>
        <w:rPr>
          <w:rFonts w:cs="Arial"/>
          <w:szCs w:val="20"/>
        </w:rPr>
      </w:pPr>
      <w:r w:rsidRPr="009A0281">
        <w:rPr>
          <w:rFonts w:cs="Arial"/>
          <w:szCs w:val="20"/>
        </w:rPr>
        <w:t xml:space="preserve">The </w:t>
      </w:r>
      <w:r w:rsidRPr="00572153">
        <w:rPr>
          <w:rFonts w:cs="Arial"/>
          <w:b/>
          <w:szCs w:val="20"/>
        </w:rPr>
        <w:t>labour force</w:t>
      </w:r>
      <w:r w:rsidRPr="009A0281">
        <w:rPr>
          <w:rFonts w:cs="Arial"/>
          <w:szCs w:val="20"/>
        </w:rPr>
        <w:t xml:space="preserve"> is defined as the combination of those who are employed and those who are unemployed.</w:t>
      </w:r>
    </w:p>
    <w:p w14:paraId="520B0127" w14:textId="77777777" w:rsidR="000E619A" w:rsidRPr="009A0281" w:rsidRDefault="000E619A" w:rsidP="000E619A">
      <w:pPr>
        <w:rPr>
          <w:rFonts w:cs="Arial"/>
          <w:szCs w:val="20"/>
        </w:rPr>
      </w:pPr>
    </w:p>
    <w:p w14:paraId="0B38263D" w14:textId="77777777" w:rsidR="001E468A" w:rsidRDefault="000E619A" w:rsidP="000E619A">
      <w:pPr>
        <w:rPr>
          <w:rFonts w:cs="Arial"/>
          <w:szCs w:val="20"/>
        </w:rPr>
      </w:pPr>
      <w:r w:rsidRPr="009A0281">
        <w:rPr>
          <w:rFonts w:cs="Arial"/>
          <w:b/>
          <w:szCs w:val="20"/>
        </w:rPr>
        <w:t>Not in the labour force</w:t>
      </w:r>
      <w:r w:rsidRPr="009A0281">
        <w:rPr>
          <w:rFonts w:cs="Arial"/>
          <w:szCs w:val="20"/>
        </w:rPr>
        <w:t xml:space="preserve"> is then defined as the working age population who are neither in employment nor categorised as unemployed. It includes</w:t>
      </w:r>
      <w:r w:rsidR="001E468A">
        <w:rPr>
          <w:rFonts w:cs="Arial"/>
          <w:szCs w:val="20"/>
        </w:rPr>
        <w:t>:</w:t>
      </w:r>
    </w:p>
    <w:p w14:paraId="041FA950" w14:textId="03EA87C8" w:rsidR="001E468A" w:rsidRDefault="000E619A" w:rsidP="001E468A">
      <w:pPr>
        <w:pStyle w:val="ListParagraph"/>
        <w:numPr>
          <w:ilvl w:val="0"/>
          <w:numId w:val="8"/>
        </w:numPr>
        <w:rPr>
          <w:rFonts w:cs="Arial"/>
          <w:szCs w:val="20"/>
        </w:rPr>
      </w:pPr>
      <w:r w:rsidRPr="001E468A">
        <w:rPr>
          <w:rFonts w:cs="Arial"/>
          <w:szCs w:val="20"/>
        </w:rPr>
        <w:t xml:space="preserve">individuals who are actively seeking work </w:t>
      </w:r>
      <w:r w:rsidR="00981319">
        <w:rPr>
          <w:rFonts w:cs="Arial"/>
          <w:szCs w:val="20"/>
        </w:rPr>
        <w:t>but were</w:t>
      </w:r>
      <w:r w:rsidRPr="001E468A">
        <w:rPr>
          <w:rFonts w:cs="Arial"/>
          <w:szCs w:val="20"/>
        </w:rPr>
        <w:t xml:space="preserve"> not able to commence work within the reference week of the survey, </w:t>
      </w:r>
    </w:p>
    <w:p w14:paraId="4DAF098D" w14:textId="5767A3E0" w:rsidR="001E468A" w:rsidRDefault="000E619A" w:rsidP="001E468A">
      <w:pPr>
        <w:pStyle w:val="ListParagraph"/>
        <w:numPr>
          <w:ilvl w:val="0"/>
          <w:numId w:val="8"/>
        </w:numPr>
        <w:rPr>
          <w:rFonts w:cs="Arial"/>
          <w:szCs w:val="20"/>
        </w:rPr>
      </w:pPr>
      <w:r w:rsidRPr="001E468A">
        <w:rPr>
          <w:rFonts w:cs="Arial"/>
          <w:szCs w:val="20"/>
        </w:rPr>
        <w:t xml:space="preserve">those whose most recent job search was more than four weeks prior to the survey, </w:t>
      </w:r>
      <w:r w:rsidR="001E468A">
        <w:rPr>
          <w:rFonts w:cs="Arial"/>
          <w:szCs w:val="20"/>
        </w:rPr>
        <w:t>and</w:t>
      </w:r>
    </w:p>
    <w:p w14:paraId="4F0E357F" w14:textId="21CB590C" w:rsidR="000E619A" w:rsidRDefault="000E619A" w:rsidP="001E468A">
      <w:pPr>
        <w:pStyle w:val="ListParagraph"/>
        <w:numPr>
          <w:ilvl w:val="0"/>
          <w:numId w:val="8"/>
        </w:numPr>
        <w:rPr>
          <w:rFonts w:cs="Arial"/>
          <w:szCs w:val="20"/>
        </w:rPr>
      </w:pPr>
      <w:r w:rsidRPr="001E468A">
        <w:rPr>
          <w:rFonts w:cs="Arial"/>
          <w:szCs w:val="20"/>
        </w:rPr>
        <w:t>individuals who are not currently seeking to enter the labour force.</w:t>
      </w:r>
      <w:r w:rsidR="00572153">
        <w:rPr>
          <w:rFonts w:cs="Arial"/>
          <w:szCs w:val="20"/>
        </w:rPr>
        <w:t xml:space="preserve"> (ABS, 2018)</w:t>
      </w:r>
    </w:p>
    <w:p w14:paraId="650BA814" w14:textId="3574DFCC" w:rsidR="001F5ABD" w:rsidRDefault="001F5ABD" w:rsidP="00572153">
      <w:pPr>
        <w:rPr>
          <w:rFonts w:cs="Arial"/>
          <w:szCs w:val="20"/>
        </w:rPr>
      </w:pPr>
    </w:p>
    <w:p w14:paraId="30962B09" w14:textId="3772CEDC" w:rsidR="001F4A81" w:rsidRPr="009A0281" w:rsidRDefault="001F5ABD" w:rsidP="00431463">
      <w:pPr>
        <w:rPr>
          <w:rFonts w:cs="Arial"/>
          <w:szCs w:val="20"/>
        </w:rPr>
      </w:pPr>
      <w:r>
        <w:rPr>
          <w:rFonts w:cs="Arial"/>
          <w:szCs w:val="20"/>
        </w:rPr>
        <w:t>Further information on data used</w:t>
      </w:r>
      <w:r w:rsidR="008E4EBD">
        <w:rPr>
          <w:rFonts w:cs="Arial"/>
          <w:szCs w:val="20"/>
        </w:rPr>
        <w:t xml:space="preserve"> to build this report</w:t>
      </w:r>
      <w:r>
        <w:rPr>
          <w:rFonts w:cs="Arial"/>
          <w:szCs w:val="20"/>
        </w:rPr>
        <w:t xml:space="preserve">, including data from the </w:t>
      </w:r>
      <w:r w:rsidRPr="001F5ABD">
        <w:rPr>
          <w:rFonts w:cs="Arial"/>
          <w:szCs w:val="20"/>
        </w:rPr>
        <w:t>Multi-Agency Data Integration Project (MADIP)</w:t>
      </w:r>
      <w:r>
        <w:rPr>
          <w:rFonts w:cs="Arial"/>
          <w:szCs w:val="20"/>
        </w:rPr>
        <w:t xml:space="preserve"> dataset, and </w:t>
      </w:r>
      <w:r w:rsidR="008E4EBD">
        <w:rPr>
          <w:rFonts w:cs="Arial"/>
          <w:szCs w:val="20"/>
        </w:rPr>
        <w:t xml:space="preserve">the </w:t>
      </w:r>
      <w:r w:rsidR="008E4EBD" w:rsidRPr="008E4EBD">
        <w:rPr>
          <w:rFonts w:cs="Arial"/>
          <w:szCs w:val="20"/>
        </w:rPr>
        <w:t>potential for further data analysis</w:t>
      </w:r>
      <w:r w:rsidR="008E4EBD">
        <w:rPr>
          <w:rFonts w:cs="Arial"/>
          <w:szCs w:val="20"/>
        </w:rPr>
        <w:t xml:space="preserve">, are explored in </w:t>
      </w:r>
      <w:r w:rsidR="00A902EC">
        <w:rPr>
          <w:rFonts w:cs="Arial"/>
          <w:szCs w:val="20"/>
        </w:rPr>
        <w:t>Section</w:t>
      </w:r>
      <w:r w:rsidR="008E4EBD">
        <w:rPr>
          <w:rFonts w:cs="Arial"/>
          <w:szCs w:val="20"/>
        </w:rPr>
        <w:t xml:space="preserve"> 10</w:t>
      </w:r>
      <w:r w:rsidR="00DE6AFA">
        <w:rPr>
          <w:rFonts w:cs="Arial"/>
          <w:szCs w:val="20"/>
        </w:rPr>
        <w:t xml:space="preserve">. </w:t>
      </w:r>
    </w:p>
    <w:p w14:paraId="56E7E2D8" w14:textId="77777777" w:rsidR="00AA1526" w:rsidRPr="009A0281" w:rsidRDefault="00AA1526" w:rsidP="00AA1526">
      <w:pPr>
        <w:rPr>
          <w:rFonts w:cs="Arial"/>
          <w:szCs w:val="20"/>
        </w:rPr>
      </w:pPr>
      <w:r w:rsidRPr="009A0281">
        <w:rPr>
          <w:rFonts w:cs="Arial"/>
          <w:szCs w:val="20"/>
        </w:rPr>
        <w:br w:type="page"/>
      </w:r>
    </w:p>
    <w:p w14:paraId="18F66D23" w14:textId="0CB12932" w:rsidR="00AA1526" w:rsidRPr="009A0281" w:rsidRDefault="006A0FA5" w:rsidP="00AA1526">
      <w:pPr>
        <w:pStyle w:val="Reportheading"/>
      </w:pPr>
      <w:bookmarkStart w:id="24" w:name="_Toc71540667"/>
      <w:bookmarkStart w:id="25" w:name="_Toc75818545"/>
      <w:r w:rsidRPr="009A0281">
        <w:lastRenderedPageBreak/>
        <w:t>P</w:t>
      </w:r>
      <w:r w:rsidR="00AA1526" w:rsidRPr="009A0281">
        <w:t>eople with disability</w:t>
      </w:r>
      <w:bookmarkEnd w:id="24"/>
      <w:bookmarkEnd w:id="25"/>
    </w:p>
    <w:p w14:paraId="31648C28"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jc w:val="both"/>
        <w:rPr>
          <w:rFonts w:cs="Arial"/>
          <w:szCs w:val="20"/>
          <w:shd w:val="clear" w:color="auto" w:fill="FFFFFF"/>
        </w:rPr>
      </w:pPr>
      <w:r w:rsidRPr="003C02B9">
        <w:rPr>
          <w:rFonts w:cs="Arial"/>
          <w:szCs w:val="20"/>
          <w:shd w:val="clear" w:color="auto" w:fill="FFFFFF"/>
        </w:rPr>
        <w:t xml:space="preserve">According to 2018 data 1 in 6 Australians (17.7 per cent of the population, or 4.4 million people) have some form of disability. </w:t>
      </w:r>
    </w:p>
    <w:p w14:paraId="7961B245"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Disability prevalence increases with age. Almost 1 in 10 people aged 15-24 years have disability (or 9.3 per cent), which rises to 1 in 4 (or 26.9 per cent) for those 60-64 years and 6 in 10 (or 63.7 per cent) of people aged 75 years and older (AIHW, 2020).</w:t>
      </w:r>
    </w:p>
    <w:p w14:paraId="3400F5CE"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There are almost 2.1 million people with disability of working age (15 to 64 years).</w:t>
      </w:r>
    </w:p>
    <w:p w14:paraId="23E2B9AD"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The most common primary disability types amongst people of working age are ’Other disability types(s)’ ‘Restrictions in physical activity or work’, ‘Chronic or recurring pain or discomfort’, and ‘Nervous or emotional condition’.</w:t>
      </w:r>
    </w:p>
    <w:p w14:paraId="4BF9F385"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Amongst working age people with disability the most common degree of restriction is ‘Mildly limited in core activities’ (660,000 people).</w:t>
      </w:r>
    </w:p>
    <w:p w14:paraId="4F000EB5"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300,000 people with disability are not limited in core activities nor are they restricted in accessing schooling or employment.</w:t>
      </w:r>
    </w:p>
    <w:p w14:paraId="504103FA"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200,000 people with disability are profoundly limited in terms of their ability to undertake core activities.</w:t>
      </w:r>
    </w:p>
    <w:p w14:paraId="69427FEF"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szCs w:val="20"/>
          <w:shd w:val="clear" w:color="auto" w:fill="FFFFFF"/>
        </w:rPr>
      </w:pPr>
      <w:r w:rsidRPr="003C02B9">
        <w:rPr>
          <w:rFonts w:cs="Arial"/>
          <w:szCs w:val="20"/>
          <w:shd w:val="clear" w:color="auto" w:fill="FFFFFF"/>
        </w:rPr>
        <w:t>People with disability of working age are more than twice as likely as people without disability to report that their highest level of education is ‘Year 10 or below’ and are roughly half as likely to report that their highest level of education is a Bachelor’s degree, or a higher degree.</w:t>
      </w:r>
    </w:p>
    <w:p w14:paraId="3732E62A" w14:textId="77777777" w:rsidR="009108CA" w:rsidRPr="003C02B9" w:rsidRDefault="009108CA" w:rsidP="009108CA">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shd w:val="clear" w:color="auto" w:fill="FFFFFF"/>
        </w:rPr>
      </w:pPr>
      <w:r w:rsidRPr="003C02B9">
        <w:rPr>
          <w:rFonts w:cs="Arial"/>
          <w:szCs w:val="20"/>
          <w:shd w:val="clear" w:color="auto" w:fill="FFFFFF"/>
        </w:rPr>
        <w:t>People with disability of working age are slightly more likely to live in an ‘Inner Regional’ area than in a major city compared to people without disability, and people with disability are significantly more likely to live in locations with socioeconomic disadvantage.</w:t>
      </w:r>
    </w:p>
    <w:p w14:paraId="57729676" w14:textId="77777777" w:rsidR="00381682" w:rsidRPr="009A0281" w:rsidRDefault="00381682" w:rsidP="00E71FD4"/>
    <w:p w14:paraId="62032414" w14:textId="587E494A" w:rsidR="00AA1526" w:rsidRPr="009A0281" w:rsidRDefault="001F1EC9" w:rsidP="003128B2">
      <w:pPr>
        <w:pStyle w:val="Reportsubheading"/>
        <w:rPr>
          <w:lang w:eastAsia="en-AU"/>
        </w:rPr>
      </w:pPr>
      <w:bookmarkStart w:id="26" w:name="_Toc71540668"/>
      <w:bookmarkStart w:id="27" w:name="_Toc75818546"/>
      <w:r w:rsidRPr="009A0281">
        <w:rPr>
          <w:lang w:eastAsia="en-AU"/>
        </w:rPr>
        <w:t>2.1</w:t>
      </w:r>
      <w:r w:rsidRPr="009A0281">
        <w:rPr>
          <w:lang w:eastAsia="en-AU"/>
        </w:rPr>
        <w:tab/>
      </w:r>
      <w:r w:rsidR="006264CA" w:rsidRPr="009A0281">
        <w:rPr>
          <w:lang w:eastAsia="en-AU"/>
        </w:rPr>
        <w:t>P</w:t>
      </w:r>
      <w:r w:rsidR="00AA1526" w:rsidRPr="009A0281">
        <w:rPr>
          <w:lang w:eastAsia="en-AU"/>
        </w:rPr>
        <w:t>eople with disability</w:t>
      </w:r>
      <w:r w:rsidR="00EC5A4F" w:rsidRPr="009A0281">
        <w:rPr>
          <w:lang w:eastAsia="en-AU"/>
        </w:rPr>
        <w:t xml:space="preserve"> </w:t>
      </w:r>
      <w:r w:rsidR="006264CA" w:rsidRPr="009A0281">
        <w:rPr>
          <w:lang w:eastAsia="en-AU"/>
        </w:rPr>
        <w:t>in Australia</w:t>
      </w:r>
      <w:bookmarkEnd w:id="26"/>
      <w:bookmarkEnd w:id="27"/>
    </w:p>
    <w:p w14:paraId="7E060B7E" w14:textId="77777777" w:rsidR="00430772" w:rsidRDefault="00E53FD9" w:rsidP="00E53FD9">
      <w:pPr>
        <w:pStyle w:val="Reporttext"/>
        <w:rPr>
          <w:rFonts w:cs="Arial"/>
          <w:lang w:eastAsia="en-AU"/>
        </w:rPr>
      </w:pPr>
      <w:r w:rsidRPr="009A0281">
        <w:rPr>
          <w:rFonts w:cs="Arial"/>
        </w:rPr>
        <w:t xml:space="preserve">Around </w:t>
      </w:r>
      <w:r w:rsidRPr="009A0281">
        <w:rPr>
          <w:rFonts w:cs="Arial"/>
          <w:lang w:eastAsia="en-AU"/>
        </w:rPr>
        <w:t xml:space="preserve">1 in 6 Australians (17.7 per cent of </w:t>
      </w:r>
      <w:r w:rsidR="00323986" w:rsidRPr="009A0281">
        <w:rPr>
          <w:rFonts w:cs="Arial"/>
          <w:lang w:eastAsia="en-AU"/>
        </w:rPr>
        <w:t xml:space="preserve">the </w:t>
      </w:r>
      <w:r w:rsidRPr="009A0281">
        <w:rPr>
          <w:rFonts w:cs="Arial"/>
          <w:lang w:eastAsia="en-AU"/>
        </w:rPr>
        <w:t xml:space="preserve">population, or 4.4 million people) have some form of disability. </w:t>
      </w:r>
    </w:p>
    <w:p w14:paraId="70B0FF59" w14:textId="77777777" w:rsidR="00430772" w:rsidRDefault="00430772" w:rsidP="00E53FD9">
      <w:pPr>
        <w:pStyle w:val="Reporttext"/>
        <w:rPr>
          <w:rFonts w:cs="Arial"/>
          <w:lang w:eastAsia="en-AU"/>
        </w:rPr>
      </w:pPr>
    </w:p>
    <w:p w14:paraId="2D8BECBB" w14:textId="5B1D0878" w:rsidR="00E53FD9" w:rsidRPr="009A0281" w:rsidRDefault="00E53FD9" w:rsidP="00E53FD9">
      <w:pPr>
        <w:pStyle w:val="Reporttext"/>
        <w:rPr>
          <w:rFonts w:cs="Arial"/>
          <w:lang w:eastAsia="en-AU"/>
        </w:rPr>
      </w:pPr>
      <w:r w:rsidRPr="009A0281">
        <w:rPr>
          <w:rFonts w:cs="Arial"/>
          <w:lang w:eastAsia="en-AU"/>
        </w:rPr>
        <w:t xml:space="preserve">One in three people with </w:t>
      </w:r>
      <w:r w:rsidR="00021A3D" w:rsidRPr="009A0281">
        <w:rPr>
          <w:rFonts w:cs="Arial"/>
          <w:lang w:eastAsia="en-AU"/>
        </w:rPr>
        <w:t xml:space="preserve">disability </w:t>
      </w:r>
      <w:r w:rsidR="00C039F0" w:rsidRPr="009A0281">
        <w:rPr>
          <w:rFonts w:cs="Arial"/>
          <w:lang w:eastAsia="en-AU"/>
        </w:rPr>
        <w:t xml:space="preserve">(or around 6 per cent of the </w:t>
      </w:r>
      <w:r w:rsidR="00D57471">
        <w:rPr>
          <w:rFonts w:cs="Arial"/>
          <w:lang w:eastAsia="en-AU"/>
        </w:rPr>
        <w:t xml:space="preserve">national </w:t>
      </w:r>
      <w:r w:rsidR="00C039F0" w:rsidRPr="009A0281">
        <w:rPr>
          <w:rFonts w:cs="Arial"/>
          <w:lang w:eastAsia="en-AU"/>
        </w:rPr>
        <w:t xml:space="preserve">population) </w:t>
      </w:r>
      <w:r w:rsidR="00021A3D" w:rsidRPr="009A0281">
        <w:rPr>
          <w:rFonts w:cs="Arial"/>
          <w:lang w:eastAsia="en-AU"/>
        </w:rPr>
        <w:t>h</w:t>
      </w:r>
      <w:r w:rsidRPr="009A0281">
        <w:rPr>
          <w:rFonts w:cs="Arial"/>
          <w:lang w:eastAsia="en-AU"/>
        </w:rPr>
        <w:t>ave a severe or profound disability</w:t>
      </w:r>
      <w:r w:rsidR="00526567" w:rsidRPr="009A0281">
        <w:rPr>
          <w:rFonts w:cs="Arial"/>
          <w:lang w:eastAsia="en-AU"/>
        </w:rPr>
        <w:t xml:space="preserve"> (AIHW</w:t>
      </w:r>
      <w:r w:rsidR="008A6AC1">
        <w:rPr>
          <w:rFonts w:cs="Arial"/>
          <w:lang w:eastAsia="en-AU"/>
        </w:rPr>
        <w:t>,</w:t>
      </w:r>
      <w:r w:rsidR="00526567" w:rsidRPr="009A0281">
        <w:rPr>
          <w:rFonts w:cs="Arial"/>
          <w:lang w:eastAsia="en-AU"/>
        </w:rPr>
        <w:t xml:space="preserve"> 2020)</w:t>
      </w:r>
      <w:r w:rsidR="009A0281" w:rsidRPr="009A0281">
        <w:rPr>
          <w:rFonts w:cs="Arial"/>
          <w:lang w:eastAsia="en-AU"/>
        </w:rPr>
        <w:t xml:space="preserve">. </w:t>
      </w:r>
    </w:p>
    <w:p w14:paraId="6C059720" w14:textId="77777777" w:rsidR="00E53FD9" w:rsidRPr="009A0281" w:rsidRDefault="00E53FD9" w:rsidP="00E53FD9">
      <w:pPr>
        <w:pStyle w:val="Reporttext"/>
        <w:rPr>
          <w:rFonts w:cs="Arial"/>
          <w:lang w:eastAsia="en-AU"/>
        </w:rPr>
      </w:pPr>
    </w:p>
    <w:p w14:paraId="6F4D116F" w14:textId="1EA6C6F0" w:rsidR="00E71FD4" w:rsidRPr="009A0281" w:rsidRDefault="00E71FD4" w:rsidP="00E71FD4">
      <w:pPr>
        <w:pStyle w:val="Reporttext"/>
        <w:rPr>
          <w:rFonts w:cs="Arial"/>
          <w:lang w:eastAsia="en-AU"/>
        </w:rPr>
      </w:pPr>
      <w:r w:rsidRPr="009A0281">
        <w:rPr>
          <w:rFonts w:cs="Arial"/>
          <w:lang w:eastAsia="en-AU"/>
        </w:rPr>
        <w:t>Disability prevalence increases with age, almost 1 in 10 people aged 15-24 years have disability (or 9.3</w:t>
      </w:r>
      <w:r w:rsidR="009B6426">
        <w:rPr>
          <w:rFonts w:cs="Arial"/>
          <w:lang w:eastAsia="en-AU"/>
        </w:rPr>
        <w:t> </w:t>
      </w:r>
      <w:r w:rsidRPr="009A0281">
        <w:rPr>
          <w:rFonts w:cs="Arial"/>
          <w:lang w:eastAsia="en-AU"/>
        </w:rPr>
        <w:t xml:space="preserve">percent), </w:t>
      </w:r>
      <w:r>
        <w:rPr>
          <w:rFonts w:cs="Arial"/>
          <w:lang w:eastAsia="en-AU"/>
        </w:rPr>
        <w:t>which</w:t>
      </w:r>
      <w:r w:rsidRPr="009A0281">
        <w:rPr>
          <w:rFonts w:cs="Arial"/>
          <w:lang w:eastAsia="en-AU"/>
        </w:rPr>
        <w:t xml:space="preserve"> increases to 1 in 4 for those 60-64 years </w:t>
      </w:r>
      <w:r>
        <w:rPr>
          <w:rFonts w:cs="Arial"/>
          <w:lang w:eastAsia="en-AU"/>
        </w:rPr>
        <w:t xml:space="preserve">(or 26.9 per cent) </w:t>
      </w:r>
      <w:r w:rsidRPr="009A0281">
        <w:rPr>
          <w:rFonts w:cs="Arial"/>
          <w:lang w:eastAsia="en-AU"/>
        </w:rPr>
        <w:t>and 6 in 10 people</w:t>
      </w:r>
      <w:r>
        <w:rPr>
          <w:rFonts w:cs="Arial"/>
          <w:lang w:eastAsia="en-AU"/>
        </w:rPr>
        <w:t xml:space="preserve"> for those</w:t>
      </w:r>
      <w:r w:rsidRPr="009A0281">
        <w:rPr>
          <w:rFonts w:cs="Arial"/>
          <w:lang w:eastAsia="en-AU"/>
        </w:rPr>
        <w:t xml:space="preserve"> aged 75 years and older </w:t>
      </w:r>
      <w:r>
        <w:rPr>
          <w:rFonts w:cs="Arial"/>
          <w:lang w:eastAsia="en-AU"/>
        </w:rPr>
        <w:t xml:space="preserve">(or 63.7 per cent) </w:t>
      </w:r>
      <w:r w:rsidRPr="009A0281">
        <w:rPr>
          <w:rFonts w:cs="Arial"/>
          <w:lang w:eastAsia="en-AU"/>
        </w:rPr>
        <w:t>(</w:t>
      </w:r>
      <w:r>
        <w:rPr>
          <w:rFonts w:cs="Arial"/>
          <w:lang w:eastAsia="en-AU"/>
        </w:rPr>
        <w:t>ABS, 20</w:t>
      </w:r>
      <w:r w:rsidR="0051088C">
        <w:rPr>
          <w:rFonts w:cs="Arial"/>
          <w:lang w:eastAsia="en-AU"/>
        </w:rPr>
        <w:t>20</w:t>
      </w:r>
      <w:r w:rsidRPr="009A0281">
        <w:rPr>
          <w:rFonts w:cs="Arial"/>
          <w:lang w:eastAsia="en-AU"/>
        </w:rPr>
        <w:t>).</w:t>
      </w:r>
    </w:p>
    <w:p w14:paraId="2BE9641D" w14:textId="512ED99B" w:rsidR="00E53FD9" w:rsidRDefault="00E53FD9" w:rsidP="00E53FD9">
      <w:pPr>
        <w:pStyle w:val="Reporttext"/>
        <w:rPr>
          <w:rFonts w:cs="Arial"/>
          <w:lang w:eastAsia="en-AU"/>
        </w:rPr>
      </w:pPr>
    </w:p>
    <w:p w14:paraId="3458A42A" w14:textId="13A462C9" w:rsidR="009B6426" w:rsidRPr="009A0281" w:rsidRDefault="009B6426" w:rsidP="009B6426">
      <w:pPr>
        <w:pStyle w:val="Reporttext"/>
        <w:rPr>
          <w:rFonts w:cs="Arial"/>
          <w:lang w:eastAsia="en-AU"/>
        </w:rPr>
      </w:pPr>
      <w:r>
        <w:rPr>
          <w:rFonts w:cs="Arial"/>
          <w:lang w:eastAsia="en-AU"/>
        </w:rPr>
        <w:t xml:space="preserve">Regarding Indigenous Australians with disability - the SDAC does not collect data in remote areas or in “discrete indigenous communities” and the dataset does not include a publicly available identifier for Aboriginal and Torres Strait Islander </w:t>
      </w:r>
      <w:r w:rsidR="00EB1057">
        <w:rPr>
          <w:rFonts w:cs="Arial"/>
          <w:lang w:eastAsia="en-AU"/>
        </w:rPr>
        <w:t>people</w:t>
      </w:r>
      <w:r>
        <w:rPr>
          <w:rFonts w:cs="Arial"/>
          <w:lang w:eastAsia="en-AU"/>
        </w:rPr>
        <w:t xml:space="preserve"> (AIHW</w:t>
      </w:r>
      <w:r w:rsidR="008A6AC1">
        <w:rPr>
          <w:rFonts w:cs="Arial"/>
          <w:lang w:eastAsia="en-AU"/>
        </w:rPr>
        <w:t>,</w:t>
      </w:r>
      <w:r>
        <w:rPr>
          <w:rFonts w:cs="Arial"/>
          <w:lang w:eastAsia="en-AU"/>
        </w:rPr>
        <w:t xml:space="preserve"> 2020). This means that it is not possible to undertake </w:t>
      </w:r>
      <w:r w:rsidR="00B848F3">
        <w:rPr>
          <w:rFonts w:cs="Arial"/>
          <w:lang w:eastAsia="en-AU"/>
        </w:rPr>
        <w:t xml:space="preserve">comprehensive </w:t>
      </w:r>
      <w:r>
        <w:rPr>
          <w:rFonts w:cs="Arial"/>
          <w:lang w:eastAsia="en-AU"/>
        </w:rPr>
        <w:t>analysis of the characteristics of Aboriginal and Torres Strait Islander people with disability</w:t>
      </w:r>
      <w:r w:rsidR="00B848F3">
        <w:rPr>
          <w:rFonts w:cs="Arial"/>
          <w:lang w:eastAsia="en-AU"/>
        </w:rPr>
        <w:t xml:space="preserve"> given the populations excluded from the survey</w:t>
      </w:r>
      <w:r>
        <w:rPr>
          <w:rFonts w:cs="Arial"/>
          <w:lang w:eastAsia="en-AU"/>
        </w:rPr>
        <w:t>.</w:t>
      </w:r>
      <w:r w:rsidR="008A6AC1">
        <w:rPr>
          <w:rFonts w:cs="Arial"/>
          <w:lang w:eastAsia="en-AU"/>
        </w:rPr>
        <w:t xml:space="preserve"> </w:t>
      </w:r>
      <w:r w:rsidR="00B848F3">
        <w:rPr>
          <w:rFonts w:cs="Arial"/>
          <w:lang w:eastAsia="en-AU"/>
        </w:rPr>
        <w:t>In those areas that were in-scope for the SDAC, the ABS reports that 24 per cent of Aboriginal and Torres Strait Islanders had a disability</w:t>
      </w:r>
      <w:r w:rsidR="008E4FDB">
        <w:rPr>
          <w:rFonts w:cs="Arial"/>
          <w:lang w:eastAsia="en-AU"/>
        </w:rPr>
        <w:t>, a moderately higher prevalence than across the whole Aust</w:t>
      </w:r>
      <w:r w:rsidR="008A6AC1">
        <w:rPr>
          <w:rFonts w:cs="Arial"/>
          <w:lang w:eastAsia="en-AU"/>
        </w:rPr>
        <w:t>r</w:t>
      </w:r>
      <w:r w:rsidR="008E4FDB">
        <w:rPr>
          <w:rFonts w:cs="Arial"/>
          <w:lang w:eastAsia="en-AU"/>
        </w:rPr>
        <w:t>alian population (ABS, 2021c)</w:t>
      </w:r>
      <w:r>
        <w:rPr>
          <w:rFonts w:cs="Arial"/>
          <w:lang w:eastAsia="en-AU"/>
        </w:rPr>
        <w:t>.</w:t>
      </w:r>
      <w:r w:rsidR="008A6AC1">
        <w:rPr>
          <w:rFonts w:cs="Arial"/>
          <w:lang w:eastAsia="en-AU"/>
        </w:rPr>
        <w:t xml:space="preserve"> </w:t>
      </w:r>
      <w:r>
        <w:rPr>
          <w:rFonts w:cs="Arial"/>
          <w:lang w:eastAsia="en-AU"/>
        </w:rPr>
        <w:t>The AIHW reports that as at June</w:t>
      </w:r>
      <w:r w:rsidR="000B3F0E">
        <w:rPr>
          <w:rFonts w:cs="Arial"/>
          <w:lang w:eastAsia="en-AU"/>
        </w:rPr>
        <w:t> </w:t>
      </w:r>
      <w:r>
        <w:rPr>
          <w:rFonts w:cs="Arial"/>
          <w:lang w:eastAsia="en-AU"/>
        </w:rPr>
        <w:t>2019</w:t>
      </w:r>
      <w:r w:rsidR="000B3F0E">
        <w:rPr>
          <w:rFonts w:cs="Arial"/>
          <w:lang w:eastAsia="en-AU"/>
        </w:rPr>
        <w:t>,</w:t>
      </w:r>
      <w:r>
        <w:rPr>
          <w:rFonts w:cs="Arial"/>
          <w:lang w:eastAsia="en-AU"/>
        </w:rPr>
        <w:t xml:space="preserve"> 9.5 per cent of Aboriginal and Torres Strait Islander </w:t>
      </w:r>
      <w:r w:rsidR="00EB1057">
        <w:rPr>
          <w:rFonts w:cs="Arial"/>
          <w:lang w:eastAsia="en-AU"/>
        </w:rPr>
        <w:t xml:space="preserve">people </w:t>
      </w:r>
      <w:r>
        <w:rPr>
          <w:rFonts w:cs="Arial"/>
          <w:lang w:eastAsia="en-AU"/>
        </w:rPr>
        <w:t xml:space="preserve">aged 16 to 64 were receiving the Disability Support Pension compared to 3.9 per cent of non-Indigenous Australians (AIHW, 2020, p. 326). </w:t>
      </w:r>
    </w:p>
    <w:p w14:paraId="0D5EF9EF" w14:textId="77777777" w:rsidR="0051088C" w:rsidRPr="009A0281" w:rsidRDefault="0051088C" w:rsidP="00E53FD9">
      <w:pPr>
        <w:pStyle w:val="Reporttext"/>
        <w:rPr>
          <w:rFonts w:cs="Arial"/>
          <w:lang w:eastAsia="en-AU"/>
        </w:rPr>
      </w:pPr>
    </w:p>
    <w:p w14:paraId="6C80AE61" w14:textId="682B26E7" w:rsidR="00CF3ED8" w:rsidRPr="009A0281" w:rsidRDefault="00E37500" w:rsidP="00CF3ED8">
      <w:pPr>
        <w:pStyle w:val="Reporttableheading"/>
      </w:pPr>
      <w:r>
        <w:lastRenderedPageBreak/>
        <w:t>Figure 2</w:t>
      </w:r>
      <w:r w:rsidR="00CF3ED8" w:rsidRPr="009A0281">
        <w:tab/>
        <w:t>People with disability in Australia</w:t>
      </w:r>
    </w:p>
    <w:p w14:paraId="1FAEAC43" w14:textId="77777777" w:rsidR="00CF3ED8" w:rsidRPr="009A0281" w:rsidRDefault="00CF3ED8" w:rsidP="00CF3ED8">
      <w:pPr>
        <w:rPr>
          <w:rFonts w:cs="Arial"/>
        </w:rPr>
      </w:pPr>
      <w:r w:rsidRPr="009A0281">
        <w:rPr>
          <w:rFonts w:cs="Arial"/>
          <w:noProof/>
          <w:lang w:eastAsia="en-AU"/>
        </w:rPr>
        <w:drawing>
          <wp:inline distT="0" distB="0" distL="0" distR="0" wp14:anchorId="7E8F1A68" wp14:editId="68F006F6">
            <wp:extent cx="6084570" cy="2926080"/>
            <wp:effectExtent l="0" t="0" r="0" b="45720"/>
            <wp:docPr id="15" name="Diagram 15" descr="This figure sets out data on the population of people with disability in Australia and the numbers experiencing different levels of limitations in core activities" title="Figure 2: People with disability in Austral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B1344E9" w14:textId="68CE5D9D" w:rsidR="00CF3ED8" w:rsidRPr="009A0281" w:rsidRDefault="00CF3ED8" w:rsidP="00CF3ED8">
      <w:pPr>
        <w:pStyle w:val="Reportfootnote"/>
        <w:rPr>
          <w:rFonts w:cs="Arial"/>
        </w:rPr>
      </w:pPr>
      <w:r w:rsidRPr="009A0281">
        <w:rPr>
          <w:rFonts w:cs="Arial"/>
        </w:rPr>
        <w:t>Source</w:t>
      </w:r>
      <w:r w:rsidRPr="009A0281">
        <w:rPr>
          <w:rFonts w:cs="Arial"/>
        </w:rPr>
        <w:tab/>
        <w:t>ABS</w:t>
      </w:r>
      <w:r w:rsidR="008A6AC1">
        <w:rPr>
          <w:rFonts w:cs="Arial"/>
        </w:rPr>
        <w:t>,</w:t>
      </w:r>
      <w:r w:rsidR="009A40C9">
        <w:rPr>
          <w:rFonts w:cs="Arial"/>
        </w:rPr>
        <w:t xml:space="preserve"> 2019</w:t>
      </w:r>
    </w:p>
    <w:p w14:paraId="7D474574" w14:textId="77777777" w:rsidR="00CF3ED8" w:rsidRPr="009A0281" w:rsidRDefault="00CF3ED8" w:rsidP="00CF3ED8">
      <w:pPr>
        <w:pStyle w:val="Reporttext"/>
        <w:rPr>
          <w:rFonts w:cs="Arial"/>
          <w:lang w:eastAsia="en-AU"/>
        </w:rPr>
      </w:pPr>
    </w:p>
    <w:p w14:paraId="324076CA" w14:textId="51153C9E" w:rsidR="00CF3ED8" w:rsidRPr="009A0281" w:rsidRDefault="00CF3ED8" w:rsidP="00CF3ED8">
      <w:pPr>
        <w:pStyle w:val="Reporttext"/>
        <w:rPr>
          <w:rFonts w:cs="Arial"/>
          <w:lang w:eastAsia="en-AU"/>
        </w:rPr>
      </w:pPr>
      <w:r w:rsidRPr="009A0281">
        <w:rPr>
          <w:rFonts w:cs="Arial"/>
          <w:lang w:eastAsia="en-AU"/>
        </w:rPr>
        <w:t>Sex differences in disability prevalence are apparent in children aged 0-14 years</w:t>
      </w:r>
      <w:r w:rsidR="00BA58B5">
        <w:rPr>
          <w:rFonts w:cs="Arial"/>
          <w:lang w:eastAsia="en-AU"/>
        </w:rPr>
        <w:t>,</w:t>
      </w:r>
      <w:r w:rsidRPr="009A0281">
        <w:rPr>
          <w:rFonts w:cs="Arial"/>
          <w:lang w:eastAsia="en-AU"/>
        </w:rPr>
        <w:t xml:space="preserve"> </w:t>
      </w:r>
      <w:r w:rsidRPr="009A0281">
        <w:rPr>
          <w:rFonts w:cs="Arial"/>
        </w:rPr>
        <w:t xml:space="preserve">6 per cent boys </w:t>
      </w:r>
      <w:r w:rsidR="00BA58B5">
        <w:rPr>
          <w:rFonts w:cs="Arial"/>
        </w:rPr>
        <w:t>are people with</w:t>
      </w:r>
      <w:r w:rsidR="009B6426" w:rsidRPr="009A0281">
        <w:rPr>
          <w:rFonts w:cs="Arial"/>
        </w:rPr>
        <w:t xml:space="preserve"> disability</w:t>
      </w:r>
      <w:r w:rsidR="009B6426">
        <w:rPr>
          <w:rFonts w:cs="Arial"/>
        </w:rPr>
        <w:t xml:space="preserve">, compared to </w:t>
      </w:r>
      <w:r w:rsidRPr="009A0281">
        <w:rPr>
          <w:rFonts w:cs="Arial"/>
        </w:rPr>
        <w:t>3 per</w:t>
      </w:r>
      <w:r w:rsidR="006F1688">
        <w:rPr>
          <w:rFonts w:cs="Arial"/>
        </w:rPr>
        <w:t> </w:t>
      </w:r>
      <w:r w:rsidRPr="009A0281">
        <w:rPr>
          <w:rFonts w:cs="Arial"/>
        </w:rPr>
        <w:t xml:space="preserve">cent </w:t>
      </w:r>
      <w:r w:rsidR="00BA58B5">
        <w:rPr>
          <w:rFonts w:cs="Arial"/>
        </w:rPr>
        <w:t>of girls</w:t>
      </w:r>
      <w:r w:rsidRPr="009A0281">
        <w:rPr>
          <w:rFonts w:cs="Arial"/>
        </w:rPr>
        <w:t xml:space="preserve"> (AIHW</w:t>
      </w:r>
      <w:r w:rsidR="008A6AC1">
        <w:rPr>
          <w:rFonts w:cs="Arial"/>
        </w:rPr>
        <w:t>,</w:t>
      </w:r>
      <w:r w:rsidRPr="009A0281">
        <w:rPr>
          <w:rFonts w:cs="Arial"/>
        </w:rPr>
        <w:t xml:space="preserve"> 2020). Amongst working age people with disability the split by sex is roughly even.</w:t>
      </w:r>
    </w:p>
    <w:p w14:paraId="6E1A02C4" w14:textId="77777777" w:rsidR="00CF3ED8" w:rsidRPr="009A0281" w:rsidRDefault="00CF3ED8" w:rsidP="00CF3ED8">
      <w:pPr>
        <w:pStyle w:val="Reporttext"/>
        <w:rPr>
          <w:rFonts w:cs="Arial"/>
          <w:shd w:val="clear" w:color="auto" w:fill="FFFFFF"/>
        </w:rPr>
      </w:pPr>
    </w:p>
    <w:p w14:paraId="76E8FBCE" w14:textId="485A097C" w:rsidR="00CF3ED8" w:rsidRPr="009A0281" w:rsidRDefault="00C04823" w:rsidP="00CF3ED8">
      <w:pPr>
        <w:pStyle w:val="Reporttext"/>
        <w:rPr>
          <w:rFonts w:cs="Arial"/>
          <w:lang w:eastAsia="en-AU"/>
        </w:rPr>
      </w:pPr>
      <w:r>
        <w:rPr>
          <w:rFonts w:cs="Arial"/>
          <w:lang w:eastAsia="en-AU"/>
        </w:rPr>
        <w:t>The most frequent</w:t>
      </w:r>
      <w:r w:rsidR="00CF3ED8">
        <w:rPr>
          <w:rFonts w:cs="Arial"/>
          <w:lang w:eastAsia="en-AU"/>
        </w:rPr>
        <w:t xml:space="preserve"> </w:t>
      </w:r>
      <w:r w:rsidR="00CF3ED8" w:rsidRPr="009A0281">
        <w:rPr>
          <w:rFonts w:cs="Arial"/>
          <w:lang w:eastAsia="en-AU"/>
        </w:rPr>
        <w:t xml:space="preserve">disability </w:t>
      </w:r>
      <w:r w:rsidR="00CF3ED8">
        <w:rPr>
          <w:rFonts w:cs="Arial"/>
          <w:lang w:eastAsia="en-AU"/>
        </w:rPr>
        <w:t>types</w:t>
      </w:r>
      <w:r w:rsidR="00CF3ED8" w:rsidRPr="009A0281">
        <w:rPr>
          <w:rFonts w:cs="Arial"/>
          <w:lang w:eastAsia="en-AU"/>
        </w:rPr>
        <w:t xml:space="preserve"> </w:t>
      </w:r>
      <w:r w:rsidR="00CF3ED8">
        <w:rPr>
          <w:rFonts w:cs="Arial"/>
          <w:lang w:eastAsia="en-AU"/>
        </w:rPr>
        <w:t>(multiple responses are possible</w:t>
      </w:r>
      <w:r w:rsidR="001A4B33">
        <w:rPr>
          <w:rFonts w:cs="Arial"/>
          <w:lang w:eastAsia="en-AU"/>
        </w:rPr>
        <w:t xml:space="preserve"> so the total adds to more than 100 per cent</w:t>
      </w:r>
      <w:r w:rsidR="00CF3ED8">
        <w:rPr>
          <w:rFonts w:cs="Arial"/>
          <w:lang w:eastAsia="en-AU"/>
        </w:rPr>
        <w:t xml:space="preserve">) for people with disability </w:t>
      </w:r>
      <w:r w:rsidR="00CF3ED8" w:rsidRPr="009A0281">
        <w:rPr>
          <w:rFonts w:cs="Arial"/>
          <w:lang w:eastAsia="en-AU"/>
        </w:rPr>
        <w:t xml:space="preserve">are: physical </w:t>
      </w:r>
      <w:r w:rsidR="00CF3ED8">
        <w:rPr>
          <w:rFonts w:cs="Arial"/>
          <w:lang w:eastAsia="en-AU"/>
        </w:rPr>
        <w:t>restrictions</w:t>
      </w:r>
      <w:r w:rsidR="00CF3ED8" w:rsidRPr="009A0281">
        <w:rPr>
          <w:rFonts w:cs="Arial"/>
          <w:lang w:eastAsia="en-AU"/>
        </w:rPr>
        <w:t xml:space="preserve"> </w:t>
      </w:r>
      <w:r w:rsidR="001A4B33">
        <w:rPr>
          <w:rFonts w:cs="Arial"/>
          <w:lang w:eastAsia="en-AU"/>
        </w:rPr>
        <w:t xml:space="preserve">such as arthritis or back pain, </w:t>
      </w:r>
      <w:r w:rsidR="00CF3ED8">
        <w:rPr>
          <w:rFonts w:cs="Arial"/>
          <w:lang w:eastAsia="en-AU"/>
        </w:rPr>
        <w:t>63.7</w:t>
      </w:r>
      <w:r w:rsidR="00CF3ED8" w:rsidRPr="009A0281">
        <w:rPr>
          <w:rFonts w:cs="Arial"/>
          <w:lang w:eastAsia="en-AU"/>
        </w:rPr>
        <w:t xml:space="preserve"> per cent</w:t>
      </w:r>
      <w:r w:rsidR="001A4B33">
        <w:rPr>
          <w:rFonts w:cs="Arial"/>
          <w:lang w:eastAsia="en-AU"/>
        </w:rPr>
        <w:t xml:space="preserve"> of people with disability</w:t>
      </w:r>
      <w:r w:rsidR="00CF3ED8" w:rsidRPr="009A0281">
        <w:rPr>
          <w:rFonts w:cs="Arial"/>
          <w:lang w:eastAsia="en-AU"/>
        </w:rPr>
        <w:t xml:space="preserve">; </w:t>
      </w:r>
      <w:r w:rsidR="00CF3ED8">
        <w:rPr>
          <w:rFonts w:cs="Arial"/>
          <w:lang w:eastAsia="en-AU"/>
        </w:rPr>
        <w:t>sensory or speech</w:t>
      </w:r>
      <w:r w:rsidR="001A4B33">
        <w:rPr>
          <w:rFonts w:cs="Arial"/>
          <w:lang w:eastAsia="en-AU"/>
        </w:rPr>
        <w:t xml:space="preserve"> disabilities such as hearing loss or vision impairment, </w:t>
      </w:r>
      <w:r w:rsidR="00CF3ED8">
        <w:rPr>
          <w:rFonts w:cs="Arial"/>
          <w:lang w:eastAsia="en-AU"/>
        </w:rPr>
        <w:t>31.6</w:t>
      </w:r>
      <w:r w:rsidR="00CF3ED8" w:rsidRPr="009A0281">
        <w:rPr>
          <w:rFonts w:cs="Arial"/>
          <w:lang w:eastAsia="en-AU"/>
        </w:rPr>
        <w:t xml:space="preserve"> per cent; </w:t>
      </w:r>
      <w:r w:rsidR="00CF3ED8">
        <w:rPr>
          <w:rFonts w:cs="Arial"/>
          <w:lang w:eastAsia="en-AU"/>
        </w:rPr>
        <w:t xml:space="preserve">and psychosocial </w:t>
      </w:r>
      <w:r w:rsidR="001A4B33">
        <w:rPr>
          <w:rFonts w:cs="Arial"/>
          <w:lang w:eastAsia="en-AU"/>
        </w:rPr>
        <w:t xml:space="preserve">disabilities such as </w:t>
      </w:r>
      <w:r w:rsidR="00CF3ED8">
        <w:rPr>
          <w:rFonts w:cs="Arial"/>
          <w:lang w:eastAsia="en-AU"/>
        </w:rPr>
        <w:t>mental illness</w:t>
      </w:r>
      <w:r w:rsidR="001A4B33">
        <w:rPr>
          <w:rFonts w:cs="Arial"/>
          <w:lang w:eastAsia="en-AU"/>
        </w:rPr>
        <w:t xml:space="preserve"> or </w:t>
      </w:r>
      <w:r w:rsidR="00CF3ED8">
        <w:rPr>
          <w:rFonts w:cs="Arial"/>
          <w:lang w:eastAsia="en-AU"/>
        </w:rPr>
        <w:t>dementia</w:t>
      </w:r>
      <w:r w:rsidR="001A4B33">
        <w:rPr>
          <w:rFonts w:cs="Arial"/>
          <w:lang w:eastAsia="en-AU"/>
        </w:rPr>
        <w:t>, 26.1 per cent</w:t>
      </w:r>
      <w:r w:rsidR="00CF3ED8" w:rsidRPr="009A0281">
        <w:rPr>
          <w:rFonts w:cs="Arial"/>
          <w:lang w:eastAsia="en-AU"/>
        </w:rPr>
        <w:t>. (ABS</w:t>
      </w:r>
      <w:r w:rsidR="00F3187F">
        <w:rPr>
          <w:rFonts w:cs="Arial"/>
          <w:lang w:eastAsia="en-AU"/>
        </w:rPr>
        <w:t xml:space="preserve">, </w:t>
      </w:r>
      <w:r w:rsidR="009B6426">
        <w:rPr>
          <w:rFonts w:cs="Arial"/>
          <w:lang w:eastAsia="en-AU"/>
        </w:rPr>
        <w:t>2020</w:t>
      </w:r>
      <w:r w:rsidR="00CF3ED8" w:rsidRPr="009A0281">
        <w:rPr>
          <w:rFonts w:cs="Arial"/>
          <w:lang w:eastAsia="en-AU"/>
        </w:rPr>
        <w:t>)</w:t>
      </w:r>
      <w:r w:rsidR="00394EEF">
        <w:rPr>
          <w:rFonts w:cs="Arial"/>
          <w:lang w:eastAsia="en-AU"/>
        </w:rPr>
        <w:t xml:space="preserve">. </w:t>
      </w:r>
    </w:p>
    <w:p w14:paraId="63110F89" w14:textId="77777777" w:rsidR="00CF3ED8" w:rsidRPr="009A0281" w:rsidRDefault="00CF3ED8" w:rsidP="00CF3ED8">
      <w:pPr>
        <w:pStyle w:val="Reporttext"/>
        <w:rPr>
          <w:rFonts w:cs="Arial"/>
          <w:lang w:eastAsia="en-AU"/>
        </w:rPr>
      </w:pPr>
    </w:p>
    <w:p w14:paraId="208DE4CC" w14:textId="72C15DBC" w:rsidR="00CF3ED8" w:rsidRDefault="00CF3ED8" w:rsidP="00CF3ED8">
      <w:pPr>
        <w:pStyle w:val="Reporttext"/>
        <w:rPr>
          <w:rFonts w:cs="Arial"/>
          <w:shd w:val="clear" w:color="auto" w:fill="FFFFFF"/>
        </w:rPr>
      </w:pPr>
      <w:r>
        <w:rPr>
          <w:rFonts w:cs="Arial"/>
          <w:lang w:eastAsia="en-AU"/>
        </w:rPr>
        <w:t>Three</w:t>
      </w:r>
      <w:r w:rsidRPr="009A0281">
        <w:rPr>
          <w:rFonts w:cs="Arial"/>
          <w:lang w:eastAsia="en-AU"/>
        </w:rPr>
        <w:t xml:space="preserve"> in 5</w:t>
      </w:r>
      <w:r w:rsidRPr="009A0281">
        <w:rPr>
          <w:rFonts w:cs="Arial"/>
        </w:rPr>
        <w:t xml:space="preserve"> </w:t>
      </w:r>
      <w:r w:rsidR="00035405">
        <w:rPr>
          <w:rFonts w:cs="Arial"/>
        </w:rPr>
        <w:t>people</w:t>
      </w:r>
      <w:r w:rsidR="00035405" w:rsidRPr="009A0281">
        <w:rPr>
          <w:rFonts w:cs="Arial"/>
        </w:rPr>
        <w:t xml:space="preserve"> </w:t>
      </w:r>
      <w:r w:rsidRPr="009A0281">
        <w:rPr>
          <w:rFonts w:cs="Arial"/>
        </w:rPr>
        <w:t>with disability (59.8 per cent or 2.5 million people) need assistance with</w:t>
      </w:r>
      <w:r w:rsidRPr="009A0281">
        <w:rPr>
          <w:rFonts w:cs="Arial"/>
          <w:shd w:val="clear" w:color="auto" w:fill="FFFFFF"/>
        </w:rPr>
        <w:t xml:space="preserve"> </w:t>
      </w:r>
      <w:r w:rsidRPr="009A0281">
        <w:rPr>
          <w:rFonts w:cs="Arial"/>
        </w:rPr>
        <w:t>day-to-day activities, including health care (30 per cent) and mobility</w:t>
      </w:r>
      <w:r w:rsidRPr="009A0281">
        <w:rPr>
          <w:rFonts w:cs="Arial"/>
          <w:shd w:val="clear" w:color="auto" w:fill="FFFFFF"/>
        </w:rPr>
        <w:t xml:space="preserve"> (23 per cent). (ABS</w:t>
      </w:r>
      <w:r w:rsidR="00F3187F">
        <w:rPr>
          <w:rFonts w:cs="Arial"/>
          <w:shd w:val="clear" w:color="auto" w:fill="FFFFFF"/>
        </w:rPr>
        <w:t>,</w:t>
      </w:r>
      <w:r w:rsidRPr="009A0281">
        <w:rPr>
          <w:rFonts w:cs="Arial"/>
          <w:shd w:val="clear" w:color="auto" w:fill="FFFFFF"/>
        </w:rPr>
        <w:t xml:space="preserve"> </w:t>
      </w:r>
      <w:r w:rsidR="009B6426">
        <w:rPr>
          <w:rFonts w:cs="Arial"/>
          <w:shd w:val="clear" w:color="auto" w:fill="FFFFFF"/>
        </w:rPr>
        <w:t>2020</w:t>
      </w:r>
      <w:r w:rsidRPr="009A0281">
        <w:rPr>
          <w:rFonts w:cs="Arial"/>
          <w:shd w:val="clear" w:color="auto" w:fill="FFFFFF"/>
        </w:rPr>
        <w:t>; AIHW 2020)</w:t>
      </w:r>
      <w:r w:rsidR="001B6F5A">
        <w:rPr>
          <w:rFonts w:cs="Arial"/>
          <w:shd w:val="clear" w:color="auto" w:fill="FFFFFF"/>
        </w:rPr>
        <w:t>.</w:t>
      </w:r>
    </w:p>
    <w:p w14:paraId="3313B957" w14:textId="47329FED" w:rsidR="0051088C" w:rsidRDefault="0051088C" w:rsidP="00CF3ED8">
      <w:pPr>
        <w:pStyle w:val="Reporttext"/>
        <w:rPr>
          <w:rFonts w:cs="Arial"/>
          <w:shd w:val="clear" w:color="auto" w:fill="FFFFFF"/>
        </w:rPr>
      </w:pPr>
    </w:p>
    <w:p w14:paraId="21D6DF81" w14:textId="121A1AA2" w:rsidR="00A01112" w:rsidRPr="009A0281" w:rsidRDefault="00010CBB" w:rsidP="003128B2">
      <w:pPr>
        <w:pStyle w:val="Reportsubheading"/>
        <w:rPr>
          <w:lang w:eastAsia="en-AU"/>
        </w:rPr>
      </w:pPr>
      <w:bookmarkStart w:id="28" w:name="_Toc71540669"/>
      <w:bookmarkStart w:id="29" w:name="_Toc75818547"/>
      <w:r w:rsidRPr="009A0281">
        <w:rPr>
          <w:lang w:eastAsia="en-AU"/>
        </w:rPr>
        <w:t>2.2</w:t>
      </w:r>
      <w:r w:rsidRPr="009A0281">
        <w:rPr>
          <w:lang w:eastAsia="en-AU"/>
        </w:rPr>
        <w:tab/>
      </w:r>
      <w:r w:rsidR="00A01112" w:rsidRPr="009A0281">
        <w:rPr>
          <w:lang w:eastAsia="en-AU"/>
        </w:rPr>
        <w:t>Working age people with disability</w:t>
      </w:r>
      <w:bookmarkEnd w:id="28"/>
      <w:bookmarkEnd w:id="29"/>
    </w:p>
    <w:p w14:paraId="52DF35FA" w14:textId="0A1E4251" w:rsidR="00394EEF" w:rsidRDefault="00394EEF" w:rsidP="00461EAC">
      <w:pPr>
        <w:tabs>
          <w:tab w:val="left" w:pos="4536"/>
        </w:tabs>
        <w:spacing w:before="10"/>
        <w:rPr>
          <w:rFonts w:cs="Arial"/>
          <w:szCs w:val="20"/>
        </w:rPr>
      </w:pPr>
      <w:r w:rsidRPr="009A0281">
        <w:rPr>
          <w:rFonts w:cs="Arial"/>
          <w:szCs w:val="20"/>
        </w:rPr>
        <w:t>There are almost 2.1 million p</w:t>
      </w:r>
      <w:r w:rsidR="00035405">
        <w:rPr>
          <w:rFonts w:cs="Arial"/>
          <w:szCs w:val="20"/>
        </w:rPr>
        <w:t>eople</w:t>
      </w:r>
      <w:r w:rsidRPr="009A0281">
        <w:rPr>
          <w:rFonts w:cs="Arial"/>
          <w:szCs w:val="20"/>
        </w:rPr>
        <w:t xml:space="preserve"> with disability of working age </w:t>
      </w:r>
      <w:r>
        <w:rPr>
          <w:rFonts w:cs="Arial"/>
          <w:szCs w:val="20"/>
        </w:rPr>
        <w:t>(</w:t>
      </w:r>
      <w:r w:rsidRPr="009A0281">
        <w:rPr>
          <w:rFonts w:cs="Arial"/>
          <w:szCs w:val="20"/>
        </w:rPr>
        <w:t>15 to 64 years</w:t>
      </w:r>
      <w:r>
        <w:rPr>
          <w:rFonts w:cs="Arial"/>
          <w:szCs w:val="20"/>
        </w:rPr>
        <w:t xml:space="preserve">) </w:t>
      </w:r>
      <w:r w:rsidRPr="009A0281">
        <w:rPr>
          <w:rFonts w:cs="Arial"/>
          <w:szCs w:val="20"/>
        </w:rPr>
        <w:t xml:space="preserve">in Australia, and 14 million </w:t>
      </w:r>
      <w:r>
        <w:rPr>
          <w:rFonts w:cs="Arial"/>
          <w:szCs w:val="20"/>
        </w:rPr>
        <w:t xml:space="preserve">people of working age </w:t>
      </w:r>
      <w:r w:rsidRPr="009A0281">
        <w:rPr>
          <w:rFonts w:cs="Arial"/>
          <w:szCs w:val="20"/>
        </w:rPr>
        <w:t xml:space="preserve">who do not have </w:t>
      </w:r>
      <w:r>
        <w:rPr>
          <w:rFonts w:cs="Arial"/>
          <w:szCs w:val="20"/>
        </w:rPr>
        <w:t>disability</w:t>
      </w:r>
      <w:r w:rsidRPr="009A0281">
        <w:rPr>
          <w:rFonts w:cs="Arial"/>
          <w:szCs w:val="20"/>
        </w:rPr>
        <w:t>. In addition</w:t>
      </w:r>
      <w:r>
        <w:rPr>
          <w:rFonts w:cs="Arial"/>
          <w:szCs w:val="20"/>
        </w:rPr>
        <w:t>,</w:t>
      </w:r>
      <w:r w:rsidRPr="009A0281">
        <w:rPr>
          <w:rFonts w:cs="Arial"/>
          <w:szCs w:val="20"/>
        </w:rPr>
        <w:t xml:space="preserve"> there are 3.7 million Australians of working age with a long-term health condition who </w:t>
      </w:r>
      <w:r w:rsidR="00C9443C">
        <w:rPr>
          <w:rFonts w:cs="Arial"/>
          <w:szCs w:val="20"/>
        </w:rPr>
        <w:t>are not</w:t>
      </w:r>
      <w:r w:rsidRPr="009A0281">
        <w:rPr>
          <w:rFonts w:cs="Arial"/>
          <w:szCs w:val="20"/>
        </w:rPr>
        <w:t xml:space="preserve"> disabled</w:t>
      </w:r>
      <w:r w:rsidR="000E7292">
        <w:rPr>
          <w:rFonts w:cs="Arial"/>
          <w:szCs w:val="20"/>
        </w:rPr>
        <w:t xml:space="preserve"> (ABS, 2020)</w:t>
      </w:r>
      <w:r w:rsidR="000E7292" w:rsidRPr="009A0281">
        <w:rPr>
          <w:rFonts w:cs="Arial"/>
          <w:szCs w:val="20"/>
        </w:rPr>
        <w:t>.</w:t>
      </w:r>
    </w:p>
    <w:p w14:paraId="5826A810" w14:textId="77777777" w:rsidR="00394EEF" w:rsidRDefault="00394EEF" w:rsidP="00394EEF">
      <w:pPr>
        <w:spacing w:before="10"/>
        <w:rPr>
          <w:rFonts w:cs="Arial"/>
          <w:szCs w:val="20"/>
        </w:rPr>
      </w:pPr>
    </w:p>
    <w:p w14:paraId="5E0A4B65" w14:textId="45E2DF4A" w:rsidR="00394EEF" w:rsidRPr="009A0281" w:rsidRDefault="00394EEF" w:rsidP="00394EEF">
      <w:pPr>
        <w:spacing w:before="10"/>
        <w:rPr>
          <w:rFonts w:cs="Arial"/>
          <w:szCs w:val="20"/>
        </w:rPr>
      </w:pPr>
      <w:r w:rsidRPr="009A0281">
        <w:rPr>
          <w:rFonts w:cs="Arial"/>
          <w:szCs w:val="20"/>
        </w:rPr>
        <w:t xml:space="preserve">The most common primary disability types amongst people of working age </w:t>
      </w:r>
      <w:r>
        <w:rPr>
          <w:rFonts w:cs="Arial"/>
          <w:szCs w:val="20"/>
        </w:rPr>
        <w:t xml:space="preserve">with disability </w:t>
      </w:r>
      <w:r w:rsidRPr="009A0281">
        <w:rPr>
          <w:rFonts w:cs="Arial"/>
          <w:szCs w:val="20"/>
        </w:rPr>
        <w:t>are</w:t>
      </w:r>
      <w:r w:rsidR="000E7292">
        <w:rPr>
          <w:rFonts w:cs="Arial"/>
          <w:szCs w:val="20"/>
        </w:rPr>
        <w:t xml:space="preserve"> ‘Other disability’, </w:t>
      </w:r>
      <w:r w:rsidRPr="009A0281">
        <w:rPr>
          <w:rFonts w:cs="Arial"/>
          <w:szCs w:val="20"/>
        </w:rPr>
        <w:t xml:space="preserve">‘Restrictions in physical activity or work’, ‘Chronic or recurring pain or discomfort’, and ‘Nervous or emotional condition’, see Figure 3. </w:t>
      </w:r>
    </w:p>
    <w:p w14:paraId="4C89D72C" w14:textId="77777777" w:rsidR="00C039F0" w:rsidRPr="009A0281" w:rsidRDefault="00C039F0" w:rsidP="004F7DD3">
      <w:pPr>
        <w:spacing w:before="10"/>
        <w:rPr>
          <w:rFonts w:cs="Arial"/>
          <w:szCs w:val="20"/>
        </w:rPr>
      </w:pPr>
    </w:p>
    <w:p w14:paraId="5F109C8F" w14:textId="63E065B9" w:rsidR="0032169A" w:rsidRPr="009A0281" w:rsidRDefault="0032169A" w:rsidP="0032169A">
      <w:pPr>
        <w:pStyle w:val="Reporttableheading"/>
      </w:pPr>
      <w:r w:rsidRPr="009A0281">
        <w:lastRenderedPageBreak/>
        <w:t xml:space="preserve">Figure </w:t>
      </w:r>
      <w:r w:rsidR="00512767" w:rsidRPr="009A0281">
        <w:t>3</w:t>
      </w:r>
      <w:r w:rsidR="00560CA6">
        <w:tab/>
      </w:r>
      <w:r w:rsidR="00C9443C">
        <w:t>D</w:t>
      </w:r>
      <w:r w:rsidRPr="009A0281">
        <w:t>isability type</w:t>
      </w:r>
      <w:r w:rsidR="004F7DD3" w:rsidRPr="009A0281">
        <w:t>(s)</w:t>
      </w:r>
      <w:r w:rsidRPr="009A0281">
        <w:t xml:space="preserve"> of working age people with disability, Australia 2018, ‘000 of persons</w:t>
      </w:r>
    </w:p>
    <w:p w14:paraId="1B52F12B" w14:textId="77777777" w:rsidR="0032169A" w:rsidRPr="009A0281" w:rsidRDefault="00FD0594" w:rsidP="0032169A">
      <w:pPr>
        <w:spacing w:before="10"/>
        <w:rPr>
          <w:rFonts w:cs="Arial"/>
          <w:szCs w:val="20"/>
        </w:rPr>
      </w:pPr>
      <w:r w:rsidRPr="00FD0594">
        <w:rPr>
          <w:noProof/>
          <w:lang w:eastAsia="en-AU"/>
        </w:rPr>
        <w:drawing>
          <wp:inline distT="0" distB="0" distL="0" distR="0" wp14:anchorId="545DAF2C" wp14:editId="5BFA6F3C">
            <wp:extent cx="5686425" cy="2886075"/>
            <wp:effectExtent l="0" t="0" r="9525" b="9525"/>
            <wp:docPr id="5" name="Picture 5" descr="This graph shows the number of working age people with disability by disability, in decending order of prevalence." title="Figure 3: Disability type(s) of working age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2886075"/>
                    </a:xfrm>
                    <a:prstGeom prst="rect">
                      <a:avLst/>
                    </a:prstGeom>
                    <a:noFill/>
                    <a:ln>
                      <a:noFill/>
                    </a:ln>
                  </pic:spPr>
                </pic:pic>
              </a:graphicData>
            </a:graphic>
          </wp:inline>
        </w:drawing>
      </w:r>
    </w:p>
    <w:p w14:paraId="57FAC294" w14:textId="4F62DAA2" w:rsidR="00121D1F" w:rsidRPr="009A0281" w:rsidRDefault="00121D1F" w:rsidP="00121D1F">
      <w:pPr>
        <w:pStyle w:val="Reportfootnote"/>
        <w:rPr>
          <w:rFonts w:cs="Arial"/>
        </w:rPr>
      </w:pPr>
      <w:r w:rsidRPr="009A0281">
        <w:rPr>
          <w:rFonts w:cs="Arial"/>
        </w:rPr>
        <w:t>Note:</w:t>
      </w:r>
      <w:r w:rsidRPr="009A0281">
        <w:rPr>
          <w:rFonts w:cs="Arial"/>
        </w:rPr>
        <w:tab/>
      </w:r>
      <w:r w:rsidR="00D90DCC">
        <w:rPr>
          <w:rFonts w:cs="Arial"/>
        </w:rPr>
        <w:t xml:space="preserve">The disability type variable is </w:t>
      </w:r>
      <w:r w:rsidRPr="009A0281">
        <w:rPr>
          <w:rFonts w:cs="Arial"/>
        </w:rPr>
        <w:t xml:space="preserve">non-exclusive, and respondents can </w:t>
      </w:r>
      <w:r w:rsidR="00D90DCC">
        <w:rPr>
          <w:rFonts w:cs="Arial"/>
        </w:rPr>
        <w:t>be identified as having</w:t>
      </w:r>
      <w:r w:rsidR="0011414A" w:rsidRPr="009A0281">
        <w:rPr>
          <w:rFonts w:cs="Arial"/>
        </w:rPr>
        <w:t xml:space="preserve"> </w:t>
      </w:r>
      <w:r w:rsidRPr="009A0281">
        <w:rPr>
          <w:rFonts w:cs="Arial"/>
        </w:rPr>
        <w:t xml:space="preserve">more than one </w:t>
      </w:r>
      <w:r w:rsidR="00D90DCC">
        <w:rPr>
          <w:rFonts w:cs="Arial"/>
        </w:rPr>
        <w:t>type of disability</w:t>
      </w:r>
      <w:r w:rsidRPr="009A0281">
        <w:rPr>
          <w:rFonts w:cs="Arial"/>
        </w:rPr>
        <w:t>.</w:t>
      </w:r>
    </w:p>
    <w:p w14:paraId="4A079E4D" w14:textId="77777777" w:rsidR="00121D1F" w:rsidRPr="009A0281" w:rsidRDefault="00121D1F" w:rsidP="00121D1F">
      <w:pPr>
        <w:pStyle w:val="Reportfootnote"/>
        <w:rPr>
          <w:rFonts w:cs="Arial"/>
        </w:rPr>
      </w:pPr>
      <w:r w:rsidRPr="009A0281">
        <w:rPr>
          <w:rFonts w:cs="Arial"/>
        </w:rPr>
        <w:t>Source</w:t>
      </w:r>
      <w:r w:rsidRPr="009A0281">
        <w:rPr>
          <w:rFonts w:cs="Arial"/>
        </w:rPr>
        <w:tab/>
        <w:t>ABS, Survey of Disability, Ageing and Carers, 2018, microdata file</w:t>
      </w:r>
    </w:p>
    <w:p w14:paraId="2150D773" w14:textId="77777777" w:rsidR="00C039F0" w:rsidRPr="009A0281" w:rsidRDefault="00C039F0" w:rsidP="00C039F0">
      <w:pPr>
        <w:spacing w:before="10"/>
        <w:rPr>
          <w:rFonts w:cs="Arial"/>
          <w:szCs w:val="20"/>
        </w:rPr>
      </w:pPr>
    </w:p>
    <w:p w14:paraId="091CB192" w14:textId="34483C76" w:rsidR="004F7DD3" w:rsidRPr="009A0281" w:rsidRDefault="004F7DD3" w:rsidP="0032169A">
      <w:pPr>
        <w:spacing w:before="10"/>
        <w:rPr>
          <w:rFonts w:cs="Arial"/>
          <w:szCs w:val="20"/>
        </w:rPr>
      </w:pPr>
      <w:r w:rsidRPr="009A0281">
        <w:rPr>
          <w:rFonts w:cs="Arial"/>
          <w:szCs w:val="20"/>
        </w:rPr>
        <w:t>Amongst working age people with disability the most common degree of restriction is ‘</w:t>
      </w:r>
      <w:r w:rsidR="00C766D5" w:rsidRPr="009A0281">
        <w:rPr>
          <w:rFonts w:cs="Arial"/>
          <w:szCs w:val="20"/>
        </w:rPr>
        <w:t>Mildly</w:t>
      </w:r>
      <w:r w:rsidRPr="009A0281">
        <w:rPr>
          <w:rFonts w:cs="Arial"/>
          <w:szCs w:val="20"/>
        </w:rPr>
        <w:t xml:space="preserve"> limited in core activities’</w:t>
      </w:r>
      <w:r w:rsidR="00927E07" w:rsidRPr="009A0281">
        <w:rPr>
          <w:rFonts w:cs="Arial"/>
          <w:szCs w:val="20"/>
        </w:rPr>
        <w:t xml:space="preserve"> with 660,000 </w:t>
      </w:r>
      <w:r w:rsidR="00EB1057" w:rsidRPr="009A0281">
        <w:rPr>
          <w:rFonts w:cs="Arial"/>
          <w:szCs w:val="20"/>
        </w:rPr>
        <w:t>pe</w:t>
      </w:r>
      <w:r w:rsidR="00EB1057">
        <w:rPr>
          <w:rFonts w:cs="Arial"/>
          <w:szCs w:val="20"/>
        </w:rPr>
        <w:t xml:space="preserve">ople </w:t>
      </w:r>
      <w:r w:rsidR="0011414A">
        <w:rPr>
          <w:rFonts w:cs="Arial"/>
          <w:szCs w:val="20"/>
        </w:rPr>
        <w:t>having</w:t>
      </w:r>
      <w:r w:rsidR="0011414A" w:rsidRPr="009A0281">
        <w:rPr>
          <w:rFonts w:cs="Arial"/>
          <w:szCs w:val="20"/>
        </w:rPr>
        <w:t xml:space="preserve"> </w:t>
      </w:r>
      <w:r w:rsidR="00927E07" w:rsidRPr="009A0281">
        <w:rPr>
          <w:rFonts w:cs="Arial"/>
          <w:szCs w:val="20"/>
        </w:rPr>
        <w:t>this degree of limitation</w:t>
      </w:r>
      <w:r w:rsidRPr="009A0281">
        <w:rPr>
          <w:rFonts w:cs="Arial"/>
          <w:szCs w:val="20"/>
        </w:rPr>
        <w:t xml:space="preserve">. Around 300,000 people with disability </w:t>
      </w:r>
      <w:r w:rsidR="0011414A">
        <w:rPr>
          <w:rFonts w:cs="Arial"/>
          <w:szCs w:val="20"/>
        </w:rPr>
        <w:t>have a</w:t>
      </w:r>
      <w:r w:rsidRPr="009A0281">
        <w:rPr>
          <w:rFonts w:cs="Arial"/>
          <w:szCs w:val="20"/>
        </w:rPr>
        <w:t xml:space="preserve"> disability </w:t>
      </w:r>
      <w:r w:rsidR="0011414A">
        <w:rPr>
          <w:rFonts w:cs="Arial"/>
          <w:szCs w:val="20"/>
        </w:rPr>
        <w:t>that ‘</w:t>
      </w:r>
      <w:r w:rsidRPr="009A0281">
        <w:rPr>
          <w:rFonts w:cs="Arial"/>
          <w:szCs w:val="20"/>
        </w:rPr>
        <w:t>does not limit t</w:t>
      </w:r>
      <w:r w:rsidR="00736FC3" w:rsidRPr="009A0281">
        <w:rPr>
          <w:rFonts w:cs="Arial"/>
          <w:szCs w:val="20"/>
        </w:rPr>
        <w:t>h</w:t>
      </w:r>
      <w:r w:rsidRPr="009A0281">
        <w:rPr>
          <w:rFonts w:cs="Arial"/>
          <w:szCs w:val="20"/>
        </w:rPr>
        <w:t xml:space="preserve">em in core </w:t>
      </w:r>
      <w:r w:rsidR="002E181B" w:rsidRPr="009A0281">
        <w:rPr>
          <w:rFonts w:cs="Arial"/>
          <w:szCs w:val="20"/>
        </w:rPr>
        <w:t>activities</w:t>
      </w:r>
      <w:r w:rsidRPr="009A0281">
        <w:rPr>
          <w:rFonts w:cs="Arial"/>
          <w:szCs w:val="20"/>
        </w:rPr>
        <w:t xml:space="preserve"> nor does it restrict them in terms of accessing schooling or employment</w:t>
      </w:r>
      <w:r w:rsidR="0011414A">
        <w:rPr>
          <w:rFonts w:cs="Arial"/>
          <w:szCs w:val="20"/>
        </w:rPr>
        <w:t>’</w:t>
      </w:r>
      <w:r w:rsidRPr="009A0281">
        <w:rPr>
          <w:rFonts w:cs="Arial"/>
          <w:szCs w:val="20"/>
        </w:rPr>
        <w:t>. Conversely around 200,000 people with disability are profoundly limited in terms of their ability to undertake core activities</w:t>
      </w:r>
      <w:r w:rsidR="00C039F0" w:rsidRPr="009A0281">
        <w:rPr>
          <w:rFonts w:cs="Arial"/>
          <w:szCs w:val="20"/>
        </w:rPr>
        <w:t xml:space="preserve"> (Figure 4)</w:t>
      </w:r>
      <w:r w:rsidRPr="009A0281">
        <w:rPr>
          <w:rFonts w:cs="Arial"/>
          <w:szCs w:val="20"/>
        </w:rPr>
        <w:t xml:space="preserve">. </w:t>
      </w:r>
    </w:p>
    <w:p w14:paraId="2CD4DEAB" w14:textId="77777777" w:rsidR="004F7DD3" w:rsidRPr="009A0281" w:rsidRDefault="004F7DD3" w:rsidP="0032169A">
      <w:pPr>
        <w:spacing w:before="10"/>
        <w:rPr>
          <w:rFonts w:cs="Arial"/>
          <w:szCs w:val="20"/>
        </w:rPr>
      </w:pPr>
    </w:p>
    <w:p w14:paraId="7D6F1B89" w14:textId="51923719" w:rsidR="00B95E8C" w:rsidRPr="009A0281" w:rsidRDefault="00B95E8C" w:rsidP="00B95E8C">
      <w:pPr>
        <w:pStyle w:val="Reporttableheading"/>
      </w:pPr>
      <w:r w:rsidRPr="009A0281">
        <w:t>Figure 4</w:t>
      </w:r>
      <w:r w:rsidR="00560CA6">
        <w:tab/>
      </w:r>
      <w:r w:rsidR="00FE1CA8">
        <w:t>D</w:t>
      </w:r>
      <w:r w:rsidRPr="009A0281">
        <w:t>egree of limitation of working age people with disability, Australia 2018, ‘000 of persons</w:t>
      </w:r>
    </w:p>
    <w:p w14:paraId="2A8059AC" w14:textId="77777777" w:rsidR="004F7DD3" w:rsidRPr="009A0281" w:rsidRDefault="00927E07" w:rsidP="0032169A">
      <w:pPr>
        <w:spacing w:before="10"/>
        <w:rPr>
          <w:rFonts w:cs="Arial"/>
          <w:szCs w:val="20"/>
        </w:rPr>
      </w:pPr>
      <w:r w:rsidRPr="009A0281">
        <w:rPr>
          <w:rFonts w:cs="Arial"/>
          <w:noProof/>
          <w:lang w:eastAsia="en-AU"/>
        </w:rPr>
        <w:drawing>
          <wp:inline distT="0" distB="0" distL="0" distR="0" wp14:anchorId="4BE96E27" wp14:editId="6093BF46">
            <wp:extent cx="5687695" cy="2880995"/>
            <wp:effectExtent l="0" t="0" r="8255" b="0"/>
            <wp:docPr id="66" name="Picture 66" descr="This figure shows the number of working age people with disability identified as experiencing different degrees of limitation in core activities, from has a disability and is profoundly limited in core activities to has a disability and not limited in core activities or restricted in schooling or employment." title="Figure 4: Degree of limitation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18FCDB8D" w14:textId="77777777" w:rsidR="00927E07" w:rsidRPr="009A0281" w:rsidRDefault="00927E07" w:rsidP="00927E07">
      <w:pPr>
        <w:pStyle w:val="Reportfootnote"/>
        <w:rPr>
          <w:rFonts w:cs="Arial"/>
        </w:rPr>
      </w:pPr>
      <w:r w:rsidRPr="009A0281">
        <w:rPr>
          <w:rFonts w:cs="Arial"/>
        </w:rPr>
        <w:t>Source</w:t>
      </w:r>
      <w:r w:rsidRPr="009A0281">
        <w:rPr>
          <w:rFonts w:cs="Arial"/>
        </w:rPr>
        <w:tab/>
        <w:t>ABS, Survey of Disability, Ageing and Carers, 2018, microdata file</w:t>
      </w:r>
    </w:p>
    <w:p w14:paraId="377F6F50" w14:textId="77777777" w:rsidR="00C039F0" w:rsidRPr="009A0281" w:rsidRDefault="00C039F0" w:rsidP="004F7DD3">
      <w:pPr>
        <w:spacing w:before="10"/>
        <w:rPr>
          <w:rFonts w:cs="Arial"/>
          <w:szCs w:val="20"/>
        </w:rPr>
      </w:pPr>
    </w:p>
    <w:p w14:paraId="2EDE27A8" w14:textId="43FF82F6" w:rsidR="004F7DD3" w:rsidRPr="009A0281" w:rsidRDefault="004F7DD3" w:rsidP="004F7DD3">
      <w:pPr>
        <w:spacing w:before="10"/>
        <w:rPr>
          <w:rFonts w:cs="Arial"/>
          <w:szCs w:val="20"/>
        </w:rPr>
      </w:pPr>
      <w:r w:rsidRPr="009A0281">
        <w:rPr>
          <w:rFonts w:cs="Arial"/>
          <w:szCs w:val="20"/>
        </w:rPr>
        <w:t>The characteristics of working age people with disability differ at times significantly from the population of p</w:t>
      </w:r>
      <w:r w:rsidR="00035405">
        <w:rPr>
          <w:rFonts w:cs="Arial"/>
          <w:szCs w:val="20"/>
        </w:rPr>
        <w:t>eople</w:t>
      </w:r>
      <w:r w:rsidRPr="009A0281">
        <w:rPr>
          <w:rFonts w:cs="Arial"/>
          <w:szCs w:val="20"/>
        </w:rPr>
        <w:t xml:space="preserve"> </w:t>
      </w:r>
      <w:r w:rsidR="00461EAC">
        <w:rPr>
          <w:rFonts w:cs="Arial"/>
          <w:szCs w:val="20"/>
        </w:rPr>
        <w:t xml:space="preserve">without </w:t>
      </w:r>
      <w:r w:rsidR="00EB1635">
        <w:rPr>
          <w:rFonts w:cs="Arial"/>
          <w:szCs w:val="20"/>
        </w:rPr>
        <w:t>disability</w:t>
      </w:r>
      <w:r w:rsidR="00A75E25">
        <w:rPr>
          <w:rFonts w:cs="Arial"/>
          <w:szCs w:val="20"/>
        </w:rPr>
        <w:t>. For example, p</w:t>
      </w:r>
      <w:r w:rsidRPr="009A0281">
        <w:rPr>
          <w:rFonts w:cs="Arial"/>
          <w:szCs w:val="20"/>
        </w:rPr>
        <w:t xml:space="preserve">eople with disability </w:t>
      </w:r>
      <w:r w:rsidR="00C766D5" w:rsidRPr="009A0281">
        <w:rPr>
          <w:rFonts w:cs="Arial"/>
          <w:szCs w:val="20"/>
        </w:rPr>
        <w:t xml:space="preserve">of working age </w:t>
      </w:r>
      <w:r w:rsidRPr="009A0281">
        <w:rPr>
          <w:rFonts w:cs="Arial"/>
          <w:szCs w:val="20"/>
        </w:rPr>
        <w:t>are significantly more likely to be 50 years and older</w:t>
      </w:r>
      <w:r w:rsidR="009A0281" w:rsidRPr="009A0281">
        <w:rPr>
          <w:rFonts w:cs="Arial"/>
          <w:szCs w:val="20"/>
        </w:rPr>
        <w:t xml:space="preserve"> (Figure 5)</w:t>
      </w:r>
      <w:r w:rsidRPr="009A0281">
        <w:rPr>
          <w:rFonts w:cs="Arial"/>
          <w:szCs w:val="20"/>
        </w:rPr>
        <w:t>.</w:t>
      </w:r>
    </w:p>
    <w:p w14:paraId="1BA41879" w14:textId="77777777" w:rsidR="004F7DD3" w:rsidRPr="009A0281" w:rsidRDefault="004F7DD3" w:rsidP="004F7DD3">
      <w:pPr>
        <w:spacing w:before="10"/>
        <w:rPr>
          <w:rFonts w:cs="Arial"/>
          <w:szCs w:val="20"/>
        </w:rPr>
      </w:pPr>
    </w:p>
    <w:p w14:paraId="014B9587" w14:textId="60E0FD16" w:rsidR="0032169A" w:rsidRPr="009A0281" w:rsidRDefault="0032169A" w:rsidP="0032169A">
      <w:pPr>
        <w:pStyle w:val="Reporttableheading"/>
      </w:pPr>
      <w:r w:rsidRPr="009A0281">
        <w:lastRenderedPageBreak/>
        <w:t xml:space="preserve">Figure </w:t>
      </w:r>
      <w:r w:rsidR="00B95E8C" w:rsidRPr="009A0281">
        <w:t>5</w:t>
      </w:r>
      <w:r w:rsidRPr="009A0281">
        <w:tab/>
        <w:t>Age structure of working age people with disability and those who do not have disability, Australia, 2018, per cent of total working age population with the same disability status</w:t>
      </w:r>
    </w:p>
    <w:p w14:paraId="4BB41F07" w14:textId="77777777" w:rsidR="0032169A" w:rsidRPr="009A0281" w:rsidRDefault="007B78F9" w:rsidP="0032169A">
      <w:pPr>
        <w:spacing w:before="10"/>
        <w:rPr>
          <w:rFonts w:cs="Arial"/>
          <w:szCs w:val="20"/>
        </w:rPr>
      </w:pPr>
      <w:r w:rsidRPr="009A0281">
        <w:rPr>
          <w:rFonts w:cs="Arial"/>
          <w:noProof/>
          <w:lang w:eastAsia="en-AU"/>
        </w:rPr>
        <w:drawing>
          <wp:inline distT="0" distB="0" distL="0" distR="0" wp14:anchorId="3AA15C50" wp14:editId="0E1EE873">
            <wp:extent cx="5687695" cy="2880995"/>
            <wp:effectExtent l="0" t="0" r="8255" b="0"/>
            <wp:docPr id="31" name="Picture 31" descr="The figure shows the age structure of working age people with disability and of working age people with no disability." title="Figure 5: Age structure of working age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58173838" w14:textId="77777777" w:rsidR="00121D1F" w:rsidRPr="009A0281" w:rsidRDefault="00121D1F" w:rsidP="00121D1F">
      <w:pPr>
        <w:pStyle w:val="Reportfootnote"/>
        <w:rPr>
          <w:rFonts w:cs="Arial"/>
        </w:rPr>
      </w:pPr>
      <w:r w:rsidRPr="009A0281">
        <w:rPr>
          <w:rFonts w:cs="Arial"/>
        </w:rPr>
        <w:t>Source</w:t>
      </w:r>
      <w:r w:rsidRPr="009A0281">
        <w:rPr>
          <w:rFonts w:cs="Arial"/>
        </w:rPr>
        <w:tab/>
        <w:t>ABS, Survey of Disability, Ageing and Carers, 2018, microdata file</w:t>
      </w:r>
    </w:p>
    <w:p w14:paraId="0DD49822" w14:textId="77777777" w:rsidR="0032169A" w:rsidRPr="009A0281" w:rsidRDefault="0032169A" w:rsidP="0032169A">
      <w:pPr>
        <w:spacing w:before="10"/>
        <w:rPr>
          <w:rFonts w:cs="Arial"/>
          <w:szCs w:val="20"/>
        </w:rPr>
      </w:pPr>
    </w:p>
    <w:p w14:paraId="2FDD1763" w14:textId="40502A32" w:rsidR="00B95E8C" w:rsidRPr="009A0281" w:rsidRDefault="00B95E8C" w:rsidP="0032169A">
      <w:pPr>
        <w:spacing w:before="10"/>
        <w:rPr>
          <w:rFonts w:cs="Arial"/>
          <w:szCs w:val="20"/>
        </w:rPr>
      </w:pPr>
      <w:r w:rsidRPr="009A0281">
        <w:rPr>
          <w:rFonts w:cs="Arial"/>
          <w:szCs w:val="20"/>
        </w:rPr>
        <w:t xml:space="preserve">There are also significant differences in the highest level of educational attainment of people with disability compared to those </w:t>
      </w:r>
      <w:r w:rsidR="00461EAC">
        <w:rPr>
          <w:rFonts w:cs="Arial"/>
          <w:szCs w:val="20"/>
        </w:rPr>
        <w:t xml:space="preserve">without </w:t>
      </w:r>
      <w:r w:rsidRPr="009A0281">
        <w:rPr>
          <w:rFonts w:cs="Arial"/>
          <w:szCs w:val="20"/>
        </w:rPr>
        <w:t xml:space="preserve">disability. People with disability are more than twice as likely to report that their highest level of education is ‘Year 10 or below’ and are </w:t>
      </w:r>
      <w:r w:rsidR="002E181B" w:rsidRPr="009A0281">
        <w:rPr>
          <w:rFonts w:cs="Arial"/>
          <w:szCs w:val="20"/>
        </w:rPr>
        <w:t>roughly</w:t>
      </w:r>
      <w:r w:rsidRPr="009A0281">
        <w:rPr>
          <w:rFonts w:cs="Arial"/>
          <w:szCs w:val="20"/>
        </w:rPr>
        <w:t xml:space="preserve"> half as likely to report that their highest level of education is a </w:t>
      </w:r>
      <w:r w:rsidR="002E181B" w:rsidRPr="009A0281">
        <w:rPr>
          <w:rFonts w:cs="Arial"/>
          <w:szCs w:val="20"/>
        </w:rPr>
        <w:t>Bachelor’s</w:t>
      </w:r>
      <w:r w:rsidRPr="009A0281">
        <w:rPr>
          <w:rFonts w:cs="Arial"/>
          <w:szCs w:val="20"/>
        </w:rPr>
        <w:t xml:space="preserve"> degree, or a higher degree</w:t>
      </w:r>
      <w:r w:rsidR="00560CA6">
        <w:rPr>
          <w:rFonts w:cs="Arial"/>
          <w:szCs w:val="20"/>
        </w:rPr>
        <w:t xml:space="preserve"> (</w:t>
      </w:r>
      <w:r w:rsidR="009A0281" w:rsidRPr="009A0281">
        <w:rPr>
          <w:rFonts w:cs="Arial"/>
          <w:szCs w:val="20"/>
        </w:rPr>
        <w:t>Figure 6</w:t>
      </w:r>
      <w:r w:rsidR="00560CA6">
        <w:rPr>
          <w:rFonts w:cs="Arial"/>
          <w:szCs w:val="20"/>
        </w:rPr>
        <w:t>)</w:t>
      </w:r>
      <w:r w:rsidR="009A0281" w:rsidRPr="009A0281">
        <w:rPr>
          <w:rFonts w:cs="Arial"/>
          <w:szCs w:val="20"/>
        </w:rPr>
        <w:t>.</w:t>
      </w:r>
    </w:p>
    <w:p w14:paraId="4FD6EBEF" w14:textId="77777777" w:rsidR="00C039F0" w:rsidRPr="009A0281" w:rsidRDefault="00C039F0" w:rsidP="0032169A">
      <w:pPr>
        <w:spacing w:before="10"/>
        <w:rPr>
          <w:rFonts w:cs="Arial"/>
          <w:szCs w:val="20"/>
        </w:rPr>
      </w:pPr>
    </w:p>
    <w:p w14:paraId="032607CB" w14:textId="33069327" w:rsidR="00B95E8C" w:rsidRPr="009A0281" w:rsidRDefault="00E37500" w:rsidP="00B95E8C">
      <w:pPr>
        <w:pStyle w:val="Reporttableheading"/>
      </w:pPr>
      <w:r>
        <w:t>Figure 6</w:t>
      </w:r>
      <w:r w:rsidR="00B95E8C" w:rsidRPr="009A0281">
        <w:tab/>
      </w:r>
      <w:r w:rsidR="002E181B" w:rsidRPr="009A0281">
        <w:t>Highest</w:t>
      </w:r>
      <w:r w:rsidR="00B95E8C" w:rsidRPr="009A0281">
        <w:t xml:space="preserve"> level of educational attainment b</w:t>
      </w:r>
      <w:r w:rsidR="002E181B" w:rsidRPr="009A0281">
        <w:t>y</w:t>
      </w:r>
      <w:r w:rsidR="00B95E8C" w:rsidRPr="009A0281">
        <w:t xml:space="preserve"> disability status, Australia, 2018, per cent of total working age population with the same disability status</w:t>
      </w:r>
    </w:p>
    <w:p w14:paraId="6505B3A9" w14:textId="77777777" w:rsidR="00B95E8C" w:rsidRPr="009A0281" w:rsidRDefault="00B95E8C" w:rsidP="0032169A">
      <w:pPr>
        <w:spacing w:before="10"/>
        <w:rPr>
          <w:rFonts w:cs="Arial"/>
          <w:szCs w:val="20"/>
        </w:rPr>
      </w:pPr>
      <w:r w:rsidRPr="009A0281">
        <w:rPr>
          <w:rFonts w:cs="Arial"/>
          <w:noProof/>
          <w:lang w:eastAsia="en-AU"/>
        </w:rPr>
        <w:drawing>
          <wp:inline distT="0" distB="0" distL="0" distR="0" wp14:anchorId="6E578374" wp14:editId="6B35688F">
            <wp:extent cx="5687695" cy="2880995"/>
            <wp:effectExtent l="0" t="0" r="8255" b="0"/>
            <wp:docPr id="26" name="Picture 26" descr="This figure shows the proportion of working age people by highest level of education category from Higher degree to year 10 or below. The data is shown separately for people with disability and people with no disability." title="Figure 6: Highest level of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26CA4E17" w14:textId="77777777" w:rsidR="00B95E8C" w:rsidRPr="009A0281" w:rsidRDefault="00B95E8C" w:rsidP="00B95E8C">
      <w:pPr>
        <w:pStyle w:val="Reportfootnote"/>
        <w:rPr>
          <w:rFonts w:cs="Arial"/>
        </w:rPr>
      </w:pPr>
      <w:r w:rsidRPr="009A0281">
        <w:rPr>
          <w:rFonts w:cs="Arial"/>
        </w:rPr>
        <w:t>Note:</w:t>
      </w:r>
      <w:r w:rsidRPr="009A0281">
        <w:rPr>
          <w:rFonts w:cs="Arial"/>
        </w:rPr>
        <w:tab/>
        <w:t>Year 10 or below combines the educational attainment categories ‘Year 10 or below’ and ‘No education’’ ‘Higher degree’ combines the categories ‘Postgraduate degree’ and ‘Graduate Diploma/Graduate Certificate’</w:t>
      </w:r>
    </w:p>
    <w:p w14:paraId="3A227DDB" w14:textId="77777777" w:rsidR="00B95E8C" w:rsidRPr="009A0281" w:rsidRDefault="00B95E8C" w:rsidP="00B95E8C">
      <w:pPr>
        <w:pStyle w:val="Reportfootnote"/>
        <w:rPr>
          <w:rFonts w:cs="Arial"/>
        </w:rPr>
      </w:pPr>
      <w:r w:rsidRPr="009A0281">
        <w:rPr>
          <w:rFonts w:cs="Arial"/>
        </w:rPr>
        <w:tab/>
        <w:t>Those whose highest level of educational attainment could not be determined, and those whose highest level of educational attainment was classified as Not applicable (those still in school education) are excluded</w:t>
      </w:r>
    </w:p>
    <w:p w14:paraId="5843088F" w14:textId="77777777" w:rsidR="00B95E8C" w:rsidRPr="009A0281" w:rsidRDefault="00B95E8C" w:rsidP="00B95E8C">
      <w:pPr>
        <w:pStyle w:val="Reportfootnote"/>
        <w:rPr>
          <w:rFonts w:cs="Arial"/>
        </w:rPr>
      </w:pPr>
      <w:r w:rsidRPr="009A0281">
        <w:rPr>
          <w:rFonts w:cs="Arial"/>
        </w:rPr>
        <w:t>Source</w:t>
      </w:r>
      <w:r w:rsidRPr="009A0281">
        <w:rPr>
          <w:rFonts w:cs="Arial"/>
        </w:rPr>
        <w:tab/>
        <w:t>ABS, Survey of Disability, Ageing and Carers, 2018, microdata file</w:t>
      </w:r>
    </w:p>
    <w:p w14:paraId="1EAC332A" w14:textId="77777777" w:rsidR="00B95E8C" w:rsidRPr="009A0281" w:rsidRDefault="00B95E8C" w:rsidP="0032169A">
      <w:pPr>
        <w:spacing w:before="10"/>
        <w:rPr>
          <w:rFonts w:cs="Arial"/>
          <w:szCs w:val="20"/>
        </w:rPr>
      </w:pPr>
    </w:p>
    <w:p w14:paraId="4F33843C" w14:textId="21CF61E8" w:rsidR="005A2F17" w:rsidRPr="009A0281" w:rsidRDefault="005A2F17" w:rsidP="005A2F17">
      <w:pPr>
        <w:spacing w:before="10"/>
        <w:rPr>
          <w:rFonts w:cs="Arial"/>
          <w:szCs w:val="20"/>
        </w:rPr>
      </w:pPr>
      <w:r w:rsidRPr="009A0281">
        <w:rPr>
          <w:rFonts w:cs="Arial"/>
          <w:szCs w:val="20"/>
        </w:rPr>
        <w:t>There are some differences in where people with disability live, being slightly more likely to live in an ‘Inner Regional’ area than in a major city compared to people with</w:t>
      </w:r>
      <w:r w:rsidR="00123C4A">
        <w:rPr>
          <w:rFonts w:cs="Arial"/>
          <w:szCs w:val="20"/>
        </w:rPr>
        <w:t xml:space="preserve">out </w:t>
      </w:r>
      <w:r w:rsidR="00381477" w:rsidRPr="009A0281">
        <w:rPr>
          <w:rFonts w:cs="Arial"/>
          <w:szCs w:val="20"/>
        </w:rPr>
        <w:t>disability</w:t>
      </w:r>
      <w:r w:rsidR="009A0281" w:rsidRPr="009A0281">
        <w:rPr>
          <w:rFonts w:cs="Arial"/>
          <w:szCs w:val="20"/>
        </w:rPr>
        <w:t xml:space="preserve">, </w:t>
      </w:r>
      <w:r w:rsidR="00974B3C" w:rsidRPr="009A0281">
        <w:rPr>
          <w:rFonts w:cs="Arial"/>
          <w:szCs w:val="20"/>
        </w:rPr>
        <w:t>see Figure 7</w:t>
      </w:r>
      <w:r w:rsidRPr="009A0281">
        <w:rPr>
          <w:rFonts w:cs="Arial"/>
          <w:szCs w:val="20"/>
        </w:rPr>
        <w:t xml:space="preserve">. </w:t>
      </w:r>
    </w:p>
    <w:p w14:paraId="0664D18F" w14:textId="77777777" w:rsidR="005A2F17" w:rsidRPr="009A0281" w:rsidRDefault="005A2F17" w:rsidP="005A2F17">
      <w:pPr>
        <w:spacing w:before="10"/>
        <w:rPr>
          <w:rFonts w:cs="Arial"/>
          <w:szCs w:val="20"/>
        </w:rPr>
      </w:pPr>
    </w:p>
    <w:p w14:paraId="64C813AB" w14:textId="59D3FA72" w:rsidR="00F91292" w:rsidRPr="009A0281" w:rsidRDefault="00F91292" w:rsidP="00F91292">
      <w:pPr>
        <w:pStyle w:val="Reporttableheading"/>
      </w:pPr>
      <w:r w:rsidRPr="009A0281">
        <w:lastRenderedPageBreak/>
        <w:t xml:space="preserve">Figure </w:t>
      </w:r>
      <w:r w:rsidR="00974B3C" w:rsidRPr="009A0281">
        <w:t>7</w:t>
      </w:r>
      <w:r w:rsidRPr="009A0281">
        <w:tab/>
        <w:t>Working age population by disability status and remoteness classification, 2018</w:t>
      </w:r>
    </w:p>
    <w:p w14:paraId="6AA77437" w14:textId="77777777" w:rsidR="00F91292" w:rsidRPr="009A0281" w:rsidRDefault="006F7C02" w:rsidP="005A2F17">
      <w:pPr>
        <w:spacing w:before="10"/>
        <w:rPr>
          <w:rFonts w:cs="Arial"/>
          <w:szCs w:val="20"/>
        </w:rPr>
      </w:pPr>
      <w:r w:rsidRPr="009A0281">
        <w:rPr>
          <w:rFonts w:cs="Arial"/>
          <w:noProof/>
          <w:lang w:eastAsia="en-AU"/>
        </w:rPr>
        <w:drawing>
          <wp:inline distT="0" distB="0" distL="0" distR="0" wp14:anchorId="701459A2" wp14:editId="5A6DC09A">
            <wp:extent cx="5687695" cy="2880995"/>
            <wp:effectExtent l="0" t="0" r="8255" b="0"/>
            <wp:docPr id="70" name="Picture 70" descr="This figure sets out the proportion of working age people who live in regions with different levels of remoteness from major cities to remote Australia. The data is split between people with disability and people with no disability." title="Figure 7: Working age population by level of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35224DCE" w14:textId="77777777" w:rsidR="00E72F17" w:rsidRPr="009A0281" w:rsidRDefault="00E72F17" w:rsidP="00E72F17">
      <w:pPr>
        <w:pStyle w:val="Reportfootnote"/>
        <w:rPr>
          <w:rFonts w:cs="Arial"/>
        </w:rPr>
      </w:pPr>
      <w:r w:rsidRPr="009A0281">
        <w:rPr>
          <w:rFonts w:cs="Arial"/>
        </w:rPr>
        <w:t xml:space="preserve">Note: </w:t>
      </w:r>
      <w:r w:rsidRPr="009A0281">
        <w:rPr>
          <w:rFonts w:cs="Arial"/>
        </w:rPr>
        <w:tab/>
        <w:t xml:space="preserve">Not applicable excluded </w:t>
      </w:r>
    </w:p>
    <w:p w14:paraId="000F99ED" w14:textId="77777777" w:rsidR="00E72F17" w:rsidRPr="009A0281" w:rsidRDefault="00E72F17" w:rsidP="00E72F17">
      <w:pPr>
        <w:pStyle w:val="Reportfootnote"/>
        <w:rPr>
          <w:rFonts w:cs="Arial"/>
        </w:rPr>
      </w:pPr>
      <w:r w:rsidRPr="009A0281">
        <w:rPr>
          <w:rFonts w:cs="Arial"/>
        </w:rPr>
        <w:t>Source</w:t>
      </w:r>
      <w:r w:rsidRPr="009A0281">
        <w:rPr>
          <w:rFonts w:cs="Arial"/>
        </w:rPr>
        <w:tab/>
        <w:t>ABS, Survey of Disability, Ageing and Carers, 2018, microdata file</w:t>
      </w:r>
    </w:p>
    <w:p w14:paraId="7190D483" w14:textId="77777777" w:rsidR="00F91292" w:rsidRPr="009A0281" w:rsidRDefault="00F91292" w:rsidP="005A2F17">
      <w:pPr>
        <w:spacing w:before="10"/>
        <w:rPr>
          <w:rFonts w:cs="Arial"/>
          <w:szCs w:val="20"/>
        </w:rPr>
      </w:pPr>
    </w:p>
    <w:p w14:paraId="5C35A75E" w14:textId="6357EAB9" w:rsidR="00F91292" w:rsidRPr="009A0281" w:rsidRDefault="002E181B" w:rsidP="00F91292">
      <w:pPr>
        <w:spacing w:before="10"/>
        <w:rPr>
          <w:rFonts w:cs="Arial"/>
          <w:szCs w:val="20"/>
        </w:rPr>
      </w:pPr>
      <w:r w:rsidRPr="009A0281">
        <w:rPr>
          <w:rFonts w:cs="Arial"/>
          <w:szCs w:val="20"/>
        </w:rPr>
        <w:t>Significantly</w:t>
      </w:r>
      <w:r w:rsidR="00F91292" w:rsidRPr="009A0281">
        <w:rPr>
          <w:rFonts w:cs="Arial"/>
          <w:szCs w:val="20"/>
        </w:rPr>
        <w:t xml:space="preserve"> more </w:t>
      </w:r>
      <w:r w:rsidR="008F7E33">
        <w:rPr>
          <w:rFonts w:cs="Arial"/>
          <w:szCs w:val="20"/>
        </w:rPr>
        <w:t xml:space="preserve">working age </w:t>
      </w:r>
      <w:r w:rsidR="00F91292" w:rsidRPr="009A0281">
        <w:rPr>
          <w:rFonts w:cs="Arial"/>
          <w:szCs w:val="20"/>
        </w:rPr>
        <w:t xml:space="preserve">people with disability live in </w:t>
      </w:r>
      <w:r w:rsidR="00F310D7">
        <w:rPr>
          <w:rFonts w:cs="Arial"/>
          <w:szCs w:val="20"/>
        </w:rPr>
        <w:t>locations</w:t>
      </w:r>
      <w:r w:rsidR="00F310D7" w:rsidRPr="009A0281">
        <w:rPr>
          <w:rFonts w:cs="Arial"/>
          <w:szCs w:val="20"/>
        </w:rPr>
        <w:t xml:space="preserve"> </w:t>
      </w:r>
      <w:r w:rsidR="00F91292" w:rsidRPr="009A0281">
        <w:rPr>
          <w:rFonts w:cs="Arial"/>
          <w:szCs w:val="20"/>
        </w:rPr>
        <w:t>with</w:t>
      </w:r>
      <w:r w:rsidR="00010CBB" w:rsidRPr="009A0281">
        <w:rPr>
          <w:rFonts w:cs="Arial"/>
          <w:szCs w:val="20"/>
        </w:rPr>
        <w:t xml:space="preserve"> relative</w:t>
      </w:r>
      <w:r w:rsidR="00F91292" w:rsidRPr="009A0281">
        <w:rPr>
          <w:rFonts w:cs="Arial"/>
          <w:szCs w:val="20"/>
        </w:rPr>
        <w:t xml:space="preserve"> socioeconomic disadvantage (</w:t>
      </w:r>
      <w:r w:rsidR="00F310D7">
        <w:rPr>
          <w:rFonts w:cs="Arial"/>
          <w:szCs w:val="20"/>
        </w:rPr>
        <w:t>locations</w:t>
      </w:r>
      <w:r w:rsidR="00F310D7" w:rsidRPr="009A0281">
        <w:rPr>
          <w:rFonts w:cs="Arial"/>
          <w:szCs w:val="20"/>
        </w:rPr>
        <w:t xml:space="preserve"> </w:t>
      </w:r>
      <w:r w:rsidR="00F91292" w:rsidRPr="009A0281">
        <w:rPr>
          <w:rFonts w:cs="Arial"/>
          <w:szCs w:val="20"/>
        </w:rPr>
        <w:t xml:space="preserve">in the </w:t>
      </w:r>
      <w:r w:rsidR="005E137C" w:rsidRPr="009A0281">
        <w:rPr>
          <w:rFonts w:cs="Arial"/>
          <w:szCs w:val="20"/>
        </w:rPr>
        <w:t>two</w:t>
      </w:r>
      <w:r w:rsidR="00F91292" w:rsidRPr="009A0281">
        <w:rPr>
          <w:rFonts w:cs="Arial"/>
          <w:szCs w:val="20"/>
        </w:rPr>
        <w:t xml:space="preserve"> lowest deciles of the S</w:t>
      </w:r>
      <w:r w:rsidR="00A75E25">
        <w:rPr>
          <w:rFonts w:cs="Arial"/>
          <w:szCs w:val="20"/>
        </w:rPr>
        <w:t>ocio-</w:t>
      </w:r>
      <w:r w:rsidR="00F91292" w:rsidRPr="009A0281">
        <w:rPr>
          <w:rFonts w:cs="Arial"/>
          <w:szCs w:val="20"/>
        </w:rPr>
        <w:t>E</w:t>
      </w:r>
      <w:r w:rsidR="00A75E25">
        <w:rPr>
          <w:rFonts w:cs="Arial"/>
          <w:szCs w:val="20"/>
        </w:rPr>
        <w:t xml:space="preserve">conomic </w:t>
      </w:r>
      <w:r w:rsidR="00F91292" w:rsidRPr="009A0281">
        <w:rPr>
          <w:rFonts w:cs="Arial"/>
          <w:szCs w:val="20"/>
        </w:rPr>
        <w:t>I</w:t>
      </w:r>
      <w:r w:rsidR="00A75E25">
        <w:rPr>
          <w:rFonts w:cs="Arial"/>
          <w:szCs w:val="20"/>
        </w:rPr>
        <w:t xml:space="preserve">ndexes for </w:t>
      </w:r>
      <w:r w:rsidR="00F91292" w:rsidRPr="009A0281">
        <w:rPr>
          <w:rFonts w:cs="Arial"/>
          <w:szCs w:val="20"/>
        </w:rPr>
        <w:t>A</w:t>
      </w:r>
      <w:r w:rsidR="00A75E25">
        <w:rPr>
          <w:rFonts w:cs="Arial"/>
          <w:szCs w:val="20"/>
        </w:rPr>
        <w:t>reas (SEIFA</w:t>
      </w:r>
      <w:r w:rsidR="00F91292" w:rsidRPr="009A0281">
        <w:rPr>
          <w:rFonts w:cs="Arial"/>
          <w:szCs w:val="20"/>
        </w:rPr>
        <w:t>)</w:t>
      </w:r>
      <w:r w:rsidR="00A8110A">
        <w:rPr>
          <w:rFonts w:cs="Arial"/>
          <w:szCs w:val="20"/>
        </w:rPr>
        <w:t xml:space="preserve">), </w:t>
      </w:r>
      <w:r w:rsidR="00F91292" w:rsidRPr="009A0281">
        <w:rPr>
          <w:rFonts w:cs="Arial"/>
          <w:szCs w:val="20"/>
        </w:rPr>
        <w:t xml:space="preserve">and fewer live in </w:t>
      </w:r>
      <w:r w:rsidR="00F310D7">
        <w:rPr>
          <w:rFonts w:cs="Arial"/>
          <w:szCs w:val="20"/>
        </w:rPr>
        <w:t>locations</w:t>
      </w:r>
      <w:r w:rsidR="00F310D7" w:rsidRPr="009A0281">
        <w:rPr>
          <w:rFonts w:cs="Arial"/>
          <w:szCs w:val="20"/>
        </w:rPr>
        <w:t xml:space="preserve"> </w:t>
      </w:r>
      <w:r w:rsidR="00F91292" w:rsidRPr="009A0281">
        <w:rPr>
          <w:rFonts w:cs="Arial"/>
          <w:szCs w:val="20"/>
        </w:rPr>
        <w:t>with the highest levels of relative socioeconomic advantage</w:t>
      </w:r>
      <w:r w:rsidR="005E137C" w:rsidRPr="009A0281">
        <w:rPr>
          <w:rFonts w:cs="Arial"/>
          <w:szCs w:val="20"/>
        </w:rPr>
        <w:t xml:space="preserve"> (</w:t>
      </w:r>
      <w:r w:rsidR="00F310D7">
        <w:rPr>
          <w:rFonts w:cs="Arial"/>
          <w:szCs w:val="20"/>
        </w:rPr>
        <w:t>locations</w:t>
      </w:r>
      <w:r w:rsidR="00F310D7" w:rsidRPr="009A0281">
        <w:rPr>
          <w:rFonts w:cs="Arial"/>
          <w:szCs w:val="20"/>
        </w:rPr>
        <w:t xml:space="preserve"> </w:t>
      </w:r>
      <w:r w:rsidR="005E137C" w:rsidRPr="009A0281">
        <w:rPr>
          <w:rFonts w:cs="Arial"/>
          <w:szCs w:val="20"/>
        </w:rPr>
        <w:t>ranked in the two highest deciles for SEIFA scores)</w:t>
      </w:r>
      <w:r w:rsidR="00E37500">
        <w:rPr>
          <w:rFonts w:cs="Arial"/>
          <w:szCs w:val="20"/>
        </w:rPr>
        <w:t>, see Figure 8</w:t>
      </w:r>
      <w:r w:rsidR="00F91292" w:rsidRPr="009A0281">
        <w:rPr>
          <w:rFonts w:cs="Arial"/>
          <w:szCs w:val="20"/>
        </w:rPr>
        <w:t>.</w:t>
      </w:r>
      <w:r w:rsidR="00D57471" w:rsidRPr="009A0281">
        <w:rPr>
          <w:rStyle w:val="FootnoteReference"/>
          <w:rFonts w:cs="Arial"/>
          <w:szCs w:val="20"/>
        </w:rPr>
        <w:footnoteReference w:id="7"/>
      </w:r>
      <w:r w:rsidR="00F91292" w:rsidRPr="009A0281">
        <w:rPr>
          <w:rFonts w:cs="Arial"/>
          <w:szCs w:val="20"/>
        </w:rPr>
        <w:t xml:space="preserve"> </w:t>
      </w:r>
    </w:p>
    <w:p w14:paraId="1162997E" w14:textId="77777777" w:rsidR="009A0281" w:rsidRPr="009A0281" w:rsidRDefault="009A0281" w:rsidP="00F91292">
      <w:pPr>
        <w:spacing w:before="10"/>
        <w:rPr>
          <w:rFonts w:cs="Arial"/>
          <w:szCs w:val="20"/>
        </w:rPr>
      </w:pPr>
    </w:p>
    <w:p w14:paraId="0EA7302C" w14:textId="35727F81" w:rsidR="00737787" w:rsidRPr="009A0281" w:rsidRDefault="00737787" w:rsidP="00737787">
      <w:pPr>
        <w:pStyle w:val="Reporttableheading"/>
      </w:pPr>
      <w:r w:rsidRPr="009A0281">
        <w:t xml:space="preserve">Figure </w:t>
      </w:r>
      <w:r w:rsidR="00974B3C" w:rsidRPr="009A0281">
        <w:t>8</w:t>
      </w:r>
      <w:r w:rsidRPr="009A0281">
        <w:tab/>
        <w:t xml:space="preserve">Working age population by disability status and </w:t>
      </w:r>
      <w:r w:rsidR="002930AE" w:rsidRPr="009A0281">
        <w:t>SEIFA decile of place of residence</w:t>
      </w:r>
      <w:r w:rsidRPr="009A0281">
        <w:t>, 2018</w:t>
      </w:r>
    </w:p>
    <w:p w14:paraId="3EEFC0B5" w14:textId="77777777" w:rsidR="00737787" w:rsidRPr="009A0281" w:rsidRDefault="006F7C02" w:rsidP="005A2F17">
      <w:pPr>
        <w:spacing w:before="10"/>
        <w:rPr>
          <w:rFonts w:cs="Arial"/>
          <w:szCs w:val="20"/>
        </w:rPr>
      </w:pPr>
      <w:r w:rsidRPr="009A0281">
        <w:rPr>
          <w:rFonts w:cs="Arial"/>
          <w:noProof/>
          <w:lang w:eastAsia="en-AU"/>
        </w:rPr>
        <w:drawing>
          <wp:inline distT="0" distB="0" distL="0" distR="0" wp14:anchorId="6812AD76" wp14:editId="6A10B434">
            <wp:extent cx="5687695" cy="2880995"/>
            <wp:effectExtent l="0" t="0" r="8255" b="0"/>
            <wp:docPr id="73" name="Picture 73" descr="This figure sets out the proportion of the population living in regions by the region's relative socio-economic advantage or disadvantage with the relative disadvantage of regions split into 10 groups. The data is split between people with disability and people with no disability." title="Figure 8: Working age population by relative advantage or disadvantage of their place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0EC0A67D" w14:textId="77777777" w:rsidR="00E72F17" w:rsidRPr="009A0281" w:rsidRDefault="00E72F17" w:rsidP="00E72F17">
      <w:pPr>
        <w:pStyle w:val="Reportfootnote"/>
        <w:rPr>
          <w:rFonts w:cs="Arial"/>
        </w:rPr>
      </w:pPr>
      <w:r w:rsidRPr="009A0281">
        <w:rPr>
          <w:rFonts w:cs="Arial"/>
        </w:rPr>
        <w:t xml:space="preserve">Note: </w:t>
      </w:r>
      <w:r w:rsidRPr="009A0281">
        <w:rPr>
          <w:rFonts w:cs="Arial"/>
        </w:rPr>
        <w:tab/>
        <w:t xml:space="preserve">Not applicable excluded </w:t>
      </w:r>
    </w:p>
    <w:p w14:paraId="0FBFCEDF" w14:textId="77777777" w:rsidR="00E72F17" w:rsidRPr="009A0281" w:rsidRDefault="00E72F17" w:rsidP="00E72F17">
      <w:pPr>
        <w:pStyle w:val="Reportfootnote"/>
        <w:rPr>
          <w:rFonts w:cs="Arial"/>
        </w:rPr>
      </w:pPr>
      <w:r w:rsidRPr="009A0281">
        <w:rPr>
          <w:rFonts w:cs="Arial"/>
        </w:rPr>
        <w:t>Source</w:t>
      </w:r>
      <w:r w:rsidRPr="009A0281">
        <w:rPr>
          <w:rFonts w:cs="Arial"/>
        </w:rPr>
        <w:tab/>
        <w:t>ABS, Survey of Disability, Ageing and Carers, 2018, microdata file</w:t>
      </w:r>
    </w:p>
    <w:p w14:paraId="4C700319" w14:textId="77777777" w:rsidR="005A2F17" w:rsidRPr="009A0281" w:rsidRDefault="005A2F17" w:rsidP="005A2F17">
      <w:pPr>
        <w:spacing w:before="10"/>
        <w:rPr>
          <w:rFonts w:cs="Arial"/>
          <w:szCs w:val="20"/>
        </w:rPr>
      </w:pPr>
    </w:p>
    <w:p w14:paraId="09A9D210" w14:textId="77777777" w:rsidR="00254F53" w:rsidRDefault="00254F53">
      <w:pPr>
        <w:rPr>
          <w:rFonts w:cs="Arial"/>
          <w:b/>
          <w:sz w:val="26"/>
          <w:szCs w:val="24"/>
        </w:rPr>
      </w:pPr>
      <w:bookmarkStart w:id="30" w:name="_Toc71540670"/>
      <w:r>
        <w:br w:type="page"/>
      </w:r>
    </w:p>
    <w:p w14:paraId="5D591419" w14:textId="6A9D76D0" w:rsidR="00C93E11" w:rsidRPr="009A0281" w:rsidRDefault="00446A97" w:rsidP="00446A97">
      <w:pPr>
        <w:pStyle w:val="Reportheading"/>
      </w:pPr>
      <w:bookmarkStart w:id="31" w:name="_Toc75818548"/>
      <w:r w:rsidRPr="009A0281">
        <w:lastRenderedPageBreak/>
        <w:t>Working Age People with Disability in E</w:t>
      </w:r>
      <w:r w:rsidR="00C93E11" w:rsidRPr="009A0281">
        <w:t>mployment</w:t>
      </w:r>
      <w:bookmarkEnd w:id="30"/>
      <w:bookmarkEnd w:id="31"/>
    </w:p>
    <w:p w14:paraId="5D1A335B"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 xml:space="preserve">There is a significant difference in labour market participation and outcomes between people with disability and people without disability. </w:t>
      </w:r>
    </w:p>
    <w:p w14:paraId="5131167B"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Pr>
          <w:rFonts w:cs="Arial"/>
          <w:color w:val="2F5496" w:themeColor="accent5" w:themeShade="BF"/>
          <w:szCs w:val="20"/>
          <w:shd w:val="clear" w:color="auto" w:fill="FFFFFF"/>
        </w:rPr>
        <w:t>As at 2018, p</w:t>
      </w:r>
      <w:r w:rsidRPr="0086790E">
        <w:rPr>
          <w:rFonts w:cs="Arial"/>
          <w:color w:val="2F5496" w:themeColor="accent5" w:themeShade="BF"/>
          <w:szCs w:val="20"/>
          <w:shd w:val="clear" w:color="auto" w:fill="FFFFFF"/>
        </w:rPr>
        <w:t xml:space="preserve">eople with disability are much less likely to be active in the labour force, with only 53 per cent of working age people with disability in the labour force compared with 84 per cent of those without disability. </w:t>
      </w:r>
    </w:p>
    <w:p w14:paraId="63384027"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If they are active in the labour mark</w:t>
      </w:r>
      <w:r>
        <w:rPr>
          <w:rFonts w:cs="Arial"/>
          <w:color w:val="2F5496" w:themeColor="accent5" w:themeShade="BF"/>
          <w:szCs w:val="20"/>
          <w:shd w:val="clear" w:color="auto" w:fill="FFFFFF"/>
        </w:rPr>
        <w:t>e</w:t>
      </w:r>
      <w:r w:rsidRPr="0086790E">
        <w:rPr>
          <w:rFonts w:cs="Arial"/>
          <w:color w:val="2F5496" w:themeColor="accent5" w:themeShade="BF"/>
          <w:szCs w:val="20"/>
          <w:shd w:val="clear" w:color="auto" w:fill="FFFFFF"/>
        </w:rPr>
        <w:t xml:space="preserve">t, people with disability of working age are significantly more likely be unemployed; 10.5 per cent of people with disability are unemployed compared to 4.6 per cent of people </w:t>
      </w:r>
      <w:r>
        <w:rPr>
          <w:rFonts w:cs="Arial"/>
          <w:color w:val="2F5496" w:themeColor="accent5" w:themeShade="BF"/>
          <w:szCs w:val="20"/>
          <w:shd w:val="clear" w:color="auto" w:fill="FFFFFF"/>
        </w:rPr>
        <w:t xml:space="preserve">without </w:t>
      </w:r>
      <w:r w:rsidRPr="0086790E">
        <w:rPr>
          <w:rFonts w:cs="Arial"/>
          <w:color w:val="2F5496" w:themeColor="accent5" w:themeShade="BF"/>
          <w:szCs w:val="20"/>
          <w:shd w:val="clear" w:color="auto" w:fill="FFFFFF"/>
        </w:rPr>
        <w:t>disability.</w:t>
      </w:r>
    </w:p>
    <w:p w14:paraId="0001FF59"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Whilst overall employment rates have increased over the past 15 years for those without disability (from 77 per cent to 80 per cent), employment rates for people with disability have been effectively flat</w:t>
      </w:r>
      <w:r>
        <w:rPr>
          <w:rFonts w:cs="Arial"/>
          <w:color w:val="2F5496" w:themeColor="accent5" w:themeShade="BF"/>
          <w:szCs w:val="20"/>
          <w:shd w:val="clear" w:color="auto" w:fill="FFFFFF"/>
        </w:rPr>
        <w:t xml:space="preserve"> (49</w:t>
      </w:r>
      <w:r w:rsidRPr="0086790E">
        <w:rPr>
          <w:rFonts w:cs="Arial"/>
          <w:color w:val="2F5496" w:themeColor="accent5" w:themeShade="BF"/>
          <w:szCs w:val="20"/>
          <w:shd w:val="clear" w:color="auto" w:fill="FFFFFF"/>
        </w:rPr>
        <w:t xml:space="preserve"> per cent </w:t>
      </w:r>
      <w:r>
        <w:rPr>
          <w:rFonts w:cs="Arial"/>
          <w:color w:val="2F5496" w:themeColor="accent5" w:themeShade="BF"/>
          <w:szCs w:val="20"/>
          <w:shd w:val="clear" w:color="auto" w:fill="FFFFFF"/>
        </w:rPr>
        <w:t>in 2018 and 48</w:t>
      </w:r>
      <w:r w:rsidRPr="0086790E">
        <w:rPr>
          <w:rFonts w:cs="Arial"/>
          <w:color w:val="2F5496" w:themeColor="accent5" w:themeShade="BF"/>
          <w:szCs w:val="20"/>
          <w:shd w:val="clear" w:color="auto" w:fill="FFFFFF"/>
        </w:rPr>
        <w:t xml:space="preserve"> per cent</w:t>
      </w:r>
      <w:r>
        <w:rPr>
          <w:rFonts w:cs="Arial"/>
          <w:color w:val="2F5496" w:themeColor="accent5" w:themeShade="BF"/>
          <w:szCs w:val="20"/>
          <w:shd w:val="clear" w:color="auto" w:fill="FFFFFF"/>
        </w:rPr>
        <w:t xml:space="preserve"> in 2003)</w:t>
      </w:r>
      <w:r w:rsidRPr="0086790E">
        <w:rPr>
          <w:rFonts w:cs="Arial"/>
          <w:color w:val="2F5496" w:themeColor="accent5" w:themeShade="BF"/>
          <w:szCs w:val="20"/>
          <w:shd w:val="clear" w:color="auto" w:fill="FFFFFF"/>
        </w:rPr>
        <w:t>.</w:t>
      </w:r>
    </w:p>
    <w:p w14:paraId="67ADB160"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People with disability in employment are more likely to be employed part-time, 41 per cent compared to 32 per cent of employed p</w:t>
      </w:r>
      <w:r>
        <w:rPr>
          <w:rFonts w:cs="Arial"/>
          <w:color w:val="2F5496" w:themeColor="accent5" w:themeShade="BF"/>
          <w:szCs w:val="20"/>
          <w:shd w:val="clear" w:color="auto" w:fill="FFFFFF"/>
        </w:rPr>
        <w:t>eople</w:t>
      </w:r>
      <w:r w:rsidRPr="0086790E">
        <w:rPr>
          <w:rFonts w:cs="Arial"/>
          <w:color w:val="2F5496" w:themeColor="accent5" w:themeShade="BF"/>
          <w:szCs w:val="20"/>
          <w:shd w:val="clear" w:color="auto" w:fill="FFFFFF"/>
        </w:rPr>
        <w:t xml:space="preserve"> without disability, and are also much more likely to be working very low hours.</w:t>
      </w:r>
    </w:p>
    <w:p w14:paraId="0D7AAAFD"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 xml:space="preserve">There are substantial differences in employment rates between different types of disability. Only 12.5 per cent of people with disability </w:t>
      </w:r>
      <w:r>
        <w:rPr>
          <w:rFonts w:cs="Arial"/>
          <w:color w:val="2F5496" w:themeColor="accent5" w:themeShade="BF"/>
          <w:szCs w:val="20"/>
          <w:shd w:val="clear" w:color="auto" w:fill="FFFFFF"/>
        </w:rPr>
        <w:t>with</w:t>
      </w:r>
      <w:r w:rsidRPr="0086790E">
        <w:rPr>
          <w:rFonts w:cs="Arial"/>
          <w:color w:val="2F5496" w:themeColor="accent5" w:themeShade="BF"/>
          <w:szCs w:val="20"/>
          <w:shd w:val="clear" w:color="auto" w:fill="FFFFFF"/>
        </w:rPr>
        <w:t xml:space="preserve"> mental illness are employed, compared to the average rate for people with disability of 47.5 per cent. Conversely, those </w:t>
      </w:r>
      <w:r>
        <w:rPr>
          <w:rFonts w:cs="Arial"/>
          <w:color w:val="2F5496" w:themeColor="accent5" w:themeShade="BF"/>
          <w:szCs w:val="20"/>
          <w:shd w:val="clear" w:color="auto" w:fill="FFFFFF"/>
        </w:rPr>
        <w:t>with</w:t>
      </w:r>
      <w:r w:rsidRPr="0086790E">
        <w:rPr>
          <w:rFonts w:cs="Arial"/>
          <w:color w:val="2F5496" w:themeColor="accent5" w:themeShade="BF"/>
          <w:szCs w:val="20"/>
          <w:shd w:val="clear" w:color="auto" w:fill="FFFFFF"/>
        </w:rPr>
        <w:t xml:space="preserve"> ‘loss of hearing’ as a disability type have the highest average employment rate.</w:t>
      </w:r>
    </w:p>
    <w:p w14:paraId="35FE5798"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People with disability living in ‘Inner Regional’ and ‘Outer Regional’ locations have lower employment rates than those who live in ‘Major Cities’, however this difference is not present for those without disability.</w:t>
      </w:r>
    </w:p>
    <w:p w14:paraId="79733815" w14:textId="77777777" w:rsidR="006331D8" w:rsidRPr="0086790E"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86790E">
        <w:rPr>
          <w:rFonts w:cs="Arial"/>
          <w:color w:val="2F5496" w:themeColor="accent5" w:themeShade="BF"/>
          <w:szCs w:val="20"/>
          <w:shd w:val="clear" w:color="auto" w:fill="FFFFFF"/>
        </w:rPr>
        <w:t>The greatest number of people with disability in employment (350,000) are ‘mildly limited in core activities’, followed by those who are neither limited in core activities nor in employment (just under 250,000).</w:t>
      </w:r>
      <w:r>
        <w:rPr>
          <w:rFonts w:cs="Arial"/>
          <w:color w:val="2F5496" w:themeColor="accent5" w:themeShade="BF"/>
          <w:szCs w:val="20"/>
          <w:shd w:val="clear" w:color="auto" w:fill="FFFFFF"/>
        </w:rPr>
        <w:t>T</w:t>
      </w:r>
      <w:r w:rsidRPr="0086790E">
        <w:rPr>
          <w:rFonts w:cs="Arial"/>
          <w:color w:val="2F5496" w:themeColor="accent5" w:themeShade="BF"/>
          <w:szCs w:val="20"/>
          <w:shd w:val="clear" w:color="auto" w:fill="FFFFFF"/>
        </w:rPr>
        <w:t>here are almost 100,000 people who are ‘severely limited in core activities’ and in employment</w:t>
      </w:r>
    </w:p>
    <w:p w14:paraId="543B83F9" w14:textId="77777777" w:rsidR="006331D8" w:rsidRPr="009A0281" w:rsidRDefault="006331D8" w:rsidP="006331D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 w:val="17"/>
          <w:shd w:val="clear" w:color="auto" w:fill="FFFFFF"/>
        </w:rPr>
      </w:pPr>
      <w:r w:rsidRPr="0086790E">
        <w:rPr>
          <w:rFonts w:cs="Arial"/>
          <w:color w:val="2F5496" w:themeColor="accent5" w:themeShade="BF"/>
          <w:szCs w:val="20"/>
          <w:shd w:val="clear" w:color="auto" w:fill="FFFFFF"/>
        </w:rPr>
        <w:t>Employment rates for those with disability vary substantially based on the nature of employment related restrictions. A ‘need for ongoing supervision or assistance’ and a ‘need for time off from work (at least one day per week)’ are linked with much lower rates of employment, particularly full-time employment.</w:t>
      </w:r>
    </w:p>
    <w:p w14:paraId="6E98C3B6" w14:textId="77777777" w:rsidR="000D1D77" w:rsidRDefault="000D1D77" w:rsidP="00C93E11">
      <w:pPr>
        <w:spacing w:before="10"/>
        <w:rPr>
          <w:rFonts w:cs="Arial"/>
          <w:szCs w:val="20"/>
        </w:rPr>
      </w:pPr>
    </w:p>
    <w:p w14:paraId="3A12E9FC" w14:textId="6B6F8036" w:rsidR="00CB0E22" w:rsidRPr="009A0281" w:rsidRDefault="00CB0E22" w:rsidP="003F7CAC">
      <w:pPr>
        <w:rPr>
          <w:rFonts w:cs="Arial"/>
          <w:szCs w:val="20"/>
        </w:rPr>
      </w:pPr>
      <w:r w:rsidRPr="009A0281">
        <w:rPr>
          <w:rFonts w:cs="Arial"/>
          <w:noProof/>
          <w:szCs w:val="20"/>
          <w:lang w:eastAsia="en-AU"/>
        </w:rPr>
        <w:drawing>
          <wp:inline distT="0" distB="0" distL="0" distR="0" wp14:anchorId="6840FA69" wp14:editId="25E1DE39">
            <wp:extent cx="6103620" cy="3253154"/>
            <wp:effectExtent l="0" t="0" r="49530" b="4445"/>
            <wp:docPr id="109" name="Diagram 109" descr="This figure shows the number of people and population shares by whether or not they have a disability and by their labour force status. In this figure the data on those in employment is highlighted." title="Labour force status of working age popul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2A7435D" w14:textId="77777777" w:rsidR="00CB0E22" w:rsidRPr="009A0281" w:rsidRDefault="00CB0E22" w:rsidP="00C93E11">
      <w:pPr>
        <w:spacing w:before="10"/>
        <w:rPr>
          <w:rFonts w:cs="Arial"/>
          <w:szCs w:val="20"/>
        </w:rPr>
      </w:pPr>
    </w:p>
    <w:p w14:paraId="03145F81" w14:textId="77777777" w:rsidR="0001260E" w:rsidRDefault="0001260E">
      <w:pPr>
        <w:rPr>
          <w:rFonts w:cs="Arial"/>
          <w:b/>
          <w:sz w:val="24"/>
        </w:rPr>
      </w:pPr>
      <w:r>
        <w:br w:type="page"/>
      </w:r>
    </w:p>
    <w:p w14:paraId="48536828" w14:textId="560F59C1" w:rsidR="00D71752" w:rsidRPr="009A0281" w:rsidRDefault="00D71752" w:rsidP="00D71752">
      <w:pPr>
        <w:pStyle w:val="Reportsubheading"/>
      </w:pPr>
      <w:bookmarkStart w:id="32" w:name="_Toc75818549"/>
      <w:r w:rsidRPr="009A0281">
        <w:lastRenderedPageBreak/>
        <w:t>3.1</w:t>
      </w:r>
      <w:r w:rsidRPr="009A0281">
        <w:tab/>
      </w:r>
      <w:r>
        <w:t xml:space="preserve">Labour market participation of </w:t>
      </w:r>
      <w:r w:rsidR="00350466">
        <w:t xml:space="preserve">working age </w:t>
      </w:r>
      <w:r w:rsidRPr="009A0281">
        <w:t>people with disability</w:t>
      </w:r>
      <w:bookmarkEnd w:id="32"/>
    </w:p>
    <w:p w14:paraId="5CF841ED" w14:textId="6B223E8E" w:rsidR="005D38F2" w:rsidRPr="000772AA" w:rsidRDefault="00F07F4D" w:rsidP="005D38F2">
      <w:pPr>
        <w:spacing w:before="10"/>
        <w:rPr>
          <w:rFonts w:cs="Arial"/>
          <w:szCs w:val="20"/>
        </w:rPr>
      </w:pPr>
      <w:r w:rsidRPr="00C2647F">
        <w:rPr>
          <w:rFonts w:cs="Arial"/>
        </w:rPr>
        <w:t>There is a s</w:t>
      </w:r>
      <w:r w:rsidR="005D38F2" w:rsidRPr="000772AA">
        <w:rPr>
          <w:rFonts w:cs="Arial"/>
        </w:rPr>
        <w:t xml:space="preserve">ignificant difference in labour market participation, and labour market outcomes, between people with disability and people without disability. </w:t>
      </w:r>
    </w:p>
    <w:p w14:paraId="3B0603DB" w14:textId="77777777" w:rsidR="005D38F2" w:rsidRPr="000772AA" w:rsidRDefault="005D38F2" w:rsidP="005D38F2">
      <w:pPr>
        <w:spacing w:before="10"/>
        <w:rPr>
          <w:rFonts w:cs="Arial"/>
          <w:szCs w:val="20"/>
        </w:rPr>
      </w:pPr>
    </w:p>
    <w:p w14:paraId="382D6A8F" w14:textId="7D16494E" w:rsidR="00F07F4D" w:rsidRPr="00C2647F" w:rsidRDefault="00786198" w:rsidP="005D38F2">
      <w:pPr>
        <w:spacing w:before="10"/>
        <w:rPr>
          <w:rFonts w:cs="Arial"/>
          <w:szCs w:val="20"/>
        </w:rPr>
      </w:pPr>
      <w:r w:rsidRPr="00C2647F">
        <w:rPr>
          <w:rFonts w:cs="Arial"/>
          <w:szCs w:val="20"/>
        </w:rPr>
        <w:t xml:space="preserve">Regarding </w:t>
      </w:r>
      <w:r w:rsidRPr="000772AA">
        <w:rPr>
          <w:rFonts w:cs="Arial"/>
          <w:szCs w:val="20"/>
        </w:rPr>
        <w:t>labour market participation, p</w:t>
      </w:r>
      <w:r w:rsidR="005D38F2" w:rsidRPr="000772AA">
        <w:rPr>
          <w:rFonts w:cs="Arial"/>
          <w:szCs w:val="20"/>
        </w:rPr>
        <w:t xml:space="preserve">eople with disability of working age are three times as likely to </w:t>
      </w:r>
      <w:r w:rsidR="005D38F2" w:rsidRPr="00C2647F">
        <w:rPr>
          <w:rFonts w:cs="Arial"/>
          <w:b/>
          <w:szCs w:val="20"/>
        </w:rPr>
        <w:t>not be in the labour market</w:t>
      </w:r>
      <w:r w:rsidR="005D38F2" w:rsidRPr="000772AA">
        <w:rPr>
          <w:rFonts w:cs="Arial"/>
          <w:szCs w:val="20"/>
        </w:rPr>
        <w:t xml:space="preserve">, and half as likely to be in </w:t>
      </w:r>
      <w:r w:rsidR="005D38F2" w:rsidRPr="00C2647F">
        <w:rPr>
          <w:rFonts w:cs="Arial"/>
          <w:b/>
          <w:szCs w:val="20"/>
        </w:rPr>
        <w:t>full-time employment</w:t>
      </w:r>
      <w:r w:rsidR="005D38F2" w:rsidRPr="000772AA">
        <w:rPr>
          <w:rFonts w:cs="Arial"/>
          <w:szCs w:val="20"/>
        </w:rPr>
        <w:t xml:space="preserve">, as people </w:t>
      </w:r>
      <w:r w:rsidR="00461EAC">
        <w:rPr>
          <w:rFonts w:cs="Arial"/>
          <w:szCs w:val="20"/>
        </w:rPr>
        <w:t xml:space="preserve">without </w:t>
      </w:r>
      <w:r w:rsidR="005D38F2" w:rsidRPr="000772AA">
        <w:rPr>
          <w:rFonts w:cs="Arial"/>
          <w:szCs w:val="20"/>
        </w:rPr>
        <w:t>disability</w:t>
      </w:r>
      <w:r w:rsidR="00C2647F">
        <w:rPr>
          <w:rFonts w:cs="Arial"/>
          <w:szCs w:val="20"/>
        </w:rPr>
        <w:t>, see Figure</w:t>
      </w:r>
      <w:r w:rsidR="00D4502C">
        <w:rPr>
          <w:rFonts w:cs="Arial"/>
          <w:szCs w:val="20"/>
        </w:rPr>
        <w:t> </w:t>
      </w:r>
      <w:r w:rsidR="00C2647F">
        <w:rPr>
          <w:rFonts w:cs="Arial"/>
          <w:szCs w:val="20"/>
        </w:rPr>
        <w:t>9</w:t>
      </w:r>
      <w:r w:rsidR="00D4502C">
        <w:rPr>
          <w:rFonts w:cs="Arial"/>
          <w:szCs w:val="20"/>
        </w:rPr>
        <w:t xml:space="preserve"> (2018 data)</w:t>
      </w:r>
      <w:r w:rsidR="00C2647F" w:rsidRPr="000772AA">
        <w:rPr>
          <w:rFonts w:cs="Arial"/>
          <w:szCs w:val="20"/>
        </w:rPr>
        <w:t>.</w:t>
      </w:r>
      <w:r w:rsidR="005D38F2" w:rsidRPr="000772AA">
        <w:rPr>
          <w:rFonts w:cs="Arial"/>
          <w:szCs w:val="20"/>
        </w:rPr>
        <w:t xml:space="preserve"> </w:t>
      </w:r>
    </w:p>
    <w:p w14:paraId="31E4FBB2" w14:textId="77777777" w:rsidR="00F07F4D" w:rsidRPr="00C2647F" w:rsidRDefault="00F07F4D" w:rsidP="005D38F2">
      <w:pPr>
        <w:spacing w:before="10"/>
        <w:rPr>
          <w:rFonts w:cs="Arial"/>
          <w:szCs w:val="20"/>
        </w:rPr>
      </w:pPr>
    </w:p>
    <w:p w14:paraId="70CEAB78" w14:textId="426F96C7" w:rsidR="005D38F2" w:rsidRPr="000772AA" w:rsidRDefault="005D38F2" w:rsidP="005D38F2">
      <w:pPr>
        <w:spacing w:before="10"/>
        <w:rPr>
          <w:rFonts w:cs="Arial"/>
          <w:szCs w:val="20"/>
        </w:rPr>
      </w:pPr>
      <w:r w:rsidRPr="000772AA">
        <w:rPr>
          <w:rFonts w:cs="Arial"/>
          <w:szCs w:val="20"/>
        </w:rPr>
        <w:t xml:space="preserve">People with disability are also significantly more likely </w:t>
      </w:r>
      <w:r w:rsidR="00E37500">
        <w:rPr>
          <w:rFonts w:cs="Arial"/>
          <w:szCs w:val="20"/>
        </w:rPr>
        <w:t xml:space="preserve">to </w:t>
      </w:r>
      <w:r w:rsidRPr="000772AA">
        <w:rPr>
          <w:rFonts w:cs="Arial"/>
          <w:szCs w:val="20"/>
        </w:rPr>
        <w:t xml:space="preserve">be </w:t>
      </w:r>
      <w:r w:rsidRPr="00C2647F">
        <w:rPr>
          <w:rFonts w:cs="Arial"/>
          <w:b/>
          <w:szCs w:val="20"/>
        </w:rPr>
        <w:t>unemployed</w:t>
      </w:r>
      <w:r w:rsidRPr="000772AA">
        <w:rPr>
          <w:rFonts w:cs="Arial"/>
          <w:szCs w:val="20"/>
        </w:rPr>
        <w:t xml:space="preserve">; 10.5 per cent of people with disability are unemployed compared to 4.6 per cent of people </w:t>
      </w:r>
      <w:r w:rsidR="00461EAC">
        <w:rPr>
          <w:rFonts w:cs="Arial"/>
          <w:szCs w:val="20"/>
        </w:rPr>
        <w:t xml:space="preserve">without </w:t>
      </w:r>
      <w:r w:rsidR="001247F7" w:rsidRPr="00C2647F">
        <w:rPr>
          <w:rFonts w:cs="Arial"/>
          <w:szCs w:val="20"/>
        </w:rPr>
        <w:t>disability, see Figure </w:t>
      </w:r>
      <w:r w:rsidRPr="000772AA">
        <w:rPr>
          <w:rFonts w:cs="Arial"/>
          <w:szCs w:val="20"/>
        </w:rPr>
        <w:t>9.</w:t>
      </w:r>
    </w:p>
    <w:p w14:paraId="4394FC4D" w14:textId="77777777" w:rsidR="005D38F2" w:rsidRPr="000772AA" w:rsidRDefault="005D38F2" w:rsidP="005D38F2">
      <w:pPr>
        <w:spacing w:before="10"/>
        <w:rPr>
          <w:rFonts w:cs="Arial"/>
          <w:szCs w:val="20"/>
        </w:rPr>
      </w:pPr>
    </w:p>
    <w:p w14:paraId="0CD69F10" w14:textId="2B0A3EF6" w:rsidR="005D38F2" w:rsidRPr="00C2647F" w:rsidRDefault="005D38F2" w:rsidP="005D38F2">
      <w:pPr>
        <w:spacing w:before="10"/>
        <w:rPr>
          <w:rFonts w:cs="Arial"/>
          <w:szCs w:val="20"/>
        </w:rPr>
      </w:pPr>
      <w:r w:rsidRPr="000772AA">
        <w:rPr>
          <w:rFonts w:cs="Arial"/>
          <w:szCs w:val="20"/>
        </w:rPr>
        <w:t>Similar numbers of working age people with disability are in employment, and not in the labour force, 985,000 and 959,000 respectively. A much smaller number, 115,000, are unemployed, most of whom are either looking for part-time work or would be happy with either full-time or part-time work (Figure 9).</w:t>
      </w:r>
    </w:p>
    <w:p w14:paraId="431E212F" w14:textId="5D0CD65E" w:rsidR="003A38DF" w:rsidRPr="00C2647F" w:rsidRDefault="003A38DF" w:rsidP="005D38F2">
      <w:pPr>
        <w:spacing w:before="10"/>
        <w:rPr>
          <w:rFonts w:cs="Arial"/>
          <w:szCs w:val="20"/>
        </w:rPr>
      </w:pPr>
    </w:p>
    <w:p w14:paraId="5DE9BBC1" w14:textId="2655F234" w:rsidR="003A38DF" w:rsidRPr="000772AA" w:rsidRDefault="003A38DF" w:rsidP="003A38DF">
      <w:pPr>
        <w:spacing w:before="10"/>
        <w:rPr>
          <w:rFonts w:cs="Arial"/>
          <w:szCs w:val="20"/>
        </w:rPr>
      </w:pPr>
      <w:r w:rsidRPr="000772AA">
        <w:rPr>
          <w:rFonts w:cs="Arial"/>
          <w:szCs w:val="20"/>
        </w:rPr>
        <w:t>Only 47.9 per cent of working age people with disability are in employment, compared with 80.3 per cent of those without disability (Figure 9)</w:t>
      </w:r>
      <w:r w:rsidR="00011948">
        <w:rPr>
          <w:rFonts w:cs="Arial"/>
          <w:szCs w:val="20"/>
        </w:rPr>
        <w:t>.</w:t>
      </w:r>
    </w:p>
    <w:p w14:paraId="488774CC" w14:textId="497569D1" w:rsidR="00F07F4D" w:rsidRPr="00C2647F" w:rsidRDefault="00F07F4D" w:rsidP="005D38F2">
      <w:pPr>
        <w:spacing w:before="10"/>
        <w:rPr>
          <w:rFonts w:cs="Arial"/>
          <w:szCs w:val="20"/>
        </w:rPr>
      </w:pPr>
    </w:p>
    <w:p w14:paraId="3869460D" w14:textId="12A68F06" w:rsidR="00F07F4D" w:rsidRPr="000772AA" w:rsidRDefault="00F07F4D" w:rsidP="005D38F2">
      <w:pPr>
        <w:spacing w:before="10"/>
        <w:rPr>
          <w:rFonts w:cs="Arial"/>
          <w:szCs w:val="20"/>
        </w:rPr>
      </w:pPr>
      <w:r w:rsidRPr="00C2647F">
        <w:rPr>
          <w:rFonts w:cs="Arial"/>
        </w:rPr>
        <w:t>Regarding its international performance, Australia ranks 21</w:t>
      </w:r>
      <w:r w:rsidRPr="00C2647F">
        <w:rPr>
          <w:rFonts w:cs="Arial"/>
          <w:vertAlign w:val="superscript"/>
        </w:rPr>
        <w:t>st</w:t>
      </w:r>
      <w:r w:rsidRPr="00C2647F">
        <w:rPr>
          <w:rFonts w:cs="Arial"/>
        </w:rPr>
        <w:t xml:space="preserve"> among 29 Organisation for Economic Co</w:t>
      </w:r>
      <w:r w:rsidR="00217B56" w:rsidRPr="00C2647F">
        <w:rPr>
          <w:rFonts w:cs="Arial"/>
        </w:rPr>
        <w:noBreakHyphen/>
      </w:r>
      <w:r w:rsidRPr="00C2647F">
        <w:rPr>
          <w:rFonts w:cs="Arial"/>
        </w:rPr>
        <w:t>operation and Development (OECD) nations for employment rates of people with disability (Stafford et al.</w:t>
      </w:r>
      <w:r w:rsidR="00431463">
        <w:rPr>
          <w:rFonts w:cs="Arial"/>
        </w:rPr>
        <w:t>,</w:t>
      </w:r>
      <w:r w:rsidRPr="00C2647F">
        <w:rPr>
          <w:rFonts w:cs="Arial"/>
        </w:rPr>
        <w:t xml:space="preserve"> 2017).</w:t>
      </w:r>
    </w:p>
    <w:p w14:paraId="20A0DC11" w14:textId="77777777" w:rsidR="005D38F2" w:rsidRPr="000772AA" w:rsidRDefault="005D38F2" w:rsidP="005D38F2">
      <w:pPr>
        <w:spacing w:before="10"/>
        <w:rPr>
          <w:rFonts w:cs="Arial"/>
          <w:szCs w:val="20"/>
        </w:rPr>
      </w:pPr>
    </w:p>
    <w:p w14:paraId="3926E74E" w14:textId="0E72065D" w:rsidR="005D38F2" w:rsidRPr="000772AA" w:rsidRDefault="005D38F2" w:rsidP="005D38F2">
      <w:pPr>
        <w:pStyle w:val="Reporttableheading"/>
      </w:pPr>
      <w:r w:rsidRPr="000772AA">
        <w:t>Figure 9</w:t>
      </w:r>
      <w:r w:rsidRPr="000772AA">
        <w:tab/>
        <w:t>Working age population by disability status and labour force status, 2018, per cent of total working age population by disability status (total number of persons ‘000 in column labels)</w:t>
      </w:r>
    </w:p>
    <w:p w14:paraId="24846870" w14:textId="77777777" w:rsidR="005D38F2" w:rsidRPr="000772AA" w:rsidRDefault="005D38F2" w:rsidP="005D38F2">
      <w:pPr>
        <w:spacing w:before="10"/>
        <w:rPr>
          <w:rFonts w:cs="Arial"/>
          <w:szCs w:val="20"/>
        </w:rPr>
      </w:pPr>
      <w:r w:rsidRPr="000772AA">
        <w:rPr>
          <w:rFonts w:cs="Arial"/>
          <w:noProof/>
          <w:lang w:eastAsia="en-AU"/>
        </w:rPr>
        <w:drawing>
          <wp:inline distT="0" distB="0" distL="0" distR="0" wp14:anchorId="032B38EB" wp14:editId="08B15AC1">
            <wp:extent cx="5688330" cy="2880360"/>
            <wp:effectExtent l="0" t="0" r="7620" b="0"/>
            <wp:docPr id="6" name="Picture 6" descr="This figure shows the proportion of the working age population who are employed in full-tiime work, employed in part-time work, unemployed, and not in the labour force. The data is split between people with disability and people without disability." title="Figure 9: Working age population by labour force status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06A76702" w14:textId="77777777" w:rsidR="005D38F2" w:rsidRPr="000772AA" w:rsidRDefault="005D38F2" w:rsidP="005D38F2">
      <w:pPr>
        <w:pStyle w:val="Reportfootnote"/>
        <w:rPr>
          <w:rFonts w:cs="Arial"/>
        </w:rPr>
      </w:pPr>
      <w:r w:rsidRPr="000772AA">
        <w:rPr>
          <w:rFonts w:cs="Arial"/>
        </w:rPr>
        <w:t xml:space="preserve">Note: </w:t>
      </w:r>
      <w:r w:rsidRPr="000772AA">
        <w:rPr>
          <w:rFonts w:cs="Arial"/>
        </w:rPr>
        <w:tab/>
        <w:t xml:space="preserve">Not applicable excluded </w:t>
      </w:r>
    </w:p>
    <w:p w14:paraId="5F2774CB" w14:textId="77777777" w:rsidR="005D38F2" w:rsidRPr="000772AA" w:rsidRDefault="005D38F2" w:rsidP="005D38F2">
      <w:pPr>
        <w:pStyle w:val="Reportfootnote"/>
        <w:rPr>
          <w:rFonts w:cs="Arial"/>
        </w:rPr>
      </w:pPr>
      <w:r w:rsidRPr="000772AA">
        <w:rPr>
          <w:rFonts w:cs="Arial"/>
        </w:rPr>
        <w:t>Source</w:t>
      </w:r>
      <w:r w:rsidRPr="000772AA">
        <w:rPr>
          <w:rFonts w:cs="Arial"/>
        </w:rPr>
        <w:tab/>
        <w:t>ABS, Survey of Disability, Ageing and Carers, 2018, microdata file</w:t>
      </w:r>
    </w:p>
    <w:p w14:paraId="07B86B03" w14:textId="77777777" w:rsidR="005D38F2" w:rsidRPr="000772AA" w:rsidRDefault="005D38F2" w:rsidP="005D38F2">
      <w:pPr>
        <w:spacing w:before="10"/>
        <w:rPr>
          <w:rFonts w:cs="Arial"/>
          <w:szCs w:val="20"/>
        </w:rPr>
      </w:pPr>
    </w:p>
    <w:p w14:paraId="48EE0EB5" w14:textId="77777777" w:rsidR="005D38F2" w:rsidRPr="000772AA" w:rsidRDefault="005D38F2" w:rsidP="005D38F2">
      <w:pPr>
        <w:spacing w:before="10"/>
        <w:rPr>
          <w:rFonts w:cs="Arial"/>
          <w:szCs w:val="20"/>
        </w:rPr>
      </w:pPr>
      <w:r w:rsidRPr="000772AA">
        <w:rPr>
          <w:rFonts w:cs="Arial"/>
          <w:szCs w:val="20"/>
        </w:rPr>
        <w:t xml:space="preserve">Breaking down labour force status by </w:t>
      </w:r>
      <w:r w:rsidRPr="009878BB">
        <w:rPr>
          <w:rFonts w:cs="Arial"/>
          <w:b/>
          <w:szCs w:val="20"/>
        </w:rPr>
        <w:t>sex</w:t>
      </w:r>
      <w:r w:rsidRPr="000772AA">
        <w:rPr>
          <w:rFonts w:cs="Arial"/>
          <w:szCs w:val="20"/>
        </w:rPr>
        <w:t xml:space="preserve"> (Figure 10) males with disability are somewhat more likely to be employed than to be not in the labour force; 500,000 compared to 440,000. For females with disability this pattern is reversed with 485,000 in employment and 520,000 not in the labour force.</w:t>
      </w:r>
    </w:p>
    <w:p w14:paraId="6FB70D91" w14:textId="77777777" w:rsidR="005D38F2" w:rsidRPr="000772AA" w:rsidRDefault="005D38F2" w:rsidP="005D38F2">
      <w:pPr>
        <w:spacing w:before="10"/>
        <w:rPr>
          <w:rFonts w:cs="Arial"/>
          <w:szCs w:val="20"/>
        </w:rPr>
      </w:pPr>
    </w:p>
    <w:p w14:paraId="5C906F62" w14:textId="77777777" w:rsidR="005D38F2" w:rsidRPr="000772AA" w:rsidRDefault="005D38F2" w:rsidP="005D38F2">
      <w:pPr>
        <w:pStyle w:val="Reporttableheading"/>
      </w:pPr>
      <w:r w:rsidRPr="000772AA">
        <w:lastRenderedPageBreak/>
        <w:t>Figure 10</w:t>
      </w:r>
      <w:r w:rsidRPr="000772AA">
        <w:tab/>
        <w:t>Number of working age people with disability by sex and labour force status, Australia, 2018, persons (‘000)</w:t>
      </w:r>
    </w:p>
    <w:p w14:paraId="2C0DD83F" w14:textId="77777777" w:rsidR="005D38F2" w:rsidRPr="000772AA" w:rsidRDefault="005D38F2" w:rsidP="005D38F2">
      <w:pPr>
        <w:spacing w:before="10"/>
        <w:rPr>
          <w:rFonts w:cs="Arial"/>
          <w:szCs w:val="20"/>
        </w:rPr>
      </w:pPr>
      <w:r w:rsidRPr="000772AA">
        <w:rPr>
          <w:rFonts w:cs="Arial"/>
          <w:noProof/>
          <w:lang w:eastAsia="en-AU"/>
        </w:rPr>
        <w:drawing>
          <wp:inline distT="0" distB="0" distL="0" distR="0" wp14:anchorId="47F9B517" wp14:editId="5E1560B6">
            <wp:extent cx="5687695" cy="2880995"/>
            <wp:effectExtent l="0" t="0" r="8255" b="0"/>
            <wp:docPr id="7" name="Picture 7" descr="This figure shows the number of the working age population who are employed in full-tiime work, employed in part-time work, unemployed, and not in the labour force. The data is split between people with disability and people without disability." title="Number of working age people with disability by labour for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2A2DB3F7" w14:textId="77777777" w:rsidR="005D38F2" w:rsidRPr="000772AA" w:rsidRDefault="005D38F2" w:rsidP="005D38F2">
      <w:pPr>
        <w:pStyle w:val="Reportfootnote"/>
        <w:rPr>
          <w:rFonts w:cs="Arial"/>
        </w:rPr>
      </w:pPr>
      <w:r w:rsidRPr="000772AA">
        <w:rPr>
          <w:rFonts w:cs="Arial"/>
        </w:rPr>
        <w:t xml:space="preserve">Note: </w:t>
      </w:r>
      <w:r w:rsidRPr="000772AA">
        <w:rPr>
          <w:rFonts w:cs="Arial"/>
        </w:rPr>
        <w:tab/>
        <w:t xml:space="preserve">Not applicable excluded </w:t>
      </w:r>
    </w:p>
    <w:p w14:paraId="365DE4B8" w14:textId="77777777" w:rsidR="005D38F2" w:rsidRPr="000772AA" w:rsidRDefault="005D38F2" w:rsidP="005D38F2">
      <w:pPr>
        <w:pStyle w:val="Reportfootnote"/>
        <w:rPr>
          <w:rFonts w:cs="Arial"/>
        </w:rPr>
      </w:pPr>
      <w:r w:rsidRPr="000772AA">
        <w:rPr>
          <w:rFonts w:cs="Arial"/>
        </w:rPr>
        <w:t>Source</w:t>
      </w:r>
      <w:r w:rsidRPr="000772AA">
        <w:rPr>
          <w:rFonts w:cs="Arial"/>
        </w:rPr>
        <w:tab/>
        <w:t>ABS, Survey of Disability, Ageing and Carers, 2018, microdata file</w:t>
      </w:r>
    </w:p>
    <w:p w14:paraId="4B1C4674" w14:textId="77777777" w:rsidR="005D38F2" w:rsidRPr="000772AA" w:rsidRDefault="005D38F2" w:rsidP="005D38F2">
      <w:pPr>
        <w:spacing w:before="10"/>
        <w:rPr>
          <w:rFonts w:cs="Arial"/>
          <w:szCs w:val="20"/>
        </w:rPr>
      </w:pPr>
    </w:p>
    <w:p w14:paraId="6FD66A12" w14:textId="6258C146" w:rsidR="009878BB" w:rsidRDefault="009878BB" w:rsidP="009878BB">
      <w:pPr>
        <w:pStyle w:val="Reportsubheading"/>
      </w:pPr>
      <w:bookmarkStart w:id="33" w:name="_Toc75818550"/>
      <w:r>
        <w:t>3.2</w:t>
      </w:r>
      <w:r>
        <w:tab/>
        <w:t>Main source of income by severity of core limitation</w:t>
      </w:r>
      <w:bookmarkEnd w:id="33"/>
    </w:p>
    <w:p w14:paraId="0FB0290E" w14:textId="4C60A453" w:rsidR="009878BB" w:rsidRPr="000772AA" w:rsidRDefault="009878BB" w:rsidP="009878BB">
      <w:pPr>
        <w:spacing w:before="10"/>
        <w:rPr>
          <w:rFonts w:cs="Arial"/>
          <w:szCs w:val="20"/>
        </w:rPr>
      </w:pPr>
      <w:r w:rsidRPr="000772AA">
        <w:rPr>
          <w:rFonts w:cs="Arial"/>
          <w:szCs w:val="20"/>
        </w:rPr>
        <w:t xml:space="preserve">Not unexpectedly given the differences in labour market participation, there are significant variations in the </w:t>
      </w:r>
      <w:r w:rsidRPr="00AC4CC3">
        <w:rPr>
          <w:rFonts w:cs="Arial"/>
          <w:b/>
          <w:szCs w:val="20"/>
        </w:rPr>
        <w:t xml:space="preserve">main source of personal </w:t>
      </w:r>
      <w:r w:rsidRPr="00AC4CC3">
        <w:rPr>
          <w:rFonts w:cs="Arial"/>
          <w:b/>
          <w:color w:val="000000" w:themeColor="text1"/>
          <w:szCs w:val="20"/>
        </w:rPr>
        <w:t>income</w:t>
      </w:r>
      <w:r w:rsidRPr="000772AA">
        <w:rPr>
          <w:rFonts w:cs="Arial"/>
          <w:color w:val="000000" w:themeColor="text1"/>
          <w:szCs w:val="20"/>
        </w:rPr>
        <w:t xml:space="preserve"> </w:t>
      </w:r>
      <w:r>
        <w:rPr>
          <w:rFonts w:cs="Arial"/>
          <w:color w:val="000000" w:themeColor="text1"/>
          <w:szCs w:val="20"/>
        </w:rPr>
        <w:t xml:space="preserve">for people of working age </w:t>
      </w:r>
      <w:r w:rsidRPr="000772AA">
        <w:rPr>
          <w:rFonts w:cs="Arial"/>
          <w:color w:val="000000" w:themeColor="text1"/>
          <w:szCs w:val="20"/>
        </w:rPr>
        <w:t xml:space="preserve">across the severity of limitations. </w:t>
      </w:r>
      <w:r w:rsidRPr="000772AA">
        <w:rPr>
          <w:rFonts w:cs="Arial"/>
          <w:color w:val="000000" w:themeColor="text1"/>
          <w:szCs w:val="20"/>
          <w:shd w:val="clear" w:color="auto" w:fill="FFFFFF"/>
        </w:rPr>
        <w:t xml:space="preserve">Around 70 per cent of those whose ‘disability does not limit their core activities, schooling or employment’ have wages </w:t>
      </w:r>
      <w:r w:rsidR="00C9443C">
        <w:rPr>
          <w:rFonts w:cs="Arial"/>
          <w:color w:val="000000" w:themeColor="text1"/>
          <w:szCs w:val="20"/>
          <w:shd w:val="clear" w:color="auto" w:fill="FFFFFF"/>
        </w:rPr>
        <w:t xml:space="preserve">or salary </w:t>
      </w:r>
      <w:r w:rsidRPr="000772AA">
        <w:rPr>
          <w:rFonts w:cs="Arial"/>
          <w:color w:val="000000" w:themeColor="text1"/>
          <w:szCs w:val="20"/>
          <w:shd w:val="clear" w:color="auto" w:fill="FFFFFF"/>
        </w:rPr>
        <w:t>as their main source of income; this is effectively the same share as for those without disability. With ‘restrictions in accessing schooling or employment’, or ‘mild limitations in core activities’ this share falls to 40 per cent, and falls further as the severity of limitation in core activities increases</w:t>
      </w:r>
      <w:r w:rsidR="00E37500">
        <w:rPr>
          <w:rFonts w:cs="Arial"/>
          <w:color w:val="000000" w:themeColor="text1"/>
          <w:szCs w:val="20"/>
          <w:shd w:val="clear" w:color="auto" w:fill="FFFFFF"/>
        </w:rPr>
        <w:t xml:space="preserve"> (Figure 11)</w:t>
      </w:r>
      <w:r w:rsidRPr="000772AA">
        <w:rPr>
          <w:rFonts w:cs="Arial"/>
          <w:color w:val="000000" w:themeColor="text1"/>
          <w:szCs w:val="20"/>
          <w:shd w:val="clear" w:color="auto" w:fill="FFFFFF"/>
        </w:rPr>
        <w:t>.</w:t>
      </w:r>
    </w:p>
    <w:p w14:paraId="038362DC" w14:textId="77777777" w:rsidR="005D38F2" w:rsidRPr="000772AA" w:rsidRDefault="005D38F2" w:rsidP="005D38F2">
      <w:pPr>
        <w:spacing w:before="10"/>
        <w:rPr>
          <w:rFonts w:cs="Arial"/>
          <w:szCs w:val="20"/>
        </w:rPr>
      </w:pPr>
    </w:p>
    <w:p w14:paraId="627456A1" w14:textId="36B2E7B6" w:rsidR="005D38F2" w:rsidRPr="000772AA" w:rsidRDefault="005717F1" w:rsidP="005D38F2">
      <w:pPr>
        <w:pStyle w:val="Reporttableheading"/>
      </w:pPr>
      <w:r w:rsidRPr="006C7F34">
        <w:t>Figure 11</w:t>
      </w:r>
      <w:r w:rsidR="00E37500">
        <w:tab/>
      </w:r>
      <w:r w:rsidRPr="006C7F34">
        <w:t>M</w:t>
      </w:r>
      <w:r w:rsidR="005D38F2" w:rsidRPr="000772AA">
        <w:t xml:space="preserve">ain source of income by nature of limitation, Australia, 2018, per cent of total </w:t>
      </w:r>
      <w:r w:rsidR="009878BB">
        <w:t xml:space="preserve">working age </w:t>
      </w:r>
      <w:r w:rsidR="005D38F2" w:rsidRPr="000772AA">
        <w:t>population with that level of limitation</w:t>
      </w:r>
    </w:p>
    <w:p w14:paraId="242C4DFC" w14:textId="77777777" w:rsidR="005D38F2" w:rsidRPr="000772AA" w:rsidRDefault="005D38F2" w:rsidP="005D38F2">
      <w:pPr>
        <w:spacing w:before="10"/>
        <w:rPr>
          <w:rFonts w:cs="Arial"/>
          <w:szCs w:val="20"/>
        </w:rPr>
      </w:pPr>
      <w:r w:rsidRPr="000772AA">
        <w:rPr>
          <w:rFonts w:cs="Arial"/>
          <w:noProof/>
          <w:lang w:eastAsia="en-AU"/>
        </w:rPr>
        <w:drawing>
          <wp:inline distT="0" distB="0" distL="0" distR="0" wp14:anchorId="42E6F51F" wp14:editId="35D58DC8">
            <wp:extent cx="5722620" cy="3432810"/>
            <wp:effectExtent l="0" t="0" r="0" b="0"/>
            <wp:docPr id="12" name="Picture 12" descr="This figure shows the proportion of the population reporting various main sources of personal income such as wages or salary. government pensions or allowances or no income. The data is presented for each of the 8 categories of limitations in core activites from profoundly limited in core activities to no long-term helath condition or disability." title="Figure 11: Main source of income by degree of limitation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2620" cy="3432810"/>
                    </a:xfrm>
                    <a:prstGeom prst="rect">
                      <a:avLst/>
                    </a:prstGeom>
                    <a:noFill/>
                    <a:ln>
                      <a:noFill/>
                    </a:ln>
                  </pic:spPr>
                </pic:pic>
              </a:graphicData>
            </a:graphic>
          </wp:inline>
        </w:drawing>
      </w:r>
    </w:p>
    <w:p w14:paraId="6A7A926B" w14:textId="77777777" w:rsidR="009878BB" w:rsidRPr="000772AA" w:rsidRDefault="009878BB" w:rsidP="009878BB">
      <w:pPr>
        <w:pStyle w:val="Reportfootnote"/>
        <w:rPr>
          <w:rFonts w:cs="Arial"/>
        </w:rPr>
      </w:pPr>
      <w:r w:rsidRPr="000772AA">
        <w:rPr>
          <w:rFonts w:cs="Arial"/>
        </w:rPr>
        <w:t xml:space="preserve">Note: </w:t>
      </w:r>
      <w:r w:rsidRPr="000772AA">
        <w:rPr>
          <w:rFonts w:cs="Arial"/>
        </w:rPr>
        <w:tab/>
        <w:t xml:space="preserve">Not applicable excluded </w:t>
      </w:r>
    </w:p>
    <w:p w14:paraId="7B4FFA7E" w14:textId="77777777" w:rsidR="009878BB" w:rsidRPr="000772AA" w:rsidRDefault="009878BB" w:rsidP="009878BB">
      <w:pPr>
        <w:pStyle w:val="Reportfootnote"/>
        <w:rPr>
          <w:rFonts w:cs="Arial"/>
        </w:rPr>
      </w:pPr>
      <w:r w:rsidRPr="000772AA">
        <w:rPr>
          <w:rFonts w:cs="Arial"/>
        </w:rPr>
        <w:t>Source</w:t>
      </w:r>
      <w:r w:rsidRPr="000772AA">
        <w:rPr>
          <w:rFonts w:cs="Arial"/>
        </w:rPr>
        <w:tab/>
        <w:t>ABS, Survey of Disability, Ageing and Carers, 2018, microdata file</w:t>
      </w:r>
    </w:p>
    <w:p w14:paraId="4649BBFE" w14:textId="77777777" w:rsidR="009878BB" w:rsidRPr="000772AA" w:rsidRDefault="009878BB" w:rsidP="009878BB">
      <w:pPr>
        <w:spacing w:before="10"/>
        <w:rPr>
          <w:rFonts w:cs="Arial"/>
          <w:szCs w:val="20"/>
        </w:rPr>
      </w:pPr>
    </w:p>
    <w:p w14:paraId="15BDE1CF" w14:textId="3D7C6539" w:rsidR="009878BB" w:rsidRDefault="009878BB" w:rsidP="009878BB">
      <w:pPr>
        <w:spacing w:before="10"/>
        <w:rPr>
          <w:rFonts w:cs="Arial"/>
          <w:szCs w:val="20"/>
        </w:rPr>
      </w:pPr>
      <w:r w:rsidRPr="00AC4CC3">
        <w:rPr>
          <w:rFonts w:cs="Arial"/>
          <w:szCs w:val="20"/>
        </w:rPr>
        <w:lastRenderedPageBreak/>
        <w:t>The characteristics of working age people with disability in employment, those who are under-employed, those who are unemployed and those who are not currently in the labour force are explored in the following chapters</w:t>
      </w:r>
      <w:r>
        <w:rPr>
          <w:rFonts w:cs="Arial"/>
          <w:szCs w:val="20"/>
        </w:rPr>
        <w:t>.</w:t>
      </w:r>
    </w:p>
    <w:p w14:paraId="68440596" w14:textId="77777777" w:rsidR="00CF07F1" w:rsidRPr="00AC4CC3" w:rsidRDefault="00CF07F1" w:rsidP="009878BB">
      <w:pPr>
        <w:spacing w:before="10"/>
        <w:rPr>
          <w:rFonts w:cs="Arial"/>
          <w:szCs w:val="20"/>
        </w:rPr>
      </w:pPr>
    </w:p>
    <w:p w14:paraId="5A063511" w14:textId="507D17B2" w:rsidR="009878BB" w:rsidRPr="009A0281" w:rsidRDefault="009878BB" w:rsidP="009878BB">
      <w:pPr>
        <w:pStyle w:val="Reportsubheading"/>
      </w:pPr>
      <w:bookmarkStart w:id="34" w:name="_Toc75818551"/>
      <w:r w:rsidRPr="009A0281">
        <w:t>3.</w:t>
      </w:r>
      <w:r>
        <w:t>3</w:t>
      </w:r>
      <w:r w:rsidRPr="009A0281">
        <w:tab/>
        <w:t>Employment rates, people with disability</w:t>
      </w:r>
      <w:bookmarkEnd w:id="34"/>
    </w:p>
    <w:p w14:paraId="134323D7" w14:textId="3ACB97C7" w:rsidR="00DB295F" w:rsidRDefault="00DB295F" w:rsidP="00DB295F">
      <w:pPr>
        <w:spacing w:before="10"/>
        <w:rPr>
          <w:rFonts w:cs="Arial"/>
          <w:szCs w:val="20"/>
        </w:rPr>
      </w:pPr>
      <w:r w:rsidRPr="009A0281">
        <w:rPr>
          <w:rFonts w:cs="Arial"/>
          <w:szCs w:val="20"/>
        </w:rPr>
        <w:t xml:space="preserve">The main way in which the relative labour market disadvantage of people with disability manifests is through much lower rates of </w:t>
      </w:r>
      <w:r w:rsidRPr="00761212">
        <w:rPr>
          <w:rFonts w:cs="Arial"/>
          <w:szCs w:val="20"/>
        </w:rPr>
        <w:t>labour force participation</w:t>
      </w:r>
      <w:r w:rsidR="00CF07F1">
        <w:rPr>
          <w:rFonts w:cs="Arial"/>
          <w:szCs w:val="20"/>
        </w:rPr>
        <w:t xml:space="preserve"> (employed or actively looking for work</w:t>
      </w:r>
      <w:r w:rsidR="003D34DC">
        <w:rPr>
          <w:rFonts w:cs="Arial"/>
          <w:szCs w:val="20"/>
        </w:rPr>
        <w:t>)</w:t>
      </w:r>
      <w:r w:rsidR="00CF07F1">
        <w:rPr>
          <w:rFonts w:cs="Arial"/>
          <w:szCs w:val="20"/>
        </w:rPr>
        <w:t>. O</w:t>
      </w:r>
      <w:r>
        <w:rPr>
          <w:rFonts w:cs="Arial"/>
          <w:szCs w:val="20"/>
        </w:rPr>
        <w:t xml:space="preserve">nly 53 per cent of working age people with disability </w:t>
      </w:r>
      <w:r w:rsidR="003D34DC">
        <w:rPr>
          <w:rFonts w:cs="Arial"/>
          <w:szCs w:val="20"/>
        </w:rPr>
        <w:t xml:space="preserve">are </w:t>
      </w:r>
      <w:r>
        <w:rPr>
          <w:rFonts w:cs="Arial"/>
          <w:szCs w:val="20"/>
        </w:rPr>
        <w:t xml:space="preserve">in the labour force compared with 84 per cent of those without disability, see Figure </w:t>
      </w:r>
      <w:r w:rsidR="00CF07F1">
        <w:rPr>
          <w:rFonts w:cs="Arial"/>
          <w:szCs w:val="20"/>
        </w:rPr>
        <w:t>9</w:t>
      </w:r>
      <w:r w:rsidRPr="009A0281">
        <w:rPr>
          <w:rFonts w:cs="Arial"/>
          <w:szCs w:val="20"/>
        </w:rPr>
        <w:t xml:space="preserve">. </w:t>
      </w:r>
    </w:p>
    <w:p w14:paraId="11C2BB29" w14:textId="77777777" w:rsidR="00DB295F" w:rsidRDefault="00DB295F" w:rsidP="00DB295F">
      <w:pPr>
        <w:spacing w:before="10"/>
        <w:rPr>
          <w:rFonts w:cs="Arial"/>
          <w:szCs w:val="20"/>
        </w:rPr>
      </w:pPr>
    </w:p>
    <w:p w14:paraId="7692D561" w14:textId="1DA8158C" w:rsidR="00DB295F" w:rsidRPr="009A0281" w:rsidRDefault="00DB295F" w:rsidP="00DB295F">
      <w:pPr>
        <w:spacing w:before="10"/>
        <w:rPr>
          <w:rFonts w:cs="Arial"/>
          <w:szCs w:val="20"/>
        </w:rPr>
      </w:pPr>
      <w:r w:rsidRPr="009A0281">
        <w:rPr>
          <w:rFonts w:cs="Arial"/>
          <w:szCs w:val="20"/>
        </w:rPr>
        <w:t>However</w:t>
      </w:r>
      <w:r>
        <w:rPr>
          <w:rFonts w:cs="Arial"/>
          <w:szCs w:val="20"/>
        </w:rPr>
        <w:t>,</w:t>
      </w:r>
      <w:r w:rsidRPr="009A0281">
        <w:rPr>
          <w:rFonts w:cs="Arial"/>
          <w:szCs w:val="20"/>
        </w:rPr>
        <w:t xml:space="preserve"> even amongst people with disability who are active in the labour force, employment rates are lower with 89.5 per cent of people with disability</w:t>
      </w:r>
      <w:r>
        <w:rPr>
          <w:rFonts w:cs="Arial"/>
          <w:szCs w:val="20"/>
        </w:rPr>
        <w:t xml:space="preserve"> who are active in the labour market</w:t>
      </w:r>
      <w:r w:rsidRPr="009A0281">
        <w:rPr>
          <w:rFonts w:cs="Arial"/>
          <w:szCs w:val="20"/>
        </w:rPr>
        <w:t xml:space="preserve"> in employment compared to 95.4 per cent of people with</w:t>
      </w:r>
      <w:r w:rsidR="00123C4A">
        <w:rPr>
          <w:rFonts w:cs="Arial"/>
          <w:szCs w:val="20"/>
        </w:rPr>
        <w:t xml:space="preserve">out </w:t>
      </w:r>
      <w:r w:rsidRPr="009A0281">
        <w:rPr>
          <w:rFonts w:cs="Arial"/>
          <w:szCs w:val="20"/>
        </w:rPr>
        <w:t>disability</w:t>
      </w:r>
      <w:r w:rsidR="00CF07F1">
        <w:rPr>
          <w:rFonts w:cs="Arial"/>
          <w:szCs w:val="20"/>
        </w:rPr>
        <w:t xml:space="preserve"> (Figure 12)</w:t>
      </w:r>
      <w:r w:rsidRPr="009A0281">
        <w:rPr>
          <w:rFonts w:cs="Arial"/>
          <w:szCs w:val="20"/>
        </w:rPr>
        <w:t xml:space="preserve">. </w:t>
      </w:r>
    </w:p>
    <w:p w14:paraId="7A10E0FF" w14:textId="77777777" w:rsidR="00DB295F" w:rsidRDefault="00DB295F" w:rsidP="00DB295F">
      <w:pPr>
        <w:spacing w:before="10"/>
        <w:rPr>
          <w:rFonts w:cs="Arial"/>
          <w:szCs w:val="20"/>
        </w:rPr>
      </w:pPr>
    </w:p>
    <w:p w14:paraId="74949317" w14:textId="6ABE81D1" w:rsidR="00DB295F" w:rsidRDefault="00DB295F" w:rsidP="00DB295F">
      <w:pPr>
        <w:spacing w:before="10"/>
        <w:rPr>
          <w:rFonts w:cs="Arial"/>
          <w:szCs w:val="20"/>
        </w:rPr>
      </w:pPr>
      <w:r>
        <w:rPr>
          <w:rFonts w:cs="Arial"/>
          <w:szCs w:val="20"/>
        </w:rPr>
        <w:t xml:space="preserve">The combined impact of lower labour force participation and lower employment rates amongst those active in the labour market is that only </w:t>
      </w:r>
      <w:r w:rsidRPr="002D3203">
        <w:rPr>
          <w:rFonts w:cs="Arial"/>
          <w:szCs w:val="20"/>
        </w:rPr>
        <w:t>47.</w:t>
      </w:r>
      <w:r>
        <w:rPr>
          <w:rFonts w:cs="Arial"/>
          <w:szCs w:val="20"/>
        </w:rPr>
        <w:t xml:space="preserve">9 per cent of working age people with disability are in employment, compared with </w:t>
      </w:r>
      <w:r w:rsidRPr="002D3203">
        <w:rPr>
          <w:rFonts w:cs="Arial"/>
          <w:szCs w:val="20"/>
        </w:rPr>
        <w:t>80.3</w:t>
      </w:r>
      <w:r>
        <w:rPr>
          <w:rFonts w:cs="Arial"/>
          <w:szCs w:val="20"/>
        </w:rPr>
        <w:t xml:space="preserve"> per cent of those without disability.</w:t>
      </w:r>
    </w:p>
    <w:p w14:paraId="6BB008D1" w14:textId="77777777" w:rsidR="00243F7F" w:rsidRPr="009A0281" w:rsidRDefault="00243F7F" w:rsidP="00C93E11">
      <w:pPr>
        <w:spacing w:before="10"/>
        <w:rPr>
          <w:rFonts w:cs="Arial"/>
          <w:szCs w:val="20"/>
        </w:rPr>
      </w:pPr>
    </w:p>
    <w:p w14:paraId="5B4F2A51" w14:textId="77777777" w:rsidR="00EF2E47" w:rsidRPr="009A0281" w:rsidRDefault="00EF2E47" w:rsidP="00EF2E47">
      <w:pPr>
        <w:pStyle w:val="Reporttableheading"/>
      </w:pPr>
      <w:r w:rsidRPr="009A0281">
        <w:t xml:space="preserve">Figure </w:t>
      </w:r>
      <w:r w:rsidR="00C7636C" w:rsidRPr="009A0281">
        <w:t>1</w:t>
      </w:r>
      <w:r w:rsidR="00B86039" w:rsidRPr="009A0281">
        <w:t>2</w:t>
      </w:r>
      <w:r w:rsidRPr="009A0281">
        <w:tab/>
      </w:r>
      <w:r w:rsidR="0060560A" w:rsidRPr="009A0281">
        <w:t>Labour force status</w:t>
      </w:r>
      <w:r w:rsidRPr="009A0281">
        <w:t xml:space="preserve"> by disability status, </w:t>
      </w:r>
      <w:r w:rsidR="00ED1CE4" w:rsidRPr="009A0281">
        <w:t xml:space="preserve">proportion of persons in the labour force of </w:t>
      </w:r>
      <w:r w:rsidRPr="009A0281">
        <w:t>working age, Australia, 2018</w:t>
      </w:r>
      <w:r w:rsidR="004E07F1" w:rsidRPr="009A0281">
        <w:t xml:space="preserve">, </w:t>
      </w:r>
      <w:r w:rsidR="00B91B9D">
        <w:t xml:space="preserve">(total number of persons </w:t>
      </w:r>
      <w:r w:rsidR="00B91B9D" w:rsidRPr="009A0281">
        <w:t xml:space="preserve">‘000 in </w:t>
      </w:r>
      <w:r w:rsidR="00B91B9D">
        <w:t xml:space="preserve">column </w:t>
      </w:r>
      <w:r w:rsidR="00B91B9D" w:rsidRPr="009A0281">
        <w:t>labels</w:t>
      </w:r>
      <w:r w:rsidR="00B91B9D">
        <w:t>)</w:t>
      </w:r>
    </w:p>
    <w:p w14:paraId="071750F4" w14:textId="7D179395" w:rsidR="00EF2E47" w:rsidRPr="009A0281" w:rsidRDefault="00FE58AD" w:rsidP="00C93E11">
      <w:pPr>
        <w:spacing w:before="10"/>
        <w:rPr>
          <w:rFonts w:cs="Arial"/>
          <w:szCs w:val="20"/>
        </w:rPr>
      </w:pPr>
      <w:r w:rsidRPr="00FE58AD">
        <w:rPr>
          <w:rFonts w:cs="Arial"/>
          <w:szCs w:val="20"/>
        </w:rPr>
        <w:t xml:space="preserve"> </w:t>
      </w:r>
      <w:r w:rsidRPr="00FE58AD">
        <w:rPr>
          <w:noProof/>
          <w:lang w:eastAsia="en-AU"/>
        </w:rPr>
        <w:drawing>
          <wp:inline distT="0" distB="0" distL="0" distR="0" wp14:anchorId="3A948C24" wp14:editId="6FDFF09D">
            <wp:extent cx="5686425" cy="2876550"/>
            <wp:effectExtent l="0" t="0" r="9525" b="0"/>
            <wp:docPr id="9" name="Picture 9" descr="This figure shows the proportion of the working age population who are in the labour force by whether they are employed full-time, employed part-time, unemployed looking for full-time work, unemployed looking for part-time work or unemployed looking for either full-time or part-time work. The data is presented for people wiht disability and people with no disability." title="Labour force status of those in the labou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248946DB" w14:textId="77777777" w:rsidR="004C1D70" w:rsidRPr="009A0281" w:rsidRDefault="004C1D70" w:rsidP="004C1D70">
      <w:pPr>
        <w:pStyle w:val="Reportfootnote"/>
        <w:rPr>
          <w:rFonts w:cs="Arial"/>
        </w:rPr>
      </w:pPr>
      <w:r w:rsidRPr="009A0281">
        <w:rPr>
          <w:rFonts w:cs="Arial"/>
        </w:rPr>
        <w:t>Source</w:t>
      </w:r>
      <w:r w:rsidRPr="009A0281">
        <w:rPr>
          <w:rFonts w:cs="Arial"/>
        </w:rPr>
        <w:tab/>
        <w:t>ABS, Survey of Disability, Ageing and Carers, 2018, microdata file</w:t>
      </w:r>
    </w:p>
    <w:p w14:paraId="41700B76" w14:textId="77777777" w:rsidR="0029235E" w:rsidRDefault="0029235E" w:rsidP="00C93E11">
      <w:pPr>
        <w:spacing w:before="10"/>
        <w:rPr>
          <w:rFonts w:cs="Arial"/>
          <w:szCs w:val="20"/>
        </w:rPr>
      </w:pPr>
    </w:p>
    <w:p w14:paraId="12ACF803" w14:textId="452BDD88" w:rsidR="00761212" w:rsidRPr="009A0281" w:rsidRDefault="00761212" w:rsidP="00761212">
      <w:pPr>
        <w:pStyle w:val="Reportsubheading"/>
      </w:pPr>
      <w:bookmarkStart w:id="35" w:name="_Toc75818552"/>
      <w:r>
        <w:t>3.4</w:t>
      </w:r>
      <w:r>
        <w:tab/>
        <w:t>Changes in employment rates over time</w:t>
      </w:r>
      <w:bookmarkEnd w:id="35"/>
    </w:p>
    <w:p w14:paraId="10B35738" w14:textId="246E6BBF" w:rsidR="00761212" w:rsidRPr="009A0281" w:rsidRDefault="00761212" w:rsidP="00761212">
      <w:pPr>
        <w:spacing w:before="10"/>
        <w:rPr>
          <w:rFonts w:cs="Arial"/>
          <w:szCs w:val="20"/>
        </w:rPr>
      </w:pPr>
      <w:r w:rsidRPr="009A0281">
        <w:rPr>
          <w:rFonts w:cs="Arial"/>
          <w:szCs w:val="20"/>
        </w:rPr>
        <w:t>A pattern of declining relative labour market performance can be observed in the SDAC data</w:t>
      </w:r>
      <w:r>
        <w:rPr>
          <w:rFonts w:cs="Arial"/>
          <w:szCs w:val="20"/>
        </w:rPr>
        <w:t xml:space="preserve"> over time (Figure 13)</w:t>
      </w:r>
      <w:r w:rsidRPr="009A0281">
        <w:rPr>
          <w:rFonts w:cs="Arial"/>
          <w:szCs w:val="20"/>
        </w:rPr>
        <w:t>. Employment rates for working age people with</w:t>
      </w:r>
      <w:r w:rsidR="00945D8F">
        <w:rPr>
          <w:rFonts w:cs="Arial"/>
          <w:szCs w:val="20"/>
        </w:rPr>
        <w:t xml:space="preserve">out </w:t>
      </w:r>
      <w:r w:rsidRPr="009A0281">
        <w:rPr>
          <w:rFonts w:cs="Arial"/>
          <w:szCs w:val="20"/>
        </w:rPr>
        <w:t>disability increased over the life of the SDAC surveys from 2003 to 201</w:t>
      </w:r>
      <w:r w:rsidR="003D34DC">
        <w:rPr>
          <w:rFonts w:cs="Arial"/>
          <w:szCs w:val="20"/>
        </w:rPr>
        <w:t>8</w:t>
      </w:r>
      <w:r>
        <w:rPr>
          <w:rFonts w:cs="Arial"/>
          <w:szCs w:val="20"/>
        </w:rPr>
        <w:t xml:space="preserve"> from 76.6 per cent to 80.3 per cent</w:t>
      </w:r>
      <w:r w:rsidRPr="009A0281">
        <w:rPr>
          <w:rFonts w:cs="Arial"/>
          <w:szCs w:val="20"/>
        </w:rPr>
        <w:t xml:space="preserve">, with the proportion ‘not in the labour force’ declining by a similar amount. Employment rates amongst people with disability </w:t>
      </w:r>
      <w:r>
        <w:rPr>
          <w:rFonts w:cs="Arial"/>
          <w:szCs w:val="20"/>
        </w:rPr>
        <w:t xml:space="preserve">of working age </w:t>
      </w:r>
      <w:r w:rsidRPr="009A0281">
        <w:rPr>
          <w:rFonts w:cs="Arial"/>
          <w:szCs w:val="20"/>
        </w:rPr>
        <w:t>over the same period were effectively flat (declining very slightly</w:t>
      </w:r>
      <w:r>
        <w:rPr>
          <w:rFonts w:cs="Arial"/>
          <w:szCs w:val="20"/>
        </w:rPr>
        <w:t xml:space="preserve"> from 48.8 per cent to 47.8 per cent</w:t>
      </w:r>
      <w:r w:rsidRPr="009A0281">
        <w:rPr>
          <w:rFonts w:cs="Arial"/>
          <w:szCs w:val="20"/>
        </w:rPr>
        <w:t>) as was the proportion not in the labour force.</w:t>
      </w:r>
    </w:p>
    <w:p w14:paraId="574319E4" w14:textId="77777777" w:rsidR="00277739" w:rsidRPr="009A0281" w:rsidRDefault="00277739" w:rsidP="00C93E11">
      <w:pPr>
        <w:spacing w:before="10"/>
        <w:rPr>
          <w:rFonts w:cs="Arial"/>
          <w:szCs w:val="20"/>
        </w:rPr>
      </w:pPr>
    </w:p>
    <w:p w14:paraId="44452595" w14:textId="3D67ED5E" w:rsidR="00B86039" w:rsidRPr="009A0281" w:rsidRDefault="00B86039" w:rsidP="00B86039">
      <w:pPr>
        <w:pStyle w:val="Reporttableheading"/>
      </w:pPr>
      <w:r w:rsidRPr="009A0281">
        <w:lastRenderedPageBreak/>
        <w:t>Figure 1</w:t>
      </w:r>
      <w:r w:rsidR="009A0281">
        <w:t>3</w:t>
      </w:r>
      <w:r w:rsidRPr="009A0281">
        <w:tab/>
      </w:r>
      <w:r w:rsidR="00FB115C" w:rsidRPr="009A0281">
        <w:t>Change in employment and ‘not in the labour force’ over time, people with disability and people without disability</w:t>
      </w:r>
      <w:r w:rsidRPr="009A0281">
        <w:t xml:space="preserve">, Australia, </w:t>
      </w:r>
      <w:r w:rsidR="00FB115C" w:rsidRPr="009A0281">
        <w:t xml:space="preserve">2003 to </w:t>
      </w:r>
      <w:r w:rsidRPr="009A0281">
        <w:t xml:space="preserve">2018, </w:t>
      </w:r>
      <w:r w:rsidR="00FB115C" w:rsidRPr="009A0281">
        <w:t>share of working age population</w:t>
      </w:r>
    </w:p>
    <w:p w14:paraId="2BBF923B" w14:textId="77777777" w:rsidR="00277739" w:rsidRPr="009A0281" w:rsidRDefault="00277739" w:rsidP="00C93E11">
      <w:pPr>
        <w:spacing w:before="10"/>
        <w:rPr>
          <w:rFonts w:cs="Arial"/>
          <w:szCs w:val="20"/>
        </w:rPr>
      </w:pPr>
      <w:r w:rsidRPr="009A0281">
        <w:rPr>
          <w:rFonts w:cs="Arial"/>
          <w:noProof/>
          <w:lang w:eastAsia="en-AU"/>
        </w:rPr>
        <w:drawing>
          <wp:inline distT="0" distB="0" distL="0" distR="0" wp14:anchorId="22E8B233" wp14:editId="0921CB0E">
            <wp:extent cx="5688330" cy="2876550"/>
            <wp:effectExtent l="0" t="0" r="7620" b="0"/>
            <wp:docPr id="29" name="Picture 29" descr="This figure shows the trend in employment rates over time from the first survey of disability, ageing, and carers in 2003 to the most recent survey in 2018 for working age people with disability and people with no disability. The figure also shows the trend over the same timeframe of the proportion of people who are not in the labour force." title="Figure 13: Change in employment rate and proportion not in the labour forc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8330" cy="2876550"/>
                    </a:xfrm>
                    <a:prstGeom prst="rect">
                      <a:avLst/>
                    </a:prstGeom>
                    <a:noFill/>
                    <a:ln>
                      <a:noFill/>
                    </a:ln>
                  </pic:spPr>
                </pic:pic>
              </a:graphicData>
            </a:graphic>
          </wp:inline>
        </w:drawing>
      </w:r>
    </w:p>
    <w:p w14:paraId="6F59B7C0" w14:textId="4CC83A41" w:rsidR="00B86039" w:rsidRPr="009A0281" w:rsidRDefault="00B86039" w:rsidP="00B86039">
      <w:pPr>
        <w:pStyle w:val="Reportfootnote"/>
        <w:rPr>
          <w:rFonts w:cs="Arial"/>
        </w:rPr>
      </w:pPr>
      <w:r w:rsidRPr="009A0281">
        <w:rPr>
          <w:rFonts w:cs="Arial"/>
        </w:rPr>
        <w:t>Source</w:t>
      </w:r>
      <w:r w:rsidRPr="009A0281">
        <w:rPr>
          <w:rFonts w:cs="Arial"/>
        </w:rPr>
        <w:tab/>
        <w:t xml:space="preserve">ABS, Survey of Disability, Ageing and Carers, </w:t>
      </w:r>
      <w:r w:rsidR="00FB115C" w:rsidRPr="009A0281">
        <w:rPr>
          <w:rFonts w:cs="Arial"/>
        </w:rPr>
        <w:t>2003,</w:t>
      </w:r>
      <w:r w:rsidR="00C37A00">
        <w:rPr>
          <w:rFonts w:cs="Arial"/>
        </w:rPr>
        <w:t xml:space="preserve"> </w:t>
      </w:r>
      <w:r w:rsidR="00FB115C" w:rsidRPr="009A0281">
        <w:rPr>
          <w:rFonts w:cs="Arial"/>
        </w:rPr>
        <w:t>2009, 2015,</w:t>
      </w:r>
      <w:r w:rsidR="00C37A00">
        <w:rPr>
          <w:rFonts w:cs="Arial"/>
        </w:rPr>
        <w:t xml:space="preserve"> and</w:t>
      </w:r>
      <w:r w:rsidR="00FB115C" w:rsidRPr="009A0281">
        <w:rPr>
          <w:rFonts w:cs="Arial"/>
        </w:rPr>
        <w:t xml:space="preserve"> </w:t>
      </w:r>
      <w:r w:rsidRPr="009A0281">
        <w:rPr>
          <w:rFonts w:cs="Arial"/>
        </w:rPr>
        <w:t>2018, microdata file</w:t>
      </w:r>
    </w:p>
    <w:p w14:paraId="5FEB242E" w14:textId="0E4AFA4F" w:rsidR="008C600A" w:rsidRDefault="008C600A" w:rsidP="00C93E11">
      <w:pPr>
        <w:spacing w:before="10"/>
        <w:rPr>
          <w:rFonts w:cs="Arial"/>
          <w:szCs w:val="20"/>
        </w:rPr>
      </w:pPr>
    </w:p>
    <w:p w14:paraId="326A095D" w14:textId="419D4977" w:rsidR="00725DD7" w:rsidRPr="009A0281" w:rsidRDefault="00725DD7" w:rsidP="00725DD7">
      <w:pPr>
        <w:spacing w:before="10"/>
        <w:rPr>
          <w:rFonts w:cs="Arial"/>
          <w:szCs w:val="20"/>
        </w:rPr>
      </w:pPr>
      <w:r w:rsidRPr="009A0281">
        <w:rPr>
          <w:rFonts w:cs="Arial"/>
          <w:szCs w:val="20"/>
        </w:rPr>
        <w:t>Disaggregating the employment data on the working age population by level of restriction in core activities shows some differences in underlying trends (Figure 1</w:t>
      </w:r>
      <w:r>
        <w:rPr>
          <w:rFonts w:cs="Arial"/>
          <w:szCs w:val="20"/>
        </w:rPr>
        <w:t>4</w:t>
      </w:r>
      <w:r w:rsidRPr="009A0281">
        <w:rPr>
          <w:rFonts w:cs="Arial"/>
          <w:szCs w:val="20"/>
        </w:rPr>
        <w:t xml:space="preserve">). Employment rates for those who have ‘no long term health condition’ and those who have a </w:t>
      </w:r>
      <w:r>
        <w:rPr>
          <w:rFonts w:cs="Arial"/>
          <w:szCs w:val="20"/>
        </w:rPr>
        <w:t>‘</w:t>
      </w:r>
      <w:r w:rsidRPr="009A0281">
        <w:rPr>
          <w:rFonts w:cs="Arial"/>
          <w:szCs w:val="20"/>
        </w:rPr>
        <w:t xml:space="preserve">long term health condition without disability’ both increased by about 3 percentage points over this period to 80 per cent of the population. Employment rates of people with disability who </w:t>
      </w:r>
      <w:r w:rsidR="00FE1CA8">
        <w:rPr>
          <w:rFonts w:cs="Arial"/>
          <w:szCs w:val="20"/>
        </w:rPr>
        <w:t>are</w:t>
      </w:r>
      <w:r w:rsidRPr="009A0281">
        <w:rPr>
          <w:rFonts w:cs="Arial"/>
          <w:szCs w:val="20"/>
        </w:rPr>
        <w:t xml:space="preserve"> ‘mildly limited in core activities’ also increased, although </w:t>
      </w:r>
      <w:r>
        <w:rPr>
          <w:rFonts w:cs="Arial"/>
          <w:szCs w:val="20"/>
        </w:rPr>
        <w:t xml:space="preserve">almost </w:t>
      </w:r>
      <w:r w:rsidRPr="009A0281">
        <w:rPr>
          <w:rFonts w:cs="Arial"/>
          <w:szCs w:val="20"/>
        </w:rPr>
        <w:t>all of the improvement had occurred by 2009.</w:t>
      </w:r>
    </w:p>
    <w:p w14:paraId="28F60AF4" w14:textId="77777777" w:rsidR="00725DD7" w:rsidRPr="009A0281" w:rsidRDefault="00725DD7" w:rsidP="00725DD7">
      <w:pPr>
        <w:spacing w:before="10"/>
        <w:rPr>
          <w:rFonts w:cs="Arial"/>
          <w:szCs w:val="20"/>
        </w:rPr>
      </w:pPr>
    </w:p>
    <w:p w14:paraId="4AAD2ACB" w14:textId="15A25CAF" w:rsidR="00725DD7" w:rsidRPr="009A0281" w:rsidRDefault="00725DD7" w:rsidP="00725DD7">
      <w:pPr>
        <w:spacing w:before="10"/>
        <w:rPr>
          <w:rFonts w:cs="Arial"/>
          <w:szCs w:val="20"/>
        </w:rPr>
      </w:pPr>
      <w:r w:rsidRPr="009A0281">
        <w:rPr>
          <w:rFonts w:cs="Arial"/>
          <w:szCs w:val="20"/>
        </w:rPr>
        <w:t>In contrast</w:t>
      </w:r>
      <w:r>
        <w:rPr>
          <w:rFonts w:cs="Arial"/>
          <w:szCs w:val="20"/>
        </w:rPr>
        <w:t>,</w:t>
      </w:r>
      <w:r w:rsidRPr="009A0281">
        <w:rPr>
          <w:rFonts w:cs="Arial"/>
          <w:szCs w:val="20"/>
        </w:rPr>
        <w:t xml:space="preserve"> employment rates for those people with disability who </w:t>
      </w:r>
      <w:r w:rsidR="00FE1CA8">
        <w:rPr>
          <w:rFonts w:cs="Arial"/>
          <w:szCs w:val="20"/>
        </w:rPr>
        <w:t>are</w:t>
      </w:r>
      <w:r w:rsidRPr="009A0281">
        <w:rPr>
          <w:rFonts w:cs="Arial"/>
          <w:szCs w:val="20"/>
        </w:rPr>
        <w:t xml:space="preserve"> ‘not limited in core activities but restricted in schooling or employment’</w:t>
      </w:r>
      <w:r>
        <w:rPr>
          <w:rFonts w:cs="Arial"/>
          <w:szCs w:val="20"/>
        </w:rPr>
        <w:t>,</w:t>
      </w:r>
      <w:r w:rsidRPr="009A0281">
        <w:rPr>
          <w:rFonts w:cs="Arial"/>
          <w:szCs w:val="20"/>
        </w:rPr>
        <w:t xml:space="preserve"> and people with disability, who </w:t>
      </w:r>
      <w:r w:rsidR="00FE1CA8">
        <w:rPr>
          <w:rFonts w:cs="Arial"/>
          <w:szCs w:val="20"/>
        </w:rPr>
        <w:t>experience</w:t>
      </w:r>
      <w:r w:rsidR="00FE1CA8" w:rsidRPr="009A0281">
        <w:rPr>
          <w:rFonts w:cs="Arial"/>
          <w:szCs w:val="20"/>
        </w:rPr>
        <w:t xml:space="preserve"> </w:t>
      </w:r>
      <w:r w:rsidRPr="009A0281">
        <w:rPr>
          <w:rFonts w:cs="Arial"/>
          <w:szCs w:val="20"/>
        </w:rPr>
        <w:t xml:space="preserve">‘moderate limitations in core activities’, </w:t>
      </w:r>
      <w:r>
        <w:rPr>
          <w:rFonts w:cs="Arial"/>
          <w:szCs w:val="20"/>
        </w:rPr>
        <w:t xml:space="preserve">both </w:t>
      </w:r>
      <w:r w:rsidRPr="009A0281">
        <w:rPr>
          <w:rFonts w:cs="Arial"/>
          <w:szCs w:val="20"/>
        </w:rPr>
        <w:t xml:space="preserve">fell over this period. And whilst their employment rate did not fall, people with disability who </w:t>
      </w:r>
      <w:r w:rsidR="00FE1CA8">
        <w:rPr>
          <w:rFonts w:cs="Arial"/>
          <w:szCs w:val="20"/>
        </w:rPr>
        <w:t>are</w:t>
      </w:r>
      <w:r w:rsidRPr="009A0281">
        <w:rPr>
          <w:rFonts w:cs="Arial"/>
          <w:szCs w:val="20"/>
        </w:rPr>
        <w:t xml:space="preserve"> neither ‘limited in core activ</w:t>
      </w:r>
      <w:r>
        <w:rPr>
          <w:rFonts w:cs="Arial"/>
          <w:szCs w:val="20"/>
        </w:rPr>
        <w:t>i</w:t>
      </w:r>
      <w:r w:rsidRPr="009A0281">
        <w:rPr>
          <w:rFonts w:cs="Arial"/>
          <w:szCs w:val="20"/>
        </w:rPr>
        <w:t>t</w:t>
      </w:r>
      <w:r>
        <w:rPr>
          <w:rFonts w:cs="Arial"/>
          <w:szCs w:val="20"/>
        </w:rPr>
        <w:t>i</w:t>
      </w:r>
      <w:r w:rsidRPr="009A0281">
        <w:rPr>
          <w:rFonts w:cs="Arial"/>
          <w:szCs w:val="20"/>
        </w:rPr>
        <w:t>es nor restricted in schooling or employment’ saw no change in their employment rate after being level with those with</w:t>
      </w:r>
      <w:r w:rsidR="00945D8F">
        <w:rPr>
          <w:rFonts w:cs="Arial"/>
          <w:szCs w:val="20"/>
        </w:rPr>
        <w:t xml:space="preserve">out </w:t>
      </w:r>
      <w:r w:rsidRPr="009A0281">
        <w:rPr>
          <w:rFonts w:cs="Arial"/>
          <w:szCs w:val="20"/>
        </w:rPr>
        <w:t>disability at the start of the period.</w:t>
      </w:r>
      <w:r w:rsidR="007353EF">
        <w:rPr>
          <w:rFonts w:cs="Arial"/>
          <w:szCs w:val="20"/>
        </w:rPr>
        <w:t xml:space="preserve"> </w:t>
      </w:r>
      <w:r w:rsidRPr="009A0281">
        <w:rPr>
          <w:rFonts w:cs="Arial"/>
          <w:szCs w:val="20"/>
        </w:rPr>
        <w:t>If these falls in employment rates for the three core limitation categories had not occurred, there would be 22,000 more people with disability in employment.</w:t>
      </w:r>
    </w:p>
    <w:p w14:paraId="6D7173C6" w14:textId="77777777" w:rsidR="00725DD7" w:rsidRPr="009A0281" w:rsidRDefault="00725DD7" w:rsidP="00C93E11">
      <w:pPr>
        <w:spacing w:before="10"/>
        <w:rPr>
          <w:rFonts w:cs="Arial"/>
          <w:szCs w:val="20"/>
        </w:rPr>
      </w:pPr>
    </w:p>
    <w:p w14:paraId="1024E863" w14:textId="77777777" w:rsidR="006C7F34" w:rsidRPr="009A0281" w:rsidRDefault="006C7F34" w:rsidP="006C7F34">
      <w:pPr>
        <w:pStyle w:val="Reporttableheading"/>
      </w:pPr>
      <w:r w:rsidRPr="009A0281">
        <w:t>Figure 1</w:t>
      </w:r>
      <w:r>
        <w:t>4</w:t>
      </w:r>
      <w:r w:rsidRPr="009A0281">
        <w:tab/>
        <w:t>Change in employment rates over time by degree of limitation or restriction in activities, Australia, 2003 to 2018, share of working age population with that level of restriction</w:t>
      </w:r>
    </w:p>
    <w:p w14:paraId="72F3DC87" w14:textId="2DFEB198" w:rsidR="006C7F34" w:rsidRPr="009A0281" w:rsidRDefault="007353EF" w:rsidP="006C7F34">
      <w:pPr>
        <w:spacing w:before="10"/>
        <w:rPr>
          <w:rFonts w:cs="Arial"/>
          <w:szCs w:val="20"/>
        </w:rPr>
      </w:pPr>
      <w:r w:rsidRPr="007353EF">
        <w:rPr>
          <w:noProof/>
          <w:lang w:eastAsia="en-AU"/>
        </w:rPr>
        <w:drawing>
          <wp:inline distT="0" distB="0" distL="0" distR="0" wp14:anchorId="18489F0E" wp14:editId="6E86A55C">
            <wp:extent cx="5684520" cy="3169920"/>
            <wp:effectExtent l="0" t="0" r="0" b="0"/>
            <wp:docPr id="69" name="Picture 69" descr="The figure shows how employment rates have changed from 2003 to 2018 for people with disability by core limitation category, as well as showing the change for people with no disability." title="Figure 14 Change in employment rate over time by degree of limitation i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84520" cy="3169920"/>
                    </a:xfrm>
                    <a:prstGeom prst="rect">
                      <a:avLst/>
                    </a:prstGeom>
                    <a:noFill/>
                    <a:ln>
                      <a:noFill/>
                    </a:ln>
                  </pic:spPr>
                </pic:pic>
              </a:graphicData>
            </a:graphic>
          </wp:inline>
        </w:drawing>
      </w:r>
    </w:p>
    <w:p w14:paraId="10601A96" w14:textId="6C8FAED6" w:rsidR="006C7F34" w:rsidRPr="009A0281" w:rsidRDefault="006C7F34" w:rsidP="006C7F34">
      <w:pPr>
        <w:pStyle w:val="Reportfootnote"/>
        <w:rPr>
          <w:rFonts w:cs="Arial"/>
        </w:rPr>
      </w:pPr>
      <w:r w:rsidRPr="009A0281">
        <w:rPr>
          <w:rFonts w:cs="Arial"/>
        </w:rPr>
        <w:t>Source</w:t>
      </w:r>
      <w:r w:rsidRPr="009A0281">
        <w:rPr>
          <w:rFonts w:cs="Arial"/>
        </w:rPr>
        <w:tab/>
        <w:t>ABS, Survey of Disability, Ageing and Carers, 2003,</w:t>
      </w:r>
      <w:r w:rsidR="00C37A00">
        <w:rPr>
          <w:rFonts w:cs="Arial"/>
        </w:rPr>
        <w:t xml:space="preserve"> </w:t>
      </w:r>
      <w:r w:rsidRPr="009A0281">
        <w:rPr>
          <w:rFonts w:cs="Arial"/>
        </w:rPr>
        <w:t xml:space="preserve">2009, 2015, </w:t>
      </w:r>
      <w:r w:rsidR="00C37A00">
        <w:rPr>
          <w:rFonts w:cs="Arial"/>
        </w:rPr>
        <w:t xml:space="preserve">and </w:t>
      </w:r>
      <w:r w:rsidRPr="009A0281">
        <w:rPr>
          <w:rFonts w:cs="Arial"/>
        </w:rPr>
        <w:t>2018, microdata file</w:t>
      </w:r>
    </w:p>
    <w:p w14:paraId="42D01958" w14:textId="1A804348" w:rsidR="006C7F34" w:rsidRPr="009A0281" w:rsidRDefault="006C7F34" w:rsidP="006C7F34">
      <w:pPr>
        <w:pStyle w:val="Reportsubheading"/>
      </w:pPr>
      <w:bookmarkStart w:id="36" w:name="_Toc75818553"/>
      <w:r w:rsidRPr="009A0281">
        <w:lastRenderedPageBreak/>
        <w:t>3.</w:t>
      </w:r>
      <w:r>
        <w:t>5</w:t>
      </w:r>
      <w:r w:rsidRPr="009A0281">
        <w:tab/>
        <w:t>Demographics of working age people with disability in employment</w:t>
      </w:r>
      <w:bookmarkEnd w:id="36"/>
    </w:p>
    <w:p w14:paraId="4469252D" w14:textId="5E944521" w:rsidR="006C7F34" w:rsidRPr="009A0281" w:rsidRDefault="006C7F34" w:rsidP="006C7F34">
      <w:pPr>
        <w:spacing w:before="10"/>
        <w:rPr>
          <w:rFonts w:cs="Arial"/>
          <w:szCs w:val="20"/>
        </w:rPr>
      </w:pPr>
      <w:r>
        <w:rPr>
          <w:rFonts w:cs="Arial"/>
          <w:szCs w:val="20"/>
        </w:rPr>
        <w:t>E</w:t>
      </w:r>
      <w:r w:rsidRPr="009A0281">
        <w:rPr>
          <w:rFonts w:cs="Arial"/>
          <w:szCs w:val="20"/>
        </w:rPr>
        <w:t xml:space="preserve">mployment status by sex follows a very similar pattern for both people with disability and those without </w:t>
      </w:r>
      <w:r>
        <w:rPr>
          <w:rFonts w:cs="Arial"/>
          <w:szCs w:val="20"/>
        </w:rPr>
        <w:t>disability</w:t>
      </w:r>
      <w:r w:rsidRPr="009A0281">
        <w:rPr>
          <w:rFonts w:cs="Arial"/>
          <w:szCs w:val="20"/>
        </w:rPr>
        <w:t xml:space="preserve">; in both cases females are substantially more likely to be in </w:t>
      </w:r>
      <w:r>
        <w:rPr>
          <w:rFonts w:cs="Arial"/>
          <w:szCs w:val="20"/>
        </w:rPr>
        <w:t>part-time</w:t>
      </w:r>
      <w:r w:rsidRPr="009A0281">
        <w:rPr>
          <w:rFonts w:cs="Arial"/>
          <w:szCs w:val="20"/>
        </w:rPr>
        <w:t xml:space="preserve"> work than males. People with disability of both sexes are more likely to be in </w:t>
      </w:r>
      <w:r>
        <w:rPr>
          <w:rFonts w:cs="Arial"/>
          <w:szCs w:val="20"/>
        </w:rPr>
        <w:t>part-time</w:t>
      </w:r>
      <w:r w:rsidRPr="009A0281">
        <w:rPr>
          <w:rFonts w:cs="Arial"/>
          <w:szCs w:val="20"/>
        </w:rPr>
        <w:t xml:space="preserve"> work, and more likely to be unemployed than those without </w:t>
      </w:r>
      <w:r>
        <w:rPr>
          <w:rFonts w:cs="Arial"/>
          <w:szCs w:val="20"/>
        </w:rPr>
        <w:t>disability</w:t>
      </w:r>
      <w:r w:rsidRPr="009A0281">
        <w:rPr>
          <w:rFonts w:cs="Arial"/>
          <w:szCs w:val="20"/>
        </w:rPr>
        <w:t xml:space="preserve"> (Figure 1</w:t>
      </w:r>
      <w:r>
        <w:rPr>
          <w:rFonts w:cs="Arial"/>
          <w:szCs w:val="20"/>
        </w:rPr>
        <w:t>5</w:t>
      </w:r>
      <w:r w:rsidRPr="009A0281">
        <w:rPr>
          <w:rFonts w:cs="Arial"/>
          <w:szCs w:val="20"/>
        </w:rPr>
        <w:t>).</w:t>
      </w:r>
    </w:p>
    <w:p w14:paraId="10C411E2" w14:textId="77777777" w:rsidR="006C7F34" w:rsidRPr="009A0281" w:rsidRDefault="006C7F34" w:rsidP="006C7F34">
      <w:pPr>
        <w:spacing w:before="10"/>
        <w:rPr>
          <w:rFonts w:cs="Arial"/>
          <w:szCs w:val="20"/>
        </w:rPr>
      </w:pPr>
    </w:p>
    <w:p w14:paraId="4CEEB91B" w14:textId="77777777" w:rsidR="006C7F34" w:rsidRPr="009A0281" w:rsidRDefault="006C7F34" w:rsidP="006C7F34">
      <w:pPr>
        <w:pStyle w:val="Reporttableheading"/>
      </w:pPr>
      <w:r w:rsidRPr="009A0281">
        <w:t>Figure 1</w:t>
      </w:r>
      <w:r>
        <w:t>5</w:t>
      </w:r>
      <w:r w:rsidRPr="009A0281">
        <w:tab/>
        <w:t xml:space="preserve">Employment rates by disability status and sex, proportion of persons in the labour force of working age, Australia, 2018, per cent </w:t>
      </w:r>
      <w:r>
        <w:t xml:space="preserve">(total number of persons </w:t>
      </w:r>
      <w:r w:rsidRPr="009A0281">
        <w:t xml:space="preserve">‘000 in </w:t>
      </w:r>
      <w:r>
        <w:t xml:space="preserve">column </w:t>
      </w:r>
      <w:r w:rsidRPr="009A0281">
        <w:t>labels</w:t>
      </w:r>
      <w:r>
        <w:t>)</w:t>
      </w:r>
    </w:p>
    <w:p w14:paraId="7D402EE0" w14:textId="77777777" w:rsidR="006C7F34" w:rsidRPr="009A0281" w:rsidRDefault="006C7F34" w:rsidP="006C7F34">
      <w:pPr>
        <w:spacing w:before="10"/>
        <w:rPr>
          <w:rFonts w:cs="Arial"/>
          <w:szCs w:val="20"/>
        </w:rPr>
      </w:pPr>
      <w:r w:rsidRPr="009A0281">
        <w:rPr>
          <w:rFonts w:cs="Arial"/>
          <w:noProof/>
          <w:lang w:eastAsia="en-AU"/>
        </w:rPr>
        <w:drawing>
          <wp:inline distT="0" distB="0" distL="0" distR="0" wp14:anchorId="4DBA0987" wp14:editId="4D05007C">
            <wp:extent cx="5688330" cy="2880360"/>
            <wp:effectExtent l="0" t="0" r="7620" b="0"/>
            <wp:docPr id="24" name="Picture 24" descr="This figure illustrates the proportion of the labour force who are employed full-time, employed part-time and unemployed with the data split by sex and between people with disability and people with no disability" title="Figure 15 Employment rates by disability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22534110" w14:textId="77777777" w:rsidR="006C7F34" w:rsidRPr="009A0281" w:rsidRDefault="006C7F34" w:rsidP="006C7F34">
      <w:pPr>
        <w:pStyle w:val="Reportfootnote"/>
        <w:rPr>
          <w:rFonts w:cs="Arial"/>
        </w:rPr>
      </w:pPr>
      <w:r w:rsidRPr="009A0281">
        <w:rPr>
          <w:rFonts w:cs="Arial"/>
        </w:rPr>
        <w:t>Source</w:t>
      </w:r>
      <w:r w:rsidRPr="009A0281">
        <w:rPr>
          <w:rFonts w:cs="Arial"/>
        </w:rPr>
        <w:tab/>
        <w:t>ABS, Survey of Disability, Ageing and Carers, 2018, microdata file</w:t>
      </w:r>
    </w:p>
    <w:p w14:paraId="6EF3B5B0" w14:textId="77777777" w:rsidR="006C7F34" w:rsidRPr="009A0281" w:rsidRDefault="006C7F34" w:rsidP="006C7F34">
      <w:pPr>
        <w:spacing w:before="10"/>
        <w:rPr>
          <w:rFonts w:cs="Arial"/>
          <w:szCs w:val="20"/>
        </w:rPr>
      </w:pPr>
    </w:p>
    <w:p w14:paraId="168E0798" w14:textId="4C2B7FA4" w:rsidR="006C7F34" w:rsidRPr="009A0281" w:rsidRDefault="006C7F34" w:rsidP="006C7F34">
      <w:pPr>
        <w:spacing w:before="10"/>
        <w:rPr>
          <w:rFonts w:cs="Arial"/>
          <w:szCs w:val="20"/>
        </w:rPr>
      </w:pPr>
      <w:r>
        <w:rPr>
          <w:rFonts w:cs="Arial"/>
          <w:szCs w:val="20"/>
        </w:rPr>
        <w:t>For p</w:t>
      </w:r>
      <w:r w:rsidRPr="009A0281">
        <w:rPr>
          <w:rFonts w:cs="Arial"/>
          <w:szCs w:val="20"/>
        </w:rPr>
        <w:t>eople with disability of both sexes</w:t>
      </w:r>
      <w:r>
        <w:rPr>
          <w:rFonts w:cs="Arial"/>
          <w:szCs w:val="20"/>
        </w:rPr>
        <w:t xml:space="preserve">, </w:t>
      </w:r>
      <w:r w:rsidRPr="009A0281">
        <w:rPr>
          <w:rFonts w:cs="Arial"/>
          <w:szCs w:val="20"/>
        </w:rPr>
        <w:t xml:space="preserve">employment rates reach their peak </w:t>
      </w:r>
      <w:r>
        <w:rPr>
          <w:rFonts w:cs="Arial"/>
          <w:szCs w:val="20"/>
        </w:rPr>
        <w:t xml:space="preserve">at an older age than for those </w:t>
      </w:r>
      <w:r w:rsidRPr="009A0281">
        <w:rPr>
          <w:rFonts w:cs="Arial"/>
          <w:szCs w:val="20"/>
        </w:rPr>
        <w:t>without</w:t>
      </w:r>
      <w:r>
        <w:rPr>
          <w:rFonts w:cs="Arial"/>
          <w:szCs w:val="20"/>
        </w:rPr>
        <w:t xml:space="preserve"> disability</w:t>
      </w:r>
      <w:r w:rsidRPr="009A0281">
        <w:rPr>
          <w:rFonts w:cs="Arial"/>
          <w:szCs w:val="20"/>
        </w:rPr>
        <w:t xml:space="preserve"> (Figure 1</w:t>
      </w:r>
      <w:r>
        <w:rPr>
          <w:rFonts w:cs="Arial"/>
          <w:szCs w:val="20"/>
        </w:rPr>
        <w:t>6</w:t>
      </w:r>
      <w:r w:rsidRPr="009A0281">
        <w:rPr>
          <w:rFonts w:cs="Arial"/>
          <w:szCs w:val="20"/>
        </w:rPr>
        <w:t>).</w:t>
      </w:r>
    </w:p>
    <w:p w14:paraId="61C60000" w14:textId="77777777" w:rsidR="006C7F34" w:rsidRPr="009A0281" w:rsidRDefault="006C7F34" w:rsidP="006C7F34">
      <w:pPr>
        <w:spacing w:before="10"/>
        <w:rPr>
          <w:rFonts w:cs="Arial"/>
          <w:szCs w:val="20"/>
        </w:rPr>
      </w:pPr>
    </w:p>
    <w:p w14:paraId="03FAD92B" w14:textId="77777777" w:rsidR="006C7F34" w:rsidRPr="009A0281" w:rsidRDefault="006C7F34" w:rsidP="006C7F34">
      <w:pPr>
        <w:pStyle w:val="Reporttableheading"/>
      </w:pPr>
      <w:r w:rsidRPr="009A0281">
        <w:t>Figure 1</w:t>
      </w:r>
      <w:r>
        <w:t>6</w:t>
      </w:r>
      <w:r w:rsidRPr="009A0281">
        <w:tab/>
        <w:t>Employment rates by disability status, age and sex, proportion of persons in the labour force of working age, Australia, 2018, per cent</w:t>
      </w:r>
    </w:p>
    <w:p w14:paraId="4969FFF1" w14:textId="77777777" w:rsidR="006C7F34" w:rsidRPr="009A0281" w:rsidRDefault="006C7F34" w:rsidP="006C7F34">
      <w:pPr>
        <w:spacing w:before="10"/>
        <w:rPr>
          <w:rFonts w:cs="Arial"/>
          <w:szCs w:val="20"/>
        </w:rPr>
      </w:pPr>
      <w:r w:rsidRPr="009A0281">
        <w:rPr>
          <w:rFonts w:cs="Arial"/>
          <w:noProof/>
          <w:lang w:eastAsia="en-AU"/>
        </w:rPr>
        <w:drawing>
          <wp:inline distT="0" distB="0" distL="0" distR="0" wp14:anchorId="7881A682" wp14:editId="50F2724C">
            <wp:extent cx="5687695" cy="2880995"/>
            <wp:effectExtent l="0" t="0" r="8255" b="0"/>
            <wp:docPr id="25" name="Picture 25" descr="This graph shows the employment rates by five year age bands from ages 15 to 19 years to 60 to 64 years for people of working age, with employment rates being broken down by sex and between people with disability and people with no disability." title="Figure 16 employment rates by age, sex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028C98AC" w14:textId="77777777" w:rsidR="006C7F34" w:rsidRPr="009A0281" w:rsidRDefault="006C7F34" w:rsidP="006C7F34">
      <w:pPr>
        <w:pStyle w:val="Reportfootnote"/>
        <w:rPr>
          <w:rFonts w:cs="Arial"/>
        </w:rPr>
      </w:pPr>
      <w:r w:rsidRPr="009A0281">
        <w:rPr>
          <w:rFonts w:cs="Arial"/>
        </w:rPr>
        <w:t>Source</w:t>
      </w:r>
      <w:r w:rsidRPr="009A0281">
        <w:rPr>
          <w:rFonts w:cs="Arial"/>
        </w:rPr>
        <w:tab/>
        <w:t>ABS, Survey of Disability, Ageing and Carers, 2018, microdata file</w:t>
      </w:r>
    </w:p>
    <w:p w14:paraId="66C9A2F9" w14:textId="77777777" w:rsidR="006C7F34" w:rsidRDefault="006C7F34" w:rsidP="006C7F34">
      <w:pPr>
        <w:spacing w:before="10"/>
        <w:rPr>
          <w:rFonts w:cs="Arial"/>
          <w:szCs w:val="20"/>
        </w:rPr>
      </w:pPr>
    </w:p>
    <w:p w14:paraId="27CF3E3C" w14:textId="7CA2A9B1" w:rsidR="00773568" w:rsidRPr="009A0281" w:rsidRDefault="00773568" w:rsidP="00773568">
      <w:pPr>
        <w:pStyle w:val="Reportsubheading"/>
      </w:pPr>
      <w:bookmarkStart w:id="37" w:name="_Toc75818554"/>
      <w:r>
        <w:t>3.6</w:t>
      </w:r>
      <w:r>
        <w:tab/>
        <w:t>Differences in employment rates by disability type</w:t>
      </w:r>
      <w:bookmarkEnd w:id="37"/>
    </w:p>
    <w:p w14:paraId="601B41E4" w14:textId="1E726EF0" w:rsidR="006C7F34" w:rsidRPr="009A0281" w:rsidRDefault="006C7F34" w:rsidP="006C7F34">
      <w:pPr>
        <w:spacing w:before="10"/>
        <w:rPr>
          <w:rFonts w:cs="Arial"/>
          <w:szCs w:val="20"/>
        </w:rPr>
      </w:pPr>
      <w:r>
        <w:rPr>
          <w:rFonts w:cs="Arial"/>
          <w:szCs w:val="20"/>
        </w:rPr>
        <w:t>Data shows s</w:t>
      </w:r>
      <w:r w:rsidRPr="009A0281">
        <w:rPr>
          <w:rFonts w:cs="Arial"/>
          <w:szCs w:val="20"/>
        </w:rPr>
        <w:t>ubstantial differences in engagement with employment between different disability types</w:t>
      </w:r>
      <w:r>
        <w:rPr>
          <w:rFonts w:cs="Arial"/>
          <w:szCs w:val="20"/>
        </w:rPr>
        <w:t xml:space="preserve"> (</w:t>
      </w:r>
      <w:r w:rsidR="00773568">
        <w:rPr>
          <w:rFonts w:cs="Arial"/>
          <w:szCs w:val="20"/>
        </w:rPr>
        <w:t xml:space="preserve">see </w:t>
      </w:r>
      <w:r>
        <w:rPr>
          <w:rFonts w:cs="Arial"/>
          <w:szCs w:val="20"/>
        </w:rPr>
        <w:t>Figure 17</w:t>
      </w:r>
      <w:r w:rsidR="00773568">
        <w:rPr>
          <w:rFonts w:cs="Arial"/>
          <w:szCs w:val="20"/>
        </w:rPr>
        <w:t xml:space="preserve"> and Table 1</w:t>
      </w:r>
      <w:r>
        <w:rPr>
          <w:rFonts w:cs="Arial"/>
          <w:szCs w:val="20"/>
        </w:rPr>
        <w:t>)</w:t>
      </w:r>
      <w:r w:rsidRPr="009A0281">
        <w:rPr>
          <w:rFonts w:cs="Arial"/>
          <w:szCs w:val="20"/>
        </w:rPr>
        <w:t xml:space="preserve">. As the </w:t>
      </w:r>
      <w:r>
        <w:rPr>
          <w:rFonts w:cs="Arial"/>
          <w:szCs w:val="20"/>
        </w:rPr>
        <w:t>groups</w:t>
      </w:r>
      <w:r w:rsidRPr="009A0281">
        <w:rPr>
          <w:rFonts w:cs="Arial"/>
          <w:szCs w:val="20"/>
        </w:rPr>
        <w:t xml:space="preserve"> are non-exclusive it is possible that differences in employment rates for specific disability types are driven by a high rate of comorbidity with some other disability type that has a high or low employment rate. </w:t>
      </w:r>
    </w:p>
    <w:p w14:paraId="10BBB527" w14:textId="77777777" w:rsidR="006C7F34" w:rsidRPr="009A0281" w:rsidRDefault="006C7F34" w:rsidP="006C7F34">
      <w:pPr>
        <w:spacing w:before="10"/>
        <w:rPr>
          <w:rFonts w:cs="Arial"/>
          <w:szCs w:val="20"/>
        </w:rPr>
      </w:pPr>
    </w:p>
    <w:p w14:paraId="0C214D2C" w14:textId="15E850EF" w:rsidR="006C7F34" w:rsidRPr="009A0281" w:rsidRDefault="006C7F34" w:rsidP="006C7F34">
      <w:pPr>
        <w:spacing w:before="10"/>
        <w:rPr>
          <w:rFonts w:cs="Arial"/>
          <w:szCs w:val="20"/>
        </w:rPr>
      </w:pPr>
      <w:r w:rsidRPr="009A0281">
        <w:rPr>
          <w:rFonts w:cs="Arial"/>
          <w:szCs w:val="20"/>
        </w:rPr>
        <w:lastRenderedPageBreak/>
        <w:t xml:space="preserve">People with disability </w:t>
      </w:r>
      <w:r w:rsidR="00FE1CA8">
        <w:rPr>
          <w:rFonts w:cs="Arial"/>
          <w:szCs w:val="20"/>
        </w:rPr>
        <w:t>with</w:t>
      </w:r>
      <w:r w:rsidRPr="009A0281">
        <w:rPr>
          <w:rFonts w:cs="Arial"/>
          <w:szCs w:val="20"/>
        </w:rPr>
        <w:t xml:space="preserve"> mental illness as a disability type are significantly less likely to be in employment, with an employment rate of </w:t>
      </w:r>
      <w:r w:rsidR="00BB1B4B">
        <w:rPr>
          <w:rFonts w:cs="Arial"/>
          <w:szCs w:val="20"/>
        </w:rPr>
        <w:t>13.2</w:t>
      </w:r>
      <w:r w:rsidRPr="009A0281">
        <w:rPr>
          <w:rFonts w:cs="Arial"/>
          <w:szCs w:val="20"/>
        </w:rPr>
        <w:t xml:space="preserve"> per cent, compared to the average rate for people with disabilit</w:t>
      </w:r>
      <w:r>
        <w:rPr>
          <w:rFonts w:cs="Arial"/>
          <w:szCs w:val="20"/>
        </w:rPr>
        <w:t>y of 47.</w:t>
      </w:r>
      <w:r w:rsidR="00BB1B4B">
        <w:rPr>
          <w:rFonts w:cs="Arial"/>
          <w:szCs w:val="20"/>
        </w:rPr>
        <w:t>9</w:t>
      </w:r>
      <w:r w:rsidR="001A03D4">
        <w:rPr>
          <w:rFonts w:cs="Arial"/>
          <w:szCs w:val="20"/>
        </w:rPr>
        <w:t>°</w:t>
      </w:r>
      <w:r>
        <w:rPr>
          <w:rFonts w:cs="Arial"/>
          <w:szCs w:val="20"/>
        </w:rPr>
        <w:t>per</w:t>
      </w:r>
      <w:r w:rsidR="001A03D4">
        <w:rPr>
          <w:rFonts w:cs="Arial"/>
          <w:szCs w:val="20"/>
        </w:rPr>
        <w:t>°</w:t>
      </w:r>
      <w:r>
        <w:rPr>
          <w:rFonts w:cs="Arial"/>
          <w:szCs w:val="20"/>
        </w:rPr>
        <w:t>cent</w:t>
      </w:r>
      <w:r w:rsidRPr="009A0281">
        <w:rPr>
          <w:rFonts w:cs="Arial"/>
          <w:szCs w:val="20"/>
        </w:rPr>
        <w:t>.</w:t>
      </w:r>
      <w:r w:rsidR="00BB1B4B">
        <w:rPr>
          <w:rStyle w:val="FootnoteReference"/>
          <w:rFonts w:cs="Arial"/>
          <w:szCs w:val="20"/>
        </w:rPr>
        <w:footnoteReference w:id="8"/>
      </w:r>
    </w:p>
    <w:p w14:paraId="749A46B5" w14:textId="77777777" w:rsidR="006C7F34" w:rsidRPr="009A0281" w:rsidRDefault="006C7F34" w:rsidP="006C7F34">
      <w:pPr>
        <w:spacing w:before="10"/>
        <w:rPr>
          <w:rFonts w:cs="Arial"/>
          <w:szCs w:val="20"/>
        </w:rPr>
      </w:pPr>
    </w:p>
    <w:p w14:paraId="5D9770A8" w14:textId="77777777" w:rsidR="006C7F34" w:rsidRPr="009A0281" w:rsidRDefault="006C7F34" w:rsidP="006C7F34">
      <w:pPr>
        <w:spacing w:before="10"/>
        <w:rPr>
          <w:rFonts w:cs="Arial"/>
          <w:szCs w:val="20"/>
        </w:rPr>
      </w:pPr>
      <w:r w:rsidRPr="009A0281">
        <w:rPr>
          <w:rFonts w:cs="Arial"/>
          <w:szCs w:val="20"/>
        </w:rPr>
        <w:t>‘Social or behavioural difficulties’, ‘</w:t>
      </w:r>
      <w:r>
        <w:rPr>
          <w:rFonts w:cs="Arial"/>
          <w:szCs w:val="20"/>
        </w:rPr>
        <w:t>m</w:t>
      </w:r>
      <w:r w:rsidRPr="009A0281">
        <w:rPr>
          <w:rFonts w:cs="Arial"/>
          <w:szCs w:val="20"/>
        </w:rPr>
        <w:t>emory problems or periods of confusion’, and ‘</w:t>
      </w:r>
      <w:r>
        <w:rPr>
          <w:rFonts w:cs="Arial"/>
          <w:szCs w:val="20"/>
        </w:rPr>
        <w:t>b</w:t>
      </w:r>
      <w:r w:rsidRPr="009A0281">
        <w:rPr>
          <w:rFonts w:cs="Arial"/>
          <w:szCs w:val="20"/>
        </w:rPr>
        <w:t>reathing difficulties’ are the other disability types whose employment rates are less than half the average for people with disability.</w:t>
      </w:r>
    </w:p>
    <w:p w14:paraId="15C9D43F" w14:textId="77777777" w:rsidR="006C7F34" w:rsidRPr="009A0281" w:rsidRDefault="006C7F34" w:rsidP="006C7F34">
      <w:pPr>
        <w:spacing w:before="10"/>
        <w:rPr>
          <w:rFonts w:cs="Arial"/>
          <w:szCs w:val="20"/>
        </w:rPr>
      </w:pPr>
    </w:p>
    <w:p w14:paraId="7AE027FC" w14:textId="329AB4F2" w:rsidR="006C7F34" w:rsidRPr="009A0281" w:rsidRDefault="006C7F34" w:rsidP="006C7F34">
      <w:pPr>
        <w:spacing w:before="10"/>
        <w:rPr>
          <w:rFonts w:cs="Arial"/>
          <w:szCs w:val="20"/>
        </w:rPr>
      </w:pPr>
      <w:r w:rsidRPr="009A0281">
        <w:rPr>
          <w:rFonts w:cs="Arial"/>
          <w:szCs w:val="20"/>
        </w:rPr>
        <w:t xml:space="preserve">Those </w:t>
      </w:r>
      <w:r w:rsidR="00FE1CA8">
        <w:rPr>
          <w:rFonts w:cs="Arial"/>
          <w:szCs w:val="20"/>
        </w:rPr>
        <w:t>with</w:t>
      </w:r>
      <w:r w:rsidR="00FE1CA8" w:rsidRPr="009A0281">
        <w:rPr>
          <w:rFonts w:cs="Arial"/>
          <w:szCs w:val="20"/>
        </w:rPr>
        <w:t xml:space="preserve"> </w:t>
      </w:r>
      <w:r w:rsidRPr="009A0281">
        <w:rPr>
          <w:rFonts w:cs="Arial"/>
          <w:szCs w:val="20"/>
        </w:rPr>
        <w:t>‘loss of sight’, ‘nervous or emotional condition’, and ‘social or behavioural difficulties’ have the highest unemployment rates.</w:t>
      </w:r>
    </w:p>
    <w:p w14:paraId="046AEA1C" w14:textId="77777777" w:rsidR="006C7F34" w:rsidRDefault="006C7F34" w:rsidP="006C7F34">
      <w:pPr>
        <w:spacing w:before="10"/>
        <w:rPr>
          <w:rFonts w:cs="Arial"/>
          <w:szCs w:val="20"/>
        </w:rPr>
      </w:pPr>
    </w:p>
    <w:p w14:paraId="14A3D585" w14:textId="741C7E27" w:rsidR="006C7F34" w:rsidRPr="009A0281" w:rsidRDefault="006C7F34" w:rsidP="006C7F34">
      <w:pPr>
        <w:spacing w:before="10"/>
        <w:rPr>
          <w:rFonts w:cs="Arial"/>
          <w:szCs w:val="20"/>
        </w:rPr>
      </w:pPr>
      <w:r w:rsidRPr="009A0281">
        <w:rPr>
          <w:rFonts w:cs="Arial"/>
          <w:szCs w:val="20"/>
        </w:rPr>
        <w:t xml:space="preserve">Those </w:t>
      </w:r>
      <w:r w:rsidR="00FE1CA8">
        <w:rPr>
          <w:rFonts w:cs="Arial"/>
          <w:szCs w:val="20"/>
        </w:rPr>
        <w:t>with</w:t>
      </w:r>
      <w:r w:rsidR="00FE1CA8" w:rsidRPr="009A0281">
        <w:rPr>
          <w:rFonts w:cs="Arial"/>
          <w:szCs w:val="20"/>
        </w:rPr>
        <w:t xml:space="preserve"> </w:t>
      </w:r>
      <w:r w:rsidRPr="009A0281">
        <w:rPr>
          <w:rFonts w:cs="Arial"/>
          <w:szCs w:val="20"/>
        </w:rPr>
        <w:t xml:space="preserve">‘loss of hearing’ as </w:t>
      </w:r>
      <w:r w:rsidR="00F2336F">
        <w:rPr>
          <w:rFonts w:cs="Arial"/>
          <w:szCs w:val="20"/>
        </w:rPr>
        <w:t>a disability</w:t>
      </w:r>
      <w:r w:rsidRPr="009A0281">
        <w:rPr>
          <w:rFonts w:cs="Arial"/>
          <w:szCs w:val="20"/>
        </w:rPr>
        <w:t xml:space="preserve"> type have the highest average employment rate.</w:t>
      </w:r>
    </w:p>
    <w:p w14:paraId="6C42FC45" w14:textId="77777777" w:rsidR="006C7F34" w:rsidRPr="009A0281" w:rsidRDefault="006C7F34" w:rsidP="006C7F34">
      <w:pPr>
        <w:rPr>
          <w:rFonts w:cs="Arial"/>
        </w:rPr>
      </w:pPr>
    </w:p>
    <w:p w14:paraId="60D4E2AB" w14:textId="77777777" w:rsidR="006C7F34" w:rsidRPr="009A0281" w:rsidRDefault="006C7F34" w:rsidP="006C7F34">
      <w:pPr>
        <w:pStyle w:val="Reporttableheading"/>
      </w:pPr>
      <w:r w:rsidRPr="009A0281">
        <w:t>Figure 1</w:t>
      </w:r>
      <w:r>
        <w:t>7</w:t>
      </w:r>
      <w:r w:rsidRPr="009A0281">
        <w:tab/>
        <w:t>Labour force participation by disability type, people of working age, Australia, 2018, per cent of total (</w:t>
      </w:r>
      <w:r>
        <w:t xml:space="preserve">total number of persons </w:t>
      </w:r>
      <w:r w:rsidRPr="009A0281">
        <w:t xml:space="preserve">‘000 in </w:t>
      </w:r>
      <w:r>
        <w:t xml:space="preserve">column </w:t>
      </w:r>
      <w:r w:rsidRPr="009A0281">
        <w:t>labels</w:t>
      </w:r>
      <w:r>
        <w:t>)</w:t>
      </w:r>
    </w:p>
    <w:p w14:paraId="6208A0D9" w14:textId="77777777" w:rsidR="006C7F34" w:rsidRPr="009A0281" w:rsidRDefault="006C7F34" w:rsidP="006C7F34">
      <w:pPr>
        <w:spacing w:before="10"/>
        <w:rPr>
          <w:rFonts w:cs="Arial"/>
          <w:szCs w:val="20"/>
        </w:rPr>
      </w:pPr>
      <w:r w:rsidRPr="009A0281">
        <w:rPr>
          <w:rFonts w:cs="Arial"/>
          <w:noProof/>
          <w:lang w:eastAsia="en-AU"/>
        </w:rPr>
        <w:drawing>
          <wp:inline distT="0" distB="0" distL="0" distR="0" wp14:anchorId="76AADC89" wp14:editId="3D147EC7">
            <wp:extent cx="5674455" cy="2880000"/>
            <wp:effectExtent l="0" t="0" r="2540" b="0"/>
            <wp:docPr id="27" name="Picture 27" descr="This chart shows the working age population by labour force status - employed full-time or part-time, unemployed and not in the labour force - by disability type. The data is arranged in decending order of employment rates from no disability and loss of hearing with the highest employment rates to mental illness with the lowest employment rates. The data in this figure is also reported in table 1 immediately below this figure." title="Figure 17 Labour force participation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4455" cy="2880000"/>
                    </a:xfrm>
                    <a:prstGeom prst="rect">
                      <a:avLst/>
                    </a:prstGeom>
                    <a:noFill/>
                    <a:ln>
                      <a:noFill/>
                    </a:ln>
                  </pic:spPr>
                </pic:pic>
              </a:graphicData>
            </a:graphic>
          </wp:inline>
        </w:drawing>
      </w:r>
    </w:p>
    <w:p w14:paraId="000F7FCD" w14:textId="72CD0FCE" w:rsidR="006C7F34" w:rsidRPr="009A0281" w:rsidRDefault="006C7F34" w:rsidP="006C7F34">
      <w:pPr>
        <w:pStyle w:val="Reportfootnote"/>
        <w:rPr>
          <w:rFonts w:cs="Arial"/>
        </w:rPr>
      </w:pPr>
      <w:r w:rsidRPr="009A0281">
        <w:rPr>
          <w:rFonts w:cs="Arial"/>
        </w:rPr>
        <w:t>Note:</w:t>
      </w:r>
      <w:r w:rsidRPr="009A0281">
        <w:rPr>
          <w:rFonts w:cs="Arial"/>
        </w:rPr>
        <w:tab/>
        <w:t xml:space="preserve">Disability type categories are non-exclusive, and with the exception of ‘No disability’ respondents can </w:t>
      </w:r>
      <w:r w:rsidR="00FE1CA8">
        <w:rPr>
          <w:rFonts w:cs="Arial"/>
        </w:rPr>
        <w:t>have</w:t>
      </w:r>
      <w:r w:rsidR="00FE1CA8" w:rsidRPr="009A0281">
        <w:rPr>
          <w:rFonts w:cs="Arial"/>
        </w:rPr>
        <w:t xml:space="preserve"> </w:t>
      </w:r>
      <w:r w:rsidRPr="009A0281">
        <w:rPr>
          <w:rFonts w:cs="Arial"/>
        </w:rPr>
        <w:t>more than one type of disability.</w:t>
      </w:r>
    </w:p>
    <w:p w14:paraId="6DA67C37" w14:textId="77777777" w:rsidR="006C7F34" w:rsidRPr="009A0281" w:rsidRDefault="006C7F34" w:rsidP="006C7F34">
      <w:pPr>
        <w:pStyle w:val="Reportfootnote"/>
        <w:rPr>
          <w:rFonts w:cs="Arial"/>
        </w:rPr>
      </w:pPr>
      <w:r w:rsidRPr="009A0281">
        <w:rPr>
          <w:rFonts w:cs="Arial"/>
        </w:rPr>
        <w:tab/>
        <w:t xml:space="preserve">Not applicable and inadequately described excluded </w:t>
      </w:r>
    </w:p>
    <w:p w14:paraId="26F83249" w14:textId="77777777" w:rsidR="006C7F34" w:rsidRPr="009A0281" w:rsidRDefault="006C7F34" w:rsidP="006C7F34">
      <w:pPr>
        <w:pStyle w:val="Reportfootnote"/>
        <w:rPr>
          <w:rFonts w:cs="Arial"/>
        </w:rPr>
      </w:pPr>
      <w:r w:rsidRPr="009A0281">
        <w:rPr>
          <w:rFonts w:cs="Arial"/>
        </w:rPr>
        <w:t>Source</w:t>
      </w:r>
      <w:r w:rsidRPr="009A0281">
        <w:rPr>
          <w:rFonts w:cs="Arial"/>
        </w:rPr>
        <w:tab/>
        <w:t>ABS, Survey of Disability, Ageing and Carers, 2018, microdata file</w:t>
      </w:r>
    </w:p>
    <w:p w14:paraId="1AADD5CA" w14:textId="77777777" w:rsidR="006C7F34" w:rsidRDefault="006C7F34" w:rsidP="006C7F34">
      <w:pPr>
        <w:spacing w:before="10"/>
        <w:rPr>
          <w:rFonts w:cs="Arial"/>
          <w:szCs w:val="20"/>
        </w:rPr>
      </w:pPr>
    </w:p>
    <w:p w14:paraId="07DE1B11" w14:textId="77777777" w:rsidR="00773568" w:rsidRDefault="00773568" w:rsidP="00773568">
      <w:pPr>
        <w:pStyle w:val="Reporttableheading"/>
      </w:pPr>
      <w:r>
        <w:t>Table 1</w:t>
      </w:r>
      <w:r>
        <w:tab/>
      </w:r>
      <w:r w:rsidRPr="009A0281">
        <w:t>Labour force participation by disability type, people of working age, Australia, 2018, per cent of total</w:t>
      </w:r>
    </w:p>
    <w:tbl>
      <w:tblPr>
        <w:tblStyle w:val="TableGrid1"/>
        <w:tblW w:w="5000" w:type="pct"/>
        <w:tblLook w:val="0000" w:firstRow="0" w:lastRow="0" w:firstColumn="0" w:lastColumn="0" w:noHBand="0" w:noVBand="0"/>
        <w:tblCaption w:val="Table 1 Labour force participation by disability type"/>
        <w:tblDescription w:val="This table reports the per cent of the working age population in each broad labour force category by disability type and for people with no disability."/>
      </w:tblPr>
      <w:tblGrid>
        <w:gridCol w:w="3467"/>
        <w:gridCol w:w="1541"/>
        <w:gridCol w:w="1540"/>
        <w:gridCol w:w="1540"/>
        <w:gridCol w:w="1540"/>
      </w:tblGrid>
      <w:tr w:rsidR="00773568" w:rsidRPr="006F5A7A" w14:paraId="70F9ACA7" w14:textId="77777777" w:rsidTr="00AF7536">
        <w:trPr>
          <w:trHeight w:val="686"/>
          <w:tblHeader/>
        </w:trPr>
        <w:tc>
          <w:tcPr>
            <w:tcW w:w="1800" w:type="pct"/>
            <w:shd w:val="clear" w:color="auto" w:fill="BDD6EE" w:themeFill="accent1" w:themeFillTint="66"/>
          </w:tcPr>
          <w:p w14:paraId="6EC10848" w14:textId="77777777" w:rsidR="00773568" w:rsidRPr="006F5A7A" w:rsidRDefault="00773568" w:rsidP="006F5A7A">
            <w:pPr>
              <w:autoSpaceDE w:val="0"/>
              <w:autoSpaceDN w:val="0"/>
              <w:adjustRightInd w:val="0"/>
              <w:spacing w:before="80" w:after="80"/>
              <w:jc w:val="right"/>
              <w:rPr>
                <w:rFonts w:ascii="Arial" w:hAnsi="Arial" w:cs="Arial"/>
                <w:b/>
                <w:color w:val="000000"/>
                <w:sz w:val="18"/>
                <w:szCs w:val="18"/>
              </w:rPr>
            </w:pPr>
            <w:bookmarkStart w:id="38" w:name="Title_1"/>
            <w:bookmarkEnd w:id="38"/>
          </w:p>
        </w:tc>
        <w:tc>
          <w:tcPr>
            <w:tcW w:w="800" w:type="pct"/>
            <w:shd w:val="clear" w:color="auto" w:fill="BDD6EE" w:themeFill="accent1" w:themeFillTint="66"/>
          </w:tcPr>
          <w:p w14:paraId="7E679954" w14:textId="77777777" w:rsidR="00773568" w:rsidRPr="006F5A7A" w:rsidRDefault="00773568" w:rsidP="006F5A7A">
            <w:pPr>
              <w:autoSpaceDE w:val="0"/>
              <w:autoSpaceDN w:val="0"/>
              <w:adjustRightInd w:val="0"/>
              <w:spacing w:before="80" w:after="80"/>
              <w:rPr>
                <w:rFonts w:ascii="Arial" w:hAnsi="Arial" w:cs="Arial"/>
                <w:b/>
                <w:color w:val="000000"/>
                <w:sz w:val="18"/>
                <w:szCs w:val="18"/>
              </w:rPr>
            </w:pPr>
            <w:r w:rsidRPr="006F5A7A">
              <w:rPr>
                <w:rFonts w:ascii="Arial" w:hAnsi="Arial" w:cs="Arial"/>
                <w:b/>
                <w:color w:val="000000"/>
                <w:sz w:val="18"/>
                <w:szCs w:val="18"/>
              </w:rPr>
              <w:t>Employed, working full-time</w:t>
            </w:r>
          </w:p>
        </w:tc>
        <w:tc>
          <w:tcPr>
            <w:tcW w:w="800" w:type="pct"/>
            <w:shd w:val="clear" w:color="auto" w:fill="BDD6EE" w:themeFill="accent1" w:themeFillTint="66"/>
          </w:tcPr>
          <w:p w14:paraId="6772305D" w14:textId="77777777" w:rsidR="00773568" w:rsidRPr="006F5A7A" w:rsidRDefault="00773568" w:rsidP="006F5A7A">
            <w:pPr>
              <w:autoSpaceDE w:val="0"/>
              <w:autoSpaceDN w:val="0"/>
              <w:adjustRightInd w:val="0"/>
              <w:spacing w:before="80" w:after="80"/>
              <w:rPr>
                <w:rFonts w:ascii="Arial" w:hAnsi="Arial" w:cs="Arial"/>
                <w:b/>
                <w:color w:val="000000"/>
                <w:sz w:val="18"/>
                <w:szCs w:val="18"/>
              </w:rPr>
            </w:pPr>
            <w:r w:rsidRPr="006F5A7A">
              <w:rPr>
                <w:rFonts w:ascii="Arial" w:hAnsi="Arial" w:cs="Arial"/>
                <w:b/>
                <w:color w:val="000000"/>
                <w:sz w:val="18"/>
                <w:szCs w:val="18"/>
              </w:rPr>
              <w:t>Employed, working part-time</w:t>
            </w:r>
          </w:p>
        </w:tc>
        <w:tc>
          <w:tcPr>
            <w:tcW w:w="800" w:type="pct"/>
            <w:shd w:val="clear" w:color="auto" w:fill="BDD6EE" w:themeFill="accent1" w:themeFillTint="66"/>
          </w:tcPr>
          <w:p w14:paraId="22B63B93" w14:textId="77777777" w:rsidR="00773568" w:rsidRPr="006F5A7A" w:rsidRDefault="00773568" w:rsidP="006F5A7A">
            <w:pPr>
              <w:autoSpaceDE w:val="0"/>
              <w:autoSpaceDN w:val="0"/>
              <w:adjustRightInd w:val="0"/>
              <w:spacing w:before="80" w:after="80"/>
              <w:rPr>
                <w:rFonts w:ascii="Arial" w:hAnsi="Arial" w:cs="Arial"/>
                <w:b/>
                <w:color w:val="000000"/>
                <w:sz w:val="18"/>
                <w:szCs w:val="18"/>
              </w:rPr>
            </w:pPr>
            <w:r w:rsidRPr="006F5A7A">
              <w:rPr>
                <w:rFonts w:ascii="Arial" w:hAnsi="Arial" w:cs="Arial"/>
                <w:b/>
                <w:color w:val="000000"/>
                <w:sz w:val="18"/>
                <w:szCs w:val="18"/>
              </w:rPr>
              <w:t>Unemployed</w:t>
            </w:r>
          </w:p>
        </w:tc>
        <w:tc>
          <w:tcPr>
            <w:tcW w:w="800" w:type="pct"/>
            <w:shd w:val="clear" w:color="auto" w:fill="BDD6EE" w:themeFill="accent1" w:themeFillTint="66"/>
          </w:tcPr>
          <w:p w14:paraId="44183D6F" w14:textId="77777777" w:rsidR="00773568" w:rsidRPr="006F5A7A" w:rsidRDefault="00773568" w:rsidP="006F5A7A">
            <w:pPr>
              <w:autoSpaceDE w:val="0"/>
              <w:autoSpaceDN w:val="0"/>
              <w:adjustRightInd w:val="0"/>
              <w:spacing w:before="80" w:after="80"/>
              <w:rPr>
                <w:rFonts w:ascii="Arial" w:hAnsi="Arial" w:cs="Arial"/>
                <w:b/>
                <w:color w:val="000000"/>
                <w:sz w:val="18"/>
                <w:szCs w:val="18"/>
              </w:rPr>
            </w:pPr>
            <w:r w:rsidRPr="006F5A7A">
              <w:rPr>
                <w:rFonts w:ascii="Arial" w:hAnsi="Arial" w:cs="Arial"/>
                <w:b/>
                <w:color w:val="000000"/>
                <w:sz w:val="18"/>
                <w:szCs w:val="18"/>
              </w:rPr>
              <w:t>Not in the labour force</w:t>
            </w:r>
          </w:p>
        </w:tc>
      </w:tr>
      <w:tr w:rsidR="00773568" w:rsidRPr="006F5A7A" w14:paraId="4F24BB42" w14:textId="77777777" w:rsidTr="006F5A7A">
        <w:tc>
          <w:tcPr>
            <w:tcW w:w="1800" w:type="pct"/>
          </w:tcPr>
          <w:p w14:paraId="35618100"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No disability</w:t>
            </w:r>
          </w:p>
        </w:tc>
        <w:tc>
          <w:tcPr>
            <w:tcW w:w="800" w:type="pct"/>
          </w:tcPr>
          <w:p w14:paraId="789E9A10"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54.8</w:t>
            </w:r>
          </w:p>
        </w:tc>
        <w:tc>
          <w:tcPr>
            <w:tcW w:w="800" w:type="pct"/>
          </w:tcPr>
          <w:p w14:paraId="7789596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25.4</w:t>
            </w:r>
          </w:p>
        </w:tc>
        <w:tc>
          <w:tcPr>
            <w:tcW w:w="800" w:type="pct"/>
          </w:tcPr>
          <w:p w14:paraId="6B3900D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3.9</w:t>
            </w:r>
          </w:p>
        </w:tc>
        <w:tc>
          <w:tcPr>
            <w:tcW w:w="800" w:type="pct"/>
          </w:tcPr>
          <w:p w14:paraId="04E137C2"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15.9</w:t>
            </w:r>
          </w:p>
        </w:tc>
      </w:tr>
      <w:tr w:rsidR="00773568" w:rsidRPr="006F5A7A" w14:paraId="67CB1455" w14:textId="77777777" w:rsidTr="006F5A7A">
        <w:tc>
          <w:tcPr>
            <w:tcW w:w="1800" w:type="pct"/>
          </w:tcPr>
          <w:p w14:paraId="4F30AC24"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Loss of hearing</w:t>
            </w:r>
          </w:p>
        </w:tc>
        <w:tc>
          <w:tcPr>
            <w:tcW w:w="800" w:type="pct"/>
          </w:tcPr>
          <w:p w14:paraId="1948C0C4"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43.2</w:t>
            </w:r>
          </w:p>
        </w:tc>
        <w:tc>
          <w:tcPr>
            <w:tcW w:w="800" w:type="pct"/>
          </w:tcPr>
          <w:p w14:paraId="1717D0F5"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16.3</w:t>
            </w:r>
          </w:p>
        </w:tc>
        <w:tc>
          <w:tcPr>
            <w:tcW w:w="800" w:type="pct"/>
          </w:tcPr>
          <w:p w14:paraId="07B811D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3.6</w:t>
            </w:r>
          </w:p>
        </w:tc>
        <w:tc>
          <w:tcPr>
            <w:tcW w:w="800" w:type="pct"/>
          </w:tcPr>
          <w:p w14:paraId="3B91EA02"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36.9</w:t>
            </w:r>
          </w:p>
        </w:tc>
      </w:tr>
      <w:tr w:rsidR="00773568" w:rsidRPr="006F5A7A" w14:paraId="325E74E8" w14:textId="77777777" w:rsidTr="006F5A7A">
        <w:tc>
          <w:tcPr>
            <w:tcW w:w="1800" w:type="pct"/>
          </w:tcPr>
          <w:p w14:paraId="74D7F743"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Disfigurement or deformity</w:t>
            </w:r>
          </w:p>
        </w:tc>
        <w:tc>
          <w:tcPr>
            <w:tcW w:w="800" w:type="pct"/>
          </w:tcPr>
          <w:p w14:paraId="1C35C53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28.9</w:t>
            </w:r>
          </w:p>
        </w:tc>
        <w:tc>
          <w:tcPr>
            <w:tcW w:w="800" w:type="pct"/>
          </w:tcPr>
          <w:p w14:paraId="55DCB7C2"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15.1</w:t>
            </w:r>
          </w:p>
        </w:tc>
        <w:tc>
          <w:tcPr>
            <w:tcW w:w="800" w:type="pct"/>
          </w:tcPr>
          <w:p w14:paraId="0F827E52"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5.0</w:t>
            </w:r>
          </w:p>
        </w:tc>
        <w:tc>
          <w:tcPr>
            <w:tcW w:w="800" w:type="pct"/>
          </w:tcPr>
          <w:p w14:paraId="1C34D866"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51.0</w:t>
            </w:r>
          </w:p>
        </w:tc>
      </w:tr>
      <w:tr w:rsidR="00773568" w:rsidRPr="006F5A7A" w14:paraId="2E634AC8" w14:textId="77777777" w:rsidTr="006F5A7A">
        <w:tc>
          <w:tcPr>
            <w:tcW w:w="1800" w:type="pct"/>
          </w:tcPr>
          <w:p w14:paraId="6CB7B66E"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Chronic or recurring pain or discomfort</w:t>
            </w:r>
          </w:p>
        </w:tc>
        <w:tc>
          <w:tcPr>
            <w:tcW w:w="800" w:type="pct"/>
          </w:tcPr>
          <w:p w14:paraId="5EDE851B"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22.8</w:t>
            </w:r>
          </w:p>
        </w:tc>
        <w:tc>
          <w:tcPr>
            <w:tcW w:w="800" w:type="pct"/>
          </w:tcPr>
          <w:p w14:paraId="19A5536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17.6</w:t>
            </w:r>
          </w:p>
        </w:tc>
        <w:tc>
          <w:tcPr>
            <w:tcW w:w="800" w:type="pct"/>
          </w:tcPr>
          <w:p w14:paraId="767E1E50"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4.4</w:t>
            </w:r>
          </w:p>
        </w:tc>
        <w:tc>
          <w:tcPr>
            <w:tcW w:w="800" w:type="pct"/>
          </w:tcPr>
          <w:p w14:paraId="5F5DD939"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55.2</w:t>
            </w:r>
          </w:p>
        </w:tc>
      </w:tr>
      <w:tr w:rsidR="00773568" w:rsidRPr="006F5A7A" w14:paraId="5CA60A71" w14:textId="77777777" w:rsidTr="006F5A7A">
        <w:tc>
          <w:tcPr>
            <w:tcW w:w="1800" w:type="pct"/>
          </w:tcPr>
          <w:p w14:paraId="3238A3CA"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Difficulty gripping or holding things</w:t>
            </w:r>
          </w:p>
        </w:tc>
        <w:tc>
          <w:tcPr>
            <w:tcW w:w="800" w:type="pct"/>
          </w:tcPr>
          <w:p w14:paraId="41F03AA6"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22.7</w:t>
            </w:r>
          </w:p>
        </w:tc>
        <w:tc>
          <w:tcPr>
            <w:tcW w:w="800" w:type="pct"/>
          </w:tcPr>
          <w:p w14:paraId="3806C9F9"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17.2</w:t>
            </w:r>
          </w:p>
        </w:tc>
        <w:tc>
          <w:tcPr>
            <w:tcW w:w="800" w:type="pct"/>
          </w:tcPr>
          <w:p w14:paraId="777F1CD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4.2</w:t>
            </w:r>
          </w:p>
        </w:tc>
        <w:tc>
          <w:tcPr>
            <w:tcW w:w="800" w:type="pct"/>
          </w:tcPr>
          <w:p w14:paraId="62832818"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55.8</w:t>
            </w:r>
          </w:p>
        </w:tc>
      </w:tr>
      <w:tr w:rsidR="00773568" w:rsidRPr="006F5A7A" w14:paraId="2116D0F5" w14:textId="77777777" w:rsidTr="006F5A7A">
        <w:tc>
          <w:tcPr>
            <w:tcW w:w="1800" w:type="pct"/>
          </w:tcPr>
          <w:p w14:paraId="68EB7634"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Loss of sight</w:t>
            </w:r>
          </w:p>
        </w:tc>
        <w:tc>
          <w:tcPr>
            <w:tcW w:w="800" w:type="pct"/>
          </w:tcPr>
          <w:p w14:paraId="2C228AF9"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25.2</w:t>
            </w:r>
          </w:p>
        </w:tc>
        <w:tc>
          <w:tcPr>
            <w:tcW w:w="800" w:type="pct"/>
          </w:tcPr>
          <w:p w14:paraId="443A436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14.5</w:t>
            </w:r>
          </w:p>
        </w:tc>
        <w:tc>
          <w:tcPr>
            <w:tcW w:w="800" w:type="pct"/>
          </w:tcPr>
          <w:p w14:paraId="0A37C0AD"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9.2</w:t>
            </w:r>
          </w:p>
        </w:tc>
        <w:tc>
          <w:tcPr>
            <w:tcW w:w="800" w:type="pct"/>
          </w:tcPr>
          <w:p w14:paraId="17E7578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51.2</w:t>
            </w:r>
          </w:p>
        </w:tc>
      </w:tr>
      <w:tr w:rsidR="00773568" w:rsidRPr="006F5A7A" w14:paraId="5CFAA936" w14:textId="77777777" w:rsidTr="006F5A7A">
        <w:tc>
          <w:tcPr>
            <w:tcW w:w="1800" w:type="pct"/>
          </w:tcPr>
          <w:p w14:paraId="035B0FD7"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Blackouts, seizures or loss of consciousness</w:t>
            </w:r>
          </w:p>
        </w:tc>
        <w:tc>
          <w:tcPr>
            <w:tcW w:w="800" w:type="pct"/>
          </w:tcPr>
          <w:p w14:paraId="577B4D7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21.7</w:t>
            </w:r>
          </w:p>
        </w:tc>
        <w:tc>
          <w:tcPr>
            <w:tcW w:w="800" w:type="pct"/>
          </w:tcPr>
          <w:p w14:paraId="3058E94A"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17.4</w:t>
            </w:r>
          </w:p>
        </w:tc>
        <w:tc>
          <w:tcPr>
            <w:tcW w:w="800" w:type="pct"/>
          </w:tcPr>
          <w:p w14:paraId="5DFA81CA"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4.2</w:t>
            </w:r>
          </w:p>
        </w:tc>
        <w:tc>
          <w:tcPr>
            <w:tcW w:w="800" w:type="pct"/>
          </w:tcPr>
          <w:p w14:paraId="6E520E47"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56.8</w:t>
            </w:r>
          </w:p>
        </w:tc>
      </w:tr>
      <w:tr w:rsidR="00773568" w:rsidRPr="006F5A7A" w14:paraId="63278274" w14:textId="77777777" w:rsidTr="006F5A7A">
        <w:tc>
          <w:tcPr>
            <w:tcW w:w="1800" w:type="pct"/>
          </w:tcPr>
          <w:p w14:paraId="173A5A5B"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Other disability type(s)</w:t>
            </w:r>
          </w:p>
        </w:tc>
        <w:tc>
          <w:tcPr>
            <w:tcW w:w="800" w:type="pct"/>
          </w:tcPr>
          <w:p w14:paraId="34A91174"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17.9</w:t>
            </w:r>
          </w:p>
        </w:tc>
        <w:tc>
          <w:tcPr>
            <w:tcW w:w="800" w:type="pct"/>
          </w:tcPr>
          <w:p w14:paraId="550F520D"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17.7</w:t>
            </w:r>
          </w:p>
        </w:tc>
        <w:tc>
          <w:tcPr>
            <w:tcW w:w="800" w:type="pct"/>
          </w:tcPr>
          <w:p w14:paraId="47CB9E6E"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5.1</w:t>
            </w:r>
          </w:p>
        </w:tc>
        <w:tc>
          <w:tcPr>
            <w:tcW w:w="800" w:type="pct"/>
          </w:tcPr>
          <w:p w14:paraId="6989B667"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59.4</w:t>
            </w:r>
          </w:p>
        </w:tc>
      </w:tr>
      <w:tr w:rsidR="00773568" w:rsidRPr="006F5A7A" w14:paraId="10917F86" w14:textId="77777777" w:rsidTr="006F5A7A">
        <w:tc>
          <w:tcPr>
            <w:tcW w:w="1800" w:type="pct"/>
          </w:tcPr>
          <w:p w14:paraId="7DC491B3"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Incomplete use of arms or fingers</w:t>
            </w:r>
          </w:p>
        </w:tc>
        <w:tc>
          <w:tcPr>
            <w:tcW w:w="800" w:type="pct"/>
          </w:tcPr>
          <w:p w14:paraId="79168000"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18.7</w:t>
            </w:r>
          </w:p>
        </w:tc>
        <w:tc>
          <w:tcPr>
            <w:tcW w:w="800" w:type="pct"/>
          </w:tcPr>
          <w:p w14:paraId="6F39897E"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16.9</w:t>
            </w:r>
          </w:p>
        </w:tc>
        <w:tc>
          <w:tcPr>
            <w:tcW w:w="800" w:type="pct"/>
          </w:tcPr>
          <w:p w14:paraId="0D5C8C9B"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2.7</w:t>
            </w:r>
          </w:p>
        </w:tc>
        <w:tc>
          <w:tcPr>
            <w:tcW w:w="800" w:type="pct"/>
          </w:tcPr>
          <w:p w14:paraId="328AC417"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61.7</w:t>
            </w:r>
          </w:p>
        </w:tc>
      </w:tr>
      <w:tr w:rsidR="00773568" w:rsidRPr="006F5A7A" w14:paraId="23E2E40A" w14:textId="77777777" w:rsidTr="006F5A7A">
        <w:tc>
          <w:tcPr>
            <w:tcW w:w="1800" w:type="pct"/>
          </w:tcPr>
          <w:p w14:paraId="38D5F100"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Difficulty learning or understanding things</w:t>
            </w:r>
          </w:p>
        </w:tc>
        <w:tc>
          <w:tcPr>
            <w:tcW w:w="800" w:type="pct"/>
          </w:tcPr>
          <w:p w14:paraId="028B651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14.8</w:t>
            </w:r>
          </w:p>
        </w:tc>
        <w:tc>
          <w:tcPr>
            <w:tcW w:w="800" w:type="pct"/>
          </w:tcPr>
          <w:p w14:paraId="38B2FAC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17.7</w:t>
            </w:r>
          </w:p>
        </w:tc>
        <w:tc>
          <w:tcPr>
            <w:tcW w:w="800" w:type="pct"/>
          </w:tcPr>
          <w:p w14:paraId="454A833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6.8</w:t>
            </w:r>
          </w:p>
        </w:tc>
        <w:tc>
          <w:tcPr>
            <w:tcW w:w="800" w:type="pct"/>
          </w:tcPr>
          <w:p w14:paraId="5698182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60.6</w:t>
            </w:r>
          </w:p>
        </w:tc>
      </w:tr>
      <w:tr w:rsidR="00773568" w:rsidRPr="006F5A7A" w14:paraId="7945EE45" w14:textId="77777777" w:rsidTr="006F5A7A">
        <w:tc>
          <w:tcPr>
            <w:tcW w:w="1800" w:type="pct"/>
          </w:tcPr>
          <w:p w14:paraId="525307A2"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Incomplete use of feet or legs</w:t>
            </w:r>
          </w:p>
        </w:tc>
        <w:tc>
          <w:tcPr>
            <w:tcW w:w="800" w:type="pct"/>
          </w:tcPr>
          <w:p w14:paraId="5658ADF0"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19.9</w:t>
            </w:r>
          </w:p>
        </w:tc>
        <w:tc>
          <w:tcPr>
            <w:tcW w:w="800" w:type="pct"/>
          </w:tcPr>
          <w:p w14:paraId="2315B318"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10.3</w:t>
            </w:r>
          </w:p>
        </w:tc>
        <w:tc>
          <w:tcPr>
            <w:tcW w:w="800" w:type="pct"/>
          </w:tcPr>
          <w:p w14:paraId="12847092"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3.4</w:t>
            </w:r>
          </w:p>
        </w:tc>
        <w:tc>
          <w:tcPr>
            <w:tcW w:w="800" w:type="pct"/>
          </w:tcPr>
          <w:p w14:paraId="7DDF442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66.4</w:t>
            </w:r>
          </w:p>
        </w:tc>
      </w:tr>
      <w:tr w:rsidR="00773568" w:rsidRPr="006F5A7A" w14:paraId="511E420B" w14:textId="77777777" w:rsidTr="006F5A7A">
        <w:tc>
          <w:tcPr>
            <w:tcW w:w="1800" w:type="pct"/>
          </w:tcPr>
          <w:p w14:paraId="0AD2BB24"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Restriction in physical activities or work</w:t>
            </w:r>
          </w:p>
        </w:tc>
        <w:tc>
          <w:tcPr>
            <w:tcW w:w="800" w:type="pct"/>
          </w:tcPr>
          <w:p w14:paraId="5162011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16.1</w:t>
            </w:r>
          </w:p>
        </w:tc>
        <w:tc>
          <w:tcPr>
            <w:tcW w:w="800" w:type="pct"/>
          </w:tcPr>
          <w:p w14:paraId="37D16F6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13.8</w:t>
            </w:r>
          </w:p>
        </w:tc>
        <w:tc>
          <w:tcPr>
            <w:tcW w:w="800" w:type="pct"/>
          </w:tcPr>
          <w:p w14:paraId="78AABEC4"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4.6</w:t>
            </w:r>
          </w:p>
        </w:tc>
        <w:tc>
          <w:tcPr>
            <w:tcW w:w="800" w:type="pct"/>
          </w:tcPr>
          <w:p w14:paraId="49655FE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65.5</w:t>
            </w:r>
          </w:p>
        </w:tc>
      </w:tr>
      <w:tr w:rsidR="00773568" w:rsidRPr="006F5A7A" w14:paraId="143DC7DD" w14:textId="77777777" w:rsidTr="006F5A7A">
        <w:tc>
          <w:tcPr>
            <w:tcW w:w="1800" w:type="pct"/>
          </w:tcPr>
          <w:p w14:paraId="10D88142"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lastRenderedPageBreak/>
              <w:t>Head injury, stroke or other acquired brain injury</w:t>
            </w:r>
          </w:p>
        </w:tc>
        <w:tc>
          <w:tcPr>
            <w:tcW w:w="800" w:type="pct"/>
          </w:tcPr>
          <w:p w14:paraId="5CE36B9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19.2</w:t>
            </w:r>
          </w:p>
        </w:tc>
        <w:tc>
          <w:tcPr>
            <w:tcW w:w="800" w:type="pct"/>
          </w:tcPr>
          <w:p w14:paraId="1BA4271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11.1</w:t>
            </w:r>
          </w:p>
        </w:tc>
        <w:tc>
          <w:tcPr>
            <w:tcW w:w="800" w:type="pct"/>
          </w:tcPr>
          <w:p w14:paraId="037BD0D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3.4</w:t>
            </w:r>
          </w:p>
        </w:tc>
        <w:tc>
          <w:tcPr>
            <w:tcW w:w="800" w:type="pct"/>
          </w:tcPr>
          <w:p w14:paraId="400829F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66.3</w:t>
            </w:r>
          </w:p>
        </w:tc>
      </w:tr>
      <w:tr w:rsidR="00773568" w:rsidRPr="006F5A7A" w14:paraId="5CAD23B0" w14:textId="77777777" w:rsidTr="006F5A7A">
        <w:tc>
          <w:tcPr>
            <w:tcW w:w="1800" w:type="pct"/>
          </w:tcPr>
          <w:p w14:paraId="21291D70"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Speech difficulties</w:t>
            </w:r>
          </w:p>
        </w:tc>
        <w:tc>
          <w:tcPr>
            <w:tcW w:w="800" w:type="pct"/>
          </w:tcPr>
          <w:p w14:paraId="415B1559"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15.9</w:t>
            </w:r>
          </w:p>
        </w:tc>
        <w:tc>
          <w:tcPr>
            <w:tcW w:w="800" w:type="pct"/>
          </w:tcPr>
          <w:p w14:paraId="5E4ED1FE"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12.3</w:t>
            </w:r>
          </w:p>
        </w:tc>
        <w:tc>
          <w:tcPr>
            <w:tcW w:w="800" w:type="pct"/>
          </w:tcPr>
          <w:p w14:paraId="10DAF53D"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4.0</w:t>
            </w:r>
          </w:p>
        </w:tc>
        <w:tc>
          <w:tcPr>
            <w:tcW w:w="800" w:type="pct"/>
          </w:tcPr>
          <w:p w14:paraId="3AFED138"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67.8</w:t>
            </w:r>
          </w:p>
        </w:tc>
      </w:tr>
      <w:tr w:rsidR="00773568" w:rsidRPr="006F5A7A" w14:paraId="41E408C3" w14:textId="77777777" w:rsidTr="006F5A7A">
        <w:tc>
          <w:tcPr>
            <w:tcW w:w="1800" w:type="pct"/>
          </w:tcPr>
          <w:p w14:paraId="793F08AD"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Nervous or emotional condition</w:t>
            </w:r>
          </w:p>
        </w:tc>
        <w:tc>
          <w:tcPr>
            <w:tcW w:w="800" w:type="pct"/>
          </w:tcPr>
          <w:p w14:paraId="023CCAB7"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10.1</w:t>
            </w:r>
          </w:p>
        </w:tc>
        <w:tc>
          <w:tcPr>
            <w:tcW w:w="800" w:type="pct"/>
          </w:tcPr>
          <w:p w14:paraId="71397750"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15.7</w:t>
            </w:r>
          </w:p>
        </w:tc>
        <w:tc>
          <w:tcPr>
            <w:tcW w:w="800" w:type="pct"/>
          </w:tcPr>
          <w:p w14:paraId="44A3380B"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8.4</w:t>
            </w:r>
          </w:p>
        </w:tc>
        <w:tc>
          <w:tcPr>
            <w:tcW w:w="800" w:type="pct"/>
          </w:tcPr>
          <w:p w14:paraId="44A9D1D7"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65.8</w:t>
            </w:r>
          </w:p>
        </w:tc>
      </w:tr>
      <w:tr w:rsidR="00773568" w:rsidRPr="006F5A7A" w14:paraId="2193E21D" w14:textId="77777777" w:rsidTr="006F5A7A">
        <w:tc>
          <w:tcPr>
            <w:tcW w:w="1800" w:type="pct"/>
          </w:tcPr>
          <w:p w14:paraId="6430EAA4"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Breathing difficulties</w:t>
            </w:r>
          </w:p>
        </w:tc>
        <w:tc>
          <w:tcPr>
            <w:tcW w:w="800" w:type="pct"/>
          </w:tcPr>
          <w:p w14:paraId="43A6928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12.8</w:t>
            </w:r>
          </w:p>
        </w:tc>
        <w:tc>
          <w:tcPr>
            <w:tcW w:w="800" w:type="pct"/>
          </w:tcPr>
          <w:p w14:paraId="685150E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10.8</w:t>
            </w:r>
          </w:p>
        </w:tc>
        <w:tc>
          <w:tcPr>
            <w:tcW w:w="800" w:type="pct"/>
          </w:tcPr>
          <w:p w14:paraId="1299059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3.6</w:t>
            </w:r>
          </w:p>
        </w:tc>
        <w:tc>
          <w:tcPr>
            <w:tcW w:w="800" w:type="pct"/>
          </w:tcPr>
          <w:p w14:paraId="1378EFCA"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72.8</w:t>
            </w:r>
          </w:p>
        </w:tc>
      </w:tr>
      <w:tr w:rsidR="00773568" w:rsidRPr="006F5A7A" w14:paraId="0D439E9B" w14:textId="77777777" w:rsidTr="006F5A7A">
        <w:tc>
          <w:tcPr>
            <w:tcW w:w="1800" w:type="pct"/>
          </w:tcPr>
          <w:p w14:paraId="4156422F"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Memory problems or periods of confusion</w:t>
            </w:r>
          </w:p>
        </w:tc>
        <w:tc>
          <w:tcPr>
            <w:tcW w:w="800" w:type="pct"/>
          </w:tcPr>
          <w:p w14:paraId="2535E22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5.2</w:t>
            </w:r>
          </w:p>
        </w:tc>
        <w:tc>
          <w:tcPr>
            <w:tcW w:w="800" w:type="pct"/>
          </w:tcPr>
          <w:p w14:paraId="1F31231F"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11.3</w:t>
            </w:r>
          </w:p>
        </w:tc>
        <w:tc>
          <w:tcPr>
            <w:tcW w:w="800" w:type="pct"/>
          </w:tcPr>
          <w:p w14:paraId="3B1D1DE6"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3.8</w:t>
            </w:r>
          </w:p>
        </w:tc>
        <w:tc>
          <w:tcPr>
            <w:tcW w:w="800" w:type="pct"/>
          </w:tcPr>
          <w:p w14:paraId="6710DEE3"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79.7</w:t>
            </w:r>
          </w:p>
        </w:tc>
      </w:tr>
      <w:tr w:rsidR="00773568" w:rsidRPr="006F5A7A" w14:paraId="78E3CA13" w14:textId="77777777" w:rsidTr="006F5A7A">
        <w:tc>
          <w:tcPr>
            <w:tcW w:w="1800" w:type="pct"/>
          </w:tcPr>
          <w:p w14:paraId="7628689D"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Social or behavioural difficulties</w:t>
            </w:r>
          </w:p>
        </w:tc>
        <w:tc>
          <w:tcPr>
            <w:tcW w:w="800" w:type="pct"/>
          </w:tcPr>
          <w:p w14:paraId="074233BE"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5.9</w:t>
            </w:r>
          </w:p>
        </w:tc>
        <w:tc>
          <w:tcPr>
            <w:tcW w:w="800" w:type="pct"/>
          </w:tcPr>
          <w:p w14:paraId="11C7B84C"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10.5</w:t>
            </w:r>
          </w:p>
        </w:tc>
        <w:tc>
          <w:tcPr>
            <w:tcW w:w="800" w:type="pct"/>
          </w:tcPr>
          <w:p w14:paraId="35F5FEE5"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9.6</w:t>
            </w:r>
          </w:p>
        </w:tc>
        <w:tc>
          <w:tcPr>
            <w:tcW w:w="800" w:type="pct"/>
          </w:tcPr>
          <w:p w14:paraId="3940756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74.1</w:t>
            </w:r>
          </w:p>
        </w:tc>
      </w:tr>
      <w:tr w:rsidR="00773568" w:rsidRPr="006F5A7A" w14:paraId="4348EFF9" w14:textId="77777777" w:rsidTr="006F5A7A">
        <w:tc>
          <w:tcPr>
            <w:tcW w:w="1800" w:type="pct"/>
          </w:tcPr>
          <w:p w14:paraId="55CC31D0" w14:textId="77777777" w:rsidR="00773568" w:rsidRPr="006F5A7A" w:rsidRDefault="00773568" w:rsidP="006F5A7A">
            <w:pPr>
              <w:autoSpaceDE w:val="0"/>
              <w:autoSpaceDN w:val="0"/>
              <w:adjustRightInd w:val="0"/>
              <w:spacing w:before="40" w:after="40"/>
              <w:rPr>
                <w:rFonts w:ascii="Arial" w:hAnsi="Arial" w:cs="Arial"/>
                <w:color w:val="000000"/>
                <w:sz w:val="18"/>
                <w:szCs w:val="18"/>
              </w:rPr>
            </w:pPr>
            <w:r w:rsidRPr="006F5A7A">
              <w:rPr>
                <w:rFonts w:ascii="Arial" w:hAnsi="Arial" w:cs="Arial"/>
                <w:color w:val="000000"/>
                <w:sz w:val="18"/>
                <w:szCs w:val="18"/>
              </w:rPr>
              <w:t>Mental illness</w:t>
            </w:r>
          </w:p>
        </w:tc>
        <w:tc>
          <w:tcPr>
            <w:tcW w:w="800" w:type="pct"/>
          </w:tcPr>
          <w:p w14:paraId="159FDC98"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5.3</w:t>
            </w:r>
          </w:p>
        </w:tc>
        <w:tc>
          <w:tcPr>
            <w:tcW w:w="800" w:type="pct"/>
          </w:tcPr>
          <w:p w14:paraId="30DE798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7.9</w:t>
            </w:r>
          </w:p>
        </w:tc>
        <w:tc>
          <w:tcPr>
            <w:tcW w:w="800" w:type="pct"/>
          </w:tcPr>
          <w:p w14:paraId="61E80BE0"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4.8</w:t>
            </w:r>
          </w:p>
        </w:tc>
        <w:tc>
          <w:tcPr>
            <w:tcW w:w="800" w:type="pct"/>
          </w:tcPr>
          <w:p w14:paraId="1E1C6B31" w14:textId="77777777" w:rsidR="00773568" w:rsidRPr="006F5A7A" w:rsidRDefault="00773568" w:rsidP="006F5A7A">
            <w:pPr>
              <w:autoSpaceDE w:val="0"/>
              <w:autoSpaceDN w:val="0"/>
              <w:adjustRightInd w:val="0"/>
              <w:spacing w:before="40" w:after="40"/>
              <w:jc w:val="right"/>
              <w:rPr>
                <w:rFonts w:ascii="Arial" w:hAnsi="Arial" w:cs="Arial"/>
                <w:color w:val="000000"/>
                <w:sz w:val="18"/>
                <w:szCs w:val="18"/>
              </w:rPr>
            </w:pPr>
            <w:r w:rsidRPr="006F5A7A">
              <w:rPr>
                <w:rFonts w:ascii="Arial" w:hAnsi="Arial" w:cs="Arial"/>
                <w:color w:val="000000"/>
                <w:sz w:val="18"/>
                <w:szCs w:val="18"/>
              </w:rPr>
              <w:t>82.1</w:t>
            </w:r>
          </w:p>
        </w:tc>
      </w:tr>
    </w:tbl>
    <w:p w14:paraId="602AEDA2" w14:textId="32D3567C" w:rsidR="00773568" w:rsidRPr="009A0281" w:rsidRDefault="00773568" w:rsidP="00773568">
      <w:pPr>
        <w:pStyle w:val="Reportfootnote"/>
        <w:rPr>
          <w:rFonts w:cs="Arial"/>
        </w:rPr>
      </w:pPr>
      <w:r w:rsidRPr="009A0281">
        <w:rPr>
          <w:rFonts w:cs="Arial"/>
        </w:rPr>
        <w:t>Note:</w:t>
      </w:r>
      <w:r w:rsidRPr="009A0281">
        <w:rPr>
          <w:rFonts w:cs="Arial"/>
        </w:rPr>
        <w:tab/>
        <w:t xml:space="preserve">Disability type categories are non-exclusive, and with the exception of ‘No disability’ respondents can </w:t>
      </w:r>
      <w:r w:rsidR="00FE1CA8">
        <w:rPr>
          <w:rFonts w:cs="Arial"/>
        </w:rPr>
        <w:t>have</w:t>
      </w:r>
      <w:r w:rsidR="00FE1CA8" w:rsidRPr="009A0281">
        <w:rPr>
          <w:rFonts w:cs="Arial"/>
        </w:rPr>
        <w:t xml:space="preserve"> </w:t>
      </w:r>
      <w:r w:rsidRPr="009A0281">
        <w:rPr>
          <w:rFonts w:cs="Arial"/>
        </w:rPr>
        <w:t>more than one type of disability.</w:t>
      </w:r>
    </w:p>
    <w:p w14:paraId="69EB594F" w14:textId="77777777" w:rsidR="00773568" w:rsidRDefault="00773568" w:rsidP="00773568">
      <w:pPr>
        <w:pStyle w:val="Reportfootnote"/>
        <w:rPr>
          <w:rFonts w:cs="Arial"/>
        </w:rPr>
      </w:pPr>
      <w:r w:rsidRPr="009A0281">
        <w:rPr>
          <w:rFonts w:cs="Arial"/>
        </w:rPr>
        <w:tab/>
        <w:t xml:space="preserve">Not applicable and inadequately described excluded </w:t>
      </w:r>
    </w:p>
    <w:p w14:paraId="04CE1667" w14:textId="70A9A551" w:rsidR="00773568" w:rsidRPr="009A0281" w:rsidRDefault="00773568" w:rsidP="00773568">
      <w:pPr>
        <w:pStyle w:val="Reportfootnote"/>
        <w:rPr>
          <w:rFonts w:cs="Arial"/>
        </w:rPr>
      </w:pPr>
      <w:r>
        <w:rPr>
          <w:rFonts w:cs="Arial"/>
        </w:rPr>
        <w:tab/>
        <w:t>People with disability whose labour force status was ‘not applicable’ have been excluded</w:t>
      </w:r>
    </w:p>
    <w:p w14:paraId="713E13B4" w14:textId="77777777" w:rsidR="00773568" w:rsidRPr="009A0281" w:rsidRDefault="00773568" w:rsidP="00773568">
      <w:pPr>
        <w:pStyle w:val="Reportfootnote"/>
        <w:rPr>
          <w:rFonts w:cs="Arial"/>
        </w:rPr>
      </w:pPr>
      <w:r w:rsidRPr="009A0281">
        <w:rPr>
          <w:rFonts w:cs="Arial"/>
        </w:rPr>
        <w:t>Source</w:t>
      </w:r>
      <w:r w:rsidRPr="009A0281">
        <w:rPr>
          <w:rFonts w:cs="Arial"/>
        </w:rPr>
        <w:tab/>
        <w:t>ABS, Survey of Disability, Ageing and Carers, 2018, microdata file</w:t>
      </w:r>
    </w:p>
    <w:p w14:paraId="3FAC913E" w14:textId="77777777" w:rsidR="00243F7F" w:rsidRPr="009A0281" w:rsidRDefault="00243F7F" w:rsidP="00C93E11">
      <w:pPr>
        <w:spacing w:before="10"/>
        <w:rPr>
          <w:rFonts w:cs="Arial"/>
          <w:szCs w:val="20"/>
        </w:rPr>
      </w:pPr>
    </w:p>
    <w:p w14:paraId="3397753C" w14:textId="5EB68F70" w:rsidR="00E74EE3" w:rsidRPr="009A0281" w:rsidRDefault="00E74EE3" w:rsidP="00E74EE3">
      <w:pPr>
        <w:rPr>
          <w:rFonts w:cs="Arial"/>
        </w:rPr>
      </w:pPr>
      <w:r>
        <w:rPr>
          <w:rFonts w:cs="Arial"/>
        </w:rPr>
        <w:t>The low employment rates for people with mental illness and social and behavioural difficulties</w:t>
      </w:r>
      <w:r w:rsidRPr="009A0281">
        <w:rPr>
          <w:rFonts w:cs="Arial"/>
        </w:rPr>
        <w:t xml:space="preserve"> may reflect broader barriers</w:t>
      </w:r>
      <w:r>
        <w:rPr>
          <w:rFonts w:cs="Arial"/>
        </w:rPr>
        <w:t xml:space="preserve"> to participation</w:t>
      </w:r>
      <w:r w:rsidR="0078295F">
        <w:rPr>
          <w:rFonts w:cs="Arial"/>
        </w:rPr>
        <w:t>. For example</w:t>
      </w:r>
      <w:r w:rsidRPr="009A0281">
        <w:rPr>
          <w:rFonts w:cs="Arial"/>
        </w:rPr>
        <w:t xml:space="preserve">, people with disability </w:t>
      </w:r>
      <w:r w:rsidR="00FE1CA8">
        <w:rPr>
          <w:rFonts w:cs="Arial"/>
        </w:rPr>
        <w:t>with</w:t>
      </w:r>
      <w:r w:rsidR="00FE1CA8" w:rsidRPr="009A0281">
        <w:rPr>
          <w:rFonts w:cs="Arial"/>
        </w:rPr>
        <w:t xml:space="preserve"> </w:t>
      </w:r>
      <w:r w:rsidRPr="009A0281">
        <w:rPr>
          <w:rFonts w:cs="Arial"/>
        </w:rPr>
        <w:t xml:space="preserve">a </w:t>
      </w:r>
      <w:r w:rsidRPr="009A0281">
        <w:rPr>
          <w:rFonts w:cs="Arial"/>
          <w:b/>
        </w:rPr>
        <w:t>mental/psychosocial disability</w:t>
      </w:r>
      <w:r w:rsidRPr="009A0281">
        <w:rPr>
          <w:rFonts w:cs="Arial"/>
        </w:rPr>
        <w:t xml:space="preserve"> were found to have poorer outcomes for choice and control, satisfaction and wellbeing in the </w:t>
      </w:r>
      <w:r w:rsidR="00916F9D">
        <w:rPr>
          <w:rFonts w:cs="Arial"/>
        </w:rPr>
        <w:t>evaluation</w:t>
      </w:r>
      <w:r>
        <w:rPr>
          <w:rFonts w:cs="Arial"/>
        </w:rPr>
        <w:t xml:space="preserve"> of the </w:t>
      </w:r>
      <w:r w:rsidRPr="009A0281">
        <w:rPr>
          <w:rFonts w:cs="Arial"/>
        </w:rPr>
        <w:t>NDIS</w:t>
      </w:r>
      <w:r>
        <w:rPr>
          <w:rFonts w:cs="Arial"/>
        </w:rPr>
        <w:t xml:space="preserve"> </w:t>
      </w:r>
      <w:r w:rsidR="00047BF4" w:rsidRPr="009A0281">
        <w:rPr>
          <w:rFonts w:cs="Arial"/>
        </w:rPr>
        <w:t>(</w:t>
      </w:r>
      <w:r w:rsidR="00047BF4">
        <w:rPr>
          <w:rFonts w:cs="Arial"/>
        </w:rPr>
        <w:t xml:space="preserve">DSS, 2018, </w:t>
      </w:r>
      <w:r w:rsidR="00047BF4" w:rsidRPr="009A0281">
        <w:rPr>
          <w:rFonts w:cs="Arial"/>
        </w:rPr>
        <w:t xml:space="preserve">p. </w:t>
      </w:r>
      <w:r w:rsidR="00047BF4">
        <w:rPr>
          <w:rFonts w:cs="Arial"/>
        </w:rPr>
        <w:t>102</w:t>
      </w:r>
      <w:r w:rsidR="00047BF4" w:rsidRPr="009A0281">
        <w:rPr>
          <w:rFonts w:cs="Arial"/>
        </w:rPr>
        <w:t>).</w:t>
      </w:r>
      <w:r w:rsidRPr="009A0281">
        <w:rPr>
          <w:rFonts w:cs="Arial"/>
        </w:rPr>
        <w:t xml:space="preserve"> There were also found to be more limitations to the access to mainstream services for those people with disability </w:t>
      </w:r>
      <w:r w:rsidR="00FE1CA8">
        <w:rPr>
          <w:rFonts w:cs="Arial"/>
        </w:rPr>
        <w:t>with</w:t>
      </w:r>
      <w:r w:rsidR="00FE1CA8" w:rsidRPr="009A0281">
        <w:rPr>
          <w:rFonts w:cs="Arial"/>
        </w:rPr>
        <w:t xml:space="preserve"> </w:t>
      </w:r>
      <w:r w:rsidRPr="009A0281">
        <w:rPr>
          <w:rFonts w:cs="Arial"/>
        </w:rPr>
        <w:t xml:space="preserve">mental health conditions and psychosocial disability </w:t>
      </w:r>
      <w:r w:rsidR="00047BF4" w:rsidRPr="009A0281">
        <w:rPr>
          <w:rFonts w:cs="Arial"/>
        </w:rPr>
        <w:t>(</w:t>
      </w:r>
      <w:r w:rsidR="00047BF4">
        <w:rPr>
          <w:rFonts w:cs="Arial"/>
        </w:rPr>
        <w:t xml:space="preserve">DSS, 2018, </w:t>
      </w:r>
      <w:r w:rsidR="00047BF4" w:rsidRPr="009A0281">
        <w:rPr>
          <w:rFonts w:cs="Arial"/>
        </w:rPr>
        <w:t xml:space="preserve">p. </w:t>
      </w:r>
      <w:r w:rsidR="00047BF4">
        <w:rPr>
          <w:rFonts w:cs="Arial"/>
        </w:rPr>
        <w:t>211-218</w:t>
      </w:r>
      <w:r w:rsidR="00047BF4" w:rsidRPr="009A0281">
        <w:rPr>
          <w:rFonts w:cs="Arial"/>
        </w:rPr>
        <w:t>).</w:t>
      </w:r>
    </w:p>
    <w:p w14:paraId="54794B99" w14:textId="77777777" w:rsidR="00E74EE3" w:rsidRPr="009A0281" w:rsidRDefault="00E74EE3" w:rsidP="00E74EE3">
      <w:pPr>
        <w:spacing w:before="10"/>
        <w:rPr>
          <w:rFonts w:cs="Arial"/>
          <w:szCs w:val="20"/>
        </w:rPr>
      </w:pPr>
    </w:p>
    <w:p w14:paraId="4C560D64" w14:textId="752E5E8E" w:rsidR="00E74EE3" w:rsidRPr="009A0281" w:rsidRDefault="00E74EE3" w:rsidP="00E74EE3">
      <w:pPr>
        <w:spacing w:before="10"/>
        <w:rPr>
          <w:rFonts w:cs="Arial"/>
          <w:szCs w:val="20"/>
        </w:rPr>
      </w:pPr>
      <w:r w:rsidRPr="009A0281">
        <w:rPr>
          <w:rFonts w:cs="Arial"/>
          <w:szCs w:val="20"/>
        </w:rPr>
        <w:t xml:space="preserve">The alternative way the nature of a person’s disability is </w:t>
      </w:r>
      <w:r>
        <w:rPr>
          <w:rFonts w:cs="Arial"/>
          <w:szCs w:val="20"/>
        </w:rPr>
        <w:t xml:space="preserve">grouped </w:t>
      </w:r>
      <w:r w:rsidRPr="009A0281">
        <w:rPr>
          <w:rFonts w:cs="Arial"/>
          <w:szCs w:val="20"/>
        </w:rPr>
        <w:t>in the SDAC is through the</w:t>
      </w:r>
      <w:r w:rsidR="00A13FFF">
        <w:rPr>
          <w:rFonts w:cs="Arial"/>
          <w:szCs w:val="20"/>
        </w:rPr>
        <w:t xml:space="preserve"> variable</w:t>
      </w:r>
      <w:r w:rsidRPr="009A0281">
        <w:rPr>
          <w:rFonts w:cs="Arial"/>
          <w:szCs w:val="20"/>
        </w:rPr>
        <w:t xml:space="preserve"> ‘main condition’. This </w:t>
      </w:r>
      <w:r w:rsidR="00FE1CA8">
        <w:rPr>
          <w:rFonts w:cs="Arial"/>
          <w:szCs w:val="20"/>
        </w:rPr>
        <w:t>maps</w:t>
      </w:r>
      <w:r w:rsidRPr="009A0281">
        <w:rPr>
          <w:rFonts w:cs="Arial"/>
          <w:szCs w:val="20"/>
        </w:rPr>
        <w:t xml:space="preserve"> conditions to </w:t>
      </w:r>
      <w:r w:rsidRPr="007165CA">
        <w:rPr>
          <w:rFonts w:cs="Arial"/>
          <w:szCs w:val="20"/>
        </w:rPr>
        <w:t>International Classification of Diseases</w:t>
      </w:r>
      <w:r>
        <w:rPr>
          <w:rFonts w:cs="Arial"/>
          <w:szCs w:val="20"/>
        </w:rPr>
        <w:t xml:space="preserve"> (</w:t>
      </w:r>
      <w:r w:rsidRPr="009A0281">
        <w:rPr>
          <w:rFonts w:cs="Arial"/>
          <w:szCs w:val="20"/>
        </w:rPr>
        <w:t>ICD-10</w:t>
      </w:r>
      <w:r>
        <w:rPr>
          <w:rFonts w:cs="Arial"/>
          <w:szCs w:val="20"/>
        </w:rPr>
        <w:t>)</w:t>
      </w:r>
      <w:r w:rsidRPr="009A0281">
        <w:rPr>
          <w:rFonts w:cs="Arial"/>
          <w:szCs w:val="20"/>
        </w:rPr>
        <w:t xml:space="preserve"> codes, rather than grouping them based on the impact they have on the person with disability. The disadvantage of this classification structure is that it groups together some types of condition which appear to have quite different impacts on labour market participation. For example the ‘main condition’ classification groups mental illness with intellectual and developmental disorders.</w:t>
      </w:r>
    </w:p>
    <w:p w14:paraId="1C4C82E2" w14:textId="77777777" w:rsidR="00E74EE3" w:rsidRPr="009A0281" w:rsidRDefault="00E74EE3" w:rsidP="00E74EE3">
      <w:pPr>
        <w:spacing w:before="10"/>
        <w:rPr>
          <w:rFonts w:cs="Arial"/>
          <w:szCs w:val="20"/>
        </w:rPr>
      </w:pPr>
    </w:p>
    <w:p w14:paraId="3E45CB81" w14:textId="3E985FCB" w:rsidR="00E74EE3" w:rsidRPr="009A0281" w:rsidRDefault="00E74EE3" w:rsidP="00E74EE3">
      <w:pPr>
        <w:spacing w:before="10"/>
        <w:rPr>
          <w:rFonts w:cs="Arial"/>
          <w:szCs w:val="20"/>
        </w:rPr>
      </w:pPr>
      <w:r w:rsidRPr="009A0281">
        <w:rPr>
          <w:rFonts w:cs="Arial"/>
          <w:szCs w:val="20"/>
        </w:rPr>
        <w:t>Notwithstanding this limitation, the condition based classification does highlight some additional impacts on employment participation of people with disability. In particular, this data highlights the significant negative impact of conditions grouped under ‘</w:t>
      </w:r>
      <w:r>
        <w:rPr>
          <w:rFonts w:cs="Arial"/>
          <w:szCs w:val="20"/>
        </w:rPr>
        <w:t>c</w:t>
      </w:r>
      <w:r w:rsidRPr="009A0281">
        <w:rPr>
          <w:rFonts w:cs="Arial"/>
          <w:szCs w:val="20"/>
        </w:rPr>
        <w:t>ongenital malformations, deformations and chromosomal abnormalities’ and ‘</w:t>
      </w:r>
      <w:r>
        <w:rPr>
          <w:rFonts w:cs="Arial"/>
          <w:szCs w:val="20"/>
        </w:rPr>
        <w:t>d</w:t>
      </w:r>
      <w:r w:rsidRPr="009A0281">
        <w:rPr>
          <w:rFonts w:cs="Arial"/>
          <w:szCs w:val="20"/>
        </w:rPr>
        <w:t xml:space="preserve">iseases of the skin and subcutaneous tissue’ on the employment participation of people with disability </w:t>
      </w:r>
      <w:r w:rsidR="00FE1CA8">
        <w:rPr>
          <w:rFonts w:cs="Arial"/>
          <w:szCs w:val="20"/>
        </w:rPr>
        <w:t>experiencing</w:t>
      </w:r>
      <w:r w:rsidR="00FE1CA8" w:rsidRPr="009A0281">
        <w:rPr>
          <w:rFonts w:cs="Arial"/>
          <w:szCs w:val="20"/>
        </w:rPr>
        <w:t xml:space="preserve"> </w:t>
      </w:r>
      <w:r w:rsidRPr="009A0281">
        <w:rPr>
          <w:rFonts w:cs="Arial"/>
          <w:szCs w:val="20"/>
        </w:rPr>
        <w:t>them, see Figure 1</w:t>
      </w:r>
      <w:r>
        <w:rPr>
          <w:rFonts w:cs="Arial"/>
          <w:szCs w:val="20"/>
        </w:rPr>
        <w:t>8</w:t>
      </w:r>
      <w:r w:rsidRPr="009A0281">
        <w:rPr>
          <w:rFonts w:cs="Arial"/>
          <w:szCs w:val="20"/>
        </w:rPr>
        <w:t>.</w:t>
      </w:r>
    </w:p>
    <w:p w14:paraId="169CDE92" w14:textId="77777777" w:rsidR="00E74EE3" w:rsidRPr="009A0281" w:rsidRDefault="00E74EE3" w:rsidP="00E74EE3">
      <w:pPr>
        <w:spacing w:before="10"/>
        <w:rPr>
          <w:rFonts w:cs="Arial"/>
          <w:szCs w:val="20"/>
        </w:rPr>
      </w:pPr>
    </w:p>
    <w:p w14:paraId="1B133E30" w14:textId="41C6C8DA" w:rsidR="00E74EE3" w:rsidRPr="009A0281" w:rsidRDefault="00E74EE3" w:rsidP="00E74EE3">
      <w:pPr>
        <w:spacing w:before="10"/>
        <w:rPr>
          <w:rFonts w:cs="Arial"/>
          <w:szCs w:val="20"/>
        </w:rPr>
      </w:pPr>
      <w:r w:rsidRPr="009A0281">
        <w:rPr>
          <w:rFonts w:cs="Arial"/>
          <w:szCs w:val="20"/>
        </w:rPr>
        <w:t>It also identifies the notably different impact of cancers on employment participation</w:t>
      </w:r>
      <w:r>
        <w:rPr>
          <w:rFonts w:cs="Arial"/>
          <w:szCs w:val="20"/>
        </w:rPr>
        <w:t xml:space="preserve"> compared to other groups of conditions</w:t>
      </w:r>
      <w:r w:rsidRPr="009A0281">
        <w:rPr>
          <w:rFonts w:cs="Arial"/>
          <w:szCs w:val="20"/>
        </w:rPr>
        <w:t xml:space="preserve">, only 30 per cent of people with disability with a cancer as their main condition </w:t>
      </w:r>
      <w:r w:rsidR="00FE1CA8">
        <w:rPr>
          <w:rFonts w:cs="Arial"/>
          <w:szCs w:val="20"/>
        </w:rPr>
        <w:t>are</w:t>
      </w:r>
      <w:r w:rsidRPr="009A0281">
        <w:rPr>
          <w:rFonts w:cs="Arial"/>
          <w:szCs w:val="20"/>
        </w:rPr>
        <w:t xml:space="preserve"> in work, and all of those not in work were not in the labour force.</w:t>
      </w:r>
    </w:p>
    <w:p w14:paraId="4C45854A" w14:textId="77777777" w:rsidR="00E74EE3" w:rsidRPr="009A0281" w:rsidRDefault="00E74EE3" w:rsidP="00E74EE3">
      <w:pPr>
        <w:spacing w:before="10"/>
        <w:rPr>
          <w:rFonts w:cs="Arial"/>
          <w:szCs w:val="20"/>
        </w:rPr>
      </w:pPr>
    </w:p>
    <w:p w14:paraId="22173729" w14:textId="726B0F44" w:rsidR="00E74EE3" w:rsidRPr="009A0281" w:rsidRDefault="00E74EE3" w:rsidP="00E74EE3">
      <w:pPr>
        <w:pStyle w:val="Reporttableheading"/>
      </w:pPr>
      <w:r w:rsidRPr="009A0281">
        <w:lastRenderedPageBreak/>
        <w:t xml:space="preserve">Figure </w:t>
      </w:r>
      <w:r>
        <w:t>18</w:t>
      </w:r>
      <w:r w:rsidRPr="009A0281">
        <w:tab/>
        <w:t>Labour force participation by main condition, people with disability of working age, Australia, 2018, per cent of total</w:t>
      </w:r>
      <w:r>
        <w:t xml:space="preserve"> (</w:t>
      </w:r>
      <w:r w:rsidR="00D3500E">
        <w:t>t</w:t>
      </w:r>
      <w:r>
        <w:t xml:space="preserve">otal number of persons </w:t>
      </w:r>
      <w:r w:rsidR="00FE1CA8">
        <w:t xml:space="preserve">with </w:t>
      </w:r>
      <w:r>
        <w:t xml:space="preserve">each condition </w:t>
      </w:r>
      <w:r w:rsidR="00A13FFF">
        <w:t>‘000s in</w:t>
      </w:r>
      <w:r>
        <w:t xml:space="preserve"> column labels)</w:t>
      </w:r>
    </w:p>
    <w:p w14:paraId="6FABDA1C" w14:textId="436910DA" w:rsidR="00E74EE3" w:rsidRPr="009A0281" w:rsidRDefault="007A0571" w:rsidP="00E74EE3">
      <w:pPr>
        <w:spacing w:before="10"/>
        <w:rPr>
          <w:rFonts w:cs="Arial"/>
          <w:szCs w:val="20"/>
        </w:rPr>
      </w:pPr>
      <w:r w:rsidRPr="007A0571">
        <w:rPr>
          <w:noProof/>
          <w:lang w:eastAsia="en-AU"/>
        </w:rPr>
        <w:drawing>
          <wp:inline distT="0" distB="0" distL="0" distR="0" wp14:anchorId="5BAC06C9" wp14:editId="66FAEF93">
            <wp:extent cx="5688000" cy="2880000"/>
            <wp:effectExtent l="0" t="0" r="8255" b="0"/>
            <wp:docPr id="3" name="Picture 3" descr="This chart shows the working age population by labour force status - employed full-time or part-time, unemployed and not in the labour force - by main condition the variable where informations about conditions is mapped to the ICD-10 classification system. Data on people with no disability is not included in this figure." title="Figure 18 Labour force participation by main cond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8000" cy="2880000"/>
                    </a:xfrm>
                    <a:prstGeom prst="rect">
                      <a:avLst/>
                    </a:prstGeom>
                    <a:noFill/>
                    <a:ln>
                      <a:noFill/>
                    </a:ln>
                  </pic:spPr>
                </pic:pic>
              </a:graphicData>
            </a:graphic>
          </wp:inline>
        </w:drawing>
      </w:r>
    </w:p>
    <w:p w14:paraId="18CAC68C" w14:textId="77777777" w:rsidR="00346997" w:rsidRDefault="00E74EE3" w:rsidP="006F5A7A">
      <w:pPr>
        <w:pStyle w:val="Reportfootnote"/>
        <w:rPr>
          <w:rFonts w:cs="Arial"/>
        </w:rPr>
      </w:pPr>
      <w:r w:rsidRPr="009A0281">
        <w:rPr>
          <w:rFonts w:cs="Arial"/>
        </w:rPr>
        <w:t>Source</w:t>
      </w:r>
      <w:r w:rsidRPr="009A0281">
        <w:rPr>
          <w:rFonts w:cs="Arial"/>
        </w:rPr>
        <w:tab/>
        <w:t>ABS, Survey of Disability, Ageing and Carers, 2018, microdata file</w:t>
      </w:r>
      <w:bookmarkStart w:id="39" w:name="_Toc71540673"/>
    </w:p>
    <w:p w14:paraId="6A8B0777" w14:textId="77777777" w:rsidR="000A48C0" w:rsidRDefault="00346997" w:rsidP="00346997">
      <w:pPr>
        <w:pStyle w:val="Reportfootnote"/>
      </w:pPr>
      <w:r>
        <w:t>Note</w:t>
      </w:r>
      <w:r>
        <w:tab/>
      </w:r>
      <w:r w:rsidRPr="00346997">
        <w:t>Certain infectious and parasitic diseases</w:t>
      </w:r>
      <w:r>
        <w:t xml:space="preserve">; </w:t>
      </w:r>
      <w:r w:rsidRPr="00346997">
        <w:t>Certain conditions originating in the perinatal period</w:t>
      </w:r>
      <w:r>
        <w:t xml:space="preserve">; and </w:t>
      </w:r>
      <w:r w:rsidRPr="00346997">
        <w:t>2018 codes which have no ICD-10 equivalent</w:t>
      </w:r>
      <w:r>
        <w:t xml:space="preserve"> have been excluded as they have relative standard errors greater than 50 per cent</w:t>
      </w:r>
    </w:p>
    <w:p w14:paraId="0712E4C6" w14:textId="77777777" w:rsidR="000A48C0" w:rsidRDefault="000A48C0" w:rsidP="000A48C0"/>
    <w:p w14:paraId="279DE5AF" w14:textId="69DD6B61" w:rsidR="007F0F71" w:rsidRPr="009A0281" w:rsidRDefault="007F0F71" w:rsidP="007F0F71">
      <w:pPr>
        <w:pStyle w:val="Reportsubheading"/>
      </w:pPr>
      <w:bookmarkStart w:id="40" w:name="_Toc75818555"/>
      <w:r w:rsidRPr="009A0281">
        <w:t>3.</w:t>
      </w:r>
      <w:r>
        <w:t>7</w:t>
      </w:r>
      <w:r w:rsidRPr="009A0281">
        <w:tab/>
      </w:r>
      <w:r>
        <w:t>Hours worked</w:t>
      </w:r>
      <w:r w:rsidRPr="009A0281">
        <w:t xml:space="preserve"> of working age people </w:t>
      </w:r>
      <w:r>
        <w:t>in employment</w:t>
      </w:r>
      <w:bookmarkEnd w:id="40"/>
    </w:p>
    <w:p w14:paraId="6F8138DF" w14:textId="5A726E00" w:rsidR="007F0F71" w:rsidRPr="009A0281" w:rsidRDefault="007F0F71" w:rsidP="007F0F71">
      <w:pPr>
        <w:spacing w:before="10"/>
        <w:rPr>
          <w:rFonts w:cs="Arial"/>
          <w:szCs w:val="20"/>
        </w:rPr>
      </w:pPr>
      <w:r w:rsidRPr="009A0281">
        <w:rPr>
          <w:rFonts w:cs="Arial"/>
          <w:szCs w:val="20"/>
        </w:rPr>
        <w:t xml:space="preserve">People with disability are much more likely to be </w:t>
      </w:r>
      <w:r w:rsidRPr="007F0F71">
        <w:rPr>
          <w:rFonts w:cs="Arial"/>
          <w:szCs w:val="20"/>
        </w:rPr>
        <w:t>working very low hours</w:t>
      </w:r>
      <w:r w:rsidR="0016785B">
        <w:rPr>
          <w:rFonts w:cs="Arial"/>
          <w:szCs w:val="20"/>
        </w:rPr>
        <w:t>.</w:t>
      </w:r>
      <w:r w:rsidRPr="007F0F71">
        <w:rPr>
          <w:rFonts w:cs="Arial"/>
          <w:szCs w:val="20"/>
        </w:rPr>
        <w:t xml:space="preserve"> </w:t>
      </w:r>
      <w:r w:rsidR="0016785B">
        <w:rPr>
          <w:rFonts w:cs="Arial"/>
          <w:szCs w:val="20"/>
        </w:rPr>
        <w:t>Eighteen</w:t>
      </w:r>
      <w:r w:rsidRPr="007F0F71">
        <w:rPr>
          <w:rFonts w:cs="Arial"/>
          <w:szCs w:val="20"/>
        </w:rPr>
        <w:t xml:space="preserve"> per cent </w:t>
      </w:r>
      <w:r w:rsidR="0016785B">
        <w:rPr>
          <w:rFonts w:cs="Arial"/>
          <w:szCs w:val="20"/>
        </w:rPr>
        <w:t xml:space="preserve">of people with disability in employment </w:t>
      </w:r>
      <w:r w:rsidRPr="007F0F71">
        <w:rPr>
          <w:rFonts w:cs="Arial"/>
          <w:szCs w:val="20"/>
        </w:rPr>
        <w:t xml:space="preserve">work 1 to 15 hours per week </w:t>
      </w:r>
      <w:r w:rsidRPr="009A0281">
        <w:rPr>
          <w:rFonts w:cs="Arial"/>
          <w:szCs w:val="20"/>
        </w:rPr>
        <w:t xml:space="preserve">compared to 10 per cent of </w:t>
      </w:r>
      <w:r w:rsidR="0016785B">
        <w:rPr>
          <w:rFonts w:cs="Arial"/>
          <w:szCs w:val="20"/>
        </w:rPr>
        <w:t>people with no</w:t>
      </w:r>
      <w:r>
        <w:rPr>
          <w:rFonts w:cs="Arial"/>
          <w:szCs w:val="20"/>
        </w:rPr>
        <w:t xml:space="preserve"> disability</w:t>
      </w:r>
      <w:r w:rsidRPr="009A0281">
        <w:rPr>
          <w:rFonts w:cs="Arial"/>
          <w:szCs w:val="20"/>
        </w:rPr>
        <w:t xml:space="preserve"> (Figure 1</w:t>
      </w:r>
      <w:r>
        <w:rPr>
          <w:rFonts w:cs="Arial"/>
          <w:szCs w:val="20"/>
        </w:rPr>
        <w:t>9</w:t>
      </w:r>
      <w:r w:rsidRPr="009A0281">
        <w:rPr>
          <w:rFonts w:cs="Arial"/>
          <w:szCs w:val="20"/>
        </w:rPr>
        <w:t>).</w:t>
      </w:r>
      <w:r>
        <w:rPr>
          <w:rFonts w:cs="Arial"/>
          <w:szCs w:val="20"/>
        </w:rPr>
        <w:t xml:space="preserve"> However, there is little difference in the proportions of those with/without </w:t>
      </w:r>
      <w:r w:rsidR="00F2336F">
        <w:rPr>
          <w:rFonts w:cs="Arial"/>
          <w:szCs w:val="20"/>
        </w:rPr>
        <w:t>disability</w:t>
      </w:r>
      <w:r>
        <w:rPr>
          <w:rFonts w:cs="Arial"/>
          <w:szCs w:val="20"/>
        </w:rPr>
        <w:t xml:space="preserve"> working </w:t>
      </w:r>
      <w:r w:rsidRPr="009A0281">
        <w:rPr>
          <w:rFonts w:cs="Arial"/>
          <w:szCs w:val="20"/>
        </w:rPr>
        <w:t>more than 40 hours per week</w:t>
      </w:r>
      <w:r>
        <w:rPr>
          <w:rFonts w:cs="Arial"/>
          <w:szCs w:val="20"/>
        </w:rPr>
        <w:t xml:space="preserve">. </w:t>
      </w:r>
    </w:p>
    <w:p w14:paraId="4B6FC799" w14:textId="77777777" w:rsidR="007F0F71" w:rsidRPr="009A0281" w:rsidRDefault="007F0F71" w:rsidP="007F0F71">
      <w:pPr>
        <w:spacing w:before="10"/>
        <w:rPr>
          <w:rFonts w:cs="Arial"/>
          <w:szCs w:val="20"/>
        </w:rPr>
      </w:pPr>
    </w:p>
    <w:p w14:paraId="1A490F20" w14:textId="77777777" w:rsidR="007F0F71" w:rsidRPr="009A0281" w:rsidRDefault="007F0F71" w:rsidP="007F0F71">
      <w:pPr>
        <w:pStyle w:val="Reporttableheading"/>
      </w:pPr>
      <w:r w:rsidRPr="009A0281">
        <w:t>Figure 1</w:t>
      </w:r>
      <w:r>
        <w:t>9</w:t>
      </w:r>
      <w:r w:rsidRPr="009A0281">
        <w:tab/>
        <w:t>Hours worked by disability status, working age population, Australia, 2018</w:t>
      </w:r>
    </w:p>
    <w:p w14:paraId="7FD61098" w14:textId="77777777" w:rsidR="007F0F71" w:rsidRPr="009A0281" w:rsidRDefault="007F0F71" w:rsidP="007F0F71">
      <w:pPr>
        <w:spacing w:before="10"/>
        <w:rPr>
          <w:rFonts w:cs="Arial"/>
          <w:szCs w:val="20"/>
        </w:rPr>
      </w:pPr>
      <w:r w:rsidRPr="009A0281">
        <w:rPr>
          <w:rFonts w:cs="Arial"/>
          <w:noProof/>
          <w:lang w:eastAsia="en-AU"/>
        </w:rPr>
        <w:drawing>
          <wp:inline distT="0" distB="0" distL="0" distR="0" wp14:anchorId="62FA5ED9" wp14:editId="23D93149">
            <wp:extent cx="5471160" cy="2880360"/>
            <wp:effectExtent l="0" t="0" r="0" b="0"/>
            <wp:docPr id="30" name="Picture 30" descr="This figure shows the proportion of the working population by hours worked, with the data split between people with disability and people with no disability. Hours worked is split into 7 bands  from 1 to 15 hours up to 49 hours or more per week." title="Figure 19 hours worked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1160" cy="2880360"/>
                    </a:xfrm>
                    <a:prstGeom prst="rect">
                      <a:avLst/>
                    </a:prstGeom>
                    <a:noFill/>
                    <a:ln>
                      <a:noFill/>
                    </a:ln>
                  </pic:spPr>
                </pic:pic>
              </a:graphicData>
            </a:graphic>
          </wp:inline>
        </w:drawing>
      </w:r>
    </w:p>
    <w:p w14:paraId="52478C7B"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2018, microdata file</w:t>
      </w:r>
    </w:p>
    <w:p w14:paraId="1DE52EDD" w14:textId="77777777" w:rsidR="007F0F71" w:rsidRPr="009A0281" w:rsidRDefault="007F0F71" w:rsidP="007F0F71">
      <w:pPr>
        <w:spacing w:before="10"/>
        <w:rPr>
          <w:rFonts w:cs="Arial"/>
          <w:szCs w:val="20"/>
        </w:rPr>
      </w:pPr>
    </w:p>
    <w:p w14:paraId="7C43A880" w14:textId="77777777" w:rsidR="007F0F71" w:rsidRPr="009A0281" w:rsidRDefault="007F0F71" w:rsidP="007F0F71">
      <w:pPr>
        <w:spacing w:before="10"/>
        <w:rPr>
          <w:rFonts w:cs="Arial"/>
          <w:szCs w:val="20"/>
        </w:rPr>
      </w:pPr>
      <w:r w:rsidRPr="009A0281">
        <w:rPr>
          <w:rFonts w:cs="Arial"/>
          <w:szCs w:val="20"/>
        </w:rPr>
        <w:t xml:space="preserve">There are some substantial differences in the hours worked by people with disability by sex (Figure </w:t>
      </w:r>
      <w:r>
        <w:rPr>
          <w:rFonts w:cs="Arial"/>
          <w:szCs w:val="20"/>
        </w:rPr>
        <w:t>20</w:t>
      </w:r>
      <w:r w:rsidRPr="009A0281">
        <w:rPr>
          <w:rFonts w:cs="Arial"/>
          <w:szCs w:val="20"/>
        </w:rPr>
        <w:t xml:space="preserve">). Females </w:t>
      </w:r>
      <w:r>
        <w:rPr>
          <w:rFonts w:cs="Arial"/>
          <w:szCs w:val="20"/>
        </w:rPr>
        <w:t>have a higher prevalence in</w:t>
      </w:r>
      <w:r w:rsidRPr="009A0281">
        <w:rPr>
          <w:rFonts w:cs="Arial"/>
          <w:szCs w:val="20"/>
        </w:rPr>
        <w:t xml:space="preserve"> all of the pa</w:t>
      </w:r>
      <w:r>
        <w:rPr>
          <w:rFonts w:cs="Arial"/>
          <w:szCs w:val="20"/>
        </w:rPr>
        <w:t>rt-time employment categories. F</w:t>
      </w:r>
      <w:r w:rsidRPr="009A0281">
        <w:rPr>
          <w:rFonts w:cs="Arial"/>
          <w:szCs w:val="20"/>
        </w:rPr>
        <w:t>or example there are 130,000 women working between 1 to 15 hours per week compared to 98,000 males. Conversely</w:t>
      </w:r>
      <w:r>
        <w:rPr>
          <w:rFonts w:cs="Arial"/>
          <w:szCs w:val="20"/>
        </w:rPr>
        <w:t>,</w:t>
      </w:r>
      <w:r w:rsidRPr="009A0281">
        <w:rPr>
          <w:rFonts w:cs="Arial"/>
          <w:szCs w:val="20"/>
        </w:rPr>
        <w:t xml:space="preserve"> for the </w:t>
      </w:r>
      <w:r>
        <w:rPr>
          <w:rFonts w:cs="Arial"/>
          <w:szCs w:val="20"/>
        </w:rPr>
        <w:t>full</w:t>
      </w:r>
      <w:r>
        <w:rPr>
          <w:rFonts w:cs="Arial"/>
          <w:szCs w:val="20"/>
        </w:rPr>
        <w:noBreakHyphen/>
        <w:t>time</w:t>
      </w:r>
      <w:r w:rsidRPr="009A0281">
        <w:rPr>
          <w:rFonts w:cs="Arial"/>
          <w:szCs w:val="20"/>
        </w:rPr>
        <w:t xml:space="preserve"> and higher hours worked categories males are much more prevalent. There are 55,000 females working 49 hours per week or higher, but 123,000 males.</w:t>
      </w:r>
    </w:p>
    <w:p w14:paraId="4AA43CFF" w14:textId="77777777" w:rsidR="007F0F71" w:rsidRPr="009A0281" w:rsidRDefault="007F0F71" w:rsidP="007F0F71">
      <w:pPr>
        <w:spacing w:before="10"/>
        <w:rPr>
          <w:rFonts w:cs="Arial"/>
          <w:szCs w:val="20"/>
        </w:rPr>
      </w:pPr>
    </w:p>
    <w:p w14:paraId="19C4DE47" w14:textId="77777777" w:rsidR="007F0F71" w:rsidRPr="009A0281" w:rsidRDefault="007F0F71" w:rsidP="007F0F71">
      <w:pPr>
        <w:pStyle w:val="Reporttableheading"/>
      </w:pPr>
      <w:r w:rsidRPr="009A0281">
        <w:lastRenderedPageBreak/>
        <w:t xml:space="preserve">Figure </w:t>
      </w:r>
      <w:r>
        <w:t>20</w:t>
      </w:r>
      <w:r w:rsidRPr="009A0281">
        <w:tab/>
        <w:t>Hours worked by working age people with disability, by sex, Australia, 2018, persons</w:t>
      </w:r>
    </w:p>
    <w:p w14:paraId="309002E4" w14:textId="77777777" w:rsidR="007F0F71" w:rsidRPr="009A0281" w:rsidRDefault="007F0F71" w:rsidP="007F0F71">
      <w:pPr>
        <w:spacing w:before="10"/>
        <w:rPr>
          <w:rFonts w:cs="Arial"/>
          <w:szCs w:val="20"/>
        </w:rPr>
      </w:pPr>
      <w:r w:rsidRPr="009A0281">
        <w:rPr>
          <w:rFonts w:cs="Arial"/>
          <w:noProof/>
          <w:lang w:eastAsia="en-AU"/>
        </w:rPr>
        <w:drawing>
          <wp:inline distT="0" distB="0" distL="0" distR="0" wp14:anchorId="6907EFB4" wp14:editId="52220113">
            <wp:extent cx="5687695" cy="2880995"/>
            <wp:effectExtent l="0" t="0" r="8255" b="0"/>
            <wp:docPr id="67" name="Picture 67" descr="This chart shows hours worked by people with disability in work by sex in number of persons. As with figure 19 hours worked is grouped into seven bands." title="Figure 20 Hours worked by people with disabilit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1FCBA80B"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2018, microdata file</w:t>
      </w:r>
    </w:p>
    <w:p w14:paraId="13EEE99A" w14:textId="77777777" w:rsidR="007F0F71" w:rsidRDefault="007F0F71" w:rsidP="00C93E11">
      <w:pPr>
        <w:spacing w:before="10"/>
      </w:pPr>
    </w:p>
    <w:p w14:paraId="46FB2C5C" w14:textId="77777777" w:rsidR="007F0F71" w:rsidRPr="009A0281" w:rsidRDefault="007F0F71" w:rsidP="007F0F71">
      <w:pPr>
        <w:pStyle w:val="Reportsubheading"/>
      </w:pPr>
      <w:bookmarkStart w:id="41" w:name="_Toc75818556"/>
      <w:r>
        <w:t>3.8</w:t>
      </w:r>
      <w:r>
        <w:tab/>
        <w:t>Regional differences in the employment rates</w:t>
      </w:r>
      <w:bookmarkEnd w:id="41"/>
    </w:p>
    <w:bookmarkEnd w:id="39"/>
    <w:p w14:paraId="48BE1FA0" w14:textId="0C758CA9" w:rsidR="00C93E11" w:rsidRPr="009A0281" w:rsidRDefault="00C93E11" w:rsidP="00C93E11">
      <w:pPr>
        <w:spacing w:before="10"/>
        <w:rPr>
          <w:rFonts w:cs="Arial"/>
          <w:szCs w:val="20"/>
        </w:rPr>
      </w:pPr>
      <w:r w:rsidRPr="009A0281">
        <w:rPr>
          <w:rFonts w:cs="Arial"/>
          <w:szCs w:val="20"/>
        </w:rPr>
        <w:t>There is also a difference in employment rates by location; people with disabilities living in ‘Inner Regional’ and ‘Outer Regional’ locations have lower employment rates than those who live in ‘Major Cities’</w:t>
      </w:r>
      <w:r w:rsidR="00F62EFD" w:rsidRPr="009A0281">
        <w:rPr>
          <w:rFonts w:cs="Arial"/>
          <w:szCs w:val="20"/>
        </w:rPr>
        <w:t xml:space="preserve">, see </w:t>
      </w:r>
      <w:r w:rsidR="00A304CF" w:rsidRPr="009A0281">
        <w:rPr>
          <w:rFonts w:cs="Arial"/>
          <w:szCs w:val="20"/>
        </w:rPr>
        <w:t>F</w:t>
      </w:r>
      <w:r w:rsidR="0062346D" w:rsidRPr="009A0281">
        <w:rPr>
          <w:rFonts w:cs="Arial"/>
          <w:szCs w:val="20"/>
        </w:rPr>
        <w:t>igure</w:t>
      </w:r>
      <w:r w:rsidR="00A73716">
        <w:rPr>
          <w:rFonts w:cs="Arial"/>
          <w:szCs w:val="20"/>
        </w:rPr>
        <w:t> </w:t>
      </w:r>
      <w:r w:rsidR="00F62EFD" w:rsidRPr="009A0281">
        <w:rPr>
          <w:rFonts w:cs="Arial"/>
          <w:szCs w:val="20"/>
        </w:rPr>
        <w:t>2</w:t>
      </w:r>
      <w:r w:rsidR="00CC4E53">
        <w:rPr>
          <w:rFonts w:cs="Arial"/>
          <w:szCs w:val="20"/>
        </w:rPr>
        <w:t>1</w:t>
      </w:r>
      <w:r w:rsidRPr="009A0281">
        <w:rPr>
          <w:rFonts w:cs="Arial"/>
          <w:szCs w:val="20"/>
        </w:rPr>
        <w:t xml:space="preserve">. This difference is not present for those without </w:t>
      </w:r>
      <w:r w:rsidR="00EB1635">
        <w:rPr>
          <w:rFonts w:cs="Arial"/>
          <w:szCs w:val="20"/>
        </w:rPr>
        <w:t>disability</w:t>
      </w:r>
      <w:r w:rsidRPr="009A0281">
        <w:rPr>
          <w:rFonts w:cs="Arial"/>
          <w:szCs w:val="20"/>
        </w:rPr>
        <w:t>.</w:t>
      </w:r>
      <w:r w:rsidR="0062346D" w:rsidRPr="009A0281">
        <w:rPr>
          <w:rFonts w:cs="Arial"/>
          <w:szCs w:val="20"/>
        </w:rPr>
        <w:t xml:space="preserve"> The lower employment rates appear to be driven by a lower rate of full-time employment. </w:t>
      </w:r>
      <w:r w:rsidR="00A304CF" w:rsidRPr="009A0281">
        <w:rPr>
          <w:rFonts w:cs="Arial"/>
          <w:szCs w:val="20"/>
        </w:rPr>
        <w:t xml:space="preserve">If there was no gap between employment rates (as is the case for those without </w:t>
      </w:r>
      <w:r w:rsidR="00EB1635">
        <w:rPr>
          <w:rFonts w:cs="Arial"/>
          <w:szCs w:val="20"/>
        </w:rPr>
        <w:t>disability</w:t>
      </w:r>
      <w:r w:rsidR="00A304CF" w:rsidRPr="009A0281">
        <w:rPr>
          <w:rFonts w:cs="Arial"/>
          <w:szCs w:val="20"/>
        </w:rPr>
        <w:t>) 30,000 more people with disability would be in employment.</w:t>
      </w:r>
    </w:p>
    <w:p w14:paraId="62F9E477" w14:textId="77777777" w:rsidR="0016785B" w:rsidRDefault="0016785B" w:rsidP="00C93E11">
      <w:pPr>
        <w:spacing w:before="10"/>
        <w:rPr>
          <w:rFonts w:cs="Arial"/>
          <w:szCs w:val="20"/>
        </w:rPr>
      </w:pPr>
    </w:p>
    <w:p w14:paraId="0CF931C8" w14:textId="760E4A11" w:rsidR="00C93E11" w:rsidRPr="009A0281" w:rsidRDefault="0062346D" w:rsidP="00C93E11">
      <w:pPr>
        <w:spacing w:before="10"/>
        <w:rPr>
          <w:rFonts w:cs="Arial"/>
          <w:szCs w:val="20"/>
        </w:rPr>
      </w:pPr>
      <w:r w:rsidRPr="009A0281">
        <w:rPr>
          <w:rFonts w:cs="Arial"/>
          <w:szCs w:val="20"/>
        </w:rPr>
        <w:t xml:space="preserve">It is not clear what is driving the difference in </w:t>
      </w:r>
      <w:r w:rsidR="00A304CF" w:rsidRPr="009A0281">
        <w:rPr>
          <w:rFonts w:cs="Arial"/>
          <w:szCs w:val="20"/>
        </w:rPr>
        <w:t>employment outcomes</w:t>
      </w:r>
      <w:r w:rsidRPr="009A0281">
        <w:rPr>
          <w:rFonts w:cs="Arial"/>
          <w:szCs w:val="20"/>
        </w:rPr>
        <w:t xml:space="preserve"> </w:t>
      </w:r>
      <w:r w:rsidR="00A304CF" w:rsidRPr="009A0281">
        <w:rPr>
          <w:rFonts w:cs="Arial"/>
          <w:szCs w:val="20"/>
        </w:rPr>
        <w:t xml:space="preserve">but it </w:t>
      </w:r>
      <w:r w:rsidR="0016785B">
        <w:rPr>
          <w:rFonts w:cs="Arial"/>
          <w:szCs w:val="20"/>
        </w:rPr>
        <w:t>is</w:t>
      </w:r>
      <w:r w:rsidR="00A304CF" w:rsidRPr="009A0281">
        <w:rPr>
          <w:rFonts w:cs="Arial"/>
          <w:szCs w:val="20"/>
        </w:rPr>
        <w:t xml:space="preserve"> worth further investigation to explore whether it arises from differences in the characteristics of people with disability between types of regions, differences in local support networks, differences in the attitudes of local employers</w:t>
      </w:r>
      <w:r w:rsidR="00744D55">
        <w:rPr>
          <w:rFonts w:cs="Arial"/>
          <w:szCs w:val="20"/>
        </w:rPr>
        <w:t>, or differences in industry structure</w:t>
      </w:r>
      <w:r w:rsidR="00A304CF" w:rsidRPr="009A0281">
        <w:rPr>
          <w:rFonts w:cs="Arial"/>
          <w:szCs w:val="20"/>
        </w:rPr>
        <w:t xml:space="preserve">. </w:t>
      </w:r>
    </w:p>
    <w:p w14:paraId="4EF77B61" w14:textId="77777777" w:rsidR="00A304CF" w:rsidRPr="009A0281" w:rsidRDefault="00A304CF" w:rsidP="00C93E11">
      <w:pPr>
        <w:spacing w:before="10"/>
        <w:rPr>
          <w:rFonts w:cs="Arial"/>
          <w:szCs w:val="20"/>
        </w:rPr>
      </w:pPr>
    </w:p>
    <w:p w14:paraId="07451B26" w14:textId="77777777" w:rsidR="00A304CF" w:rsidRPr="009A0281" w:rsidRDefault="00A304CF" w:rsidP="00A304CF">
      <w:pPr>
        <w:pStyle w:val="Reporttableheading"/>
      </w:pPr>
      <w:r w:rsidRPr="009A0281">
        <w:t xml:space="preserve">Figure </w:t>
      </w:r>
      <w:r w:rsidR="00CC4E53">
        <w:t>21</w:t>
      </w:r>
      <w:r w:rsidRPr="009A0281">
        <w:tab/>
        <w:t xml:space="preserve">Labour force status by disability status and remoteness of region, working age population, Australia, </w:t>
      </w:r>
      <w:r w:rsidR="00E72F17" w:rsidRPr="009A0281">
        <w:t>per cent of category total</w:t>
      </w:r>
    </w:p>
    <w:p w14:paraId="012F2B4B" w14:textId="77777777" w:rsidR="00C93E11" w:rsidRPr="009A0281" w:rsidRDefault="00980A15" w:rsidP="00C93E11">
      <w:pPr>
        <w:spacing w:before="10"/>
        <w:rPr>
          <w:rFonts w:cs="Arial"/>
          <w:szCs w:val="20"/>
        </w:rPr>
      </w:pPr>
      <w:r w:rsidRPr="009A0281">
        <w:rPr>
          <w:rFonts w:cs="Arial"/>
          <w:noProof/>
          <w:lang w:eastAsia="en-AU"/>
        </w:rPr>
        <w:drawing>
          <wp:inline distT="0" distB="0" distL="0" distR="0" wp14:anchorId="0A8E3082" wp14:editId="26F4AB9A">
            <wp:extent cx="5687695" cy="2880995"/>
            <wp:effectExtent l="0" t="0" r="8255" b="0"/>
            <wp:docPr id="97" name="Picture 97" descr="The chart sets out the working age population by labour force status - employed full-time or part-time, unemployed and not in the labour force - by the remoteness of the region in which they live from major cities through to remote Australia. The data is also split by labour force status." title="Figure 21 Labour force status by remoteness o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099C8F5A" w14:textId="77777777" w:rsidR="00A304CF" w:rsidRPr="009A0281" w:rsidRDefault="00A304CF" w:rsidP="00A304CF">
      <w:pPr>
        <w:pStyle w:val="Reportfootnote"/>
        <w:rPr>
          <w:rFonts w:cs="Arial"/>
        </w:rPr>
      </w:pPr>
      <w:r w:rsidRPr="009A0281">
        <w:rPr>
          <w:rFonts w:cs="Arial"/>
        </w:rPr>
        <w:t xml:space="preserve">Note: </w:t>
      </w:r>
      <w:r w:rsidRPr="009A0281">
        <w:rPr>
          <w:rFonts w:cs="Arial"/>
        </w:rPr>
        <w:tab/>
        <w:t xml:space="preserve">Not applicable excluded </w:t>
      </w:r>
    </w:p>
    <w:p w14:paraId="56341E87" w14:textId="77777777" w:rsidR="00A304CF" w:rsidRPr="009A0281" w:rsidRDefault="00A304CF" w:rsidP="00A304CF">
      <w:pPr>
        <w:pStyle w:val="Reportfootnote"/>
        <w:rPr>
          <w:rFonts w:cs="Arial"/>
        </w:rPr>
      </w:pPr>
      <w:r w:rsidRPr="009A0281">
        <w:rPr>
          <w:rFonts w:cs="Arial"/>
        </w:rPr>
        <w:t>Source</w:t>
      </w:r>
      <w:r w:rsidRPr="009A0281">
        <w:rPr>
          <w:rFonts w:cs="Arial"/>
        </w:rPr>
        <w:tab/>
        <w:t>ABS, Survey of Disability, Ageing and Carers, 2018, microdata file</w:t>
      </w:r>
    </w:p>
    <w:p w14:paraId="2883F42D" w14:textId="77777777" w:rsidR="00C93E11" w:rsidRPr="009A0281" w:rsidRDefault="00C93E11" w:rsidP="00C93E11">
      <w:pPr>
        <w:spacing w:before="10"/>
        <w:rPr>
          <w:rFonts w:cs="Arial"/>
          <w:szCs w:val="20"/>
        </w:rPr>
      </w:pPr>
    </w:p>
    <w:p w14:paraId="0A60CEB6" w14:textId="6869FD0A" w:rsidR="007F0F71" w:rsidRPr="009A0281" w:rsidRDefault="007F0F71" w:rsidP="007F0F71">
      <w:pPr>
        <w:pStyle w:val="Reportsubheading"/>
      </w:pPr>
      <w:bookmarkStart w:id="42" w:name="_Toc75818557"/>
      <w:r>
        <w:t>3.9</w:t>
      </w:r>
      <w:r>
        <w:tab/>
        <w:t>Occupation and industry of employment</w:t>
      </w:r>
      <w:bookmarkEnd w:id="42"/>
    </w:p>
    <w:p w14:paraId="3EE6CA0C" w14:textId="601684BF" w:rsidR="007F0F71" w:rsidRPr="009A0281" w:rsidRDefault="007F0F71" w:rsidP="007F0F71">
      <w:pPr>
        <w:spacing w:before="10"/>
        <w:rPr>
          <w:rFonts w:cs="Arial"/>
          <w:szCs w:val="20"/>
        </w:rPr>
      </w:pPr>
      <w:r w:rsidRPr="009A0281">
        <w:rPr>
          <w:rFonts w:cs="Arial"/>
          <w:szCs w:val="20"/>
        </w:rPr>
        <w:t xml:space="preserve">There are few differences in the occupations of </w:t>
      </w:r>
      <w:r w:rsidR="00035405">
        <w:rPr>
          <w:rFonts w:cs="Arial"/>
          <w:szCs w:val="20"/>
        </w:rPr>
        <w:t>people</w:t>
      </w:r>
      <w:r w:rsidRPr="009A0281">
        <w:rPr>
          <w:rFonts w:cs="Arial"/>
          <w:szCs w:val="20"/>
        </w:rPr>
        <w:t xml:space="preserve"> with disability (at least at the </w:t>
      </w:r>
      <w:r>
        <w:rPr>
          <w:rFonts w:cs="Arial"/>
          <w:szCs w:val="20"/>
        </w:rPr>
        <w:t>aggregated</w:t>
      </w:r>
      <w:r w:rsidRPr="009A0281">
        <w:rPr>
          <w:rFonts w:cs="Arial"/>
          <w:szCs w:val="20"/>
        </w:rPr>
        <w:t xml:space="preserve"> level) and those with</w:t>
      </w:r>
      <w:r w:rsidR="00945D8F">
        <w:rPr>
          <w:rFonts w:cs="Arial"/>
          <w:szCs w:val="20"/>
        </w:rPr>
        <w:t xml:space="preserve">out </w:t>
      </w:r>
      <w:r w:rsidRPr="009A0281">
        <w:rPr>
          <w:rFonts w:cs="Arial"/>
          <w:szCs w:val="20"/>
        </w:rPr>
        <w:t xml:space="preserve">disability, with the largest gap being the higher share of people with disability working as </w:t>
      </w:r>
      <w:r w:rsidRPr="009A0281">
        <w:rPr>
          <w:rFonts w:cs="Arial"/>
          <w:szCs w:val="20"/>
        </w:rPr>
        <w:lastRenderedPageBreak/>
        <w:t>labourers, and the slightly lower proportions of people with disability who are working as ‘</w:t>
      </w:r>
      <w:r>
        <w:rPr>
          <w:rFonts w:cs="Arial"/>
          <w:szCs w:val="20"/>
        </w:rPr>
        <w:t>m</w:t>
      </w:r>
      <w:r w:rsidRPr="009A0281">
        <w:rPr>
          <w:rFonts w:cs="Arial"/>
          <w:szCs w:val="20"/>
        </w:rPr>
        <w:t>anagers’ and ‘</w:t>
      </w:r>
      <w:r>
        <w:rPr>
          <w:rFonts w:cs="Arial"/>
          <w:szCs w:val="20"/>
        </w:rPr>
        <w:t>p</w:t>
      </w:r>
      <w:r w:rsidRPr="009A0281">
        <w:rPr>
          <w:rFonts w:cs="Arial"/>
          <w:szCs w:val="20"/>
        </w:rPr>
        <w:t>rofessionals’, see Figure 2</w:t>
      </w:r>
      <w:r>
        <w:rPr>
          <w:rFonts w:cs="Arial"/>
          <w:szCs w:val="20"/>
        </w:rPr>
        <w:t>2</w:t>
      </w:r>
      <w:r w:rsidRPr="009A0281">
        <w:rPr>
          <w:rFonts w:cs="Arial"/>
          <w:szCs w:val="20"/>
        </w:rPr>
        <w:t xml:space="preserve">. </w:t>
      </w:r>
    </w:p>
    <w:p w14:paraId="38639B94" w14:textId="77777777" w:rsidR="00C93E11" w:rsidRPr="009A0281" w:rsidRDefault="00C93E11" w:rsidP="00C93E11">
      <w:pPr>
        <w:spacing w:before="10"/>
        <w:rPr>
          <w:rFonts w:cs="Arial"/>
          <w:szCs w:val="20"/>
        </w:rPr>
      </w:pPr>
    </w:p>
    <w:p w14:paraId="6054607E" w14:textId="5AEF7817" w:rsidR="00E72F17" w:rsidRPr="009A0281" w:rsidRDefault="00E72F17" w:rsidP="00E72F17">
      <w:pPr>
        <w:pStyle w:val="Reporttableheading"/>
      </w:pPr>
      <w:r w:rsidRPr="009A0281">
        <w:t xml:space="preserve">Figure </w:t>
      </w:r>
      <w:r w:rsidR="00E076F4" w:rsidRPr="009A0281">
        <w:t>2</w:t>
      </w:r>
      <w:r w:rsidR="00CC4E53">
        <w:t>2</w:t>
      </w:r>
      <w:r w:rsidRPr="009A0281">
        <w:tab/>
        <w:t xml:space="preserve">Broad occupation by disability status, employed </w:t>
      </w:r>
      <w:r w:rsidR="00035405">
        <w:t>people</w:t>
      </w:r>
      <w:r w:rsidRPr="009A0281">
        <w:t xml:space="preserve"> of working age, Australia, per cent of total</w:t>
      </w:r>
    </w:p>
    <w:p w14:paraId="2006B8E9" w14:textId="77777777" w:rsidR="00E72F17" w:rsidRPr="009A0281" w:rsidRDefault="00980A15" w:rsidP="00C93E11">
      <w:pPr>
        <w:spacing w:before="10"/>
        <w:rPr>
          <w:rFonts w:cs="Arial"/>
          <w:szCs w:val="20"/>
        </w:rPr>
      </w:pPr>
      <w:r w:rsidRPr="009A0281">
        <w:rPr>
          <w:rFonts w:cs="Arial"/>
          <w:noProof/>
          <w:lang w:eastAsia="en-AU"/>
        </w:rPr>
        <w:drawing>
          <wp:inline distT="0" distB="0" distL="0" distR="0" wp14:anchorId="4FFF6E37" wp14:editId="576E4954">
            <wp:extent cx="5687695" cy="2880995"/>
            <wp:effectExtent l="0" t="0" r="8255" b="0"/>
            <wp:docPr id="98" name="Picture 98" descr="This chart shows the share of employed persons of working age in each of the 8 occupation groups, from managers through to labourers. The data is also split between people with disability and people with no disability." title="Figure 22 Occupation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3CF09524" w14:textId="77777777" w:rsidR="00E72F17" w:rsidRPr="009A0281" w:rsidRDefault="00E72F17" w:rsidP="00E72F17">
      <w:pPr>
        <w:pStyle w:val="Reportfootnote"/>
        <w:rPr>
          <w:rFonts w:cs="Arial"/>
        </w:rPr>
      </w:pPr>
      <w:r w:rsidRPr="009A0281">
        <w:rPr>
          <w:rFonts w:cs="Arial"/>
        </w:rPr>
        <w:t xml:space="preserve">Note: </w:t>
      </w:r>
      <w:r w:rsidRPr="009A0281">
        <w:rPr>
          <w:rFonts w:cs="Arial"/>
        </w:rPr>
        <w:tab/>
        <w:t xml:space="preserve">Not applicable </w:t>
      </w:r>
      <w:r w:rsidR="005A4FA9" w:rsidRPr="009A0281">
        <w:rPr>
          <w:rFonts w:cs="Arial"/>
        </w:rPr>
        <w:t xml:space="preserve">and inadequately described </w:t>
      </w:r>
      <w:r w:rsidRPr="009A0281">
        <w:rPr>
          <w:rFonts w:cs="Arial"/>
        </w:rPr>
        <w:t xml:space="preserve">excluded </w:t>
      </w:r>
    </w:p>
    <w:p w14:paraId="74965F64" w14:textId="77777777" w:rsidR="00E72F17" w:rsidRPr="009A0281" w:rsidRDefault="00E72F17" w:rsidP="00E72F17">
      <w:pPr>
        <w:pStyle w:val="Reportfootnote"/>
        <w:rPr>
          <w:rFonts w:cs="Arial"/>
        </w:rPr>
      </w:pPr>
      <w:r w:rsidRPr="009A0281">
        <w:rPr>
          <w:rFonts w:cs="Arial"/>
        </w:rPr>
        <w:t>Source</w:t>
      </w:r>
      <w:r w:rsidRPr="009A0281">
        <w:rPr>
          <w:rFonts w:cs="Arial"/>
        </w:rPr>
        <w:tab/>
        <w:t>ABS, Survey of Disability, Ageing and Carers, 2018, microdata file</w:t>
      </w:r>
    </w:p>
    <w:p w14:paraId="47D66CF3" w14:textId="77777777" w:rsidR="00E72F17" w:rsidRPr="009A0281" w:rsidRDefault="00E72F17" w:rsidP="00C93E11">
      <w:pPr>
        <w:spacing w:before="10"/>
        <w:rPr>
          <w:rFonts w:cs="Arial"/>
          <w:szCs w:val="20"/>
        </w:rPr>
      </w:pPr>
    </w:p>
    <w:p w14:paraId="081E763B" w14:textId="3C910CEE" w:rsidR="00E72F17" w:rsidRDefault="005A4FA9" w:rsidP="00C93E11">
      <w:pPr>
        <w:spacing w:before="10"/>
        <w:rPr>
          <w:rFonts w:cs="Arial"/>
          <w:szCs w:val="20"/>
        </w:rPr>
      </w:pPr>
      <w:r w:rsidRPr="009A0281">
        <w:rPr>
          <w:rFonts w:cs="Arial"/>
          <w:szCs w:val="20"/>
        </w:rPr>
        <w:t>Similarly the patterns of industry of employment</w:t>
      </w:r>
      <w:r w:rsidR="008128A1" w:rsidRPr="009A0281">
        <w:rPr>
          <w:rFonts w:cs="Arial"/>
          <w:szCs w:val="20"/>
        </w:rPr>
        <w:t xml:space="preserve"> are</w:t>
      </w:r>
      <w:r w:rsidRPr="009A0281">
        <w:rPr>
          <w:rFonts w:cs="Arial"/>
          <w:szCs w:val="20"/>
        </w:rPr>
        <w:t xml:space="preserve"> very similar by disability status. People with disability are slightly </w:t>
      </w:r>
      <w:r w:rsidR="001E12CC" w:rsidRPr="009A0281">
        <w:rPr>
          <w:rFonts w:cs="Arial"/>
          <w:szCs w:val="20"/>
        </w:rPr>
        <w:t>more likely to be working in ‘</w:t>
      </w:r>
      <w:r w:rsidR="00744D55">
        <w:rPr>
          <w:rFonts w:cs="Arial"/>
          <w:szCs w:val="20"/>
        </w:rPr>
        <w:t>a</w:t>
      </w:r>
      <w:r w:rsidR="001E12CC" w:rsidRPr="009A0281">
        <w:rPr>
          <w:rFonts w:cs="Arial"/>
          <w:szCs w:val="20"/>
        </w:rPr>
        <w:t xml:space="preserve">dministrative and support services’, </w:t>
      </w:r>
      <w:r w:rsidR="00744D55">
        <w:rPr>
          <w:rFonts w:cs="Arial"/>
          <w:szCs w:val="20"/>
        </w:rPr>
        <w:t>‘p</w:t>
      </w:r>
      <w:r w:rsidR="001E12CC" w:rsidRPr="009A0281">
        <w:rPr>
          <w:rFonts w:cs="Arial"/>
          <w:szCs w:val="20"/>
        </w:rPr>
        <w:t>ublic administration and safety’ and ‘</w:t>
      </w:r>
      <w:r w:rsidR="00744D55">
        <w:rPr>
          <w:rFonts w:cs="Arial"/>
          <w:szCs w:val="20"/>
        </w:rPr>
        <w:t>e</w:t>
      </w:r>
      <w:r w:rsidR="001E12CC" w:rsidRPr="009A0281">
        <w:rPr>
          <w:rFonts w:cs="Arial"/>
          <w:szCs w:val="20"/>
        </w:rPr>
        <w:t>ducation and training’ and less likely to be employed in ‘</w:t>
      </w:r>
      <w:r w:rsidR="00744D55">
        <w:rPr>
          <w:rFonts w:cs="Arial"/>
          <w:szCs w:val="20"/>
        </w:rPr>
        <w:t>f</w:t>
      </w:r>
      <w:r w:rsidR="001E12CC" w:rsidRPr="009A0281">
        <w:rPr>
          <w:rFonts w:cs="Arial"/>
          <w:szCs w:val="20"/>
        </w:rPr>
        <w:t>inancial and insurance services’ and ‘</w:t>
      </w:r>
      <w:r w:rsidR="00744D55">
        <w:rPr>
          <w:rFonts w:cs="Arial"/>
          <w:szCs w:val="20"/>
        </w:rPr>
        <w:t>p</w:t>
      </w:r>
      <w:r w:rsidR="001E12CC" w:rsidRPr="009A0281">
        <w:rPr>
          <w:rFonts w:cs="Arial"/>
          <w:szCs w:val="20"/>
        </w:rPr>
        <w:t>rofessional, scientific and technical services’</w:t>
      </w:r>
      <w:r w:rsidR="00A5540E" w:rsidRPr="009A0281">
        <w:rPr>
          <w:rFonts w:cs="Arial"/>
          <w:szCs w:val="20"/>
        </w:rPr>
        <w:t>,</w:t>
      </w:r>
      <w:r w:rsidR="00744D55">
        <w:rPr>
          <w:rFonts w:cs="Arial"/>
          <w:szCs w:val="20"/>
        </w:rPr>
        <w:t xml:space="preserve"> see</w:t>
      </w:r>
      <w:r w:rsidR="00A5540E" w:rsidRPr="009A0281">
        <w:rPr>
          <w:rFonts w:cs="Arial"/>
          <w:szCs w:val="20"/>
        </w:rPr>
        <w:t xml:space="preserve"> Figure 2</w:t>
      </w:r>
      <w:r w:rsidR="00CC4E53">
        <w:rPr>
          <w:rFonts w:cs="Arial"/>
          <w:szCs w:val="20"/>
        </w:rPr>
        <w:t>3</w:t>
      </w:r>
      <w:r w:rsidRPr="009A0281">
        <w:rPr>
          <w:rFonts w:cs="Arial"/>
          <w:szCs w:val="20"/>
        </w:rPr>
        <w:t>.</w:t>
      </w:r>
    </w:p>
    <w:p w14:paraId="23A9D0CB" w14:textId="77777777" w:rsidR="0016785B" w:rsidRPr="009A0281" w:rsidRDefault="0016785B" w:rsidP="00C93E11">
      <w:pPr>
        <w:spacing w:before="10"/>
        <w:rPr>
          <w:rFonts w:cs="Arial"/>
          <w:szCs w:val="20"/>
        </w:rPr>
      </w:pPr>
    </w:p>
    <w:p w14:paraId="0A70B0DD" w14:textId="2FDEE8FE" w:rsidR="001E12CC" w:rsidRPr="009A0281" w:rsidRDefault="001E12CC" w:rsidP="001E12CC">
      <w:pPr>
        <w:pStyle w:val="Reporttableheading"/>
      </w:pPr>
      <w:r w:rsidRPr="009A0281">
        <w:t xml:space="preserve">Figure </w:t>
      </w:r>
      <w:r w:rsidR="006F016B" w:rsidRPr="009A0281">
        <w:t>2</w:t>
      </w:r>
      <w:r w:rsidR="00CC4E53">
        <w:t>3</w:t>
      </w:r>
      <w:r w:rsidRPr="009A0281">
        <w:tab/>
        <w:t xml:space="preserve">Broad </w:t>
      </w:r>
      <w:r w:rsidR="008C6E88" w:rsidRPr="009A0281">
        <w:t>industry of employment</w:t>
      </w:r>
      <w:r w:rsidRPr="009A0281">
        <w:t xml:space="preserve"> by disability status, employed </w:t>
      </w:r>
      <w:r w:rsidR="00035405">
        <w:t>people</w:t>
      </w:r>
      <w:r w:rsidRPr="009A0281">
        <w:t xml:space="preserve"> of working age, Australia, per cent of total</w:t>
      </w:r>
    </w:p>
    <w:p w14:paraId="203DD16C" w14:textId="77777777" w:rsidR="00E72F17" w:rsidRPr="009A0281" w:rsidRDefault="008C6E88" w:rsidP="00C93E11">
      <w:pPr>
        <w:spacing w:before="10"/>
        <w:rPr>
          <w:rFonts w:cs="Arial"/>
          <w:szCs w:val="20"/>
        </w:rPr>
      </w:pPr>
      <w:r w:rsidRPr="009A0281">
        <w:rPr>
          <w:rFonts w:cs="Arial"/>
          <w:noProof/>
          <w:lang w:eastAsia="en-AU"/>
        </w:rPr>
        <w:drawing>
          <wp:inline distT="0" distB="0" distL="0" distR="0" wp14:anchorId="0C9AD995" wp14:editId="35F3A9AE">
            <wp:extent cx="5687695" cy="2880995"/>
            <wp:effectExtent l="0" t="0" r="8255" b="0"/>
            <wp:docPr id="99" name="Picture 99" descr="This chart shows the share of employed persons of working age in each of the 19 industry sectors, from agriculture, forestry and fishing to other services. The data is also split between people with disability and people with no disability." title="Figure 23 Industry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7E97EC7B" w14:textId="77777777" w:rsidR="00604BF6" w:rsidRPr="009A0281" w:rsidRDefault="00604BF6" w:rsidP="00604BF6">
      <w:pPr>
        <w:pStyle w:val="Reportfootnote"/>
        <w:rPr>
          <w:rFonts w:cs="Arial"/>
        </w:rPr>
      </w:pPr>
      <w:r w:rsidRPr="009A0281">
        <w:rPr>
          <w:rFonts w:cs="Arial"/>
        </w:rPr>
        <w:t xml:space="preserve">Note: </w:t>
      </w:r>
      <w:r w:rsidRPr="009A0281">
        <w:rPr>
          <w:rFonts w:cs="Arial"/>
        </w:rPr>
        <w:tab/>
        <w:t xml:space="preserve">Not applicable and inadequately described excluded </w:t>
      </w:r>
    </w:p>
    <w:p w14:paraId="25581921" w14:textId="77777777" w:rsidR="00604BF6" w:rsidRPr="009A0281" w:rsidRDefault="00604BF6" w:rsidP="00604BF6">
      <w:pPr>
        <w:pStyle w:val="Reportfootnote"/>
        <w:rPr>
          <w:rFonts w:cs="Arial"/>
        </w:rPr>
      </w:pPr>
      <w:r w:rsidRPr="009A0281">
        <w:rPr>
          <w:rFonts w:cs="Arial"/>
        </w:rPr>
        <w:t>Source</w:t>
      </w:r>
      <w:r w:rsidRPr="009A0281">
        <w:rPr>
          <w:rFonts w:cs="Arial"/>
        </w:rPr>
        <w:tab/>
        <w:t>ABS, Survey of Disability, Ageing and Carers, 2018, microdata file</w:t>
      </w:r>
    </w:p>
    <w:p w14:paraId="3FC8D6F0" w14:textId="77777777" w:rsidR="00E72F17" w:rsidRPr="009A0281" w:rsidRDefault="00E72F17" w:rsidP="00C93E11">
      <w:pPr>
        <w:spacing w:before="10"/>
        <w:rPr>
          <w:rFonts w:cs="Arial"/>
          <w:szCs w:val="20"/>
        </w:rPr>
      </w:pPr>
    </w:p>
    <w:p w14:paraId="1E85E5B7" w14:textId="77777777" w:rsidR="007F0F71" w:rsidRPr="009A0281" w:rsidRDefault="007F0F71" w:rsidP="007F0F71">
      <w:pPr>
        <w:pStyle w:val="Reportsubheading"/>
      </w:pPr>
      <w:bookmarkStart w:id="43" w:name="_Toc75818558"/>
      <w:bookmarkStart w:id="44" w:name="_Toc71540674"/>
      <w:r w:rsidRPr="009A0281">
        <w:t>3.</w:t>
      </w:r>
      <w:r>
        <w:t>10</w:t>
      </w:r>
      <w:r w:rsidRPr="009A0281">
        <w:tab/>
        <w:t>Impact of restrictions and limitations on employment</w:t>
      </w:r>
      <w:bookmarkEnd w:id="43"/>
    </w:p>
    <w:p w14:paraId="11CA68C9" w14:textId="4141F0DD" w:rsidR="007F0F71" w:rsidRPr="009A0281" w:rsidRDefault="007F0F71" w:rsidP="007F0F71">
      <w:pPr>
        <w:spacing w:before="10"/>
        <w:rPr>
          <w:rFonts w:cs="Arial"/>
          <w:szCs w:val="20"/>
        </w:rPr>
      </w:pPr>
      <w:r w:rsidRPr="009A0281">
        <w:rPr>
          <w:rFonts w:cs="Arial"/>
          <w:szCs w:val="20"/>
        </w:rPr>
        <w:t xml:space="preserve">The most common response </w:t>
      </w:r>
      <w:r>
        <w:rPr>
          <w:rFonts w:cs="Arial"/>
          <w:szCs w:val="20"/>
        </w:rPr>
        <w:t xml:space="preserve">to the SDAC </w:t>
      </w:r>
      <w:r w:rsidRPr="009A0281">
        <w:rPr>
          <w:rFonts w:cs="Arial"/>
          <w:szCs w:val="20"/>
        </w:rPr>
        <w:t xml:space="preserve">from people with disability </w:t>
      </w:r>
      <w:r w:rsidRPr="00422971">
        <w:rPr>
          <w:rFonts w:cs="Arial"/>
          <w:szCs w:val="20"/>
        </w:rPr>
        <w:t>who are in employment</w:t>
      </w:r>
      <w:r w:rsidRPr="009A0281">
        <w:rPr>
          <w:rFonts w:cs="Arial"/>
          <w:szCs w:val="20"/>
        </w:rPr>
        <w:t xml:space="preserve"> is that they do not experience any employment related restriction, with 450,000 </w:t>
      </w:r>
      <w:r w:rsidR="00035405">
        <w:rPr>
          <w:rFonts w:cs="Arial"/>
          <w:szCs w:val="20"/>
        </w:rPr>
        <w:t>people</w:t>
      </w:r>
      <w:r w:rsidRPr="009A0281">
        <w:rPr>
          <w:rFonts w:cs="Arial"/>
          <w:szCs w:val="20"/>
        </w:rPr>
        <w:t xml:space="preserve"> providing this response (n.b. this is a multiple response question), see Figure 2</w:t>
      </w:r>
      <w:r>
        <w:rPr>
          <w:rFonts w:cs="Arial"/>
          <w:szCs w:val="20"/>
        </w:rPr>
        <w:t>4</w:t>
      </w:r>
      <w:r w:rsidRPr="009A0281">
        <w:rPr>
          <w:rFonts w:cs="Arial"/>
          <w:szCs w:val="20"/>
        </w:rPr>
        <w:t xml:space="preserve">. However other restriction categories also have a high prevalence, with just over 400,000 ‘restricted in the type of job’ they can undertake, and just over 350,000 </w:t>
      </w:r>
      <w:r w:rsidR="00FE1CA8" w:rsidRPr="009A0281">
        <w:rPr>
          <w:rFonts w:cs="Arial"/>
          <w:szCs w:val="20"/>
        </w:rPr>
        <w:t>experienc</w:t>
      </w:r>
      <w:r w:rsidR="00FE1CA8">
        <w:rPr>
          <w:rFonts w:cs="Arial"/>
          <w:szCs w:val="20"/>
        </w:rPr>
        <w:t>ing</w:t>
      </w:r>
      <w:r w:rsidR="00FE1CA8" w:rsidRPr="009A0281">
        <w:rPr>
          <w:rFonts w:cs="Arial"/>
          <w:szCs w:val="20"/>
        </w:rPr>
        <w:t xml:space="preserve"> </w:t>
      </w:r>
      <w:r w:rsidRPr="009A0281">
        <w:rPr>
          <w:rFonts w:cs="Arial"/>
          <w:szCs w:val="20"/>
        </w:rPr>
        <w:t xml:space="preserve">‘difficulty in changing jobs or getting a preferred job’. </w:t>
      </w:r>
    </w:p>
    <w:p w14:paraId="1D22AF8D" w14:textId="77777777" w:rsidR="007F0F71" w:rsidRPr="009A0281" w:rsidRDefault="007F0F71" w:rsidP="007F0F71">
      <w:pPr>
        <w:spacing w:before="10"/>
        <w:rPr>
          <w:rFonts w:cs="Arial"/>
          <w:szCs w:val="20"/>
        </w:rPr>
      </w:pPr>
    </w:p>
    <w:p w14:paraId="56B58778" w14:textId="47371B22" w:rsidR="007F0F71" w:rsidRPr="009A0281" w:rsidRDefault="007F0F71" w:rsidP="007F0F71">
      <w:pPr>
        <w:pStyle w:val="Reporttableheading"/>
      </w:pPr>
      <w:r w:rsidRPr="009A0281">
        <w:lastRenderedPageBreak/>
        <w:t>Figure 2</w:t>
      </w:r>
      <w:r>
        <w:t>4</w:t>
      </w:r>
      <w:r w:rsidRPr="009A0281">
        <w:tab/>
        <w:t xml:space="preserve">Number of </w:t>
      </w:r>
      <w:r w:rsidR="00035405">
        <w:t>people</w:t>
      </w:r>
      <w:r w:rsidRPr="009A0281">
        <w:t xml:space="preserve"> with disability </w:t>
      </w:r>
      <w:r w:rsidRPr="00722B6D">
        <w:t>in employment</w:t>
      </w:r>
      <w:r w:rsidRPr="009A0281">
        <w:t xml:space="preserve"> by type of employment related restriction(s), working age population, Australia 2018, persons</w:t>
      </w:r>
    </w:p>
    <w:p w14:paraId="0D1AD8DE" w14:textId="77777777" w:rsidR="007F0F71" w:rsidRPr="009A0281" w:rsidRDefault="007F0F71" w:rsidP="007F0F71">
      <w:pPr>
        <w:spacing w:before="10"/>
        <w:rPr>
          <w:rFonts w:cs="Arial"/>
          <w:szCs w:val="20"/>
        </w:rPr>
      </w:pPr>
      <w:r w:rsidRPr="009A0281">
        <w:rPr>
          <w:rFonts w:cs="Arial"/>
          <w:noProof/>
          <w:lang w:eastAsia="en-AU"/>
        </w:rPr>
        <w:drawing>
          <wp:inline distT="0" distB="0" distL="0" distR="0" wp14:anchorId="67617677" wp14:editId="4B7CC0F6">
            <wp:extent cx="5687695" cy="2880995"/>
            <wp:effectExtent l="0" t="0" r="8255" b="0"/>
            <wp:docPr id="19" name="Picture 19" descr="This chart shows the number of people with disability in work experiencing each of the types of employment related restriction, as well as the number with no employment related restrictions. Restriction categories are non exclusive, so apart from no employment restrictions individuals can be included in ore than one restriction category." title="Figure 24 People with disability in employment by employment related res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59FE810F" w14:textId="77777777" w:rsidR="007F0F71" w:rsidRPr="009A0281" w:rsidRDefault="007F0F71" w:rsidP="007F0F71">
      <w:pPr>
        <w:pStyle w:val="Reportfootnote"/>
        <w:rPr>
          <w:rFonts w:cs="Arial"/>
        </w:rPr>
      </w:pPr>
      <w:r w:rsidRPr="009A0281">
        <w:rPr>
          <w:rFonts w:cs="Arial"/>
        </w:rPr>
        <w:t xml:space="preserve">Note: </w:t>
      </w:r>
      <w:r w:rsidRPr="009A0281">
        <w:rPr>
          <w:rFonts w:cs="Arial"/>
        </w:rPr>
        <w:tab/>
        <w:t xml:space="preserve">Not applicable excluded </w:t>
      </w:r>
    </w:p>
    <w:p w14:paraId="13A9F012" w14:textId="77777777" w:rsidR="007F0F71" w:rsidRPr="009A0281" w:rsidRDefault="007F0F71" w:rsidP="007F0F71">
      <w:pPr>
        <w:pStyle w:val="Reportfootnote"/>
        <w:rPr>
          <w:rFonts w:cs="Arial"/>
        </w:rPr>
      </w:pPr>
      <w:r w:rsidRPr="009A0281">
        <w:rPr>
          <w:rFonts w:cs="Arial"/>
        </w:rPr>
        <w:tab/>
        <w:t xml:space="preserve">Restriction categories are non-exclusive (except for no employment restrictions) </w:t>
      </w:r>
    </w:p>
    <w:p w14:paraId="796BB149"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2018, microdata file</w:t>
      </w:r>
    </w:p>
    <w:p w14:paraId="337D3A0D" w14:textId="77777777" w:rsidR="007F0F71" w:rsidRPr="009A0281" w:rsidRDefault="007F0F71" w:rsidP="007F0F71">
      <w:pPr>
        <w:spacing w:before="10"/>
        <w:rPr>
          <w:rFonts w:cs="Arial"/>
          <w:szCs w:val="20"/>
        </w:rPr>
      </w:pPr>
    </w:p>
    <w:p w14:paraId="6628DA5D" w14:textId="47B84EBD" w:rsidR="007F0F71" w:rsidRPr="009A0281" w:rsidRDefault="007F0F71" w:rsidP="007F0F71">
      <w:pPr>
        <w:spacing w:before="10"/>
        <w:rPr>
          <w:rFonts w:cs="Arial"/>
          <w:szCs w:val="20"/>
        </w:rPr>
      </w:pPr>
      <w:r w:rsidRPr="009A0281">
        <w:rPr>
          <w:rFonts w:cs="Arial"/>
          <w:szCs w:val="20"/>
        </w:rPr>
        <w:t>Employment rates vary substantially based on the employment related restrictions</w:t>
      </w:r>
      <w:r>
        <w:rPr>
          <w:rFonts w:cs="Arial"/>
          <w:szCs w:val="20"/>
        </w:rPr>
        <w:t xml:space="preserve">. People with disability </w:t>
      </w:r>
      <w:r w:rsidR="00FE1CA8">
        <w:rPr>
          <w:rFonts w:cs="Arial"/>
          <w:szCs w:val="20"/>
        </w:rPr>
        <w:t xml:space="preserve">with </w:t>
      </w:r>
      <w:r w:rsidRPr="009A0281">
        <w:rPr>
          <w:rFonts w:cs="Arial"/>
          <w:szCs w:val="20"/>
        </w:rPr>
        <w:t>restrictions of the type ‘need for ongoing supervision or assistance’ and a ‘</w:t>
      </w:r>
      <w:r>
        <w:rPr>
          <w:rFonts w:cs="Arial"/>
          <w:szCs w:val="20"/>
        </w:rPr>
        <w:t>n</w:t>
      </w:r>
      <w:r w:rsidRPr="009A0281">
        <w:rPr>
          <w:rFonts w:cs="Arial"/>
          <w:szCs w:val="20"/>
        </w:rPr>
        <w:t>eed for time off from work (at least one day per week)’ have much lower rates of employment, particularly full-time employment</w:t>
      </w:r>
      <w:r>
        <w:rPr>
          <w:rFonts w:cs="Arial"/>
          <w:szCs w:val="20"/>
        </w:rPr>
        <w:t xml:space="preserve">. </w:t>
      </w:r>
      <w:r w:rsidRPr="009A0281">
        <w:rPr>
          <w:rFonts w:cs="Arial"/>
          <w:szCs w:val="20"/>
        </w:rPr>
        <w:t xml:space="preserve">In contrast, those people with disability who </w:t>
      </w:r>
      <w:r>
        <w:rPr>
          <w:rFonts w:cs="Arial"/>
          <w:szCs w:val="20"/>
        </w:rPr>
        <w:t xml:space="preserve">are </w:t>
      </w:r>
      <w:r w:rsidRPr="009A0281">
        <w:rPr>
          <w:rFonts w:cs="Arial"/>
          <w:szCs w:val="20"/>
        </w:rPr>
        <w:t>‘restricted in the type of job’ or who face ‘difficulty in changing jobs or getting a preferred job’ hav</w:t>
      </w:r>
      <w:r>
        <w:rPr>
          <w:rFonts w:cs="Arial"/>
          <w:szCs w:val="20"/>
        </w:rPr>
        <w:t>e</w:t>
      </w:r>
      <w:r w:rsidRPr="009A0281">
        <w:rPr>
          <w:rFonts w:cs="Arial"/>
          <w:szCs w:val="20"/>
        </w:rPr>
        <w:t xml:space="preserve"> employment rates that were only slightly lower than those who report ‘no employment related restrictions’, Figure 2</w:t>
      </w:r>
      <w:r>
        <w:rPr>
          <w:rFonts w:cs="Arial"/>
          <w:szCs w:val="20"/>
        </w:rPr>
        <w:t>5</w:t>
      </w:r>
      <w:r w:rsidRPr="009A0281">
        <w:rPr>
          <w:rFonts w:cs="Arial"/>
          <w:szCs w:val="20"/>
        </w:rPr>
        <w:t xml:space="preserve">. </w:t>
      </w:r>
    </w:p>
    <w:p w14:paraId="484E133A" w14:textId="77777777" w:rsidR="007F0F71" w:rsidRPr="009A0281" w:rsidRDefault="007F0F71" w:rsidP="007F0F71">
      <w:pPr>
        <w:spacing w:before="10"/>
        <w:rPr>
          <w:rFonts w:cs="Arial"/>
          <w:szCs w:val="20"/>
        </w:rPr>
      </w:pPr>
    </w:p>
    <w:p w14:paraId="7644720E" w14:textId="04B17BFC" w:rsidR="007F0F71" w:rsidRPr="009A0281" w:rsidRDefault="007F0F71" w:rsidP="007F0F71">
      <w:pPr>
        <w:spacing w:before="10"/>
        <w:rPr>
          <w:rFonts w:cs="Arial"/>
          <w:szCs w:val="20"/>
        </w:rPr>
      </w:pPr>
      <w:r w:rsidRPr="009A0281">
        <w:rPr>
          <w:rFonts w:cs="Arial"/>
          <w:szCs w:val="20"/>
        </w:rPr>
        <w:t xml:space="preserve">It is also notable that even amongst those </w:t>
      </w:r>
      <w:r w:rsidR="00FE1CA8">
        <w:rPr>
          <w:rFonts w:cs="Arial"/>
          <w:szCs w:val="20"/>
        </w:rPr>
        <w:t>with</w:t>
      </w:r>
      <w:r w:rsidRPr="009A0281">
        <w:rPr>
          <w:rFonts w:cs="Arial"/>
          <w:szCs w:val="20"/>
        </w:rPr>
        <w:t xml:space="preserve"> no employment related restrictions</w:t>
      </w:r>
      <w:r>
        <w:rPr>
          <w:rFonts w:cs="Arial"/>
          <w:szCs w:val="20"/>
        </w:rPr>
        <w:t>,</w:t>
      </w:r>
      <w:r w:rsidRPr="009A0281">
        <w:rPr>
          <w:rFonts w:cs="Arial"/>
          <w:szCs w:val="20"/>
        </w:rPr>
        <w:t xml:space="preserve"> the employment rate is substantially lower than that for those without disability; 68 per cent compared to 82 per cent</w:t>
      </w:r>
      <w:r>
        <w:rPr>
          <w:rFonts w:cs="Arial"/>
          <w:szCs w:val="20"/>
        </w:rPr>
        <w:t xml:space="preserve"> (Figure 25)</w:t>
      </w:r>
      <w:r w:rsidRPr="009A0281">
        <w:rPr>
          <w:rFonts w:cs="Arial"/>
          <w:szCs w:val="20"/>
        </w:rPr>
        <w:t>.</w:t>
      </w:r>
    </w:p>
    <w:p w14:paraId="3AD8890F" w14:textId="77777777" w:rsidR="007F0F71" w:rsidRPr="009A0281" w:rsidRDefault="007F0F71" w:rsidP="007F0F71">
      <w:pPr>
        <w:spacing w:before="10"/>
        <w:rPr>
          <w:rFonts w:cs="Arial"/>
          <w:szCs w:val="20"/>
        </w:rPr>
      </w:pPr>
    </w:p>
    <w:p w14:paraId="200ED599" w14:textId="77777777" w:rsidR="007F0F71" w:rsidRPr="009A0281" w:rsidRDefault="007F0F71" w:rsidP="007F0F71">
      <w:pPr>
        <w:pStyle w:val="Reporttableheading"/>
      </w:pPr>
      <w:r w:rsidRPr="009A0281">
        <w:t>Figure 2</w:t>
      </w:r>
      <w:r>
        <w:t>5</w:t>
      </w:r>
      <w:r w:rsidRPr="009A0281">
        <w:tab/>
        <w:t>Labour force status by type of employment related restriction(s), working age, Australia 2018, per cent of total</w:t>
      </w:r>
    </w:p>
    <w:p w14:paraId="74251D8E" w14:textId="77777777" w:rsidR="007F0F71" w:rsidRPr="009A0281" w:rsidRDefault="007F0F71" w:rsidP="007F0F71">
      <w:pPr>
        <w:spacing w:before="10"/>
        <w:rPr>
          <w:rFonts w:cs="Arial"/>
          <w:szCs w:val="20"/>
        </w:rPr>
      </w:pPr>
      <w:r w:rsidRPr="009A0281">
        <w:rPr>
          <w:rFonts w:cs="Arial"/>
          <w:noProof/>
          <w:lang w:eastAsia="en-AU"/>
        </w:rPr>
        <w:drawing>
          <wp:inline distT="0" distB="0" distL="0" distR="0" wp14:anchorId="2FE379E8" wp14:editId="587B538C">
            <wp:extent cx="5687695" cy="2880995"/>
            <wp:effectExtent l="0" t="0" r="8255" b="0"/>
            <wp:docPr id="82" name="Picture 82" descr="This chart shows labour force status - employed working full time, employed working part time, unemployed, not in the labour force - of working age people by employment related restriction. The chart also includes labour force status for people with no disability." title="Figure 25 Labour force status by type of employment related res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4EEBBBA8" w14:textId="77777777" w:rsidR="007F0F71" w:rsidRPr="009A0281" w:rsidRDefault="007F0F71" w:rsidP="007F0F71">
      <w:pPr>
        <w:pStyle w:val="Reportfootnote"/>
        <w:rPr>
          <w:rFonts w:cs="Arial"/>
        </w:rPr>
      </w:pPr>
      <w:r w:rsidRPr="009A0281">
        <w:rPr>
          <w:rFonts w:cs="Arial"/>
        </w:rPr>
        <w:t xml:space="preserve">Note: </w:t>
      </w:r>
      <w:r w:rsidRPr="009A0281">
        <w:rPr>
          <w:rFonts w:cs="Arial"/>
        </w:rPr>
        <w:tab/>
        <w:t xml:space="preserve">Not applicable excluded </w:t>
      </w:r>
    </w:p>
    <w:p w14:paraId="00728476" w14:textId="65558BAA" w:rsidR="00FE1CA8" w:rsidRPr="009A0281" w:rsidRDefault="00FE1CA8" w:rsidP="00FE1CA8">
      <w:pPr>
        <w:pStyle w:val="Reportfootnote"/>
        <w:rPr>
          <w:rFonts w:cs="Arial"/>
        </w:rPr>
      </w:pPr>
      <w:r w:rsidRPr="009A0281">
        <w:rPr>
          <w:rFonts w:cs="Arial"/>
        </w:rPr>
        <w:tab/>
        <w:t>Restriction categories are non-exclusive (except for no employment restrictions</w:t>
      </w:r>
      <w:r>
        <w:rPr>
          <w:rFonts w:cs="Arial"/>
        </w:rPr>
        <w:t xml:space="preserve"> and no reported disability</w:t>
      </w:r>
      <w:r w:rsidRPr="009A0281">
        <w:rPr>
          <w:rFonts w:cs="Arial"/>
        </w:rPr>
        <w:t xml:space="preserve">) </w:t>
      </w:r>
    </w:p>
    <w:p w14:paraId="448B0B99" w14:textId="27EE256D" w:rsidR="007F0F71" w:rsidRPr="009A0281" w:rsidRDefault="007F0F71" w:rsidP="007F0F71">
      <w:pPr>
        <w:pStyle w:val="Reportfootnote"/>
        <w:rPr>
          <w:rFonts w:cs="Arial"/>
        </w:rPr>
      </w:pPr>
      <w:r w:rsidRPr="009A0281">
        <w:rPr>
          <w:rFonts w:cs="Arial"/>
        </w:rPr>
        <w:tab/>
        <w:t>All employment related restriction categories other than ‘No disability’ relate to people with disability</w:t>
      </w:r>
    </w:p>
    <w:p w14:paraId="2548D82E"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2018, microdata file</w:t>
      </w:r>
    </w:p>
    <w:p w14:paraId="143A1BC3" w14:textId="77777777" w:rsidR="007F0F71" w:rsidRDefault="007F0F71" w:rsidP="007F0F71">
      <w:pPr>
        <w:spacing w:before="10"/>
        <w:rPr>
          <w:rFonts w:cs="Arial"/>
          <w:szCs w:val="20"/>
        </w:rPr>
      </w:pPr>
    </w:p>
    <w:p w14:paraId="57610B01" w14:textId="1DAFE551" w:rsidR="001D36AE" w:rsidRDefault="007F0F71" w:rsidP="007F0F71">
      <w:pPr>
        <w:spacing w:before="10"/>
        <w:rPr>
          <w:rFonts w:cs="Arial"/>
          <w:szCs w:val="20"/>
        </w:rPr>
      </w:pPr>
      <w:r w:rsidRPr="009A0281">
        <w:rPr>
          <w:rFonts w:cs="Arial"/>
          <w:szCs w:val="20"/>
        </w:rPr>
        <w:t xml:space="preserve">Working age people with disability </w:t>
      </w:r>
      <w:r w:rsidR="00DB6E34">
        <w:rPr>
          <w:rFonts w:cs="Arial"/>
          <w:szCs w:val="20"/>
        </w:rPr>
        <w:t xml:space="preserve">who </w:t>
      </w:r>
      <w:r w:rsidR="00CD2BB7">
        <w:rPr>
          <w:rFonts w:cs="Arial"/>
          <w:szCs w:val="20"/>
        </w:rPr>
        <w:t>do not have a limitation in core activities and who ‘</w:t>
      </w:r>
      <w:r w:rsidR="00DB6E34">
        <w:rPr>
          <w:rFonts w:cs="Arial"/>
          <w:szCs w:val="20"/>
        </w:rPr>
        <w:t>do not face</w:t>
      </w:r>
      <w:r w:rsidRPr="009A0281">
        <w:rPr>
          <w:rFonts w:cs="Arial"/>
          <w:szCs w:val="20"/>
        </w:rPr>
        <w:t xml:space="preserve"> restrict</w:t>
      </w:r>
      <w:r w:rsidR="00DB6E34">
        <w:rPr>
          <w:rFonts w:cs="Arial"/>
          <w:szCs w:val="20"/>
        </w:rPr>
        <w:t>ions</w:t>
      </w:r>
      <w:r w:rsidRPr="009A0281">
        <w:rPr>
          <w:rFonts w:cs="Arial"/>
          <w:szCs w:val="20"/>
        </w:rPr>
        <w:t xml:space="preserve"> in accessing employment</w:t>
      </w:r>
      <w:r w:rsidR="00CD2BB7">
        <w:rPr>
          <w:rFonts w:cs="Arial"/>
          <w:szCs w:val="20"/>
        </w:rPr>
        <w:t xml:space="preserve"> or schooling’</w:t>
      </w:r>
      <w:r w:rsidRPr="009A0281">
        <w:rPr>
          <w:rFonts w:cs="Arial"/>
          <w:szCs w:val="20"/>
        </w:rPr>
        <w:t xml:space="preserve">, </w:t>
      </w:r>
      <w:r w:rsidR="00DB6E34">
        <w:rPr>
          <w:rFonts w:cs="Arial"/>
          <w:szCs w:val="20"/>
        </w:rPr>
        <w:t xml:space="preserve">have an employment rate of 77 per cent, which is only slightly lower than people with no disability but with a long-term health </w:t>
      </w:r>
      <w:r w:rsidR="00916F9D">
        <w:rPr>
          <w:rFonts w:cs="Arial"/>
          <w:szCs w:val="20"/>
        </w:rPr>
        <w:t>condition</w:t>
      </w:r>
      <w:r w:rsidR="00DB6E34">
        <w:rPr>
          <w:rFonts w:cs="Arial"/>
          <w:szCs w:val="20"/>
        </w:rPr>
        <w:t xml:space="preserve">, and people with no </w:t>
      </w:r>
      <w:r w:rsidR="00DB6E34">
        <w:rPr>
          <w:rFonts w:cs="Arial"/>
          <w:szCs w:val="20"/>
        </w:rPr>
        <w:lastRenderedPageBreak/>
        <w:t>disability with no long-term health condition, 80 per cent. Rates of full-time employment are</w:t>
      </w:r>
      <w:r w:rsidRPr="009A0281">
        <w:rPr>
          <w:rFonts w:cs="Arial"/>
          <w:szCs w:val="20"/>
        </w:rPr>
        <w:t xml:space="preserve"> 55 per cent </w:t>
      </w:r>
      <w:r w:rsidR="00DB6E34">
        <w:rPr>
          <w:rFonts w:cs="Arial"/>
          <w:szCs w:val="20"/>
        </w:rPr>
        <w:t xml:space="preserve">in all three of these categories with the difference occurring in part-time employment, </w:t>
      </w:r>
      <w:r w:rsidRPr="009A0281">
        <w:rPr>
          <w:rFonts w:cs="Arial"/>
          <w:szCs w:val="20"/>
        </w:rPr>
        <w:t>see Figure 2</w:t>
      </w:r>
      <w:r>
        <w:rPr>
          <w:rFonts w:cs="Arial"/>
          <w:szCs w:val="20"/>
        </w:rPr>
        <w:t>6</w:t>
      </w:r>
      <w:r w:rsidRPr="009A0281">
        <w:rPr>
          <w:rFonts w:cs="Arial"/>
          <w:szCs w:val="20"/>
        </w:rPr>
        <w:t xml:space="preserve">. </w:t>
      </w:r>
    </w:p>
    <w:p w14:paraId="43661707" w14:textId="77777777" w:rsidR="001D36AE" w:rsidRDefault="001D36AE" w:rsidP="007F0F71">
      <w:pPr>
        <w:spacing w:before="10"/>
        <w:rPr>
          <w:rFonts w:cs="Arial"/>
          <w:szCs w:val="20"/>
        </w:rPr>
      </w:pPr>
    </w:p>
    <w:p w14:paraId="0013BB9A" w14:textId="14A1ECD7" w:rsidR="007F0F71" w:rsidRDefault="007F0F71" w:rsidP="007F0F71">
      <w:pPr>
        <w:spacing w:before="10"/>
        <w:rPr>
          <w:rFonts w:cs="Arial"/>
          <w:szCs w:val="20"/>
        </w:rPr>
      </w:pPr>
      <w:r w:rsidRPr="009A0281">
        <w:rPr>
          <w:rFonts w:cs="Arial"/>
          <w:szCs w:val="20"/>
        </w:rPr>
        <w:t>As activity restrictions become more severe, employment rates fall sharply.</w:t>
      </w:r>
      <w:r w:rsidR="0001260E">
        <w:rPr>
          <w:rFonts w:cs="Arial"/>
          <w:szCs w:val="20"/>
        </w:rPr>
        <w:t xml:space="preserve"> </w:t>
      </w:r>
      <w:r w:rsidR="00DB6E34">
        <w:rPr>
          <w:rFonts w:cs="Arial"/>
          <w:szCs w:val="20"/>
        </w:rPr>
        <w:t>People with disability who are</w:t>
      </w:r>
      <w:r w:rsidRPr="009A0281">
        <w:rPr>
          <w:rFonts w:cs="Arial"/>
          <w:szCs w:val="20"/>
        </w:rPr>
        <w:t xml:space="preserve"> ‘mildly limited in core activities’</w:t>
      </w:r>
      <w:r w:rsidR="00F07C18">
        <w:rPr>
          <w:rFonts w:cs="Arial"/>
          <w:szCs w:val="20"/>
        </w:rPr>
        <w:t xml:space="preserve"> have an employment rate of 53 per cent. People with disability with profound limitations in core activities have an employmen</w:t>
      </w:r>
      <w:r w:rsidR="00A85438">
        <w:rPr>
          <w:rFonts w:cs="Arial"/>
          <w:szCs w:val="20"/>
        </w:rPr>
        <w:t>t</w:t>
      </w:r>
      <w:r w:rsidR="00F07C18">
        <w:rPr>
          <w:rFonts w:cs="Arial"/>
          <w:szCs w:val="20"/>
        </w:rPr>
        <w:t xml:space="preserve"> rate of 14 per cent, with only 7 per cent in full-time employment</w:t>
      </w:r>
      <w:r w:rsidRPr="009A0281">
        <w:rPr>
          <w:rFonts w:cs="Arial"/>
          <w:szCs w:val="20"/>
        </w:rPr>
        <w:t>, Figure 2</w:t>
      </w:r>
      <w:r>
        <w:rPr>
          <w:rFonts w:cs="Arial"/>
          <w:szCs w:val="20"/>
        </w:rPr>
        <w:t>6</w:t>
      </w:r>
      <w:r w:rsidRPr="009A0281">
        <w:rPr>
          <w:rFonts w:cs="Arial"/>
          <w:szCs w:val="20"/>
        </w:rPr>
        <w:t xml:space="preserve">. </w:t>
      </w:r>
    </w:p>
    <w:p w14:paraId="1010ADCF" w14:textId="063E204B" w:rsidR="007F0F71" w:rsidRDefault="007F0F71" w:rsidP="007F0F71">
      <w:pPr>
        <w:spacing w:before="10"/>
        <w:rPr>
          <w:rFonts w:cs="Arial"/>
          <w:szCs w:val="20"/>
        </w:rPr>
      </w:pPr>
    </w:p>
    <w:p w14:paraId="18698DA7" w14:textId="10C3FFB7" w:rsidR="00F07C18" w:rsidRPr="009A0281" w:rsidRDefault="00F07C18" w:rsidP="007F0F71">
      <w:pPr>
        <w:spacing w:before="10"/>
        <w:rPr>
          <w:rFonts w:cs="Arial"/>
          <w:szCs w:val="20"/>
        </w:rPr>
      </w:pPr>
      <w:r>
        <w:rPr>
          <w:rFonts w:cs="Arial"/>
          <w:szCs w:val="20"/>
        </w:rPr>
        <w:t>The greatest number of people with disability in work are ‘mildly limited in core activities’, 351,000 people with disability, followed by people with disability who are ‘not limited in core activities or restricted in schooling or employment’, 253,000 people (Figure 26).</w:t>
      </w:r>
    </w:p>
    <w:p w14:paraId="6AE88DC7" w14:textId="3A328D93" w:rsidR="007F0F71" w:rsidRPr="009A0281" w:rsidRDefault="007F0F71" w:rsidP="007F0F71">
      <w:pPr>
        <w:pStyle w:val="Reporttableheading"/>
      </w:pPr>
      <w:r w:rsidRPr="009A0281">
        <w:t>Figure 2</w:t>
      </w:r>
      <w:r>
        <w:t>6</w:t>
      </w:r>
      <w:r w:rsidRPr="009A0281">
        <w:tab/>
        <w:t>Labour force status by degree of limitation in activit</w:t>
      </w:r>
      <w:r w:rsidR="00DB6E34">
        <w:t>ies</w:t>
      </w:r>
      <w:r w:rsidRPr="009A0281">
        <w:t xml:space="preserve">, working age, Australia 2018, per cent of category total, </w:t>
      </w:r>
      <w:r>
        <w:t xml:space="preserve">(total number of persons </w:t>
      </w:r>
      <w:r w:rsidRPr="009A0281">
        <w:t xml:space="preserve">‘000 in </w:t>
      </w:r>
      <w:r>
        <w:t xml:space="preserve">column </w:t>
      </w:r>
      <w:r w:rsidRPr="009A0281">
        <w:t>labels</w:t>
      </w:r>
      <w:r>
        <w:t>)</w:t>
      </w:r>
    </w:p>
    <w:p w14:paraId="7693FFE6" w14:textId="77777777" w:rsidR="007F0F71" w:rsidRPr="009A0281" w:rsidRDefault="007F0F71" w:rsidP="007F0F71">
      <w:pPr>
        <w:spacing w:before="10"/>
        <w:rPr>
          <w:rFonts w:cs="Arial"/>
          <w:szCs w:val="20"/>
        </w:rPr>
      </w:pPr>
      <w:r w:rsidRPr="009A0281">
        <w:rPr>
          <w:rFonts w:cs="Arial"/>
          <w:noProof/>
          <w:lang w:eastAsia="en-AU"/>
        </w:rPr>
        <w:drawing>
          <wp:inline distT="0" distB="0" distL="0" distR="0" wp14:anchorId="5BCF944E" wp14:editId="248B018D">
            <wp:extent cx="5688330" cy="2880360"/>
            <wp:effectExtent l="0" t="0" r="7620" b="0"/>
            <wp:docPr id="83" name="Picture 83" descr="This chart shows the percentage of the population who have each labour force status for each of the limitation in core activities categories from has a diability and profoundly limited in core activities to no long term health condition or disability." title="Figure 26 Labour force status by degree of limitatin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26CD04E1" w14:textId="2C60211B" w:rsidR="007F0F71" w:rsidRDefault="007F0F71" w:rsidP="007F0F71">
      <w:pPr>
        <w:pStyle w:val="Reportfootnote"/>
        <w:rPr>
          <w:rFonts w:cs="Arial"/>
        </w:rPr>
      </w:pPr>
      <w:r w:rsidRPr="009A0281">
        <w:rPr>
          <w:rFonts w:cs="Arial"/>
        </w:rPr>
        <w:t>Source</w:t>
      </w:r>
      <w:r w:rsidRPr="009A0281">
        <w:rPr>
          <w:rFonts w:cs="Arial"/>
        </w:rPr>
        <w:tab/>
        <w:t>ABS, Survey of Disability, Ageing and Carers, 2018, microdata file</w:t>
      </w:r>
    </w:p>
    <w:p w14:paraId="7EE2C56C" w14:textId="77777777" w:rsidR="00DB6E34" w:rsidRPr="009A0281" w:rsidRDefault="00DB6E34" w:rsidP="00DB6E34"/>
    <w:p w14:paraId="320FE0FE" w14:textId="41F434F8" w:rsidR="007F0F71" w:rsidRPr="009A0281" w:rsidRDefault="007F0F71" w:rsidP="007F0F71">
      <w:pPr>
        <w:pStyle w:val="Reportsubheading"/>
      </w:pPr>
      <w:bookmarkStart w:id="45" w:name="_Toc75818559"/>
      <w:r w:rsidRPr="009A0281">
        <w:t>3.</w:t>
      </w:r>
      <w:r>
        <w:t>11</w:t>
      </w:r>
      <w:r w:rsidRPr="009A0281">
        <w:tab/>
        <w:t>Wage income of people with disability in employment</w:t>
      </w:r>
      <w:bookmarkEnd w:id="45"/>
    </w:p>
    <w:p w14:paraId="26374013" w14:textId="3C7E6CE1" w:rsidR="007F0F71" w:rsidRDefault="007F0F71" w:rsidP="007F0F71">
      <w:pPr>
        <w:spacing w:before="10"/>
        <w:rPr>
          <w:rFonts w:cs="Arial"/>
          <w:szCs w:val="20"/>
        </w:rPr>
      </w:pPr>
      <w:r w:rsidRPr="009A0281">
        <w:rPr>
          <w:rFonts w:cs="Arial"/>
          <w:szCs w:val="20"/>
        </w:rPr>
        <w:t>Wage income for people with disability in employment is around 10 per cent lower than for those with</w:t>
      </w:r>
      <w:r w:rsidR="00945D8F">
        <w:rPr>
          <w:rFonts w:cs="Arial"/>
          <w:szCs w:val="20"/>
        </w:rPr>
        <w:t>out</w:t>
      </w:r>
      <w:r w:rsidRPr="009A0281">
        <w:rPr>
          <w:rFonts w:cs="Arial"/>
          <w:szCs w:val="20"/>
        </w:rPr>
        <w:t xml:space="preserve"> disability, with the differential being constant between males and females, see Table </w:t>
      </w:r>
      <w:r>
        <w:rPr>
          <w:rFonts w:cs="Arial"/>
          <w:szCs w:val="20"/>
        </w:rPr>
        <w:t>2</w:t>
      </w:r>
      <w:r w:rsidRPr="009A0281">
        <w:rPr>
          <w:rFonts w:cs="Arial"/>
          <w:szCs w:val="20"/>
        </w:rPr>
        <w:t>.</w:t>
      </w:r>
    </w:p>
    <w:p w14:paraId="5923D6B8" w14:textId="7FD6183A" w:rsidR="00655980" w:rsidRDefault="00655980" w:rsidP="007F0F71">
      <w:pPr>
        <w:spacing w:before="10"/>
        <w:rPr>
          <w:rFonts w:cs="Arial"/>
          <w:szCs w:val="20"/>
        </w:rPr>
      </w:pPr>
    </w:p>
    <w:p w14:paraId="536C538B" w14:textId="2307A57C" w:rsidR="00655980" w:rsidRPr="009A0281" w:rsidRDefault="00655980" w:rsidP="007F0F71">
      <w:pPr>
        <w:spacing w:before="10"/>
        <w:rPr>
          <w:rFonts w:cs="Arial"/>
          <w:szCs w:val="20"/>
        </w:rPr>
      </w:pPr>
      <w:r>
        <w:rPr>
          <w:rFonts w:cs="Arial"/>
          <w:szCs w:val="20"/>
        </w:rPr>
        <w:t>It is important to note that the wage data are the mean, or average, values. Average wages are higher than most people earn as the smaller number of very high income earners push the average upwards. For all Australian wage earners around 60 per cent of wage and salary earners have a wage income that is below the average wage. This is likely to also be the case for people with disability.</w:t>
      </w:r>
    </w:p>
    <w:p w14:paraId="30A1DD8A" w14:textId="77777777" w:rsidR="007F0F71" w:rsidRPr="009A0281" w:rsidRDefault="007F0F71" w:rsidP="007F0F71">
      <w:pPr>
        <w:spacing w:before="10"/>
        <w:rPr>
          <w:rFonts w:cs="Arial"/>
          <w:szCs w:val="20"/>
        </w:rPr>
      </w:pPr>
    </w:p>
    <w:p w14:paraId="4CBCB94B" w14:textId="5F078CEC" w:rsidR="007F0F71" w:rsidRPr="009A0281" w:rsidRDefault="007F0F71" w:rsidP="007F0F71">
      <w:pPr>
        <w:pStyle w:val="Reporttableheading"/>
      </w:pPr>
      <w:r w:rsidRPr="009A0281">
        <w:t xml:space="preserve">Table </w:t>
      </w:r>
      <w:r>
        <w:t>2</w:t>
      </w:r>
      <w:r w:rsidRPr="009A0281">
        <w:tab/>
      </w:r>
      <w:r w:rsidR="00A85438">
        <w:t>Mean</w:t>
      </w:r>
      <w:r w:rsidR="00A85438" w:rsidRPr="009A0281">
        <w:t xml:space="preserve"> </w:t>
      </w:r>
      <w:r w:rsidRPr="009A0281">
        <w:t xml:space="preserve">fortnightly wages and salary income, by sex and disability status, Australia, </w:t>
      </w:r>
      <w:r>
        <w:t>2016</w:t>
      </w:r>
      <w:r w:rsidRPr="009A0281">
        <w:t xml:space="preserve"> (2016</w:t>
      </w:r>
      <w:r w:rsidR="00CE43AC">
        <w:t> </w:t>
      </w:r>
      <w:r>
        <w:t>$</w:t>
      </w:r>
      <w:r w:rsidR="00CE43AC">
        <w:t> </w:t>
      </w:r>
      <w:r w:rsidRPr="009A0281">
        <w:t>values)</w:t>
      </w:r>
    </w:p>
    <w:tbl>
      <w:tblPr>
        <w:tblStyle w:val="TableGrid1"/>
        <w:tblW w:w="5000" w:type="pct"/>
        <w:tblLook w:val="04A0" w:firstRow="1" w:lastRow="0" w:firstColumn="1" w:lastColumn="0" w:noHBand="0" w:noVBand="1"/>
        <w:tblCaption w:val="Table 2 Mean fortnightly wages by sex and disability status"/>
        <w:tblDescription w:val="This table reports average fortnightly wage and salary income split between males and females and between people with disability and people with no disability"/>
      </w:tblPr>
      <w:tblGrid>
        <w:gridCol w:w="4814"/>
        <w:gridCol w:w="2407"/>
        <w:gridCol w:w="2407"/>
      </w:tblGrid>
      <w:tr w:rsidR="007F0F71" w:rsidRPr="00824876" w14:paraId="03A82041" w14:textId="77777777" w:rsidTr="00AF7536">
        <w:trPr>
          <w:tblHeader/>
        </w:trPr>
        <w:tc>
          <w:tcPr>
            <w:tcW w:w="2500" w:type="pct"/>
            <w:shd w:val="clear" w:color="auto" w:fill="BDD6EE" w:themeFill="accent1" w:themeFillTint="66"/>
          </w:tcPr>
          <w:p w14:paraId="7F1D5AFE" w14:textId="77777777" w:rsidR="007F0F71" w:rsidRPr="00E9054E" w:rsidRDefault="007F0F71" w:rsidP="00254A12">
            <w:pPr>
              <w:spacing w:before="80" w:after="80"/>
              <w:rPr>
                <w:rFonts w:ascii="Arial" w:hAnsi="Arial" w:cs="Arial"/>
                <w:b/>
              </w:rPr>
            </w:pPr>
            <w:bookmarkStart w:id="46" w:name="Title_2"/>
            <w:bookmarkEnd w:id="46"/>
          </w:p>
        </w:tc>
        <w:tc>
          <w:tcPr>
            <w:tcW w:w="1250" w:type="pct"/>
            <w:shd w:val="clear" w:color="auto" w:fill="BDD6EE" w:themeFill="accent1" w:themeFillTint="66"/>
          </w:tcPr>
          <w:p w14:paraId="2438BFEE" w14:textId="5957D3D5" w:rsidR="007F0F71" w:rsidRPr="00E9054E" w:rsidRDefault="00254A12" w:rsidP="00254A12">
            <w:pPr>
              <w:spacing w:before="80" w:after="80"/>
              <w:jc w:val="right"/>
              <w:rPr>
                <w:rFonts w:ascii="Arial" w:hAnsi="Arial" w:cs="Arial"/>
                <w:b/>
              </w:rPr>
            </w:pPr>
            <w:r>
              <w:rPr>
                <w:rFonts w:cs="Arial"/>
                <w:b/>
                <w:sz w:val="18"/>
                <w:szCs w:val="18"/>
              </w:rPr>
              <w:t>People</w:t>
            </w:r>
            <w:r w:rsidR="007F0F71" w:rsidRPr="00E9054E">
              <w:rPr>
                <w:rFonts w:cs="Arial"/>
                <w:b/>
                <w:sz w:val="18"/>
                <w:szCs w:val="18"/>
              </w:rPr>
              <w:t xml:space="preserve"> with disability</w:t>
            </w:r>
            <w:r w:rsidR="007F0F71" w:rsidRPr="00E9054E">
              <w:rPr>
                <w:rFonts w:cs="Arial"/>
                <w:b/>
                <w:sz w:val="18"/>
                <w:szCs w:val="18"/>
              </w:rPr>
              <w:br/>
              <w:t>($)</w:t>
            </w:r>
          </w:p>
        </w:tc>
        <w:tc>
          <w:tcPr>
            <w:tcW w:w="1250" w:type="pct"/>
            <w:shd w:val="clear" w:color="auto" w:fill="BDD6EE" w:themeFill="accent1" w:themeFillTint="66"/>
          </w:tcPr>
          <w:p w14:paraId="3027D877" w14:textId="61B443B5" w:rsidR="007F0F71" w:rsidRPr="00E9054E" w:rsidRDefault="00254A12" w:rsidP="00254A12">
            <w:pPr>
              <w:spacing w:before="80" w:after="80"/>
              <w:jc w:val="right"/>
              <w:rPr>
                <w:rFonts w:ascii="Arial" w:hAnsi="Arial" w:cs="Arial"/>
                <w:b/>
              </w:rPr>
            </w:pPr>
            <w:r>
              <w:rPr>
                <w:rFonts w:cs="Arial"/>
                <w:b/>
                <w:sz w:val="18"/>
                <w:szCs w:val="18"/>
              </w:rPr>
              <w:t>People with n</w:t>
            </w:r>
            <w:r w:rsidR="007F0F71" w:rsidRPr="00E9054E">
              <w:rPr>
                <w:rFonts w:cs="Arial"/>
                <w:b/>
                <w:sz w:val="18"/>
                <w:szCs w:val="18"/>
              </w:rPr>
              <w:t>o disability</w:t>
            </w:r>
            <w:r w:rsidR="007F0F71" w:rsidRPr="00E9054E">
              <w:rPr>
                <w:rFonts w:cs="Arial"/>
                <w:b/>
                <w:sz w:val="18"/>
                <w:szCs w:val="18"/>
              </w:rPr>
              <w:br/>
              <w:t>($)</w:t>
            </w:r>
          </w:p>
        </w:tc>
      </w:tr>
      <w:tr w:rsidR="007F0F71" w:rsidRPr="009A0281" w14:paraId="0467E3D2" w14:textId="77777777" w:rsidTr="005E003D">
        <w:tc>
          <w:tcPr>
            <w:tcW w:w="2500" w:type="pct"/>
          </w:tcPr>
          <w:p w14:paraId="63EA1AFA" w14:textId="77777777" w:rsidR="007F0F71" w:rsidRPr="009A0281" w:rsidRDefault="007F0F71" w:rsidP="00254A12">
            <w:pPr>
              <w:spacing w:before="40" w:after="40"/>
              <w:rPr>
                <w:rFonts w:ascii="Arial" w:hAnsi="Arial" w:cs="Arial"/>
                <w:b/>
              </w:rPr>
            </w:pPr>
            <w:r w:rsidRPr="009A0281">
              <w:rPr>
                <w:rFonts w:ascii="Arial" w:hAnsi="Arial" w:cs="Arial"/>
                <w:b/>
                <w:color w:val="000000"/>
                <w:sz w:val="18"/>
                <w:szCs w:val="18"/>
              </w:rPr>
              <w:t>Male</w:t>
            </w:r>
          </w:p>
        </w:tc>
        <w:tc>
          <w:tcPr>
            <w:tcW w:w="1250" w:type="pct"/>
          </w:tcPr>
          <w:p w14:paraId="2719DFF5" w14:textId="77777777" w:rsidR="007F0F71" w:rsidRPr="00E9054E" w:rsidRDefault="007F0F71" w:rsidP="00254A12">
            <w:pPr>
              <w:spacing w:before="40" w:after="40"/>
              <w:jc w:val="right"/>
              <w:rPr>
                <w:rFonts w:ascii="Arial" w:hAnsi="Arial" w:cs="Arial"/>
                <w:sz w:val="18"/>
                <w:szCs w:val="18"/>
              </w:rPr>
            </w:pPr>
            <w:r w:rsidRPr="00E9054E">
              <w:rPr>
                <w:rFonts w:ascii="Arial" w:hAnsi="Arial" w:cs="Arial"/>
                <w:color w:val="000000"/>
                <w:sz w:val="18"/>
                <w:szCs w:val="18"/>
              </w:rPr>
              <w:t>2,727.09</w:t>
            </w:r>
          </w:p>
        </w:tc>
        <w:tc>
          <w:tcPr>
            <w:tcW w:w="1250" w:type="pct"/>
          </w:tcPr>
          <w:p w14:paraId="26B18C80" w14:textId="77777777" w:rsidR="007F0F71" w:rsidRPr="00E9054E" w:rsidRDefault="007F0F71" w:rsidP="00254A12">
            <w:pPr>
              <w:spacing w:before="40" w:after="40"/>
              <w:jc w:val="right"/>
              <w:rPr>
                <w:rFonts w:ascii="Arial" w:hAnsi="Arial" w:cs="Arial"/>
                <w:sz w:val="18"/>
                <w:szCs w:val="18"/>
              </w:rPr>
            </w:pPr>
            <w:r w:rsidRPr="00E9054E">
              <w:rPr>
                <w:rFonts w:ascii="Arial" w:hAnsi="Arial" w:cs="Arial"/>
                <w:color w:val="000000"/>
                <w:sz w:val="18"/>
                <w:szCs w:val="18"/>
              </w:rPr>
              <w:t>3,043.80</w:t>
            </w:r>
          </w:p>
        </w:tc>
      </w:tr>
      <w:tr w:rsidR="007F0F71" w:rsidRPr="009A0281" w14:paraId="35FED725" w14:textId="77777777" w:rsidTr="005E003D">
        <w:tc>
          <w:tcPr>
            <w:tcW w:w="2500" w:type="pct"/>
          </w:tcPr>
          <w:p w14:paraId="209B902F" w14:textId="77777777" w:rsidR="007F0F71" w:rsidRPr="009A0281" w:rsidRDefault="007F0F71" w:rsidP="00254A12">
            <w:pPr>
              <w:spacing w:before="40" w:after="40"/>
              <w:rPr>
                <w:rFonts w:ascii="Arial" w:hAnsi="Arial" w:cs="Arial"/>
                <w:b/>
              </w:rPr>
            </w:pPr>
            <w:r w:rsidRPr="009A0281">
              <w:rPr>
                <w:rFonts w:ascii="Arial" w:hAnsi="Arial" w:cs="Arial"/>
                <w:b/>
                <w:color w:val="000000"/>
                <w:sz w:val="18"/>
                <w:szCs w:val="18"/>
              </w:rPr>
              <w:t>Female</w:t>
            </w:r>
          </w:p>
        </w:tc>
        <w:tc>
          <w:tcPr>
            <w:tcW w:w="1250" w:type="pct"/>
          </w:tcPr>
          <w:p w14:paraId="0AF72AF4" w14:textId="77777777" w:rsidR="007F0F71" w:rsidRPr="00E9054E" w:rsidRDefault="007F0F71" w:rsidP="00254A12">
            <w:pPr>
              <w:spacing w:before="40" w:after="40"/>
              <w:jc w:val="right"/>
              <w:rPr>
                <w:rFonts w:ascii="Arial" w:hAnsi="Arial" w:cs="Arial"/>
                <w:sz w:val="18"/>
                <w:szCs w:val="18"/>
              </w:rPr>
            </w:pPr>
            <w:r w:rsidRPr="00E9054E">
              <w:rPr>
                <w:rFonts w:ascii="Arial" w:hAnsi="Arial" w:cs="Arial"/>
                <w:color w:val="000000"/>
                <w:sz w:val="18"/>
                <w:szCs w:val="18"/>
              </w:rPr>
              <w:t>1,933.65</w:t>
            </w:r>
          </w:p>
        </w:tc>
        <w:tc>
          <w:tcPr>
            <w:tcW w:w="1250" w:type="pct"/>
          </w:tcPr>
          <w:p w14:paraId="473777E1" w14:textId="77777777" w:rsidR="007F0F71" w:rsidRPr="00E9054E" w:rsidRDefault="007F0F71" w:rsidP="00254A12">
            <w:pPr>
              <w:spacing w:before="40" w:after="40"/>
              <w:jc w:val="right"/>
              <w:rPr>
                <w:rFonts w:ascii="Arial" w:hAnsi="Arial" w:cs="Arial"/>
                <w:sz w:val="18"/>
                <w:szCs w:val="18"/>
              </w:rPr>
            </w:pPr>
            <w:r w:rsidRPr="00E9054E">
              <w:rPr>
                <w:rFonts w:ascii="Arial" w:hAnsi="Arial" w:cs="Arial"/>
                <w:color w:val="000000"/>
                <w:sz w:val="18"/>
                <w:szCs w:val="18"/>
              </w:rPr>
              <w:t>2,153.69</w:t>
            </w:r>
          </w:p>
        </w:tc>
      </w:tr>
    </w:tbl>
    <w:p w14:paraId="0C906935"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p w14:paraId="1B20C3AA" w14:textId="77777777" w:rsidR="007F0F71" w:rsidRPr="009A0281" w:rsidRDefault="007F0F71" w:rsidP="007F0F71">
      <w:pPr>
        <w:spacing w:before="10"/>
        <w:rPr>
          <w:rFonts w:cs="Arial"/>
          <w:szCs w:val="20"/>
        </w:rPr>
      </w:pPr>
    </w:p>
    <w:p w14:paraId="52FF0714" w14:textId="61F91B67" w:rsidR="007F0F71" w:rsidRDefault="007F0F71" w:rsidP="007F0F71">
      <w:pPr>
        <w:spacing w:before="10"/>
        <w:rPr>
          <w:rFonts w:cs="Arial"/>
          <w:szCs w:val="20"/>
        </w:rPr>
      </w:pPr>
      <w:r w:rsidRPr="009A0281">
        <w:rPr>
          <w:rFonts w:cs="Arial"/>
          <w:szCs w:val="20"/>
        </w:rPr>
        <w:t>Average wage income for people with disability with educational attainment of ‘</w:t>
      </w:r>
      <w:r>
        <w:rPr>
          <w:rFonts w:cs="Arial"/>
          <w:szCs w:val="20"/>
        </w:rPr>
        <w:t>b</w:t>
      </w:r>
      <w:r w:rsidRPr="009A0281">
        <w:rPr>
          <w:rFonts w:cs="Arial"/>
          <w:szCs w:val="20"/>
        </w:rPr>
        <w:t>achelor’s degree’ and ‘Year</w:t>
      </w:r>
      <w:r w:rsidR="009178A6">
        <w:rPr>
          <w:rFonts w:cs="Arial"/>
          <w:szCs w:val="20"/>
        </w:rPr>
        <w:t> </w:t>
      </w:r>
      <w:r w:rsidRPr="009A0281">
        <w:rPr>
          <w:rFonts w:cs="Arial"/>
          <w:szCs w:val="20"/>
        </w:rPr>
        <w:t>12’ are the same as for people with</w:t>
      </w:r>
      <w:r w:rsidR="00945D8F">
        <w:rPr>
          <w:rFonts w:cs="Arial"/>
          <w:szCs w:val="20"/>
        </w:rPr>
        <w:t xml:space="preserve">out </w:t>
      </w:r>
      <w:r w:rsidRPr="009A0281">
        <w:rPr>
          <w:rFonts w:cs="Arial"/>
          <w:szCs w:val="20"/>
        </w:rPr>
        <w:t>disability, see Figure 2</w:t>
      </w:r>
      <w:r>
        <w:rPr>
          <w:rFonts w:cs="Arial"/>
          <w:szCs w:val="20"/>
        </w:rPr>
        <w:t>7</w:t>
      </w:r>
      <w:r w:rsidRPr="009A0281">
        <w:rPr>
          <w:rFonts w:cs="Arial"/>
          <w:szCs w:val="20"/>
        </w:rPr>
        <w:t>. For other levels of educational attainment, average wages of people with disability are lower than for those with</w:t>
      </w:r>
      <w:r w:rsidR="00945D8F">
        <w:rPr>
          <w:rFonts w:cs="Arial"/>
          <w:szCs w:val="20"/>
        </w:rPr>
        <w:t xml:space="preserve">out </w:t>
      </w:r>
      <w:r w:rsidRPr="009A0281">
        <w:rPr>
          <w:rFonts w:cs="Arial"/>
          <w:szCs w:val="20"/>
        </w:rPr>
        <w:t xml:space="preserve">disability, with the largest gap in wages for people with disability </w:t>
      </w:r>
      <w:r>
        <w:rPr>
          <w:rFonts w:cs="Arial"/>
          <w:szCs w:val="20"/>
        </w:rPr>
        <w:t xml:space="preserve">being those </w:t>
      </w:r>
      <w:r w:rsidRPr="009A0281">
        <w:rPr>
          <w:rFonts w:cs="Arial"/>
          <w:szCs w:val="20"/>
        </w:rPr>
        <w:t>whose highest level of educational attainment is ‘Year 11’ and ‘Certificate III and IV’</w:t>
      </w:r>
      <w:r>
        <w:rPr>
          <w:rFonts w:cs="Arial"/>
          <w:szCs w:val="20"/>
        </w:rPr>
        <w:t>.</w:t>
      </w:r>
      <w:r w:rsidRPr="009A0281">
        <w:rPr>
          <w:rFonts w:cs="Arial"/>
          <w:szCs w:val="20"/>
        </w:rPr>
        <w:t xml:space="preserve"> </w:t>
      </w:r>
    </w:p>
    <w:p w14:paraId="1CBF7E8F" w14:textId="77777777" w:rsidR="007F0F71" w:rsidRDefault="007F0F71" w:rsidP="007F0F71">
      <w:pPr>
        <w:spacing w:before="10"/>
        <w:rPr>
          <w:rFonts w:cs="Arial"/>
          <w:szCs w:val="20"/>
        </w:rPr>
      </w:pPr>
    </w:p>
    <w:p w14:paraId="7966E3D3" w14:textId="77777777" w:rsidR="007F0F71" w:rsidRPr="009A0281" w:rsidRDefault="007F0F71" w:rsidP="007F0F71">
      <w:pPr>
        <w:pStyle w:val="Reporttableheading"/>
      </w:pPr>
      <w:r w:rsidRPr="009A0281">
        <w:lastRenderedPageBreak/>
        <w:t>Figure 2</w:t>
      </w:r>
      <w:r>
        <w:t>7</w:t>
      </w:r>
      <w:r w:rsidRPr="009A0281">
        <w:tab/>
        <w:t>Mean fortnightly wages and salary income, by highest level of educational achievement and disability status, Australia, 2016 (</w:t>
      </w:r>
      <w:r>
        <w:t xml:space="preserve">2016 </w:t>
      </w:r>
      <w:r w:rsidRPr="009A0281">
        <w:t>values)</w:t>
      </w:r>
    </w:p>
    <w:p w14:paraId="7B3F1879" w14:textId="77777777" w:rsidR="007F0F71" w:rsidRPr="009A0281" w:rsidRDefault="007F0F71" w:rsidP="007F0F71">
      <w:pPr>
        <w:spacing w:before="10"/>
        <w:rPr>
          <w:rFonts w:cs="Arial"/>
          <w:szCs w:val="20"/>
        </w:rPr>
      </w:pPr>
      <w:r w:rsidRPr="00824876">
        <w:rPr>
          <w:rFonts w:cs="Arial"/>
          <w:szCs w:val="20"/>
        </w:rPr>
        <w:t xml:space="preserve"> </w:t>
      </w:r>
      <w:r w:rsidRPr="00824876">
        <w:rPr>
          <w:noProof/>
          <w:lang w:eastAsia="en-AU"/>
        </w:rPr>
        <w:drawing>
          <wp:inline distT="0" distB="0" distL="0" distR="0" wp14:anchorId="5D032020" wp14:editId="54B8AEF7">
            <wp:extent cx="5688330" cy="2880360"/>
            <wp:effectExtent l="0" t="0" r="7620" b="0"/>
            <wp:docPr id="85" name="Picture 85" descr="This chart shows the mean (or average) fortnighly wage and salary income for peoplw with disability and for people with no disability by highest level of education. Level of education categories go from higher degree level to Year 10 or below. " title="Figure 27 Mean fortnightly wages by level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3E9ADFDB" w14:textId="77777777" w:rsidR="007F0F71" w:rsidRPr="009A0281" w:rsidRDefault="007F0F71" w:rsidP="007F0F71">
      <w:pPr>
        <w:pStyle w:val="Reportfootnote"/>
        <w:rPr>
          <w:rFonts w:cs="Arial"/>
        </w:rPr>
      </w:pPr>
      <w:r w:rsidRPr="009A0281">
        <w:rPr>
          <w:rFonts w:cs="Arial"/>
        </w:rPr>
        <w:t>Note</w:t>
      </w:r>
      <w:r w:rsidRPr="009A0281">
        <w:rPr>
          <w:rFonts w:cs="Arial"/>
        </w:rPr>
        <w:tab/>
        <w:t>Levels of educational attainment ‘Certificate level I/II’ and ‘Not determined’ excluded due to low frequency</w:t>
      </w:r>
    </w:p>
    <w:p w14:paraId="568A9ED0"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p w14:paraId="1EFB6BA1" w14:textId="77777777" w:rsidR="007F0F71" w:rsidRPr="009A0281" w:rsidRDefault="007F0F71" w:rsidP="007F0F71">
      <w:pPr>
        <w:spacing w:before="10"/>
        <w:rPr>
          <w:rFonts w:cs="Arial"/>
          <w:szCs w:val="20"/>
        </w:rPr>
      </w:pPr>
    </w:p>
    <w:p w14:paraId="2E5CBFB4" w14:textId="2E93280D" w:rsidR="007F0F71" w:rsidRPr="009A0281" w:rsidRDefault="007F0F71" w:rsidP="007F0F71">
      <w:pPr>
        <w:spacing w:before="10"/>
        <w:rPr>
          <w:rFonts w:cs="Arial"/>
          <w:szCs w:val="20"/>
        </w:rPr>
      </w:pPr>
      <w:r w:rsidRPr="009A0281">
        <w:rPr>
          <w:rFonts w:cs="Arial"/>
          <w:szCs w:val="20"/>
        </w:rPr>
        <w:t>Breaking down average salary levels by broad occupation groups shows that people with disability have similar wage levels to people with</w:t>
      </w:r>
      <w:r w:rsidR="00945D8F">
        <w:rPr>
          <w:rFonts w:cs="Arial"/>
          <w:szCs w:val="20"/>
        </w:rPr>
        <w:t xml:space="preserve">out </w:t>
      </w:r>
      <w:r>
        <w:rPr>
          <w:rFonts w:cs="Arial"/>
          <w:szCs w:val="20"/>
        </w:rPr>
        <w:t>disability</w:t>
      </w:r>
      <w:r w:rsidRPr="009A0281">
        <w:rPr>
          <w:rFonts w:cs="Arial"/>
          <w:szCs w:val="20"/>
        </w:rPr>
        <w:t xml:space="preserve"> if they are working as ‘sales workers’ or ‘machinery operators and drivers’</w:t>
      </w:r>
      <w:r w:rsidR="00CB0190">
        <w:rPr>
          <w:rFonts w:cs="Arial"/>
          <w:szCs w:val="20"/>
        </w:rPr>
        <w:t xml:space="preserve"> (</w:t>
      </w:r>
      <w:r w:rsidRPr="009A0281">
        <w:rPr>
          <w:rFonts w:cs="Arial"/>
          <w:szCs w:val="20"/>
        </w:rPr>
        <w:t>Figure 2</w:t>
      </w:r>
      <w:r>
        <w:rPr>
          <w:rFonts w:cs="Arial"/>
          <w:szCs w:val="20"/>
        </w:rPr>
        <w:t>8</w:t>
      </w:r>
      <w:r w:rsidR="00CB0190">
        <w:rPr>
          <w:rFonts w:cs="Arial"/>
          <w:szCs w:val="20"/>
        </w:rPr>
        <w:t>)</w:t>
      </w:r>
      <w:r w:rsidRPr="009A0281">
        <w:rPr>
          <w:rFonts w:cs="Arial"/>
          <w:szCs w:val="20"/>
        </w:rPr>
        <w:t>. However wages for people with disability are lower for the other occupation groups, with the largest gap being for ‘</w:t>
      </w:r>
      <w:r>
        <w:rPr>
          <w:rFonts w:cs="Arial"/>
          <w:szCs w:val="20"/>
        </w:rPr>
        <w:t>c</w:t>
      </w:r>
      <w:r w:rsidRPr="009A0281">
        <w:rPr>
          <w:rFonts w:cs="Arial"/>
          <w:szCs w:val="20"/>
        </w:rPr>
        <w:t>ommunity and personal service workers’.</w:t>
      </w:r>
    </w:p>
    <w:p w14:paraId="3733296B" w14:textId="77777777" w:rsidR="007F0F71" w:rsidRPr="009A0281" w:rsidRDefault="007F0F71" w:rsidP="007F0F71">
      <w:pPr>
        <w:spacing w:before="10"/>
        <w:rPr>
          <w:rFonts w:cs="Arial"/>
          <w:szCs w:val="20"/>
        </w:rPr>
      </w:pPr>
    </w:p>
    <w:p w14:paraId="40C8BD38" w14:textId="77777777" w:rsidR="007F0F71" w:rsidRPr="009A0281" w:rsidRDefault="007F0F71" w:rsidP="007F0F71">
      <w:pPr>
        <w:pStyle w:val="Reporttableheading"/>
      </w:pPr>
      <w:r w:rsidRPr="009A0281">
        <w:t>Figure 2</w:t>
      </w:r>
      <w:r>
        <w:t>8</w:t>
      </w:r>
      <w:r w:rsidRPr="009A0281">
        <w:tab/>
        <w:t>Mean fortnightly wages and salary income, by occupation and disability status, Australia, 2016 (2016</w:t>
      </w:r>
      <w:r>
        <w:t> </w:t>
      </w:r>
      <w:r w:rsidRPr="009A0281">
        <w:t>values)</w:t>
      </w:r>
    </w:p>
    <w:p w14:paraId="700FF4E4" w14:textId="77777777" w:rsidR="007F0F71" w:rsidRPr="009A0281" w:rsidRDefault="007F0F71" w:rsidP="007F0F71">
      <w:pPr>
        <w:spacing w:before="10"/>
        <w:rPr>
          <w:rFonts w:cs="Arial"/>
          <w:szCs w:val="20"/>
        </w:rPr>
      </w:pPr>
      <w:r w:rsidRPr="00824876">
        <w:rPr>
          <w:rFonts w:cs="Arial"/>
          <w:szCs w:val="20"/>
        </w:rPr>
        <w:t xml:space="preserve"> </w:t>
      </w:r>
      <w:r w:rsidRPr="00824876">
        <w:rPr>
          <w:noProof/>
          <w:lang w:eastAsia="en-AU"/>
        </w:rPr>
        <w:drawing>
          <wp:inline distT="0" distB="0" distL="0" distR="0" wp14:anchorId="480DB5E4" wp14:editId="55ED0F7B">
            <wp:extent cx="5688330" cy="2701290"/>
            <wp:effectExtent l="0" t="0" r="7620" b="3810"/>
            <wp:docPr id="86" name="Picture 86" descr="This chart shows the average wage and salary income for people with disability and for people with no disability by occupation group, from managers through to labourers. Data on clerical and administrative workers was not reported due to the low frequency of people with disability in this occupation group." title="Figure 28 Mean fortnightly wages by occupation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88330" cy="2701290"/>
                    </a:xfrm>
                    <a:prstGeom prst="rect">
                      <a:avLst/>
                    </a:prstGeom>
                    <a:noFill/>
                    <a:ln>
                      <a:noFill/>
                    </a:ln>
                  </pic:spPr>
                </pic:pic>
              </a:graphicData>
            </a:graphic>
          </wp:inline>
        </w:drawing>
      </w:r>
    </w:p>
    <w:p w14:paraId="2F32D015" w14:textId="77777777" w:rsidR="007F0F71" w:rsidRPr="009A0281" w:rsidRDefault="007F0F71" w:rsidP="007F0F71">
      <w:pPr>
        <w:pStyle w:val="Reportfootnote"/>
        <w:rPr>
          <w:rFonts w:cs="Arial"/>
        </w:rPr>
      </w:pPr>
      <w:r w:rsidRPr="009A0281">
        <w:rPr>
          <w:rFonts w:cs="Arial"/>
        </w:rPr>
        <w:t>Note</w:t>
      </w:r>
      <w:r w:rsidRPr="009A0281">
        <w:rPr>
          <w:rFonts w:cs="Arial"/>
        </w:rPr>
        <w:tab/>
        <w:t>‘Clerical and administrative workers’ and ‘Not determined’ excluded due to low frequency</w:t>
      </w:r>
    </w:p>
    <w:p w14:paraId="4B6575D8"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p w14:paraId="0E66AC80" w14:textId="77777777" w:rsidR="007F0F71" w:rsidRPr="009A0281" w:rsidRDefault="007F0F71" w:rsidP="007F0F71">
      <w:pPr>
        <w:spacing w:before="10"/>
        <w:rPr>
          <w:rFonts w:cs="Arial"/>
          <w:szCs w:val="20"/>
        </w:rPr>
      </w:pPr>
    </w:p>
    <w:p w14:paraId="13F4537D" w14:textId="54E6B346" w:rsidR="007F0F71" w:rsidRPr="009A0281" w:rsidRDefault="007F0F71" w:rsidP="007F0F71">
      <w:pPr>
        <w:spacing w:before="10"/>
        <w:rPr>
          <w:rFonts w:cs="Arial"/>
          <w:szCs w:val="20"/>
        </w:rPr>
      </w:pPr>
      <w:r w:rsidRPr="009A0281">
        <w:rPr>
          <w:rFonts w:cs="Arial"/>
          <w:szCs w:val="20"/>
        </w:rPr>
        <w:t>People with disability working in the industry sector ‘</w:t>
      </w:r>
      <w:r>
        <w:rPr>
          <w:rFonts w:cs="Arial"/>
          <w:szCs w:val="20"/>
        </w:rPr>
        <w:t>e</w:t>
      </w:r>
      <w:r w:rsidRPr="009A0281">
        <w:rPr>
          <w:rFonts w:cs="Arial"/>
          <w:szCs w:val="20"/>
        </w:rPr>
        <w:t>lectricity, gas, water and waste water’ have higher average wages than those with</w:t>
      </w:r>
      <w:r w:rsidR="00945D8F">
        <w:rPr>
          <w:rFonts w:cs="Arial"/>
          <w:szCs w:val="20"/>
        </w:rPr>
        <w:t xml:space="preserve">out </w:t>
      </w:r>
      <w:r w:rsidRPr="009A0281">
        <w:rPr>
          <w:rFonts w:cs="Arial"/>
          <w:szCs w:val="20"/>
        </w:rPr>
        <w:t>disability working in the sector, as do those people with disability working in ‘</w:t>
      </w:r>
      <w:r>
        <w:rPr>
          <w:rFonts w:cs="Arial"/>
          <w:szCs w:val="20"/>
        </w:rPr>
        <w:t>r</w:t>
      </w:r>
      <w:r w:rsidRPr="009A0281">
        <w:rPr>
          <w:rFonts w:cs="Arial"/>
          <w:szCs w:val="20"/>
        </w:rPr>
        <w:t>ental, hiring and real estate services’ and ‘</w:t>
      </w:r>
      <w:r>
        <w:rPr>
          <w:rFonts w:cs="Arial"/>
          <w:szCs w:val="20"/>
        </w:rPr>
        <w:t>c</w:t>
      </w:r>
      <w:r w:rsidRPr="009A0281">
        <w:rPr>
          <w:rFonts w:cs="Arial"/>
          <w:szCs w:val="20"/>
        </w:rPr>
        <w:t>onstruction’</w:t>
      </w:r>
      <w:r>
        <w:rPr>
          <w:rFonts w:cs="Arial"/>
          <w:szCs w:val="20"/>
        </w:rPr>
        <w:t>, see Figure 29</w:t>
      </w:r>
      <w:r w:rsidRPr="009A0281">
        <w:rPr>
          <w:rFonts w:cs="Arial"/>
          <w:szCs w:val="20"/>
        </w:rPr>
        <w:t>. Wages for people with disability are lower in all other industry sectors, with the gap largest for people with disability working in ‘Other services’.</w:t>
      </w:r>
    </w:p>
    <w:p w14:paraId="1F33A39A" w14:textId="77777777" w:rsidR="007F0F71" w:rsidRPr="009A0281" w:rsidRDefault="007F0F71" w:rsidP="007F0F71">
      <w:pPr>
        <w:spacing w:before="10"/>
        <w:rPr>
          <w:rFonts w:cs="Arial"/>
          <w:szCs w:val="20"/>
        </w:rPr>
      </w:pPr>
    </w:p>
    <w:p w14:paraId="1B17FF79" w14:textId="77777777" w:rsidR="007F0F71" w:rsidRPr="009A0281" w:rsidRDefault="007F0F71" w:rsidP="007F0F71">
      <w:pPr>
        <w:pStyle w:val="Reporttableheading"/>
      </w:pPr>
      <w:r w:rsidRPr="009A0281">
        <w:lastRenderedPageBreak/>
        <w:t xml:space="preserve">Figure </w:t>
      </w:r>
      <w:r>
        <w:t>29</w:t>
      </w:r>
      <w:r w:rsidRPr="009A0281">
        <w:tab/>
        <w:t>Mean fortnightly wages and salary income, by industry of employment and disab</w:t>
      </w:r>
      <w:r>
        <w:t xml:space="preserve">ility status, Australia, 2016 </w:t>
      </w:r>
      <w:r w:rsidRPr="009A0281">
        <w:t>(201</w:t>
      </w:r>
      <w:r>
        <w:t>6</w:t>
      </w:r>
      <w:r w:rsidRPr="009A0281">
        <w:t xml:space="preserve"> values)</w:t>
      </w:r>
    </w:p>
    <w:p w14:paraId="02B0851A" w14:textId="77777777" w:rsidR="007F0F71" w:rsidRPr="009A0281" w:rsidRDefault="007F0F71" w:rsidP="007F0F71">
      <w:pPr>
        <w:spacing w:before="10"/>
        <w:rPr>
          <w:rFonts w:cs="Arial"/>
          <w:szCs w:val="20"/>
        </w:rPr>
      </w:pPr>
      <w:r w:rsidRPr="00824876">
        <w:rPr>
          <w:rFonts w:cs="Arial"/>
          <w:szCs w:val="20"/>
        </w:rPr>
        <w:t xml:space="preserve"> </w:t>
      </w:r>
      <w:r w:rsidRPr="00824876">
        <w:rPr>
          <w:noProof/>
          <w:lang w:eastAsia="en-AU"/>
        </w:rPr>
        <w:drawing>
          <wp:inline distT="0" distB="0" distL="0" distR="0" wp14:anchorId="30B2F441" wp14:editId="5026D75A">
            <wp:extent cx="5688330" cy="2701290"/>
            <wp:effectExtent l="0" t="0" r="7620" b="3810"/>
            <wp:docPr id="88" name="Picture 88" descr="This chart shows average ages for people with disability and people with no disability by the industry they are employed in." title="Figure 29 Mean fortnightly wage and salary income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88330" cy="2701290"/>
                    </a:xfrm>
                    <a:prstGeom prst="rect">
                      <a:avLst/>
                    </a:prstGeom>
                    <a:noFill/>
                    <a:ln>
                      <a:noFill/>
                    </a:ln>
                  </pic:spPr>
                </pic:pic>
              </a:graphicData>
            </a:graphic>
          </wp:inline>
        </w:drawing>
      </w:r>
    </w:p>
    <w:p w14:paraId="48EED624"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p w14:paraId="0D99F68E" w14:textId="77777777" w:rsidR="007F0F71" w:rsidRPr="009A0281" w:rsidRDefault="007F0F71" w:rsidP="007F0F71">
      <w:pPr>
        <w:spacing w:before="10"/>
        <w:rPr>
          <w:rFonts w:cs="Arial"/>
          <w:szCs w:val="20"/>
        </w:rPr>
      </w:pPr>
    </w:p>
    <w:p w14:paraId="66945709" w14:textId="1D37C8C7" w:rsidR="007F0F71" w:rsidRPr="009A0281" w:rsidRDefault="007F0F71" w:rsidP="007F0F71">
      <w:pPr>
        <w:spacing w:before="10"/>
        <w:rPr>
          <w:rFonts w:cs="Arial"/>
          <w:szCs w:val="20"/>
        </w:rPr>
      </w:pPr>
      <w:r w:rsidRPr="009A0281">
        <w:rPr>
          <w:rFonts w:cs="Arial"/>
          <w:szCs w:val="20"/>
        </w:rPr>
        <w:t>In most hours worked brackets, the wage income of people with disability and those with</w:t>
      </w:r>
      <w:r w:rsidR="00945D8F">
        <w:rPr>
          <w:rFonts w:cs="Arial"/>
          <w:szCs w:val="20"/>
        </w:rPr>
        <w:t xml:space="preserve">out </w:t>
      </w:r>
      <w:r w:rsidRPr="009A0281">
        <w:rPr>
          <w:rFonts w:cs="Arial"/>
          <w:szCs w:val="20"/>
        </w:rPr>
        <w:t>disability is quite close, suggesting that differences in average hours worked is an important driver of differences in incomes. However</w:t>
      </w:r>
      <w:r>
        <w:rPr>
          <w:rFonts w:cs="Arial"/>
          <w:szCs w:val="20"/>
        </w:rPr>
        <w:t>,</w:t>
      </w:r>
      <w:r w:rsidRPr="009A0281">
        <w:rPr>
          <w:rFonts w:cs="Arial"/>
          <w:szCs w:val="20"/>
        </w:rPr>
        <w:t xml:space="preserve"> wages for people with disability working between 25-34 hours per week and working 49</w:t>
      </w:r>
      <w:r>
        <w:rPr>
          <w:rFonts w:cs="Arial"/>
          <w:szCs w:val="20"/>
        </w:rPr>
        <w:t> </w:t>
      </w:r>
      <w:r w:rsidRPr="009A0281">
        <w:rPr>
          <w:rFonts w:cs="Arial"/>
          <w:szCs w:val="20"/>
        </w:rPr>
        <w:t>hours or more each week remained notably lower than wages for those with</w:t>
      </w:r>
      <w:r w:rsidR="00945D8F">
        <w:rPr>
          <w:rFonts w:cs="Arial"/>
          <w:szCs w:val="20"/>
        </w:rPr>
        <w:t xml:space="preserve">out </w:t>
      </w:r>
      <w:r w:rsidRPr="009A0281">
        <w:rPr>
          <w:rFonts w:cs="Arial"/>
          <w:szCs w:val="20"/>
        </w:rPr>
        <w:t>disability, see Figure</w:t>
      </w:r>
      <w:r>
        <w:rPr>
          <w:rFonts w:cs="Arial"/>
          <w:szCs w:val="20"/>
        </w:rPr>
        <w:t> 30</w:t>
      </w:r>
      <w:r w:rsidRPr="009A0281">
        <w:rPr>
          <w:rFonts w:cs="Arial"/>
          <w:szCs w:val="20"/>
        </w:rPr>
        <w:t>.</w:t>
      </w:r>
    </w:p>
    <w:p w14:paraId="63DBEFF9" w14:textId="77777777" w:rsidR="007F0F71" w:rsidRPr="009A0281" w:rsidRDefault="007F0F71" w:rsidP="007F0F71">
      <w:pPr>
        <w:spacing w:before="10"/>
        <w:rPr>
          <w:rFonts w:cs="Arial"/>
          <w:szCs w:val="20"/>
        </w:rPr>
      </w:pPr>
    </w:p>
    <w:p w14:paraId="07921F64" w14:textId="77777777" w:rsidR="007F0F71" w:rsidRPr="009A0281" w:rsidRDefault="007F0F71" w:rsidP="007F0F71">
      <w:pPr>
        <w:pStyle w:val="Reporttableheading"/>
      </w:pPr>
      <w:r w:rsidRPr="009A0281">
        <w:t>Figure 3</w:t>
      </w:r>
      <w:r>
        <w:t>0</w:t>
      </w:r>
      <w:r w:rsidRPr="009A0281">
        <w:tab/>
        <w:t>Mean fortnightly wages and salary income, by hours worked and disability status, Australia, 201</w:t>
      </w:r>
      <w:r>
        <w:t>6</w:t>
      </w:r>
      <w:r w:rsidRPr="009A0281">
        <w:t xml:space="preserve"> (201</w:t>
      </w:r>
      <w:r>
        <w:t>6</w:t>
      </w:r>
      <w:r w:rsidRPr="009A0281">
        <w:t xml:space="preserve"> values)</w:t>
      </w:r>
    </w:p>
    <w:p w14:paraId="0BCB0371" w14:textId="77777777" w:rsidR="007F0F71" w:rsidRPr="009A0281" w:rsidRDefault="007F0F71" w:rsidP="007F0F71">
      <w:pPr>
        <w:spacing w:before="10"/>
        <w:rPr>
          <w:rFonts w:cs="Arial"/>
          <w:szCs w:val="20"/>
        </w:rPr>
      </w:pPr>
      <w:r w:rsidRPr="00824876">
        <w:rPr>
          <w:rFonts w:cs="Arial"/>
          <w:szCs w:val="20"/>
        </w:rPr>
        <w:t xml:space="preserve"> </w:t>
      </w:r>
      <w:r w:rsidRPr="00824876">
        <w:rPr>
          <w:noProof/>
          <w:lang w:eastAsia="en-AU"/>
        </w:rPr>
        <w:drawing>
          <wp:inline distT="0" distB="0" distL="0" distR="0" wp14:anchorId="30746491" wp14:editId="1735813B">
            <wp:extent cx="5688330" cy="2876550"/>
            <wp:effectExtent l="0" t="0" r="7620" b="0"/>
            <wp:docPr id="68" name="Picture 68" descr="This chart shows average wages for people with disability and people with no disability by the number of hours they usually work in a week. Hours worked is reported in groups from 1 to 15 hours to 49 hours or more per week." title="Figure 30 Mean fortnightly wage and salary income by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88330" cy="2876550"/>
                    </a:xfrm>
                    <a:prstGeom prst="rect">
                      <a:avLst/>
                    </a:prstGeom>
                    <a:noFill/>
                    <a:ln>
                      <a:noFill/>
                    </a:ln>
                  </pic:spPr>
                </pic:pic>
              </a:graphicData>
            </a:graphic>
          </wp:inline>
        </w:drawing>
      </w:r>
    </w:p>
    <w:p w14:paraId="064FBDCD"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p w14:paraId="3C311A58" w14:textId="77777777" w:rsidR="007F0F71" w:rsidRPr="009A0281" w:rsidRDefault="007F0F71" w:rsidP="007F0F71">
      <w:pPr>
        <w:spacing w:before="10"/>
        <w:rPr>
          <w:rFonts w:cs="Arial"/>
          <w:szCs w:val="20"/>
        </w:rPr>
      </w:pPr>
    </w:p>
    <w:p w14:paraId="42CC76A3" w14:textId="29C9E884" w:rsidR="007F0F71" w:rsidRDefault="007F0F71" w:rsidP="007F0F71">
      <w:pPr>
        <w:spacing w:before="10"/>
        <w:rPr>
          <w:rFonts w:cs="Arial"/>
          <w:szCs w:val="20"/>
        </w:rPr>
      </w:pPr>
      <w:r w:rsidRPr="009A0281">
        <w:rPr>
          <w:rFonts w:cs="Arial"/>
          <w:szCs w:val="20"/>
        </w:rPr>
        <w:t>The degree of limitation in core activities has a strong negative correlation with wage income. People with disability experiencing no limitation in core activities and no restriction in schooling or employment have average wage incomes that are in line with those of people with</w:t>
      </w:r>
      <w:r w:rsidR="00945D8F">
        <w:rPr>
          <w:rFonts w:cs="Arial"/>
          <w:szCs w:val="20"/>
        </w:rPr>
        <w:t xml:space="preserve">out </w:t>
      </w:r>
      <w:r w:rsidRPr="009A0281">
        <w:rPr>
          <w:rFonts w:cs="Arial"/>
          <w:szCs w:val="20"/>
        </w:rPr>
        <w:t>disability. As the severity of core limitations increases, average wages income of people with disability decreases, see Figure 3</w:t>
      </w:r>
      <w:r>
        <w:rPr>
          <w:rFonts w:cs="Arial"/>
          <w:szCs w:val="20"/>
        </w:rPr>
        <w:t>1</w:t>
      </w:r>
      <w:r w:rsidRPr="009A0281">
        <w:rPr>
          <w:rFonts w:cs="Arial"/>
          <w:szCs w:val="20"/>
        </w:rPr>
        <w:t xml:space="preserve">. </w:t>
      </w:r>
    </w:p>
    <w:p w14:paraId="38F02ECC" w14:textId="77777777" w:rsidR="007F0F71" w:rsidRPr="009A0281" w:rsidRDefault="007F0F71" w:rsidP="007F0F71">
      <w:pPr>
        <w:spacing w:before="10"/>
        <w:rPr>
          <w:rFonts w:cs="Arial"/>
          <w:szCs w:val="20"/>
        </w:rPr>
      </w:pPr>
    </w:p>
    <w:p w14:paraId="71400AF1" w14:textId="5A60AB15" w:rsidR="007F0F71" w:rsidRPr="009A0281" w:rsidRDefault="007F0F71" w:rsidP="007F0F71">
      <w:pPr>
        <w:pStyle w:val="Reporttableheading"/>
      </w:pPr>
      <w:r w:rsidRPr="009A0281">
        <w:lastRenderedPageBreak/>
        <w:t>Figure 3</w:t>
      </w:r>
      <w:r w:rsidR="00766835">
        <w:t>1</w:t>
      </w:r>
      <w:r w:rsidRPr="009A0281">
        <w:tab/>
        <w:t>Mean fortnightly wages and salary income, by degree of limitation in core activities, Australia, 201</w:t>
      </w:r>
      <w:r>
        <w:t>6</w:t>
      </w:r>
      <w:r w:rsidRPr="009A0281">
        <w:t xml:space="preserve"> (201</w:t>
      </w:r>
      <w:r>
        <w:t>6</w:t>
      </w:r>
      <w:r w:rsidRPr="009A0281">
        <w:t xml:space="preserve"> values)</w:t>
      </w:r>
    </w:p>
    <w:p w14:paraId="40F0C0A7" w14:textId="77777777" w:rsidR="007F0F71" w:rsidRPr="009A0281" w:rsidRDefault="007F0F71" w:rsidP="007F0F71">
      <w:pPr>
        <w:spacing w:before="10"/>
        <w:rPr>
          <w:rFonts w:cs="Arial"/>
          <w:szCs w:val="20"/>
        </w:rPr>
      </w:pPr>
      <w:r w:rsidRPr="004C5A87">
        <w:rPr>
          <w:rFonts w:cs="Arial"/>
          <w:szCs w:val="20"/>
        </w:rPr>
        <w:t xml:space="preserve"> </w:t>
      </w:r>
      <w:r w:rsidRPr="004C5A87">
        <w:rPr>
          <w:noProof/>
          <w:lang w:eastAsia="en-AU"/>
        </w:rPr>
        <w:drawing>
          <wp:inline distT="0" distB="0" distL="0" distR="0" wp14:anchorId="2E043FF2" wp14:editId="23C5AF35">
            <wp:extent cx="5688330" cy="2880360"/>
            <wp:effectExtent l="0" t="0" r="7620" b="0"/>
            <wp:docPr id="76" name="Picture 76" descr="This chart shows the average wage income by level of limitation in core activities. Limitation in core activities categories extend from has a disability and profoundly limited in core activities to  no long-term health condition or disability." title="Mean fortnightly wage and salary income by degree of limitation in core activ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6F1B9F4E"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p w14:paraId="11BB6EF9" w14:textId="77777777" w:rsidR="007F0F71" w:rsidRPr="009A0281" w:rsidRDefault="007F0F71" w:rsidP="007F0F71">
      <w:pPr>
        <w:spacing w:before="10"/>
        <w:rPr>
          <w:rFonts w:cs="Arial"/>
          <w:szCs w:val="20"/>
        </w:rPr>
      </w:pPr>
    </w:p>
    <w:p w14:paraId="5E9CEED8" w14:textId="4D8601CE" w:rsidR="007F0F71" w:rsidRPr="009A0281" w:rsidRDefault="007F0F71" w:rsidP="007F0F71">
      <w:pPr>
        <w:spacing w:before="10"/>
        <w:rPr>
          <w:rFonts w:cs="Arial"/>
          <w:szCs w:val="20"/>
        </w:rPr>
      </w:pPr>
      <w:r w:rsidRPr="009A0281">
        <w:rPr>
          <w:rFonts w:cs="Arial"/>
          <w:szCs w:val="20"/>
        </w:rPr>
        <w:t xml:space="preserve">There is considerable variance between the mean wages income of people with disability based on the type </w:t>
      </w:r>
      <w:r w:rsidR="004A5922">
        <w:rPr>
          <w:rFonts w:cs="Arial"/>
          <w:szCs w:val="20"/>
        </w:rPr>
        <w:t xml:space="preserve">of </w:t>
      </w:r>
      <w:r w:rsidR="00916F9D">
        <w:rPr>
          <w:rFonts w:cs="Arial"/>
          <w:szCs w:val="20"/>
        </w:rPr>
        <w:t>arrangements</w:t>
      </w:r>
      <w:r>
        <w:rPr>
          <w:rFonts w:cs="Arial"/>
          <w:szCs w:val="20"/>
        </w:rPr>
        <w:t xml:space="preserve"> they </w:t>
      </w:r>
      <w:r w:rsidR="00FE1CA8">
        <w:rPr>
          <w:rFonts w:cs="Arial"/>
          <w:szCs w:val="20"/>
        </w:rPr>
        <w:t xml:space="preserve">require </w:t>
      </w:r>
      <w:r>
        <w:rPr>
          <w:rFonts w:cs="Arial"/>
          <w:szCs w:val="20"/>
        </w:rPr>
        <w:t>in their employment</w:t>
      </w:r>
      <w:r w:rsidRPr="009A0281">
        <w:rPr>
          <w:rFonts w:cs="Arial"/>
          <w:szCs w:val="20"/>
        </w:rPr>
        <w:t>. People with disability who require ‘</w:t>
      </w:r>
      <w:r>
        <w:rPr>
          <w:rFonts w:cs="Arial"/>
          <w:szCs w:val="20"/>
        </w:rPr>
        <w:t>a</w:t>
      </w:r>
      <w:r w:rsidRPr="009A0281">
        <w:rPr>
          <w:rFonts w:cs="Arial"/>
          <w:szCs w:val="20"/>
        </w:rPr>
        <w:t xml:space="preserve"> special support person to assist or train them on the job’; or need to be ‘</w:t>
      </w:r>
      <w:r>
        <w:rPr>
          <w:rFonts w:cs="Arial"/>
          <w:szCs w:val="20"/>
        </w:rPr>
        <w:t>p</w:t>
      </w:r>
      <w:r w:rsidRPr="009A0281">
        <w:rPr>
          <w:rFonts w:cs="Arial"/>
          <w:szCs w:val="20"/>
        </w:rPr>
        <w:t>rovided help from someone at work’, or who need to be ‘allocated different duties’ have wages well below the average for all people with disability, see Figure 3</w:t>
      </w:r>
      <w:r>
        <w:rPr>
          <w:rFonts w:cs="Arial"/>
          <w:szCs w:val="20"/>
        </w:rPr>
        <w:t>2</w:t>
      </w:r>
      <w:r w:rsidRPr="009A0281">
        <w:rPr>
          <w:rFonts w:cs="Arial"/>
          <w:szCs w:val="20"/>
        </w:rPr>
        <w:t>.</w:t>
      </w:r>
      <w:r w:rsidR="004A5922">
        <w:rPr>
          <w:rStyle w:val="FootnoteReference"/>
          <w:rFonts w:cs="Arial"/>
          <w:szCs w:val="20"/>
        </w:rPr>
        <w:footnoteReference w:id="9"/>
      </w:r>
      <w:r w:rsidRPr="009A0281">
        <w:rPr>
          <w:rFonts w:cs="Arial"/>
          <w:szCs w:val="20"/>
        </w:rPr>
        <w:t xml:space="preserve"> People with disability who have an employment related restriction that requires ‘</w:t>
      </w:r>
      <w:r>
        <w:rPr>
          <w:rFonts w:cs="Arial"/>
          <w:szCs w:val="20"/>
        </w:rPr>
        <w:t>m</w:t>
      </w:r>
      <w:r w:rsidRPr="009A0281">
        <w:rPr>
          <w:rFonts w:cs="Arial"/>
          <w:szCs w:val="20"/>
        </w:rPr>
        <w:t>odified buildings/fittings’ or for them to be ‘</w:t>
      </w:r>
      <w:r>
        <w:rPr>
          <w:rFonts w:cs="Arial"/>
          <w:szCs w:val="20"/>
        </w:rPr>
        <w:t>p</w:t>
      </w:r>
      <w:r w:rsidRPr="009A0281">
        <w:rPr>
          <w:rFonts w:cs="Arial"/>
          <w:szCs w:val="20"/>
        </w:rPr>
        <w:t>rovided with special equipment’ have wages above the average for all people with disability.</w:t>
      </w:r>
    </w:p>
    <w:p w14:paraId="4583AAA3" w14:textId="77777777" w:rsidR="007F0F71" w:rsidRPr="009A0281" w:rsidRDefault="007F0F71" w:rsidP="007F0F71">
      <w:pPr>
        <w:spacing w:before="10"/>
        <w:rPr>
          <w:rFonts w:cs="Arial"/>
          <w:szCs w:val="20"/>
        </w:rPr>
      </w:pPr>
    </w:p>
    <w:p w14:paraId="673604B5" w14:textId="77777777" w:rsidR="007F0F71" w:rsidRPr="009A0281" w:rsidRDefault="007F0F71" w:rsidP="007F0F71">
      <w:pPr>
        <w:pStyle w:val="Reporttableheading"/>
      </w:pPr>
      <w:r w:rsidRPr="009A0281">
        <w:t>Figure 3</w:t>
      </w:r>
      <w:r>
        <w:t>2</w:t>
      </w:r>
      <w:r w:rsidRPr="009A0281">
        <w:tab/>
        <w:t xml:space="preserve">Mean fortnightly wages and salary income, by </w:t>
      </w:r>
      <w:r>
        <w:t>other employer arrangements required</w:t>
      </w:r>
      <w:r w:rsidRPr="009A0281">
        <w:t>, Australia, 201</w:t>
      </w:r>
      <w:r>
        <w:t xml:space="preserve">6 </w:t>
      </w:r>
      <w:r w:rsidRPr="009A0281">
        <w:t>(201</w:t>
      </w:r>
      <w:r>
        <w:t>6</w:t>
      </w:r>
      <w:r w:rsidRPr="009A0281">
        <w:t xml:space="preserve"> values)</w:t>
      </w:r>
    </w:p>
    <w:p w14:paraId="1E5F7743" w14:textId="77777777" w:rsidR="007F0F71" w:rsidRPr="009A0281" w:rsidRDefault="007F0F71" w:rsidP="007F0F71">
      <w:pPr>
        <w:spacing w:before="10"/>
        <w:rPr>
          <w:rFonts w:cs="Arial"/>
          <w:szCs w:val="20"/>
        </w:rPr>
      </w:pPr>
      <w:r w:rsidRPr="00DE6028">
        <w:rPr>
          <w:rFonts w:cs="Arial"/>
          <w:szCs w:val="20"/>
        </w:rPr>
        <w:t xml:space="preserve"> </w:t>
      </w:r>
      <w:r w:rsidRPr="00DE6028">
        <w:rPr>
          <w:noProof/>
          <w:lang w:eastAsia="en-AU"/>
        </w:rPr>
        <w:drawing>
          <wp:inline distT="0" distB="0" distL="0" distR="0" wp14:anchorId="08D1D8B0" wp14:editId="738B2F8D">
            <wp:extent cx="5688330" cy="2880360"/>
            <wp:effectExtent l="0" t="0" r="7620" b="0"/>
            <wp:docPr id="81" name="Picture 81" descr="The chart shows the average fortnightly wages of people with disability by the type of employer arrangements they require at work. Employer arrangement categories run from a special support person to assist or train on the job to no employment related restrictions." title="Figure 32 Mean fortnightly wage and salary incomes by other employer arrangemetn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4F6F0135" w14:textId="77777777" w:rsidR="007F0F71" w:rsidRDefault="007F0F71" w:rsidP="007F0F71">
      <w:pPr>
        <w:pStyle w:val="Reportfootnote"/>
        <w:rPr>
          <w:rFonts w:cs="Arial"/>
        </w:rPr>
      </w:pPr>
      <w:r w:rsidRPr="009A0281">
        <w:rPr>
          <w:rFonts w:cs="Arial"/>
        </w:rPr>
        <w:t>Note</w:t>
      </w:r>
      <w:r w:rsidRPr="009A0281">
        <w:rPr>
          <w:rFonts w:cs="Arial"/>
        </w:rPr>
        <w:tab/>
      </w:r>
      <w:r>
        <w:rPr>
          <w:rFonts w:cs="Arial"/>
        </w:rPr>
        <w:t>Arrangement</w:t>
      </w:r>
      <w:r w:rsidRPr="009A0281">
        <w:rPr>
          <w:rFonts w:cs="Arial"/>
        </w:rPr>
        <w:t xml:space="preserve"> types ‘Provided special/free transport or parking’ and ‘Provided training/retraining’ excluded due to low frequency</w:t>
      </w:r>
    </w:p>
    <w:p w14:paraId="708E2D1C" w14:textId="455895E2" w:rsidR="007F0F71" w:rsidRPr="009A0281" w:rsidRDefault="007F0F71" w:rsidP="007F0F71">
      <w:pPr>
        <w:pStyle w:val="Reportfootnote"/>
        <w:rPr>
          <w:rFonts w:cs="Arial"/>
        </w:rPr>
      </w:pPr>
      <w:r>
        <w:rPr>
          <w:rFonts w:cs="Arial"/>
        </w:rPr>
        <w:tab/>
        <w:t xml:space="preserve">People with disability can </w:t>
      </w:r>
      <w:r w:rsidR="00FE1CA8">
        <w:rPr>
          <w:rFonts w:cs="Arial"/>
        </w:rPr>
        <w:t xml:space="preserve">have </w:t>
      </w:r>
      <w:r>
        <w:rPr>
          <w:rFonts w:cs="Arial"/>
        </w:rPr>
        <w:t xml:space="preserve">multiple arrangements required, the averages are calculated across every person with disability in employment </w:t>
      </w:r>
      <w:r w:rsidR="00FE1CA8">
        <w:rPr>
          <w:rFonts w:cs="Arial"/>
        </w:rPr>
        <w:t xml:space="preserve">for whom </w:t>
      </w:r>
      <w:r>
        <w:rPr>
          <w:rFonts w:cs="Arial"/>
        </w:rPr>
        <w:t>that type of arrangement is required.</w:t>
      </w:r>
    </w:p>
    <w:p w14:paraId="196589BA" w14:textId="77777777" w:rsidR="007F0F71" w:rsidRPr="009A0281" w:rsidRDefault="007F0F71" w:rsidP="007F0F71">
      <w:pPr>
        <w:pStyle w:val="Reportfootnote"/>
        <w:rPr>
          <w:rFonts w:cs="Arial"/>
        </w:rPr>
      </w:pPr>
      <w:r w:rsidRPr="009A0281">
        <w:rPr>
          <w:rFonts w:cs="Arial"/>
        </w:rPr>
        <w:t>Source</w:t>
      </w:r>
      <w:r w:rsidRPr="009A0281">
        <w:rPr>
          <w:rFonts w:cs="Arial"/>
        </w:rPr>
        <w:tab/>
        <w:t>ABS, Survey of Disability, Ageing and Carers, 2016, MADIP dataset</w:t>
      </w:r>
    </w:p>
    <w:bookmarkEnd w:id="44"/>
    <w:p w14:paraId="2B27D835" w14:textId="77777777" w:rsidR="00BD173F" w:rsidRPr="009A0281" w:rsidRDefault="00BD173F" w:rsidP="00C93E11">
      <w:pPr>
        <w:spacing w:before="10"/>
        <w:rPr>
          <w:rFonts w:cs="Arial"/>
          <w:szCs w:val="20"/>
        </w:rPr>
      </w:pPr>
    </w:p>
    <w:p w14:paraId="329E3468" w14:textId="77777777" w:rsidR="00EC6057" w:rsidRPr="009A0281" w:rsidRDefault="00EC6057">
      <w:pPr>
        <w:rPr>
          <w:rFonts w:cs="Arial"/>
          <w:szCs w:val="20"/>
        </w:rPr>
      </w:pPr>
      <w:r w:rsidRPr="009A0281">
        <w:rPr>
          <w:rFonts w:cs="Arial"/>
          <w:szCs w:val="20"/>
        </w:rPr>
        <w:br w:type="page"/>
      </w:r>
    </w:p>
    <w:p w14:paraId="6A095958" w14:textId="2D2EF08B" w:rsidR="00CA25CF" w:rsidRPr="009A0281" w:rsidRDefault="00CA25CF" w:rsidP="00CA25CF">
      <w:pPr>
        <w:pStyle w:val="Reportheading"/>
      </w:pPr>
      <w:bookmarkStart w:id="47" w:name="_Toc75818560"/>
      <w:r w:rsidRPr="009A0281">
        <w:lastRenderedPageBreak/>
        <w:t>Working Age People with Disability who are Under-employed</w:t>
      </w:r>
      <w:bookmarkEnd w:id="47"/>
    </w:p>
    <w:p w14:paraId="3B2E9E62"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Working fewer hours than would be preferred is called under-employment.</w:t>
      </w:r>
    </w:p>
    <w:p w14:paraId="067EF271"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In total there are 62,000 females with disability who are under-employed, and 39,000 males.</w:t>
      </w:r>
    </w:p>
    <w:p w14:paraId="4F278E8D"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10.1 per cent of people with disability in employment are under-employed compared to 6.9°per cent of people without disability.</w:t>
      </w:r>
    </w:p>
    <w:p w14:paraId="3B948539"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bCs/>
          <w:color w:val="2F5496" w:themeColor="accent5" w:themeShade="BF"/>
          <w:szCs w:val="20"/>
          <w:shd w:val="clear" w:color="auto" w:fill="FFFFFF"/>
        </w:rPr>
        <w:t>Females</w:t>
      </w:r>
      <w:r w:rsidRPr="000A48C0">
        <w:rPr>
          <w:rFonts w:cs="Arial"/>
          <w:color w:val="2F5496" w:themeColor="accent5" w:themeShade="BF"/>
          <w:szCs w:val="20"/>
          <w:shd w:val="clear" w:color="auto" w:fill="FFFFFF"/>
        </w:rPr>
        <w:t xml:space="preserve"> with disability are much more likely to experience under-employment than those without; 24 per cent of part-time workers compared to 19 per cent.</w:t>
      </w:r>
    </w:p>
    <w:p w14:paraId="4BC7B8EB"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Young people with disability experience a much higher relative rate of under-employment; 43 per cent of people with disability aged 25 to 34 years and working part-time are under</w:t>
      </w:r>
      <w:r w:rsidRPr="000A48C0">
        <w:rPr>
          <w:rFonts w:cs="Arial"/>
          <w:color w:val="2F5496" w:themeColor="accent5" w:themeShade="BF"/>
          <w:szCs w:val="20"/>
          <w:shd w:val="clear" w:color="auto" w:fill="FFFFFF"/>
        </w:rPr>
        <w:noBreakHyphen/>
        <w:t>employed compared to 29 per cent of young people without disability.</w:t>
      </w:r>
    </w:p>
    <w:p w14:paraId="480DE7B6"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Those working 15 hours a week or less make up more than half the total under-employed people with disability. There are 48,000 people with disability working 15 hours or less who would like to work additional hours, compared to 21,000 people working 16-24 hours a week and 25,000 working 25 to 34 hours.</w:t>
      </w:r>
    </w:p>
    <w:p w14:paraId="587F10E0"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 xml:space="preserve">The largest numbers of people with disability who are </w:t>
      </w:r>
      <w:r w:rsidRPr="000A48C0">
        <w:rPr>
          <w:rFonts w:cs="Arial"/>
          <w:bCs/>
          <w:color w:val="2F5496" w:themeColor="accent5" w:themeShade="BF"/>
          <w:szCs w:val="20"/>
          <w:shd w:val="clear" w:color="auto" w:fill="FFFFFF"/>
        </w:rPr>
        <w:t>under-employed</w:t>
      </w:r>
      <w:r w:rsidRPr="000A48C0">
        <w:rPr>
          <w:rFonts w:cs="Arial"/>
          <w:color w:val="2F5496" w:themeColor="accent5" w:themeShade="BF"/>
          <w:szCs w:val="20"/>
          <w:shd w:val="clear" w:color="auto" w:fill="FFFFFF"/>
        </w:rPr>
        <w:t xml:space="preserve"> work in ‘retail trade’ and in ‘healthcare and social assistance’ (25,000 and 23,000 under-employed people respectively).</w:t>
      </w:r>
    </w:p>
    <w:p w14:paraId="1DB74076"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The gap between the under-employment rate of people with and without disability is greatest for Managers, with 27 per cent of people with disability under-employed compared to 10 per cent of people without disability.</w:t>
      </w:r>
    </w:p>
    <w:p w14:paraId="1A30B59A" w14:textId="77777777" w:rsidR="000A48C0" w:rsidRPr="000A48C0" w:rsidRDefault="000A48C0" w:rsidP="000A48C0">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contextualSpacing w:val="0"/>
        <w:rPr>
          <w:rFonts w:cs="Arial"/>
          <w:color w:val="2F5496" w:themeColor="accent5" w:themeShade="BF"/>
          <w:szCs w:val="20"/>
          <w:shd w:val="clear" w:color="auto" w:fill="FFFFFF"/>
        </w:rPr>
      </w:pPr>
      <w:r w:rsidRPr="000A48C0">
        <w:rPr>
          <w:rFonts w:cs="Arial"/>
          <w:color w:val="2F5496" w:themeColor="accent5" w:themeShade="BF"/>
          <w:szCs w:val="20"/>
          <w:shd w:val="clear" w:color="auto" w:fill="FFFFFF"/>
        </w:rPr>
        <w:t>People with disability are most likely to be under-employed if their degree of limitation in core activities is ‘has a disability and not limited in core activities but restricted in employment or schooling’ and ‘mildly limited in core activities’. Forty thousand people with disability who are ‘mildly limited in core activities’ are under-employed.</w:t>
      </w:r>
    </w:p>
    <w:p w14:paraId="58973767" w14:textId="50D8079E" w:rsidR="00CA25CF" w:rsidRDefault="00CA25CF" w:rsidP="00CA25CF">
      <w:pPr>
        <w:spacing w:before="10"/>
        <w:rPr>
          <w:rFonts w:cs="Arial"/>
          <w:szCs w:val="20"/>
        </w:rPr>
      </w:pPr>
      <w:r w:rsidRPr="009A0281">
        <w:rPr>
          <w:rFonts w:cs="Arial"/>
          <w:noProof/>
          <w:szCs w:val="20"/>
          <w:lang w:eastAsia="en-AU"/>
        </w:rPr>
        <w:drawing>
          <wp:inline distT="0" distB="0" distL="0" distR="0" wp14:anchorId="4F27776D" wp14:editId="36D96E19">
            <wp:extent cx="6103620" cy="3253154"/>
            <wp:effectExtent l="0" t="0" r="49530" b="4445"/>
            <wp:docPr id="94" name="Diagram 94" descr="This figure shows the number of people and population shares by whether or not they have a disability and by their labour force status. In this figure the data on those in employment but who are underemployed is highlighted." title="Labour force status of working age popul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AA22B9">
        <w:rPr>
          <w:rFonts w:cs="Arial"/>
          <w:szCs w:val="20"/>
        </w:rPr>
        <w:t>Twenty per cent of all working age people with disability</w:t>
      </w:r>
      <w:r w:rsidRPr="009A0281">
        <w:rPr>
          <w:rFonts w:cs="Arial"/>
          <w:szCs w:val="20"/>
        </w:rPr>
        <w:t xml:space="preserve"> are working part-time (defined by the ABS as less than 35 hours per week). </w:t>
      </w:r>
      <w:r w:rsidR="00AA22B9">
        <w:rPr>
          <w:rFonts w:cs="Arial"/>
          <w:szCs w:val="20"/>
        </w:rPr>
        <w:t xml:space="preserve">This equates to 41 per cent of people with disability in work. </w:t>
      </w:r>
      <w:r w:rsidRPr="009A0281">
        <w:rPr>
          <w:rFonts w:cs="Arial"/>
          <w:szCs w:val="20"/>
        </w:rPr>
        <w:t>For many of these people with disability</w:t>
      </w:r>
      <w:r>
        <w:rPr>
          <w:rFonts w:cs="Arial"/>
          <w:szCs w:val="20"/>
        </w:rPr>
        <w:t>,</w:t>
      </w:r>
      <w:r w:rsidRPr="009A0281">
        <w:rPr>
          <w:rFonts w:cs="Arial"/>
          <w:szCs w:val="20"/>
        </w:rPr>
        <w:t xml:space="preserve"> part-time work aligns with their preferences, allowing time for other commitments and responsibilities, or reflects the individual’s current capabilities in terms of hours worked. However</w:t>
      </w:r>
      <w:r>
        <w:rPr>
          <w:rFonts w:cs="Arial"/>
          <w:szCs w:val="20"/>
        </w:rPr>
        <w:t>,</w:t>
      </w:r>
      <w:r w:rsidRPr="009A0281">
        <w:rPr>
          <w:rFonts w:cs="Arial"/>
          <w:szCs w:val="20"/>
        </w:rPr>
        <w:t xml:space="preserve"> for other people with disability, their current level of hours do not reflect their preferences or capabilities but rather the hours offered in their current job. This latter case is called </w:t>
      </w:r>
      <w:r w:rsidRPr="009A0281">
        <w:rPr>
          <w:rFonts w:cs="Arial"/>
          <w:b/>
          <w:szCs w:val="20"/>
        </w:rPr>
        <w:t>under-employment</w:t>
      </w:r>
      <w:r w:rsidR="006A7767">
        <w:rPr>
          <w:rFonts w:cs="Arial"/>
          <w:szCs w:val="20"/>
        </w:rPr>
        <w:t>. The ABS identifies under-employment by</w:t>
      </w:r>
      <w:r w:rsidRPr="009A0281">
        <w:rPr>
          <w:rFonts w:cs="Arial"/>
          <w:szCs w:val="20"/>
        </w:rPr>
        <w:t xml:space="preserve"> asking those in employment but working less than 35 hours per week whether they would prefer a job which offered more hours</w:t>
      </w:r>
      <w:r w:rsidR="00406E73">
        <w:rPr>
          <w:rFonts w:cs="Arial"/>
          <w:szCs w:val="20"/>
        </w:rPr>
        <w:t xml:space="preserve"> and</w:t>
      </w:r>
      <w:r w:rsidR="006A7767">
        <w:rPr>
          <w:rFonts w:cs="Arial"/>
          <w:szCs w:val="20"/>
        </w:rPr>
        <w:t>,</w:t>
      </w:r>
      <w:r w:rsidR="00406E73">
        <w:rPr>
          <w:rFonts w:cs="Arial"/>
          <w:szCs w:val="20"/>
        </w:rPr>
        <w:t xml:space="preserve"> if so</w:t>
      </w:r>
      <w:r w:rsidR="006A7767">
        <w:rPr>
          <w:rFonts w:cs="Arial"/>
          <w:szCs w:val="20"/>
        </w:rPr>
        <w:t>,</w:t>
      </w:r>
      <w:r w:rsidR="00406E73">
        <w:rPr>
          <w:rFonts w:cs="Arial"/>
          <w:szCs w:val="20"/>
        </w:rPr>
        <w:t xml:space="preserve"> whether they would be able to take a job with more hours within the next four weeks if it were offered to them</w:t>
      </w:r>
      <w:r w:rsidRPr="009A0281">
        <w:rPr>
          <w:rFonts w:cs="Arial"/>
          <w:szCs w:val="20"/>
        </w:rPr>
        <w:t xml:space="preserve">. </w:t>
      </w:r>
    </w:p>
    <w:p w14:paraId="441E3836" w14:textId="5E1B7D32" w:rsidR="00BB15D3" w:rsidRDefault="00BB15D3" w:rsidP="00CA25CF">
      <w:pPr>
        <w:spacing w:before="10"/>
        <w:rPr>
          <w:rFonts w:cs="Arial"/>
          <w:szCs w:val="20"/>
        </w:rPr>
      </w:pPr>
    </w:p>
    <w:p w14:paraId="5F9EDF33" w14:textId="296C4DB2" w:rsidR="00BB15D3" w:rsidRDefault="00BB15D3" w:rsidP="00CA25CF">
      <w:pPr>
        <w:spacing w:before="10"/>
        <w:rPr>
          <w:rFonts w:cs="Arial"/>
          <w:szCs w:val="20"/>
        </w:rPr>
      </w:pPr>
      <w:r>
        <w:rPr>
          <w:rFonts w:cs="Arial"/>
          <w:szCs w:val="20"/>
        </w:rPr>
        <w:lastRenderedPageBreak/>
        <w:t>Under</w:t>
      </w:r>
      <w:r w:rsidR="00C26376">
        <w:rPr>
          <w:rFonts w:cs="Arial"/>
          <w:szCs w:val="20"/>
        </w:rPr>
        <w:t>-</w:t>
      </w:r>
      <w:r>
        <w:rPr>
          <w:rFonts w:cs="Arial"/>
          <w:szCs w:val="20"/>
        </w:rPr>
        <w:t xml:space="preserve">employment is more commonly experienced by people with disability than it is by people without disability; 10.1 per cent of people with disability in employment are under-employed compared to </w:t>
      </w:r>
      <w:r w:rsidR="001C32CE">
        <w:rPr>
          <w:rFonts w:cs="Arial"/>
          <w:szCs w:val="20"/>
        </w:rPr>
        <w:t xml:space="preserve">6.9 per cent </w:t>
      </w:r>
      <w:r w:rsidR="00C26376">
        <w:rPr>
          <w:rFonts w:cs="Arial"/>
          <w:szCs w:val="20"/>
        </w:rPr>
        <w:t xml:space="preserve">for people without disability </w:t>
      </w:r>
      <w:r w:rsidR="001C32CE">
        <w:rPr>
          <w:rFonts w:cs="Arial"/>
          <w:szCs w:val="20"/>
        </w:rPr>
        <w:t>(ABS, 2019).</w:t>
      </w:r>
    </w:p>
    <w:p w14:paraId="3C354289" w14:textId="6E252E82" w:rsidR="00CA25CF" w:rsidRPr="00AC2097" w:rsidRDefault="00CA25CF" w:rsidP="00CA25CF">
      <w:pPr>
        <w:spacing w:before="10"/>
        <w:rPr>
          <w:rFonts w:cs="Arial"/>
          <w:szCs w:val="20"/>
        </w:rPr>
      </w:pPr>
    </w:p>
    <w:p w14:paraId="62464C9F" w14:textId="50F0291A" w:rsidR="00CA25CF" w:rsidRPr="00C61ABA" w:rsidRDefault="00CA25CF" w:rsidP="00CA25CF">
      <w:pPr>
        <w:pStyle w:val="Reportsubheading"/>
      </w:pPr>
      <w:bookmarkStart w:id="48" w:name="_Toc75818561"/>
      <w:r>
        <w:t>4.1</w:t>
      </w:r>
      <w:r>
        <w:tab/>
      </w:r>
      <w:r w:rsidRPr="00C61ABA">
        <w:t>Under-employment by gender</w:t>
      </w:r>
      <w:bookmarkEnd w:id="48"/>
    </w:p>
    <w:p w14:paraId="3DF65B36" w14:textId="07481C8F" w:rsidR="00CA25CF" w:rsidRPr="009A0281" w:rsidRDefault="00CA25CF" w:rsidP="00CA25CF">
      <w:pPr>
        <w:spacing w:before="10"/>
        <w:rPr>
          <w:rFonts w:cs="Arial"/>
          <w:szCs w:val="20"/>
        </w:rPr>
      </w:pPr>
      <w:r w:rsidRPr="009A0281">
        <w:rPr>
          <w:rFonts w:cs="Arial"/>
          <w:szCs w:val="20"/>
        </w:rPr>
        <w:t xml:space="preserve">The pattern of under-employment for males is remarkably similar between people with </w:t>
      </w:r>
      <w:r w:rsidR="003F7CAC">
        <w:rPr>
          <w:rFonts w:cs="Arial"/>
          <w:szCs w:val="20"/>
        </w:rPr>
        <w:t xml:space="preserve">and without </w:t>
      </w:r>
      <w:r w:rsidRPr="009A0281">
        <w:rPr>
          <w:rFonts w:cs="Arial"/>
          <w:szCs w:val="20"/>
        </w:rPr>
        <w:t xml:space="preserve">disability, with around </w:t>
      </w:r>
      <w:r>
        <w:rPr>
          <w:rFonts w:cs="Arial"/>
          <w:szCs w:val="20"/>
        </w:rPr>
        <w:t>27</w:t>
      </w:r>
      <w:r w:rsidRPr="009A0281">
        <w:rPr>
          <w:rFonts w:cs="Arial"/>
          <w:szCs w:val="20"/>
        </w:rPr>
        <w:t xml:space="preserve"> per cent of part-time workers under-employed. However, </w:t>
      </w:r>
      <w:r>
        <w:rPr>
          <w:rFonts w:cs="Arial"/>
          <w:szCs w:val="20"/>
        </w:rPr>
        <w:t xml:space="preserve">females with disability </w:t>
      </w:r>
      <w:r w:rsidRPr="009A0281">
        <w:rPr>
          <w:rFonts w:cs="Arial"/>
          <w:szCs w:val="20"/>
        </w:rPr>
        <w:t xml:space="preserve">are much more likely to experience under-employment than those without disability; </w:t>
      </w:r>
      <w:r>
        <w:rPr>
          <w:rFonts w:cs="Arial"/>
          <w:szCs w:val="20"/>
        </w:rPr>
        <w:t>24</w:t>
      </w:r>
      <w:r w:rsidRPr="009A0281">
        <w:rPr>
          <w:rFonts w:cs="Arial"/>
          <w:szCs w:val="20"/>
        </w:rPr>
        <w:t xml:space="preserve"> per cent of </w:t>
      </w:r>
      <w:r>
        <w:rPr>
          <w:rFonts w:cs="Arial"/>
          <w:szCs w:val="20"/>
        </w:rPr>
        <w:t>part-time workers compared to 19</w:t>
      </w:r>
      <w:r w:rsidRPr="009A0281">
        <w:rPr>
          <w:rFonts w:cs="Arial"/>
          <w:szCs w:val="20"/>
        </w:rPr>
        <w:t xml:space="preserve"> per cent, see Figure 3</w:t>
      </w:r>
      <w:r>
        <w:rPr>
          <w:rFonts w:cs="Arial"/>
          <w:szCs w:val="20"/>
        </w:rPr>
        <w:t>3</w:t>
      </w:r>
      <w:r w:rsidRPr="009A0281">
        <w:rPr>
          <w:rFonts w:cs="Arial"/>
          <w:szCs w:val="20"/>
        </w:rPr>
        <w:t>.</w:t>
      </w:r>
    </w:p>
    <w:p w14:paraId="2F15EC3A" w14:textId="77777777" w:rsidR="00CA25CF" w:rsidRPr="009A0281" w:rsidRDefault="00CA25CF" w:rsidP="00CA25CF">
      <w:pPr>
        <w:spacing w:before="10"/>
        <w:rPr>
          <w:rFonts w:cs="Arial"/>
          <w:szCs w:val="20"/>
        </w:rPr>
      </w:pPr>
    </w:p>
    <w:p w14:paraId="77143D17" w14:textId="77777777" w:rsidR="00CA25CF" w:rsidRPr="009A0281" w:rsidRDefault="00CA25CF" w:rsidP="00CA25CF">
      <w:pPr>
        <w:spacing w:before="10"/>
        <w:rPr>
          <w:rFonts w:cs="Arial"/>
          <w:szCs w:val="20"/>
        </w:rPr>
      </w:pPr>
      <w:r>
        <w:rPr>
          <w:rFonts w:cs="Arial"/>
          <w:szCs w:val="20"/>
        </w:rPr>
        <w:t>In total, there are 62</w:t>
      </w:r>
      <w:r w:rsidRPr="009A0281">
        <w:rPr>
          <w:rFonts w:cs="Arial"/>
          <w:szCs w:val="20"/>
        </w:rPr>
        <w:t xml:space="preserve">,000 females with disability who are under-employed, and </w:t>
      </w:r>
      <w:r>
        <w:rPr>
          <w:rFonts w:cs="Arial"/>
          <w:szCs w:val="20"/>
        </w:rPr>
        <w:t>3</w:t>
      </w:r>
      <w:r w:rsidRPr="009A0281">
        <w:rPr>
          <w:rFonts w:cs="Arial"/>
          <w:szCs w:val="20"/>
        </w:rPr>
        <w:t>9,000 males.</w:t>
      </w:r>
    </w:p>
    <w:p w14:paraId="5E789B42" w14:textId="77777777" w:rsidR="00CA25CF" w:rsidRPr="009A0281" w:rsidRDefault="00CA25CF" w:rsidP="00CA25CF">
      <w:pPr>
        <w:spacing w:before="10"/>
        <w:rPr>
          <w:rFonts w:cs="Arial"/>
          <w:szCs w:val="20"/>
        </w:rPr>
      </w:pPr>
    </w:p>
    <w:p w14:paraId="53E90F36" w14:textId="77777777" w:rsidR="00CA25CF" w:rsidRPr="009A0281" w:rsidRDefault="00CA25CF" w:rsidP="00CA25CF">
      <w:pPr>
        <w:pStyle w:val="Reporttableheading"/>
      </w:pPr>
      <w:r w:rsidRPr="009A0281">
        <w:t>Figure 3</w:t>
      </w:r>
      <w:r>
        <w:t>3</w:t>
      </w:r>
      <w:r w:rsidRPr="009A0281">
        <w:tab/>
        <w:t>Sex based difference in under-employment, by disability status, working age, Australia 2018, per cent of total part-time employees</w:t>
      </w:r>
    </w:p>
    <w:p w14:paraId="2EF97B76" w14:textId="77777777" w:rsidR="00CA25CF" w:rsidRPr="009A0281" w:rsidRDefault="00CA25CF" w:rsidP="00CA25CF">
      <w:pPr>
        <w:spacing w:before="10"/>
        <w:rPr>
          <w:rFonts w:cs="Arial"/>
          <w:szCs w:val="20"/>
        </w:rPr>
      </w:pPr>
      <w:r w:rsidRPr="005F0568">
        <w:rPr>
          <w:noProof/>
          <w:lang w:eastAsia="en-AU"/>
        </w:rPr>
        <w:drawing>
          <wp:inline distT="0" distB="0" distL="0" distR="0" wp14:anchorId="5DCAE25D" wp14:editId="1B1FD496">
            <wp:extent cx="5688330" cy="2880360"/>
            <wp:effectExtent l="0" t="0" r="7620" b="0"/>
            <wp:docPr id="108" name="Picture 108" descr="This chart shows under-employment as a share of people working part-time by sex, for both people with disability and people with no disability" title="Figure 33 Sex based differences in unde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2D633628"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518ACA2C"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547AC822" w14:textId="77777777" w:rsidR="00CA25CF" w:rsidRPr="009A0281" w:rsidRDefault="00CA25CF" w:rsidP="00CA25CF">
      <w:pPr>
        <w:spacing w:before="10"/>
        <w:rPr>
          <w:rFonts w:cs="Arial"/>
          <w:szCs w:val="20"/>
        </w:rPr>
      </w:pPr>
    </w:p>
    <w:p w14:paraId="055CAB81" w14:textId="6C2CCA40" w:rsidR="00CA25CF" w:rsidRPr="00FF2754" w:rsidRDefault="00CA25CF" w:rsidP="00CA25CF">
      <w:pPr>
        <w:pStyle w:val="Reportsubheading"/>
      </w:pPr>
      <w:bookmarkStart w:id="49" w:name="_Toc75818562"/>
      <w:r>
        <w:t>4.2</w:t>
      </w:r>
      <w:r>
        <w:tab/>
      </w:r>
      <w:r w:rsidRPr="00FF2754">
        <w:t xml:space="preserve">Under-employment by </w:t>
      </w:r>
      <w:r>
        <w:t>age</w:t>
      </w:r>
      <w:bookmarkEnd w:id="49"/>
    </w:p>
    <w:p w14:paraId="4F2C1D99" w14:textId="747C5B0F" w:rsidR="00CA25CF" w:rsidRPr="009A0281" w:rsidRDefault="00CA25CF" w:rsidP="00CA25CF">
      <w:pPr>
        <w:spacing w:before="10"/>
        <w:rPr>
          <w:rFonts w:cs="Arial"/>
          <w:szCs w:val="20"/>
        </w:rPr>
      </w:pPr>
      <w:r w:rsidRPr="009A0281">
        <w:rPr>
          <w:rFonts w:cs="Arial"/>
          <w:szCs w:val="20"/>
        </w:rPr>
        <w:t>A degree of ‘excess’ under-employment of people with disability is present across all but the youngest age groups, but the largest gaps between the under-employment rates of people with disability and those without disability occurs amongst those aged 2</w:t>
      </w:r>
      <w:r>
        <w:rPr>
          <w:rFonts w:cs="Arial"/>
          <w:szCs w:val="20"/>
        </w:rPr>
        <w:t>0</w:t>
      </w:r>
      <w:r w:rsidRPr="009A0281">
        <w:rPr>
          <w:rFonts w:cs="Arial"/>
          <w:szCs w:val="20"/>
        </w:rPr>
        <w:t xml:space="preserve"> to </w:t>
      </w:r>
      <w:r>
        <w:rPr>
          <w:rFonts w:cs="Arial"/>
          <w:szCs w:val="20"/>
        </w:rPr>
        <w:t>29</w:t>
      </w:r>
      <w:r w:rsidRPr="009A0281">
        <w:rPr>
          <w:rFonts w:cs="Arial"/>
          <w:szCs w:val="20"/>
        </w:rPr>
        <w:t xml:space="preserve"> years (see Figure 3</w:t>
      </w:r>
      <w:r>
        <w:rPr>
          <w:rFonts w:cs="Arial"/>
          <w:szCs w:val="20"/>
        </w:rPr>
        <w:t>4</w:t>
      </w:r>
      <w:r w:rsidRPr="009A0281">
        <w:rPr>
          <w:rFonts w:cs="Arial"/>
          <w:szCs w:val="20"/>
        </w:rPr>
        <w:t xml:space="preserve">). Amongst those aged 25 to 29 and working </w:t>
      </w:r>
      <w:r>
        <w:rPr>
          <w:rFonts w:cs="Arial"/>
          <w:szCs w:val="20"/>
        </w:rPr>
        <w:t>part-time,</w:t>
      </w:r>
      <w:r w:rsidRPr="009A0281">
        <w:rPr>
          <w:rFonts w:cs="Arial"/>
          <w:szCs w:val="20"/>
        </w:rPr>
        <w:t xml:space="preserve"> </w:t>
      </w:r>
      <w:r>
        <w:rPr>
          <w:rFonts w:cs="Arial"/>
          <w:szCs w:val="20"/>
        </w:rPr>
        <w:t>43</w:t>
      </w:r>
      <w:r w:rsidRPr="009A0281">
        <w:rPr>
          <w:rFonts w:cs="Arial"/>
          <w:szCs w:val="20"/>
        </w:rPr>
        <w:t xml:space="preserve"> per cent of people with disability are under-employed compared to </w:t>
      </w:r>
      <w:r>
        <w:rPr>
          <w:rFonts w:cs="Arial"/>
          <w:szCs w:val="20"/>
        </w:rPr>
        <w:t>29</w:t>
      </w:r>
      <w:r w:rsidRPr="009A0281">
        <w:rPr>
          <w:rFonts w:cs="Arial"/>
          <w:szCs w:val="20"/>
        </w:rPr>
        <w:t xml:space="preserve"> per cent of people without disability. This has the potential to have lasting implications over the working life as these are ages at which workers are typically consolidating their careers. </w:t>
      </w:r>
    </w:p>
    <w:p w14:paraId="6A785716" w14:textId="77777777" w:rsidR="00CA25CF" w:rsidRPr="009A0281" w:rsidRDefault="00CA25CF" w:rsidP="00CA25CF">
      <w:pPr>
        <w:spacing w:before="10"/>
        <w:rPr>
          <w:rFonts w:cs="Arial"/>
          <w:szCs w:val="20"/>
        </w:rPr>
      </w:pPr>
    </w:p>
    <w:p w14:paraId="25B1E566" w14:textId="77777777" w:rsidR="00CA25CF" w:rsidRPr="009A0281" w:rsidRDefault="00CA25CF" w:rsidP="00CA25CF">
      <w:pPr>
        <w:pStyle w:val="Reporttableheading"/>
      </w:pPr>
      <w:r w:rsidRPr="009A0281">
        <w:lastRenderedPageBreak/>
        <w:t>Figure 3</w:t>
      </w:r>
      <w:r>
        <w:t>4</w:t>
      </w:r>
      <w:r w:rsidRPr="009A0281">
        <w:tab/>
        <w:t>Age based differences in under-employment by disability status, working age, Australia 2018, per cent of total part-time employees</w:t>
      </w:r>
    </w:p>
    <w:p w14:paraId="34BA3DF1" w14:textId="77777777" w:rsidR="00CA25CF" w:rsidRPr="009A0281" w:rsidRDefault="00CA25CF" w:rsidP="00CA25CF">
      <w:pPr>
        <w:spacing w:before="10"/>
        <w:rPr>
          <w:rFonts w:cs="Arial"/>
          <w:szCs w:val="20"/>
        </w:rPr>
      </w:pPr>
      <w:r w:rsidRPr="00C4496C">
        <w:rPr>
          <w:noProof/>
          <w:lang w:eastAsia="en-AU"/>
        </w:rPr>
        <w:drawing>
          <wp:inline distT="0" distB="0" distL="0" distR="0" wp14:anchorId="7B22C88A" wp14:editId="09E0258C">
            <wp:extent cx="5684520" cy="2880360"/>
            <wp:effectExtent l="0" t="0" r="0" b="0"/>
            <wp:docPr id="111" name="Picture 111" descr="This chart shows the under-employment rate as a share of people working part-time by five year age groups from 15 pt 19 years to 60 to 64 years. Data is presented for both people with disability and people with no disability." title="Figure 34 Under-employment by age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84520" cy="2880360"/>
                    </a:xfrm>
                    <a:prstGeom prst="rect">
                      <a:avLst/>
                    </a:prstGeom>
                    <a:noFill/>
                    <a:ln>
                      <a:noFill/>
                    </a:ln>
                  </pic:spPr>
                </pic:pic>
              </a:graphicData>
            </a:graphic>
          </wp:inline>
        </w:drawing>
      </w:r>
    </w:p>
    <w:p w14:paraId="30291A18"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26544AB6"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0AC2FBAA" w14:textId="77777777" w:rsidR="00CA25CF" w:rsidRDefault="00CA25CF" w:rsidP="00CA25CF">
      <w:pPr>
        <w:spacing w:before="10"/>
        <w:rPr>
          <w:rFonts w:cs="Arial"/>
          <w:szCs w:val="20"/>
        </w:rPr>
      </w:pPr>
    </w:p>
    <w:p w14:paraId="753D7089" w14:textId="44189075" w:rsidR="00CA25CF" w:rsidRDefault="00AC2097" w:rsidP="00CA25CF">
      <w:pPr>
        <w:spacing w:before="10"/>
        <w:rPr>
          <w:rFonts w:cs="Arial"/>
          <w:szCs w:val="20"/>
        </w:rPr>
      </w:pPr>
      <w:r>
        <w:rPr>
          <w:rFonts w:cs="Arial"/>
          <w:szCs w:val="20"/>
        </w:rPr>
        <w:t>There are more f</w:t>
      </w:r>
      <w:r w:rsidR="00CA25CF" w:rsidRPr="009A0281">
        <w:rPr>
          <w:rFonts w:cs="Arial"/>
          <w:szCs w:val="20"/>
        </w:rPr>
        <w:t xml:space="preserve">emales with disability </w:t>
      </w:r>
      <w:r>
        <w:rPr>
          <w:rFonts w:cs="Arial"/>
          <w:szCs w:val="20"/>
        </w:rPr>
        <w:t>who are</w:t>
      </w:r>
      <w:r w:rsidR="00CA25CF" w:rsidRPr="009A0281">
        <w:rPr>
          <w:rFonts w:cs="Arial"/>
          <w:szCs w:val="20"/>
        </w:rPr>
        <w:t xml:space="preserve"> under-employed than males </w:t>
      </w:r>
      <w:r>
        <w:rPr>
          <w:rFonts w:cs="Arial"/>
          <w:szCs w:val="20"/>
        </w:rPr>
        <w:t>in</w:t>
      </w:r>
      <w:r w:rsidR="00CA25CF" w:rsidRPr="009A0281">
        <w:rPr>
          <w:rFonts w:cs="Arial"/>
          <w:szCs w:val="20"/>
        </w:rPr>
        <w:t xml:space="preserve"> all age groups other than 15 to 19 years and 50 to 54 years</w:t>
      </w:r>
      <w:r>
        <w:rPr>
          <w:rFonts w:cs="Arial"/>
          <w:szCs w:val="20"/>
        </w:rPr>
        <w:t xml:space="preserve"> (Figure 35)</w:t>
      </w:r>
      <w:r w:rsidR="00CA25CF" w:rsidRPr="009A0281">
        <w:rPr>
          <w:rFonts w:cs="Arial"/>
          <w:szCs w:val="20"/>
        </w:rPr>
        <w:t xml:space="preserve">. </w:t>
      </w:r>
    </w:p>
    <w:p w14:paraId="5113386C" w14:textId="77777777" w:rsidR="00CA25CF" w:rsidRPr="009A0281" w:rsidRDefault="00CA25CF" w:rsidP="00CA25CF">
      <w:pPr>
        <w:spacing w:before="10"/>
        <w:rPr>
          <w:rFonts w:cs="Arial"/>
          <w:szCs w:val="20"/>
        </w:rPr>
      </w:pPr>
    </w:p>
    <w:p w14:paraId="69685C6D" w14:textId="073E9ACC" w:rsidR="00CA25CF" w:rsidRPr="009A0281" w:rsidRDefault="00CA25CF" w:rsidP="00CA25CF">
      <w:pPr>
        <w:spacing w:before="10"/>
        <w:rPr>
          <w:rFonts w:cs="Arial"/>
          <w:szCs w:val="20"/>
        </w:rPr>
      </w:pPr>
      <w:r w:rsidRPr="009A0281">
        <w:rPr>
          <w:rFonts w:cs="Arial"/>
          <w:szCs w:val="20"/>
        </w:rPr>
        <w:t>The largest group</w:t>
      </w:r>
      <w:r w:rsidR="00AC2097">
        <w:rPr>
          <w:rFonts w:cs="Arial"/>
          <w:szCs w:val="20"/>
        </w:rPr>
        <w:t>s</w:t>
      </w:r>
      <w:r w:rsidRPr="009A0281">
        <w:rPr>
          <w:rFonts w:cs="Arial"/>
          <w:szCs w:val="20"/>
        </w:rPr>
        <w:t xml:space="preserve"> of under-employed people with disability are females aged 20 to 24 years</w:t>
      </w:r>
      <w:r>
        <w:rPr>
          <w:rFonts w:cs="Arial"/>
          <w:szCs w:val="20"/>
        </w:rPr>
        <w:t xml:space="preserve"> and 25 to 29 years</w:t>
      </w:r>
      <w:r w:rsidRPr="009A0281">
        <w:rPr>
          <w:rFonts w:cs="Arial"/>
          <w:szCs w:val="20"/>
        </w:rPr>
        <w:t xml:space="preserve">, </w:t>
      </w:r>
      <w:r>
        <w:rPr>
          <w:rFonts w:cs="Arial"/>
          <w:szCs w:val="20"/>
        </w:rPr>
        <w:t xml:space="preserve">with </w:t>
      </w:r>
      <w:r w:rsidRPr="009A0281">
        <w:rPr>
          <w:rFonts w:cs="Arial"/>
          <w:szCs w:val="20"/>
        </w:rPr>
        <w:t xml:space="preserve">just over </w:t>
      </w:r>
      <w:r>
        <w:rPr>
          <w:rFonts w:cs="Arial"/>
          <w:szCs w:val="20"/>
        </w:rPr>
        <w:t>9</w:t>
      </w:r>
      <w:r w:rsidRPr="009A0281">
        <w:rPr>
          <w:rFonts w:cs="Arial"/>
          <w:szCs w:val="20"/>
        </w:rPr>
        <w:t xml:space="preserve">,000 females with disability in </w:t>
      </w:r>
      <w:r>
        <w:rPr>
          <w:rFonts w:cs="Arial"/>
          <w:szCs w:val="20"/>
        </w:rPr>
        <w:t>each</w:t>
      </w:r>
      <w:r w:rsidRPr="009A0281">
        <w:rPr>
          <w:rFonts w:cs="Arial"/>
          <w:szCs w:val="20"/>
        </w:rPr>
        <w:t xml:space="preserve"> age group under-employed. </w:t>
      </w:r>
      <w:r>
        <w:rPr>
          <w:rFonts w:cs="Arial"/>
          <w:szCs w:val="20"/>
        </w:rPr>
        <w:t>For males the largest number of under-employed people with disability is in the 50 to 54 year age group</w:t>
      </w:r>
      <w:r w:rsidRPr="009A0281">
        <w:rPr>
          <w:rFonts w:cs="Arial"/>
          <w:szCs w:val="20"/>
        </w:rPr>
        <w:t xml:space="preserve">. </w:t>
      </w:r>
    </w:p>
    <w:p w14:paraId="63AEAF97" w14:textId="77777777" w:rsidR="00CA25CF" w:rsidRPr="009A0281" w:rsidRDefault="00CA25CF" w:rsidP="00CA25CF">
      <w:pPr>
        <w:spacing w:before="10"/>
        <w:rPr>
          <w:rFonts w:cs="Arial"/>
          <w:szCs w:val="20"/>
        </w:rPr>
      </w:pPr>
    </w:p>
    <w:p w14:paraId="3F932692" w14:textId="07BD13BD" w:rsidR="00CA25CF" w:rsidRPr="009A0281" w:rsidRDefault="00CA25CF" w:rsidP="00CA25CF">
      <w:pPr>
        <w:pStyle w:val="Reporttableheading"/>
      </w:pPr>
      <w:r w:rsidRPr="009A0281">
        <w:t>Figure 3</w:t>
      </w:r>
      <w:r>
        <w:t>5</w:t>
      </w:r>
      <w:r w:rsidRPr="009A0281">
        <w:tab/>
        <w:t xml:space="preserve">Age </w:t>
      </w:r>
      <w:r w:rsidR="008179B4">
        <w:t xml:space="preserve">and sex </w:t>
      </w:r>
      <w:r w:rsidRPr="009A0281">
        <w:t>based differences in under-employment, working age people with disability, Australia 2018, numbers (‘000)</w:t>
      </w:r>
    </w:p>
    <w:p w14:paraId="0B3B8C67" w14:textId="77777777" w:rsidR="00CA25CF" w:rsidRPr="009A0281" w:rsidRDefault="00CA25CF" w:rsidP="00CA25CF">
      <w:pPr>
        <w:spacing w:before="10"/>
        <w:rPr>
          <w:rFonts w:cs="Arial"/>
          <w:szCs w:val="20"/>
        </w:rPr>
      </w:pPr>
      <w:r w:rsidRPr="005A7D0F">
        <w:rPr>
          <w:noProof/>
          <w:lang w:eastAsia="en-AU"/>
        </w:rPr>
        <w:drawing>
          <wp:inline distT="0" distB="0" distL="0" distR="0" wp14:anchorId="0B2C46E4" wp14:editId="2926A9A3">
            <wp:extent cx="5688330" cy="2880360"/>
            <wp:effectExtent l="0" t="0" r="7620" b="0"/>
            <wp:docPr id="112" name="Picture 112" descr="This chart shows the number of people with disability who are under-employed by five year age group and sex. A number of the age group/sex combinations had high standard errors and were not reported." title="Figure 35 Age and sex based differences in unde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2874CF3D"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5F6D9365" w14:textId="77777777" w:rsidR="00CA25CF" w:rsidRPr="009A0281" w:rsidRDefault="00CA25CF" w:rsidP="00CA25CF">
      <w:pPr>
        <w:pStyle w:val="Reportfootnote"/>
        <w:rPr>
          <w:rFonts w:cs="Arial"/>
          <w:szCs w:val="20"/>
        </w:rPr>
      </w:pPr>
      <w:r>
        <w:rPr>
          <w:rFonts w:cs="Arial"/>
          <w:szCs w:val="20"/>
        </w:rPr>
        <w:t>Note</w:t>
      </w:r>
      <w:r>
        <w:rPr>
          <w:rFonts w:cs="Arial"/>
          <w:szCs w:val="20"/>
        </w:rPr>
        <w:tab/>
        <w:t>The relative standard error for the estimate for males aged 20-24, 30-34, 35-39, 40-44, and 45-49 and for females aged 30-34 were all greater than 50 per cent and so the data has not been reported.</w:t>
      </w:r>
    </w:p>
    <w:p w14:paraId="09BC6987"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1C291FBC" w14:textId="77777777" w:rsidR="00CA25CF" w:rsidRPr="009A0281" w:rsidRDefault="00CA25CF" w:rsidP="00CA25CF">
      <w:pPr>
        <w:spacing w:before="10"/>
        <w:rPr>
          <w:rFonts w:cs="Arial"/>
          <w:szCs w:val="20"/>
        </w:rPr>
      </w:pPr>
    </w:p>
    <w:p w14:paraId="70B331E8" w14:textId="1CF3BE45" w:rsidR="00CA25CF" w:rsidRPr="00FF2754" w:rsidRDefault="00CA25CF" w:rsidP="00CA25CF">
      <w:pPr>
        <w:pStyle w:val="Reportsubheading"/>
      </w:pPr>
      <w:bookmarkStart w:id="50" w:name="_Toc75818563"/>
      <w:r>
        <w:t>4.3</w:t>
      </w:r>
      <w:r>
        <w:tab/>
      </w:r>
      <w:r w:rsidRPr="00FF2754">
        <w:t>Un</w:t>
      </w:r>
      <w:r>
        <w:t>der-employment by hours worked</w:t>
      </w:r>
      <w:bookmarkEnd w:id="50"/>
    </w:p>
    <w:p w14:paraId="258E7D7B" w14:textId="369D3512" w:rsidR="00CA25CF" w:rsidRPr="009A0281" w:rsidRDefault="00CA25CF" w:rsidP="00CA25CF">
      <w:pPr>
        <w:rPr>
          <w:rFonts w:cs="Arial"/>
          <w:szCs w:val="20"/>
        </w:rPr>
      </w:pPr>
      <w:r>
        <w:rPr>
          <w:rFonts w:cs="Arial"/>
          <w:szCs w:val="20"/>
        </w:rPr>
        <w:t xml:space="preserve">The proportion of part-time workers </w:t>
      </w:r>
      <w:r w:rsidR="00F570F7">
        <w:rPr>
          <w:rFonts w:cs="Arial"/>
          <w:szCs w:val="20"/>
        </w:rPr>
        <w:t>who</w:t>
      </w:r>
      <w:r>
        <w:rPr>
          <w:rFonts w:cs="Arial"/>
          <w:szCs w:val="20"/>
        </w:rPr>
        <w:t xml:space="preserve"> are under-employed decreases as average hours worked increases, with the pattern holding for </w:t>
      </w:r>
      <w:r w:rsidRPr="009A0281">
        <w:rPr>
          <w:rFonts w:cs="Arial"/>
          <w:szCs w:val="20"/>
        </w:rPr>
        <w:t xml:space="preserve">both people with disability and </w:t>
      </w:r>
      <w:r>
        <w:rPr>
          <w:rFonts w:cs="Arial"/>
          <w:szCs w:val="20"/>
        </w:rPr>
        <w:t>people</w:t>
      </w:r>
      <w:r w:rsidRPr="009A0281">
        <w:rPr>
          <w:rFonts w:cs="Arial"/>
          <w:szCs w:val="20"/>
        </w:rPr>
        <w:t xml:space="preserve"> without disability</w:t>
      </w:r>
      <w:r>
        <w:rPr>
          <w:rFonts w:cs="Arial"/>
          <w:szCs w:val="20"/>
        </w:rPr>
        <w:t>, see Figure 36</w:t>
      </w:r>
      <w:r w:rsidRPr="009A0281">
        <w:rPr>
          <w:rFonts w:cs="Arial"/>
          <w:szCs w:val="20"/>
        </w:rPr>
        <w:t xml:space="preserve">. </w:t>
      </w:r>
    </w:p>
    <w:p w14:paraId="7AFE2E00" w14:textId="77777777" w:rsidR="008179B4" w:rsidRDefault="008179B4">
      <w:pPr>
        <w:jc w:val="both"/>
        <w:rPr>
          <w:rFonts w:cs="Arial"/>
          <w:b/>
          <w:sz w:val="18"/>
          <w:szCs w:val="20"/>
        </w:rPr>
      </w:pPr>
      <w:r>
        <w:br w:type="page"/>
      </w:r>
    </w:p>
    <w:p w14:paraId="3C3B4CE2" w14:textId="7F6FB19F" w:rsidR="00CA25CF" w:rsidRPr="009A0281" w:rsidRDefault="00CA25CF" w:rsidP="00CA25CF">
      <w:pPr>
        <w:pStyle w:val="Reporttableheading"/>
      </w:pPr>
      <w:r w:rsidRPr="009A0281">
        <w:lastRenderedPageBreak/>
        <w:t>Figure 3</w:t>
      </w:r>
      <w:r>
        <w:t>6</w:t>
      </w:r>
      <w:r w:rsidRPr="009A0281">
        <w:tab/>
        <w:t>Differences in under-employment by hours usually worked per week and disability status, working age, Australia 2018, per cent of total part-time employees</w:t>
      </w:r>
    </w:p>
    <w:p w14:paraId="4A015969" w14:textId="77777777" w:rsidR="00CA25CF" w:rsidRPr="009A0281" w:rsidRDefault="00CA25CF" w:rsidP="00CA25CF">
      <w:pPr>
        <w:spacing w:before="10"/>
        <w:rPr>
          <w:rFonts w:cs="Arial"/>
          <w:szCs w:val="20"/>
        </w:rPr>
      </w:pPr>
      <w:r w:rsidRPr="00E10B33">
        <w:rPr>
          <w:noProof/>
          <w:lang w:eastAsia="en-AU"/>
        </w:rPr>
        <w:drawing>
          <wp:inline distT="0" distB="0" distL="0" distR="0" wp14:anchorId="1F8149A4" wp14:editId="42267395">
            <wp:extent cx="5688330" cy="2743200"/>
            <wp:effectExtent l="0" t="0" r="7620" b="0"/>
            <wp:docPr id="116" name="Picture 116" descr="This chart shows the under-employment rate by the hours usually worked in a week, grouped into 1 to 15 hours, 16 to 24 hours and 25 to 34 hours. Under-employment rates are presented for people with disability and people with no disability." title="Figure 36 Under-employment by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88330" cy="2743200"/>
                    </a:xfrm>
                    <a:prstGeom prst="rect">
                      <a:avLst/>
                    </a:prstGeom>
                    <a:noFill/>
                    <a:ln>
                      <a:noFill/>
                    </a:ln>
                  </pic:spPr>
                </pic:pic>
              </a:graphicData>
            </a:graphic>
          </wp:inline>
        </w:drawing>
      </w:r>
    </w:p>
    <w:p w14:paraId="273810F1"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33BB941E"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3E2E061C" w14:textId="77777777" w:rsidR="00CA25CF" w:rsidRPr="009A0281" w:rsidRDefault="00CA25CF" w:rsidP="00CA25CF">
      <w:pPr>
        <w:spacing w:before="10"/>
        <w:rPr>
          <w:rFonts w:cs="Arial"/>
          <w:szCs w:val="20"/>
        </w:rPr>
      </w:pPr>
    </w:p>
    <w:p w14:paraId="06AD3764" w14:textId="77777777" w:rsidR="00CA25CF" w:rsidRDefault="00CA25CF" w:rsidP="00CA25CF">
      <w:pPr>
        <w:spacing w:before="10"/>
        <w:rPr>
          <w:rFonts w:cs="Arial"/>
          <w:szCs w:val="20"/>
        </w:rPr>
      </w:pPr>
      <w:r w:rsidRPr="009A0281">
        <w:rPr>
          <w:rFonts w:cs="Arial"/>
          <w:szCs w:val="20"/>
        </w:rPr>
        <w:t xml:space="preserve">People with disability working 15 hours a week or less make up more than half the total people with disability who are under-employed. There are </w:t>
      </w:r>
      <w:r>
        <w:rPr>
          <w:rFonts w:cs="Arial"/>
          <w:szCs w:val="20"/>
        </w:rPr>
        <w:t>48</w:t>
      </w:r>
      <w:r w:rsidRPr="009A0281">
        <w:rPr>
          <w:rFonts w:cs="Arial"/>
          <w:szCs w:val="20"/>
        </w:rPr>
        <w:t>,000 people with disability working 15 hours or less who would like to work additional hours (5</w:t>
      </w:r>
      <w:r>
        <w:rPr>
          <w:rFonts w:cs="Arial"/>
          <w:szCs w:val="20"/>
        </w:rPr>
        <w:t>1</w:t>
      </w:r>
      <w:r w:rsidRPr="009A0281">
        <w:rPr>
          <w:rFonts w:cs="Arial"/>
          <w:szCs w:val="20"/>
        </w:rPr>
        <w:t xml:space="preserve"> per ce</w:t>
      </w:r>
      <w:r>
        <w:rPr>
          <w:rFonts w:cs="Arial"/>
          <w:szCs w:val="20"/>
        </w:rPr>
        <w:t>nt of all under-</w:t>
      </w:r>
      <w:r w:rsidRPr="009A0281">
        <w:rPr>
          <w:rFonts w:cs="Arial"/>
          <w:szCs w:val="20"/>
        </w:rPr>
        <w:t xml:space="preserve">employed people with disability), compared to </w:t>
      </w:r>
      <w:r>
        <w:rPr>
          <w:rFonts w:cs="Arial"/>
          <w:szCs w:val="20"/>
        </w:rPr>
        <w:t>2</w:t>
      </w:r>
      <w:r w:rsidRPr="009A0281">
        <w:rPr>
          <w:rFonts w:cs="Arial"/>
          <w:szCs w:val="20"/>
        </w:rPr>
        <w:t xml:space="preserve">1,000 people working 16-24 hours a week and </w:t>
      </w:r>
      <w:r>
        <w:rPr>
          <w:rFonts w:cs="Arial"/>
          <w:szCs w:val="20"/>
        </w:rPr>
        <w:t>25</w:t>
      </w:r>
      <w:r w:rsidRPr="009A0281">
        <w:rPr>
          <w:rFonts w:cs="Arial"/>
          <w:szCs w:val="20"/>
        </w:rPr>
        <w:t>,000 working 25 to 34 hours, see Figure 3</w:t>
      </w:r>
      <w:r>
        <w:rPr>
          <w:rFonts w:cs="Arial"/>
          <w:szCs w:val="20"/>
        </w:rPr>
        <w:t>7</w:t>
      </w:r>
      <w:r w:rsidRPr="009A0281">
        <w:rPr>
          <w:rFonts w:cs="Arial"/>
          <w:szCs w:val="20"/>
        </w:rPr>
        <w:t>.</w:t>
      </w:r>
    </w:p>
    <w:p w14:paraId="3E32BB4A" w14:textId="77777777" w:rsidR="00CA25CF" w:rsidRDefault="00CA25CF" w:rsidP="00CA25CF">
      <w:pPr>
        <w:spacing w:before="10"/>
        <w:rPr>
          <w:rFonts w:cs="Arial"/>
          <w:szCs w:val="20"/>
        </w:rPr>
      </w:pPr>
    </w:p>
    <w:p w14:paraId="3B47D60F" w14:textId="4809CFDA" w:rsidR="00CA25CF" w:rsidRPr="009A0281" w:rsidRDefault="00CA25CF" w:rsidP="00CA25CF">
      <w:pPr>
        <w:spacing w:before="10"/>
        <w:rPr>
          <w:rFonts w:cs="Arial"/>
          <w:szCs w:val="20"/>
        </w:rPr>
      </w:pPr>
      <w:r w:rsidRPr="009A0281">
        <w:rPr>
          <w:rFonts w:cs="Arial"/>
          <w:szCs w:val="20"/>
        </w:rPr>
        <w:t xml:space="preserve">This is particularly true for females with disability, </w:t>
      </w:r>
      <w:r>
        <w:rPr>
          <w:rFonts w:cs="Arial"/>
          <w:szCs w:val="20"/>
        </w:rPr>
        <w:t>33</w:t>
      </w:r>
      <w:r w:rsidRPr="009A0281">
        <w:rPr>
          <w:rFonts w:cs="Arial"/>
          <w:szCs w:val="20"/>
        </w:rPr>
        <w:t>,000 working 15 hours or less are under-employed (Figure 3</w:t>
      </w:r>
      <w:r>
        <w:rPr>
          <w:rFonts w:cs="Arial"/>
          <w:szCs w:val="20"/>
        </w:rPr>
        <w:t>7</w:t>
      </w:r>
      <w:r w:rsidRPr="009A0281">
        <w:rPr>
          <w:rFonts w:cs="Arial"/>
          <w:szCs w:val="20"/>
        </w:rPr>
        <w:t>).</w:t>
      </w:r>
    </w:p>
    <w:p w14:paraId="4DEBBE90" w14:textId="77777777" w:rsidR="00CA25CF" w:rsidRPr="009A0281" w:rsidRDefault="00CA25CF" w:rsidP="00CA25CF">
      <w:pPr>
        <w:spacing w:before="10"/>
        <w:rPr>
          <w:rFonts w:cs="Arial"/>
          <w:szCs w:val="20"/>
        </w:rPr>
      </w:pPr>
    </w:p>
    <w:p w14:paraId="67FA6E3B" w14:textId="3B77AFA5" w:rsidR="00CA25CF" w:rsidRPr="009A0281" w:rsidRDefault="00CA25CF" w:rsidP="00CA25CF">
      <w:pPr>
        <w:pStyle w:val="Reporttableheading"/>
      </w:pPr>
      <w:r w:rsidRPr="009A0281">
        <w:t>Figure 3</w:t>
      </w:r>
      <w:r>
        <w:t>7</w:t>
      </w:r>
      <w:r w:rsidRPr="009A0281">
        <w:tab/>
      </w:r>
      <w:r>
        <w:t xml:space="preserve">Number of </w:t>
      </w:r>
      <w:r w:rsidR="00035405">
        <w:t>people</w:t>
      </w:r>
      <w:r>
        <w:t xml:space="preserve"> under</w:t>
      </w:r>
      <w:r w:rsidR="00F570F7">
        <w:t>-</w:t>
      </w:r>
      <w:r>
        <w:t>employed</w:t>
      </w:r>
      <w:r w:rsidRPr="009A0281">
        <w:t xml:space="preserve"> by hours usually worked per week, working age people with disability, Australia 2018, numbers (‘000)</w:t>
      </w:r>
    </w:p>
    <w:p w14:paraId="0D63B80F" w14:textId="77777777" w:rsidR="00CA25CF" w:rsidRPr="009A0281" w:rsidRDefault="00CA25CF" w:rsidP="00CA25CF">
      <w:pPr>
        <w:spacing w:before="10"/>
        <w:rPr>
          <w:rFonts w:cs="Arial"/>
          <w:szCs w:val="20"/>
        </w:rPr>
      </w:pPr>
      <w:r w:rsidRPr="00E10B33">
        <w:rPr>
          <w:noProof/>
          <w:lang w:eastAsia="en-AU"/>
        </w:rPr>
        <w:drawing>
          <wp:inline distT="0" distB="0" distL="0" distR="0" wp14:anchorId="294B4713" wp14:editId="413F3B90">
            <wp:extent cx="5688330" cy="2880360"/>
            <wp:effectExtent l="0" t="0" r="7620" b="0"/>
            <wp:docPr id="117" name="Picture 117" descr="This chart shows the number of people with disability who are under-employed by sex and by the hours they usually work per week." title="Figure 37 Number of people with disabilty under-employed by sex and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51AB3596"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14683859"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7D465D62" w14:textId="77777777" w:rsidR="00CA25CF" w:rsidRPr="009A0281" w:rsidRDefault="00CA25CF" w:rsidP="00CA25CF">
      <w:pPr>
        <w:spacing w:before="10"/>
        <w:rPr>
          <w:rFonts w:cs="Arial"/>
          <w:szCs w:val="20"/>
        </w:rPr>
      </w:pPr>
    </w:p>
    <w:p w14:paraId="0F797B81" w14:textId="0B6F5273" w:rsidR="00CA25CF" w:rsidRPr="00FF2754" w:rsidRDefault="00CA25CF" w:rsidP="00CA25CF">
      <w:pPr>
        <w:pStyle w:val="Reportsubheading"/>
      </w:pPr>
      <w:bookmarkStart w:id="51" w:name="_Toc75818564"/>
      <w:r>
        <w:t>4.4</w:t>
      </w:r>
      <w:r>
        <w:tab/>
      </w:r>
      <w:r w:rsidRPr="00FF2754">
        <w:t xml:space="preserve">Under-employment by </w:t>
      </w:r>
      <w:r>
        <w:t>occupation and industry</w:t>
      </w:r>
      <w:bookmarkEnd w:id="51"/>
    </w:p>
    <w:p w14:paraId="4283C3ED" w14:textId="799A116C" w:rsidR="00CA25CF" w:rsidRPr="009A0281" w:rsidRDefault="00CA25CF" w:rsidP="00CA25CF">
      <w:pPr>
        <w:spacing w:before="10"/>
        <w:rPr>
          <w:rFonts w:cs="Arial"/>
          <w:szCs w:val="20"/>
        </w:rPr>
      </w:pPr>
      <w:r w:rsidRPr="009A0281">
        <w:rPr>
          <w:rFonts w:cs="Arial"/>
          <w:szCs w:val="20"/>
        </w:rPr>
        <w:t xml:space="preserve">People working </w:t>
      </w:r>
      <w:r>
        <w:rPr>
          <w:rFonts w:cs="Arial"/>
          <w:szCs w:val="20"/>
        </w:rPr>
        <w:t xml:space="preserve">part-time </w:t>
      </w:r>
      <w:r w:rsidRPr="009A0281">
        <w:rPr>
          <w:rFonts w:cs="Arial"/>
          <w:szCs w:val="20"/>
        </w:rPr>
        <w:t xml:space="preserve">as labourers are most likely to </w:t>
      </w:r>
      <w:r w:rsidR="00F570F7">
        <w:rPr>
          <w:rFonts w:cs="Arial"/>
          <w:szCs w:val="20"/>
        </w:rPr>
        <w:t>be</w:t>
      </w:r>
      <w:r w:rsidRPr="009A0281">
        <w:rPr>
          <w:rFonts w:cs="Arial"/>
          <w:szCs w:val="20"/>
        </w:rPr>
        <w:t xml:space="preserve"> under-employed</w:t>
      </w:r>
      <w:r>
        <w:rPr>
          <w:rFonts w:cs="Arial"/>
          <w:szCs w:val="20"/>
        </w:rPr>
        <w:t>. This is true for both people with disability and people without disability</w:t>
      </w:r>
      <w:r w:rsidRPr="009A0281">
        <w:rPr>
          <w:rFonts w:cs="Arial"/>
          <w:szCs w:val="20"/>
        </w:rPr>
        <w:t>, see Figure 3</w:t>
      </w:r>
      <w:r>
        <w:rPr>
          <w:rFonts w:cs="Arial"/>
          <w:szCs w:val="20"/>
        </w:rPr>
        <w:t>8</w:t>
      </w:r>
      <w:r w:rsidRPr="009A0281">
        <w:rPr>
          <w:rFonts w:cs="Arial"/>
          <w:szCs w:val="20"/>
        </w:rPr>
        <w:t xml:space="preserve">. </w:t>
      </w:r>
    </w:p>
    <w:p w14:paraId="5400408D" w14:textId="77777777" w:rsidR="00CA25CF" w:rsidRPr="009A0281" w:rsidRDefault="00CA25CF" w:rsidP="00CA25CF">
      <w:pPr>
        <w:spacing w:before="10"/>
        <w:rPr>
          <w:rFonts w:cs="Arial"/>
          <w:szCs w:val="20"/>
        </w:rPr>
      </w:pPr>
    </w:p>
    <w:p w14:paraId="28B938D1" w14:textId="768562E3" w:rsidR="00CA25CF" w:rsidRPr="009A0281" w:rsidRDefault="00CA25CF" w:rsidP="00CA25CF">
      <w:pPr>
        <w:spacing w:before="10"/>
        <w:rPr>
          <w:rFonts w:cs="Arial"/>
          <w:szCs w:val="20"/>
        </w:rPr>
      </w:pPr>
      <w:r>
        <w:rPr>
          <w:rFonts w:cs="Arial"/>
          <w:szCs w:val="20"/>
        </w:rPr>
        <w:lastRenderedPageBreak/>
        <w:t>The gap between the under-employment rate of people with disability and people without disability is greatest for Managers, with 27 per cent of people with disability under-employed compared to 10 per cent of people without disability (</w:t>
      </w:r>
      <w:r w:rsidRPr="009A0281">
        <w:rPr>
          <w:rFonts w:cs="Arial"/>
          <w:szCs w:val="20"/>
        </w:rPr>
        <w:t>Figure 3</w:t>
      </w:r>
      <w:r>
        <w:rPr>
          <w:rFonts w:cs="Arial"/>
          <w:szCs w:val="20"/>
        </w:rPr>
        <w:t>8)</w:t>
      </w:r>
      <w:r w:rsidRPr="009A0281">
        <w:rPr>
          <w:rFonts w:cs="Arial"/>
          <w:szCs w:val="20"/>
        </w:rPr>
        <w:t>.</w:t>
      </w:r>
    </w:p>
    <w:p w14:paraId="64C56A5D" w14:textId="77777777" w:rsidR="00CA25CF" w:rsidRPr="009A0281" w:rsidRDefault="00CA25CF" w:rsidP="00CA25CF">
      <w:pPr>
        <w:spacing w:before="10"/>
        <w:rPr>
          <w:rFonts w:cs="Arial"/>
          <w:szCs w:val="20"/>
        </w:rPr>
      </w:pPr>
    </w:p>
    <w:p w14:paraId="048E53B8" w14:textId="77777777" w:rsidR="00CA25CF" w:rsidRPr="009A0281" w:rsidRDefault="00CA25CF" w:rsidP="00CA25CF">
      <w:pPr>
        <w:pStyle w:val="Reporttableheading"/>
      </w:pPr>
      <w:r w:rsidRPr="009A0281">
        <w:t>Figure 3</w:t>
      </w:r>
      <w:r>
        <w:t>8</w:t>
      </w:r>
      <w:r w:rsidRPr="009A0281">
        <w:tab/>
        <w:t>Differences in under-employment by occupation and disability status, working age, Australia 2018, per cent of total part-time employees</w:t>
      </w:r>
    </w:p>
    <w:p w14:paraId="632E7CD4" w14:textId="77777777" w:rsidR="00CA25CF" w:rsidRPr="009A0281" w:rsidRDefault="00CA25CF" w:rsidP="00CA25CF">
      <w:pPr>
        <w:spacing w:before="10"/>
        <w:rPr>
          <w:rFonts w:cs="Arial"/>
          <w:szCs w:val="20"/>
        </w:rPr>
      </w:pPr>
      <w:r w:rsidRPr="00C4496C">
        <w:rPr>
          <w:noProof/>
          <w:lang w:eastAsia="en-AU"/>
        </w:rPr>
        <w:drawing>
          <wp:inline distT="0" distB="0" distL="0" distR="0" wp14:anchorId="3AE8E98D" wp14:editId="581638A1">
            <wp:extent cx="5688330" cy="2876550"/>
            <wp:effectExtent l="0" t="0" r="7620" b="0"/>
            <wp:docPr id="118" name="Picture 118" descr="This chart sets out the under-employment rate of part-time workers by occupation, for people with disability and for people with no disability. The occupation group machinery operators and drivers is excluded as the small number of people with disability reporting that occupation makes the estimate unreliable." title="Figure 38 Under-employment rate by occupation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88330" cy="2876550"/>
                    </a:xfrm>
                    <a:prstGeom prst="rect">
                      <a:avLst/>
                    </a:prstGeom>
                    <a:noFill/>
                    <a:ln>
                      <a:noFill/>
                    </a:ln>
                  </pic:spPr>
                </pic:pic>
              </a:graphicData>
            </a:graphic>
          </wp:inline>
        </w:drawing>
      </w:r>
    </w:p>
    <w:p w14:paraId="1641A6B3"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511B8BA0" w14:textId="77777777" w:rsidR="00CA25CF" w:rsidRPr="009A0281" w:rsidRDefault="00CA25CF" w:rsidP="00CA25CF">
      <w:pPr>
        <w:pStyle w:val="Reportfootnote"/>
        <w:rPr>
          <w:rFonts w:cs="Arial"/>
        </w:rPr>
      </w:pPr>
      <w:r>
        <w:rPr>
          <w:rFonts w:cs="Arial"/>
        </w:rPr>
        <w:t>Note</w:t>
      </w:r>
      <w:r w:rsidRPr="009A0281">
        <w:rPr>
          <w:rFonts w:cs="Arial"/>
        </w:rPr>
        <w:tab/>
      </w:r>
      <w:r>
        <w:rPr>
          <w:rFonts w:cs="Arial"/>
        </w:rPr>
        <w:t>Machinery Operators and Drivers are excluded, as the relative standard error for people with disability is greater than 50 per cent</w:t>
      </w:r>
    </w:p>
    <w:p w14:paraId="28C8482D"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2685B207" w14:textId="77777777" w:rsidR="00CA25CF" w:rsidRPr="009A0281" w:rsidRDefault="00CA25CF" w:rsidP="00CA25CF">
      <w:pPr>
        <w:spacing w:before="10"/>
        <w:rPr>
          <w:rFonts w:cs="Arial"/>
          <w:szCs w:val="20"/>
        </w:rPr>
      </w:pPr>
    </w:p>
    <w:p w14:paraId="4D284637" w14:textId="0293F27A" w:rsidR="00CA25CF" w:rsidRPr="009A0281" w:rsidRDefault="00CA25CF" w:rsidP="00CA25CF">
      <w:pPr>
        <w:spacing w:before="10"/>
        <w:rPr>
          <w:rFonts w:cs="Arial"/>
          <w:szCs w:val="20"/>
        </w:rPr>
      </w:pPr>
      <w:r>
        <w:rPr>
          <w:rFonts w:cs="Arial"/>
          <w:szCs w:val="20"/>
        </w:rPr>
        <w:t>‘</w:t>
      </w:r>
      <w:r w:rsidRPr="009A0281">
        <w:rPr>
          <w:rFonts w:cs="Arial"/>
          <w:szCs w:val="20"/>
        </w:rPr>
        <w:t>Accommodation and food services</w:t>
      </w:r>
      <w:r>
        <w:rPr>
          <w:rFonts w:cs="Arial"/>
          <w:szCs w:val="20"/>
        </w:rPr>
        <w:t>’</w:t>
      </w:r>
      <w:r w:rsidRPr="009A0281">
        <w:rPr>
          <w:rFonts w:cs="Arial"/>
          <w:szCs w:val="20"/>
        </w:rPr>
        <w:t xml:space="preserve"> has the largest proportion of part-time workers with disability </w:t>
      </w:r>
      <w:r w:rsidR="00F570F7">
        <w:rPr>
          <w:rFonts w:cs="Arial"/>
          <w:szCs w:val="20"/>
        </w:rPr>
        <w:t>who</w:t>
      </w:r>
      <w:r w:rsidRPr="009A0281">
        <w:rPr>
          <w:rFonts w:cs="Arial"/>
          <w:szCs w:val="20"/>
        </w:rPr>
        <w:t xml:space="preserve"> are under-employed </w:t>
      </w:r>
      <w:r w:rsidR="00AC2097">
        <w:rPr>
          <w:rFonts w:cs="Arial"/>
          <w:szCs w:val="20"/>
        </w:rPr>
        <w:t>— over 45 per cent,</w:t>
      </w:r>
      <w:r w:rsidRPr="009A0281">
        <w:rPr>
          <w:rFonts w:cs="Arial"/>
          <w:szCs w:val="20"/>
        </w:rPr>
        <w:t xml:space="preserve"> see</w:t>
      </w:r>
      <w:r>
        <w:rPr>
          <w:rFonts w:cs="Arial"/>
          <w:szCs w:val="20"/>
        </w:rPr>
        <w:t xml:space="preserve"> </w:t>
      </w:r>
      <w:r w:rsidRPr="009A0281">
        <w:rPr>
          <w:rFonts w:cs="Arial"/>
          <w:szCs w:val="20"/>
        </w:rPr>
        <w:t xml:space="preserve">Figure </w:t>
      </w:r>
      <w:r>
        <w:rPr>
          <w:rFonts w:cs="Arial"/>
          <w:szCs w:val="20"/>
        </w:rPr>
        <w:t>39</w:t>
      </w:r>
      <w:r w:rsidR="00AC2097">
        <w:rPr>
          <w:rFonts w:cs="Arial"/>
          <w:szCs w:val="20"/>
        </w:rPr>
        <w:t>. This is</w:t>
      </w:r>
      <w:r>
        <w:rPr>
          <w:rFonts w:cs="Arial"/>
          <w:szCs w:val="20"/>
        </w:rPr>
        <w:t xml:space="preserve"> partly a consequence of part-time and casual working arrangements being more common in this sector</w:t>
      </w:r>
      <w:r w:rsidR="00AC2097">
        <w:rPr>
          <w:rFonts w:cs="Arial"/>
          <w:szCs w:val="20"/>
        </w:rPr>
        <w:t>, h</w:t>
      </w:r>
      <w:r w:rsidRPr="009A0281">
        <w:rPr>
          <w:rFonts w:cs="Arial"/>
          <w:szCs w:val="20"/>
        </w:rPr>
        <w:t>owever,</w:t>
      </w:r>
      <w:r>
        <w:rPr>
          <w:rFonts w:cs="Arial"/>
          <w:szCs w:val="20"/>
        </w:rPr>
        <w:t xml:space="preserve"> this sector also has</w:t>
      </w:r>
      <w:r w:rsidRPr="009A0281">
        <w:rPr>
          <w:rFonts w:cs="Arial"/>
          <w:szCs w:val="20"/>
        </w:rPr>
        <w:t xml:space="preserve"> the largest gap between the under-employment rate of people with disability and those </w:t>
      </w:r>
      <w:r>
        <w:rPr>
          <w:rFonts w:cs="Arial"/>
          <w:szCs w:val="20"/>
        </w:rPr>
        <w:t xml:space="preserve">people </w:t>
      </w:r>
      <w:r w:rsidRPr="009A0281">
        <w:rPr>
          <w:rFonts w:cs="Arial"/>
          <w:szCs w:val="20"/>
        </w:rPr>
        <w:t>without</w:t>
      </w:r>
      <w:r>
        <w:rPr>
          <w:rFonts w:cs="Arial"/>
          <w:szCs w:val="20"/>
        </w:rPr>
        <w:t xml:space="preserve"> </w:t>
      </w:r>
      <w:r w:rsidR="003F7CAC">
        <w:rPr>
          <w:rFonts w:cs="Arial"/>
          <w:szCs w:val="20"/>
        </w:rPr>
        <w:t>disability</w:t>
      </w:r>
      <w:r w:rsidRPr="009A0281">
        <w:rPr>
          <w:rFonts w:cs="Arial"/>
          <w:szCs w:val="20"/>
        </w:rPr>
        <w:t>.</w:t>
      </w:r>
      <w:r w:rsidR="00DF6BE1">
        <w:rPr>
          <w:rFonts w:cs="Arial"/>
          <w:szCs w:val="20"/>
        </w:rPr>
        <w:t xml:space="preserve"> </w:t>
      </w:r>
      <w:r w:rsidRPr="009A0281">
        <w:rPr>
          <w:rFonts w:cs="Arial"/>
          <w:szCs w:val="20"/>
        </w:rPr>
        <w:t>The largest numbers of people with disability who are under-employed work in ‘</w:t>
      </w:r>
      <w:r>
        <w:rPr>
          <w:rFonts w:cs="Arial"/>
          <w:szCs w:val="20"/>
        </w:rPr>
        <w:t>r</w:t>
      </w:r>
      <w:r w:rsidRPr="009A0281">
        <w:rPr>
          <w:rFonts w:cs="Arial"/>
          <w:szCs w:val="20"/>
        </w:rPr>
        <w:t>etail trade’ and in ‘</w:t>
      </w:r>
      <w:r>
        <w:rPr>
          <w:rFonts w:cs="Arial"/>
          <w:szCs w:val="20"/>
        </w:rPr>
        <w:t>a</w:t>
      </w:r>
      <w:r w:rsidRPr="009A0281">
        <w:rPr>
          <w:rFonts w:cs="Arial"/>
          <w:szCs w:val="20"/>
        </w:rPr>
        <w:t>ccommodation and food services’ (</w:t>
      </w:r>
      <w:r>
        <w:rPr>
          <w:rFonts w:cs="Arial"/>
          <w:szCs w:val="20"/>
        </w:rPr>
        <w:t>22</w:t>
      </w:r>
      <w:r w:rsidRPr="009A0281">
        <w:rPr>
          <w:rFonts w:cs="Arial"/>
          <w:szCs w:val="20"/>
        </w:rPr>
        <w:t xml:space="preserve">,000 and </w:t>
      </w:r>
      <w:r>
        <w:rPr>
          <w:rFonts w:cs="Arial"/>
          <w:szCs w:val="20"/>
        </w:rPr>
        <w:t>19</w:t>
      </w:r>
      <w:r w:rsidRPr="009A0281">
        <w:rPr>
          <w:rFonts w:cs="Arial"/>
          <w:szCs w:val="20"/>
        </w:rPr>
        <w:t>,000 under-employed people respectively).</w:t>
      </w:r>
    </w:p>
    <w:p w14:paraId="1D1A8526" w14:textId="77777777" w:rsidR="00CA25CF" w:rsidRPr="009A0281" w:rsidRDefault="00CA25CF" w:rsidP="00CA25CF">
      <w:pPr>
        <w:spacing w:before="10"/>
        <w:rPr>
          <w:rFonts w:cs="Arial"/>
          <w:szCs w:val="20"/>
        </w:rPr>
      </w:pPr>
    </w:p>
    <w:p w14:paraId="1D72BC21" w14:textId="77777777" w:rsidR="00CA25CF" w:rsidRPr="009A0281" w:rsidRDefault="00CA25CF" w:rsidP="00CA25CF">
      <w:pPr>
        <w:pStyle w:val="Reporttableheading"/>
      </w:pPr>
      <w:r w:rsidRPr="009A0281">
        <w:t xml:space="preserve">Figure </w:t>
      </w:r>
      <w:r>
        <w:t>39</w:t>
      </w:r>
      <w:r w:rsidRPr="009A0281">
        <w:tab/>
        <w:t>Differences in under-employment by industry of employment</w:t>
      </w:r>
      <w:r w:rsidRPr="009A0281">
        <w:rPr>
          <w:vertAlign w:val="superscript"/>
        </w:rPr>
        <w:t>a</w:t>
      </w:r>
      <w:r w:rsidRPr="009A0281">
        <w:t xml:space="preserve"> and disability status, working age, Australia 2018, per cent of total part-time employees</w:t>
      </w:r>
    </w:p>
    <w:p w14:paraId="55A7EFBD" w14:textId="77777777" w:rsidR="00CA25CF" w:rsidRPr="009A0281" w:rsidRDefault="00CA25CF" w:rsidP="00CA25CF">
      <w:pPr>
        <w:spacing w:before="10"/>
        <w:rPr>
          <w:rFonts w:cs="Arial"/>
          <w:szCs w:val="20"/>
        </w:rPr>
      </w:pPr>
      <w:r w:rsidRPr="008A07B2">
        <w:rPr>
          <w:noProof/>
          <w:lang w:eastAsia="en-AU"/>
        </w:rPr>
        <w:drawing>
          <wp:inline distT="0" distB="0" distL="0" distR="0" wp14:anchorId="0E5F2E0C" wp14:editId="4B6E3634">
            <wp:extent cx="5684520" cy="3067050"/>
            <wp:effectExtent l="0" t="0" r="0" b="0"/>
            <wp:docPr id="13" name="Picture 13" descr="This chart shows the under-employment rate of people working part-time working part-time by industry of employment for people with disability and people with no disability. A number of industry sectors have been omitted from the chart due to small response numbers." title="Figure 39 Under-employment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84520" cy="3067050"/>
                    </a:xfrm>
                    <a:prstGeom prst="rect">
                      <a:avLst/>
                    </a:prstGeom>
                    <a:noFill/>
                    <a:ln>
                      <a:noFill/>
                    </a:ln>
                  </pic:spPr>
                </pic:pic>
              </a:graphicData>
            </a:graphic>
          </wp:inline>
        </w:drawing>
      </w:r>
    </w:p>
    <w:p w14:paraId="718B80E9"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266B7AD3" w14:textId="2449A551" w:rsidR="00CA25CF" w:rsidRPr="009A0281" w:rsidRDefault="00CA25CF" w:rsidP="00CA25CF">
      <w:pPr>
        <w:pStyle w:val="Reportfootnote"/>
        <w:rPr>
          <w:rFonts w:cs="Arial"/>
          <w:szCs w:val="20"/>
        </w:rPr>
      </w:pPr>
      <w:r w:rsidRPr="009A0281">
        <w:rPr>
          <w:rFonts w:cs="Arial"/>
          <w:szCs w:val="20"/>
        </w:rPr>
        <w:t>Note:</w:t>
      </w:r>
      <w:r w:rsidRPr="009A0281">
        <w:rPr>
          <w:rFonts w:cs="Arial"/>
          <w:szCs w:val="20"/>
        </w:rPr>
        <w:tab/>
      </w:r>
      <w:r>
        <w:rPr>
          <w:rFonts w:cs="Arial"/>
          <w:szCs w:val="20"/>
        </w:rPr>
        <w:t>Relative standard errors for the estimate of</w:t>
      </w:r>
      <w:r w:rsidRPr="009A0281">
        <w:rPr>
          <w:rFonts w:cs="Arial"/>
          <w:szCs w:val="20"/>
        </w:rPr>
        <w:t xml:space="preserve"> </w:t>
      </w:r>
      <w:r>
        <w:rPr>
          <w:rFonts w:cs="Arial"/>
          <w:szCs w:val="20"/>
        </w:rPr>
        <w:t xml:space="preserve">under-employed </w:t>
      </w:r>
      <w:r w:rsidRPr="009A0281">
        <w:rPr>
          <w:rFonts w:cs="Arial"/>
          <w:szCs w:val="20"/>
        </w:rPr>
        <w:t>people with disability in the sectors ‘</w:t>
      </w:r>
      <w:r w:rsidRPr="008A07B2">
        <w:rPr>
          <w:rFonts w:cs="Arial"/>
          <w:szCs w:val="20"/>
        </w:rPr>
        <w:t>Mining</w:t>
      </w:r>
      <w:r>
        <w:rPr>
          <w:rFonts w:cs="Arial"/>
          <w:szCs w:val="20"/>
        </w:rPr>
        <w:t>’; ‘</w:t>
      </w:r>
      <w:r w:rsidRPr="008A07B2">
        <w:rPr>
          <w:rFonts w:cs="Arial"/>
          <w:szCs w:val="20"/>
        </w:rPr>
        <w:t>Manufacturing</w:t>
      </w:r>
      <w:r>
        <w:rPr>
          <w:rFonts w:cs="Arial"/>
          <w:szCs w:val="20"/>
        </w:rPr>
        <w:t>’; ‘</w:t>
      </w:r>
      <w:r w:rsidRPr="008A07B2">
        <w:rPr>
          <w:rFonts w:cs="Arial"/>
          <w:szCs w:val="20"/>
        </w:rPr>
        <w:t>Construction</w:t>
      </w:r>
      <w:r>
        <w:rPr>
          <w:rFonts w:cs="Arial"/>
          <w:szCs w:val="20"/>
        </w:rPr>
        <w:t>’; ‘</w:t>
      </w:r>
      <w:r w:rsidRPr="008A07B2">
        <w:rPr>
          <w:rFonts w:cs="Arial"/>
          <w:szCs w:val="20"/>
        </w:rPr>
        <w:t>Electricity, Gas, Water and Waste Services</w:t>
      </w:r>
      <w:r>
        <w:rPr>
          <w:rFonts w:cs="Arial"/>
          <w:szCs w:val="20"/>
        </w:rPr>
        <w:t>’; ‘</w:t>
      </w:r>
      <w:r w:rsidRPr="008A07B2">
        <w:rPr>
          <w:rFonts w:cs="Arial"/>
          <w:szCs w:val="20"/>
        </w:rPr>
        <w:t>Wholesale Trade</w:t>
      </w:r>
      <w:r>
        <w:rPr>
          <w:rFonts w:cs="Arial"/>
          <w:szCs w:val="20"/>
        </w:rPr>
        <w:t>’; ‘</w:t>
      </w:r>
      <w:r w:rsidRPr="008A07B2">
        <w:rPr>
          <w:rFonts w:cs="Arial"/>
          <w:szCs w:val="20"/>
        </w:rPr>
        <w:t>Rental, Hiring and Real Estate Services</w:t>
      </w:r>
      <w:r>
        <w:rPr>
          <w:rFonts w:cs="Arial"/>
          <w:szCs w:val="20"/>
        </w:rPr>
        <w:t>’; ‘</w:t>
      </w:r>
      <w:r w:rsidRPr="008A07B2">
        <w:rPr>
          <w:rFonts w:cs="Arial"/>
          <w:szCs w:val="20"/>
        </w:rPr>
        <w:t>Information Media &amp; Telecommunications</w:t>
      </w:r>
      <w:r>
        <w:rPr>
          <w:rFonts w:cs="Arial"/>
          <w:szCs w:val="20"/>
        </w:rPr>
        <w:t>’; and ‘</w:t>
      </w:r>
      <w:r w:rsidRPr="008A07B2">
        <w:rPr>
          <w:rFonts w:cs="Arial"/>
          <w:szCs w:val="20"/>
        </w:rPr>
        <w:t>Financial &amp; Insurance Services</w:t>
      </w:r>
      <w:r w:rsidRPr="009A0281">
        <w:rPr>
          <w:rFonts w:cs="Arial"/>
          <w:szCs w:val="20"/>
        </w:rPr>
        <w:t xml:space="preserve">’ </w:t>
      </w:r>
      <w:r>
        <w:rPr>
          <w:rFonts w:cs="Arial"/>
          <w:szCs w:val="20"/>
        </w:rPr>
        <w:t xml:space="preserve">are greater than 50 per cent </w:t>
      </w:r>
      <w:r w:rsidRPr="009A0281">
        <w:rPr>
          <w:rFonts w:cs="Arial"/>
          <w:szCs w:val="20"/>
        </w:rPr>
        <w:t>and so these sectors have been excluded from the graph.</w:t>
      </w:r>
    </w:p>
    <w:p w14:paraId="0453B644"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53DBE153" w14:textId="0D033384" w:rsidR="00CA25CF" w:rsidRPr="00FF2754" w:rsidRDefault="00CA25CF" w:rsidP="00CA25CF">
      <w:pPr>
        <w:pStyle w:val="Reportsubheading"/>
      </w:pPr>
      <w:bookmarkStart w:id="52" w:name="_Toc75818565"/>
      <w:r>
        <w:lastRenderedPageBreak/>
        <w:t>4.5</w:t>
      </w:r>
      <w:r>
        <w:tab/>
      </w:r>
      <w:r w:rsidRPr="00FF2754">
        <w:t xml:space="preserve">Under-employment by </w:t>
      </w:r>
      <w:r>
        <w:t>disability type</w:t>
      </w:r>
      <w:bookmarkEnd w:id="52"/>
    </w:p>
    <w:p w14:paraId="35600951" w14:textId="32F09007" w:rsidR="00CA25CF" w:rsidRPr="009A0281" w:rsidRDefault="00CA25CF" w:rsidP="00CA25CF">
      <w:pPr>
        <w:spacing w:before="10"/>
        <w:rPr>
          <w:rFonts w:cs="Arial"/>
          <w:szCs w:val="20"/>
        </w:rPr>
      </w:pPr>
      <w:r w:rsidRPr="009A0281">
        <w:rPr>
          <w:rFonts w:cs="Arial"/>
          <w:szCs w:val="20"/>
        </w:rPr>
        <w:t xml:space="preserve">People with disability are relatively more likely to </w:t>
      </w:r>
      <w:r w:rsidR="00F570F7">
        <w:rPr>
          <w:rFonts w:cs="Arial"/>
          <w:szCs w:val="20"/>
        </w:rPr>
        <w:t>be</w:t>
      </w:r>
      <w:r w:rsidRPr="009A0281">
        <w:rPr>
          <w:rFonts w:cs="Arial"/>
          <w:szCs w:val="20"/>
        </w:rPr>
        <w:t xml:space="preserve"> under-employed if they </w:t>
      </w:r>
      <w:r w:rsidR="00F570F7">
        <w:rPr>
          <w:rFonts w:cs="Arial"/>
          <w:szCs w:val="20"/>
        </w:rPr>
        <w:t>have the</w:t>
      </w:r>
      <w:r w:rsidR="00F570F7" w:rsidRPr="009A0281">
        <w:rPr>
          <w:rFonts w:cs="Arial"/>
          <w:szCs w:val="20"/>
        </w:rPr>
        <w:t xml:space="preserve"> </w:t>
      </w:r>
      <w:r w:rsidRPr="009A0281">
        <w:rPr>
          <w:rFonts w:cs="Arial"/>
          <w:szCs w:val="20"/>
        </w:rPr>
        <w:t>disability types ‘</w:t>
      </w:r>
      <w:r>
        <w:rPr>
          <w:rFonts w:cs="Arial"/>
          <w:szCs w:val="20"/>
        </w:rPr>
        <w:t>difficulty learning or understanding things</w:t>
      </w:r>
      <w:r w:rsidRPr="009A0281">
        <w:rPr>
          <w:rFonts w:cs="Arial"/>
          <w:szCs w:val="20"/>
        </w:rPr>
        <w:t>’,</w:t>
      </w:r>
      <w:r>
        <w:rPr>
          <w:rFonts w:cs="Arial"/>
          <w:szCs w:val="20"/>
        </w:rPr>
        <w:t xml:space="preserve"> and</w:t>
      </w:r>
      <w:r w:rsidRPr="009A0281">
        <w:rPr>
          <w:rFonts w:cs="Arial"/>
          <w:szCs w:val="20"/>
        </w:rPr>
        <w:t xml:space="preserve"> ‘</w:t>
      </w:r>
      <w:r>
        <w:rPr>
          <w:rFonts w:cs="Arial"/>
          <w:szCs w:val="20"/>
        </w:rPr>
        <w:t>m</w:t>
      </w:r>
      <w:r w:rsidRPr="009A0281">
        <w:rPr>
          <w:rFonts w:cs="Arial"/>
          <w:szCs w:val="20"/>
        </w:rPr>
        <w:t xml:space="preserve">emory problems or periods of confusion’, </w:t>
      </w:r>
      <w:r>
        <w:rPr>
          <w:rFonts w:cs="Arial"/>
          <w:szCs w:val="20"/>
        </w:rPr>
        <w:t xml:space="preserve">see </w:t>
      </w:r>
      <w:r w:rsidRPr="009A0281">
        <w:rPr>
          <w:rFonts w:cs="Arial"/>
          <w:szCs w:val="20"/>
        </w:rPr>
        <w:t>Figure 4</w:t>
      </w:r>
      <w:r>
        <w:rPr>
          <w:rFonts w:cs="Arial"/>
          <w:szCs w:val="20"/>
        </w:rPr>
        <w:t>0</w:t>
      </w:r>
      <w:r w:rsidRPr="009A0281">
        <w:rPr>
          <w:rFonts w:cs="Arial"/>
          <w:szCs w:val="20"/>
        </w:rPr>
        <w:t>.</w:t>
      </w:r>
    </w:p>
    <w:p w14:paraId="40522BF0" w14:textId="77777777" w:rsidR="00CA25CF" w:rsidRPr="009A0281" w:rsidRDefault="00CA25CF" w:rsidP="00CA25CF">
      <w:pPr>
        <w:spacing w:before="10"/>
        <w:rPr>
          <w:rFonts w:cs="Arial"/>
          <w:szCs w:val="20"/>
        </w:rPr>
      </w:pPr>
    </w:p>
    <w:p w14:paraId="2B6C62EA" w14:textId="51D23D46" w:rsidR="00CA25CF" w:rsidRPr="009A0281" w:rsidRDefault="00CA25CF" w:rsidP="00CA25CF">
      <w:pPr>
        <w:spacing w:before="10"/>
        <w:rPr>
          <w:rFonts w:cs="Arial"/>
          <w:szCs w:val="20"/>
        </w:rPr>
      </w:pPr>
      <w:r w:rsidRPr="009A0281">
        <w:rPr>
          <w:rFonts w:cs="Arial"/>
          <w:szCs w:val="20"/>
        </w:rPr>
        <w:t>The greatest numbers of</w:t>
      </w:r>
      <w:r w:rsidR="00F570F7">
        <w:rPr>
          <w:rFonts w:cs="Arial"/>
          <w:szCs w:val="20"/>
        </w:rPr>
        <w:t xml:space="preserve"> under-employed</w:t>
      </w:r>
      <w:r w:rsidRPr="009A0281">
        <w:rPr>
          <w:rFonts w:cs="Arial"/>
          <w:szCs w:val="20"/>
        </w:rPr>
        <w:t xml:space="preserve"> people with disability are those whose </w:t>
      </w:r>
      <w:r>
        <w:rPr>
          <w:rFonts w:cs="Arial"/>
          <w:szCs w:val="20"/>
        </w:rPr>
        <w:t xml:space="preserve">specific </w:t>
      </w:r>
      <w:r w:rsidRPr="009A0281">
        <w:rPr>
          <w:rFonts w:cs="Arial"/>
          <w:szCs w:val="20"/>
        </w:rPr>
        <w:t>disability type is ‘</w:t>
      </w:r>
      <w:r>
        <w:rPr>
          <w:rFonts w:cs="Arial"/>
          <w:szCs w:val="20"/>
        </w:rPr>
        <w:t>c</w:t>
      </w:r>
      <w:r w:rsidRPr="009A0281">
        <w:rPr>
          <w:rFonts w:cs="Arial"/>
          <w:szCs w:val="20"/>
        </w:rPr>
        <w:t>hronic or recurring pain or discomfort</w:t>
      </w:r>
      <w:r>
        <w:rPr>
          <w:rFonts w:cs="Arial"/>
          <w:szCs w:val="20"/>
        </w:rPr>
        <w:t>’</w:t>
      </w:r>
      <w:r w:rsidRPr="009A0281">
        <w:rPr>
          <w:rFonts w:cs="Arial"/>
          <w:szCs w:val="20"/>
        </w:rPr>
        <w:t xml:space="preserve"> (</w:t>
      </w:r>
      <w:r>
        <w:rPr>
          <w:rFonts w:cs="Arial"/>
          <w:szCs w:val="20"/>
        </w:rPr>
        <w:t>20</w:t>
      </w:r>
      <w:r w:rsidRPr="009A0281">
        <w:rPr>
          <w:rFonts w:cs="Arial"/>
          <w:szCs w:val="20"/>
        </w:rPr>
        <w:t>,000 people) and ‘</w:t>
      </w:r>
      <w:r>
        <w:rPr>
          <w:rFonts w:cs="Arial"/>
          <w:szCs w:val="20"/>
        </w:rPr>
        <w:t>r</w:t>
      </w:r>
      <w:r w:rsidRPr="009A0281">
        <w:rPr>
          <w:rFonts w:cs="Arial"/>
          <w:szCs w:val="20"/>
        </w:rPr>
        <w:t>estriction in physical activities or work’ (</w:t>
      </w:r>
      <w:r>
        <w:rPr>
          <w:rFonts w:cs="Arial"/>
          <w:szCs w:val="20"/>
        </w:rPr>
        <w:t>18</w:t>
      </w:r>
      <w:r w:rsidRPr="009A0281">
        <w:rPr>
          <w:rFonts w:cs="Arial"/>
          <w:szCs w:val="20"/>
        </w:rPr>
        <w:t>,000 people) reflecting the greater numbers of people in part-time work with these conditions.</w:t>
      </w:r>
    </w:p>
    <w:p w14:paraId="781B84D8" w14:textId="77777777" w:rsidR="00CA25CF" w:rsidRPr="009A0281" w:rsidRDefault="00CA25CF" w:rsidP="00CA25CF">
      <w:pPr>
        <w:spacing w:before="10"/>
        <w:rPr>
          <w:rFonts w:cs="Arial"/>
          <w:szCs w:val="20"/>
        </w:rPr>
      </w:pPr>
    </w:p>
    <w:p w14:paraId="52C44A81" w14:textId="77777777" w:rsidR="00CA25CF" w:rsidRPr="009A0281" w:rsidRDefault="00CA25CF" w:rsidP="00CA25CF">
      <w:pPr>
        <w:pStyle w:val="Reporttableheading"/>
      </w:pPr>
      <w:r w:rsidRPr="009A0281">
        <w:t>Figure 4</w:t>
      </w:r>
      <w:r>
        <w:t>0</w:t>
      </w:r>
      <w:r w:rsidRPr="009A0281">
        <w:tab/>
        <w:t>Under-employment amongst people with disability by disability ty</w:t>
      </w:r>
      <w:r>
        <w:t>pe, working age, Australia 2018</w:t>
      </w:r>
      <w:r w:rsidRPr="009A0281">
        <w:t>, per cent of part-time employees</w:t>
      </w:r>
      <w:r>
        <w:t xml:space="preserve"> (total number of persons </w:t>
      </w:r>
      <w:r w:rsidRPr="009A0281">
        <w:t xml:space="preserve">‘000 in </w:t>
      </w:r>
      <w:r>
        <w:t xml:space="preserve">column </w:t>
      </w:r>
      <w:r w:rsidRPr="009A0281">
        <w:t>labels</w:t>
      </w:r>
      <w:r>
        <w:t>)</w:t>
      </w:r>
    </w:p>
    <w:p w14:paraId="4F6B1067" w14:textId="77777777" w:rsidR="00CA25CF" w:rsidRPr="009A0281" w:rsidRDefault="00CA25CF" w:rsidP="00CA25CF">
      <w:pPr>
        <w:spacing w:before="10"/>
        <w:rPr>
          <w:rFonts w:cs="Arial"/>
          <w:szCs w:val="20"/>
        </w:rPr>
      </w:pPr>
      <w:r w:rsidRPr="00510E5C">
        <w:rPr>
          <w:noProof/>
          <w:lang w:eastAsia="en-AU"/>
        </w:rPr>
        <w:drawing>
          <wp:inline distT="0" distB="0" distL="0" distR="0" wp14:anchorId="76D3BAB6" wp14:editId="422F4733">
            <wp:extent cx="5684520" cy="2876550"/>
            <wp:effectExtent l="0" t="0" r="0" b="0"/>
            <wp:docPr id="119" name="Picture 119" descr="This chart shows the under-employment rates of people with disability working part-time by disability type. A number of disability types were excluded from the graph as the small number of responses made the estimated rate unreliable" title="Figure 40 Under-employment of people with disability by disabil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84520" cy="2876550"/>
                    </a:xfrm>
                    <a:prstGeom prst="rect">
                      <a:avLst/>
                    </a:prstGeom>
                    <a:noFill/>
                    <a:ln>
                      <a:noFill/>
                    </a:ln>
                  </pic:spPr>
                </pic:pic>
              </a:graphicData>
            </a:graphic>
          </wp:inline>
        </w:drawing>
      </w:r>
    </w:p>
    <w:p w14:paraId="50A74765"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7D6BE6A3" w14:textId="77777777" w:rsidR="00CA25CF" w:rsidRPr="009A0281" w:rsidRDefault="00CA25CF" w:rsidP="00CA25CF">
      <w:pPr>
        <w:pStyle w:val="Reportfootnote"/>
        <w:rPr>
          <w:rFonts w:cs="Arial"/>
          <w:szCs w:val="20"/>
        </w:rPr>
      </w:pPr>
      <w:r w:rsidRPr="009A0281">
        <w:rPr>
          <w:rFonts w:cs="Arial"/>
          <w:szCs w:val="20"/>
        </w:rPr>
        <w:t>Note:</w:t>
      </w:r>
      <w:r w:rsidRPr="009A0281">
        <w:rPr>
          <w:rFonts w:cs="Arial"/>
          <w:szCs w:val="20"/>
        </w:rPr>
        <w:tab/>
      </w:r>
      <w:r>
        <w:rPr>
          <w:rFonts w:cs="Arial"/>
          <w:szCs w:val="20"/>
        </w:rPr>
        <w:t>Multiple responses are possible for this question</w:t>
      </w:r>
      <w:r w:rsidRPr="009A0281">
        <w:rPr>
          <w:rFonts w:cs="Arial"/>
          <w:szCs w:val="20"/>
        </w:rPr>
        <w:t>.</w:t>
      </w:r>
    </w:p>
    <w:p w14:paraId="2F7BEE4E" w14:textId="09859361" w:rsidR="00CA25CF" w:rsidRPr="009A0281" w:rsidRDefault="00CA25CF" w:rsidP="00CA25CF">
      <w:pPr>
        <w:pStyle w:val="Reportfootnote"/>
        <w:rPr>
          <w:rFonts w:cs="Arial"/>
          <w:szCs w:val="20"/>
        </w:rPr>
      </w:pPr>
      <w:r w:rsidRPr="009A0281">
        <w:rPr>
          <w:rFonts w:cs="Arial"/>
          <w:szCs w:val="20"/>
        </w:rPr>
        <w:tab/>
      </w:r>
      <w:r>
        <w:rPr>
          <w:rFonts w:cs="Arial"/>
          <w:szCs w:val="20"/>
        </w:rPr>
        <w:t>Relative standard errors for the estimate of</w:t>
      </w:r>
      <w:r w:rsidRPr="009A0281">
        <w:rPr>
          <w:rFonts w:cs="Arial"/>
          <w:szCs w:val="20"/>
        </w:rPr>
        <w:t xml:space="preserve"> </w:t>
      </w:r>
      <w:r>
        <w:rPr>
          <w:rFonts w:cs="Arial"/>
          <w:szCs w:val="20"/>
        </w:rPr>
        <w:t xml:space="preserve">under-employed </w:t>
      </w:r>
      <w:r w:rsidRPr="009A0281">
        <w:rPr>
          <w:rFonts w:cs="Arial"/>
          <w:szCs w:val="20"/>
        </w:rPr>
        <w:t xml:space="preserve">people with disability </w:t>
      </w:r>
      <w:r w:rsidR="008E7825">
        <w:rPr>
          <w:rFonts w:cs="Arial"/>
          <w:szCs w:val="20"/>
        </w:rPr>
        <w:t xml:space="preserve">with the </w:t>
      </w:r>
      <w:r>
        <w:rPr>
          <w:rFonts w:cs="Arial"/>
          <w:szCs w:val="20"/>
        </w:rPr>
        <w:t>disability types</w:t>
      </w:r>
      <w:r w:rsidRPr="009A0281">
        <w:rPr>
          <w:rFonts w:cs="Arial"/>
          <w:szCs w:val="20"/>
        </w:rPr>
        <w:t xml:space="preserve"> ‘</w:t>
      </w:r>
      <w:r w:rsidRPr="001370A3">
        <w:rPr>
          <w:rFonts w:cs="Arial"/>
          <w:szCs w:val="20"/>
        </w:rPr>
        <w:t>Loss of sight</w:t>
      </w:r>
      <w:r>
        <w:rPr>
          <w:rFonts w:cs="Arial"/>
          <w:szCs w:val="20"/>
        </w:rPr>
        <w:t>’; ‘</w:t>
      </w:r>
      <w:r w:rsidRPr="001370A3">
        <w:rPr>
          <w:rFonts w:cs="Arial"/>
          <w:szCs w:val="20"/>
        </w:rPr>
        <w:t>Speech difficulties</w:t>
      </w:r>
      <w:r>
        <w:rPr>
          <w:rFonts w:cs="Arial"/>
          <w:szCs w:val="20"/>
        </w:rPr>
        <w:t>’; ‘</w:t>
      </w:r>
      <w:r w:rsidRPr="001370A3">
        <w:rPr>
          <w:rFonts w:cs="Arial"/>
          <w:szCs w:val="20"/>
        </w:rPr>
        <w:t>Incomplete use of feet or legs</w:t>
      </w:r>
      <w:r>
        <w:rPr>
          <w:rFonts w:cs="Arial"/>
          <w:szCs w:val="20"/>
        </w:rPr>
        <w:t>’; ‘</w:t>
      </w:r>
      <w:r w:rsidRPr="001370A3">
        <w:rPr>
          <w:rFonts w:cs="Arial"/>
          <w:szCs w:val="20"/>
        </w:rPr>
        <w:t>Disfigurement or deformity</w:t>
      </w:r>
      <w:r>
        <w:rPr>
          <w:rFonts w:cs="Arial"/>
          <w:szCs w:val="20"/>
        </w:rPr>
        <w:t>’; ‘</w:t>
      </w:r>
      <w:r w:rsidRPr="001370A3">
        <w:rPr>
          <w:rFonts w:cs="Arial"/>
          <w:szCs w:val="20"/>
        </w:rPr>
        <w:t>Mental illness</w:t>
      </w:r>
      <w:r>
        <w:rPr>
          <w:rFonts w:cs="Arial"/>
          <w:szCs w:val="20"/>
        </w:rPr>
        <w:t>’; and ‘</w:t>
      </w:r>
      <w:r w:rsidRPr="001370A3">
        <w:rPr>
          <w:rFonts w:cs="Arial"/>
          <w:szCs w:val="20"/>
        </w:rPr>
        <w:t>Head injury, stroke or other acquired brain injury</w:t>
      </w:r>
      <w:r w:rsidRPr="009A0281">
        <w:rPr>
          <w:rFonts w:cs="Arial"/>
          <w:szCs w:val="20"/>
        </w:rPr>
        <w:t xml:space="preserve">’ and so these </w:t>
      </w:r>
      <w:r>
        <w:rPr>
          <w:rFonts w:cs="Arial"/>
          <w:szCs w:val="20"/>
        </w:rPr>
        <w:t>disability types</w:t>
      </w:r>
      <w:r w:rsidRPr="009A0281">
        <w:rPr>
          <w:rFonts w:cs="Arial"/>
          <w:szCs w:val="20"/>
        </w:rPr>
        <w:t xml:space="preserve"> have been excluded from the graph.</w:t>
      </w:r>
    </w:p>
    <w:p w14:paraId="4072002D"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707D9004" w14:textId="77777777" w:rsidR="00CA25CF" w:rsidRPr="009A0281" w:rsidRDefault="00CA25CF" w:rsidP="00CA25CF">
      <w:pPr>
        <w:spacing w:before="10"/>
        <w:rPr>
          <w:rFonts w:cs="Arial"/>
          <w:szCs w:val="20"/>
        </w:rPr>
      </w:pPr>
    </w:p>
    <w:p w14:paraId="1C0AE935" w14:textId="605D9C23" w:rsidR="00CA25CF" w:rsidRPr="00FF2754" w:rsidRDefault="00CA25CF" w:rsidP="00CA25CF">
      <w:pPr>
        <w:pStyle w:val="Reportsubheading"/>
      </w:pPr>
      <w:bookmarkStart w:id="53" w:name="_Toc75818566"/>
      <w:r>
        <w:t>4.5</w:t>
      </w:r>
      <w:r>
        <w:tab/>
      </w:r>
      <w:r w:rsidRPr="00FF2754">
        <w:t xml:space="preserve">Under-employment by </w:t>
      </w:r>
      <w:r>
        <w:t>limitations or restrictions in activities</w:t>
      </w:r>
      <w:bookmarkEnd w:id="53"/>
    </w:p>
    <w:p w14:paraId="02E8791E" w14:textId="77777777" w:rsidR="00DF6BE1" w:rsidRDefault="00CA25CF" w:rsidP="00CA25CF">
      <w:pPr>
        <w:spacing w:before="10"/>
        <w:rPr>
          <w:rFonts w:cs="Arial"/>
          <w:szCs w:val="20"/>
        </w:rPr>
      </w:pPr>
      <w:r w:rsidRPr="009A0281">
        <w:rPr>
          <w:rFonts w:cs="Arial"/>
          <w:szCs w:val="20"/>
        </w:rPr>
        <w:t xml:space="preserve">People with disability who are working </w:t>
      </w:r>
      <w:r>
        <w:rPr>
          <w:rFonts w:cs="Arial"/>
          <w:szCs w:val="20"/>
        </w:rPr>
        <w:t>part-time</w:t>
      </w:r>
      <w:r w:rsidRPr="009A0281">
        <w:rPr>
          <w:rFonts w:cs="Arial"/>
          <w:szCs w:val="20"/>
        </w:rPr>
        <w:t xml:space="preserve"> are most likely to </w:t>
      </w:r>
      <w:r w:rsidR="003479E7">
        <w:rPr>
          <w:rFonts w:cs="Arial"/>
          <w:szCs w:val="20"/>
        </w:rPr>
        <w:t xml:space="preserve">be </w:t>
      </w:r>
      <w:r w:rsidRPr="009A0281">
        <w:rPr>
          <w:rFonts w:cs="Arial"/>
          <w:szCs w:val="20"/>
        </w:rPr>
        <w:t xml:space="preserve">under-employed if their degree of limitation in core activities </w:t>
      </w:r>
      <w:r>
        <w:rPr>
          <w:rFonts w:cs="Arial"/>
          <w:szCs w:val="20"/>
        </w:rPr>
        <w:t>is</w:t>
      </w:r>
      <w:r w:rsidRPr="009A0281">
        <w:rPr>
          <w:rFonts w:cs="Arial"/>
          <w:szCs w:val="20"/>
        </w:rPr>
        <w:t xml:space="preserve"> ‘</w:t>
      </w:r>
      <w:r>
        <w:rPr>
          <w:rFonts w:cs="Arial"/>
          <w:szCs w:val="20"/>
        </w:rPr>
        <w:t xml:space="preserve">has a disability and </w:t>
      </w:r>
      <w:r w:rsidRPr="009A0281">
        <w:rPr>
          <w:rFonts w:cs="Arial"/>
          <w:szCs w:val="20"/>
        </w:rPr>
        <w:t xml:space="preserve">not limited in core activities </w:t>
      </w:r>
      <w:r>
        <w:rPr>
          <w:rFonts w:cs="Arial"/>
          <w:szCs w:val="20"/>
        </w:rPr>
        <w:t>but</w:t>
      </w:r>
      <w:r w:rsidRPr="009A0281">
        <w:rPr>
          <w:rFonts w:cs="Arial"/>
          <w:szCs w:val="20"/>
        </w:rPr>
        <w:t xml:space="preserve"> restricted in employment or schooling’ </w:t>
      </w:r>
      <w:r w:rsidR="003479E7">
        <w:rPr>
          <w:rFonts w:cs="Arial"/>
          <w:szCs w:val="20"/>
        </w:rPr>
        <w:t>or</w:t>
      </w:r>
      <w:r w:rsidR="003479E7" w:rsidRPr="009A0281">
        <w:rPr>
          <w:rFonts w:cs="Arial"/>
          <w:szCs w:val="20"/>
        </w:rPr>
        <w:t xml:space="preserve"> </w:t>
      </w:r>
      <w:r w:rsidRPr="009A0281">
        <w:rPr>
          <w:rFonts w:cs="Arial"/>
          <w:szCs w:val="20"/>
        </w:rPr>
        <w:t>‘mildly limited in core activities’, see Figure 4</w:t>
      </w:r>
      <w:r>
        <w:rPr>
          <w:rFonts w:cs="Arial"/>
          <w:szCs w:val="20"/>
        </w:rPr>
        <w:t>1</w:t>
      </w:r>
      <w:r w:rsidRPr="009A0281">
        <w:rPr>
          <w:rFonts w:cs="Arial"/>
          <w:szCs w:val="20"/>
        </w:rPr>
        <w:t xml:space="preserve">. </w:t>
      </w:r>
    </w:p>
    <w:p w14:paraId="7CB34001" w14:textId="77777777" w:rsidR="00DF6BE1" w:rsidRDefault="00DF6BE1" w:rsidP="00CA25CF">
      <w:pPr>
        <w:spacing w:before="10"/>
        <w:rPr>
          <w:rFonts w:cs="Arial"/>
          <w:szCs w:val="20"/>
        </w:rPr>
      </w:pPr>
    </w:p>
    <w:p w14:paraId="69A1648D" w14:textId="3DD703A2" w:rsidR="00CA25CF" w:rsidRPr="009A0281" w:rsidRDefault="00CA25CF" w:rsidP="00CA25CF">
      <w:pPr>
        <w:spacing w:before="10"/>
        <w:rPr>
          <w:rFonts w:cs="Arial"/>
          <w:szCs w:val="20"/>
        </w:rPr>
      </w:pPr>
      <w:r>
        <w:rPr>
          <w:rFonts w:cs="Arial"/>
          <w:szCs w:val="20"/>
        </w:rPr>
        <w:t>Forty thousand</w:t>
      </w:r>
      <w:r w:rsidRPr="009A0281">
        <w:rPr>
          <w:rFonts w:cs="Arial"/>
          <w:szCs w:val="20"/>
        </w:rPr>
        <w:t xml:space="preserve"> people with disability who are ‘mildly limited in core activities’ are under-employed.</w:t>
      </w:r>
    </w:p>
    <w:p w14:paraId="6F9B6E4E" w14:textId="77777777" w:rsidR="00CA25CF" w:rsidRPr="009A0281" w:rsidRDefault="00CA25CF" w:rsidP="00CA25CF">
      <w:pPr>
        <w:spacing w:before="10"/>
        <w:rPr>
          <w:rFonts w:cs="Arial"/>
          <w:szCs w:val="20"/>
        </w:rPr>
      </w:pPr>
    </w:p>
    <w:p w14:paraId="38E3948E" w14:textId="77777777" w:rsidR="00CA25CF" w:rsidRPr="009A0281" w:rsidRDefault="00CA25CF" w:rsidP="00CA25CF">
      <w:pPr>
        <w:pStyle w:val="Reporttableheading"/>
      </w:pPr>
      <w:r w:rsidRPr="009A0281">
        <w:lastRenderedPageBreak/>
        <w:t>Figure 4</w:t>
      </w:r>
      <w:r>
        <w:t>1</w:t>
      </w:r>
      <w:r w:rsidRPr="009A0281">
        <w:tab/>
        <w:t xml:space="preserve">Under-employment amongst people with disability by degree of limitation in core activities, working age, Australia 2018, per cent of part-time employees </w:t>
      </w:r>
      <w:r>
        <w:t xml:space="preserve">(total number of persons </w:t>
      </w:r>
      <w:r w:rsidRPr="009A0281">
        <w:t xml:space="preserve">‘000 in </w:t>
      </w:r>
      <w:r>
        <w:t xml:space="preserve">column </w:t>
      </w:r>
      <w:r w:rsidRPr="009A0281">
        <w:t>labels</w:t>
      </w:r>
      <w:r>
        <w:t>)</w:t>
      </w:r>
    </w:p>
    <w:p w14:paraId="0DC6ECEC" w14:textId="77777777" w:rsidR="00CA25CF" w:rsidRPr="009A0281" w:rsidRDefault="00CA25CF" w:rsidP="00CA25CF">
      <w:pPr>
        <w:spacing w:before="10"/>
        <w:rPr>
          <w:rFonts w:cs="Arial"/>
          <w:szCs w:val="20"/>
        </w:rPr>
      </w:pPr>
      <w:r w:rsidRPr="00D70CB8">
        <w:rPr>
          <w:noProof/>
          <w:lang w:eastAsia="en-AU"/>
        </w:rPr>
        <w:drawing>
          <wp:inline distT="0" distB="0" distL="0" distR="0" wp14:anchorId="554BD7EF" wp14:editId="68CDAC63">
            <wp:extent cx="5688330" cy="2880360"/>
            <wp:effectExtent l="0" t="0" r="7620" b="0"/>
            <wp:docPr id="120" name="Picture 120" descr="This chart shows the under-employment rate for people working part-time by their level of limitation in core activites." title="Figure 41 Under-employment rates by degree of limitation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11D03A3E" w14:textId="1A7E3EDB" w:rsidR="00DF6BE1" w:rsidRDefault="00DF6BE1" w:rsidP="00DF6BE1">
      <w:pPr>
        <w:pStyle w:val="Reportfootnote"/>
        <w:ind w:left="0" w:firstLine="0"/>
        <w:rPr>
          <w:rFonts w:cs="Arial"/>
        </w:rPr>
      </w:pPr>
      <w:r w:rsidRPr="009A0281">
        <w:rPr>
          <w:rFonts w:cs="Arial"/>
        </w:rPr>
        <w:t xml:space="preserve">Proportion of </w:t>
      </w:r>
      <w:r w:rsidR="00410890">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5F348585" w14:textId="77777777" w:rsidR="00CA25CF" w:rsidRPr="009A0281"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7CF33301" w14:textId="77777777" w:rsidR="00CA25CF" w:rsidRPr="009A0281" w:rsidRDefault="00CA25CF" w:rsidP="00CA25CF">
      <w:pPr>
        <w:spacing w:before="10"/>
        <w:rPr>
          <w:rFonts w:cs="Arial"/>
          <w:szCs w:val="20"/>
        </w:rPr>
      </w:pPr>
    </w:p>
    <w:p w14:paraId="4066EF35" w14:textId="3838A88E" w:rsidR="00CA25CF" w:rsidRDefault="00CA25CF" w:rsidP="00CA25CF">
      <w:pPr>
        <w:spacing w:before="10"/>
        <w:rPr>
          <w:rFonts w:cs="Arial"/>
        </w:rPr>
      </w:pPr>
      <w:r>
        <w:rPr>
          <w:rFonts w:cs="Arial"/>
        </w:rPr>
        <w:t xml:space="preserve">The highest rates of under-employment for people with disability were amongst those </w:t>
      </w:r>
      <w:r w:rsidR="003479E7">
        <w:rPr>
          <w:rFonts w:cs="Arial"/>
        </w:rPr>
        <w:t xml:space="preserve">with </w:t>
      </w:r>
      <w:r>
        <w:rPr>
          <w:rFonts w:cs="Arial"/>
        </w:rPr>
        <w:t xml:space="preserve">‘no employment related restrictions’, </w:t>
      </w:r>
      <w:r w:rsidR="00DE6AFA">
        <w:rPr>
          <w:rFonts w:cs="Arial"/>
        </w:rPr>
        <w:t xml:space="preserve">see </w:t>
      </w:r>
      <w:r>
        <w:rPr>
          <w:rFonts w:cs="Arial"/>
        </w:rPr>
        <w:t>Figure 42. In terms of absolute numbers</w:t>
      </w:r>
      <w:r w:rsidR="003479E7">
        <w:rPr>
          <w:rFonts w:cs="Arial"/>
        </w:rPr>
        <w:t>,</w:t>
      </w:r>
      <w:r>
        <w:rPr>
          <w:rFonts w:cs="Arial"/>
        </w:rPr>
        <w:t xml:space="preserve"> the </w:t>
      </w:r>
      <w:r w:rsidRPr="009A0281">
        <w:rPr>
          <w:rFonts w:cs="Arial"/>
        </w:rPr>
        <w:t>employment related restriction</w:t>
      </w:r>
      <w:r>
        <w:rPr>
          <w:rFonts w:cs="Arial"/>
        </w:rPr>
        <w:t>(</w:t>
      </w:r>
      <w:r w:rsidRPr="009A0281">
        <w:rPr>
          <w:rFonts w:cs="Arial"/>
        </w:rPr>
        <w:t>s</w:t>
      </w:r>
      <w:r>
        <w:rPr>
          <w:rFonts w:cs="Arial"/>
        </w:rPr>
        <w:t>)</w:t>
      </w:r>
      <w:r w:rsidRPr="009A0281">
        <w:rPr>
          <w:rFonts w:cs="Arial"/>
        </w:rPr>
        <w:t xml:space="preserve"> ‘restricted in type of job’ and or ‘difficulty changing jobs or getting a preferred job’</w:t>
      </w:r>
      <w:r>
        <w:rPr>
          <w:rFonts w:cs="Arial"/>
        </w:rPr>
        <w:t xml:space="preserve"> were </w:t>
      </w:r>
      <w:r w:rsidR="003479E7">
        <w:rPr>
          <w:rFonts w:cs="Arial"/>
        </w:rPr>
        <w:t xml:space="preserve">experienced </w:t>
      </w:r>
      <w:r>
        <w:rPr>
          <w:rFonts w:cs="Arial"/>
        </w:rPr>
        <w:t>by the most people</w:t>
      </w:r>
      <w:r w:rsidR="003479E7">
        <w:rPr>
          <w:rFonts w:cs="Arial"/>
        </w:rPr>
        <w:t xml:space="preserve"> who were under-employed</w:t>
      </w:r>
      <w:r w:rsidR="00DE6AFA">
        <w:rPr>
          <w:rFonts w:cs="Arial"/>
        </w:rPr>
        <w:t xml:space="preserve"> (</w:t>
      </w:r>
      <w:r>
        <w:rPr>
          <w:rFonts w:cs="Arial"/>
        </w:rPr>
        <w:t>Figure 42</w:t>
      </w:r>
      <w:r w:rsidR="00DE6AFA">
        <w:rPr>
          <w:rFonts w:cs="Arial"/>
        </w:rPr>
        <w:t>)</w:t>
      </w:r>
      <w:r>
        <w:rPr>
          <w:rFonts w:cs="Arial"/>
        </w:rPr>
        <w:t xml:space="preserve">. </w:t>
      </w:r>
    </w:p>
    <w:p w14:paraId="3B60C9CF" w14:textId="77777777" w:rsidR="00CA25CF" w:rsidRDefault="00CA25CF" w:rsidP="00CA25CF">
      <w:pPr>
        <w:spacing w:before="10"/>
        <w:rPr>
          <w:rFonts w:cs="Arial"/>
          <w:szCs w:val="20"/>
        </w:rPr>
      </w:pPr>
    </w:p>
    <w:p w14:paraId="0B2AE311" w14:textId="77777777" w:rsidR="00CA25CF" w:rsidRPr="009A0281" w:rsidRDefault="00CA25CF" w:rsidP="00CA25CF">
      <w:pPr>
        <w:pStyle w:val="Reporttableheading"/>
      </w:pPr>
      <w:r w:rsidRPr="009A0281">
        <w:t>Figure 4</w:t>
      </w:r>
      <w:r>
        <w:t>2</w:t>
      </w:r>
      <w:r w:rsidRPr="009A0281">
        <w:tab/>
        <w:t xml:space="preserve">Under-employment amongst people with disability by </w:t>
      </w:r>
      <w:r>
        <w:t>employment related restriction, working age, Australia 2018,</w:t>
      </w:r>
      <w:r w:rsidRPr="009A0281">
        <w:t xml:space="preserve"> per cent of part-time employees</w:t>
      </w:r>
      <w:r>
        <w:t xml:space="preserve"> (total number of persons </w:t>
      </w:r>
      <w:r w:rsidRPr="009A0281">
        <w:t xml:space="preserve">‘000 in </w:t>
      </w:r>
      <w:r>
        <w:t xml:space="preserve">column </w:t>
      </w:r>
      <w:r w:rsidRPr="009A0281">
        <w:t>labels</w:t>
      </w:r>
      <w:r>
        <w:t>)</w:t>
      </w:r>
    </w:p>
    <w:p w14:paraId="0755C6FD" w14:textId="77777777" w:rsidR="00CA25CF" w:rsidRPr="009A0281" w:rsidRDefault="00CA25CF" w:rsidP="00CA25CF">
      <w:pPr>
        <w:spacing w:before="10"/>
        <w:rPr>
          <w:rFonts w:cs="Arial"/>
          <w:szCs w:val="20"/>
        </w:rPr>
      </w:pPr>
      <w:r w:rsidRPr="00B721CC">
        <w:rPr>
          <w:noProof/>
          <w:lang w:eastAsia="en-AU"/>
        </w:rPr>
        <w:drawing>
          <wp:inline distT="0" distB="0" distL="0" distR="0" wp14:anchorId="13514834" wp14:editId="375F67F4">
            <wp:extent cx="5684520" cy="2880360"/>
            <wp:effectExtent l="0" t="0" r="0" b="0"/>
            <wp:docPr id="18" name="Picture 18" descr="This chart shows the under-employment rate for people with disability working part-time by employmenr related restriction. Three categories of employment related restrictions had to be omitted from the chart as the small response numbers meant that the under-employment rate estimate was unreliable." title="Figure 42 Under-employment rates for people with disability by employment related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84520" cy="2880360"/>
                    </a:xfrm>
                    <a:prstGeom prst="rect">
                      <a:avLst/>
                    </a:prstGeom>
                    <a:noFill/>
                    <a:ln>
                      <a:noFill/>
                    </a:ln>
                  </pic:spPr>
                </pic:pic>
              </a:graphicData>
            </a:graphic>
          </wp:inline>
        </w:drawing>
      </w:r>
    </w:p>
    <w:p w14:paraId="1EC79FF1" w14:textId="77777777" w:rsidR="00410890" w:rsidRDefault="00410890" w:rsidP="00410890">
      <w:pPr>
        <w:pStyle w:val="Reportfootnote"/>
        <w:ind w:left="0" w:firstLine="0"/>
        <w:rPr>
          <w:rFonts w:cs="Arial"/>
        </w:rPr>
      </w:pPr>
      <w:r w:rsidRPr="009A0281">
        <w:rPr>
          <w:rFonts w:cs="Arial"/>
        </w:rPr>
        <w:t xml:space="preserve">Proportion of </w:t>
      </w:r>
      <w:r>
        <w:rPr>
          <w:rFonts w:cs="Arial"/>
        </w:rPr>
        <w:t>people</w:t>
      </w:r>
      <w:r w:rsidRPr="009A0281">
        <w:rPr>
          <w:rFonts w:cs="Arial"/>
        </w:rPr>
        <w:t xml:space="preserve"> working part-time who indicated that they would like a job with more hours</w:t>
      </w:r>
      <w:r>
        <w:rPr>
          <w:rFonts w:cs="Arial"/>
        </w:rPr>
        <w:t xml:space="preserve"> and that they could take a job with more hours within the next four weeks if one was offered to them</w:t>
      </w:r>
    </w:p>
    <w:p w14:paraId="51896D29" w14:textId="46C08E44" w:rsidR="00CA25CF" w:rsidRDefault="00CA25CF" w:rsidP="00CA25CF">
      <w:pPr>
        <w:pStyle w:val="Reportfootnote"/>
        <w:rPr>
          <w:rFonts w:cs="Arial"/>
        </w:rPr>
      </w:pPr>
      <w:r>
        <w:rPr>
          <w:rFonts w:cs="Arial"/>
        </w:rPr>
        <w:t>Note</w:t>
      </w:r>
      <w:r>
        <w:rPr>
          <w:rFonts w:cs="Arial"/>
        </w:rPr>
        <w:tab/>
        <w:t xml:space="preserve">Multiple responses are possible to this question and so the totals reported for each restriction type will add up to more than the total number of people with disability </w:t>
      </w:r>
      <w:r w:rsidR="003479E7">
        <w:rPr>
          <w:rFonts w:cs="Arial"/>
        </w:rPr>
        <w:t>who</w:t>
      </w:r>
      <w:r>
        <w:rPr>
          <w:rFonts w:cs="Arial"/>
        </w:rPr>
        <w:t xml:space="preserve"> are under-employed</w:t>
      </w:r>
    </w:p>
    <w:p w14:paraId="202D9112" w14:textId="1EF4EC3B" w:rsidR="00CA25CF" w:rsidRPr="009A0281" w:rsidRDefault="00CA25CF" w:rsidP="00CA25CF">
      <w:pPr>
        <w:pStyle w:val="Reportfootnote"/>
        <w:ind w:firstLine="0"/>
        <w:rPr>
          <w:rFonts w:cs="Arial"/>
          <w:szCs w:val="20"/>
        </w:rPr>
      </w:pPr>
      <w:r>
        <w:rPr>
          <w:rFonts w:cs="Arial"/>
          <w:szCs w:val="20"/>
        </w:rPr>
        <w:t>The relative standard error for the employment related restrictions ‘</w:t>
      </w:r>
      <w:r w:rsidRPr="004865B9">
        <w:rPr>
          <w:rFonts w:cs="Arial"/>
          <w:szCs w:val="20"/>
        </w:rPr>
        <w:t>Need for support person at work</w:t>
      </w:r>
      <w:r>
        <w:rPr>
          <w:rFonts w:cs="Arial"/>
          <w:szCs w:val="20"/>
        </w:rPr>
        <w:t>’; ‘</w:t>
      </w:r>
      <w:r w:rsidRPr="00472F15">
        <w:rPr>
          <w:rFonts w:cs="Arial"/>
          <w:szCs w:val="20"/>
        </w:rPr>
        <w:t>Need for employer provided equipment and/or special arrangements</w:t>
      </w:r>
      <w:r>
        <w:rPr>
          <w:rFonts w:cs="Arial"/>
          <w:szCs w:val="20"/>
        </w:rPr>
        <w:t>’; and ‘</w:t>
      </w:r>
      <w:r w:rsidRPr="00472F15">
        <w:rPr>
          <w:rFonts w:cs="Arial"/>
          <w:szCs w:val="20"/>
        </w:rPr>
        <w:t>Need for ongoing supervision or assistance</w:t>
      </w:r>
      <w:r>
        <w:rPr>
          <w:rFonts w:cs="Arial"/>
          <w:szCs w:val="20"/>
        </w:rPr>
        <w:t xml:space="preserve">’ were greater than 50 per cent and so </w:t>
      </w:r>
      <w:r w:rsidR="003479E7">
        <w:rPr>
          <w:rFonts w:cs="Arial"/>
          <w:szCs w:val="20"/>
        </w:rPr>
        <w:t>these restriction categories have</w:t>
      </w:r>
      <w:r>
        <w:rPr>
          <w:rFonts w:cs="Arial"/>
          <w:szCs w:val="20"/>
        </w:rPr>
        <w:t xml:space="preserve"> </w:t>
      </w:r>
      <w:r w:rsidRPr="009A0281">
        <w:rPr>
          <w:rFonts w:cs="Arial"/>
          <w:szCs w:val="20"/>
        </w:rPr>
        <w:t>been excluded from the graph.</w:t>
      </w:r>
    </w:p>
    <w:p w14:paraId="0F230FF2" w14:textId="3D61664C" w:rsidR="00CA25CF" w:rsidRDefault="00CA25CF" w:rsidP="00CA25CF">
      <w:pPr>
        <w:pStyle w:val="Reportfootnote"/>
        <w:rPr>
          <w:rFonts w:cs="Arial"/>
        </w:rPr>
      </w:pPr>
      <w:r w:rsidRPr="009A0281">
        <w:rPr>
          <w:rFonts w:cs="Arial"/>
        </w:rPr>
        <w:t>Source</w:t>
      </w:r>
      <w:r w:rsidRPr="009A0281">
        <w:rPr>
          <w:rFonts w:cs="Arial"/>
        </w:rPr>
        <w:tab/>
        <w:t>ABS, Survey of Disability, Ageing and Carers, 2018, microdata file</w:t>
      </w:r>
    </w:p>
    <w:p w14:paraId="623A6D45" w14:textId="77777777" w:rsidR="00DF6BE1" w:rsidRDefault="00DF6BE1" w:rsidP="00DF6BE1">
      <w:pPr>
        <w:spacing w:before="10"/>
        <w:rPr>
          <w:rFonts w:cs="Arial"/>
        </w:rPr>
      </w:pPr>
    </w:p>
    <w:p w14:paraId="4D823B3A" w14:textId="3AED6EA5" w:rsidR="00DE6AFA" w:rsidRPr="009A0281" w:rsidRDefault="00DE6AFA" w:rsidP="00DE6AFA">
      <w:pPr>
        <w:spacing w:before="10"/>
        <w:rPr>
          <w:rFonts w:cs="Arial"/>
          <w:szCs w:val="20"/>
        </w:rPr>
      </w:pPr>
      <w:r w:rsidRPr="009A0281">
        <w:rPr>
          <w:rFonts w:cs="Arial"/>
          <w:szCs w:val="20"/>
        </w:rPr>
        <w:t>There is also broader evidence that job mobility is restricted for those with a disability</w:t>
      </w:r>
      <w:r>
        <w:rPr>
          <w:rFonts w:cs="Arial"/>
          <w:szCs w:val="20"/>
        </w:rPr>
        <w:t>,</w:t>
      </w:r>
      <w:r w:rsidRPr="009A0281">
        <w:rPr>
          <w:rFonts w:cs="Arial"/>
          <w:szCs w:val="20"/>
        </w:rPr>
        <w:t xml:space="preserve"> and this may be only partly related to the modifications/equipment needed not being easily transferred. </w:t>
      </w:r>
      <w:r>
        <w:rPr>
          <w:rFonts w:cs="Arial"/>
          <w:szCs w:val="20"/>
        </w:rPr>
        <w:t>An</w:t>
      </w:r>
      <w:r w:rsidRPr="009A0281">
        <w:rPr>
          <w:rFonts w:cs="Arial"/>
          <w:szCs w:val="20"/>
        </w:rPr>
        <w:t xml:space="preserve"> evaluation</w:t>
      </w:r>
      <w:r>
        <w:rPr>
          <w:rFonts w:cs="Arial"/>
          <w:szCs w:val="20"/>
        </w:rPr>
        <w:t xml:space="preserve"> of JobAccess, which includes the Employment Assistance Fund (EAF) that</w:t>
      </w:r>
      <w:r w:rsidRPr="00617951">
        <w:rPr>
          <w:rFonts w:cs="Arial"/>
          <w:szCs w:val="20"/>
        </w:rPr>
        <w:t xml:space="preserve"> </w:t>
      </w:r>
      <w:r w:rsidRPr="00E27BEA">
        <w:rPr>
          <w:rFonts w:cs="Arial"/>
          <w:shd w:val="clear" w:color="auto" w:fill="FFFFFF"/>
        </w:rPr>
        <w:t xml:space="preserve">gives financial help to eligible people with disability and employers to buy work related modifications, equipment, Auslan services and support </w:t>
      </w:r>
      <w:r w:rsidRPr="00F35357">
        <w:rPr>
          <w:rFonts w:cs="Arial"/>
          <w:shd w:val="clear" w:color="auto" w:fill="FFFFFF"/>
        </w:rPr>
        <w:t>services</w:t>
      </w:r>
      <w:r w:rsidRPr="00617951">
        <w:rPr>
          <w:rFonts w:cs="Arial"/>
          <w:shd w:val="clear" w:color="auto" w:fill="FFFFFF"/>
        </w:rPr>
        <w:t>, suggests</w:t>
      </w:r>
      <w:r w:rsidRPr="009A0281">
        <w:rPr>
          <w:rFonts w:cs="Arial"/>
          <w:szCs w:val="20"/>
        </w:rPr>
        <w:t xml:space="preserve"> there </w:t>
      </w:r>
      <w:r>
        <w:rPr>
          <w:rFonts w:cs="Arial"/>
          <w:szCs w:val="20"/>
        </w:rPr>
        <w:t>is little</w:t>
      </w:r>
      <w:r w:rsidRPr="009A0281">
        <w:rPr>
          <w:rFonts w:cs="Arial"/>
          <w:szCs w:val="20"/>
        </w:rPr>
        <w:t xml:space="preserve"> </w:t>
      </w:r>
      <w:r>
        <w:rPr>
          <w:rFonts w:cs="Arial"/>
          <w:szCs w:val="20"/>
        </w:rPr>
        <w:t xml:space="preserve">evidence </w:t>
      </w:r>
      <w:r w:rsidRPr="009A0281">
        <w:rPr>
          <w:rFonts w:cs="Arial"/>
          <w:szCs w:val="20"/>
        </w:rPr>
        <w:t xml:space="preserve">of </w:t>
      </w:r>
      <w:r>
        <w:rPr>
          <w:rFonts w:cs="Arial"/>
          <w:szCs w:val="20"/>
        </w:rPr>
        <w:t>EAF</w:t>
      </w:r>
      <w:r w:rsidRPr="009A0281">
        <w:rPr>
          <w:rFonts w:cs="Arial"/>
          <w:szCs w:val="20"/>
        </w:rPr>
        <w:t xml:space="preserve"> users changing jobs (DSS 2019, p.46). These </w:t>
      </w:r>
      <w:r>
        <w:rPr>
          <w:rFonts w:cs="Arial"/>
          <w:szCs w:val="20"/>
        </w:rPr>
        <w:t xml:space="preserve">employment related restrictions act as </w:t>
      </w:r>
      <w:r w:rsidRPr="009A0281">
        <w:rPr>
          <w:rFonts w:cs="Arial"/>
          <w:szCs w:val="20"/>
        </w:rPr>
        <w:t>barriers to job mobility</w:t>
      </w:r>
      <w:r>
        <w:rPr>
          <w:rFonts w:cs="Arial"/>
          <w:szCs w:val="20"/>
        </w:rPr>
        <w:t xml:space="preserve"> and</w:t>
      </w:r>
      <w:r w:rsidRPr="009A0281">
        <w:rPr>
          <w:rFonts w:cs="Arial"/>
          <w:szCs w:val="20"/>
        </w:rPr>
        <w:t xml:space="preserve"> may partially explain why rates of </w:t>
      </w:r>
      <w:r w:rsidRPr="009A0281">
        <w:rPr>
          <w:rFonts w:cs="Arial"/>
          <w:szCs w:val="20"/>
        </w:rPr>
        <w:lastRenderedPageBreak/>
        <w:t>under</w:t>
      </w:r>
      <w:r w:rsidR="00076A32">
        <w:rPr>
          <w:rFonts w:cs="Arial"/>
          <w:szCs w:val="20"/>
        </w:rPr>
        <w:noBreakHyphen/>
      </w:r>
      <w:r w:rsidRPr="009A0281">
        <w:rPr>
          <w:rFonts w:cs="Arial"/>
          <w:szCs w:val="20"/>
        </w:rPr>
        <w:t>employment are higher for people with disability</w:t>
      </w:r>
      <w:r>
        <w:rPr>
          <w:rFonts w:cs="Arial"/>
          <w:szCs w:val="20"/>
        </w:rPr>
        <w:t>, as changing jobs can be an important way of increasing hours</w:t>
      </w:r>
      <w:r w:rsidRPr="009A0281">
        <w:rPr>
          <w:rFonts w:cs="Arial"/>
          <w:szCs w:val="20"/>
        </w:rPr>
        <w:t xml:space="preserve">. </w:t>
      </w:r>
    </w:p>
    <w:p w14:paraId="5C9E514B" w14:textId="45DE02C0" w:rsidR="00DF6BE1" w:rsidRDefault="00DF6BE1">
      <w:pPr>
        <w:rPr>
          <w:rFonts w:cs="Arial"/>
          <w:sz w:val="12"/>
          <w:szCs w:val="12"/>
        </w:rPr>
      </w:pPr>
      <w:r>
        <w:rPr>
          <w:rFonts w:cs="Arial"/>
        </w:rPr>
        <w:br w:type="page"/>
      </w:r>
    </w:p>
    <w:p w14:paraId="29D97F87" w14:textId="2B168359" w:rsidR="0014480E" w:rsidRPr="009A0281" w:rsidRDefault="0014480E" w:rsidP="00EC6057">
      <w:pPr>
        <w:pStyle w:val="Reportheading"/>
      </w:pPr>
      <w:bookmarkStart w:id="54" w:name="_Toc71540677"/>
      <w:bookmarkStart w:id="55" w:name="_Toc75818567"/>
      <w:r w:rsidRPr="009A0281">
        <w:lastRenderedPageBreak/>
        <w:t xml:space="preserve">People with </w:t>
      </w:r>
      <w:r w:rsidR="006B4EB4" w:rsidRPr="009A0281">
        <w:t>D</w:t>
      </w:r>
      <w:r w:rsidRPr="009A0281">
        <w:t xml:space="preserve">isability </w:t>
      </w:r>
      <w:r w:rsidR="006B4EB4" w:rsidRPr="009A0281">
        <w:t xml:space="preserve">Who are </w:t>
      </w:r>
      <w:r w:rsidR="00612961" w:rsidRPr="009A0281">
        <w:t>Unemployed</w:t>
      </w:r>
      <w:bookmarkEnd w:id="54"/>
      <w:bookmarkEnd w:id="55"/>
    </w:p>
    <w:p w14:paraId="5A4A3854" w14:textId="77777777" w:rsidR="00BF5ACB" w:rsidRPr="009A0281" w:rsidRDefault="00BF5ACB" w:rsidP="00BF5ACB">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There are 115,000 people with disability who are unemployed, an unemployment rate of 10.</w:t>
      </w:r>
      <w:r w:rsidRPr="009A0281">
        <w:rPr>
          <w:rFonts w:cs="Arial"/>
          <w:bCs/>
          <w:color w:val="2F5496" w:themeColor="accent5" w:themeShade="BF"/>
          <w:szCs w:val="20"/>
          <w:shd w:val="clear" w:color="auto" w:fill="FFFFFF"/>
        </w:rPr>
        <w:t>5</w:t>
      </w:r>
      <w:r>
        <w:rPr>
          <w:rFonts w:cs="Arial"/>
          <w:color w:val="2F5496" w:themeColor="accent5" w:themeShade="BF"/>
          <w:szCs w:val="20"/>
          <w:shd w:val="clear" w:color="auto" w:fill="FFFFFF"/>
        </w:rPr>
        <w:t xml:space="preserve"> per cent. This is a substantially higher rate of unemployment than for those </w:t>
      </w:r>
      <w:r w:rsidRPr="009A0281">
        <w:rPr>
          <w:rFonts w:cs="Arial"/>
          <w:color w:val="2F5496" w:themeColor="accent5" w:themeShade="BF"/>
          <w:szCs w:val="20"/>
          <w:shd w:val="clear" w:color="auto" w:fill="FFFFFF"/>
        </w:rPr>
        <w:t xml:space="preserve">working age people without </w:t>
      </w:r>
      <w:r>
        <w:rPr>
          <w:rFonts w:cs="Arial"/>
          <w:color w:val="2F5496" w:themeColor="accent5" w:themeShade="BF"/>
          <w:szCs w:val="20"/>
          <w:shd w:val="clear" w:color="auto" w:fill="FFFFFF"/>
        </w:rPr>
        <w:t>disability, which is 4.</w:t>
      </w:r>
      <w:r w:rsidRPr="009A0281">
        <w:rPr>
          <w:rFonts w:cs="Arial"/>
          <w:color w:val="2F5496" w:themeColor="accent5" w:themeShade="BF"/>
          <w:szCs w:val="20"/>
          <w:shd w:val="clear" w:color="auto" w:fill="FFFFFF"/>
        </w:rPr>
        <w:t>6 per cent</w:t>
      </w:r>
      <w:r>
        <w:rPr>
          <w:rFonts w:cs="Arial"/>
          <w:color w:val="2F5496" w:themeColor="accent5" w:themeShade="BF"/>
          <w:szCs w:val="20"/>
          <w:shd w:val="clear" w:color="auto" w:fill="FFFFFF"/>
        </w:rPr>
        <w:t xml:space="preserve"> (2018 data)</w:t>
      </w:r>
      <w:r w:rsidRPr="009A0281">
        <w:rPr>
          <w:rFonts w:cs="Arial"/>
          <w:color w:val="2F5496" w:themeColor="accent5" w:themeShade="BF"/>
          <w:szCs w:val="20"/>
          <w:shd w:val="clear" w:color="auto" w:fill="FFFFFF"/>
        </w:rPr>
        <w:t>.</w:t>
      </w:r>
    </w:p>
    <w:p w14:paraId="6C5FCEB9" w14:textId="77777777" w:rsidR="00BF5ACB" w:rsidRPr="009A0281" w:rsidRDefault="00BF5ACB" w:rsidP="00BF5ACB">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bCs/>
          <w:color w:val="2F5496" w:themeColor="accent5" w:themeShade="BF"/>
          <w:szCs w:val="20"/>
          <w:shd w:val="clear" w:color="auto" w:fill="FFFFFF"/>
        </w:rPr>
        <w:t>Males</w:t>
      </w:r>
      <w:r w:rsidRPr="009A0281">
        <w:rPr>
          <w:rFonts w:cs="Arial"/>
          <w:color w:val="2F5496" w:themeColor="accent5" w:themeShade="BF"/>
          <w:szCs w:val="20"/>
          <w:shd w:val="clear" w:color="auto" w:fill="FFFFFF"/>
        </w:rPr>
        <w:t xml:space="preserve"> with disability are much more likely to be unemployed than females</w:t>
      </w:r>
      <w:r>
        <w:rPr>
          <w:rFonts w:cs="Arial"/>
          <w:color w:val="2F5496" w:themeColor="accent5" w:themeShade="BF"/>
          <w:szCs w:val="20"/>
          <w:shd w:val="clear" w:color="auto" w:fill="FFFFFF"/>
        </w:rPr>
        <w:t>.</w:t>
      </w:r>
    </w:p>
    <w:p w14:paraId="328A71BD" w14:textId="77777777" w:rsidR="00BF5ACB" w:rsidRPr="009A0281" w:rsidRDefault="00BF5ACB" w:rsidP="00BF5ACB">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Unemployment rates are generally high amongst the youngest age category</w:t>
      </w:r>
      <w:r>
        <w:rPr>
          <w:rFonts w:cs="Arial"/>
          <w:color w:val="2F5496" w:themeColor="accent5" w:themeShade="BF"/>
          <w:szCs w:val="20"/>
          <w:shd w:val="clear" w:color="auto" w:fill="FFFFFF"/>
        </w:rPr>
        <w:t xml:space="preserve"> regardless of disability status</w:t>
      </w:r>
      <w:r w:rsidRPr="009A0281">
        <w:rPr>
          <w:rFonts w:cs="Arial"/>
          <w:color w:val="2F5496" w:themeColor="accent5" w:themeShade="BF"/>
          <w:szCs w:val="20"/>
          <w:shd w:val="clear" w:color="auto" w:fill="FFFFFF"/>
        </w:rPr>
        <w:t xml:space="preserve">, however unemployment rates for people with disability remain substantially higher than for people without disability through to </w:t>
      </w:r>
      <w:r>
        <w:rPr>
          <w:rFonts w:cs="Arial"/>
          <w:color w:val="2F5496" w:themeColor="accent5" w:themeShade="BF"/>
          <w:szCs w:val="20"/>
          <w:shd w:val="clear" w:color="auto" w:fill="FFFFFF"/>
        </w:rPr>
        <w:t xml:space="preserve">those </w:t>
      </w:r>
      <w:r w:rsidRPr="009A0281">
        <w:rPr>
          <w:rFonts w:cs="Arial"/>
          <w:bCs/>
          <w:color w:val="2F5496" w:themeColor="accent5" w:themeShade="BF"/>
          <w:szCs w:val="20"/>
          <w:shd w:val="clear" w:color="auto" w:fill="FFFFFF"/>
        </w:rPr>
        <w:t xml:space="preserve">aged </w:t>
      </w:r>
      <w:r w:rsidRPr="009A0281">
        <w:rPr>
          <w:rFonts w:cs="Arial"/>
          <w:color w:val="2F5496" w:themeColor="accent5" w:themeShade="BF"/>
          <w:szCs w:val="20"/>
          <w:shd w:val="clear" w:color="auto" w:fill="FFFFFF"/>
        </w:rPr>
        <w:t>64 years.</w:t>
      </w:r>
    </w:p>
    <w:p w14:paraId="043A341C" w14:textId="77777777" w:rsidR="00BF5ACB" w:rsidRPr="009A0281" w:rsidRDefault="00BF5ACB" w:rsidP="00BF5ACB">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 xml:space="preserve">The most common employment related restriction </w:t>
      </w:r>
      <w:r>
        <w:rPr>
          <w:rFonts w:cs="Arial"/>
          <w:color w:val="2F5496" w:themeColor="accent5" w:themeShade="BF"/>
          <w:szCs w:val="20"/>
          <w:shd w:val="clear" w:color="auto" w:fill="FFFFFF"/>
        </w:rPr>
        <w:t>experienced</w:t>
      </w:r>
      <w:r w:rsidRPr="009A0281">
        <w:rPr>
          <w:rFonts w:cs="Arial"/>
          <w:color w:val="2F5496" w:themeColor="accent5" w:themeShade="BF"/>
          <w:szCs w:val="20"/>
          <w:shd w:val="clear" w:color="auto" w:fill="FFFFFF"/>
        </w:rPr>
        <w:t xml:space="preserve"> by people with disability who are unemployed is ‘</w:t>
      </w:r>
      <w:r>
        <w:rPr>
          <w:rFonts w:cs="Arial"/>
          <w:color w:val="2F5496" w:themeColor="accent5" w:themeShade="BF"/>
          <w:szCs w:val="20"/>
          <w:shd w:val="clear" w:color="auto" w:fill="FFFFFF"/>
        </w:rPr>
        <w:t>r</w:t>
      </w:r>
      <w:r w:rsidRPr="009A0281">
        <w:rPr>
          <w:rFonts w:cs="Arial"/>
          <w:color w:val="2F5496" w:themeColor="accent5" w:themeShade="BF"/>
          <w:szCs w:val="20"/>
          <w:shd w:val="clear" w:color="auto" w:fill="FFFFFF"/>
        </w:rPr>
        <w:t xml:space="preserve">estricted in type of job’, which is </w:t>
      </w:r>
      <w:r>
        <w:rPr>
          <w:rFonts w:cs="Arial"/>
          <w:color w:val="2F5496" w:themeColor="accent5" w:themeShade="BF"/>
          <w:szCs w:val="20"/>
          <w:shd w:val="clear" w:color="auto" w:fill="FFFFFF"/>
        </w:rPr>
        <w:t>experienced</w:t>
      </w:r>
      <w:r w:rsidRPr="009A0281">
        <w:rPr>
          <w:rFonts w:cs="Arial"/>
          <w:color w:val="2F5496" w:themeColor="accent5" w:themeShade="BF"/>
          <w:szCs w:val="20"/>
          <w:shd w:val="clear" w:color="auto" w:fill="FFFFFF"/>
        </w:rPr>
        <w:t xml:space="preserve"> by around 70,000 of the 115,000 people with disability. </w:t>
      </w:r>
    </w:p>
    <w:p w14:paraId="47EDBE7C" w14:textId="77777777" w:rsidR="00BF5ACB" w:rsidRPr="00C9443C" w:rsidRDefault="00BF5ACB" w:rsidP="00BF5ACB">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contextualSpacing w:val="0"/>
        <w:rPr>
          <w:rFonts w:cs="Arial"/>
          <w:color w:val="2F5496" w:themeColor="accent5" w:themeShade="BF"/>
          <w:sz w:val="17"/>
          <w:shd w:val="clear" w:color="auto" w:fill="FFFFFF"/>
        </w:rPr>
      </w:pPr>
      <w:r>
        <w:rPr>
          <w:rFonts w:cs="Arial"/>
          <w:color w:val="2F5496" w:themeColor="accent5" w:themeShade="BF"/>
          <w:szCs w:val="20"/>
          <w:shd w:val="clear" w:color="auto" w:fill="FFFFFF"/>
        </w:rPr>
        <w:t>For t</w:t>
      </w:r>
      <w:r w:rsidRPr="009A0281">
        <w:rPr>
          <w:rFonts w:cs="Arial"/>
          <w:color w:val="2F5496" w:themeColor="accent5" w:themeShade="BF"/>
          <w:szCs w:val="20"/>
          <w:shd w:val="clear" w:color="auto" w:fill="FFFFFF"/>
        </w:rPr>
        <w:t>hirty eight per cent of unemployed people with disability ‘</w:t>
      </w:r>
      <w:r>
        <w:rPr>
          <w:rFonts w:cs="Arial"/>
          <w:color w:val="2F5496" w:themeColor="accent5" w:themeShade="BF"/>
          <w:szCs w:val="20"/>
          <w:shd w:val="clear" w:color="auto" w:fill="FFFFFF"/>
        </w:rPr>
        <w:t>o</w:t>
      </w:r>
      <w:r w:rsidRPr="009A0281">
        <w:rPr>
          <w:rFonts w:cs="Arial"/>
          <w:color w:val="2F5496" w:themeColor="accent5" w:themeShade="BF"/>
          <w:szCs w:val="20"/>
          <w:shd w:val="clear" w:color="auto" w:fill="FFFFFF"/>
        </w:rPr>
        <w:t xml:space="preserve">wn ill health or disability’ </w:t>
      </w:r>
      <w:r>
        <w:rPr>
          <w:rFonts w:cs="Arial"/>
          <w:color w:val="2F5496" w:themeColor="accent5" w:themeShade="BF"/>
          <w:szCs w:val="20"/>
          <w:shd w:val="clear" w:color="auto" w:fill="FFFFFF"/>
        </w:rPr>
        <w:t>w</w:t>
      </w:r>
      <w:r w:rsidRPr="009A0281">
        <w:rPr>
          <w:rFonts w:cs="Arial"/>
          <w:color w:val="2F5496" w:themeColor="accent5" w:themeShade="BF"/>
          <w:szCs w:val="20"/>
          <w:shd w:val="clear" w:color="auto" w:fill="FFFFFF"/>
        </w:rPr>
        <w:t xml:space="preserve">as a barrier to finding employment, compared to 2 per cent of </w:t>
      </w:r>
      <w:r>
        <w:rPr>
          <w:rFonts w:cs="Arial"/>
          <w:color w:val="2F5496" w:themeColor="accent5" w:themeShade="BF"/>
          <w:szCs w:val="20"/>
          <w:shd w:val="clear" w:color="auto" w:fill="FFFFFF"/>
        </w:rPr>
        <w:t>people</w:t>
      </w:r>
      <w:r w:rsidRPr="009A0281">
        <w:rPr>
          <w:rFonts w:cs="Arial"/>
          <w:color w:val="2F5496" w:themeColor="accent5" w:themeShade="BF"/>
          <w:szCs w:val="20"/>
          <w:shd w:val="clear" w:color="auto" w:fill="FFFFFF"/>
        </w:rPr>
        <w:t xml:space="preserve"> with</w:t>
      </w:r>
      <w:r>
        <w:rPr>
          <w:rFonts w:cs="Arial"/>
          <w:color w:val="2F5496" w:themeColor="accent5" w:themeShade="BF"/>
          <w:szCs w:val="20"/>
          <w:shd w:val="clear" w:color="auto" w:fill="FFFFFF"/>
        </w:rPr>
        <w:t xml:space="preserve">out </w:t>
      </w:r>
      <w:r w:rsidRPr="009A0281">
        <w:rPr>
          <w:rFonts w:cs="Arial"/>
          <w:color w:val="2F5496" w:themeColor="accent5" w:themeShade="BF"/>
          <w:szCs w:val="20"/>
          <w:shd w:val="clear" w:color="auto" w:fill="FFFFFF"/>
        </w:rPr>
        <w:t xml:space="preserve">disability. People with disability were also more likely to </w:t>
      </w:r>
      <w:r>
        <w:rPr>
          <w:rFonts w:cs="Arial"/>
          <w:color w:val="2F5496" w:themeColor="accent5" w:themeShade="BF"/>
          <w:szCs w:val="20"/>
          <w:shd w:val="clear" w:color="auto" w:fill="FFFFFF"/>
        </w:rPr>
        <w:t>be</w:t>
      </w:r>
      <w:r w:rsidRPr="009A0281">
        <w:rPr>
          <w:rFonts w:cs="Arial"/>
          <w:color w:val="2F5496" w:themeColor="accent5" w:themeShade="BF"/>
          <w:szCs w:val="20"/>
          <w:shd w:val="clear" w:color="auto" w:fill="FFFFFF"/>
        </w:rPr>
        <w:t xml:space="preserve"> ‘</w:t>
      </w:r>
      <w:r>
        <w:rPr>
          <w:rFonts w:cs="Arial"/>
          <w:color w:val="2F5496" w:themeColor="accent5" w:themeShade="BF"/>
          <w:szCs w:val="20"/>
          <w:shd w:val="clear" w:color="auto" w:fill="FFFFFF"/>
        </w:rPr>
        <w:t>c</w:t>
      </w:r>
      <w:r w:rsidRPr="009A0281">
        <w:rPr>
          <w:rFonts w:cs="Arial"/>
          <w:color w:val="2F5496" w:themeColor="accent5" w:themeShade="BF"/>
          <w:szCs w:val="20"/>
          <w:shd w:val="clear" w:color="auto" w:fill="FFFFFF"/>
        </w:rPr>
        <w:t>onsidered too old by employers’, and less likely to report ‘</w:t>
      </w:r>
      <w:r>
        <w:rPr>
          <w:rFonts w:cs="Arial"/>
          <w:color w:val="2F5496" w:themeColor="accent5" w:themeShade="BF"/>
          <w:szCs w:val="20"/>
          <w:shd w:val="clear" w:color="auto" w:fill="FFFFFF"/>
        </w:rPr>
        <w:t>t</w:t>
      </w:r>
      <w:r w:rsidRPr="009A0281">
        <w:rPr>
          <w:rFonts w:cs="Arial"/>
          <w:color w:val="2F5496" w:themeColor="accent5" w:themeShade="BF"/>
          <w:szCs w:val="20"/>
          <w:shd w:val="clear" w:color="auto" w:fill="FFFFFF"/>
        </w:rPr>
        <w:t>oo many candidates for available jobs’ than people with</w:t>
      </w:r>
      <w:r>
        <w:rPr>
          <w:rFonts w:cs="Arial"/>
          <w:color w:val="2F5496" w:themeColor="accent5" w:themeShade="BF"/>
          <w:szCs w:val="20"/>
          <w:shd w:val="clear" w:color="auto" w:fill="FFFFFF"/>
        </w:rPr>
        <w:t xml:space="preserve">out </w:t>
      </w:r>
      <w:r w:rsidRPr="009A0281">
        <w:rPr>
          <w:rFonts w:cs="Arial"/>
          <w:color w:val="2F5496" w:themeColor="accent5" w:themeShade="BF"/>
          <w:szCs w:val="20"/>
          <w:shd w:val="clear" w:color="auto" w:fill="FFFFFF"/>
        </w:rPr>
        <w:t>disability.</w:t>
      </w:r>
    </w:p>
    <w:p w14:paraId="499BF281" w14:textId="77777777" w:rsidR="00623AAC" w:rsidRPr="00182E31" w:rsidRDefault="00623AAC" w:rsidP="00B86896"/>
    <w:p w14:paraId="7EB31960" w14:textId="77777777" w:rsidR="00CB0E22" w:rsidRPr="009A0281" w:rsidRDefault="00F07618" w:rsidP="0014480E">
      <w:pPr>
        <w:spacing w:before="10"/>
        <w:rPr>
          <w:rFonts w:cs="Arial"/>
          <w:szCs w:val="20"/>
        </w:rPr>
      </w:pPr>
      <w:r w:rsidRPr="009A0281">
        <w:rPr>
          <w:rFonts w:cs="Arial"/>
          <w:noProof/>
          <w:szCs w:val="20"/>
          <w:lang w:eastAsia="en-AU"/>
        </w:rPr>
        <w:drawing>
          <wp:inline distT="0" distB="0" distL="0" distR="0" wp14:anchorId="52E7CFBD" wp14:editId="0E4D1C95">
            <wp:extent cx="6103620" cy="3253154"/>
            <wp:effectExtent l="0" t="0" r="49530" b="4445"/>
            <wp:docPr id="110" name="Diagram 110" descr="This figure shows the number of people and population shares by whether or not they have a disability and by their labour force status. In this figure the data on those who are unemployed is highlighted." title="Labour force status of working age popul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37E161E6" w14:textId="77777777" w:rsidR="00CB0E22" w:rsidRPr="009A0281" w:rsidRDefault="00CB0E22" w:rsidP="0014480E">
      <w:pPr>
        <w:spacing w:before="10"/>
        <w:rPr>
          <w:rFonts w:cs="Arial"/>
          <w:szCs w:val="20"/>
        </w:rPr>
      </w:pPr>
    </w:p>
    <w:p w14:paraId="5C758F4B" w14:textId="0B088B0E" w:rsidR="0014480E" w:rsidRPr="009A0281" w:rsidRDefault="0014480E" w:rsidP="0014480E">
      <w:pPr>
        <w:spacing w:before="10"/>
        <w:rPr>
          <w:rFonts w:cs="Arial"/>
          <w:szCs w:val="20"/>
        </w:rPr>
      </w:pPr>
      <w:r w:rsidRPr="009A0281">
        <w:rPr>
          <w:rFonts w:cs="Arial"/>
          <w:szCs w:val="20"/>
        </w:rPr>
        <w:t xml:space="preserve">ABS data makes a distinction for people not in paid work between those who are currently </w:t>
      </w:r>
      <w:r w:rsidRPr="009A0281">
        <w:rPr>
          <w:rFonts w:cs="Arial"/>
          <w:b/>
          <w:szCs w:val="20"/>
        </w:rPr>
        <w:t>unemployed</w:t>
      </w:r>
      <w:r w:rsidRPr="009A0281">
        <w:rPr>
          <w:rFonts w:cs="Arial"/>
          <w:szCs w:val="20"/>
        </w:rPr>
        <w:t xml:space="preserve"> and those who are not in the labour force</w:t>
      </w:r>
      <w:r w:rsidR="00DE6AFA">
        <w:rPr>
          <w:rFonts w:cs="Arial"/>
          <w:szCs w:val="20"/>
        </w:rPr>
        <w:t xml:space="preserve">. The </w:t>
      </w:r>
      <w:r w:rsidRPr="009A0281">
        <w:rPr>
          <w:rFonts w:cs="Arial"/>
          <w:szCs w:val="20"/>
        </w:rPr>
        <w:t xml:space="preserve">difference </w:t>
      </w:r>
      <w:r w:rsidR="00DE6AFA">
        <w:rPr>
          <w:rFonts w:cs="Arial"/>
          <w:szCs w:val="20"/>
        </w:rPr>
        <w:t xml:space="preserve">is </w:t>
      </w:r>
      <w:r w:rsidRPr="009A0281">
        <w:rPr>
          <w:rFonts w:cs="Arial"/>
          <w:szCs w:val="20"/>
        </w:rPr>
        <w:t>based on whether or not the person not in employment has actively searched for employment</w:t>
      </w:r>
      <w:r w:rsidR="005258AA" w:rsidRPr="009A0281">
        <w:rPr>
          <w:rFonts w:cs="Arial"/>
          <w:szCs w:val="20"/>
        </w:rPr>
        <w:t xml:space="preserve"> in the past four weeks</w:t>
      </w:r>
      <w:r w:rsidR="006B3357" w:rsidRPr="009A0281">
        <w:rPr>
          <w:rFonts w:cs="Arial"/>
          <w:szCs w:val="20"/>
        </w:rPr>
        <w:t xml:space="preserve">, and whether or not a person is able to take up work within the </w:t>
      </w:r>
      <w:r w:rsidR="005258AA" w:rsidRPr="009A0281">
        <w:rPr>
          <w:rFonts w:cs="Arial"/>
          <w:szCs w:val="20"/>
        </w:rPr>
        <w:t>current week</w:t>
      </w:r>
      <w:r w:rsidRPr="009A0281">
        <w:rPr>
          <w:rFonts w:cs="Arial"/>
          <w:szCs w:val="20"/>
        </w:rPr>
        <w:t xml:space="preserve"> (see Figure</w:t>
      </w:r>
      <w:r w:rsidR="006B3357" w:rsidRPr="009A0281">
        <w:rPr>
          <w:rFonts w:cs="Arial"/>
          <w:szCs w:val="20"/>
        </w:rPr>
        <w:t xml:space="preserve"> </w:t>
      </w:r>
      <w:r w:rsidR="005258AA" w:rsidRPr="009A0281">
        <w:rPr>
          <w:rFonts w:cs="Arial"/>
          <w:szCs w:val="20"/>
        </w:rPr>
        <w:t>1</w:t>
      </w:r>
      <w:r w:rsidR="006B3357" w:rsidRPr="009A0281">
        <w:rPr>
          <w:rFonts w:cs="Arial"/>
          <w:szCs w:val="20"/>
        </w:rPr>
        <w:t>).</w:t>
      </w:r>
      <w:r w:rsidRPr="009A0281">
        <w:rPr>
          <w:rFonts w:cs="Arial"/>
          <w:szCs w:val="20"/>
        </w:rPr>
        <w:t xml:space="preserve"> </w:t>
      </w:r>
      <w:r w:rsidR="0046026C" w:rsidRPr="009A0281">
        <w:rPr>
          <w:rFonts w:cs="Arial"/>
          <w:szCs w:val="20"/>
        </w:rPr>
        <w:t xml:space="preserve">For a person not in work to be classified as unemployed they need to be both actively seeking work and able to start work within the </w:t>
      </w:r>
      <w:r w:rsidR="005258AA" w:rsidRPr="009A0281">
        <w:rPr>
          <w:rFonts w:cs="Arial"/>
          <w:szCs w:val="20"/>
        </w:rPr>
        <w:t>current week</w:t>
      </w:r>
      <w:r w:rsidR="0046026C" w:rsidRPr="009A0281">
        <w:rPr>
          <w:rFonts w:cs="Arial"/>
          <w:szCs w:val="20"/>
        </w:rPr>
        <w:t xml:space="preserve"> if a job were to become available.</w:t>
      </w:r>
    </w:p>
    <w:p w14:paraId="250708D0" w14:textId="77777777" w:rsidR="0014480E" w:rsidRPr="009A0281" w:rsidRDefault="0014480E" w:rsidP="0014480E">
      <w:pPr>
        <w:spacing w:before="10"/>
        <w:rPr>
          <w:rFonts w:cs="Arial"/>
          <w:szCs w:val="20"/>
        </w:rPr>
      </w:pPr>
    </w:p>
    <w:p w14:paraId="19E9E1DD" w14:textId="2BCBD4C3" w:rsidR="0014480E" w:rsidRPr="009A0281" w:rsidRDefault="007F34A5" w:rsidP="0014480E">
      <w:pPr>
        <w:spacing w:before="10"/>
        <w:rPr>
          <w:rFonts w:cs="Arial"/>
          <w:szCs w:val="20"/>
        </w:rPr>
      </w:pPr>
      <w:r>
        <w:rPr>
          <w:rFonts w:cs="Arial"/>
          <w:szCs w:val="20"/>
        </w:rPr>
        <w:t xml:space="preserve">There are </w:t>
      </w:r>
      <w:r w:rsidR="0014480E" w:rsidRPr="009A0281">
        <w:rPr>
          <w:rFonts w:cs="Arial"/>
          <w:szCs w:val="20"/>
        </w:rPr>
        <w:t>115,000 people with disability who are unemployed</w:t>
      </w:r>
      <w:r>
        <w:rPr>
          <w:rFonts w:cs="Arial"/>
          <w:szCs w:val="20"/>
        </w:rPr>
        <w:t xml:space="preserve">, translating into an </w:t>
      </w:r>
      <w:r w:rsidR="00CC0626" w:rsidRPr="009A0281">
        <w:rPr>
          <w:rFonts w:cs="Arial"/>
          <w:szCs w:val="20"/>
        </w:rPr>
        <w:t>unemployment rate of 10.</w:t>
      </w:r>
      <w:r w:rsidR="00C039F0" w:rsidRPr="009A0281">
        <w:rPr>
          <w:rFonts w:cs="Arial"/>
          <w:szCs w:val="20"/>
        </w:rPr>
        <w:t>5</w:t>
      </w:r>
      <w:r w:rsidR="00DE6AFA">
        <w:rPr>
          <w:rFonts w:cs="Arial"/>
          <w:szCs w:val="20"/>
        </w:rPr>
        <w:t>°</w:t>
      </w:r>
      <w:r w:rsidR="00CC0626" w:rsidRPr="009A0281">
        <w:rPr>
          <w:rFonts w:cs="Arial"/>
          <w:szCs w:val="20"/>
        </w:rPr>
        <w:t>per cent</w:t>
      </w:r>
      <w:r>
        <w:rPr>
          <w:rFonts w:cs="Arial"/>
          <w:szCs w:val="20"/>
        </w:rPr>
        <w:t xml:space="preserve">, </w:t>
      </w:r>
      <w:r w:rsidR="00182E31">
        <w:rPr>
          <w:rFonts w:cs="Arial"/>
          <w:szCs w:val="20"/>
        </w:rPr>
        <w:t>see Figure 43</w:t>
      </w:r>
      <w:r w:rsidR="0009425B" w:rsidRPr="009A0281">
        <w:rPr>
          <w:rFonts w:cs="Arial"/>
          <w:szCs w:val="20"/>
        </w:rPr>
        <w:t xml:space="preserve">. </w:t>
      </w:r>
      <w:r w:rsidR="00F75C24" w:rsidRPr="009A0281">
        <w:rPr>
          <w:rFonts w:cs="Arial"/>
          <w:szCs w:val="20"/>
        </w:rPr>
        <w:t>Th</w:t>
      </w:r>
      <w:r w:rsidR="00DC5600">
        <w:rPr>
          <w:rFonts w:cs="Arial"/>
          <w:szCs w:val="20"/>
        </w:rPr>
        <w:t xml:space="preserve">e unemployment rate for people with </w:t>
      </w:r>
      <w:r w:rsidR="00F2336F">
        <w:rPr>
          <w:rFonts w:cs="Arial"/>
          <w:szCs w:val="20"/>
        </w:rPr>
        <w:t>disability</w:t>
      </w:r>
      <w:r w:rsidR="00DC5600">
        <w:rPr>
          <w:rFonts w:cs="Arial"/>
          <w:szCs w:val="20"/>
        </w:rPr>
        <w:t xml:space="preserve"> is </w:t>
      </w:r>
      <w:r w:rsidR="00F75C24" w:rsidRPr="009A0281">
        <w:rPr>
          <w:rFonts w:cs="Arial"/>
          <w:szCs w:val="20"/>
        </w:rPr>
        <w:t xml:space="preserve">substantially higher than those for working age people without </w:t>
      </w:r>
      <w:r w:rsidR="00EB1635">
        <w:rPr>
          <w:rFonts w:cs="Arial"/>
          <w:szCs w:val="20"/>
        </w:rPr>
        <w:t>disability</w:t>
      </w:r>
      <w:r w:rsidR="00DC5600">
        <w:rPr>
          <w:rFonts w:cs="Arial"/>
          <w:szCs w:val="20"/>
        </w:rPr>
        <w:t xml:space="preserve"> (</w:t>
      </w:r>
      <w:r w:rsidR="00DC5600" w:rsidRPr="009A0281">
        <w:rPr>
          <w:rFonts w:cs="Arial"/>
          <w:szCs w:val="20"/>
        </w:rPr>
        <w:t>4.6 per cent</w:t>
      </w:r>
      <w:r w:rsidR="00DC5600">
        <w:rPr>
          <w:rFonts w:cs="Arial"/>
          <w:szCs w:val="20"/>
        </w:rPr>
        <w:t>)</w:t>
      </w:r>
      <w:r w:rsidR="00F75C24" w:rsidRPr="009A0281">
        <w:rPr>
          <w:rFonts w:cs="Arial"/>
          <w:szCs w:val="20"/>
        </w:rPr>
        <w:t xml:space="preserve">, despite people with disability also being more likely to not be in the labour market. </w:t>
      </w:r>
      <w:r w:rsidR="00DE6AFA">
        <w:rPr>
          <w:rFonts w:cs="Arial"/>
          <w:szCs w:val="20"/>
        </w:rPr>
        <w:t xml:space="preserve">People who </w:t>
      </w:r>
      <w:r w:rsidR="00096CD5">
        <w:rPr>
          <w:rFonts w:cs="Arial"/>
          <w:szCs w:val="20"/>
        </w:rPr>
        <w:t xml:space="preserve">are </w:t>
      </w:r>
      <w:r w:rsidR="00DE6AFA">
        <w:rPr>
          <w:rFonts w:cs="Arial"/>
          <w:szCs w:val="20"/>
        </w:rPr>
        <w:t>not actively seeking work and who are unable to start a job within the current week are not in the labour force.</w:t>
      </w:r>
    </w:p>
    <w:p w14:paraId="3C8AAE02" w14:textId="77777777" w:rsidR="0014480E" w:rsidRPr="009A0281" w:rsidRDefault="0014480E" w:rsidP="0014480E">
      <w:pPr>
        <w:spacing w:before="10"/>
        <w:rPr>
          <w:rFonts w:cs="Arial"/>
          <w:szCs w:val="20"/>
        </w:rPr>
      </w:pPr>
    </w:p>
    <w:p w14:paraId="2F424A96" w14:textId="2F4ADC0D" w:rsidR="00F75C24" w:rsidRPr="009A0281" w:rsidRDefault="00F75C24" w:rsidP="00F75C24">
      <w:pPr>
        <w:pStyle w:val="Reporttableheading"/>
      </w:pPr>
      <w:r w:rsidRPr="009A0281">
        <w:lastRenderedPageBreak/>
        <w:t xml:space="preserve">Figure </w:t>
      </w:r>
      <w:r w:rsidR="00921667" w:rsidRPr="009A0281">
        <w:t>4</w:t>
      </w:r>
      <w:r w:rsidR="00182E31">
        <w:t>3</w:t>
      </w:r>
      <w:r w:rsidR="00FD7DBF" w:rsidRPr="009A0281">
        <w:tab/>
      </w:r>
      <w:r w:rsidRPr="009A0281">
        <w:t xml:space="preserve">Employment and unemployment by disability status, per cent of those in the labour </w:t>
      </w:r>
      <w:r w:rsidR="00D73477" w:rsidRPr="009A0281">
        <w:t>force</w:t>
      </w:r>
      <w:r w:rsidR="00DB4B4A">
        <w:t>, Australia, 2018</w:t>
      </w:r>
      <w:r w:rsidR="00DB4B4A" w:rsidRPr="009A0281">
        <w:t xml:space="preserve"> </w:t>
      </w:r>
      <w:r w:rsidR="00DB4B4A">
        <w:t xml:space="preserve">(total number of persons </w:t>
      </w:r>
      <w:r w:rsidR="00DB4B4A" w:rsidRPr="009A0281">
        <w:t xml:space="preserve">‘000 in </w:t>
      </w:r>
      <w:r w:rsidR="00DB4B4A">
        <w:t xml:space="preserve">column </w:t>
      </w:r>
      <w:r w:rsidR="00DB4B4A" w:rsidRPr="009A0281">
        <w:t>labels</w:t>
      </w:r>
      <w:r w:rsidR="00DB4B4A">
        <w:t>)</w:t>
      </w:r>
    </w:p>
    <w:p w14:paraId="1D341763" w14:textId="77777777" w:rsidR="00F75C24" w:rsidRPr="009A0281" w:rsidRDefault="005A36B6" w:rsidP="0014480E">
      <w:pPr>
        <w:spacing w:before="10"/>
        <w:rPr>
          <w:rFonts w:cs="Arial"/>
          <w:szCs w:val="20"/>
        </w:rPr>
      </w:pPr>
      <w:r w:rsidRPr="005A36B6">
        <w:rPr>
          <w:noProof/>
          <w:lang w:eastAsia="en-AU"/>
        </w:rPr>
        <w:drawing>
          <wp:inline distT="0" distB="0" distL="0" distR="0" wp14:anchorId="4656F64C" wp14:editId="431F7BA6">
            <wp:extent cx="5686425" cy="2876550"/>
            <wp:effectExtent l="0" t="0" r="9525" b="0"/>
            <wp:docPr id="115" name="Picture 115" descr="This chart shows the employment rate and unemployment rate as a share of people in the labour force for people with disability and people with no disability. Employment is split between full-time and part-time, and unemployment is split between those seeking full-time work only, those seeking part-time work only, and those seeking either full-time or part-time work." title="Figure 43 Employment and unemployment rates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727201F6" w14:textId="77777777" w:rsidR="00F75C24" w:rsidRPr="009A0281" w:rsidRDefault="00F75C24" w:rsidP="00F75C24">
      <w:pPr>
        <w:pStyle w:val="Reportfootnote"/>
        <w:rPr>
          <w:rFonts w:cs="Arial"/>
        </w:rPr>
      </w:pPr>
      <w:r w:rsidRPr="009A0281">
        <w:rPr>
          <w:rFonts w:cs="Arial"/>
        </w:rPr>
        <w:t>Source</w:t>
      </w:r>
      <w:r w:rsidRPr="009A0281">
        <w:rPr>
          <w:rFonts w:cs="Arial"/>
        </w:rPr>
        <w:tab/>
        <w:t>ABS, Survey of Disability, Ageing and Carers, 2018, microdata file</w:t>
      </w:r>
    </w:p>
    <w:p w14:paraId="1AC221C5" w14:textId="77777777" w:rsidR="00CC0626" w:rsidRPr="009A0281" w:rsidRDefault="00CC0626" w:rsidP="0014480E">
      <w:pPr>
        <w:spacing w:before="10"/>
        <w:rPr>
          <w:rFonts w:cs="Arial"/>
          <w:szCs w:val="20"/>
        </w:rPr>
      </w:pPr>
    </w:p>
    <w:p w14:paraId="31187C7B" w14:textId="3DA69099" w:rsidR="00E160DA" w:rsidRPr="00376E3F" w:rsidRDefault="00E160DA" w:rsidP="00E160DA">
      <w:pPr>
        <w:pStyle w:val="Reportsubheading"/>
      </w:pPr>
      <w:bookmarkStart w:id="56" w:name="_Toc74830431"/>
      <w:bookmarkStart w:id="57" w:name="_Toc75818568"/>
      <w:r>
        <w:t>5.1</w:t>
      </w:r>
      <w:r>
        <w:tab/>
        <w:t>Unemployment by gender</w:t>
      </w:r>
      <w:bookmarkEnd w:id="56"/>
      <w:bookmarkEnd w:id="57"/>
    </w:p>
    <w:p w14:paraId="136C531A" w14:textId="46BB6656" w:rsidR="00E160DA" w:rsidRPr="009A0281" w:rsidRDefault="00E160DA" w:rsidP="00E160DA">
      <w:pPr>
        <w:spacing w:before="10"/>
        <w:rPr>
          <w:rFonts w:cs="Arial"/>
          <w:szCs w:val="20"/>
        </w:rPr>
      </w:pPr>
      <w:r w:rsidRPr="009A0281">
        <w:rPr>
          <w:rFonts w:cs="Arial"/>
          <w:szCs w:val="20"/>
        </w:rPr>
        <w:t>Males with disability are much more likely to be unemployed than females with disability, with the gap particularly large in the sub-category of those looking for full-time work only</w:t>
      </w:r>
      <w:r>
        <w:rPr>
          <w:rFonts w:cs="Arial"/>
          <w:szCs w:val="20"/>
        </w:rPr>
        <w:t xml:space="preserve"> </w:t>
      </w:r>
      <w:r w:rsidRPr="009A0281">
        <w:rPr>
          <w:rFonts w:cs="Arial"/>
          <w:szCs w:val="20"/>
        </w:rPr>
        <w:t>(</w:t>
      </w:r>
      <w:r>
        <w:rPr>
          <w:rFonts w:cs="Arial"/>
          <w:szCs w:val="20"/>
        </w:rPr>
        <w:t>noting there are comparatively less people in this category</w:t>
      </w:r>
      <w:r w:rsidRPr="009A0281">
        <w:rPr>
          <w:rFonts w:cs="Arial"/>
          <w:szCs w:val="20"/>
        </w:rPr>
        <w:t xml:space="preserve">), </w:t>
      </w:r>
      <w:r w:rsidR="00DE6AFA">
        <w:rPr>
          <w:rFonts w:cs="Arial"/>
          <w:szCs w:val="20"/>
        </w:rPr>
        <w:t xml:space="preserve">see </w:t>
      </w:r>
      <w:r w:rsidRPr="009A0281">
        <w:rPr>
          <w:rFonts w:cs="Arial"/>
          <w:szCs w:val="20"/>
        </w:rPr>
        <w:t>Figure 4</w:t>
      </w:r>
      <w:r>
        <w:rPr>
          <w:rFonts w:cs="Arial"/>
          <w:szCs w:val="20"/>
        </w:rPr>
        <w:t>4</w:t>
      </w:r>
      <w:r w:rsidRPr="009A0281">
        <w:rPr>
          <w:rFonts w:cs="Arial"/>
          <w:szCs w:val="20"/>
        </w:rPr>
        <w:t xml:space="preserve">. </w:t>
      </w:r>
    </w:p>
    <w:p w14:paraId="0B32E424" w14:textId="77777777" w:rsidR="004B4E28" w:rsidRPr="009A0281" w:rsidRDefault="004B4E28" w:rsidP="0014480E">
      <w:pPr>
        <w:spacing w:before="10"/>
        <w:rPr>
          <w:rFonts w:cs="Arial"/>
          <w:szCs w:val="20"/>
        </w:rPr>
      </w:pPr>
    </w:p>
    <w:p w14:paraId="3A66ED61" w14:textId="77777777" w:rsidR="008B117E" w:rsidRPr="009A0281" w:rsidRDefault="008B117E" w:rsidP="008B117E">
      <w:pPr>
        <w:pStyle w:val="Reporttableheading"/>
      </w:pPr>
      <w:r w:rsidRPr="009A0281">
        <w:t xml:space="preserve">Figure </w:t>
      </w:r>
      <w:r w:rsidR="00EB26EA" w:rsidRPr="009A0281">
        <w:t>4</w:t>
      </w:r>
      <w:r w:rsidR="00182E31">
        <w:t>4</w:t>
      </w:r>
      <w:r w:rsidR="004B4E28" w:rsidRPr="009A0281">
        <w:tab/>
      </w:r>
      <w:r w:rsidRPr="009A0281">
        <w:t>People with disability who are unemploy</w:t>
      </w:r>
      <w:r w:rsidR="00D73477" w:rsidRPr="009A0281">
        <w:t>ed</w:t>
      </w:r>
      <w:r w:rsidRPr="009A0281">
        <w:t xml:space="preserve"> by sex, working age population, Australia, 2018, persons (‘000)</w:t>
      </w:r>
    </w:p>
    <w:p w14:paraId="19AD73D6" w14:textId="77777777" w:rsidR="008B117E" w:rsidRPr="009A0281" w:rsidRDefault="008B117E" w:rsidP="0014480E">
      <w:pPr>
        <w:spacing w:before="10"/>
        <w:rPr>
          <w:rFonts w:cs="Arial"/>
          <w:szCs w:val="20"/>
        </w:rPr>
      </w:pPr>
      <w:r w:rsidRPr="009A0281">
        <w:rPr>
          <w:rFonts w:cs="Arial"/>
          <w:noProof/>
          <w:lang w:eastAsia="en-AU"/>
        </w:rPr>
        <w:drawing>
          <wp:inline distT="0" distB="0" distL="0" distR="0" wp14:anchorId="0238CF77" wp14:editId="1236F242">
            <wp:extent cx="5687695" cy="2880995"/>
            <wp:effectExtent l="0" t="0" r="8255" b="0"/>
            <wp:docPr id="103" name="Picture 103" descr="This chart shows the number of people with disability by sex who are unemployed. Unemployment is split between those seeking full-time work only, those seeking part-time work only, and those seeking either full-time or part-time work." title="Figure 44 Unemployed people with disabilit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2E41AB2A" w14:textId="77777777" w:rsidR="008B117E" w:rsidRPr="009A0281" w:rsidRDefault="008B117E" w:rsidP="008B117E">
      <w:pPr>
        <w:pStyle w:val="Reportfootnote"/>
        <w:rPr>
          <w:rFonts w:cs="Arial"/>
        </w:rPr>
      </w:pPr>
      <w:r w:rsidRPr="009A0281">
        <w:rPr>
          <w:rFonts w:cs="Arial"/>
        </w:rPr>
        <w:t>Source</w:t>
      </w:r>
      <w:r w:rsidRPr="009A0281">
        <w:rPr>
          <w:rFonts w:cs="Arial"/>
        </w:rPr>
        <w:tab/>
        <w:t>ABS, Survey of Disability, Ageing and Carers, 2018, microdata file</w:t>
      </w:r>
    </w:p>
    <w:p w14:paraId="28503C9B" w14:textId="77777777" w:rsidR="00182E31" w:rsidRDefault="00182E31" w:rsidP="0014480E">
      <w:pPr>
        <w:spacing w:before="10"/>
        <w:rPr>
          <w:rFonts w:cs="Arial"/>
          <w:szCs w:val="20"/>
        </w:rPr>
      </w:pPr>
    </w:p>
    <w:p w14:paraId="567AFD9C" w14:textId="0E602447" w:rsidR="005E003D" w:rsidRPr="00376E3F" w:rsidRDefault="005E003D" w:rsidP="005E003D">
      <w:pPr>
        <w:pStyle w:val="Reportsubheading"/>
      </w:pPr>
      <w:bookmarkStart w:id="58" w:name="_Toc74830432"/>
      <w:bookmarkStart w:id="59" w:name="_Toc75818569"/>
      <w:r>
        <w:t>5.2</w:t>
      </w:r>
      <w:r>
        <w:tab/>
        <w:t>Unemployment by age</w:t>
      </w:r>
      <w:bookmarkEnd w:id="58"/>
      <w:bookmarkEnd w:id="59"/>
    </w:p>
    <w:p w14:paraId="51EDFFD8" w14:textId="75DF19C6" w:rsidR="005E003D" w:rsidRPr="009A0281" w:rsidRDefault="005E003D" w:rsidP="005E003D">
      <w:pPr>
        <w:spacing w:before="10"/>
        <w:rPr>
          <w:rFonts w:cs="Arial"/>
          <w:szCs w:val="20"/>
        </w:rPr>
      </w:pPr>
      <w:r w:rsidRPr="009A0281">
        <w:rPr>
          <w:rFonts w:cs="Arial"/>
          <w:szCs w:val="20"/>
        </w:rPr>
        <w:t xml:space="preserve">Unemployment rates are higher amongst the youngest age categories for both people with disability and people without disability. </w:t>
      </w:r>
      <w:r>
        <w:rPr>
          <w:rFonts w:cs="Arial"/>
          <w:szCs w:val="20"/>
        </w:rPr>
        <w:t>F</w:t>
      </w:r>
      <w:r w:rsidRPr="009A0281">
        <w:rPr>
          <w:rFonts w:cs="Arial"/>
          <w:szCs w:val="20"/>
        </w:rPr>
        <w:t>or people without disability</w:t>
      </w:r>
      <w:r>
        <w:rPr>
          <w:rFonts w:cs="Arial"/>
          <w:szCs w:val="20"/>
        </w:rPr>
        <w:t>,</w:t>
      </w:r>
      <w:r w:rsidRPr="009A0281">
        <w:rPr>
          <w:rFonts w:cs="Arial"/>
          <w:szCs w:val="20"/>
        </w:rPr>
        <w:t xml:space="preserve"> the unemployment rate falls below 5 per cent by 25 to 29 years old and does not exceed that level in any subsequent age group. This is not the case for people with disability, where the substantial fall in unemployment rates does not occur until the 30 to 34 year age range. Even then, unemployment rates for people with disability remain substantially higher than those for people without disability through to 64 years, see Figure 4</w:t>
      </w:r>
      <w:r>
        <w:rPr>
          <w:rFonts w:cs="Arial"/>
          <w:szCs w:val="20"/>
        </w:rPr>
        <w:t>5</w:t>
      </w:r>
      <w:r w:rsidRPr="009A0281">
        <w:rPr>
          <w:rFonts w:cs="Arial"/>
          <w:szCs w:val="20"/>
        </w:rPr>
        <w:t>.</w:t>
      </w:r>
    </w:p>
    <w:p w14:paraId="260DD536" w14:textId="77777777" w:rsidR="00F200DC" w:rsidRPr="009A0281" w:rsidRDefault="00F200DC" w:rsidP="0014480E">
      <w:pPr>
        <w:spacing w:before="10"/>
        <w:rPr>
          <w:rFonts w:cs="Arial"/>
          <w:szCs w:val="20"/>
        </w:rPr>
      </w:pPr>
    </w:p>
    <w:p w14:paraId="7BB93980" w14:textId="77777777" w:rsidR="00E40E85" w:rsidRPr="009A0281" w:rsidRDefault="00E40E85" w:rsidP="00E40E85">
      <w:pPr>
        <w:pStyle w:val="Reporttableheading"/>
      </w:pPr>
      <w:r w:rsidRPr="009A0281">
        <w:lastRenderedPageBreak/>
        <w:t xml:space="preserve">Figure </w:t>
      </w:r>
      <w:r w:rsidR="0034753D" w:rsidRPr="009A0281">
        <w:t>4</w:t>
      </w:r>
      <w:r w:rsidR="00182E31">
        <w:t>5</w:t>
      </w:r>
      <w:r w:rsidRPr="009A0281">
        <w:tab/>
        <w:t xml:space="preserve">Unemployment rates by disability status, age and </w:t>
      </w:r>
      <w:r w:rsidR="00CB09F7" w:rsidRPr="009A0281">
        <w:t>sex</w:t>
      </w:r>
      <w:r w:rsidRPr="009A0281">
        <w:t>, Australia, 2018, per cent of those active in the labour force in each age/</w:t>
      </w:r>
      <w:r w:rsidR="00CB09F7" w:rsidRPr="009A0281">
        <w:t>sex</w:t>
      </w:r>
      <w:r w:rsidRPr="009A0281">
        <w:t>/disability status group</w:t>
      </w:r>
    </w:p>
    <w:p w14:paraId="0BDFEF3F" w14:textId="77777777" w:rsidR="00E40E85" w:rsidRPr="009A0281" w:rsidRDefault="00E40E85" w:rsidP="0014480E">
      <w:pPr>
        <w:spacing w:before="10"/>
        <w:rPr>
          <w:rFonts w:cs="Arial"/>
          <w:szCs w:val="20"/>
        </w:rPr>
      </w:pPr>
      <w:r w:rsidRPr="009A0281">
        <w:rPr>
          <w:rFonts w:cs="Arial"/>
          <w:noProof/>
          <w:lang w:eastAsia="en-AU"/>
        </w:rPr>
        <w:drawing>
          <wp:inline distT="0" distB="0" distL="0" distR="0" wp14:anchorId="1C980F0B" wp14:editId="0B0E7F4F">
            <wp:extent cx="5687695" cy="2880995"/>
            <wp:effectExtent l="0" t="0" r="8255" b="0"/>
            <wp:docPr id="104" name="Picture 104" descr="This chart shows the unemployment rate as a share of people in the labour force for people with disability and people with no disability by sex and 5 year age group." title="Figure 45 Unemployment rates by disability status,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28E9EE39" w14:textId="77777777" w:rsidR="00F1284A" w:rsidRPr="009A0281" w:rsidRDefault="00F1284A" w:rsidP="00F1284A">
      <w:pPr>
        <w:pStyle w:val="Reportfootnote"/>
        <w:rPr>
          <w:rFonts w:cs="Arial"/>
        </w:rPr>
      </w:pPr>
      <w:r w:rsidRPr="009A0281">
        <w:rPr>
          <w:rFonts w:cs="Arial"/>
        </w:rPr>
        <w:t>Source</w:t>
      </w:r>
      <w:r w:rsidRPr="009A0281">
        <w:rPr>
          <w:rFonts w:cs="Arial"/>
        </w:rPr>
        <w:tab/>
        <w:t>ABS, Survey of Disability, Ageing and Carers, 2018, microdata file</w:t>
      </w:r>
    </w:p>
    <w:p w14:paraId="3164CC3C" w14:textId="77777777" w:rsidR="00E40E85" w:rsidRPr="009A0281" w:rsidRDefault="00E40E85" w:rsidP="0014480E">
      <w:pPr>
        <w:spacing w:before="10"/>
        <w:rPr>
          <w:rFonts w:cs="Arial"/>
          <w:szCs w:val="20"/>
        </w:rPr>
      </w:pPr>
    </w:p>
    <w:p w14:paraId="56742507" w14:textId="3F7AB340" w:rsidR="00BE3281" w:rsidRPr="00376E3F" w:rsidRDefault="00BE3281" w:rsidP="00BE3281">
      <w:pPr>
        <w:pStyle w:val="Reportsubheading"/>
      </w:pPr>
      <w:bookmarkStart w:id="60" w:name="_Toc74830434"/>
      <w:bookmarkStart w:id="61" w:name="_Toc75818570"/>
      <w:r>
        <w:t>5.3</w:t>
      </w:r>
      <w:r>
        <w:tab/>
        <w:t>Unemployment by level of education</w:t>
      </w:r>
      <w:bookmarkEnd w:id="60"/>
      <w:bookmarkEnd w:id="61"/>
    </w:p>
    <w:p w14:paraId="40BD519D" w14:textId="10CE3C78" w:rsidR="00BE3281" w:rsidRDefault="00BE3281" w:rsidP="00BE3281">
      <w:pPr>
        <w:spacing w:before="10"/>
        <w:rPr>
          <w:rFonts w:cs="Arial"/>
          <w:szCs w:val="20"/>
        </w:rPr>
      </w:pPr>
      <w:r w:rsidRPr="009A0281">
        <w:rPr>
          <w:rFonts w:cs="Arial"/>
          <w:szCs w:val="20"/>
        </w:rPr>
        <w:t>For most of the levels of educational attainment</w:t>
      </w:r>
      <w:r>
        <w:rPr>
          <w:rFonts w:cs="Arial"/>
          <w:szCs w:val="20"/>
        </w:rPr>
        <w:t>,</w:t>
      </w:r>
      <w:r w:rsidRPr="009A0281">
        <w:rPr>
          <w:rFonts w:cs="Arial"/>
          <w:szCs w:val="20"/>
        </w:rPr>
        <w:t xml:space="preserve"> unemployment rate</w:t>
      </w:r>
      <w:r>
        <w:rPr>
          <w:rFonts w:cs="Arial"/>
          <w:szCs w:val="20"/>
        </w:rPr>
        <w:t xml:space="preserve">s </w:t>
      </w:r>
      <w:r w:rsidR="0065257E">
        <w:rPr>
          <w:rFonts w:cs="Arial"/>
          <w:szCs w:val="20"/>
        </w:rPr>
        <w:t xml:space="preserve">show a </w:t>
      </w:r>
      <w:r w:rsidRPr="009A0281">
        <w:rPr>
          <w:rFonts w:cs="Arial"/>
          <w:szCs w:val="20"/>
        </w:rPr>
        <w:t xml:space="preserve">similar </w:t>
      </w:r>
      <w:r w:rsidR="0065257E">
        <w:rPr>
          <w:rFonts w:cs="Arial"/>
          <w:szCs w:val="20"/>
        </w:rPr>
        <w:t xml:space="preserve">trend </w:t>
      </w:r>
      <w:r w:rsidRPr="009A0281">
        <w:rPr>
          <w:rFonts w:cs="Arial"/>
          <w:szCs w:val="20"/>
        </w:rPr>
        <w:t>between people with disability and those without disability, albeit at a higher rate of unemployment for people with disability for each category,</w:t>
      </w:r>
      <w:r>
        <w:rPr>
          <w:rFonts w:cs="Arial"/>
          <w:szCs w:val="20"/>
        </w:rPr>
        <w:t xml:space="preserve"> see</w:t>
      </w:r>
      <w:r w:rsidRPr="009A0281">
        <w:rPr>
          <w:rFonts w:cs="Arial"/>
          <w:szCs w:val="20"/>
        </w:rPr>
        <w:t xml:space="preserve"> Figure 4</w:t>
      </w:r>
      <w:r>
        <w:rPr>
          <w:rFonts w:cs="Arial"/>
          <w:szCs w:val="20"/>
        </w:rPr>
        <w:t>6</w:t>
      </w:r>
      <w:r w:rsidRPr="009A0281">
        <w:rPr>
          <w:rFonts w:cs="Arial"/>
          <w:szCs w:val="20"/>
        </w:rPr>
        <w:t xml:space="preserve">. Unemployment rates gradually increase with lower levels of educational attainment, peaking </w:t>
      </w:r>
      <w:r w:rsidR="0065257E">
        <w:rPr>
          <w:rFonts w:cs="Arial"/>
          <w:szCs w:val="20"/>
        </w:rPr>
        <w:t xml:space="preserve">for those whose highest level of educational attainment is </w:t>
      </w:r>
      <w:r w:rsidRPr="009A0281">
        <w:rPr>
          <w:rFonts w:cs="Arial"/>
          <w:szCs w:val="20"/>
        </w:rPr>
        <w:t>year 11</w:t>
      </w:r>
      <w:r>
        <w:rPr>
          <w:rFonts w:cs="Arial"/>
          <w:szCs w:val="20"/>
        </w:rPr>
        <w:t xml:space="preserve"> and </w:t>
      </w:r>
      <w:r w:rsidRPr="009A0281">
        <w:rPr>
          <w:rFonts w:cs="Arial"/>
          <w:szCs w:val="20"/>
        </w:rPr>
        <w:t>year 12</w:t>
      </w:r>
      <w:r w:rsidR="0065257E">
        <w:rPr>
          <w:rFonts w:cs="Arial"/>
          <w:szCs w:val="20"/>
        </w:rPr>
        <w:t>,</w:t>
      </w:r>
      <w:r w:rsidRPr="009A0281">
        <w:rPr>
          <w:rFonts w:cs="Arial"/>
          <w:szCs w:val="20"/>
        </w:rPr>
        <w:t xml:space="preserve"> and </w:t>
      </w:r>
      <w:r w:rsidR="00DE6AFA">
        <w:rPr>
          <w:rFonts w:cs="Arial"/>
          <w:szCs w:val="20"/>
        </w:rPr>
        <w:t>falling</w:t>
      </w:r>
      <w:r w:rsidRPr="009A0281">
        <w:rPr>
          <w:rFonts w:cs="Arial"/>
          <w:szCs w:val="20"/>
        </w:rPr>
        <w:t xml:space="preserve"> somewhat for those whose highest level of attainment is year 10 or less. </w:t>
      </w:r>
      <w:r w:rsidRPr="00735497">
        <w:rPr>
          <w:rFonts w:cs="Arial"/>
          <w:szCs w:val="20"/>
        </w:rPr>
        <w:t>The notable exception to this similar pattern is those with bachelor’s degrees</w:t>
      </w:r>
      <w:r>
        <w:rPr>
          <w:rFonts w:cs="Arial"/>
          <w:szCs w:val="20"/>
        </w:rPr>
        <w:t>,</w:t>
      </w:r>
      <w:r w:rsidRPr="00735497">
        <w:rPr>
          <w:rFonts w:cs="Arial"/>
          <w:szCs w:val="20"/>
        </w:rPr>
        <w:t xml:space="preserve"> where the unemployment rate for people with disability </w:t>
      </w:r>
      <w:r>
        <w:rPr>
          <w:rFonts w:cs="Arial"/>
          <w:szCs w:val="20"/>
        </w:rPr>
        <w:t>is more than three</w:t>
      </w:r>
      <w:r w:rsidRPr="00735497">
        <w:rPr>
          <w:rFonts w:cs="Arial"/>
          <w:szCs w:val="20"/>
        </w:rPr>
        <w:t xml:space="preserve"> times higher</w:t>
      </w:r>
      <w:r w:rsidRPr="009A0281">
        <w:rPr>
          <w:rFonts w:cs="Arial"/>
          <w:szCs w:val="20"/>
        </w:rPr>
        <w:t xml:space="preserve"> than </w:t>
      </w:r>
      <w:r>
        <w:rPr>
          <w:rFonts w:cs="Arial"/>
          <w:szCs w:val="20"/>
        </w:rPr>
        <w:t>the rate</w:t>
      </w:r>
      <w:r w:rsidRPr="009A0281">
        <w:rPr>
          <w:rFonts w:cs="Arial"/>
          <w:szCs w:val="20"/>
        </w:rPr>
        <w:t xml:space="preserve"> of those without </w:t>
      </w:r>
      <w:r>
        <w:rPr>
          <w:rFonts w:cs="Arial"/>
          <w:szCs w:val="20"/>
        </w:rPr>
        <w:t>disability (8.8 per cent compared to 2.8 per cent)</w:t>
      </w:r>
      <w:r w:rsidRPr="009A0281">
        <w:rPr>
          <w:rFonts w:cs="Arial"/>
          <w:szCs w:val="20"/>
        </w:rPr>
        <w:t xml:space="preserve">. </w:t>
      </w:r>
    </w:p>
    <w:p w14:paraId="39F0C63B" w14:textId="77777777" w:rsidR="00BE3281" w:rsidRPr="009A0281" w:rsidRDefault="00BE3281" w:rsidP="00BE3281">
      <w:pPr>
        <w:spacing w:before="10"/>
        <w:rPr>
          <w:rFonts w:cs="Arial"/>
          <w:szCs w:val="20"/>
        </w:rPr>
      </w:pPr>
    </w:p>
    <w:p w14:paraId="64F1A93C" w14:textId="77777777" w:rsidR="00BE3281" w:rsidRPr="009A0281" w:rsidRDefault="00BE3281" w:rsidP="00BE3281">
      <w:pPr>
        <w:pStyle w:val="Reporttableheading"/>
      </w:pPr>
      <w:r w:rsidRPr="009A0281">
        <w:t>Figure 4</w:t>
      </w:r>
      <w:r>
        <w:t>6</w:t>
      </w:r>
      <w:r w:rsidRPr="009A0281">
        <w:tab/>
        <w:t>Unemployment rates by disability status and highest level of educational attainment, Australia, 2018, per cent of those active in the labour force in each educational attainment/disability status group</w:t>
      </w:r>
    </w:p>
    <w:p w14:paraId="25F660E7" w14:textId="0F88DE3E" w:rsidR="00BE3281" w:rsidRPr="009A0281" w:rsidRDefault="00FE58AD" w:rsidP="00BE3281">
      <w:pPr>
        <w:spacing w:before="10"/>
        <w:rPr>
          <w:rFonts w:cs="Arial"/>
          <w:szCs w:val="20"/>
        </w:rPr>
      </w:pPr>
      <w:r w:rsidRPr="00FE58AD">
        <w:rPr>
          <w:noProof/>
          <w:lang w:eastAsia="en-AU"/>
        </w:rPr>
        <w:drawing>
          <wp:inline distT="0" distB="0" distL="0" distR="0" wp14:anchorId="32AB1C71" wp14:editId="5A21A068">
            <wp:extent cx="5695950" cy="2876550"/>
            <wp:effectExtent l="0" t="0" r="0" b="0"/>
            <wp:docPr id="4" name="Picture 4" descr="This chart shows the unemployment rate as a share of people in the labour force for people with disability and people with no disability by the highest level of education." title="Figure 46 Unemployment rates by highest level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5950" cy="2876550"/>
                    </a:xfrm>
                    <a:prstGeom prst="rect">
                      <a:avLst/>
                    </a:prstGeom>
                    <a:noFill/>
                    <a:ln>
                      <a:noFill/>
                    </a:ln>
                  </pic:spPr>
                </pic:pic>
              </a:graphicData>
            </a:graphic>
          </wp:inline>
        </w:drawing>
      </w:r>
    </w:p>
    <w:p w14:paraId="77F04C4A" w14:textId="77777777" w:rsidR="00BE3281" w:rsidRPr="009A0281" w:rsidRDefault="00BE3281" w:rsidP="00BE3281">
      <w:pPr>
        <w:pStyle w:val="Reportfootnote"/>
        <w:rPr>
          <w:rFonts w:cs="Arial"/>
        </w:rPr>
      </w:pPr>
      <w:r w:rsidRPr="009A0281">
        <w:rPr>
          <w:rFonts w:cs="Arial"/>
        </w:rPr>
        <w:t>Source</w:t>
      </w:r>
      <w:r w:rsidRPr="009A0281">
        <w:rPr>
          <w:rFonts w:cs="Arial"/>
        </w:rPr>
        <w:tab/>
        <w:t>ABS, Survey of Disability, Ageing and Carers, 2018, microdata file</w:t>
      </w:r>
    </w:p>
    <w:p w14:paraId="58ABB2EF" w14:textId="77777777" w:rsidR="00BE3281" w:rsidRPr="009A0281" w:rsidRDefault="00BE3281" w:rsidP="00BE3281">
      <w:pPr>
        <w:spacing w:before="10"/>
        <w:rPr>
          <w:rFonts w:cs="Arial"/>
          <w:szCs w:val="20"/>
        </w:rPr>
      </w:pPr>
    </w:p>
    <w:p w14:paraId="4DFC64FF" w14:textId="279BC642" w:rsidR="00BE3281" w:rsidRPr="009A0281" w:rsidRDefault="00BE3281" w:rsidP="00BE3281">
      <w:pPr>
        <w:spacing w:before="10"/>
        <w:rPr>
          <w:rFonts w:cs="Arial"/>
          <w:szCs w:val="20"/>
        </w:rPr>
      </w:pPr>
      <w:r w:rsidRPr="009A0281">
        <w:rPr>
          <w:rFonts w:cs="Arial"/>
          <w:szCs w:val="20"/>
        </w:rPr>
        <w:t xml:space="preserve">The picture is somewhat different when the data is expressed in numbers of </w:t>
      </w:r>
      <w:r w:rsidR="00035405">
        <w:rPr>
          <w:rFonts w:cs="Arial"/>
          <w:szCs w:val="20"/>
        </w:rPr>
        <w:t>people</w:t>
      </w:r>
      <w:r w:rsidRPr="009A0281">
        <w:rPr>
          <w:rFonts w:cs="Arial"/>
          <w:szCs w:val="20"/>
        </w:rPr>
        <w:t>, see Figure 4</w:t>
      </w:r>
      <w:r>
        <w:rPr>
          <w:rFonts w:cs="Arial"/>
          <w:szCs w:val="20"/>
        </w:rPr>
        <w:t>7</w:t>
      </w:r>
      <w:r w:rsidRPr="009A0281">
        <w:rPr>
          <w:rFonts w:cs="Arial"/>
          <w:szCs w:val="20"/>
        </w:rPr>
        <w:t xml:space="preserve">. Due to the high prevalence of ‘Year 10 or below’ as the highest level of educational attainment amongst people with disability roughly a quarter of the unemployed people with disability have this level of educational attainment. The next most common level of educational attainment amongst unemployed people with disability is a </w:t>
      </w:r>
      <w:r w:rsidR="00600760">
        <w:rPr>
          <w:rFonts w:cs="Arial"/>
          <w:szCs w:val="20"/>
        </w:rPr>
        <w:t>Vocational Education and Training (</w:t>
      </w:r>
      <w:r w:rsidRPr="009A0281">
        <w:rPr>
          <w:rFonts w:cs="Arial"/>
          <w:szCs w:val="20"/>
        </w:rPr>
        <w:t>VET</w:t>
      </w:r>
      <w:r w:rsidR="00600760">
        <w:rPr>
          <w:rFonts w:cs="Arial"/>
          <w:szCs w:val="20"/>
        </w:rPr>
        <w:t>)</w:t>
      </w:r>
      <w:r w:rsidRPr="009A0281">
        <w:rPr>
          <w:rFonts w:cs="Arial"/>
          <w:szCs w:val="20"/>
        </w:rPr>
        <w:t xml:space="preserve"> certificate.</w:t>
      </w:r>
    </w:p>
    <w:p w14:paraId="66BB733C" w14:textId="77777777" w:rsidR="00BE3281" w:rsidRPr="009A0281" w:rsidRDefault="00BE3281" w:rsidP="00BE3281">
      <w:pPr>
        <w:spacing w:before="10"/>
        <w:rPr>
          <w:rFonts w:cs="Arial"/>
          <w:szCs w:val="20"/>
        </w:rPr>
      </w:pPr>
    </w:p>
    <w:p w14:paraId="4040B484" w14:textId="77777777" w:rsidR="00BE3281" w:rsidRPr="009A0281" w:rsidRDefault="00BE3281" w:rsidP="00BE3281">
      <w:pPr>
        <w:pStyle w:val="Reporttableheading"/>
      </w:pPr>
      <w:r w:rsidRPr="009A0281">
        <w:lastRenderedPageBreak/>
        <w:t>Figure 4</w:t>
      </w:r>
      <w:r>
        <w:t>7</w:t>
      </w:r>
      <w:r w:rsidRPr="009A0281">
        <w:tab/>
        <w:t xml:space="preserve">Working age people with disability who are unemployed by highest level of education, Australia, 2018, persons (‘000) </w:t>
      </w:r>
    </w:p>
    <w:p w14:paraId="0D59FF20" w14:textId="77777777" w:rsidR="00BE3281" w:rsidRPr="009A0281" w:rsidRDefault="00BE3281" w:rsidP="00BE3281">
      <w:pPr>
        <w:spacing w:before="10"/>
        <w:rPr>
          <w:rFonts w:cs="Arial"/>
          <w:szCs w:val="20"/>
        </w:rPr>
      </w:pPr>
      <w:r w:rsidRPr="009A0281">
        <w:rPr>
          <w:rFonts w:cs="Arial"/>
          <w:noProof/>
          <w:lang w:eastAsia="en-AU"/>
        </w:rPr>
        <w:drawing>
          <wp:inline distT="0" distB="0" distL="0" distR="0" wp14:anchorId="63F528F2" wp14:editId="2CACBE69">
            <wp:extent cx="5687695" cy="2880995"/>
            <wp:effectExtent l="0" t="0" r="8255" b="0"/>
            <wp:docPr id="17" name="Picture 17" descr="This chart shows the total number of people with disability who are unemployed by their highest level of education." title="Figure 47 Number of people with disability unemployed by level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509D39ED" w14:textId="77777777" w:rsidR="00BE3281" w:rsidRPr="009A0281" w:rsidRDefault="00BE3281" w:rsidP="00BE3281">
      <w:pPr>
        <w:pStyle w:val="Reportfootnote"/>
        <w:rPr>
          <w:rFonts w:cs="Arial"/>
        </w:rPr>
      </w:pPr>
      <w:r w:rsidRPr="009A0281">
        <w:rPr>
          <w:rFonts w:cs="Arial"/>
        </w:rPr>
        <w:t>Source</w:t>
      </w:r>
      <w:r w:rsidRPr="009A0281">
        <w:rPr>
          <w:rFonts w:cs="Arial"/>
        </w:rPr>
        <w:tab/>
        <w:t>ABS, Survey of Disability, Ageing and Carers, 2018, microdata file</w:t>
      </w:r>
    </w:p>
    <w:p w14:paraId="3AC427FE" w14:textId="77777777" w:rsidR="00BE3281" w:rsidRPr="009A0281" w:rsidRDefault="00BE3281" w:rsidP="00BE3281">
      <w:pPr>
        <w:spacing w:before="10"/>
        <w:rPr>
          <w:rFonts w:cs="Arial"/>
          <w:szCs w:val="20"/>
        </w:rPr>
      </w:pPr>
    </w:p>
    <w:p w14:paraId="123F0E86" w14:textId="29EF7910" w:rsidR="00BE3281" w:rsidRPr="00376E3F" w:rsidRDefault="00BE3281" w:rsidP="00BE3281">
      <w:pPr>
        <w:pStyle w:val="Reportsubheading"/>
      </w:pPr>
      <w:bookmarkStart w:id="62" w:name="_Toc74830435"/>
      <w:bookmarkStart w:id="63" w:name="_Toc75818571"/>
      <w:r>
        <w:t>5.4</w:t>
      </w:r>
      <w:r>
        <w:tab/>
        <w:t>Difficulties finding work</w:t>
      </w:r>
      <w:bookmarkEnd w:id="62"/>
      <w:bookmarkEnd w:id="63"/>
    </w:p>
    <w:p w14:paraId="181CD697" w14:textId="45AE037F" w:rsidR="00BE3281" w:rsidRPr="009A0281" w:rsidRDefault="00BE3281" w:rsidP="00BE3281">
      <w:pPr>
        <w:spacing w:before="10"/>
        <w:rPr>
          <w:rFonts w:cs="Arial"/>
          <w:szCs w:val="20"/>
        </w:rPr>
      </w:pPr>
      <w:r w:rsidRPr="009A0281">
        <w:rPr>
          <w:rFonts w:cs="Arial"/>
          <w:szCs w:val="20"/>
        </w:rPr>
        <w:t xml:space="preserve">The barriers to securing work </w:t>
      </w:r>
      <w:r w:rsidR="00676D52">
        <w:rPr>
          <w:rFonts w:cs="Arial"/>
          <w:szCs w:val="20"/>
        </w:rPr>
        <w:t>experienced</w:t>
      </w:r>
      <w:r w:rsidR="00676D52" w:rsidRPr="009A0281">
        <w:rPr>
          <w:rFonts w:cs="Arial"/>
          <w:szCs w:val="20"/>
        </w:rPr>
        <w:t xml:space="preserve"> </w:t>
      </w:r>
      <w:r w:rsidRPr="009A0281">
        <w:rPr>
          <w:rFonts w:cs="Arial"/>
          <w:szCs w:val="20"/>
        </w:rPr>
        <w:t>by those who are unemployed differ sharply between people with disability and people with</w:t>
      </w:r>
      <w:r w:rsidR="00945D8F">
        <w:rPr>
          <w:rFonts w:cs="Arial"/>
          <w:szCs w:val="20"/>
        </w:rPr>
        <w:t xml:space="preserve">out </w:t>
      </w:r>
      <w:r w:rsidRPr="009A0281">
        <w:rPr>
          <w:rFonts w:cs="Arial"/>
          <w:szCs w:val="20"/>
        </w:rPr>
        <w:t xml:space="preserve">disability. There were 94 per cent of people with disability who </w:t>
      </w:r>
      <w:r w:rsidR="00676D52">
        <w:rPr>
          <w:rFonts w:cs="Arial"/>
          <w:szCs w:val="20"/>
        </w:rPr>
        <w:t>experienced</w:t>
      </w:r>
      <w:r w:rsidR="00676D52" w:rsidRPr="009A0281">
        <w:rPr>
          <w:rFonts w:cs="Arial"/>
          <w:szCs w:val="20"/>
        </w:rPr>
        <w:t xml:space="preserve"> </w:t>
      </w:r>
      <w:r w:rsidRPr="009A0281">
        <w:rPr>
          <w:rFonts w:cs="Arial"/>
          <w:szCs w:val="20"/>
        </w:rPr>
        <w:t xml:space="preserve">at least one barrier to securing employment. Three times </w:t>
      </w:r>
      <w:r w:rsidR="00600760">
        <w:rPr>
          <w:rFonts w:cs="Arial"/>
          <w:szCs w:val="20"/>
        </w:rPr>
        <w:t>more</w:t>
      </w:r>
      <w:r w:rsidRPr="009A0281">
        <w:rPr>
          <w:rFonts w:cs="Arial"/>
          <w:szCs w:val="20"/>
        </w:rPr>
        <w:t xml:space="preserve"> people with</w:t>
      </w:r>
      <w:r w:rsidR="00945D8F">
        <w:rPr>
          <w:rFonts w:cs="Arial"/>
          <w:szCs w:val="20"/>
        </w:rPr>
        <w:t xml:space="preserve">out </w:t>
      </w:r>
      <w:r w:rsidRPr="009A0281">
        <w:rPr>
          <w:rFonts w:cs="Arial"/>
          <w:szCs w:val="20"/>
        </w:rPr>
        <w:t xml:space="preserve">disability </w:t>
      </w:r>
      <w:r w:rsidR="00676D52">
        <w:rPr>
          <w:rFonts w:cs="Arial"/>
          <w:szCs w:val="20"/>
        </w:rPr>
        <w:t>experienced</w:t>
      </w:r>
      <w:r w:rsidR="00676D52" w:rsidRPr="009A0281">
        <w:rPr>
          <w:rFonts w:cs="Arial"/>
          <w:szCs w:val="20"/>
        </w:rPr>
        <w:t xml:space="preserve"> </w:t>
      </w:r>
      <w:r w:rsidRPr="009A0281">
        <w:rPr>
          <w:rFonts w:cs="Arial"/>
          <w:szCs w:val="20"/>
        </w:rPr>
        <w:t xml:space="preserve">no specific difficulties in finding employment </w:t>
      </w:r>
      <w:r w:rsidR="00600760">
        <w:rPr>
          <w:rFonts w:cs="Arial"/>
          <w:szCs w:val="20"/>
        </w:rPr>
        <w:t xml:space="preserve">than people with disability </w:t>
      </w:r>
      <w:r w:rsidRPr="009A0281">
        <w:rPr>
          <w:rFonts w:cs="Arial"/>
          <w:szCs w:val="20"/>
        </w:rPr>
        <w:t>(17 per cent compared to 6 per cent), see Figure</w:t>
      </w:r>
      <w:r w:rsidR="00096CD5">
        <w:rPr>
          <w:rFonts w:cs="Arial"/>
          <w:szCs w:val="20"/>
        </w:rPr>
        <w:t> </w:t>
      </w:r>
      <w:r>
        <w:rPr>
          <w:rFonts w:cs="Arial"/>
          <w:szCs w:val="20"/>
        </w:rPr>
        <w:t>48</w:t>
      </w:r>
      <w:r w:rsidRPr="009A0281">
        <w:rPr>
          <w:rFonts w:cs="Arial"/>
          <w:szCs w:val="20"/>
        </w:rPr>
        <w:t>.</w:t>
      </w:r>
    </w:p>
    <w:p w14:paraId="25612344" w14:textId="77777777" w:rsidR="00BE3281" w:rsidRPr="009A0281" w:rsidRDefault="00BE3281" w:rsidP="00BE3281">
      <w:pPr>
        <w:spacing w:before="10"/>
        <w:rPr>
          <w:rFonts w:cs="Arial"/>
          <w:szCs w:val="20"/>
        </w:rPr>
      </w:pPr>
    </w:p>
    <w:p w14:paraId="1A92BB53" w14:textId="65EF36EF" w:rsidR="00BE3281" w:rsidRPr="009A0281" w:rsidRDefault="00BE3281" w:rsidP="00BE3281">
      <w:pPr>
        <w:spacing w:before="10"/>
        <w:rPr>
          <w:rFonts w:cs="Arial"/>
          <w:szCs w:val="20"/>
        </w:rPr>
      </w:pPr>
      <w:r w:rsidRPr="009A0281">
        <w:rPr>
          <w:rFonts w:cs="Arial"/>
          <w:szCs w:val="20"/>
        </w:rPr>
        <w:t xml:space="preserve">Thirty eight per cent of unemployed people with disability </w:t>
      </w:r>
      <w:r w:rsidR="00676D52">
        <w:rPr>
          <w:rFonts w:cs="Arial"/>
          <w:szCs w:val="20"/>
        </w:rPr>
        <w:t>experienced</w:t>
      </w:r>
      <w:r w:rsidR="00676D52" w:rsidRPr="009A0281">
        <w:rPr>
          <w:rFonts w:cs="Arial"/>
          <w:szCs w:val="20"/>
        </w:rPr>
        <w:t xml:space="preserve"> </w:t>
      </w:r>
      <w:r w:rsidRPr="009A0281">
        <w:rPr>
          <w:rFonts w:cs="Arial"/>
          <w:szCs w:val="20"/>
        </w:rPr>
        <w:t>‘</w:t>
      </w:r>
      <w:r>
        <w:rPr>
          <w:rFonts w:cs="Arial"/>
          <w:szCs w:val="20"/>
        </w:rPr>
        <w:t>o</w:t>
      </w:r>
      <w:r w:rsidRPr="009A0281">
        <w:rPr>
          <w:rFonts w:cs="Arial"/>
          <w:szCs w:val="20"/>
        </w:rPr>
        <w:t xml:space="preserve">wn ill health or disability’ as a barrier to finding employment, compared to 2 per cent of </w:t>
      </w:r>
      <w:r w:rsidR="00035405">
        <w:rPr>
          <w:rFonts w:cs="Arial"/>
          <w:szCs w:val="20"/>
        </w:rPr>
        <w:t>people</w:t>
      </w:r>
      <w:r w:rsidRPr="009A0281">
        <w:rPr>
          <w:rFonts w:cs="Arial"/>
          <w:szCs w:val="20"/>
        </w:rPr>
        <w:t xml:space="preserve"> with</w:t>
      </w:r>
      <w:r w:rsidR="00945D8F">
        <w:rPr>
          <w:rFonts w:cs="Arial"/>
          <w:szCs w:val="20"/>
        </w:rPr>
        <w:t xml:space="preserve">out </w:t>
      </w:r>
      <w:r w:rsidRPr="009A0281">
        <w:rPr>
          <w:rFonts w:cs="Arial"/>
          <w:szCs w:val="20"/>
        </w:rPr>
        <w:t xml:space="preserve">disability. </w:t>
      </w:r>
    </w:p>
    <w:p w14:paraId="0A292DE8" w14:textId="77777777" w:rsidR="00BE3281" w:rsidRPr="009A0281" w:rsidRDefault="00BE3281" w:rsidP="00BE3281">
      <w:pPr>
        <w:spacing w:before="10"/>
        <w:rPr>
          <w:rFonts w:cs="Arial"/>
          <w:szCs w:val="20"/>
        </w:rPr>
      </w:pPr>
    </w:p>
    <w:p w14:paraId="68D2CD15" w14:textId="251B6849" w:rsidR="00BE3281" w:rsidRPr="009A0281" w:rsidRDefault="00BE3281" w:rsidP="00BE3281">
      <w:pPr>
        <w:spacing w:before="10"/>
        <w:rPr>
          <w:rFonts w:cs="Arial"/>
          <w:szCs w:val="20"/>
        </w:rPr>
      </w:pPr>
      <w:r w:rsidRPr="009A0281">
        <w:rPr>
          <w:rFonts w:cs="Arial"/>
          <w:szCs w:val="20"/>
        </w:rPr>
        <w:t xml:space="preserve">People with disability were also more likely to </w:t>
      </w:r>
      <w:r w:rsidR="00676D52">
        <w:rPr>
          <w:rFonts w:cs="Arial"/>
          <w:szCs w:val="20"/>
        </w:rPr>
        <w:t>be</w:t>
      </w:r>
      <w:r w:rsidRPr="009A0281">
        <w:rPr>
          <w:rFonts w:cs="Arial"/>
          <w:szCs w:val="20"/>
        </w:rPr>
        <w:t xml:space="preserve"> ‘</w:t>
      </w:r>
      <w:r>
        <w:rPr>
          <w:rFonts w:cs="Arial"/>
          <w:szCs w:val="20"/>
        </w:rPr>
        <w:t>c</w:t>
      </w:r>
      <w:r w:rsidRPr="009A0281">
        <w:rPr>
          <w:rFonts w:cs="Arial"/>
          <w:szCs w:val="20"/>
        </w:rPr>
        <w:t>onsidered too old by employers’, and less likely to report ‘</w:t>
      </w:r>
      <w:r>
        <w:rPr>
          <w:rFonts w:cs="Arial"/>
          <w:szCs w:val="20"/>
        </w:rPr>
        <w:t>t</w:t>
      </w:r>
      <w:r w:rsidRPr="009A0281">
        <w:rPr>
          <w:rFonts w:cs="Arial"/>
          <w:szCs w:val="20"/>
        </w:rPr>
        <w:t>oo many candidates for available jobs’ than people with</w:t>
      </w:r>
      <w:r w:rsidR="00945D8F">
        <w:rPr>
          <w:rFonts w:cs="Arial"/>
          <w:szCs w:val="20"/>
        </w:rPr>
        <w:t xml:space="preserve">out </w:t>
      </w:r>
      <w:r w:rsidRPr="009A0281">
        <w:rPr>
          <w:rFonts w:cs="Arial"/>
          <w:szCs w:val="20"/>
        </w:rPr>
        <w:t>disability.</w:t>
      </w:r>
    </w:p>
    <w:p w14:paraId="36BD6A8D" w14:textId="277C7CDB" w:rsidR="00BE3281" w:rsidRPr="009A0281" w:rsidRDefault="00BE3281" w:rsidP="00BE3281">
      <w:pPr>
        <w:pStyle w:val="Reporttableheading"/>
      </w:pPr>
      <w:r w:rsidRPr="009A0281">
        <w:lastRenderedPageBreak/>
        <w:t xml:space="preserve">Figure </w:t>
      </w:r>
      <w:r>
        <w:t>48</w:t>
      </w:r>
      <w:r w:rsidRPr="009A0281">
        <w:tab/>
      </w:r>
      <w:r w:rsidR="00676D52">
        <w:t>D</w:t>
      </w:r>
      <w:r w:rsidRPr="009A0281">
        <w:t xml:space="preserve">ifficulties in finding work for </w:t>
      </w:r>
      <w:r w:rsidR="00035405">
        <w:t>people</w:t>
      </w:r>
      <w:r w:rsidRPr="009A0281">
        <w:t xml:space="preserve"> looking for employment, by disability status, Australia, 2018</w:t>
      </w:r>
    </w:p>
    <w:p w14:paraId="1BAD8575" w14:textId="77777777" w:rsidR="00BE3281" w:rsidRPr="009A0281" w:rsidRDefault="00BE3281" w:rsidP="00BE3281">
      <w:pPr>
        <w:spacing w:before="10"/>
        <w:rPr>
          <w:rFonts w:cs="Arial"/>
          <w:szCs w:val="20"/>
        </w:rPr>
      </w:pPr>
      <w:r w:rsidRPr="009A0281">
        <w:rPr>
          <w:rFonts w:cs="Arial"/>
          <w:noProof/>
          <w:szCs w:val="20"/>
          <w:lang w:eastAsia="en-AU"/>
        </w:rPr>
        <w:drawing>
          <wp:inline distT="0" distB="0" distL="0" distR="0" wp14:anchorId="1B44CCE8" wp14:editId="05ED4FA5">
            <wp:extent cx="5486400" cy="6629400"/>
            <wp:effectExtent l="0" t="0" r="0" b="0"/>
            <wp:docPr id="20" name="Diagram 20" descr="This figure illustrates the most common, and least common, difficulties in finding work reported by people with disability looking for work and people with no disability" title="Figure 48 Difficulties in finding work by disability statu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6AE591FF" w14:textId="6DCEAA35" w:rsidR="00BE3281" w:rsidRPr="009A0281" w:rsidRDefault="00BE3281" w:rsidP="00BE3281">
      <w:pPr>
        <w:pStyle w:val="Reportfootnote"/>
        <w:rPr>
          <w:rFonts w:cs="Arial"/>
        </w:rPr>
      </w:pPr>
      <w:r w:rsidRPr="009A0281">
        <w:rPr>
          <w:rFonts w:cs="Arial"/>
        </w:rPr>
        <w:t>Note:</w:t>
      </w:r>
      <w:r w:rsidRPr="009A0281">
        <w:rPr>
          <w:rFonts w:cs="Arial"/>
        </w:rPr>
        <w:tab/>
        <w:t xml:space="preserve">Respondents can </w:t>
      </w:r>
      <w:r w:rsidR="00676D52">
        <w:rPr>
          <w:rFonts w:cs="Arial"/>
        </w:rPr>
        <w:t>experience</w:t>
      </w:r>
      <w:r w:rsidR="00676D52" w:rsidRPr="009A0281">
        <w:rPr>
          <w:rFonts w:cs="Arial"/>
        </w:rPr>
        <w:t xml:space="preserve"> </w:t>
      </w:r>
      <w:r w:rsidRPr="009A0281">
        <w:rPr>
          <w:rFonts w:cs="Arial"/>
        </w:rPr>
        <w:t>more than one type of difficulty and so responses will sum to more than 100%.</w:t>
      </w:r>
    </w:p>
    <w:p w14:paraId="041EE232" w14:textId="77777777" w:rsidR="00BE3281" w:rsidRPr="009A0281" w:rsidRDefault="00BE3281" w:rsidP="00BE3281">
      <w:pPr>
        <w:pStyle w:val="Reportfootnote"/>
        <w:rPr>
          <w:rFonts w:cs="Arial"/>
        </w:rPr>
      </w:pPr>
      <w:r w:rsidRPr="009A0281">
        <w:rPr>
          <w:rFonts w:cs="Arial"/>
        </w:rPr>
        <w:t>Source</w:t>
      </w:r>
      <w:r w:rsidRPr="009A0281">
        <w:rPr>
          <w:rFonts w:cs="Arial"/>
        </w:rPr>
        <w:tab/>
        <w:t>ABS, Survey of Disability, Ageing and Carers, 2018, microdata file</w:t>
      </w:r>
    </w:p>
    <w:p w14:paraId="2FD843B3" w14:textId="77777777" w:rsidR="00BE3281" w:rsidRDefault="00BE3281" w:rsidP="00BE3281">
      <w:pPr>
        <w:spacing w:before="10"/>
        <w:rPr>
          <w:rFonts w:cs="Arial"/>
          <w:szCs w:val="20"/>
        </w:rPr>
      </w:pPr>
    </w:p>
    <w:p w14:paraId="16A9F1F6" w14:textId="77777777" w:rsidR="00BE3281" w:rsidRPr="00376E3F" w:rsidRDefault="00BE3281" w:rsidP="00BE3281">
      <w:pPr>
        <w:pStyle w:val="Reportsubheading"/>
      </w:pPr>
      <w:bookmarkStart w:id="64" w:name="_Toc75818572"/>
      <w:bookmarkStart w:id="65" w:name="_Toc74830436"/>
      <w:r>
        <w:t>5.5</w:t>
      </w:r>
      <w:r>
        <w:tab/>
        <w:t>Unemployment by limitations or restrictions in activities</w:t>
      </w:r>
      <w:bookmarkEnd w:id="64"/>
    </w:p>
    <w:p w14:paraId="10B42C3B" w14:textId="06B2273E" w:rsidR="00BE3281" w:rsidRPr="009A0281" w:rsidRDefault="00BE3281" w:rsidP="00BE3281">
      <w:pPr>
        <w:spacing w:before="10"/>
        <w:rPr>
          <w:rFonts w:cs="Arial"/>
          <w:szCs w:val="20"/>
        </w:rPr>
      </w:pPr>
      <w:r w:rsidRPr="009A0281">
        <w:rPr>
          <w:rFonts w:cs="Arial"/>
          <w:szCs w:val="20"/>
        </w:rPr>
        <w:t xml:space="preserve">The most common employment related restriction </w:t>
      </w:r>
      <w:r w:rsidR="000C7857">
        <w:rPr>
          <w:rFonts w:cs="Arial"/>
          <w:szCs w:val="20"/>
        </w:rPr>
        <w:t>faced</w:t>
      </w:r>
      <w:r w:rsidR="000C7857" w:rsidRPr="009A0281">
        <w:rPr>
          <w:rFonts w:cs="Arial"/>
          <w:szCs w:val="20"/>
        </w:rPr>
        <w:t xml:space="preserve"> </w:t>
      </w:r>
      <w:r w:rsidRPr="009A0281">
        <w:rPr>
          <w:rFonts w:cs="Arial"/>
          <w:szCs w:val="20"/>
        </w:rPr>
        <w:t>by people with disability who are unemployed is ‘</w:t>
      </w:r>
      <w:r>
        <w:rPr>
          <w:rFonts w:cs="Arial"/>
          <w:szCs w:val="20"/>
        </w:rPr>
        <w:t>r</w:t>
      </w:r>
      <w:r w:rsidRPr="009A0281">
        <w:rPr>
          <w:rFonts w:cs="Arial"/>
          <w:szCs w:val="20"/>
        </w:rPr>
        <w:t xml:space="preserve">estricted in type of job’, which is </w:t>
      </w:r>
      <w:r w:rsidR="000C7857">
        <w:rPr>
          <w:rFonts w:cs="Arial"/>
          <w:szCs w:val="20"/>
        </w:rPr>
        <w:t>experienced</w:t>
      </w:r>
      <w:r w:rsidR="000C7857" w:rsidRPr="009A0281">
        <w:rPr>
          <w:rFonts w:cs="Arial"/>
          <w:szCs w:val="20"/>
        </w:rPr>
        <w:t xml:space="preserve"> </w:t>
      </w:r>
      <w:r w:rsidRPr="009A0281">
        <w:rPr>
          <w:rFonts w:cs="Arial"/>
          <w:szCs w:val="20"/>
        </w:rPr>
        <w:t>by around 70,000 of the 115,000 people with disability who are unemployed. ‘</w:t>
      </w:r>
      <w:r>
        <w:rPr>
          <w:rFonts w:cs="Arial"/>
          <w:szCs w:val="20"/>
        </w:rPr>
        <w:t>R</w:t>
      </w:r>
      <w:r w:rsidRPr="009A0281">
        <w:rPr>
          <w:rFonts w:cs="Arial"/>
          <w:szCs w:val="20"/>
        </w:rPr>
        <w:t>estricted in number of hours’, ‘</w:t>
      </w:r>
      <w:r>
        <w:rPr>
          <w:rFonts w:cs="Arial"/>
          <w:szCs w:val="20"/>
        </w:rPr>
        <w:t>d</w:t>
      </w:r>
      <w:r w:rsidRPr="009A0281">
        <w:rPr>
          <w:rFonts w:cs="Arial"/>
          <w:szCs w:val="20"/>
        </w:rPr>
        <w:t>ifficulty in changing jobs or getting a preferred job’, and ‘</w:t>
      </w:r>
      <w:r>
        <w:rPr>
          <w:rFonts w:cs="Arial"/>
          <w:szCs w:val="20"/>
        </w:rPr>
        <w:t>n</w:t>
      </w:r>
      <w:r w:rsidRPr="009A0281">
        <w:rPr>
          <w:rFonts w:cs="Arial"/>
          <w:szCs w:val="20"/>
        </w:rPr>
        <w:t xml:space="preserve">eed time off from work (at least one day per week)’ were each </w:t>
      </w:r>
      <w:r w:rsidR="000C7857">
        <w:rPr>
          <w:rFonts w:cs="Arial"/>
          <w:szCs w:val="20"/>
        </w:rPr>
        <w:t>experienced</w:t>
      </w:r>
      <w:r w:rsidR="000C7857" w:rsidRPr="009A0281">
        <w:rPr>
          <w:rFonts w:cs="Arial"/>
          <w:szCs w:val="20"/>
        </w:rPr>
        <w:t xml:space="preserve"> </w:t>
      </w:r>
      <w:r w:rsidRPr="009A0281">
        <w:rPr>
          <w:rFonts w:cs="Arial"/>
          <w:szCs w:val="20"/>
        </w:rPr>
        <w:t xml:space="preserve">by around 50,000 people with disability. Around 30,000 people with disability who are unemployed </w:t>
      </w:r>
      <w:r w:rsidR="000C7857">
        <w:rPr>
          <w:rFonts w:cs="Arial"/>
          <w:szCs w:val="20"/>
        </w:rPr>
        <w:t>experienced</w:t>
      </w:r>
      <w:r w:rsidR="000C7857" w:rsidRPr="009A0281">
        <w:rPr>
          <w:rFonts w:cs="Arial"/>
          <w:szCs w:val="20"/>
        </w:rPr>
        <w:t xml:space="preserve"> </w:t>
      </w:r>
      <w:r w:rsidRPr="009A0281">
        <w:rPr>
          <w:rFonts w:cs="Arial"/>
          <w:szCs w:val="20"/>
        </w:rPr>
        <w:t xml:space="preserve">no employment related restrictions, </w:t>
      </w:r>
      <w:r w:rsidR="00371973">
        <w:rPr>
          <w:rFonts w:cs="Arial"/>
          <w:szCs w:val="20"/>
        </w:rPr>
        <w:t xml:space="preserve">see </w:t>
      </w:r>
      <w:r w:rsidRPr="009A0281">
        <w:rPr>
          <w:rFonts w:cs="Arial"/>
          <w:szCs w:val="20"/>
        </w:rPr>
        <w:t>Figure</w:t>
      </w:r>
      <w:r>
        <w:rPr>
          <w:rFonts w:cs="Arial"/>
          <w:szCs w:val="20"/>
        </w:rPr>
        <w:t> </w:t>
      </w:r>
      <w:r w:rsidRPr="009A0281">
        <w:rPr>
          <w:rFonts w:cs="Arial"/>
          <w:szCs w:val="20"/>
        </w:rPr>
        <w:t>4</w:t>
      </w:r>
      <w:r>
        <w:rPr>
          <w:rFonts w:cs="Arial"/>
          <w:szCs w:val="20"/>
        </w:rPr>
        <w:t>9</w:t>
      </w:r>
      <w:r w:rsidRPr="009A0281">
        <w:rPr>
          <w:rFonts w:cs="Arial"/>
          <w:szCs w:val="20"/>
        </w:rPr>
        <w:t>.</w:t>
      </w:r>
    </w:p>
    <w:p w14:paraId="6B11A04F" w14:textId="77777777" w:rsidR="00BE3281" w:rsidRPr="009A0281" w:rsidRDefault="00BE3281" w:rsidP="00BE3281">
      <w:pPr>
        <w:spacing w:before="10"/>
        <w:rPr>
          <w:rFonts w:cs="Arial"/>
          <w:szCs w:val="20"/>
        </w:rPr>
      </w:pPr>
    </w:p>
    <w:p w14:paraId="1E3FDE7A" w14:textId="77777777" w:rsidR="00BE3281" w:rsidRPr="009A0281" w:rsidRDefault="00BE3281" w:rsidP="00BE3281">
      <w:pPr>
        <w:pStyle w:val="Reporttableheading"/>
      </w:pPr>
      <w:r w:rsidRPr="009A0281">
        <w:lastRenderedPageBreak/>
        <w:t>Figure 4</w:t>
      </w:r>
      <w:r>
        <w:t>9</w:t>
      </w:r>
      <w:r w:rsidRPr="009A0281">
        <w:tab/>
        <w:t xml:space="preserve">Working age people with disability who are unemployed by employment related restriction, Australia, 2018, persons (‘000) </w:t>
      </w:r>
    </w:p>
    <w:p w14:paraId="1346B7D4" w14:textId="77777777" w:rsidR="00BE3281" w:rsidRPr="009A0281" w:rsidRDefault="00BE3281" w:rsidP="00BE3281">
      <w:pPr>
        <w:spacing w:before="10"/>
        <w:rPr>
          <w:rFonts w:cs="Arial"/>
          <w:szCs w:val="20"/>
        </w:rPr>
      </w:pPr>
      <w:r w:rsidRPr="009A0281">
        <w:rPr>
          <w:rFonts w:cs="Arial"/>
          <w:noProof/>
          <w:lang w:eastAsia="en-AU"/>
        </w:rPr>
        <w:drawing>
          <wp:inline distT="0" distB="0" distL="0" distR="0" wp14:anchorId="6DCC557E" wp14:editId="2347EFB2">
            <wp:extent cx="5687695" cy="2880995"/>
            <wp:effectExtent l="0" t="0" r="8255" b="0"/>
            <wp:docPr id="64" name="Picture 64" descr="This chart shows the number of working age people with disability who are unemployed by who experience each employment related restiction. People with disability can report more than one employment related restriction and so the total adds up to more that the total number of people with disability who are unemployed." title="Figure 49 Unemployed people with disability by employment related res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07934CE4" w14:textId="7B663DBB" w:rsidR="000C7857" w:rsidRPr="009A0281" w:rsidRDefault="000C7857" w:rsidP="000C7857">
      <w:pPr>
        <w:pStyle w:val="Reportfootnote"/>
        <w:rPr>
          <w:rFonts w:cs="Arial"/>
        </w:rPr>
      </w:pPr>
      <w:r w:rsidRPr="009A0281">
        <w:rPr>
          <w:rFonts w:cs="Arial"/>
        </w:rPr>
        <w:t>Note:</w:t>
      </w:r>
      <w:r w:rsidRPr="009A0281">
        <w:rPr>
          <w:rFonts w:cs="Arial"/>
        </w:rPr>
        <w:tab/>
        <w:t xml:space="preserve">Respondents can </w:t>
      </w:r>
      <w:r>
        <w:rPr>
          <w:rFonts w:cs="Arial"/>
        </w:rPr>
        <w:t>experience</w:t>
      </w:r>
      <w:r w:rsidRPr="009A0281">
        <w:rPr>
          <w:rFonts w:cs="Arial"/>
        </w:rPr>
        <w:t xml:space="preserve"> more than one type of </w:t>
      </w:r>
      <w:r>
        <w:rPr>
          <w:rFonts w:cs="Arial"/>
        </w:rPr>
        <w:t>employment related restriction</w:t>
      </w:r>
      <w:r w:rsidRPr="009A0281">
        <w:rPr>
          <w:rFonts w:cs="Arial"/>
        </w:rPr>
        <w:t xml:space="preserve"> and so responses will sum to more than 100%.</w:t>
      </w:r>
    </w:p>
    <w:p w14:paraId="1B06FAC3" w14:textId="77777777" w:rsidR="00BE3281" w:rsidRPr="009A0281" w:rsidRDefault="00BE3281" w:rsidP="00BE3281">
      <w:pPr>
        <w:pStyle w:val="Reportfootnote"/>
        <w:rPr>
          <w:rFonts w:cs="Arial"/>
        </w:rPr>
      </w:pPr>
      <w:r w:rsidRPr="009A0281">
        <w:rPr>
          <w:rFonts w:cs="Arial"/>
        </w:rPr>
        <w:t>Source</w:t>
      </w:r>
      <w:r w:rsidRPr="009A0281">
        <w:rPr>
          <w:rFonts w:cs="Arial"/>
        </w:rPr>
        <w:tab/>
        <w:t>ABS, Survey of Disability, Ageing and Carers, 2018, microdata file</w:t>
      </w:r>
    </w:p>
    <w:p w14:paraId="75CECDE6" w14:textId="77777777" w:rsidR="00BE3281" w:rsidRPr="009A0281" w:rsidRDefault="00BE3281" w:rsidP="00BE3281">
      <w:pPr>
        <w:spacing w:before="10"/>
        <w:rPr>
          <w:rFonts w:cs="Arial"/>
          <w:szCs w:val="20"/>
        </w:rPr>
      </w:pPr>
    </w:p>
    <w:p w14:paraId="244ED0E2" w14:textId="17680225" w:rsidR="00BE3281" w:rsidRPr="009A0281" w:rsidRDefault="00BE3281" w:rsidP="00BE3281">
      <w:pPr>
        <w:spacing w:before="10"/>
        <w:rPr>
          <w:rFonts w:cs="Arial"/>
          <w:szCs w:val="20"/>
        </w:rPr>
      </w:pPr>
      <w:r w:rsidRPr="009A0281">
        <w:rPr>
          <w:rFonts w:cs="Arial"/>
          <w:szCs w:val="20"/>
        </w:rPr>
        <w:t>A clear majority (70,000 out of 115,000) of people with disability who are unemployed had limitations in core activities that were relatively less severe, either ‘mildly limited in core activities’ or ‘not limited in core activities but restricted in schooling or employment’. There are twice as many people with disabilit</w:t>
      </w:r>
      <w:r w:rsidR="00805226">
        <w:rPr>
          <w:rFonts w:cs="Arial"/>
          <w:szCs w:val="20"/>
        </w:rPr>
        <w:t>y</w:t>
      </w:r>
      <w:r w:rsidRPr="009A0281">
        <w:rPr>
          <w:rFonts w:cs="Arial"/>
          <w:szCs w:val="20"/>
        </w:rPr>
        <w:t xml:space="preserve"> unemployed with moderate to severe limitations in core activities than there are with no limitations or restrictions related to work or school, see Figure </w:t>
      </w:r>
      <w:r>
        <w:rPr>
          <w:rFonts w:cs="Arial"/>
          <w:szCs w:val="20"/>
        </w:rPr>
        <w:t>50</w:t>
      </w:r>
      <w:r w:rsidRPr="009A0281">
        <w:rPr>
          <w:rFonts w:cs="Arial"/>
          <w:szCs w:val="20"/>
        </w:rPr>
        <w:t>.</w:t>
      </w:r>
    </w:p>
    <w:p w14:paraId="7EB02518" w14:textId="77777777" w:rsidR="00BE3281" w:rsidRPr="009A0281" w:rsidRDefault="00BE3281" w:rsidP="00BE3281">
      <w:pPr>
        <w:spacing w:before="10"/>
        <w:rPr>
          <w:rFonts w:cs="Arial"/>
          <w:szCs w:val="20"/>
        </w:rPr>
      </w:pPr>
    </w:p>
    <w:p w14:paraId="468C165C" w14:textId="058AC2D1" w:rsidR="00BE3281" w:rsidRPr="009A0281" w:rsidRDefault="00BE3281" w:rsidP="00BE3281">
      <w:pPr>
        <w:pStyle w:val="Reporttableheading"/>
      </w:pPr>
      <w:r w:rsidRPr="009A0281">
        <w:t xml:space="preserve">Figure </w:t>
      </w:r>
      <w:r>
        <w:t>50</w:t>
      </w:r>
      <w:r w:rsidRPr="009A0281">
        <w:tab/>
        <w:t>Working age people with disability who are unemployed by severity of limitations</w:t>
      </w:r>
      <w:r w:rsidR="00E906E6">
        <w:t xml:space="preserve"> in core activities</w:t>
      </w:r>
      <w:r w:rsidRPr="009A0281">
        <w:t xml:space="preserve">, Australia, 2018, persons (‘000) </w:t>
      </w:r>
    </w:p>
    <w:p w14:paraId="07429F04" w14:textId="77777777" w:rsidR="00BE3281" w:rsidRPr="009A0281" w:rsidRDefault="00BE3281" w:rsidP="00BE3281">
      <w:pPr>
        <w:spacing w:before="10"/>
        <w:rPr>
          <w:rFonts w:cs="Arial"/>
          <w:szCs w:val="20"/>
        </w:rPr>
      </w:pPr>
      <w:r w:rsidRPr="009A0281">
        <w:rPr>
          <w:rFonts w:cs="Arial"/>
          <w:noProof/>
          <w:lang w:eastAsia="en-AU"/>
        </w:rPr>
        <w:drawing>
          <wp:inline distT="0" distB="0" distL="0" distR="0" wp14:anchorId="29F59E3F" wp14:editId="5CD416C9">
            <wp:extent cx="5687695" cy="2880995"/>
            <wp:effectExtent l="0" t="0" r="8255" b="0"/>
            <wp:docPr id="65" name="Picture 65" descr="This chart shows the number of working age people with disability who are unemployed by the severity of their limitation in core activities, from profoundly limited in core activities to has a disability and not limited in core activities or restricted in schooling or employment." title="Figure 50 Unemployed people with disability by severity of limitations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21DB1CE5" w14:textId="77777777" w:rsidR="00BE3281" w:rsidRPr="009A0281" w:rsidRDefault="00BE3281" w:rsidP="00BE3281">
      <w:pPr>
        <w:pStyle w:val="Reportfootnote"/>
        <w:rPr>
          <w:rFonts w:cs="Arial"/>
        </w:rPr>
      </w:pPr>
      <w:r w:rsidRPr="009A0281">
        <w:rPr>
          <w:rFonts w:cs="Arial"/>
        </w:rPr>
        <w:t>Source</w:t>
      </w:r>
      <w:r w:rsidRPr="009A0281">
        <w:rPr>
          <w:rFonts w:cs="Arial"/>
        </w:rPr>
        <w:tab/>
        <w:t>ABS, Survey of Disability, Ageing and Carers, 2018, microdata file</w:t>
      </w:r>
    </w:p>
    <w:p w14:paraId="6DF038C2" w14:textId="77777777" w:rsidR="00BE3281" w:rsidRPr="009A0281" w:rsidRDefault="00BE3281" w:rsidP="00BE3281">
      <w:pPr>
        <w:spacing w:before="10"/>
        <w:rPr>
          <w:rFonts w:cs="Arial"/>
          <w:szCs w:val="20"/>
        </w:rPr>
      </w:pPr>
    </w:p>
    <w:p w14:paraId="33BE53D4" w14:textId="4CB2476F" w:rsidR="00BE3281" w:rsidRPr="00376E3F" w:rsidRDefault="00BE3281" w:rsidP="00BE3281">
      <w:pPr>
        <w:pStyle w:val="Reportsubheading"/>
      </w:pPr>
      <w:bookmarkStart w:id="66" w:name="_Toc75818573"/>
      <w:r>
        <w:t>5.6</w:t>
      </w:r>
      <w:r>
        <w:tab/>
        <w:t>Unemployment by disability type</w:t>
      </w:r>
      <w:bookmarkEnd w:id="65"/>
      <w:bookmarkEnd w:id="66"/>
    </w:p>
    <w:p w14:paraId="27A2AE7B" w14:textId="3D9EEBA0" w:rsidR="00BE3281" w:rsidRPr="009A0281" w:rsidRDefault="00BE3281" w:rsidP="00BE3281">
      <w:pPr>
        <w:spacing w:before="10"/>
        <w:rPr>
          <w:rFonts w:cs="Arial"/>
          <w:szCs w:val="20"/>
        </w:rPr>
      </w:pPr>
      <w:r w:rsidRPr="009A0281">
        <w:rPr>
          <w:rFonts w:cs="Arial"/>
          <w:szCs w:val="20"/>
        </w:rPr>
        <w:t>There are significant variations in unemployment rates across disability types, although all disability types have unemployment rates above those for people with</w:t>
      </w:r>
      <w:r w:rsidR="000E53EF">
        <w:rPr>
          <w:rFonts w:cs="Arial"/>
          <w:szCs w:val="20"/>
        </w:rPr>
        <w:t xml:space="preserve">out </w:t>
      </w:r>
      <w:r w:rsidRPr="009A0281">
        <w:rPr>
          <w:rFonts w:cs="Arial"/>
          <w:szCs w:val="20"/>
        </w:rPr>
        <w:t xml:space="preserve">disability, see Figure </w:t>
      </w:r>
      <w:r>
        <w:rPr>
          <w:rFonts w:cs="Arial"/>
          <w:szCs w:val="20"/>
        </w:rPr>
        <w:t>51</w:t>
      </w:r>
      <w:r w:rsidRPr="009A0281">
        <w:rPr>
          <w:rFonts w:cs="Arial"/>
          <w:szCs w:val="20"/>
        </w:rPr>
        <w:t xml:space="preserve">. </w:t>
      </w:r>
    </w:p>
    <w:p w14:paraId="270C5C95" w14:textId="77777777" w:rsidR="00BE3281" w:rsidRPr="009A0281" w:rsidRDefault="00BE3281" w:rsidP="00BE3281">
      <w:pPr>
        <w:spacing w:before="10"/>
        <w:rPr>
          <w:rFonts w:cs="Arial"/>
          <w:szCs w:val="20"/>
        </w:rPr>
      </w:pPr>
    </w:p>
    <w:p w14:paraId="204886F0" w14:textId="1B41AC90" w:rsidR="00BE3281" w:rsidRPr="009A0281" w:rsidRDefault="00BE3281" w:rsidP="00BE3281">
      <w:pPr>
        <w:spacing w:before="10"/>
        <w:rPr>
          <w:rFonts w:cs="Arial"/>
          <w:szCs w:val="20"/>
        </w:rPr>
      </w:pPr>
      <w:r w:rsidRPr="009A0281">
        <w:rPr>
          <w:rFonts w:cs="Arial"/>
          <w:szCs w:val="20"/>
        </w:rPr>
        <w:t>In terms of absolute numbers, there are</w:t>
      </w:r>
      <w:r>
        <w:rPr>
          <w:rFonts w:cs="Arial"/>
          <w:szCs w:val="20"/>
        </w:rPr>
        <w:t xml:space="preserve"> four disability types which each account for</w:t>
      </w:r>
      <w:r w:rsidRPr="009A0281">
        <w:rPr>
          <w:rFonts w:cs="Arial"/>
          <w:szCs w:val="20"/>
        </w:rPr>
        <w:t xml:space="preserve"> over </w:t>
      </w:r>
      <w:r w:rsidR="003B0FB2">
        <w:rPr>
          <w:rFonts w:cs="Arial"/>
          <w:szCs w:val="20"/>
        </w:rPr>
        <w:t>30</w:t>
      </w:r>
      <w:r w:rsidRPr="009A0281">
        <w:rPr>
          <w:rFonts w:cs="Arial"/>
          <w:szCs w:val="20"/>
        </w:rPr>
        <w:t>,000 unemployed people with disability</w:t>
      </w:r>
      <w:r w:rsidR="003B0FB2">
        <w:rPr>
          <w:rFonts w:cs="Arial"/>
          <w:szCs w:val="20"/>
        </w:rPr>
        <w:t xml:space="preserve"> each</w:t>
      </w:r>
      <w:r>
        <w:rPr>
          <w:rFonts w:cs="Arial"/>
          <w:szCs w:val="20"/>
        </w:rPr>
        <w:t>. These are ‘Other disabilities’; ‘N</w:t>
      </w:r>
      <w:r w:rsidR="00805226">
        <w:rPr>
          <w:rFonts w:cs="Arial"/>
          <w:szCs w:val="20"/>
        </w:rPr>
        <w:t>ervous or emotional condition’;</w:t>
      </w:r>
      <w:r w:rsidRPr="009A0281">
        <w:rPr>
          <w:rFonts w:cs="Arial"/>
          <w:szCs w:val="20"/>
        </w:rPr>
        <w:t xml:space="preserve"> Restriction in physical activities or work’, and ‘Chronic or recurring pain or discomfort’ (Figure</w:t>
      </w:r>
      <w:r>
        <w:rPr>
          <w:rFonts w:cs="Arial"/>
          <w:szCs w:val="20"/>
        </w:rPr>
        <w:t> </w:t>
      </w:r>
      <w:r w:rsidRPr="009A0281">
        <w:rPr>
          <w:rFonts w:cs="Arial"/>
          <w:szCs w:val="20"/>
        </w:rPr>
        <w:t>5</w:t>
      </w:r>
      <w:r>
        <w:rPr>
          <w:rFonts w:cs="Arial"/>
          <w:szCs w:val="20"/>
        </w:rPr>
        <w:t>1</w:t>
      </w:r>
      <w:r w:rsidRPr="009A0281">
        <w:rPr>
          <w:rFonts w:cs="Arial"/>
          <w:szCs w:val="20"/>
        </w:rPr>
        <w:t>).</w:t>
      </w:r>
    </w:p>
    <w:p w14:paraId="196D719E" w14:textId="77777777" w:rsidR="00BE3281" w:rsidRPr="009A0281" w:rsidRDefault="00BE3281" w:rsidP="00BE3281">
      <w:pPr>
        <w:spacing w:before="10"/>
        <w:rPr>
          <w:rFonts w:cs="Arial"/>
          <w:szCs w:val="20"/>
        </w:rPr>
      </w:pPr>
    </w:p>
    <w:p w14:paraId="16AC785E" w14:textId="086D5C98" w:rsidR="00BE3281" w:rsidRPr="009A0281" w:rsidRDefault="00BE3281" w:rsidP="00BE3281">
      <w:pPr>
        <w:pStyle w:val="Reporttableheading"/>
      </w:pPr>
      <w:r w:rsidRPr="009A0281">
        <w:lastRenderedPageBreak/>
        <w:t>Figure 5</w:t>
      </w:r>
      <w:r>
        <w:t>1</w:t>
      </w:r>
      <w:r w:rsidRPr="009A0281">
        <w:tab/>
        <w:t xml:space="preserve">Unemployment rates by disability type, Australia, 2018, per cent of those active in the labour force in each disability </w:t>
      </w:r>
      <w:r w:rsidR="009D63CB">
        <w:t>type</w:t>
      </w:r>
      <w:r w:rsidRPr="009A0281">
        <w:t xml:space="preserve"> </w:t>
      </w:r>
      <w:r>
        <w:t xml:space="preserve">(total number of persons </w:t>
      </w:r>
      <w:r w:rsidRPr="009A0281">
        <w:t xml:space="preserve">‘000 in </w:t>
      </w:r>
      <w:r>
        <w:t xml:space="preserve">column </w:t>
      </w:r>
      <w:r w:rsidRPr="009A0281">
        <w:t>labels</w:t>
      </w:r>
      <w:r>
        <w:t>)</w:t>
      </w:r>
    </w:p>
    <w:p w14:paraId="719269F0" w14:textId="707FF562" w:rsidR="00BE3281" w:rsidRPr="009A0281" w:rsidRDefault="009D63CB" w:rsidP="00BE3281">
      <w:pPr>
        <w:rPr>
          <w:rFonts w:cs="Arial"/>
          <w:szCs w:val="20"/>
        </w:rPr>
      </w:pPr>
      <w:r w:rsidRPr="009D63CB">
        <w:rPr>
          <w:noProof/>
          <w:lang w:eastAsia="en-AU"/>
        </w:rPr>
        <w:drawing>
          <wp:inline distT="0" distB="0" distL="0" distR="0" wp14:anchorId="18C2B7BE" wp14:editId="312D6987">
            <wp:extent cx="5688330" cy="2880360"/>
            <wp:effectExtent l="0" t="0" r="7620" b="0"/>
            <wp:docPr id="11" name="Picture 11" descr="This chart shows the unemployment rate by disability type in ascending order from loss of hearing with the lowest unemployment rate to social or behavioural difficulties with the highest unemployment rate. The unemployment rate for people with no disability is also included for comparison." title="Figure 50 Unemployment rates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5AEA7F0B" w14:textId="77777777" w:rsidR="001C32CE" w:rsidRDefault="001C32CE" w:rsidP="00BE3281">
      <w:pPr>
        <w:pStyle w:val="Reportfootnote"/>
        <w:rPr>
          <w:rFonts w:cs="Arial"/>
        </w:rPr>
      </w:pPr>
      <w:r>
        <w:rPr>
          <w:rFonts w:cs="Arial"/>
        </w:rPr>
        <w:t>Note</w:t>
      </w:r>
      <w:r>
        <w:rPr>
          <w:rFonts w:cs="Arial"/>
        </w:rPr>
        <w:tab/>
        <w:t>Individuals can have more than one disability type and so totals may sum to more than the total population of people with disability who are unemployed.</w:t>
      </w:r>
    </w:p>
    <w:p w14:paraId="18F71A72" w14:textId="59B048ED" w:rsidR="00BE3281" w:rsidRPr="009A0281" w:rsidRDefault="00BE3281" w:rsidP="00BE3281">
      <w:pPr>
        <w:pStyle w:val="Reportfootnote"/>
        <w:rPr>
          <w:rFonts w:cs="Arial"/>
        </w:rPr>
      </w:pPr>
      <w:r w:rsidRPr="009A0281">
        <w:rPr>
          <w:rFonts w:cs="Arial"/>
        </w:rPr>
        <w:t>Source</w:t>
      </w:r>
      <w:r w:rsidRPr="009A0281">
        <w:rPr>
          <w:rFonts w:cs="Arial"/>
        </w:rPr>
        <w:tab/>
        <w:t>ABS, Survey of Disability, Ageing and Carers, 2018, microdata file</w:t>
      </w:r>
    </w:p>
    <w:p w14:paraId="5ABE3D70" w14:textId="77777777" w:rsidR="00BE3281" w:rsidRPr="009A0281" w:rsidRDefault="00BE3281" w:rsidP="00BE3281">
      <w:pPr>
        <w:rPr>
          <w:rFonts w:cs="Arial"/>
          <w:szCs w:val="20"/>
        </w:rPr>
      </w:pPr>
    </w:p>
    <w:p w14:paraId="41C2D455" w14:textId="77777777" w:rsidR="00BE3281" w:rsidRDefault="00BE3281">
      <w:pPr>
        <w:rPr>
          <w:rFonts w:cs="Arial"/>
          <w:b/>
          <w:sz w:val="24"/>
          <w:szCs w:val="24"/>
        </w:rPr>
      </w:pPr>
      <w:r>
        <w:rPr>
          <w:rFonts w:cs="Arial"/>
          <w:b/>
          <w:sz w:val="24"/>
          <w:szCs w:val="24"/>
        </w:rPr>
        <w:br w:type="page"/>
      </w:r>
    </w:p>
    <w:p w14:paraId="2D1A634C" w14:textId="6DA50A9A" w:rsidR="006B4EB4" w:rsidRPr="009A0281" w:rsidRDefault="006B4EB4" w:rsidP="006B4EB4">
      <w:pPr>
        <w:pStyle w:val="Reportheading"/>
      </w:pPr>
      <w:bookmarkStart w:id="67" w:name="_Toc71540678"/>
      <w:bookmarkStart w:id="68" w:name="_Toc75818574"/>
      <w:r w:rsidRPr="009A0281">
        <w:lastRenderedPageBreak/>
        <w:t>Working Age People with Disability who are Not in the Labour Force</w:t>
      </w:r>
      <w:bookmarkEnd w:id="67"/>
      <w:bookmarkEnd w:id="68"/>
    </w:p>
    <w:p w14:paraId="44E70AA8" w14:textId="77777777" w:rsidR="00445C98" w:rsidRPr="009A0281"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The proportion of working age people with disability</w:t>
      </w:r>
      <w:r w:rsidRPr="009A0281">
        <w:rPr>
          <w:rFonts w:cs="Arial"/>
          <w:bCs/>
          <w:color w:val="2F5496" w:themeColor="accent5" w:themeShade="BF"/>
          <w:szCs w:val="20"/>
          <w:shd w:val="clear" w:color="auto" w:fill="FFFFFF"/>
        </w:rPr>
        <w:t xml:space="preserve"> who are not in the labour</w:t>
      </w:r>
      <w:r>
        <w:rPr>
          <w:rFonts w:cs="Arial"/>
          <w:bCs/>
          <w:color w:val="2F5496" w:themeColor="accent5" w:themeShade="BF"/>
          <w:szCs w:val="20"/>
          <w:shd w:val="clear" w:color="auto" w:fill="FFFFFF"/>
        </w:rPr>
        <w:t xml:space="preserve"> force</w:t>
      </w:r>
      <w:r w:rsidRPr="009A0281">
        <w:rPr>
          <w:rFonts w:cs="Arial"/>
          <w:color w:val="2F5496" w:themeColor="accent5" w:themeShade="BF"/>
          <w:szCs w:val="20"/>
          <w:shd w:val="clear" w:color="auto" w:fill="FFFFFF"/>
        </w:rPr>
        <w:t xml:space="preserve"> is significantly higher than for those </w:t>
      </w:r>
      <w:r>
        <w:rPr>
          <w:rFonts w:cs="Arial"/>
          <w:color w:val="2F5496" w:themeColor="accent5" w:themeShade="BF"/>
          <w:szCs w:val="20"/>
          <w:shd w:val="clear" w:color="auto" w:fill="FFFFFF"/>
        </w:rPr>
        <w:t>without disability</w:t>
      </w:r>
      <w:r w:rsidRPr="009A0281">
        <w:rPr>
          <w:rFonts w:cs="Arial"/>
          <w:color w:val="2F5496" w:themeColor="accent5" w:themeShade="BF"/>
          <w:szCs w:val="20"/>
          <w:shd w:val="clear" w:color="auto" w:fill="FFFFFF"/>
        </w:rPr>
        <w:t>, 47 p</w:t>
      </w:r>
      <w:r>
        <w:rPr>
          <w:rFonts w:cs="Arial"/>
          <w:color w:val="2F5496" w:themeColor="accent5" w:themeShade="BF"/>
          <w:szCs w:val="20"/>
          <w:shd w:val="clear" w:color="auto" w:fill="FFFFFF"/>
        </w:rPr>
        <w:t>er cent compared to 16 per cent</w:t>
      </w:r>
      <w:r w:rsidRPr="009A0281">
        <w:rPr>
          <w:rFonts w:cs="Arial"/>
          <w:color w:val="2F5496" w:themeColor="accent5" w:themeShade="BF"/>
          <w:szCs w:val="20"/>
          <w:shd w:val="clear" w:color="auto" w:fill="FFFFFF"/>
        </w:rPr>
        <w:t>.</w:t>
      </w:r>
    </w:p>
    <w:p w14:paraId="6E909ADB" w14:textId="77777777" w:rsidR="00445C98" w:rsidRPr="009A0281"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bCs/>
          <w:color w:val="2F5496" w:themeColor="accent5" w:themeShade="BF"/>
          <w:szCs w:val="20"/>
          <w:shd w:val="clear" w:color="auto" w:fill="FFFFFF"/>
        </w:rPr>
        <w:t>Females</w:t>
      </w:r>
      <w:r w:rsidRPr="009A0281">
        <w:rPr>
          <w:rFonts w:cs="Arial"/>
          <w:color w:val="2F5496" w:themeColor="accent5" w:themeShade="BF"/>
          <w:szCs w:val="20"/>
          <w:shd w:val="clear" w:color="auto" w:fill="FFFFFF"/>
        </w:rPr>
        <w:t xml:space="preserve"> with disability are more likely to be not in the labour force than males</w:t>
      </w:r>
      <w:r>
        <w:rPr>
          <w:rFonts w:cs="Arial"/>
          <w:color w:val="2F5496" w:themeColor="accent5" w:themeShade="BF"/>
          <w:szCs w:val="20"/>
          <w:shd w:val="clear" w:color="auto" w:fill="FFFFFF"/>
        </w:rPr>
        <w:t>,</w:t>
      </w:r>
      <w:r w:rsidRPr="009A0281">
        <w:rPr>
          <w:rFonts w:cs="Arial"/>
          <w:color w:val="2F5496" w:themeColor="accent5" w:themeShade="BF"/>
          <w:szCs w:val="20"/>
          <w:shd w:val="clear" w:color="auto" w:fill="FFFFFF"/>
        </w:rPr>
        <w:t xml:space="preserve"> with just under 450,000 males and just over 500,000 females with disability not in the labour force.</w:t>
      </w:r>
    </w:p>
    <w:p w14:paraId="3C91BCDE" w14:textId="77777777" w:rsidR="00445C98" w:rsidRPr="009A0281"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As they enter prime working age</w:t>
      </w:r>
      <w:r>
        <w:rPr>
          <w:rFonts w:cs="Arial"/>
          <w:color w:val="2F5496" w:themeColor="accent5" w:themeShade="BF"/>
          <w:szCs w:val="20"/>
          <w:shd w:val="clear" w:color="auto" w:fill="FFFFFF"/>
        </w:rPr>
        <w:t xml:space="preserve"> (20 to 24 years)</w:t>
      </w:r>
      <w:r w:rsidRPr="009A0281">
        <w:rPr>
          <w:rFonts w:cs="Arial"/>
          <w:color w:val="2F5496" w:themeColor="accent5" w:themeShade="BF"/>
          <w:szCs w:val="20"/>
          <w:shd w:val="clear" w:color="auto" w:fill="FFFFFF"/>
        </w:rPr>
        <w:t xml:space="preserve">, the proportion of people with disability not in the labour </w:t>
      </w:r>
      <w:r>
        <w:rPr>
          <w:rFonts w:cs="Arial"/>
          <w:color w:val="2F5496" w:themeColor="accent5" w:themeShade="BF"/>
          <w:szCs w:val="20"/>
          <w:shd w:val="clear" w:color="auto" w:fill="FFFFFF"/>
        </w:rPr>
        <w:t xml:space="preserve">force </w:t>
      </w:r>
      <w:r w:rsidRPr="009A0281">
        <w:rPr>
          <w:rFonts w:cs="Arial"/>
          <w:color w:val="2F5496" w:themeColor="accent5" w:themeShade="BF"/>
          <w:szCs w:val="20"/>
          <w:shd w:val="clear" w:color="auto" w:fill="FFFFFF"/>
        </w:rPr>
        <w:t>by</w:t>
      </w:r>
      <w:r>
        <w:rPr>
          <w:rFonts w:cs="Arial"/>
          <w:color w:val="2F5496" w:themeColor="accent5" w:themeShade="BF"/>
          <w:szCs w:val="20"/>
          <w:shd w:val="clear" w:color="auto" w:fill="FFFFFF"/>
        </w:rPr>
        <w:t> </w:t>
      </w:r>
      <w:r w:rsidRPr="009A0281">
        <w:rPr>
          <w:rFonts w:cs="Arial"/>
          <w:color w:val="2F5496" w:themeColor="accent5" w:themeShade="BF"/>
          <w:szCs w:val="20"/>
          <w:shd w:val="clear" w:color="auto" w:fill="FFFFFF"/>
        </w:rPr>
        <w:t xml:space="preserve">age group remains around 30 to 40 per cent (compared to around 5 per cent for males and to 15 to 20 per cent for females without </w:t>
      </w:r>
      <w:r>
        <w:rPr>
          <w:rFonts w:cs="Arial"/>
          <w:color w:val="2F5496" w:themeColor="accent5" w:themeShade="BF"/>
          <w:szCs w:val="20"/>
          <w:shd w:val="clear" w:color="auto" w:fill="FFFFFF"/>
        </w:rPr>
        <w:t>disability</w:t>
      </w:r>
      <w:r w:rsidRPr="009A0281">
        <w:rPr>
          <w:rFonts w:cs="Arial"/>
          <w:color w:val="2F5496" w:themeColor="accent5" w:themeShade="BF"/>
          <w:szCs w:val="20"/>
          <w:shd w:val="clear" w:color="auto" w:fill="FFFFFF"/>
        </w:rPr>
        <w:t>).</w:t>
      </w:r>
    </w:p>
    <w:p w14:paraId="3E076D7C" w14:textId="77777777" w:rsidR="00445C98" w:rsidRPr="009A0281"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jc w:val="both"/>
        <w:rPr>
          <w:rFonts w:cs="Arial"/>
          <w:color w:val="2F5496" w:themeColor="accent5" w:themeShade="BF"/>
          <w:szCs w:val="20"/>
          <w:shd w:val="clear" w:color="auto" w:fill="FFFFFF"/>
        </w:rPr>
      </w:pPr>
      <w:r>
        <w:rPr>
          <w:rFonts w:cs="Arial"/>
          <w:color w:val="2F5496" w:themeColor="accent5" w:themeShade="BF"/>
          <w:szCs w:val="20"/>
          <w:shd w:val="clear" w:color="auto" w:fill="FFFFFF"/>
        </w:rPr>
        <w:t xml:space="preserve">The most common </w:t>
      </w:r>
      <w:r w:rsidRPr="009A0281">
        <w:rPr>
          <w:rFonts w:cs="Arial"/>
          <w:color w:val="2F5496" w:themeColor="accent5" w:themeShade="BF"/>
          <w:szCs w:val="20"/>
          <w:shd w:val="clear" w:color="auto" w:fill="FFFFFF"/>
        </w:rPr>
        <w:t>employment related restrictions amongst people with disability who are not in the labour force is ‘</w:t>
      </w:r>
      <w:r>
        <w:rPr>
          <w:rFonts w:cs="Arial"/>
          <w:color w:val="2F5496" w:themeColor="accent5" w:themeShade="BF"/>
          <w:szCs w:val="20"/>
          <w:shd w:val="clear" w:color="auto" w:fill="FFFFFF"/>
        </w:rPr>
        <w:t>p</w:t>
      </w:r>
      <w:r w:rsidRPr="009A0281">
        <w:rPr>
          <w:rFonts w:cs="Arial"/>
          <w:color w:val="2F5496" w:themeColor="accent5" w:themeShade="BF"/>
          <w:szCs w:val="20"/>
          <w:shd w:val="clear" w:color="auto" w:fill="FFFFFF"/>
        </w:rPr>
        <w:t xml:space="preserve">ermanently unable to work because of condition(s)’, a restriction </w:t>
      </w:r>
      <w:r>
        <w:rPr>
          <w:rFonts w:cs="Arial"/>
          <w:color w:val="2F5496" w:themeColor="accent5" w:themeShade="BF"/>
          <w:szCs w:val="20"/>
          <w:shd w:val="clear" w:color="auto" w:fill="FFFFFF"/>
        </w:rPr>
        <w:t>experienced</w:t>
      </w:r>
      <w:r w:rsidRPr="009A0281">
        <w:rPr>
          <w:rFonts w:cs="Arial"/>
          <w:color w:val="2F5496" w:themeColor="accent5" w:themeShade="BF"/>
          <w:szCs w:val="20"/>
          <w:shd w:val="clear" w:color="auto" w:fill="FFFFFF"/>
        </w:rPr>
        <w:t xml:space="preserve"> by just over 500,000 of the </w:t>
      </w:r>
      <w:r w:rsidRPr="009A0281">
        <w:rPr>
          <w:rFonts w:cs="Arial"/>
          <w:bCs/>
          <w:color w:val="2F5496" w:themeColor="accent5" w:themeShade="BF"/>
          <w:szCs w:val="20"/>
          <w:shd w:val="clear" w:color="auto" w:fill="FFFFFF"/>
        </w:rPr>
        <w:t>959</w:t>
      </w:r>
      <w:r w:rsidRPr="009A0281">
        <w:rPr>
          <w:rFonts w:cs="Arial"/>
          <w:color w:val="2F5496" w:themeColor="accent5" w:themeShade="BF"/>
          <w:szCs w:val="20"/>
          <w:shd w:val="clear" w:color="auto" w:fill="FFFFFF"/>
        </w:rPr>
        <w:t>,000 people with disability not in the labour force. The next most common restriction is ‘</w:t>
      </w:r>
      <w:r>
        <w:rPr>
          <w:rFonts w:cs="Arial"/>
          <w:color w:val="2F5496" w:themeColor="accent5" w:themeShade="BF"/>
          <w:szCs w:val="20"/>
          <w:shd w:val="clear" w:color="auto" w:fill="FFFFFF"/>
        </w:rPr>
        <w:t>r</w:t>
      </w:r>
      <w:r w:rsidRPr="009A0281">
        <w:rPr>
          <w:rFonts w:cs="Arial"/>
          <w:color w:val="2F5496" w:themeColor="accent5" w:themeShade="BF"/>
          <w:szCs w:val="20"/>
          <w:shd w:val="clear" w:color="auto" w:fill="FFFFFF"/>
        </w:rPr>
        <w:t>estricted in type of job’.</w:t>
      </w:r>
    </w:p>
    <w:p w14:paraId="3E0009E9" w14:textId="77777777" w:rsidR="00445C98" w:rsidRPr="009A0281"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 xml:space="preserve">Just under 200,000 of the working age people with disability who are not in the labour force </w:t>
      </w:r>
      <w:r>
        <w:rPr>
          <w:rFonts w:cs="Arial"/>
          <w:color w:val="2F5496" w:themeColor="accent5" w:themeShade="BF"/>
          <w:szCs w:val="20"/>
          <w:shd w:val="clear" w:color="auto" w:fill="FFFFFF"/>
        </w:rPr>
        <w:t>experienced</w:t>
      </w:r>
      <w:r w:rsidRPr="009A0281">
        <w:rPr>
          <w:rFonts w:cs="Arial"/>
          <w:color w:val="2F5496" w:themeColor="accent5" w:themeShade="BF"/>
          <w:szCs w:val="20"/>
          <w:shd w:val="clear" w:color="auto" w:fill="FFFFFF"/>
        </w:rPr>
        <w:t xml:space="preserve"> no employment related restriction</w:t>
      </w:r>
      <w:r>
        <w:rPr>
          <w:rFonts w:cs="Arial"/>
          <w:color w:val="2F5496" w:themeColor="accent5" w:themeShade="BF"/>
          <w:szCs w:val="20"/>
          <w:shd w:val="clear" w:color="auto" w:fill="FFFFFF"/>
        </w:rPr>
        <w:t>s</w:t>
      </w:r>
      <w:r w:rsidRPr="009A0281">
        <w:rPr>
          <w:rFonts w:cs="Arial"/>
          <w:color w:val="2F5496" w:themeColor="accent5" w:themeShade="BF"/>
          <w:szCs w:val="20"/>
          <w:shd w:val="clear" w:color="auto" w:fill="FFFFFF"/>
        </w:rPr>
        <w:t>.</w:t>
      </w:r>
    </w:p>
    <w:p w14:paraId="2288FDA6" w14:textId="77777777" w:rsidR="00445C98" w:rsidRPr="009A0281"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contextualSpacing w:val="0"/>
        <w:rPr>
          <w:rFonts w:cs="Arial"/>
          <w:color w:val="2F5496" w:themeColor="accent5" w:themeShade="BF"/>
          <w:sz w:val="17"/>
          <w:shd w:val="clear" w:color="auto" w:fill="FFFFFF"/>
        </w:rPr>
      </w:pPr>
      <w:r w:rsidRPr="009A0281">
        <w:rPr>
          <w:rFonts w:cs="Arial"/>
          <w:color w:val="2F5496" w:themeColor="accent5" w:themeShade="BF"/>
          <w:szCs w:val="20"/>
          <w:shd w:val="clear" w:color="auto" w:fill="FFFFFF"/>
        </w:rPr>
        <w:t>‘</w:t>
      </w:r>
      <w:r>
        <w:rPr>
          <w:rFonts w:cs="Arial"/>
          <w:color w:val="2F5496" w:themeColor="accent5" w:themeShade="BF"/>
          <w:szCs w:val="20"/>
          <w:shd w:val="clear" w:color="auto" w:fill="FFFFFF"/>
        </w:rPr>
        <w:t>M</w:t>
      </w:r>
      <w:r w:rsidRPr="009A0281">
        <w:rPr>
          <w:rFonts w:cs="Arial"/>
          <w:color w:val="2F5496" w:themeColor="accent5" w:themeShade="BF"/>
          <w:szCs w:val="20"/>
          <w:shd w:val="clear" w:color="auto" w:fill="FFFFFF"/>
        </w:rPr>
        <w:t>ildly limited in core activities’ was the most common limitation</w:t>
      </w:r>
      <w:r>
        <w:rPr>
          <w:rFonts w:cs="Arial"/>
          <w:color w:val="2F5496" w:themeColor="accent5" w:themeShade="BF"/>
          <w:szCs w:val="20"/>
          <w:shd w:val="clear" w:color="auto" w:fill="FFFFFF"/>
        </w:rPr>
        <w:t xml:space="preserve"> in core activities</w:t>
      </w:r>
      <w:r w:rsidRPr="009A0281">
        <w:rPr>
          <w:rFonts w:cs="Arial"/>
          <w:color w:val="2F5496" w:themeColor="accent5" w:themeShade="BF"/>
          <w:szCs w:val="20"/>
          <w:shd w:val="clear" w:color="auto" w:fill="FFFFFF"/>
        </w:rPr>
        <w:t xml:space="preserve"> </w:t>
      </w:r>
      <w:r>
        <w:rPr>
          <w:rFonts w:cs="Arial"/>
          <w:color w:val="2F5496" w:themeColor="accent5" w:themeShade="BF"/>
          <w:szCs w:val="20"/>
          <w:shd w:val="clear" w:color="auto" w:fill="FFFFFF"/>
        </w:rPr>
        <w:t>among</w:t>
      </w:r>
      <w:r w:rsidRPr="009A0281">
        <w:rPr>
          <w:rFonts w:cs="Arial"/>
          <w:color w:val="2F5496" w:themeColor="accent5" w:themeShade="BF"/>
          <w:szCs w:val="20"/>
          <w:shd w:val="clear" w:color="auto" w:fill="FFFFFF"/>
        </w:rPr>
        <w:t xml:space="preserve"> people with disability who are not in the labour force</w:t>
      </w:r>
      <w:r>
        <w:rPr>
          <w:rFonts w:cs="Arial"/>
          <w:color w:val="2F5496" w:themeColor="accent5" w:themeShade="BF"/>
          <w:szCs w:val="20"/>
          <w:shd w:val="clear" w:color="auto" w:fill="FFFFFF"/>
        </w:rPr>
        <w:t>.</w:t>
      </w:r>
    </w:p>
    <w:p w14:paraId="2079B781" w14:textId="77777777" w:rsidR="002F4878" w:rsidRPr="00182E31" w:rsidRDefault="002F4878" w:rsidP="00076092"/>
    <w:p w14:paraId="7881941F" w14:textId="77777777" w:rsidR="00CB0E22" w:rsidRPr="009A0281" w:rsidRDefault="00CB0E22" w:rsidP="006B3357">
      <w:pPr>
        <w:spacing w:before="10"/>
        <w:rPr>
          <w:rFonts w:cs="Arial"/>
          <w:szCs w:val="20"/>
        </w:rPr>
      </w:pPr>
      <w:r w:rsidRPr="009A0281">
        <w:rPr>
          <w:rFonts w:cs="Arial"/>
          <w:noProof/>
          <w:szCs w:val="20"/>
          <w:lang w:eastAsia="en-AU"/>
        </w:rPr>
        <w:drawing>
          <wp:inline distT="0" distB="0" distL="0" distR="0" wp14:anchorId="0DB87395" wp14:editId="03698E19">
            <wp:extent cx="6103620" cy="3253154"/>
            <wp:effectExtent l="0" t="0" r="49530" b="4445"/>
            <wp:docPr id="107" name="Diagram 107" descr="This figure shows the number of people and population shares by whether or not they have a disability and by their labour force status. In this figure the data on those not in the labour force is highlighted." title="Labour force status of working age popul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1E1C5550" w14:textId="77777777" w:rsidR="00CB0E22" w:rsidRPr="009A0281" w:rsidRDefault="00CB0E22" w:rsidP="006B3357">
      <w:pPr>
        <w:spacing w:before="10"/>
        <w:rPr>
          <w:rFonts w:cs="Arial"/>
          <w:szCs w:val="20"/>
        </w:rPr>
      </w:pPr>
    </w:p>
    <w:p w14:paraId="0FBD30E1" w14:textId="7592DB04" w:rsidR="00B675B6" w:rsidRPr="009A0281" w:rsidRDefault="00B675B6" w:rsidP="00B675B6">
      <w:pPr>
        <w:spacing w:before="10"/>
        <w:rPr>
          <w:rFonts w:cs="Arial"/>
          <w:szCs w:val="20"/>
        </w:rPr>
      </w:pPr>
      <w:r w:rsidRPr="009A0281">
        <w:rPr>
          <w:rFonts w:cs="Arial"/>
          <w:szCs w:val="20"/>
        </w:rPr>
        <w:t>Those who are either not currently actively seeking work, or who would not be able to take a job within the current week if one became available are classified as ‘</w:t>
      </w:r>
      <w:r w:rsidR="00805226">
        <w:rPr>
          <w:rFonts w:cs="Arial"/>
          <w:szCs w:val="20"/>
        </w:rPr>
        <w:t>n</w:t>
      </w:r>
      <w:r w:rsidRPr="009A0281">
        <w:rPr>
          <w:rFonts w:cs="Arial"/>
          <w:szCs w:val="20"/>
        </w:rPr>
        <w:t xml:space="preserve">ot in the labour force’. </w:t>
      </w:r>
    </w:p>
    <w:p w14:paraId="6808D871" w14:textId="77777777" w:rsidR="00B675B6" w:rsidRPr="009A0281" w:rsidRDefault="00B675B6" w:rsidP="00B675B6">
      <w:pPr>
        <w:spacing w:before="10"/>
        <w:rPr>
          <w:rFonts w:cs="Arial"/>
          <w:szCs w:val="20"/>
        </w:rPr>
      </w:pPr>
    </w:p>
    <w:p w14:paraId="36644370" w14:textId="26897CF6" w:rsidR="00B675B6" w:rsidRPr="009A0281" w:rsidRDefault="00B675B6" w:rsidP="00B675B6">
      <w:pPr>
        <w:spacing w:before="10"/>
        <w:rPr>
          <w:rFonts w:cs="Arial"/>
          <w:szCs w:val="20"/>
        </w:rPr>
      </w:pPr>
      <w:r w:rsidRPr="009A0281">
        <w:rPr>
          <w:rFonts w:cs="Arial"/>
          <w:szCs w:val="20"/>
        </w:rPr>
        <w:t xml:space="preserve">This status does not mean </w:t>
      </w:r>
      <w:r>
        <w:rPr>
          <w:rFonts w:cs="Arial"/>
          <w:szCs w:val="20"/>
        </w:rPr>
        <w:t xml:space="preserve">some won’t </w:t>
      </w:r>
      <w:r w:rsidRPr="009A0281">
        <w:rPr>
          <w:rFonts w:cs="Arial"/>
          <w:szCs w:val="20"/>
        </w:rPr>
        <w:t>transition into employment over the medium term</w:t>
      </w:r>
      <w:r w:rsidR="00DE6AFA">
        <w:rPr>
          <w:rFonts w:cs="Arial"/>
          <w:szCs w:val="20"/>
        </w:rPr>
        <w:t xml:space="preserve">. </w:t>
      </w:r>
      <w:r>
        <w:rPr>
          <w:rFonts w:cs="Arial"/>
          <w:szCs w:val="20"/>
        </w:rPr>
        <w:t>A </w:t>
      </w:r>
      <w:r w:rsidRPr="009A0281">
        <w:rPr>
          <w:rFonts w:cs="Arial"/>
          <w:szCs w:val="20"/>
        </w:rPr>
        <w:t>proportion of those not in the labour force have either</w:t>
      </w:r>
      <w:r>
        <w:rPr>
          <w:rFonts w:cs="Arial"/>
          <w:szCs w:val="20"/>
        </w:rPr>
        <w:t>:</w:t>
      </w:r>
      <w:r w:rsidRPr="009A0281">
        <w:rPr>
          <w:rFonts w:cs="Arial"/>
          <w:szCs w:val="20"/>
        </w:rPr>
        <w:t xml:space="preserve"> ceased active search for employment as they are discouraged</w:t>
      </w:r>
      <w:r>
        <w:rPr>
          <w:rFonts w:cs="Arial"/>
          <w:szCs w:val="20"/>
        </w:rPr>
        <w:t xml:space="preserve">, </w:t>
      </w:r>
      <w:r w:rsidRPr="009A0281">
        <w:rPr>
          <w:rFonts w:cs="Arial"/>
          <w:szCs w:val="20"/>
        </w:rPr>
        <w:t>but would take employment if it were offered</w:t>
      </w:r>
      <w:r>
        <w:rPr>
          <w:rFonts w:cs="Arial"/>
          <w:szCs w:val="20"/>
        </w:rPr>
        <w:t xml:space="preserve">; </w:t>
      </w:r>
      <w:r w:rsidRPr="009A0281">
        <w:rPr>
          <w:rFonts w:cs="Arial"/>
          <w:szCs w:val="20"/>
        </w:rPr>
        <w:t>or have short to medium term factors preventing them from currently taking a job</w:t>
      </w:r>
      <w:r>
        <w:rPr>
          <w:rFonts w:cs="Arial"/>
          <w:szCs w:val="20"/>
        </w:rPr>
        <w:t xml:space="preserve">, </w:t>
      </w:r>
      <w:r w:rsidRPr="009A0281">
        <w:rPr>
          <w:rFonts w:cs="Arial"/>
          <w:szCs w:val="20"/>
        </w:rPr>
        <w:t>but which will resolve over the medium term.</w:t>
      </w:r>
    </w:p>
    <w:p w14:paraId="3F7BF81A" w14:textId="77777777" w:rsidR="00B675B6" w:rsidRPr="009A0281" w:rsidRDefault="00B675B6" w:rsidP="00B675B6">
      <w:pPr>
        <w:spacing w:before="10"/>
        <w:rPr>
          <w:rFonts w:cs="Arial"/>
          <w:szCs w:val="20"/>
        </w:rPr>
      </w:pPr>
    </w:p>
    <w:p w14:paraId="11E9E42D" w14:textId="3EAB4B13" w:rsidR="00B675B6" w:rsidRPr="009A0281" w:rsidRDefault="00B675B6" w:rsidP="00B675B6">
      <w:pPr>
        <w:spacing w:before="80"/>
        <w:rPr>
          <w:rFonts w:cs="Arial"/>
          <w:szCs w:val="20"/>
        </w:rPr>
      </w:pPr>
      <w:r w:rsidRPr="00E04CE9">
        <w:rPr>
          <w:rFonts w:cs="Arial"/>
          <w:szCs w:val="20"/>
        </w:rPr>
        <w:t>O</w:t>
      </w:r>
      <w:r w:rsidRPr="00C61ABA">
        <w:rPr>
          <w:rFonts w:cs="Arial"/>
          <w:szCs w:val="20"/>
        </w:rPr>
        <w:t xml:space="preserve">f the 959,000 people with disability whose labour force status is ‘not in the labour force’, </w:t>
      </w:r>
      <w:r w:rsidRPr="00735497">
        <w:t>138,000 were intending to seek work in the next 12 months</w:t>
      </w:r>
      <w:r>
        <w:t xml:space="preserve"> and a further 124,000 were not currently sure whether or not they would seek work in the next 12 months.. </w:t>
      </w:r>
      <w:r w:rsidRPr="009A0281">
        <w:t xml:space="preserve">This pool of </w:t>
      </w:r>
      <w:r w:rsidRPr="00735497">
        <w:rPr>
          <w:i/>
        </w:rPr>
        <w:t>potential</w:t>
      </w:r>
      <w:r w:rsidRPr="009A0281">
        <w:t xml:space="preserve"> jobseekers </w:t>
      </w:r>
      <w:r>
        <w:t xml:space="preserve">is in addition to the </w:t>
      </w:r>
      <w:r w:rsidRPr="009A0281">
        <w:t xml:space="preserve">115,000 people with disability who are </w:t>
      </w:r>
      <w:r>
        <w:t>currently</w:t>
      </w:r>
      <w:r w:rsidRPr="009A0281">
        <w:t xml:space="preserve"> unemployed</w:t>
      </w:r>
      <w:r>
        <w:rPr>
          <w:rStyle w:val="FootnoteReference"/>
        </w:rPr>
        <w:footnoteReference w:id="10"/>
      </w:r>
      <w:r w:rsidRPr="009A0281">
        <w:t>.</w:t>
      </w:r>
      <w:r>
        <w:t xml:space="preserve"> </w:t>
      </w:r>
    </w:p>
    <w:p w14:paraId="54E346F2" w14:textId="77777777" w:rsidR="00B675B6" w:rsidRPr="009A0281" w:rsidRDefault="00B675B6" w:rsidP="00B675B6">
      <w:pPr>
        <w:spacing w:before="10"/>
        <w:rPr>
          <w:rFonts w:cs="Arial"/>
          <w:szCs w:val="20"/>
        </w:rPr>
      </w:pPr>
    </w:p>
    <w:p w14:paraId="74605AE6" w14:textId="3DACA3DF" w:rsidR="00B675B6" w:rsidRPr="009A0281" w:rsidRDefault="00B675B6" w:rsidP="00B675B6">
      <w:pPr>
        <w:spacing w:before="10"/>
        <w:rPr>
          <w:rFonts w:cs="Arial"/>
          <w:szCs w:val="20"/>
        </w:rPr>
      </w:pPr>
      <w:r w:rsidRPr="009A0281">
        <w:rPr>
          <w:rFonts w:cs="Arial"/>
          <w:szCs w:val="20"/>
        </w:rPr>
        <w:t xml:space="preserve">This </w:t>
      </w:r>
      <w:r w:rsidR="00845C76">
        <w:rPr>
          <w:rFonts w:cs="Arial"/>
          <w:szCs w:val="20"/>
        </w:rPr>
        <w:t xml:space="preserve">Section </w:t>
      </w:r>
      <w:r w:rsidRPr="009A0281">
        <w:rPr>
          <w:rFonts w:cs="Arial"/>
          <w:szCs w:val="20"/>
        </w:rPr>
        <w:t>will review the characteristics of those people with disability who are not in the labour force</w:t>
      </w:r>
      <w:r>
        <w:rPr>
          <w:rFonts w:cs="Arial"/>
          <w:szCs w:val="20"/>
        </w:rPr>
        <w:t xml:space="preserve">. </w:t>
      </w:r>
    </w:p>
    <w:p w14:paraId="2E44D392" w14:textId="267803E2" w:rsidR="00B675B6" w:rsidRPr="009A0281" w:rsidRDefault="00B675B6" w:rsidP="00B675B6">
      <w:pPr>
        <w:spacing w:before="10"/>
        <w:rPr>
          <w:rFonts w:cs="Arial"/>
          <w:szCs w:val="20"/>
        </w:rPr>
      </w:pPr>
      <w:r w:rsidRPr="009A0281">
        <w:rPr>
          <w:rFonts w:cs="Arial"/>
          <w:szCs w:val="20"/>
        </w:rPr>
        <w:lastRenderedPageBreak/>
        <w:t xml:space="preserve">The proportion of working age people with disability who are not in the labour force </w:t>
      </w:r>
      <w:r>
        <w:rPr>
          <w:rFonts w:cs="Arial"/>
          <w:szCs w:val="20"/>
        </w:rPr>
        <w:t xml:space="preserve">(47 per cent) </w:t>
      </w:r>
      <w:r w:rsidRPr="009A0281">
        <w:rPr>
          <w:rFonts w:cs="Arial"/>
          <w:szCs w:val="20"/>
        </w:rPr>
        <w:t xml:space="preserve">is significantly higher than the proportion of those </w:t>
      </w:r>
      <w:r w:rsidR="004C7256">
        <w:rPr>
          <w:rFonts w:cs="Arial"/>
          <w:szCs w:val="20"/>
        </w:rPr>
        <w:t xml:space="preserve">without </w:t>
      </w:r>
      <w:r>
        <w:rPr>
          <w:rFonts w:cs="Arial"/>
          <w:szCs w:val="20"/>
        </w:rPr>
        <w:t>disability (</w:t>
      </w:r>
      <w:r w:rsidRPr="009A0281">
        <w:rPr>
          <w:rFonts w:cs="Arial"/>
          <w:szCs w:val="20"/>
        </w:rPr>
        <w:t>16 per cent</w:t>
      </w:r>
      <w:r>
        <w:rPr>
          <w:rFonts w:cs="Arial"/>
          <w:szCs w:val="20"/>
        </w:rPr>
        <w:t xml:space="preserve">), see </w:t>
      </w:r>
      <w:r w:rsidRPr="009A0281">
        <w:rPr>
          <w:rFonts w:cs="Arial"/>
          <w:szCs w:val="20"/>
        </w:rPr>
        <w:t>Figure 5</w:t>
      </w:r>
      <w:r>
        <w:rPr>
          <w:rFonts w:cs="Arial"/>
          <w:szCs w:val="20"/>
        </w:rPr>
        <w:t>2</w:t>
      </w:r>
      <w:r w:rsidRPr="009A0281">
        <w:rPr>
          <w:rFonts w:cs="Arial"/>
          <w:szCs w:val="20"/>
        </w:rPr>
        <w:t>.</w:t>
      </w:r>
    </w:p>
    <w:p w14:paraId="76101D94" w14:textId="77777777" w:rsidR="00D73477" w:rsidRPr="009A0281" w:rsidRDefault="00D73477" w:rsidP="006B3357">
      <w:pPr>
        <w:spacing w:before="10"/>
        <w:rPr>
          <w:rFonts w:cs="Arial"/>
          <w:szCs w:val="20"/>
        </w:rPr>
      </w:pPr>
    </w:p>
    <w:p w14:paraId="634BBDC9" w14:textId="77777777" w:rsidR="009947E8" w:rsidRPr="009A0281" w:rsidRDefault="009947E8" w:rsidP="009947E8">
      <w:pPr>
        <w:pStyle w:val="Reporttableheading"/>
      </w:pPr>
      <w:r w:rsidRPr="009A0281">
        <w:t xml:space="preserve">Figure </w:t>
      </w:r>
      <w:r w:rsidR="009A7064" w:rsidRPr="009A0281">
        <w:t>5</w:t>
      </w:r>
      <w:r w:rsidR="00182E31">
        <w:t>2</w:t>
      </w:r>
      <w:r w:rsidRPr="009A0281">
        <w:tab/>
        <w:t>Labour force participation by disability status, Australia, 2018, per cent of working age population</w:t>
      </w:r>
    </w:p>
    <w:p w14:paraId="6BBCAE25" w14:textId="77777777" w:rsidR="009947E8" w:rsidRPr="009A0281" w:rsidRDefault="009947E8" w:rsidP="006B3357">
      <w:pPr>
        <w:spacing w:before="10"/>
        <w:rPr>
          <w:rFonts w:cs="Arial"/>
          <w:szCs w:val="20"/>
        </w:rPr>
      </w:pPr>
      <w:r w:rsidRPr="009A0281">
        <w:rPr>
          <w:rFonts w:cs="Arial"/>
          <w:noProof/>
          <w:lang w:eastAsia="en-AU"/>
        </w:rPr>
        <w:drawing>
          <wp:inline distT="0" distB="0" distL="0" distR="0" wp14:anchorId="6C21E523" wp14:editId="2B87AEBD">
            <wp:extent cx="5687695" cy="2880995"/>
            <wp:effectExtent l="0" t="0" r="8255" b="0"/>
            <wp:docPr id="157" name="Picture 157" descr="This chart shows the labour force status as a per cent of the working age population of people with disability and people with no disability" title="Figure 52 Labour force status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4071B162" w14:textId="77777777" w:rsidR="00CB4A60" w:rsidRPr="009A0281" w:rsidRDefault="00CB4A60" w:rsidP="00CB4A60">
      <w:pPr>
        <w:pStyle w:val="Reportfootnote"/>
        <w:rPr>
          <w:rFonts w:cs="Arial"/>
        </w:rPr>
      </w:pPr>
      <w:r w:rsidRPr="009A0281">
        <w:rPr>
          <w:rFonts w:cs="Arial"/>
        </w:rPr>
        <w:t>Source</w:t>
      </w:r>
      <w:r w:rsidRPr="009A0281">
        <w:rPr>
          <w:rFonts w:cs="Arial"/>
        </w:rPr>
        <w:tab/>
        <w:t>ABS, Survey of Disability, Ageing and Carers, 2018, microdata file</w:t>
      </w:r>
    </w:p>
    <w:p w14:paraId="64AEE4D3" w14:textId="77777777" w:rsidR="009947E8" w:rsidRPr="009A0281" w:rsidRDefault="009947E8" w:rsidP="006B3357">
      <w:pPr>
        <w:spacing w:before="10"/>
        <w:rPr>
          <w:rFonts w:cs="Arial"/>
          <w:szCs w:val="20"/>
        </w:rPr>
      </w:pPr>
    </w:p>
    <w:p w14:paraId="390CE6B7" w14:textId="62999CBC" w:rsidR="00B675B6" w:rsidRPr="00376E3F" w:rsidRDefault="00B675B6" w:rsidP="00B675B6">
      <w:pPr>
        <w:pStyle w:val="Reportsubheading"/>
      </w:pPr>
      <w:bookmarkStart w:id="69" w:name="_Toc75818575"/>
      <w:r>
        <w:t>6.2</w:t>
      </w:r>
      <w:r>
        <w:tab/>
        <w:t>People not in the labour force by gender</w:t>
      </w:r>
      <w:bookmarkEnd w:id="69"/>
    </w:p>
    <w:p w14:paraId="3EFBD48B" w14:textId="1A939924" w:rsidR="00B675B6" w:rsidRPr="009A0281" w:rsidRDefault="00B675B6" w:rsidP="00B675B6">
      <w:pPr>
        <w:spacing w:before="10"/>
        <w:rPr>
          <w:rFonts w:cs="Arial"/>
          <w:szCs w:val="20"/>
        </w:rPr>
      </w:pPr>
      <w:r w:rsidRPr="009A0281">
        <w:rPr>
          <w:rFonts w:cs="Arial"/>
          <w:szCs w:val="20"/>
        </w:rPr>
        <w:t>The number of people with disability who are not in the labour force is similar to the number who are employed</w:t>
      </w:r>
      <w:r>
        <w:rPr>
          <w:rFonts w:cs="Arial"/>
          <w:szCs w:val="20"/>
        </w:rPr>
        <w:t xml:space="preserve"> (</w:t>
      </w:r>
      <w:r w:rsidRPr="00CD69F1">
        <w:rPr>
          <w:rFonts w:cs="Arial"/>
          <w:szCs w:val="20"/>
        </w:rPr>
        <w:t>958,500</w:t>
      </w:r>
      <w:r>
        <w:rPr>
          <w:rFonts w:cs="Arial"/>
          <w:szCs w:val="20"/>
        </w:rPr>
        <w:t xml:space="preserve"> people with disability are not in the labour force and </w:t>
      </w:r>
      <w:r w:rsidRPr="00CD69F1">
        <w:rPr>
          <w:rFonts w:cs="Arial"/>
          <w:szCs w:val="20"/>
        </w:rPr>
        <w:t>984,600</w:t>
      </w:r>
      <w:r>
        <w:rPr>
          <w:rFonts w:cs="Arial"/>
          <w:szCs w:val="20"/>
        </w:rPr>
        <w:t xml:space="preserve"> are employed full-time or part</w:t>
      </w:r>
      <w:r>
        <w:rPr>
          <w:rFonts w:cs="Arial"/>
          <w:szCs w:val="20"/>
        </w:rPr>
        <w:noBreakHyphen/>
        <w:t xml:space="preserve">time). </w:t>
      </w:r>
      <w:r w:rsidRPr="009A0281">
        <w:rPr>
          <w:rFonts w:cs="Arial"/>
          <w:szCs w:val="20"/>
        </w:rPr>
        <w:t>Females with disability are more likely to be ‘not in the labour force’ than males. There are just under 450,000 males with disability not in the labour force, and just over 500,000 females not in the labour force (Figure 5</w:t>
      </w:r>
      <w:r>
        <w:rPr>
          <w:rFonts w:cs="Arial"/>
          <w:szCs w:val="20"/>
        </w:rPr>
        <w:t>3</w:t>
      </w:r>
      <w:r w:rsidRPr="009A0281">
        <w:rPr>
          <w:rFonts w:cs="Arial"/>
          <w:szCs w:val="20"/>
        </w:rPr>
        <w:t xml:space="preserve">). </w:t>
      </w:r>
    </w:p>
    <w:p w14:paraId="5E15BF12" w14:textId="77777777" w:rsidR="00B675B6" w:rsidRPr="009A0281" w:rsidRDefault="00B675B6" w:rsidP="00B675B6">
      <w:pPr>
        <w:spacing w:before="10"/>
        <w:rPr>
          <w:rFonts w:cs="Arial"/>
          <w:szCs w:val="20"/>
        </w:rPr>
      </w:pPr>
    </w:p>
    <w:p w14:paraId="035008EF" w14:textId="77777777" w:rsidR="00B675B6" w:rsidRPr="009A0281" w:rsidRDefault="00B675B6" w:rsidP="00B675B6">
      <w:pPr>
        <w:pStyle w:val="Reporttableheading"/>
      </w:pPr>
      <w:r w:rsidRPr="009A0281">
        <w:t>Figure 5</w:t>
      </w:r>
      <w:r>
        <w:t>3</w:t>
      </w:r>
      <w:r w:rsidRPr="009A0281">
        <w:tab/>
        <w:t>Labour force participation by people with disability, Australia, 2018, persons (‘000)</w:t>
      </w:r>
    </w:p>
    <w:p w14:paraId="307361D0" w14:textId="0561DC9A" w:rsidR="00B675B6" w:rsidRPr="009A0281" w:rsidRDefault="00B30CAB" w:rsidP="00B675B6">
      <w:pPr>
        <w:spacing w:before="10"/>
        <w:rPr>
          <w:rFonts w:cs="Arial"/>
          <w:szCs w:val="20"/>
        </w:rPr>
      </w:pPr>
      <w:r w:rsidRPr="00B30CAB">
        <w:rPr>
          <w:noProof/>
          <w:lang w:eastAsia="en-AU"/>
        </w:rPr>
        <w:drawing>
          <wp:inline distT="0" distB="0" distL="0" distR="0" wp14:anchorId="6CAB5EC0" wp14:editId="3803AD41">
            <wp:extent cx="5688330" cy="2880360"/>
            <wp:effectExtent l="0" t="0" r="7620" b="0"/>
            <wp:docPr id="14" name="Picture 14" descr="This chart shows the number of working age people with disability in each labour force category by sex." title="Figure 53 Labour force participation of people with disabilit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557C29C0" w14:textId="77777777" w:rsidR="00B675B6" w:rsidRPr="009A0281" w:rsidRDefault="00B675B6" w:rsidP="00B675B6">
      <w:pPr>
        <w:pStyle w:val="Reportfootnote"/>
        <w:rPr>
          <w:rFonts w:cs="Arial"/>
        </w:rPr>
      </w:pPr>
      <w:r w:rsidRPr="009A0281">
        <w:rPr>
          <w:rFonts w:cs="Arial"/>
        </w:rPr>
        <w:t>Source</w:t>
      </w:r>
      <w:r w:rsidRPr="009A0281">
        <w:rPr>
          <w:rFonts w:cs="Arial"/>
        </w:rPr>
        <w:tab/>
        <w:t>ABS, Survey of Disability, Ageing and Carers, 2018, microdata file</w:t>
      </w:r>
    </w:p>
    <w:p w14:paraId="25BDE956" w14:textId="77777777" w:rsidR="00B675B6" w:rsidRPr="009A0281" w:rsidRDefault="00B675B6" w:rsidP="00B675B6">
      <w:pPr>
        <w:spacing w:before="10"/>
        <w:rPr>
          <w:rFonts w:cs="Arial"/>
          <w:szCs w:val="20"/>
        </w:rPr>
      </w:pPr>
    </w:p>
    <w:p w14:paraId="452D1BBA" w14:textId="63BEA1C5" w:rsidR="005D3370" w:rsidRPr="00376E3F" w:rsidRDefault="005D3370" w:rsidP="005D3370">
      <w:pPr>
        <w:pStyle w:val="Reportsubheading"/>
      </w:pPr>
      <w:bookmarkStart w:id="70" w:name="_Toc74830438"/>
      <w:bookmarkStart w:id="71" w:name="_Toc75818576"/>
      <w:r>
        <w:t>6.2</w:t>
      </w:r>
      <w:r>
        <w:tab/>
        <w:t>People not in the labour force</w:t>
      </w:r>
      <w:bookmarkEnd w:id="70"/>
      <w:r>
        <w:t xml:space="preserve"> by age</w:t>
      </w:r>
      <w:bookmarkEnd w:id="71"/>
    </w:p>
    <w:p w14:paraId="72A15C6C" w14:textId="35CDDB56" w:rsidR="00B675B6" w:rsidRPr="009A0281" w:rsidRDefault="00B675B6" w:rsidP="00B675B6">
      <w:pPr>
        <w:spacing w:before="10"/>
        <w:rPr>
          <w:rFonts w:cs="Arial"/>
          <w:szCs w:val="20"/>
        </w:rPr>
      </w:pPr>
      <w:r w:rsidRPr="009A0281">
        <w:rPr>
          <w:rFonts w:cs="Arial"/>
          <w:szCs w:val="20"/>
        </w:rPr>
        <w:t xml:space="preserve">The proportion of people with disability by age group who are not in the labour force follows a similar pattern to that of those without </w:t>
      </w:r>
      <w:r>
        <w:rPr>
          <w:rFonts w:cs="Arial"/>
          <w:szCs w:val="20"/>
        </w:rPr>
        <w:t>disability</w:t>
      </w:r>
      <w:r w:rsidRPr="009A0281">
        <w:rPr>
          <w:rFonts w:cs="Arial"/>
          <w:szCs w:val="20"/>
        </w:rPr>
        <w:t xml:space="preserve">. However there are some important differences. Whilst for those without </w:t>
      </w:r>
      <w:r>
        <w:rPr>
          <w:rFonts w:cs="Arial"/>
          <w:szCs w:val="20"/>
        </w:rPr>
        <w:t>disability</w:t>
      </w:r>
      <w:r w:rsidRPr="009A0281">
        <w:rPr>
          <w:rFonts w:cs="Arial"/>
          <w:szCs w:val="20"/>
        </w:rPr>
        <w:t xml:space="preserve"> the proportion not in the labour force falls to around 5 per cent for males and to 15 to 20 per cent for females as they enter prime working age</w:t>
      </w:r>
      <w:r>
        <w:rPr>
          <w:rFonts w:cs="Arial"/>
          <w:szCs w:val="20"/>
        </w:rPr>
        <w:t xml:space="preserve"> (20 to 24 years)</w:t>
      </w:r>
      <w:r w:rsidRPr="009A0281">
        <w:rPr>
          <w:rFonts w:cs="Arial"/>
          <w:szCs w:val="20"/>
        </w:rPr>
        <w:t>, the proportion of people with disability not in the labour market remains around 30 to 40 per cent. The gap in labour force participation between males and females is also smaller for people with disability, particularly through the ages of 35 to 54, see Figure 5</w:t>
      </w:r>
      <w:r>
        <w:rPr>
          <w:rFonts w:cs="Arial"/>
          <w:szCs w:val="20"/>
        </w:rPr>
        <w:t>4</w:t>
      </w:r>
      <w:r w:rsidRPr="009A0281">
        <w:rPr>
          <w:rFonts w:cs="Arial"/>
          <w:szCs w:val="20"/>
        </w:rPr>
        <w:t>.</w:t>
      </w:r>
    </w:p>
    <w:p w14:paraId="33637DC5" w14:textId="73D968D6" w:rsidR="00B675B6" w:rsidRPr="009A0281" w:rsidRDefault="00B675B6" w:rsidP="00B675B6">
      <w:pPr>
        <w:pStyle w:val="Reporttableheading"/>
      </w:pPr>
      <w:r w:rsidRPr="009A0281">
        <w:lastRenderedPageBreak/>
        <w:t>Figure 5</w:t>
      </w:r>
      <w:r>
        <w:t>4</w:t>
      </w:r>
      <w:r w:rsidRPr="009A0281">
        <w:tab/>
        <w:t xml:space="preserve">Proportion of the working age population not in the labour force by disability status, sex and age group, per cent of </w:t>
      </w:r>
      <w:r w:rsidR="00805226">
        <w:t>age group/disability status group</w:t>
      </w:r>
    </w:p>
    <w:p w14:paraId="0ADCB394" w14:textId="77777777" w:rsidR="00B675B6" w:rsidRPr="009A0281" w:rsidRDefault="00B675B6" w:rsidP="00B675B6">
      <w:pPr>
        <w:spacing w:before="10"/>
        <w:rPr>
          <w:rFonts w:cs="Arial"/>
          <w:szCs w:val="20"/>
        </w:rPr>
      </w:pPr>
      <w:r w:rsidRPr="009A0281">
        <w:rPr>
          <w:rFonts w:cs="Arial"/>
          <w:noProof/>
          <w:lang w:eastAsia="en-AU"/>
        </w:rPr>
        <w:drawing>
          <wp:inline distT="0" distB="0" distL="0" distR="0" wp14:anchorId="11176A58" wp14:editId="1D65DDB4">
            <wp:extent cx="5687695" cy="2880995"/>
            <wp:effectExtent l="0" t="0" r="8255" b="0"/>
            <wp:docPr id="74" name="Picture 74" descr="This chart shows the proportion of people in each five year age group who are not in the labour force by sex and disability status" title="Figure 54 Proportion not in the labour force by sex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87695" cy="2880995"/>
                    </a:xfrm>
                    <a:prstGeom prst="rect">
                      <a:avLst/>
                    </a:prstGeom>
                    <a:noFill/>
                    <a:ln>
                      <a:noFill/>
                    </a:ln>
                  </pic:spPr>
                </pic:pic>
              </a:graphicData>
            </a:graphic>
          </wp:inline>
        </w:drawing>
      </w:r>
    </w:p>
    <w:p w14:paraId="4FE1F368" w14:textId="77777777" w:rsidR="00B675B6" w:rsidRPr="009A0281" w:rsidRDefault="00B675B6" w:rsidP="00B675B6">
      <w:pPr>
        <w:pStyle w:val="Reportfootnote"/>
        <w:rPr>
          <w:rFonts w:cs="Arial"/>
        </w:rPr>
      </w:pPr>
      <w:r w:rsidRPr="009A0281">
        <w:rPr>
          <w:rFonts w:cs="Arial"/>
        </w:rPr>
        <w:t>Source</w:t>
      </w:r>
      <w:r w:rsidRPr="009A0281">
        <w:rPr>
          <w:rFonts w:cs="Arial"/>
        </w:rPr>
        <w:tab/>
        <w:t>ABS, Survey of Disability, Ageing and Carers, 2018, microdata file</w:t>
      </w:r>
    </w:p>
    <w:p w14:paraId="2A43B0ED" w14:textId="77777777" w:rsidR="00B675B6" w:rsidRPr="009A0281" w:rsidRDefault="00B675B6" w:rsidP="00B675B6">
      <w:pPr>
        <w:spacing w:before="10"/>
        <w:rPr>
          <w:rFonts w:cs="Arial"/>
          <w:szCs w:val="20"/>
        </w:rPr>
      </w:pPr>
    </w:p>
    <w:p w14:paraId="01E74D44" w14:textId="0FA3F8D2" w:rsidR="00B675B6" w:rsidRPr="00376E3F" w:rsidRDefault="00B675B6" w:rsidP="00B675B6">
      <w:pPr>
        <w:pStyle w:val="Reportsubheading"/>
      </w:pPr>
      <w:bookmarkStart w:id="72" w:name="_Toc75818577"/>
      <w:r>
        <w:t>6.3</w:t>
      </w:r>
      <w:r>
        <w:tab/>
        <w:t>People not in the labour force by education</w:t>
      </w:r>
      <w:bookmarkEnd w:id="72"/>
    </w:p>
    <w:p w14:paraId="218BE307" w14:textId="10F17EB3" w:rsidR="00B675B6" w:rsidRDefault="00B675B6" w:rsidP="00B675B6">
      <w:pPr>
        <w:rPr>
          <w:rFonts w:cs="Arial"/>
          <w:szCs w:val="20"/>
        </w:rPr>
      </w:pPr>
      <w:r w:rsidRPr="009A0281">
        <w:rPr>
          <w:rFonts w:cs="Arial"/>
          <w:szCs w:val="20"/>
        </w:rPr>
        <w:t xml:space="preserve">The proportion of people with disability not in the labour force follows the same pattern </w:t>
      </w:r>
      <w:r>
        <w:rPr>
          <w:rFonts w:cs="Arial"/>
          <w:szCs w:val="20"/>
        </w:rPr>
        <w:t>of</w:t>
      </w:r>
      <w:r w:rsidRPr="009A0281">
        <w:rPr>
          <w:rFonts w:cs="Arial"/>
          <w:szCs w:val="20"/>
        </w:rPr>
        <w:t xml:space="preserve"> educational attainment as for those with</w:t>
      </w:r>
      <w:r w:rsidR="000E53EF">
        <w:rPr>
          <w:rFonts w:cs="Arial"/>
          <w:szCs w:val="20"/>
        </w:rPr>
        <w:t xml:space="preserve">out </w:t>
      </w:r>
      <w:r w:rsidRPr="009A0281">
        <w:rPr>
          <w:rFonts w:cs="Arial"/>
          <w:szCs w:val="20"/>
        </w:rPr>
        <w:t xml:space="preserve">disability, but with around </w:t>
      </w:r>
      <w:r>
        <w:rPr>
          <w:rFonts w:cs="Arial"/>
          <w:szCs w:val="20"/>
        </w:rPr>
        <w:t>two and a half</w:t>
      </w:r>
      <w:r w:rsidRPr="009A0281">
        <w:rPr>
          <w:rFonts w:cs="Arial"/>
          <w:szCs w:val="20"/>
        </w:rPr>
        <w:t xml:space="preserve"> times the proportion of the population not in the labour force at each level of educational attainment, </w:t>
      </w:r>
      <w:r w:rsidR="00B81026">
        <w:rPr>
          <w:rFonts w:cs="Arial"/>
          <w:szCs w:val="20"/>
        </w:rPr>
        <w:t xml:space="preserve">see </w:t>
      </w:r>
      <w:r w:rsidRPr="009A0281">
        <w:rPr>
          <w:rFonts w:cs="Arial"/>
          <w:szCs w:val="20"/>
        </w:rPr>
        <w:t>Figure 5</w:t>
      </w:r>
      <w:r>
        <w:rPr>
          <w:rFonts w:cs="Arial"/>
          <w:szCs w:val="20"/>
        </w:rPr>
        <w:t>5</w:t>
      </w:r>
      <w:r w:rsidRPr="009A0281">
        <w:rPr>
          <w:rFonts w:cs="Arial"/>
          <w:szCs w:val="20"/>
        </w:rPr>
        <w:t xml:space="preserve">. </w:t>
      </w:r>
    </w:p>
    <w:p w14:paraId="0E91354D" w14:textId="77777777" w:rsidR="00B675B6" w:rsidRDefault="00B675B6" w:rsidP="00B675B6">
      <w:pPr>
        <w:spacing w:before="10"/>
        <w:rPr>
          <w:rFonts w:cs="Arial"/>
          <w:szCs w:val="20"/>
        </w:rPr>
      </w:pPr>
    </w:p>
    <w:p w14:paraId="73B68677" w14:textId="556830DA" w:rsidR="00B675B6" w:rsidRPr="009A0281" w:rsidRDefault="00880808" w:rsidP="00B675B6">
      <w:pPr>
        <w:spacing w:before="10"/>
        <w:rPr>
          <w:rFonts w:cs="Arial"/>
          <w:szCs w:val="20"/>
        </w:rPr>
      </w:pPr>
      <w:r>
        <w:rPr>
          <w:rFonts w:cs="Arial"/>
          <w:szCs w:val="20"/>
        </w:rPr>
        <w:t>A</w:t>
      </w:r>
      <w:r w:rsidR="00B675B6" w:rsidRPr="009A0281">
        <w:rPr>
          <w:rFonts w:cs="Arial"/>
          <w:szCs w:val="20"/>
        </w:rPr>
        <w:t>lmost 400,000</w:t>
      </w:r>
      <w:r w:rsidR="00B675B6">
        <w:rPr>
          <w:rFonts w:cs="Arial"/>
          <w:szCs w:val="20"/>
        </w:rPr>
        <w:t xml:space="preserve"> people </w:t>
      </w:r>
      <w:r w:rsidR="00B675B6" w:rsidRPr="009A0281">
        <w:rPr>
          <w:rFonts w:cs="Arial"/>
          <w:szCs w:val="20"/>
        </w:rPr>
        <w:t xml:space="preserve">have </w:t>
      </w:r>
      <w:r w:rsidR="00B675B6">
        <w:rPr>
          <w:rFonts w:cs="Arial"/>
          <w:szCs w:val="20"/>
        </w:rPr>
        <w:t>‘year 10 or below’</w:t>
      </w:r>
      <w:r w:rsidR="00B675B6" w:rsidRPr="009A0281">
        <w:rPr>
          <w:rFonts w:cs="Arial"/>
          <w:szCs w:val="20"/>
        </w:rPr>
        <w:t xml:space="preserve"> </w:t>
      </w:r>
      <w:r w:rsidR="00B675B6">
        <w:rPr>
          <w:rFonts w:cs="Arial"/>
          <w:szCs w:val="20"/>
        </w:rPr>
        <w:t>as their highest</w:t>
      </w:r>
      <w:r w:rsidR="00B675B6" w:rsidRPr="009A0281">
        <w:rPr>
          <w:rFonts w:cs="Arial"/>
          <w:szCs w:val="20"/>
        </w:rPr>
        <w:t xml:space="preserve"> level of educational attainment</w:t>
      </w:r>
      <w:r w:rsidR="00B675B6">
        <w:rPr>
          <w:rFonts w:cs="Arial"/>
          <w:szCs w:val="20"/>
        </w:rPr>
        <w:t>.</w:t>
      </w:r>
      <w:r w:rsidR="00B675B6" w:rsidRPr="009A0281">
        <w:rPr>
          <w:rFonts w:cs="Arial"/>
          <w:szCs w:val="20"/>
        </w:rPr>
        <w:t xml:space="preserve"> The next most common level of educational attainment is a VET certificate, with almost 200,000 people </w:t>
      </w:r>
      <w:r w:rsidR="00B675B6">
        <w:rPr>
          <w:rFonts w:cs="Arial"/>
          <w:szCs w:val="20"/>
        </w:rPr>
        <w:t xml:space="preserve">with disability </w:t>
      </w:r>
      <w:r w:rsidR="00B675B6" w:rsidRPr="009A0281">
        <w:rPr>
          <w:rFonts w:cs="Arial"/>
          <w:szCs w:val="20"/>
        </w:rPr>
        <w:t xml:space="preserve">not in the labour force having this as their highest level of education (Figure </w:t>
      </w:r>
      <w:r w:rsidR="00B675B6">
        <w:rPr>
          <w:rFonts w:cs="Arial"/>
          <w:szCs w:val="20"/>
        </w:rPr>
        <w:t>55</w:t>
      </w:r>
      <w:r w:rsidR="00B675B6" w:rsidRPr="009A0281">
        <w:rPr>
          <w:rFonts w:cs="Arial"/>
          <w:szCs w:val="20"/>
        </w:rPr>
        <w:t>).</w:t>
      </w:r>
    </w:p>
    <w:p w14:paraId="19B3FE8C" w14:textId="77777777" w:rsidR="00B675B6" w:rsidRPr="009A0281" w:rsidRDefault="00B675B6" w:rsidP="00B675B6">
      <w:pPr>
        <w:rPr>
          <w:rFonts w:cs="Arial"/>
          <w:szCs w:val="20"/>
        </w:rPr>
      </w:pPr>
    </w:p>
    <w:p w14:paraId="2938F16A" w14:textId="77777777" w:rsidR="00B675B6" w:rsidRPr="009A0281" w:rsidRDefault="00B675B6" w:rsidP="00B675B6">
      <w:pPr>
        <w:pStyle w:val="Reporttableheading"/>
      </w:pPr>
      <w:r w:rsidRPr="009A0281">
        <w:t>Figure 5</w:t>
      </w:r>
      <w:r>
        <w:t>5</w:t>
      </w:r>
      <w:r w:rsidRPr="009A0281">
        <w:tab/>
        <w:t xml:space="preserve">Proportion </w:t>
      </w:r>
      <w:r>
        <w:t xml:space="preserve">of working age people </w:t>
      </w:r>
      <w:r w:rsidRPr="009A0281">
        <w:t>not in the labour force by disability status and highest level of educational attain</w:t>
      </w:r>
      <w:r>
        <w:t>ment, Australia, 2018, per cent</w:t>
      </w:r>
      <w:r w:rsidRPr="009A0281">
        <w:t xml:space="preserve"> </w:t>
      </w:r>
      <w:r>
        <w:t xml:space="preserve">(total number of persons </w:t>
      </w:r>
      <w:r w:rsidRPr="009A0281">
        <w:t xml:space="preserve">‘000 in </w:t>
      </w:r>
      <w:r>
        <w:t xml:space="preserve">column </w:t>
      </w:r>
      <w:r w:rsidRPr="009A0281">
        <w:t>labels</w:t>
      </w:r>
      <w:r>
        <w:t>)</w:t>
      </w:r>
    </w:p>
    <w:p w14:paraId="08923DF6" w14:textId="52546F58" w:rsidR="00B675B6" w:rsidRPr="009A0281" w:rsidRDefault="00FE58AD" w:rsidP="00B675B6">
      <w:pPr>
        <w:spacing w:before="10"/>
        <w:rPr>
          <w:rFonts w:cs="Arial"/>
          <w:szCs w:val="20"/>
        </w:rPr>
      </w:pPr>
      <w:r w:rsidRPr="00FE58AD">
        <w:rPr>
          <w:rFonts w:cs="Arial"/>
          <w:szCs w:val="20"/>
        </w:rPr>
        <w:t xml:space="preserve"> </w:t>
      </w:r>
      <w:r w:rsidRPr="00FE58AD">
        <w:rPr>
          <w:noProof/>
          <w:lang w:eastAsia="en-AU"/>
        </w:rPr>
        <w:drawing>
          <wp:inline distT="0" distB="0" distL="0" distR="0" wp14:anchorId="698632DA" wp14:editId="52E0210B">
            <wp:extent cx="5695950" cy="2876550"/>
            <wp:effectExtent l="0" t="0" r="0" b="0"/>
            <wp:docPr id="8" name="Picture 8" descr="This chart shows the proportion of working age people who are not in the labour force by highest level of education for people with disability and people with no disability" title="Figure 55 Share of people not in the labour force by level of education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95950" cy="2876550"/>
                    </a:xfrm>
                    <a:prstGeom prst="rect">
                      <a:avLst/>
                    </a:prstGeom>
                    <a:noFill/>
                    <a:ln>
                      <a:noFill/>
                    </a:ln>
                  </pic:spPr>
                </pic:pic>
              </a:graphicData>
            </a:graphic>
          </wp:inline>
        </w:drawing>
      </w:r>
    </w:p>
    <w:p w14:paraId="6D5FC0A9" w14:textId="77777777" w:rsidR="00B675B6" w:rsidRPr="009A0281" w:rsidRDefault="00B675B6" w:rsidP="00B675B6">
      <w:pPr>
        <w:pStyle w:val="Reportfootnote"/>
        <w:rPr>
          <w:rFonts w:cs="Arial"/>
        </w:rPr>
      </w:pPr>
      <w:r w:rsidRPr="009A0281">
        <w:rPr>
          <w:rFonts w:cs="Arial"/>
        </w:rPr>
        <w:t>Source</w:t>
      </w:r>
      <w:r w:rsidRPr="009A0281">
        <w:rPr>
          <w:rFonts w:cs="Arial"/>
        </w:rPr>
        <w:tab/>
        <w:t>ABS, Survey of Disability, Ageing and Carers, 2018, microdata file</w:t>
      </w:r>
    </w:p>
    <w:p w14:paraId="0D6EF960" w14:textId="77777777" w:rsidR="00B675B6" w:rsidRDefault="00B675B6" w:rsidP="00B675B6">
      <w:pPr>
        <w:spacing w:before="10"/>
        <w:rPr>
          <w:rFonts w:cs="Arial"/>
          <w:szCs w:val="20"/>
        </w:rPr>
      </w:pPr>
    </w:p>
    <w:p w14:paraId="75619397" w14:textId="549A6408" w:rsidR="00B675B6" w:rsidRPr="00376E3F" w:rsidRDefault="00B675B6" w:rsidP="00B675B6">
      <w:pPr>
        <w:spacing w:before="10"/>
        <w:rPr>
          <w:rFonts w:cs="Arial"/>
          <w:b/>
          <w:sz w:val="24"/>
          <w:szCs w:val="24"/>
        </w:rPr>
      </w:pPr>
      <w:r>
        <w:rPr>
          <w:rFonts w:cs="Arial"/>
          <w:b/>
          <w:sz w:val="24"/>
          <w:szCs w:val="24"/>
        </w:rPr>
        <w:t>6.4</w:t>
      </w:r>
      <w:r>
        <w:rPr>
          <w:rFonts w:cs="Arial"/>
          <w:b/>
          <w:sz w:val="24"/>
          <w:szCs w:val="24"/>
        </w:rPr>
        <w:tab/>
        <w:t>Restrictions and limitations</w:t>
      </w:r>
      <w:r w:rsidR="00ED09BD">
        <w:rPr>
          <w:rFonts w:cs="Arial"/>
          <w:b/>
          <w:sz w:val="24"/>
          <w:szCs w:val="24"/>
        </w:rPr>
        <w:t xml:space="preserve"> </w:t>
      </w:r>
      <w:r>
        <w:rPr>
          <w:rFonts w:cs="Arial"/>
          <w:b/>
          <w:sz w:val="24"/>
          <w:szCs w:val="24"/>
        </w:rPr>
        <w:t>in activities among people not in the labour force</w:t>
      </w:r>
    </w:p>
    <w:p w14:paraId="1FB3E883" w14:textId="4ACDE9E2" w:rsidR="00B675B6" w:rsidRPr="009A0281" w:rsidRDefault="00B675B6" w:rsidP="00B675B6">
      <w:pPr>
        <w:spacing w:before="10"/>
        <w:rPr>
          <w:rFonts w:cs="Arial"/>
          <w:szCs w:val="20"/>
        </w:rPr>
      </w:pPr>
      <w:r w:rsidRPr="009A0281">
        <w:rPr>
          <w:rFonts w:cs="Arial"/>
          <w:szCs w:val="20"/>
        </w:rPr>
        <w:t>Employment related restrictions are very common amongst people with disability who are not in the labour force. Most common is ‘</w:t>
      </w:r>
      <w:r>
        <w:rPr>
          <w:rFonts w:cs="Arial"/>
          <w:szCs w:val="20"/>
        </w:rPr>
        <w:t>p</w:t>
      </w:r>
      <w:r w:rsidRPr="009A0281">
        <w:rPr>
          <w:rFonts w:cs="Arial"/>
          <w:szCs w:val="20"/>
        </w:rPr>
        <w:t xml:space="preserve">ermanently unable to work because of condition(s)’, a restriction </w:t>
      </w:r>
      <w:r w:rsidR="00F10E72">
        <w:rPr>
          <w:rFonts w:cs="Arial"/>
          <w:szCs w:val="20"/>
        </w:rPr>
        <w:t>experienced</w:t>
      </w:r>
      <w:r w:rsidR="00F10E72" w:rsidRPr="009A0281">
        <w:rPr>
          <w:rFonts w:cs="Arial"/>
          <w:szCs w:val="20"/>
        </w:rPr>
        <w:t xml:space="preserve"> </w:t>
      </w:r>
      <w:r w:rsidRPr="009A0281">
        <w:rPr>
          <w:rFonts w:cs="Arial"/>
          <w:szCs w:val="20"/>
        </w:rPr>
        <w:t xml:space="preserve">by </w:t>
      </w:r>
      <w:r w:rsidRPr="009A0281">
        <w:rPr>
          <w:rFonts w:cs="Arial"/>
          <w:szCs w:val="20"/>
        </w:rPr>
        <w:lastRenderedPageBreak/>
        <w:t>just over 500,000 of the 960,000 people with disability not in the labour force, see Figure 5</w:t>
      </w:r>
      <w:r>
        <w:rPr>
          <w:rFonts w:cs="Arial"/>
          <w:szCs w:val="20"/>
        </w:rPr>
        <w:t>6</w:t>
      </w:r>
      <w:r w:rsidRPr="009A0281">
        <w:rPr>
          <w:rFonts w:cs="Arial"/>
          <w:szCs w:val="20"/>
        </w:rPr>
        <w:t>.</w:t>
      </w:r>
      <w:r w:rsidRPr="009A0281">
        <w:rPr>
          <w:rStyle w:val="FootnoteReference"/>
          <w:rFonts w:cs="Arial"/>
          <w:szCs w:val="20"/>
        </w:rPr>
        <w:footnoteReference w:id="11"/>
      </w:r>
      <w:r w:rsidRPr="009A0281">
        <w:rPr>
          <w:rFonts w:cs="Arial"/>
          <w:szCs w:val="20"/>
        </w:rPr>
        <w:t xml:space="preserve"> The next most common restriction is ‘</w:t>
      </w:r>
      <w:r>
        <w:rPr>
          <w:rFonts w:cs="Arial"/>
          <w:szCs w:val="20"/>
        </w:rPr>
        <w:t>r</w:t>
      </w:r>
      <w:r w:rsidRPr="009A0281">
        <w:rPr>
          <w:rFonts w:cs="Arial"/>
          <w:szCs w:val="20"/>
        </w:rPr>
        <w:t>estricted in type of job’.</w:t>
      </w:r>
      <w:r w:rsidRPr="00A72166">
        <w:rPr>
          <w:rFonts w:cs="Arial"/>
          <w:szCs w:val="20"/>
        </w:rPr>
        <w:t xml:space="preserve"> </w:t>
      </w:r>
      <w:r w:rsidRPr="009A0281">
        <w:rPr>
          <w:rFonts w:cs="Arial"/>
          <w:szCs w:val="20"/>
        </w:rPr>
        <w:t>Just under 200,000 of the working age people with disability who are not in the labour force have no employment related restriction</w:t>
      </w:r>
      <w:r>
        <w:rPr>
          <w:rFonts w:cs="Arial"/>
          <w:szCs w:val="20"/>
        </w:rPr>
        <w:t>.</w:t>
      </w:r>
    </w:p>
    <w:p w14:paraId="53EBBAA9" w14:textId="77777777" w:rsidR="00B675B6" w:rsidRDefault="00B675B6" w:rsidP="00B675B6"/>
    <w:p w14:paraId="1564D3C4" w14:textId="77777777" w:rsidR="00B675B6" w:rsidRPr="009A0281" w:rsidRDefault="00B675B6" w:rsidP="00B675B6">
      <w:pPr>
        <w:pStyle w:val="Reporttableheading"/>
      </w:pPr>
      <w:r w:rsidRPr="009A0281">
        <w:t>Figure 5</w:t>
      </w:r>
      <w:r>
        <w:t>6</w:t>
      </w:r>
      <w:r w:rsidRPr="009A0281">
        <w:tab/>
        <w:t>Employment related restrictions amongst people with disability who are not in the labour force, Australia, 2018, working age population, persons (‘000)</w:t>
      </w:r>
    </w:p>
    <w:p w14:paraId="581CCF08" w14:textId="77777777" w:rsidR="00B675B6" w:rsidRPr="009A0281" w:rsidRDefault="00B675B6" w:rsidP="00B675B6">
      <w:pPr>
        <w:spacing w:before="10"/>
        <w:rPr>
          <w:rFonts w:cs="Arial"/>
          <w:szCs w:val="20"/>
        </w:rPr>
      </w:pPr>
      <w:r w:rsidRPr="00116A5B">
        <w:rPr>
          <w:noProof/>
          <w:lang w:eastAsia="en-AU"/>
        </w:rPr>
        <w:drawing>
          <wp:inline distT="0" distB="0" distL="0" distR="0" wp14:anchorId="13868F77" wp14:editId="69801FAA">
            <wp:extent cx="5534025" cy="2990850"/>
            <wp:effectExtent l="0" t="0" r="9525" b="0"/>
            <wp:docPr id="77" name="Picture 77" descr="This chart sets out the number of people with disability who are not in the labour force experiencing each of the employment related restrictions. Employment related restictions are not exclusive and so the total across these categories will add up to more than the total number of people with disability who are not in the labour force." title="Figure 56 Number of people with disability not in the labour force reporting employment related rest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34025" cy="2990850"/>
                    </a:xfrm>
                    <a:prstGeom prst="rect">
                      <a:avLst/>
                    </a:prstGeom>
                    <a:noFill/>
                    <a:ln>
                      <a:noFill/>
                    </a:ln>
                  </pic:spPr>
                </pic:pic>
              </a:graphicData>
            </a:graphic>
          </wp:inline>
        </w:drawing>
      </w:r>
    </w:p>
    <w:p w14:paraId="5A3D6997" w14:textId="554D86E0" w:rsidR="00F07906" w:rsidRPr="009A0281" w:rsidRDefault="00F07906" w:rsidP="00F07906">
      <w:pPr>
        <w:pStyle w:val="Reportfootnote"/>
        <w:rPr>
          <w:rFonts w:cs="Arial"/>
        </w:rPr>
      </w:pPr>
      <w:r w:rsidRPr="009A0281">
        <w:rPr>
          <w:rFonts w:cs="Arial"/>
        </w:rPr>
        <w:t>Note:</w:t>
      </w:r>
      <w:r w:rsidRPr="009A0281">
        <w:rPr>
          <w:rFonts w:cs="Arial"/>
        </w:rPr>
        <w:tab/>
        <w:t xml:space="preserve">Respondents can </w:t>
      </w:r>
      <w:r>
        <w:rPr>
          <w:rFonts w:cs="Arial"/>
        </w:rPr>
        <w:t>experience</w:t>
      </w:r>
      <w:r w:rsidRPr="009A0281">
        <w:rPr>
          <w:rFonts w:cs="Arial"/>
        </w:rPr>
        <w:t xml:space="preserve"> more than one type of </w:t>
      </w:r>
      <w:r>
        <w:rPr>
          <w:rFonts w:cs="Arial"/>
        </w:rPr>
        <w:t>employment related restriction</w:t>
      </w:r>
      <w:r w:rsidRPr="009A0281">
        <w:rPr>
          <w:rFonts w:cs="Arial"/>
        </w:rPr>
        <w:t xml:space="preserve"> and so </w:t>
      </w:r>
      <w:r>
        <w:rPr>
          <w:rFonts w:cs="Arial"/>
        </w:rPr>
        <w:t>the numbers experiencing each restriction</w:t>
      </w:r>
      <w:r w:rsidRPr="009A0281">
        <w:rPr>
          <w:rFonts w:cs="Arial"/>
        </w:rPr>
        <w:t xml:space="preserve"> will sum to more than </w:t>
      </w:r>
      <w:r>
        <w:rPr>
          <w:rFonts w:cs="Arial"/>
        </w:rPr>
        <w:t>the total</w:t>
      </w:r>
      <w:r w:rsidRPr="009A0281">
        <w:rPr>
          <w:rFonts w:cs="Arial"/>
        </w:rPr>
        <w:t>.</w:t>
      </w:r>
    </w:p>
    <w:p w14:paraId="643F5506" w14:textId="77777777" w:rsidR="00B675B6" w:rsidRPr="009A0281" w:rsidRDefault="00B675B6" w:rsidP="00B675B6">
      <w:pPr>
        <w:pStyle w:val="Reportfootnote"/>
        <w:rPr>
          <w:rFonts w:cs="Arial"/>
        </w:rPr>
      </w:pPr>
      <w:r w:rsidRPr="009A0281">
        <w:rPr>
          <w:rFonts w:cs="Arial"/>
        </w:rPr>
        <w:t>Source</w:t>
      </w:r>
      <w:r w:rsidRPr="009A0281">
        <w:rPr>
          <w:rFonts w:cs="Arial"/>
        </w:rPr>
        <w:tab/>
        <w:t>ABS, Survey of Disability, Ageing and Carers, 2018, microdata file</w:t>
      </w:r>
    </w:p>
    <w:p w14:paraId="6CADAF54" w14:textId="77777777" w:rsidR="00B675B6" w:rsidRPr="009A0281" w:rsidRDefault="00B675B6" w:rsidP="00B675B6">
      <w:pPr>
        <w:spacing w:before="10"/>
        <w:rPr>
          <w:rFonts w:cs="Arial"/>
          <w:szCs w:val="20"/>
        </w:rPr>
      </w:pPr>
    </w:p>
    <w:p w14:paraId="5E2C15C9" w14:textId="29800273" w:rsidR="00B675B6" w:rsidRPr="009A0281" w:rsidRDefault="00B675B6" w:rsidP="00B675B6">
      <w:pPr>
        <w:spacing w:before="10"/>
        <w:rPr>
          <w:rFonts w:cs="Arial"/>
          <w:szCs w:val="20"/>
        </w:rPr>
      </w:pPr>
      <w:r w:rsidRPr="009A0281">
        <w:rPr>
          <w:rFonts w:cs="Arial"/>
          <w:szCs w:val="20"/>
        </w:rPr>
        <w:t xml:space="preserve">Whilst ‘mildly limited in core activities’ was the most common limitation </w:t>
      </w:r>
      <w:r w:rsidR="00F07906">
        <w:rPr>
          <w:rFonts w:cs="Arial"/>
          <w:szCs w:val="20"/>
        </w:rPr>
        <w:t xml:space="preserve">experienced </w:t>
      </w:r>
      <w:r w:rsidRPr="009A0281">
        <w:rPr>
          <w:rFonts w:cs="Arial"/>
          <w:szCs w:val="20"/>
        </w:rPr>
        <w:t xml:space="preserve">by people with disability who are not in the labour force, a substantial number </w:t>
      </w:r>
      <w:r w:rsidR="00F07906">
        <w:rPr>
          <w:rFonts w:cs="Arial"/>
          <w:szCs w:val="20"/>
        </w:rPr>
        <w:t>experienced</w:t>
      </w:r>
      <w:r w:rsidR="00F07906" w:rsidRPr="009A0281">
        <w:rPr>
          <w:rFonts w:cs="Arial"/>
          <w:szCs w:val="20"/>
        </w:rPr>
        <w:t xml:space="preserve"> </w:t>
      </w:r>
      <w:r w:rsidRPr="009A0281">
        <w:rPr>
          <w:rFonts w:cs="Arial"/>
          <w:szCs w:val="20"/>
        </w:rPr>
        <w:t>the most severe limitations – 170,000 are profoundly limited in core activities and 200,000 are severely limited in core activities (Figure 5</w:t>
      </w:r>
      <w:r>
        <w:rPr>
          <w:rFonts w:cs="Arial"/>
          <w:szCs w:val="20"/>
        </w:rPr>
        <w:t>7</w:t>
      </w:r>
      <w:r w:rsidRPr="009A0281">
        <w:rPr>
          <w:rFonts w:cs="Arial"/>
          <w:szCs w:val="20"/>
        </w:rPr>
        <w:t xml:space="preserve">). Around 50,000 of those not in the labour force </w:t>
      </w:r>
      <w:r w:rsidR="00F07906">
        <w:rPr>
          <w:rFonts w:cs="Arial"/>
          <w:szCs w:val="20"/>
        </w:rPr>
        <w:t xml:space="preserve">had </w:t>
      </w:r>
      <w:r w:rsidRPr="009A0281">
        <w:rPr>
          <w:rFonts w:cs="Arial"/>
          <w:szCs w:val="20"/>
        </w:rPr>
        <w:t>no limitation</w:t>
      </w:r>
      <w:r w:rsidR="00F07906">
        <w:rPr>
          <w:rFonts w:cs="Arial"/>
          <w:szCs w:val="20"/>
        </w:rPr>
        <w:t>s</w:t>
      </w:r>
      <w:r w:rsidRPr="009A0281">
        <w:rPr>
          <w:rFonts w:cs="Arial"/>
          <w:szCs w:val="20"/>
        </w:rPr>
        <w:t xml:space="preserve"> in core activities or </w:t>
      </w:r>
      <w:r w:rsidR="00F07906">
        <w:rPr>
          <w:rFonts w:cs="Arial"/>
          <w:szCs w:val="20"/>
        </w:rPr>
        <w:t xml:space="preserve">restrictions </w:t>
      </w:r>
      <w:r w:rsidRPr="009A0281">
        <w:rPr>
          <w:rFonts w:cs="Arial"/>
          <w:szCs w:val="20"/>
        </w:rPr>
        <w:t>in schooling or employment.</w:t>
      </w:r>
    </w:p>
    <w:p w14:paraId="5C4CABFD" w14:textId="77777777" w:rsidR="00B675B6" w:rsidRPr="009A0281" w:rsidRDefault="00B675B6" w:rsidP="00B675B6">
      <w:pPr>
        <w:spacing w:before="10"/>
        <w:rPr>
          <w:rFonts w:cs="Arial"/>
          <w:szCs w:val="20"/>
        </w:rPr>
      </w:pPr>
    </w:p>
    <w:p w14:paraId="046EFF4D" w14:textId="77777777" w:rsidR="00B675B6" w:rsidRPr="009A0281" w:rsidRDefault="00B675B6" w:rsidP="00B675B6">
      <w:pPr>
        <w:pStyle w:val="Reporttableheading"/>
      </w:pPr>
      <w:r w:rsidRPr="009A0281">
        <w:t>Figure 5</w:t>
      </w:r>
      <w:r>
        <w:t>7</w:t>
      </w:r>
      <w:r w:rsidRPr="009A0281">
        <w:tab/>
        <w:t xml:space="preserve">Working age people with disability who are not in the labour force by severity of limitations, Australia, 2018, persons (‘000) </w:t>
      </w:r>
    </w:p>
    <w:p w14:paraId="3144E026" w14:textId="77777777" w:rsidR="00B675B6" w:rsidRPr="009A0281" w:rsidRDefault="00B675B6" w:rsidP="00B675B6">
      <w:pPr>
        <w:rPr>
          <w:rFonts w:cs="Arial"/>
          <w:szCs w:val="20"/>
        </w:rPr>
      </w:pPr>
      <w:r w:rsidRPr="00116A5B">
        <w:rPr>
          <w:noProof/>
          <w:lang w:eastAsia="en-AU"/>
        </w:rPr>
        <w:drawing>
          <wp:inline distT="0" distB="0" distL="0" distR="0" wp14:anchorId="5E37D76E" wp14:editId="5FECFCD1">
            <wp:extent cx="5686425" cy="2876550"/>
            <wp:effectExtent l="0" t="0" r="9525" b="0"/>
            <wp:docPr id="78" name="Picture 78" descr="This chart sets out the number of people with disability who are not in the labour force for each of the six categories of limitations in core activities. The categories range from profoundly limited in core activities to not limited in core activities or restricted in schooling or employment." title="Figure 57 People with disability not in the labour force by limitations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3A57EDF8" w14:textId="77777777" w:rsidR="00B675B6" w:rsidRPr="009A0281" w:rsidRDefault="00B675B6" w:rsidP="00B675B6">
      <w:pPr>
        <w:pStyle w:val="Reportfootnote"/>
        <w:rPr>
          <w:rFonts w:cs="Arial"/>
        </w:rPr>
      </w:pPr>
      <w:r w:rsidRPr="009A0281">
        <w:rPr>
          <w:rFonts w:cs="Arial"/>
        </w:rPr>
        <w:t>Source</w:t>
      </w:r>
      <w:r w:rsidRPr="009A0281">
        <w:rPr>
          <w:rFonts w:cs="Arial"/>
        </w:rPr>
        <w:tab/>
        <w:t>ABS, Survey of Disability, Ageing and Carers, 2018, microdata file</w:t>
      </w:r>
    </w:p>
    <w:p w14:paraId="5A51069A" w14:textId="77777777" w:rsidR="00B675B6" w:rsidRPr="009A0281" w:rsidRDefault="00B675B6" w:rsidP="00B675B6">
      <w:pPr>
        <w:rPr>
          <w:rFonts w:cs="Arial"/>
          <w:szCs w:val="20"/>
        </w:rPr>
      </w:pPr>
    </w:p>
    <w:p w14:paraId="053A741D" w14:textId="38BEF951" w:rsidR="00B675B6" w:rsidRPr="00376E3F" w:rsidRDefault="00B675B6" w:rsidP="00B675B6">
      <w:pPr>
        <w:pStyle w:val="Reportsubheading"/>
      </w:pPr>
      <w:bookmarkStart w:id="73" w:name="_Toc75818578"/>
      <w:r>
        <w:lastRenderedPageBreak/>
        <w:t>6.5</w:t>
      </w:r>
      <w:r>
        <w:tab/>
        <w:t>People not in the labour force by disability type</w:t>
      </w:r>
      <w:bookmarkEnd w:id="73"/>
    </w:p>
    <w:p w14:paraId="2E8527EC" w14:textId="77777777" w:rsidR="00B675B6" w:rsidRDefault="00B675B6" w:rsidP="00B675B6">
      <w:pPr>
        <w:spacing w:before="10"/>
        <w:rPr>
          <w:rFonts w:cs="Arial"/>
          <w:szCs w:val="20"/>
        </w:rPr>
      </w:pPr>
      <w:r w:rsidRPr="009A0281">
        <w:rPr>
          <w:rFonts w:cs="Arial"/>
          <w:szCs w:val="20"/>
        </w:rPr>
        <w:t>There are significant variations in the proportions of people with disability who are not in the labour force across disability types, although all disability groups have a substantially higher share not in the labour force</w:t>
      </w:r>
      <w:r>
        <w:rPr>
          <w:rFonts w:cs="Arial"/>
          <w:szCs w:val="20"/>
        </w:rPr>
        <w:t>, see Figure 58</w:t>
      </w:r>
      <w:r w:rsidRPr="009A0281">
        <w:rPr>
          <w:rFonts w:cs="Arial"/>
          <w:szCs w:val="20"/>
        </w:rPr>
        <w:t xml:space="preserve">. </w:t>
      </w:r>
    </w:p>
    <w:p w14:paraId="455942BB" w14:textId="77777777" w:rsidR="00B675B6" w:rsidRDefault="00B675B6" w:rsidP="00B675B6">
      <w:pPr>
        <w:spacing w:before="10"/>
        <w:rPr>
          <w:rFonts w:cs="Arial"/>
          <w:szCs w:val="20"/>
        </w:rPr>
      </w:pPr>
    </w:p>
    <w:p w14:paraId="2F66DA4C" w14:textId="3E0FD40F" w:rsidR="00B675B6" w:rsidRDefault="00B675B6" w:rsidP="00B675B6">
      <w:pPr>
        <w:spacing w:before="10"/>
        <w:rPr>
          <w:rFonts w:cs="Arial"/>
          <w:szCs w:val="20"/>
        </w:rPr>
      </w:pPr>
      <w:r w:rsidRPr="009A0281">
        <w:rPr>
          <w:rFonts w:cs="Arial"/>
          <w:szCs w:val="20"/>
        </w:rPr>
        <w:t>Those people with disability in the group ‘loss of hearing’ have the smallest share not in the labour market</w:t>
      </w:r>
      <w:r>
        <w:rPr>
          <w:rFonts w:cs="Arial"/>
          <w:szCs w:val="20"/>
        </w:rPr>
        <w:t xml:space="preserve"> (</w:t>
      </w:r>
      <w:r w:rsidRPr="009A0281">
        <w:rPr>
          <w:rFonts w:cs="Arial"/>
          <w:szCs w:val="20"/>
        </w:rPr>
        <w:t>37 per cent</w:t>
      </w:r>
      <w:r>
        <w:rPr>
          <w:rFonts w:cs="Arial"/>
          <w:szCs w:val="20"/>
        </w:rPr>
        <w:t xml:space="preserve">) – which is still </w:t>
      </w:r>
      <w:r w:rsidRPr="009A0281">
        <w:rPr>
          <w:rFonts w:cs="Arial"/>
          <w:szCs w:val="20"/>
        </w:rPr>
        <w:t xml:space="preserve">roughly three times the share of people </w:t>
      </w:r>
      <w:r w:rsidR="004C7256">
        <w:rPr>
          <w:rFonts w:cs="Arial"/>
          <w:szCs w:val="20"/>
        </w:rPr>
        <w:t xml:space="preserve">without </w:t>
      </w:r>
      <w:r w:rsidRPr="009A0281">
        <w:rPr>
          <w:rFonts w:cs="Arial"/>
          <w:szCs w:val="20"/>
        </w:rPr>
        <w:t>disability.</w:t>
      </w:r>
      <w:r w:rsidR="003A2218">
        <w:rPr>
          <w:rFonts w:cs="Arial"/>
          <w:szCs w:val="20"/>
        </w:rPr>
        <w:t xml:space="preserve"> </w:t>
      </w:r>
      <w:r w:rsidRPr="009A0281">
        <w:rPr>
          <w:rFonts w:cs="Arial"/>
          <w:szCs w:val="20"/>
        </w:rPr>
        <w:t>Other disability groups have proportions not in the labour force that are much higher. Around 80 per cent of working age people with ‘</w:t>
      </w:r>
      <w:r>
        <w:rPr>
          <w:rFonts w:cs="Arial"/>
          <w:szCs w:val="20"/>
        </w:rPr>
        <w:t>m</w:t>
      </w:r>
      <w:r w:rsidRPr="009A0281">
        <w:rPr>
          <w:rFonts w:cs="Arial"/>
          <w:szCs w:val="20"/>
        </w:rPr>
        <w:t>ental illness’ and ‘</w:t>
      </w:r>
      <w:r>
        <w:rPr>
          <w:rFonts w:cs="Arial"/>
          <w:szCs w:val="20"/>
        </w:rPr>
        <w:t>m</w:t>
      </w:r>
      <w:r w:rsidRPr="009A0281">
        <w:rPr>
          <w:rFonts w:cs="Arial"/>
          <w:szCs w:val="20"/>
        </w:rPr>
        <w:t xml:space="preserve">emory problems or periods of confusion’ are not in the labour force. </w:t>
      </w:r>
    </w:p>
    <w:p w14:paraId="17D161E4" w14:textId="77777777" w:rsidR="00B675B6" w:rsidRPr="009A0281" w:rsidRDefault="00B675B6" w:rsidP="00B675B6">
      <w:pPr>
        <w:spacing w:before="10"/>
        <w:rPr>
          <w:rFonts w:cs="Arial"/>
          <w:szCs w:val="20"/>
        </w:rPr>
      </w:pPr>
    </w:p>
    <w:p w14:paraId="56A517DB" w14:textId="77777777" w:rsidR="00B675B6" w:rsidRPr="009A0281" w:rsidRDefault="00B675B6" w:rsidP="00B675B6">
      <w:pPr>
        <w:pStyle w:val="Reporttableheading"/>
      </w:pPr>
      <w:r w:rsidRPr="009A0281">
        <w:t>Figure 5</w:t>
      </w:r>
      <w:r>
        <w:t>8</w:t>
      </w:r>
      <w:r w:rsidRPr="009A0281">
        <w:tab/>
        <w:t>Proportion ‘not in the labour force’ by disability type, Australia, 2018, per cent of working age population</w:t>
      </w:r>
      <w:r>
        <w:t xml:space="preserve"> (total number of persons ‘000s in column labels)</w:t>
      </w:r>
    </w:p>
    <w:p w14:paraId="169116F6" w14:textId="77777777" w:rsidR="00B675B6" w:rsidRPr="009A0281" w:rsidRDefault="00B675B6" w:rsidP="00B675B6">
      <w:pPr>
        <w:rPr>
          <w:rFonts w:cs="Arial"/>
          <w:szCs w:val="20"/>
        </w:rPr>
      </w:pPr>
      <w:r w:rsidRPr="009A0281">
        <w:rPr>
          <w:rFonts w:cs="Arial"/>
          <w:noProof/>
          <w:lang w:eastAsia="en-AU"/>
        </w:rPr>
        <w:drawing>
          <wp:inline distT="0" distB="0" distL="0" distR="0" wp14:anchorId="6BA55E69" wp14:editId="3BE6FB0E">
            <wp:extent cx="5688330" cy="2880360"/>
            <wp:effectExtent l="0" t="0" r="7620" b="0"/>
            <wp:docPr id="79" name="Picture 79" descr="This chart sets of the percentage of working age people with disability who are not in the labour force for each disability type. Disability types are presented in ascending order of the share who are not in the labour force, from loss of hearing to mental illness. The share of the working age population who have no disability who are not in the labour force is also reported for comparision." title="Figure 58 Share of working age people not in the labour force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572A8C25" w14:textId="77777777" w:rsidR="00B675B6" w:rsidRPr="009A0281" w:rsidRDefault="00B675B6" w:rsidP="00B675B6">
      <w:pPr>
        <w:pStyle w:val="Reportfootnote"/>
        <w:rPr>
          <w:rFonts w:cs="Arial"/>
        </w:rPr>
      </w:pPr>
      <w:r w:rsidRPr="009A0281">
        <w:rPr>
          <w:rFonts w:cs="Arial"/>
        </w:rPr>
        <w:t>Source</w:t>
      </w:r>
      <w:r w:rsidRPr="009A0281">
        <w:rPr>
          <w:rFonts w:cs="Arial"/>
        </w:rPr>
        <w:tab/>
        <w:t>ABS, Survey of Disability, Ageing and Carers, 2018, microdata file</w:t>
      </w:r>
    </w:p>
    <w:p w14:paraId="64A4CF74" w14:textId="743CA8A5" w:rsidR="00182E31" w:rsidRDefault="00182E31">
      <w:pPr>
        <w:rPr>
          <w:rFonts w:cs="Arial"/>
          <w:b/>
          <w:sz w:val="26"/>
          <w:szCs w:val="24"/>
        </w:rPr>
      </w:pPr>
    </w:p>
    <w:p w14:paraId="57CBFB76" w14:textId="77777777" w:rsidR="00F14381" w:rsidRDefault="00F14381">
      <w:pPr>
        <w:rPr>
          <w:rFonts w:cs="Arial"/>
          <w:b/>
          <w:sz w:val="26"/>
          <w:szCs w:val="24"/>
        </w:rPr>
      </w:pPr>
      <w:bookmarkStart w:id="74" w:name="_Toc71540679"/>
      <w:r>
        <w:br w:type="page"/>
      </w:r>
    </w:p>
    <w:p w14:paraId="21B78B4E" w14:textId="706C14F8" w:rsidR="006B4EB4" w:rsidRPr="009A0281" w:rsidRDefault="007D47A2" w:rsidP="006B4EB4">
      <w:pPr>
        <w:pStyle w:val="Reportheading"/>
      </w:pPr>
      <w:bookmarkStart w:id="75" w:name="_Toc75818579"/>
      <w:r w:rsidRPr="009A0281">
        <w:lastRenderedPageBreak/>
        <w:t>Education and Pathways to Work and Further Study</w:t>
      </w:r>
      <w:bookmarkEnd w:id="74"/>
      <w:bookmarkEnd w:id="75"/>
    </w:p>
    <w:p w14:paraId="0FEA145A" w14:textId="77777777" w:rsidR="00445C98"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jc w:val="both"/>
        <w:rPr>
          <w:rFonts w:cs="Arial"/>
          <w:color w:val="2F5496" w:themeColor="accent5" w:themeShade="BF"/>
          <w:szCs w:val="20"/>
          <w:shd w:val="clear" w:color="auto" w:fill="FFFFFF"/>
        </w:rPr>
      </w:pPr>
      <w:r w:rsidRPr="007952B0">
        <w:rPr>
          <w:rFonts w:cs="Arial"/>
          <w:color w:val="2F5496" w:themeColor="accent5" w:themeShade="BF"/>
          <w:szCs w:val="20"/>
          <w:shd w:val="clear" w:color="auto" w:fill="FFFFFF"/>
        </w:rPr>
        <w:t xml:space="preserve">The proportion of people with disability who have completed a higher education qualification (Bachelor’s degree or higher) is substantially lower than people without disability for all disability types. </w:t>
      </w:r>
    </w:p>
    <w:p w14:paraId="221B6DCE" w14:textId="77777777" w:rsidR="00445C98" w:rsidRPr="007952B0"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jc w:val="both"/>
        <w:rPr>
          <w:rFonts w:cs="Arial"/>
          <w:color w:val="2F5496" w:themeColor="accent5" w:themeShade="BF"/>
          <w:szCs w:val="20"/>
          <w:shd w:val="clear" w:color="auto" w:fill="FFFFFF"/>
        </w:rPr>
      </w:pPr>
      <w:r w:rsidRPr="007952B0">
        <w:rPr>
          <w:rFonts w:cs="Arial"/>
          <w:color w:val="2F5496" w:themeColor="accent5" w:themeShade="BF"/>
          <w:szCs w:val="20"/>
          <w:shd w:val="clear" w:color="auto" w:fill="FFFFFF"/>
        </w:rPr>
        <w:t>Conversely</w:t>
      </w:r>
      <w:r>
        <w:rPr>
          <w:rFonts w:cs="Arial"/>
          <w:color w:val="2F5496" w:themeColor="accent5" w:themeShade="BF"/>
          <w:szCs w:val="20"/>
          <w:shd w:val="clear" w:color="auto" w:fill="FFFFFF"/>
        </w:rPr>
        <w:t>,</w:t>
      </w:r>
      <w:r w:rsidRPr="007952B0">
        <w:rPr>
          <w:rFonts w:cs="Arial"/>
          <w:color w:val="2F5496" w:themeColor="accent5" w:themeShade="BF"/>
          <w:szCs w:val="20"/>
          <w:shd w:val="clear" w:color="auto" w:fill="FFFFFF"/>
        </w:rPr>
        <w:t xml:space="preserve"> the proportion of people with disability whose highest level of educational attainment is Year 10 or lower is substantially higher</w:t>
      </w:r>
      <w:r>
        <w:rPr>
          <w:rFonts w:cs="Arial"/>
          <w:color w:val="2F5496" w:themeColor="accent5" w:themeShade="BF"/>
          <w:szCs w:val="20"/>
          <w:shd w:val="clear" w:color="auto" w:fill="FFFFFF"/>
        </w:rPr>
        <w:t xml:space="preserve"> than for people without disability </w:t>
      </w:r>
      <w:r w:rsidRPr="007952B0">
        <w:rPr>
          <w:rFonts w:cs="Arial"/>
          <w:color w:val="2F5496" w:themeColor="accent5" w:themeShade="BF"/>
          <w:szCs w:val="20"/>
          <w:shd w:val="clear" w:color="auto" w:fill="FFFFFF"/>
        </w:rPr>
        <w:t>for all disability types.</w:t>
      </w:r>
    </w:p>
    <w:p w14:paraId="115038A7" w14:textId="77777777" w:rsidR="00445C98" w:rsidRPr="007952B0"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7952B0">
        <w:rPr>
          <w:rFonts w:cs="Arial"/>
          <w:color w:val="2F5496" w:themeColor="accent5" w:themeShade="BF"/>
          <w:szCs w:val="20"/>
          <w:shd w:val="clear" w:color="auto" w:fill="FFFFFF"/>
        </w:rPr>
        <w:t>Those with disability types ‘</w:t>
      </w:r>
      <w:r>
        <w:rPr>
          <w:rFonts w:cs="Arial"/>
          <w:color w:val="2F5496" w:themeColor="accent5" w:themeShade="BF"/>
          <w:szCs w:val="20"/>
          <w:shd w:val="clear" w:color="auto" w:fill="FFFFFF"/>
        </w:rPr>
        <w:t>d</w:t>
      </w:r>
      <w:r w:rsidRPr="007952B0">
        <w:rPr>
          <w:rFonts w:cs="Arial"/>
          <w:color w:val="2F5496" w:themeColor="accent5" w:themeShade="BF"/>
          <w:szCs w:val="20"/>
          <w:shd w:val="clear" w:color="auto" w:fill="FFFFFF"/>
        </w:rPr>
        <w:t>isfigurement or deformity’, ‘</w:t>
      </w:r>
      <w:r>
        <w:rPr>
          <w:rFonts w:cs="Arial"/>
          <w:color w:val="2F5496" w:themeColor="accent5" w:themeShade="BF"/>
          <w:szCs w:val="20"/>
          <w:shd w:val="clear" w:color="auto" w:fill="FFFFFF"/>
        </w:rPr>
        <w:t>l</w:t>
      </w:r>
      <w:r w:rsidRPr="007952B0">
        <w:rPr>
          <w:rFonts w:cs="Arial"/>
          <w:color w:val="2F5496" w:themeColor="accent5" w:themeShade="BF"/>
          <w:szCs w:val="20"/>
          <w:shd w:val="clear" w:color="auto" w:fill="FFFFFF"/>
        </w:rPr>
        <w:t>oss of hearing’, and ‘</w:t>
      </w:r>
      <w:r>
        <w:rPr>
          <w:rFonts w:cs="Arial"/>
          <w:color w:val="2F5496" w:themeColor="accent5" w:themeShade="BF"/>
          <w:szCs w:val="20"/>
          <w:shd w:val="clear" w:color="auto" w:fill="FFFFFF"/>
        </w:rPr>
        <w:t>i</w:t>
      </w:r>
      <w:r w:rsidRPr="007952B0">
        <w:rPr>
          <w:rFonts w:cs="Arial"/>
          <w:color w:val="2F5496" w:themeColor="accent5" w:themeShade="BF"/>
          <w:szCs w:val="20"/>
          <w:shd w:val="clear" w:color="auto" w:fill="FFFFFF"/>
        </w:rPr>
        <w:t xml:space="preserve">ncomplete use of feet or legs’ were most likely to have completed a university qualification. Those </w:t>
      </w:r>
      <w:r>
        <w:rPr>
          <w:rFonts w:cs="Arial"/>
          <w:color w:val="2F5496" w:themeColor="accent5" w:themeShade="BF"/>
          <w:szCs w:val="20"/>
          <w:shd w:val="clear" w:color="auto" w:fill="FFFFFF"/>
        </w:rPr>
        <w:t>with</w:t>
      </w:r>
      <w:r w:rsidRPr="007952B0">
        <w:rPr>
          <w:rFonts w:cs="Arial"/>
          <w:color w:val="2F5496" w:themeColor="accent5" w:themeShade="BF"/>
          <w:szCs w:val="20"/>
          <w:shd w:val="clear" w:color="auto" w:fill="FFFFFF"/>
        </w:rPr>
        <w:t xml:space="preserve"> the disability types ‘</w:t>
      </w:r>
      <w:r>
        <w:rPr>
          <w:rFonts w:cs="Arial"/>
          <w:color w:val="2F5496" w:themeColor="accent5" w:themeShade="BF"/>
          <w:szCs w:val="20"/>
          <w:shd w:val="clear" w:color="auto" w:fill="FFFFFF"/>
        </w:rPr>
        <w:t>m</w:t>
      </w:r>
      <w:r w:rsidRPr="007952B0">
        <w:rPr>
          <w:rFonts w:cs="Arial"/>
          <w:color w:val="2F5496" w:themeColor="accent5" w:themeShade="BF"/>
          <w:szCs w:val="20"/>
          <w:shd w:val="clear" w:color="auto" w:fill="FFFFFF"/>
        </w:rPr>
        <w:t>ental illness’ and ‘</w:t>
      </w:r>
      <w:r>
        <w:rPr>
          <w:rFonts w:cs="Arial"/>
          <w:color w:val="2F5496" w:themeColor="accent5" w:themeShade="BF"/>
          <w:szCs w:val="20"/>
          <w:shd w:val="clear" w:color="auto" w:fill="FFFFFF"/>
        </w:rPr>
        <w:t>l</w:t>
      </w:r>
      <w:r w:rsidRPr="007952B0">
        <w:rPr>
          <w:rFonts w:cs="Arial"/>
          <w:color w:val="2F5496" w:themeColor="accent5" w:themeShade="BF"/>
          <w:szCs w:val="20"/>
          <w:shd w:val="clear" w:color="auto" w:fill="FFFFFF"/>
        </w:rPr>
        <w:t>earning and understanding difficulties’ were least likely to have completed a university qualification.</w:t>
      </w:r>
    </w:p>
    <w:p w14:paraId="4D9A16B7" w14:textId="77777777" w:rsidR="00445C98" w:rsidRPr="007952B0"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7952B0">
        <w:rPr>
          <w:rFonts w:cs="Arial"/>
          <w:color w:val="2F5496" w:themeColor="accent5" w:themeShade="BF"/>
          <w:szCs w:val="20"/>
          <w:shd w:val="clear" w:color="auto" w:fill="FFFFFF"/>
        </w:rPr>
        <w:t xml:space="preserve">There is significantly lower educational attainment in school for children with disability compared to </w:t>
      </w:r>
      <w:r>
        <w:rPr>
          <w:rFonts w:cs="Arial"/>
          <w:color w:val="2F5496" w:themeColor="accent5" w:themeShade="BF"/>
          <w:szCs w:val="20"/>
          <w:shd w:val="clear" w:color="auto" w:fill="FFFFFF"/>
        </w:rPr>
        <w:t>children</w:t>
      </w:r>
      <w:r w:rsidRPr="007952B0">
        <w:rPr>
          <w:rFonts w:cs="Arial"/>
          <w:color w:val="2F5496" w:themeColor="accent5" w:themeShade="BF"/>
          <w:szCs w:val="20"/>
          <w:shd w:val="clear" w:color="auto" w:fill="FFFFFF"/>
        </w:rPr>
        <w:t xml:space="preserve"> without disability</w:t>
      </w:r>
      <w:r>
        <w:rPr>
          <w:rFonts w:cs="Arial"/>
          <w:color w:val="2F5496" w:themeColor="accent5" w:themeShade="BF"/>
          <w:szCs w:val="20"/>
          <w:shd w:val="clear" w:color="auto" w:fill="FFFFFF"/>
        </w:rPr>
        <w:t>. C</w:t>
      </w:r>
      <w:r w:rsidRPr="007952B0">
        <w:rPr>
          <w:rFonts w:cs="Arial"/>
          <w:color w:val="2F5496" w:themeColor="accent5" w:themeShade="BF"/>
          <w:szCs w:val="20"/>
          <w:shd w:val="clear" w:color="auto" w:fill="FFFFFF"/>
        </w:rPr>
        <w:t xml:space="preserve">hildren with </w:t>
      </w:r>
      <w:r>
        <w:rPr>
          <w:rFonts w:cs="Arial"/>
          <w:color w:val="2F5496" w:themeColor="accent5" w:themeShade="BF"/>
          <w:szCs w:val="20"/>
          <w:shd w:val="clear" w:color="auto" w:fill="FFFFFF"/>
        </w:rPr>
        <w:t>disability</w:t>
      </w:r>
      <w:r w:rsidRPr="007952B0">
        <w:rPr>
          <w:rFonts w:cs="Arial"/>
          <w:color w:val="2F5496" w:themeColor="accent5" w:themeShade="BF"/>
          <w:szCs w:val="20"/>
          <w:shd w:val="clear" w:color="auto" w:fill="FFFFFF"/>
        </w:rPr>
        <w:t xml:space="preserve"> </w:t>
      </w:r>
      <w:r>
        <w:rPr>
          <w:rFonts w:cs="Arial"/>
          <w:color w:val="2F5496" w:themeColor="accent5" w:themeShade="BF"/>
          <w:szCs w:val="20"/>
          <w:shd w:val="clear" w:color="auto" w:fill="FFFFFF"/>
        </w:rPr>
        <w:t xml:space="preserve">are </w:t>
      </w:r>
      <w:r w:rsidRPr="007952B0">
        <w:rPr>
          <w:rFonts w:cs="Arial"/>
          <w:color w:val="2F5496" w:themeColor="accent5" w:themeShade="BF"/>
          <w:szCs w:val="20"/>
          <w:shd w:val="clear" w:color="auto" w:fill="FFFFFF"/>
        </w:rPr>
        <w:t>almost three times as likely to leave school before 16, and hav</w:t>
      </w:r>
      <w:r>
        <w:rPr>
          <w:rFonts w:cs="Arial"/>
          <w:color w:val="2F5496" w:themeColor="accent5" w:themeShade="BF"/>
          <w:szCs w:val="20"/>
          <w:shd w:val="clear" w:color="auto" w:fill="FFFFFF"/>
        </w:rPr>
        <w:t>e</w:t>
      </w:r>
      <w:r w:rsidRPr="007952B0">
        <w:rPr>
          <w:rFonts w:cs="Arial"/>
          <w:color w:val="2F5496" w:themeColor="accent5" w:themeShade="BF"/>
          <w:szCs w:val="20"/>
          <w:shd w:val="clear" w:color="auto" w:fill="FFFFFF"/>
        </w:rPr>
        <w:t xml:space="preserve"> a </w:t>
      </w:r>
      <w:r>
        <w:rPr>
          <w:rFonts w:cs="Arial"/>
          <w:color w:val="2F5496" w:themeColor="accent5" w:themeShade="BF"/>
          <w:szCs w:val="20"/>
          <w:shd w:val="clear" w:color="auto" w:fill="FFFFFF"/>
        </w:rPr>
        <w:t>Y</w:t>
      </w:r>
      <w:r w:rsidRPr="007952B0">
        <w:rPr>
          <w:rFonts w:cs="Arial"/>
          <w:color w:val="2F5496" w:themeColor="accent5" w:themeShade="BF"/>
          <w:szCs w:val="20"/>
          <w:shd w:val="clear" w:color="auto" w:fill="FFFFFF"/>
        </w:rPr>
        <w:t xml:space="preserve">ear 12 completion rate 17 percentage points lower than those </w:t>
      </w:r>
      <w:r>
        <w:rPr>
          <w:rFonts w:cs="Arial"/>
          <w:color w:val="2F5496" w:themeColor="accent5" w:themeShade="BF"/>
          <w:szCs w:val="20"/>
          <w:shd w:val="clear" w:color="auto" w:fill="FFFFFF"/>
        </w:rPr>
        <w:t xml:space="preserve">without </w:t>
      </w:r>
      <w:r w:rsidRPr="007952B0">
        <w:rPr>
          <w:rFonts w:cs="Arial"/>
          <w:color w:val="2F5496" w:themeColor="accent5" w:themeShade="BF"/>
          <w:szCs w:val="20"/>
          <w:shd w:val="clear" w:color="auto" w:fill="FFFFFF"/>
        </w:rPr>
        <w:t>disability.</w:t>
      </w:r>
    </w:p>
    <w:p w14:paraId="2B663F3A" w14:textId="77777777" w:rsidR="00445C98" w:rsidRPr="007952B0"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Cs w:val="20"/>
          <w:shd w:val="clear" w:color="auto" w:fill="FFFFFF"/>
        </w:rPr>
      </w:pPr>
      <w:r w:rsidRPr="007952B0">
        <w:rPr>
          <w:rFonts w:cs="Arial"/>
          <w:color w:val="2F5496" w:themeColor="accent5" w:themeShade="BF"/>
          <w:szCs w:val="20"/>
          <w:shd w:val="clear" w:color="auto" w:fill="FFFFFF"/>
        </w:rPr>
        <w:t>People with disability aged 15 to 24 are significantly less likely to be studying at a university or TAFE/technical college than those without disability. The proportions are somewhat closer in the 20 to 24 year age group suggesting that a slower transition out of schooling may account for some of this gap.</w:t>
      </w:r>
    </w:p>
    <w:p w14:paraId="0C945842" w14:textId="77777777" w:rsidR="00445C98" w:rsidRPr="007952B0" w:rsidRDefault="00445C98" w:rsidP="00445C98">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left="357" w:hanging="357"/>
        <w:contextualSpacing w:val="0"/>
        <w:rPr>
          <w:rFonts w:cs="Arial"/>
          <w:color w:val="2F5496" w:themeColor="accent5" w:themeShade="BF"/>
          <w:sz w:val="17"/>
          <w:shd w:val="clear" w:color="auto" w:fill="FFFFFF"/>
        </w:rPr>
      </w:pPr>
      <w:r w:rsidRPr="00455FDC">
        <w:rPr>
          <w:rFonts w:cs="Arial"/>
          <w:color w:val="2F5496" w:themeColor="accent5" w:themeShade="BF"/>
          <w:szCs w:val="20"/>
          <w:shd w:val="clear" w:color="auto" w:fill="FFFFFF"/>
        </w:rPr>
        <w:t xml:space="preserve">Secondary school transition </w:t>
      </w:r>
      <w:r w:rsidRPr="00455FDC">
        <w:rPr>
          <w:rFonts w:cs="Arial"/>
          <w:bCs/>
          <w:color w:val="2F5496" w:themeColor="accent5" w:themeShade="BF"/>
          <w:szCs w:val="20"/>
          <w:shd w:val="clear" w:color="auto" w:fill="FFFFFF"/>
        </w:rPr>
        <w:t>takes</w:t>
      </w:r>
      <w:r w:rsidRPr="00455FDC">
        <w:rPr>
          <w:rFonts w:cs="Arial"/>
          <w:color w:val="2F5496" w:themeColor="accent5" w:themeShade="BF"/>
          <w:szCs w:val="20"/>
          <w:shd w:val="clear" w:color="auto" w:fill="FFFFFF"/>
        </w:rPr>
        <w:t xml:space="preserve"> time in the contemporary Australian economy where pathways to work are more diverse. Hence programs supporting young people with disability </w:t>
      </w:r>
      <w:r>
        <w:rPr>
          <w:rFonts w:cs="Arial"/>
          <w:color w:val="2F5496" w:themeColor="accent5" w:themeShade="BF"/>
          <w:szCs w:val="20"/>
          <w:shd w:val="clear" w:color="auto" w:fill="FFFFFF"/>
        </w:rPr>
        <w:t xml:space="preserve">to transition to work </w:t>
      </w:r>
      <w:r w:rsidRPr="00455FDC">
        <w:rPr>
          <w:rFonts w:cs="Arial"/>
          <w:color w:val="2F5496" w:themeColor="accent5" w:themeShade="BF"/>
          <w:szCs w:val="20"/>
          <w:shd w:val="clear" w:color="auto" w:fill="FFFFFF"/>
        </w:rPr>
        <w:t>need to be flexible to reflect this changing environment, and need to be potentially available over a longer period of time.</w:t>
      </w:r>
    </w:p>
    <w:p w14:paraId="3EE111EE" w14:textId="77777777" w:rsidR="002F4878" w:rsidRPr="009A0281" w:rsidRDefault="002F4878" w:rsidP="007D47A2">
      <w:pPr>
        <w:rPr>
          <w:rFonts w:cs="Arial"/>
        </w:rPr>
      </w:pPr>
    </w:p>
    <w:p w14:paraId="5B79A7DC" w14:textId="73BC0FE0" w:rsidR="00E539CD" w:rsidRPr="009A0281" w:rsidRDefault="00E539CD" w:rsidP="003128B2">
      <w:pPr>
        <w:pStyle w:val="Reportsubheading"/>
      </w:pPr>
      <w:bookmarkStart w:id="76" w:name="_Toc71540680"/>
      <w:bookmarkStart w:id="77" w:name="_Toc75818580"/>
      <w:r w:rsidRPr="009A0281">
        <w:t>7.1</w:t>
      </w:r>
      <w:r w:rsidRPr="009A0281">
        <w:tab/>
        <w:t>Educational attainment</w:t>
      </w:r>
      <w:bookmarkEnd w:id="76"/>
      <w:bookmarkEnd w:id="77"/>
    </w:p>
    <w:p w14:paraId="652978F0" w14:textId="77777777" w:rsidR="00E539CD" w:rsidRPr="009A0281" w:rsidRDefault="00E539CD" w:rsidP="00E539CD">
      <w:pPr>
        <w:rPr>
          <w:rFonts w:cs="Arial"/>
        </w:rPr>
      </w:pPr>
      <w:r w:rsidRPr="009A0281">
        <w:rPr>
          <w:rFonts w:cs="Arial"/>
        </w:rPr>
        <w:t>Lower levels of educational attainment amongst people with disability have a strong correlation with lower levels of employment, however it is not clear whether the lower levels of education reduce employability, or whether similar barriers exist to accessing both education and employment.</w:t>
      </w:r>
    </w:p>
    <w:p w14:paraId="03117D1D" w14:textId="77777777" w:rsidR="00E539CD" w:rsidRPr="009A0281" w:rsidRDefault="00E539CD" w:rsidP="00E539CD">
      <w:pPr>
        <w:rPr>
          <w:rFonts w:cs="Arial"/>
        </w:rPr>
      </w:pPr>
    </w:p>
    <w:p w14:paraId="50F9608E" w14:textId="1438EAA6" w:rsidR="007D47A2" w:rsidRPr="009A0281" w:rsidRDefault="007D47A2" w:rsidP="007D47A2">
      <w:pPr>
        <w:rPr>
          <w:rFonts w:cs="Arial"/>
        </w:rPr>
      </w:pPr>
      <w:r w:rsidRPr="009A0281">
        <w:rPr>
          <w:rFonts w:cs="Arial"/>
        </w:rPr>
        <w:t xml:space="preserve">As noted, there are substantial differences in the educational </w:t>
      </w:r>
      <w:r w:rsidR="009A081A" w:rsidRPr="009A0281">
        <w:rPr>
          <w:rFonts w:cs="Arial"/>
        </w:rPr>
        <w:t>participation</w:t>
      </w:r>
      <w:r w:rsidR="00314AC9">
        <w:rPr>
          <w:rFonts w:cs="Arial"/>
        </w:rPr>
        <w:t xml:space="preserve"> and attainment</w:t>
      </w:r>
      <w:r w:rsidR="009A081A" w:rsidRPr="009A0281">
        <w:rPr>
          <w:rFonts w:cs="Arial"/>
        </w:rPr>
        <w:t xml:space="preserve"> </w:t>
      </w:r>
      <w:r w:rsidRPr="009A0281">
        <w:rPr>
          <w:rFonts w:cs="Arial"/>
        </w:rPr>
        <w:t xml:space="preserve">of people with disability compared to those without </w:t>
      </w:r>
      <w:r w:rsidR="00EB1635">
        <w:rPr>
          <w:rFonts w:cs="Arial"/>
        </w:rPr>
        <w:t>disability</w:t>
      </w:r>
      <w:r w:rsidRPr="009A0281">
        <w:rPr>
          <w:rFonts w:cs="Arial"/>
        </w:rPr>
        <w:t>. This appears to reflect a number of factors</w:t>
      </w:r>
      <w:r w:rsidR="00314AC9">
        <w:rPr>
          <w:rFonts w:cs="Arial"/>
        </w:rPr>
        <w:t>,</w:t>
      </w:r>
      <w:r w:rsidRPr="009A0281">
        <w:rPr>
          <w:rFonts w:cs="Arial"/>
        </w:rPr>
        <w:t xml:space="preserve"> including:</w:t>
      </w:r>
    </w:p>
    <w:p w14:paraId="09FA0913" w14:textId="77777777" w:rsidR="007D47A2" w:rsidRPr="009A0281" w:rsidRDefault="007D47A2" w:rsidP="00671142">
      <w:pPr>
        <w:pStyle w:val="ListParagraph"/>
        <w:numPr>
          <w:ilvl w:val="0"/>
          <w:numId w:val="10"/>
        </w:numPr>
        <w:spacing w:before="60"/>
        <w:ind w:left="567" w:hanging="567"/>
        <w:contextualSpacing w:val="0"/>
        <w:rPr>
          <w:rFonts w:cs="Arial"/>
        </w:rPr>
      </w:pPr>
      <w:r w:rsidRPr="009A0281">
        <w:rPr>
          <w:rFonts w:cs="Arial"/>
        </w:rPr>
        <w:t>barriers to accessing education, including gaps in the level and nature of support provided;</w:t>
      </w:r>
    </w:p>
    <w:p w14:paraId="583ACE15" w14:textId="77777777" w:rsidR="007D47A2" w:rsidRPr="009A0281" w:rsidRDefault="007D47A2" w:rsidP="00671142">
      <w:pPr>
        <w:pStyle w:val="ListParagraph"/>
        <w:numPr>
          <w:ilvl w:val="0"/>
          <w:numId w:val="10"/>
        </w:numPr>
        <w:spacing w:before="60"/>
        <w:ind w:left="567" w:hanging="567"/>
        <w:contextualSpacing w:val="0"/>
        <w:rPr>
          <w:rFonts w:cs="Arial"/>
        </w:rPr>
      </w:pPr>
      <w:r w:rsidRPr="009A0281">
        <w:rPr>
          <w:rFonts w:cs="Arial"/>
        </w:rPr>
        <w:t xml:space="preserve">poor support for children with disability to transition out of school education into further education; and </w:t>
      </w:r>
    </w:p>
    <w:p w14:paraId="30DC5BD9" w14:textId="167E08AB" w:rsidR="007D47A2" w:rsidRPr="00B81026" w:rsidRDefault="007D47A2" w:rsidP="00B81026">
      <w:pPr>
        <w:pStyle w:val="ListParagraph"/>
        <w:numPr>
          <w:ilvl w:val="0"/>
          <w:numId w:val="10"/>
        </w:numPr>
        <w:spacing w:before="60"/>
        <w:ind w:left="567" w:hanging="567"/>
        <w:contextualSpacing w:val="0"/>
        <w:rPr>
          <w:rFonts w:cs="Arial"/>
        </w:rPr>
      </w:pPr>
      <w:r w:rsidRPr="00B81026">
        <w:rPr>
          <w:rFonts w:cs="Arial"/>
        </w:rPr>
        <w:t xml:space="preserve">incorrect views on the ability of children with disability to successfully </w:t>
      </w:r>
      <w:r w:rsidR="005073B1" w:rsidRPr="00B81026">
        <w:rPr>
          <w:rFonts w:cs="Arial"/>
        </w:rPr>
        <w:t xml:space="preserve">participate in the labour market or </w:t>
      </w:r>
      <w:r w:rsidRPr="00B81026">
        <w:rPr>
          <w:rFonts w:cs="Arial"/>
        </w:rPr>
        <w:t xml:space="preserve">complete further education amongst influential people in their lives such as career </w:t>
      </w:r>
      <w:r w:rsidR="00BF0A06" w:rsidRPr="00B81026">
        <w:rPr>
          <w:rFonts w:cs="Arial"/>
        </w:rPr>
        <w:t>counsellors</w:t>
      </w:r>
      <w:r w:rsidRPr="00B81026">
        <w:rPr>
          <w:rFonts w:cs="Arial"/>
        </w:rPr>
        <w:t>, teachers and parents</w:t>
      </w:r>
      <w:r w:rsidR="00895B5E" w:rsidRPr="00B81026">
        <w:rPr>
          <w:rFonts w:cs="Arial"/>
        </w:rPr>
        <w:t>, with parents at times being overprotective and discouraging young people with disability from working</w:t>
      </w:r>
      <w:r w:rsidRPr="00B81026">
        <w:rPr>
          <w:rFonts w:cs="Arial"/>
        </w:rPr>
        <w:t>. (Stafford et al.</w:t>
      </w:r>
      <w:r w:rsidR="00431463">
        <w:rPr>
          <w:rFonts w:cs="Arial"/>
        </w:rPr>
        <w:t>,</w:t>
      </w:r>
      <w:r w:rsidRPr="00B81026">
        <w:rPr>
          <w:rFonts w:cs="Arial"/>
        </w:rPr>
        <w:t xml:space="preserve"> 2020</w:t>
      </w:r>
      <w:r w:rsidR="00AA37B7" w:rsidRPr="00B81026">
        <w:rPr>
          <w:rFonts w:cs="Arial"/>
        </w:rPr>
        <w:t>;</w:t>
      </w:r>
      <w:r w:rsidRPr="00B81026">
        <w:rPr>
          <w:rFonts w:cs="Arial"/>
        </w:rPr>
        <w:t xml:space="preserve"> Hall et al.</w:t>
      </w:r>
      <w:r w:rsidR="00431463">
        <w:rPr>
          <w:rFonts w:cs="Arial"/>
        </w:rPr>
        <w:t>,</w:t>
      </w:r>
      <w:r w:rsidRPr="00B81026">
        <w:rPr>
          <w:rFonts w:cs="Arial"/>
        </w:rPr>
        <w:t xml:space="preserve"> 2020</w:t>
      </w:r>
      <w:r w:rsidR="00AA37B7" w:rsidRPr="00B81026">
        <w:rPr>
          <w:rFonts w:cs="Arial"/>
        </w:rPr>
        <w:t>; DSS</w:t>
      </w:r>
      <w:r w:rsidR="00431463">
        <w:rPr>
          <w:rFonts w:cs="Arial"/>
        </w:rPr>
        <w:t>,</w:t>
      </w:r>
      <w:r w:rsidR="00AA37B7" w:rsidRPr="00B81026">
        <w:rPr>
          <w:rFonts w:cs="Arial"/>
        </w:rPr>
        <w:t xml:space="preserve"> 2012</w:t>
      </w:r>
      <w:r w:rsidR="00895B5E" w:rsidRPr="00B81026">
        <w:rPr>
          <w:rFonts w:cs="Arial"/>
        </w:rPr>
        <w:t>; Lindsay et al.</w:t>
      </w:r>
      <w:r w:rsidR="00431463">
        <w:rPr>
          <w:rFonts w:cs="Arial"/>
        </w:rPr>
        <w:t>,</w:t>
      </w:r>
      <w:r w:rsidR="00895B5E" w:rsidRPr="00B81026">
        <w:rPr>
          <w:rFonts w:cs="Arial"/>
        </w:rPr>
        <w:t xml:space="preserve"> 2013</w:t>
      </w:r>
      <w:r w:rsidRPr="00B81026">
        <w:rPr>
          <w:rFonts w:cs="Arial"/>
        </w:rPr>
        <w:t>)</w:t>
      </w:r>
    </w:p>
    <w:p w14:paraId="10BC5193" w14:textId="77777777" w:rsidR="007D47A2" w:rsidRDefault="007D47A2" w:rsidP="007D47A2">
      <w:pPr>
        <w:rPr>
          <w:rFonts w:cs="Arial"/>
        </w:rPr>
      </w:pPr>
    </w:p>
    <w:p w14:paraId="239241A8" w14:textId="668EB03A" w:rsidR="00933349" w:rsidRPr="009A0281" w:rsidRDefault="00933349" w:rsidP="00933349">
      <w:pPr>
        <w:rPr>
          <w:rFonts w:cs="Arial"/>
        </w:rPr>
      </w:pPr>
      <w:r w:rsidRPr="009A0281">
        <w:rPr>
          <w:rFonts w:cs="Arial"/>
        </w:rPr>
        <w:t>There are also substantial differences in the patterns of highest level of educational attainment amongst people with disability by disability type. For all disability types, the proportion of people with disability who have completed a higher education qualification (Bachelor’s degree or higher) is substantially lower than for people without disability</w:t>
      </w:r>
      <w:r w:rsidR="006B7C7C">
        <w:rPr>
          <w:rFonts w:cs="Arial"/>
        </w:rPr>
        <w:t>.</w:t>
      </w:r>
      <w:r w:rsidRPr="009A0281">
        <w:rPr>
          <w:rFonts w:cs="Arial"/>
        </w:rPr>
        <w:t xml:space="preserve"> </w:t>
      </w:r>
      <w:r w:rsidR="006B7C7C">
        <w:rPr>
          <w:rFonts w:cs="Arial"/>
        </w:rPr>
        <w:t>C</w:t>
      </w:r>
      <w:r w:rsidRPr="009A0281">
        <w:rPr>
          <w:rFonts w:cs="Arial"/>
        </w:rPr>
        <w:t>onversely the proportion whose highest level of educational attainment is Year</w:t>
      </w:r>
      <w:r w:rsidR="00525E26">
        <w:rPr>
          <w:rFonts w:cs="Arial"/>
        </w:rPr>
        <w:t> </w:t>
      </w:r>
      <w:r w:rsidRPr="009A0281">
        <w:rPr>
          <w:rFonts w:cs="Arial"/>
        </w:rPr>
        <w:t>10 or lower is substantially higher for people with disability with all disability types, see Figure 5</w:t>
      </w:r>
      <w:r>
        <w:rPr>
          <w:rFonts w:cs="Arial"/>
        </w:rPr>
        <w:t>9</w:t>
      </w:r>
      <w:r w:rsidRPr="009A0281">
        <w:rPr>
          <w:rFonts w:cs="Arial"/>
        </w:rPr>
        <w:t>.</w:t>
      </w:r>
    </w:p>
    <w:p w14:paraId="3CED87EC" w14:textId="77777777" w:rsidR="00933349" w:rsidRPr="009A0281" w:rsidRDefault="00933349" w:rsidP="00933349">
      <w:pPr>
        <w:rPr>
          <w:rFonts w:cs="Arial"/>
        </w:rPr>
      </w:pPr>
    </w:p>
    <w:p w14:paraId="7F8443EB" w14:textId="6F548BBD" w:rsidR="00933349" w:rsidRPr="009A0281" w:rsidRDefault="00933349" w:rsidP="00933349">
      <w:pPr>
        <w:rPr>
          <w:rFonts w:cs="Arial"/>
        </w:rPr>
      </w:pPr>
      <w:r w:rsidRPr="009A0281">
        <w:rPr>
          <w:rFonts w:cs="Arial"/>
        </w:rPr>
        <w:t xml:space="preserve">Those people with disability </w:t>
      </w:r>
      <w:r w:rsidR="00844398">
        <w:rPr>
          <w:rFonts w:cs="Arial"/>
        </w:rPr>
        <w:t>with</w:t>
      </w:r>
      <w:r w:rsidRPr="009A0281">
        <w:rPr>
          <w:rFonts w:cs="Arial"/>
        </w:rPr>
        <w:t xml:space="preserve"> the disability types ‘</w:t>
      </w:r>
      <w:r w:rsidR="00B72F2E">
        <w:rPr>
          <w:rFonts w:cs="Arial"/>
        </w:rPr>
        <w:t>d</w:t>
      </w:r>
      <w:r w:rsidRPr="009A0281">
        <w:rPr>
          <w:rFonts w:cs="Arial"/>
        </w:rPr>
        <w:t>isfigurement or deformity’, ‘</w:t>
      </w:r>
      <w:r w:rsidR="00B72F2E">
        <w:rPr>
          <w:rFonts w:cs="Arial"/>
        </w:rPr>
        <w:t>l</w:t>
      </w:r>
      <w:r w:rsidRPr="009A0281">
        <w:rPr>
          <w:rFonts w:cs="Arial"/>
        </w:rPr>
        <w:t>oss of hearing’, and ‘</w:t>
      </w:r>
      <w:r w:rsidR="00B72F2E">
        <w:rPr>
          <w:rFonts w:cs="Arial"/>
        </w:rPr>
        <w:t>i</w:t>
      </w:r>
      <w:r w:rsidRPr="009A0281">
        <w:rPr>
          <w:rFonts w:cs="Arial"/>
        </w:rPr>
        <w:t xml:space="preserve">ncomplete use of feet or legs’ were most likely to have completed a university qualification. Those </w:t>
      </w:r>
      <w:r w:rsidR="00844398">
        <w:rPr>
          <w:rFonts w:cs="Arial"/>
        </w:rPr>
        <w:t>with</w:t>
      </w:r>
      <w:r w:rsidR="00844398" w:rsidRPr="009A0281">
        <w:rPr>
          <w:rFonts w:cs="Arial"/>
        </w:rPr>
        <w:t xml:space="preserve"> </w:t>
      </w:r>
      <w:r w:rsidRPr="009A0281">
        <w:rPr>
          <w:rFonts w:cs="Arial"/>
        </w:rPr>
        <w:t>the disability types ‘</w:t>
      </w:r>
      <w:r w:rsidR="00B72F2E">
        <w:rPr>
          <w:rFonts w:cs="Arial"/>
        </w:rPr>
        <w:t>m</w:t>
      </w:r>
      <w:r w:rsidRPr="009A0281">
        <w:rPr>
          <w:rFonts w:cs="Arial"/>
        </w:rPr>
        <w:t>ental illness’ and ‘</w:t>
      </w:r>
      <w:r w:rsidR="00B72F2E">
        <w:rPr>
          <w:rFonts w:cs="Arial"/>
        </w:rPr>
        <w:t>l</w:t>
      </w:r>
      <w:r w:rsidRPr="009A0281">
        <w:rPr>
          <w:rFonts w:cs="Arial"/>
        </w:rPr>
        <w:t>earning and understanding difficulties’ were least likely to have completed a university qualification.</w:t>
      </w:r>
    </w:p>
    <w:p w14:paraId="102E90C0" w14:textId="77777777" w:rsidR="00933349" w:rsidRPr="009A0281" w:rsidRDefault="00933349" w:rsidP="00933349">
      <w:pPr>
        <w:rPr>
          <w:rFonts w:cs="Arial"/>
        </w:rPr>
      </w:pPr>
    </w:p>
    <w:p w14:paraId="6573CB52" w14:textId="77777777" w:rsidR="007D47A2" w:rsidRPr="009A0281" w:rsidRDefault="007D47A2" w:rsidP="007D47A2">
      <w:pPr>
        <w:pStyle w:val="Reporttableheading"/>
      </w:pPr>
      <w:r w:rsidRPr="009A0281">
        <w:lastRenderedPageBreak/>
        <w:t>Figure 5</w:t>
      </w:r>
      <w:r w:rsidR="00933349">
        <w:t>9</w:t>
      </w:r>
      <w:r w:rsidRPr="009A0281">
        <w:tab/>
        <w:t>Highest level of educational attainment by disability type, people of working age, Australia, 2018, per cent of disability type total</w:t>
      </w:r>
    </w:p>
    <w:p w14:paraId="264C041F" w14:textId="733FD645" w:rsidR="007D47A2" w:rsidRPr="009A0281" w:rsidRDefault="00696FBD" w:rsidP="007D47A2">
      <w:pPr>
        <w:rPr>
          <w:rFonts w:cs="Arial"/>
        </w:rPr>
      </w:pPr>
      <w:r w:rsidRPr="00696FBD">
        <w:rPr>
          <w:noProof/>
          <w:lang w:eastAsia="en-AU"/>
        </w:rPr>
        <w:drawing>
          <wp:inline distT="0" distB="0" distL="0" distR="0" wp14:anchorId="28B3E2B1" wp14:editId="1A9BFC4F">
            <wp:extent cx="5688330" cy="3025140"/>
            <wp:effectExtent l="0" t="0" r="7620" b="3810"/>
            <wp:docPr id="16" name="Picture 16" descr="This chart shows the share of the working age population in each of the highest level of education categories by disability type. The data for people with no disability is also shows for comparative purposes" title="Figure 59 Highest level of education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88330" cy="3025140"/>
                    </a:xfrm>
                    <a:prstGeom prst="rect">
                      <a:avLst/>
                    </a:prstGeom>
                    <a:noFill/>
                    <a:ln>
                      <a:noFill/>
                    </a:ln>
                  </pic:spPr>
                </pic:pic>
              </a:graphicData>
            </a:graphic>
          </wp:inline>
        </w:drawing>
      </w:r>
    </w:p>
    <w:p w14:paraId="4D46F25A" w14:textId="77777777" w:rsidR="007D47A2" w:rsidRPr="009A0281" w:rsidRDefault="007D47A2" w:rsidP="007D47A2">
      <w:pPr>
        <w:pStyle w:val="Reportfootnote"/>
        <w:rPr>
          <w:rFonts w:cs="Arial"/>
        </w:rPr>
      </w:pPr>
      <w:r w:rsidRPr="009A0281">
        <w:rPr>
          <w:rFonts w:cs="Arial"/>
        </w:rPr>
        <w:t>Note:</w:t>
      </w:r>
      <w:r w:rsidRPr="009A0281">
        <w:rPr>
          <w:rFonts w:cs="Arial"/>
        </w:rPr>
        <w:tab/>
        <w:t>Disability type categories are non-exclusive, and with the exception of ‘No reported disability’ respondents can report more than one type of disability.</w:t>
      </w:r>
    </w:p>
    <w:p w14:paraId="35CC3F69" w14:textId="77777777" w:rsidR="007D47A2" w:rsidRPr="009A0281" w:rsidRDefault="007D47A2" w:rsidP="007D47A2">
      <w:pPr>
        <w:pStyle w:val="Reportfootnote"/>
        <w:rPr>
          <w:rFonts w:cs="Arial"/>
        </w:rPr>
      </w:pPr>
      <w:r w:rsidRPr="009A0281">
        <w:rPr>
          <w:rFonts w:cs="Arial"/>
        </w:rPr>
        <w:tab/>
        <w:t xml:space="preserve">Not applicable and inadequately described excluded. Certificate I/II was also excluded as </w:t>
      </w:r>
      <w:r w:rsidR="00900B99">
        <w:rPr>
          <w:rFonts w:cs="Arial"/>
        </w:rPr>
        <w:t>its frequency was too low to publish</w:t>
      </w:r>
      <w:r w:rsidRPr="009A0281">
        <w:rPr>
          <w:rFonts w:cs="Arial"/>
        </w:rPr>
        <w:t xml:space="preserve"> for most disability categories.</w:t>
      </w:r>
      <w:r w:rsidR="00A44AA3" w:rsidRPr="009A0281">
        <w:rPr>
          <w:rFonts w:cs="Arial"/>
        </w:rPr>
        <w:t xml:space="preserve"> As a result disability types will not sum to 100</w:t>
      </w:r>
      <w:r w:rsidR="00B72F2E">
        <w:rPr>
          <w:rFonts w:cs="Arial"/>
        </w:rPr>
        <w:t xml:space="preserve"> per cent</w:t>
      </w:r>
      <w:r w:rsidR="00900B99">
        <w:rPr>
          <w:rFonts w:cs="Arial"/>
        </w:rPr>
        <w:t>.</w:t>
      </w:r>
    </w:p>
    <w:p w14:paraId="77A97B61" w14:textId="77777777" w:rsidR="007D47A2" w:rsidRPr="009A0281" w:rsidRDefault="007D47A2" w:rsidP="007D47A2">
      <w:pPr>
        <w:pStyle w:val="Reportfootnote"/>
        <w:rPr>
          <w:rFonts w:cs="Arial"/>
        </w:rPr>
      </w:pPr>
      <w:r w:rsidRPr="009A0281">
        <w:rPr>
          <w:rFonts w:cs="Arial"/>
        </w:rPr>
        <w:t>Source</w:t>
      </w:r>
      <w:r w:rsidRPr="009A0281">
        <w:rPr>
          <w:rFonts w:cs="Arial"/>
        </w:rPr>
        <w:tab/>
        <w:t>ABS, Survey of Disability, Ageing and Carers, 2018, microdata file</w:t>
      </w:r>
    </w:p>
    <w:p w14:paraId="3BEF2915" w14:textId="77777777" w:rsidR="00131159" w:rsidRPr="009A0281" w:rsidRDefault="00131159" w:rsidP="00131159">
      <w:pPr>
        <w:rPr>
          <w:rFonts w:cs="Arial"/>
        </w:rPr>
      </w:pPr>
    </w:p>
    <w:p w14:paraId="0F387FB5" w14:textId="77777777" w:rsidR="003A2218" w:rsidRPr="009A0281" w:rsidRDefault="003A2218" w:rsidP="003A2218">
      <w:pPr>
        <w:pStyle w:val="Reportsubheading"/>
      </w:pPr>
      <w:bookmarkStart w:id="78" w:name="_Toc75818581"/>
      <w:bookmarkStart w:id="79" w:name="_Toc71540681"/>
      <w:r w:rsidRPr="009A0281">
        <w:t>7.2</w:t>
      </w:r>
      <w:r w:rsidRPr="009A0281">
        <w:tab/>
        <w:t>Participation in school</w:t>
      </w:r>
      <w:bookmarkEnd w:id="78"/>
    </w:p>
    <w:p w14:paraId="0587EE24" w14:textId="0B0B9DAE" w:rsidR="003A2218" w:rsidRPr="009A0281" w:rsidRDefault="003A2218" w:rsidP="003A2218">
      <w:pPr>
        <w:rPr>
          <w:rFonts w:cs="Arial"/>
          <w:szCs w:val="20"/>
        </w:rPr>
      </w:pPr>
      <w:r w:rsidRPr="009A0281">
        <w:rPr>
          <w:rFonts w:cs="Arial"/>
          <w:szCs w:val="20"/>
          <w:lang w:eastAsia="en-AU"/>
        </w:rPr>
        <w:t xml:space="preserve">One in ten school students have </w:t>
      </w:r>
      <w:r w:rsidR="00F2336F">
        <w:rPr>
          <w:rFonts w:cs="Arial"/>
          <w:szCs w:val="20"/>
          <w:lang w:eastAsia="en-AU"/>
        </w:rPr>
        <w:t>disability</w:t>
      </w:r>
      <w:r w:rsidRPr="009A0281">
        <w:rPr>
          <w:rFonts w:cs="Arial"/>
          <w:szCs w:val="20"/>
          <w:lang w:eastAsia="en-AU"/>
        </w:rPr>
        <w:t xml:space="preserve"> (</w:t>
      </w:r>
      <w:r w:rsidRPr="009A0281">
        <w:rPr>
          <w:rFonts w:cs="Arial"/>
          <w:szCs w:val="20"/>
        </w:rPr>
        <w:t>12 per cent males vs. 8.2 per cent females).</w:t>
      </w:r>
      <w:r w:rsidRPr="009A0281">
        <w:rPr>
          <w:rFonts w:cs="Arial"/>
          <w:szCs w:val="20"/>
          <w:lang w:eastAsia="en-AU"/>
        </w:rPr>
        <w:t xml:space="preserve"> Of people with disability aged 5-18 years old, 89 per cent attend school </w:t>
      </w:r>
      <w:r>
        <w:rPr>
          <w:rFonts w:cs="Arial"/>
          <w:szCs w:val="20"/>
          <w:lang w:eastAsia="en-AU"/>
        </w:rPr>
        <w:t>–</w:t>
      </w:r>
      <w:r w:rsidRPr="009A0281">
        <w:rPr>
          <w:rFonts w:cs="Arial"/>
          <w:szCs w:val="20"/>
          <w:lang w:eastAsia="en-AU"/>
        </w:rPr>
        <w:t xml:space="preserve"> the</w:t>
      </w:r>
      <w:r>
        <w:rPr>
          <w:rFonts w:cs="Arial"/>
          <w:szCs w:val="20"/>
          <w:lang w:eastAsia="en-AU"/>
        </w:rPr>
        <w:t xml:space="preserve"> </w:t>
      </w:r>
      <w:r w:rsidRPr="009A0281">
        <w:rPr>
          <w:rFonts w:cs="Arial"/>
          <w:szCs w:val="20"/>
          <w:lang w:eastAsia="en-AU"/>
        </w:rPr>
        <w:t xml:space="preserve">majority of whom (89 per cent) attend a mainstream school. Of the children with disability attending a mainstream school, 21 per cent were attending special classes in a mainstream school (AIHW 2020). </w:t>
      </w:r>
      <w:r w:rsidRPr="009A0281">
        <w:rPr>
          <w:rFonts w:cs="Arial"/>
          <w:szCs w:val="20"/>
        </w:rPr>
        <w:t>Students with severe or profound disability are more likely to go to a special school (ESA 2017).</w:t>
      </w:r>
    </w:p>
    <w:p w14:paraId="4AC79513" w14:textId="77777777" w:rsidR="003A2218" w:rsidRPr="009A0281" w:rsidRDefault="003A2218" w:rsidP="003A2218">
      <w:pPr>
        <w:rPr>
          <w:rFonts w:cs="Arial"/>
          <w:szCs w:val="20"/>
          <w:lang w:eastAsia="en-AU"/>
        </w:rPr>
      </w:pPr>
    </w:p>
    <w:p w14:paraId="65AEC401" w14:textId="5EF04CDA" w:rsidR="003A2218" w:rsidRPr="009A0281" w:rsidRDefault="003A2218" w:rsidP="003A2218">
      <w:pPr>
        <w:rPr>
          <w:rFonts w:cs="Arial"/>
          <w:szCs w:val="20"/>
          <w:lang w:eastAsia="en-AU"/>
        </w:rPr>
      </w:pPr>
      <w:r w:rsidRPr="009A0281">
        <w:rPr>
          <w:rFonts w:cs="Arial"/>
          <w:szCs w:val="20"/>
          <w:lang w:eastAsia="en-AU"/>
        </w:rPr>
        <w:t xml:space="preserve">Fifty seven per cent of school students with disability </w:t>
      </w:r>
      <w:r w:rsidR="00844398">
        <w:rPr>
          <w:rFonts w:cs="Arial"/>
          <w:szCs w:val="20"/>
          <w:lang w:eastAsia="en-AU"/>
        </w:rPr>
        <w:t>receive</w:t>
      </w:r>
      <w:r w:rsidRPr="009A0281">
        <w:rPr>
          <w:rFonts w:cs="Arial"/>
          <w:szCs w:val="20"/>
          <w:lang w:eastAsia="en-AU"/>
        </w:rPr>
        <w:t xml:space="preserve"> support in school, although almost 1</w:t>
      </w:r>
      <w:r>
        <w:rPr>
          <w:rFonts w:cs="Arial"/>
          <w:szCs w:val="20"/>
          <w:lang w:eastAsia="en-AU"/>
        </w:rPr>
        <w:t> </w:t>
      </w:r>
      <w:r w:rsidRPr="009A0281">
        <w:rPr>
          <w:rFonts w:cs="Arial"/>
          <w:szCs w:val="20"/>
          <w:lang w:eastAsia="en-AU"/>
        </w:rPr>
        <w:t>in</w:t>
      </w:r>
      <w:r>
        <w:rPr>
          <w:rFonts w:cs="Arial"/>
          <w:szCs w:val="20"/>
          <w:lang w:eastAsia="en-AU"/>
        </w:rPr>
        <w:t> </w:t>
      </w:r>
      <w:r w:rsidRPr="009A0281">
        <w:rPr>
          <w:rFonts w:cs="Arial"/>
          <w:szCs w:val="20"/>
          <w:lang w:eastAsia="en-AU"/>
        </w:rPr>
        <w:t xml:space="preserve">4 of those receiving support </w:t>
      </w:r>
      <w:r w:rsidR="00844398">
        <w:rPr>
          <w:rFonts w:cs="Arial"/>
          <w:szCs w:val="20"/>
          <w:lang w:eastAsia="en-AU"/>
        </w:rPr>
        <w:t>need</w:t>
      </w:r>
      <w:r w:rsidRPr="009A0281">
        <w:rPr>
          <w:rFonts w:cs="Arial"/>
          <w:szCs w:val="20"/>
          <w:lang w:eastAsia="en-AU"/>
        </w:rPr>
        <w:t xml:space="preserve"> more support. One in ten school students with disability (or</w:t>
      </w:r>
      <w:r>
        <w:rPr>
          <w:rFonts w:cs="Arial"/>
          <w:szCs w:val="20"/>
          <w:lang w:eastAsia="en-AU"/>
        </w:rPr>
        <w:t> </w:t>
      </w:r>
      <w:r w:rsidRPr="009A0281">
        <w:rPr>
          <w:rFonts w:cs="Arial"/>
          <w:szCs w:val="20"/>
          <w:lang w:eastAsia="en-AU"/>
        </w:rPr>
        <w:t xml:space="preserve">around 40,000 children) need support in school but do not receive any (Table </w:t>
      </w:r>
      <w:r>
        <w:rPr>
          <w:rFonts w:cs="Arial"/>
          <w:szCs w:val="20"/>
          <w:lang w:eastAsia="en-AU"/>
        </w:rPr>
        <w:t>3</w:t>
      </w:r>
      <w:r w:rsidRPr="009A0281">
        <w:rPr>
          <w:rFonts w:cs="Arial"/>
          <w:szCs w:val="20"/>
          <w:lang w:eastAsia="en-AU"/>
        </w:rPr>
        <w:t>).</w:t>
      </w:r>
    </w:p>
    <w:p w14:paraId="7CA24CDA" w14:textId="77777777" w:rsidR="003A2218" w:rsidRPr="009A0281" w:rsidRDefault="003A2218" w:rsidP="003A2218">
      <w:pPr>
        <w:rPr>
          <w:rFonts w:cs="Arial"/>
          <w:szCs w:val="20"/>
          <w:lang w:eastAsia="en-AU"/>
        </w:rPr>
      </w:pPr>
    </w:p>
    <w:p w14:paraId="796B3603" w14:textId="77777777" w:rsidR="003A2218" w:rsidRPr="009A0281" w:rsidRDefault="003A2218" w:rsidP="003A2218">
      <w:pPr>
        <w:pStyle w:val="Reporttableheading"/>
        <w:rPr>
          <w:lang w:eastAsia="en-AU"/>
        </w:rPr>
      </w:pPr>
      <w:r w:rsidRPr="009A0281">
        <w:rPr>
          <w:lang w:eastAsia="en-AU"/>
        </w:rPr>
        <w:t xml:space="preserve">Table </w:t>
      </w:r>
      <w:r>
        <w:rPr>
          <w:lang w:eastAsia="en-AU"/>
        </w:rPr>
        <w:t>3</w:t>
      </w:r>
      <w:r w:rsidRPr="009A0281">
        <w:rPr>
          <w:lang w:eastAsia="en-AU"/>
        </w:rPr>
        <w:t>:</w:t>
      </w:r>
      <w:r w:rsidRPr="009A0281">
        <w:rPr>
          <w:lang w:eastAsia="en-AU"/>
        </w:rPr>
        <w:tab/>
        <w:t>Support provided to school students with disability</w:t>
      </w:r>
    </w:p>
    <w:tbl>
      <w:tblPr>
        <w:tblStyle w:val="TableGrid1"/>
        <w:tblW w:w="5000" w:type="pct"/>
        <w:tblLook w:val="04A0" w:firstRow="1" w:lastRow="0" w:firstColumn="1" w:lastColumn="0" w:noHBand="0" w:noVBand="1"/>
        <w:tblCaption w:val="Table 3 Support provided to school students with disability"/>
        <w:tblDescription w:val="This table presents data on the number of school students with disability receiving support at school and the proportion of school stidents with disability receiving each type of support"/>
      </w:tblPr>
      <w:tblGrid>
        <w:gridCol w:w="3322"/>
        <w:gridCol w:w="3160"/>
        <w:gridCol w:w="3146"/>
      </w:tblGrid>
      <w:tr w:rsidR="003A2218" w:rsidRPr="00AF4BCB" w14:paraId="0A332F76" w14:textId="77777777" w:rsidTr="00AF7536">
        <w:trPr>
          <w:tblHeader/>
        </w:trPr>
        <w:tc>
          <w:tcPr>
            <w:tcW w:w="1725" w:type="pct"/>
            <w:shd w:val="clear" w:color="auto" w:fill="BDD6EE" w:themeFill="accent1" w:themeFillTint="66"/>
          </w:tcPr>
          <w:p w14:paraId="210403CF" w14:textId="77777777" w:rsidR="003A2218" w:rsidRPr="00AF4BCB" w:rsidRDefault="003A2218" w:rsidP="00DF6D75">
            <w:pPr>
              <w:spacing w:before="40" w:after="40"/>
              <w:rPr>
                <w:rFonts w:ascii="Arial" w:hAnsi="Arial" w:cs="Arial"/>
                <w:b/>
                <w:sz w:val="18"/>
                <w:szCs w:val="16"/>
              </w:rPr>
            </w:pPr>
            <w:bookmarkStart w:id="80" w:name="Title_3"/>
            <w:bookmarkEnd w:id="80"/>
          </w:p>
        </w:tc>
        <w:tc>
          <w:tcPr>
            <w:tcW w:w="1641" w:type="pct"/>
            <w:shd w:val="clear" w:color="auto" w:fill="BDD6EE" w:themeFill="accent1" w:themeFillTint="66"/>
            <w:hideMark/>
          </w:tcPr>
          <w:p w14:paraId="3212D346" w14:textId="77777777" w:rsidR="003A2218" w:rsidRPr="00AF4BCB" w:rsidRDefault="003A2218" w:rsidP="00DF6D75">
            <w:pPr>
              <w:autoSpaceDE w:val="0"/>
              <w:autoSpaceDN w:val="0"/>
              <w:adjustRightInd w:val="0"/>
              <w:spacing w:before="40" w:after="40"/>
              <w:jc w:val="right"/>
              <w:rPr>
                <w:rFonts w:ascii="Arial" w:hAnsi="Arial" w:cs="Arial"/>
                <w:b/>
                <w:sz w:val="18"/>
                <w:szCs w:val="16"/>
              </w:rPr>
            </w:pPr>
            <w:r w:rsidRPr="00AF4BCB">
              <w:rPr>
                <w:rFonts w:ascii="Arial" w:hAnsi="Arial" w:cs="Arial"/>
                <w:b/>
                <w:bCs/>
                <w:sz w:val="18"/>
                <w:szCs w:val="16"/>
              </w:rPr>
              <w:t>Number</w:t>
            </w:r>
            <w:r w:rsidRPr="00AF4BCB">
              <w:rPr>
                <w:rFonts w:ascii="Arial" w:hAnsi="Arial" w:cs="Arial"/>
                <w:b/>
                <w:bCs/>
                <w:sz w:val="18"/>
                <w:szCs w:val="16"/>
              </w:rPr>
              <w:br/>
            </w:r>
            <w:r w:rsidRPr="00AF4BCB">
              <w:rPr>
                <w:rFonts w:ascii="Arial" w:hAnsi="Arial" w:cs="Arial"/>
                <w:b/>
                <w:sz w:val="18"/>
                <w:szCs w:val="16"/>
              </w:rPr>
              <w:t>('000)</w:t>
            </w:r>
          </w:p>
        </w:tc>
        <w:tc>
          <w:tcPr>
            <w:tcW w:w="1634" w:type="pct"/>
            <w:shd w:val="clear" w:color="auto" w:fill="BDD6EE" w:themeFill="accent1" w:themeFillTint="66"/>
            <w:hideMark/>
          </w:tcPr>
          <w:p w14:paraId="173FEB51" w14:textId="77777777" w:rsidR="003A2218" w:rsidRPr="00AF4BCB" w:rsidRDefault="003A2218" w:rsidP="00DF6D75">
            <w:pPr>
              <w:spacing w:before="40" w:after="40"/>
              <w:jc w:val="right"/>
              <w:rPr>
                <w:rFonts w:ascii="Arial" w:hAnsi="Arial" w:cs="Arial"/>
                <w:b/>
                <w:sz w:val="18"/>
                <w:szCs w:val="16"/>
              </w:rPr>
            </w:pPr>
            <w:r w:rsidRPr="00AF4BCB">
              <w:rPr>
                <w:rFonts w:ascii="Arial" w:hAnsi="Arial" w:cs="Arial"/>
                <w:b/>
                <w:sz w:val="18"/>
                <w:szCs w:val="16"/>
              </w:rPr>
              <w:t>Share of school students with disability (%)</w:t>
            </w:r>
          </w:p>
        </w:tc>
      </w:tr>
      <w:tr w:rsidR="003A2218" w:rsidRPr="000C0A18" w14:paraId="2D2AE78E" w14:textId="77777777" w:rsidTr="00AF7536">
        <w:tc>
          <w:tcPr>
            <w:tcW w:w="1725" w:type="pct"/>
          </w:tcPr>
          <w:p w14:paraId="68B07BB6" w14:textId="77777777" w:rsidR="003A2218" w:rsidRPr="000C0A18" w:rsidRDefault="003A2218" w:rsidP="00DF6D75">
            <w:pPr>
              <w:autoSpaceDE w:val="0"/>
              <w:autoSpaceDN w:val="0"/>
              <w:adjustRightInd w:val="0"/>
              <w:spacing w:before="40" w:after="40"/>
              <w:rPr>
                <w:rFonts w:ascii="Arial" w:hAnsi="Arial" w:cs="Arial"/>
                <w:b/>
                <w:color w:val="000000"/>
                <w:sz w:val="18"/>
                <w:szCs w:val="16"/>
              </w:rPr>
            </w:pPr>
            <w:r w:rsidRPr="000C0A18">
              <w:rPr>
                <w:rFonts w:ascii="Arial" w:hAnsi="Arial" w:cs="Arial"/>
                <w:b/>
                <w:color w:val="000000"/>
                <w:sz w:val="18"/>
                <w:szCs w:val="16"/>
              </w:rPr>
              <w:t>Do not receive or need support</w:t>
            </w:r>
          </w:p>
        </w:tc>
        <w:tc>
          <w:tcPr>
            <w:tcW w:w="1641" w:type="pct"/>
          </w:tcPr>
          <w:p w14:paraId="5586D7A6"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122.1</w:t>
            </w:r>
          </w:p>
        </w:tc>
        <w:tc>
          <w:tcPr>
            <w:tcW w:w="1634" w:type="pct"/>
          </w:tcPr>
          <w:p w14:paraId="310BCFAD"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32.2</w:t>
            </w:r>
          </w:p>
        </w:tc>
      </w:tr>
      <w:tr w:rsidR="003A2218" w:rsidRPr="000C0A18" w14:paraId="14D46018" w14:textId="77777777" w:rsidTr="00AF7536">
        <w:tc>
          <w:tcPr>
            <w:tcW w:w="1725" w:type="pct"/>
          </w:tcPr>
          <w:p w14:paraId="620205E8" w14:textId="77777777" w:rsidR="003A2218" w:rsidRPr="000C0A18" w:rsidRDefault="003A2218" w:rsidP="00DF6D75">
            <w:pPr>
              <w:autoSpaceDE w:val="0"/>
              <w:autoSpaceDN w:val="0"/>
              <w:adjustRightInd w:val="0"/>
              <w:spacing w:before="40" w:after="40"/>
              <w:rPr>
                <w:rFonts w:ascii="Arial" w:hAnsi="Arial" w:cs="Arial"/>
                <w:b/>
                <w:color w:val="000000"/>
                <w:sz w:val="18"/>
                <w:szCs w:val="16"/>
              </w:rPr>
            </w:pPr>
            <w:r w:rsidRPr="000C0A18">
              <w:rPr>
                <w:rFonts w:ascii="Arial" w:hAnsi="Arial" w:cs="Arial"/>
                <w:b/>
                <w:color w:val="000000"/>
                <w:sz w:val="18"/>
                <w:szCs w:val="16"/>
              </w:rPr>
              <w:t>Do not receive support but need support</w:t>
            </w:r>
          </w:p>
        </w:tc>
        <w:tc>
          <w:tcPr>
            <w:tcW w:w="1641" w:type="pct"/>
          </w:tcPr>
          <w:p w14:paraId="02A96E86"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39.7</w:t>
            </w:r>
          </w:p>
        </w:tc>
        <w:tc>
          <w:tcPr>
            <w:tcW w:w="1634" w:type="pct"/>
          </w:tcPr>
          <w:p w14:paraId="3901CAF8"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10.5</w:t>
            </w:r>
          </w:p>
        </w:tc>
      </w:tr>
      <w:tr w:rsidR="003A2218" w:rsidRPr="000C0A18" w14:paraId="23A13F4A" w14:textId="77777777" w:rsidTr="00AF7536">
        <w:tc>
          <w:tcPr>
            <w:tcW w:w="1725" w:type="pct"/>
          </w:tcPr>
          <w:p w14:paraId="32773496" w14:textId="77777777" w:rsidR="003A2218" w:rsidRPr="000C0A18" w:rsidRDefault="003A2218" w:rsidP="00DF6D75">
            <w:pPr>
              <w:autoSpaceDE w:val="0"/>
              <w:autoSpaceDN w:val="0"/>
              <w:adjustRightInd w:val="0"/>
              <w:spacing w:before="40" w:after="40"/>
              <w:rPr>
                <w:rFonts w:ascii="Arial" w:hAnsi="Arial" w:cs="Arial"/>
                <w:b/>
                <w:color w:val="000000"/>
                <w:sz w:val="18"/>
                <w:szCs w:val="16"/>
              </w:rPr>
            </w:pPr>
            <w:r w:rsidRPr="000C0A18">
              <w:rPr>
                <w:rFonts w:ascii="Arial" w:hAnsi="Arial" w:cs="Arial"/>
                <w:b/>
                <w:color w:val="000000"/>
                <w:sz w:val="18"/>
                <w:szCs w:val="16"/>
              </w:rPr>
              <w:t>Receive support but need more</w:t>
            </w:r>
          </w:p>
        </w:tc>
        <w:tc>
          <w:tcPr>
            <w:tcW w:w="1641" w:type="pct"/>
          </w:tcPr>
          <w:p w14:paraId="22293D5B"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79.5</w:t>
            </w:r>
          </w:p>
        </w:tc>
        <w:tc>
          <w:tcPr>
            <w:tcW w:w="1634" w:type="pct"/>
          </w:tcPr>
          <w:p w14:paraId="23237DE3"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20.9</w:t>
            </w:r>
          </w:p>
        </w:tc>
      </w:tr>
      <w:tr w:rsidR="003A2218" w:rsidRPr="000C0A18" w14:paraId="363BA2A4" w14:textId="77777777" w:rsidTr="00AF7536">
        <w:tc>
          <w:tcPr>
            <w:tcW w:w="1725" w:type="pct"/>
          </w:tcPr>
          <w:p w14:paraId="7C05BAD8" w14:textId="77777777" w:rsidR="003A2218" w:rsidRPr="000C0A18" w:rsidRDefault="003A2218" w:rsidP="00DF6D75">
            <w:pPr>
              <w:autoSpaceDE w:val="0"/>
              <w:autoSpaceDN w:val="0"/>
              <w:adjustRightInd w:val="0"/>
              <w:rPr>
                <w:rFonts w:ascii="Arial" w:hAnsi="Arial" w:cs="Arial"/>
                <w:b/>
                <w:color w:val="000000"/>
                <w:sz w:val="18"/>
                <w:szCs w:val="16"/>
              </w:rPr>
            </w:pPr>
            <w:r w:rsidRPr="000C0A18">
              <w:rPr>
                <w:rFonts w:ascii="Arial" w:hAnsi="Arial" w:cs="Arial"/>
                <w:b/>
                <w:color w:val="000000"/>
                <w:sz w:val="18"/>
                <w:szCs w:val="16"/>
              </w:rPr>
              <w:t>Receive support and do not need more</w:t>
            </w:r>
          </w:p>
        </w:tc>
        <w:tc>
          <w:tcPr>
            <w:tcW w:w="1641" w:type="pct"/>
          </w:tcPr>
          <w:p w14:paraId="02DDDCD2" w14:textId="77777777" w:rsidR="003A2218" w:rsidRPr="000C0A18" w:rsidRDefault="003A2218" w:rsidP="00DF6D75">
            <w:pPr>
              <w:autoSpaceDE w:val="0"/>
              <w:autoSpaceDN w:val="0"/>
              <w:adjustRightInd w:val="0"/>
              <w:jc w:val="right"/>
              <w:rPr>
                <w:rFonts w:ascii="Arial" w:hAnsi="Arial" w:cs="Arial"/>
                <w:color w:val="000000"/>
                <w:sz w:val="18"/>
                <w:szCs w:val="16"/>
              </w:rPr>
            </w:pPr>
            <w:r w:rsidRPr="000C0A18">
              <w:rPr>
                <w:rFonts w:ascii="Arial" w:hAnsi="Arial" w:cs="Arial"/>
                <w:color w:val="000000"/>
                <w:sz w:val="18"/>
                <w:szCs w:val="16"/>
              </w:rPr>
              <w:t>136.7</w:t>
            </w:r>
          </w:p>
        </w:tc>
        <w:tc>
          <w:tcPr>
            <w:tcW w:w="1634" w:type="pct"/>
          </w:tcPr>
          <w:p w14:paraId="146D0A95" w14:textId="77777777" w:rsidR="003A2218" w:rsidRPr="000C0A18" w:rsidRDefault="003A2218" w:rsidP="00DF6D75">
            <w:pPr>
              <w:autoSpaceDE w:val="0"/>
              <w:autoSpaceDN w:val="0"/>
              <w:adjustRightInd w:val="0"/>
              <w:jc w:val="right"/>
              <w:rPr>
                <w:rFonts w:ascii="Arial" w:hAnsi="Arial" w:cs="Arial"/>
                <w:color w:val="000000"/>
                <w:sz w:val="18"/>
                <w:szCs w:val="16"/>
              </w:rPr>
            </w:pPr>
            <w:r w:rsidRPr="000C0A18">
              <w:rPr>
                <w:rFonts w:ascii="Arial" w:hAnsi="Arial" w:cs="Arial"/>
                <w:color w:val="000000"/>
                <w:sz w:val="18"/>
                <w:szCs w:val="16"/>
              </w:rPr>
              <w:t>36.0</w:t>
            </w:r>
          </w:p>
        </w:tc>
      </w:tr>
      <w:tr w:rsidR="003A2218" w:rsidRPr="000C0A18" w14:paraId="7D3D1452" w14:textId="77777777" w:rsidTr="00AF7536">
        <w:tc>
          <w:tcPr>
            <w:tcW w:w="1725" w:type="pct"/>
          </w:tcPr>
          <w:p w14:paraId="28DB3403" w14:textId="77777777" w:rsidR="003A2218" w:rsidRPr="00AF4BCB" w:rsidRDefault="003A2218" w:rsidP="00DF6D75">
            <w:pPr>
              <w:spacing w:before="40" w:after="40"/>
              <w:rPr>
                <w:rFonts w:ascii="Arial" w:hAnsi="Arial" w:cs="Arial"/>
                <w:b/>
                <w:sz w:val="18"/>
                <w:szCs w:val="16"/>
              </w:rPr>
            </w:pPr>
            <w:r w:rsidRPr="00AF4BCB">
              <w:rPr>
                <w:rFonts w:ascii="Arial" w:hAnsi="Arial" w:cs="Arial"/>
                <w:b/>
                <w:sz w:val="18"/>
                <w:szCs w:val="16"/>
              </w:rPr>
              <w:t>Total</w:t>
            </w:r>
          </w:p>
        </w:tc>
        <w:tc>
          <w:tcPr>
            <w:tcW w:w="1641" w:type="pct"/>
          </w:tcPr>
          <w:p w14:paraId="7C672709" w14:textId="77777777" w:rsidR="003A2218" w:rsidRPr="000C0A18" w:rsidRDefault="003A2218" w:rsidP="00DF6D75">
            <w:pPr>
              <w:autoSpaceDE w:val="0"/>
              <w:autoSpaceDN w:val="0"/>
              <w:adjustRightInd w:val="0"/>
              <w:jc w:val="right"/>
              <w:rPr>
                <w:rFonts w:ascii="Arial" w:hAnsi="Arial" w:cs="Arial"/>
                <w:b/>
                <w:bCs/>
                <w:color w:val="000000"/>
                <w:sz w:val="18"/>
                <w:szCs w:val="16"/>
              </w:rPr>
            </w:pPr>
            <w:r w:rsidRPr="000C0A18">
              <w:rPr>
                <w:rFonts w:ascii="Arial" w:hAnsi="Arial" w:cs="Arial"/>
                <w:b/>
                <w:bCs/>
                <w:color w:val="000000"/>
                <w:sz w:val="18"/>
                <w:szCs w:val="16"/>
              </w:rPr>
              <w:t>379.6</w:t>
            </w:r>
          </w:p>
        </w:tc>
        <w:tc>
          <w:tcPr>
            <w:tcW w:w="1634" w:type="pct"/>
          </w:tcPr>
          <w:p w14:paraId="1C517D35" w14:textId="77777777" w:rsidR="003A2218" w:rsidRPr="000C0A18" w:rsidRDefault="003A2218" w:rsidP="00DF6D75">
            <w:pPr>
              <w:autoSpaceDE w:val="0"/>
              <w:autoSpaceDN w:val="0"/>
              <w:adjustRightInd w:val="0"/>
              <w:jc w:val="right"/>
              <w:rPr>
                <w:rFonts w:ascii="Arial" w:hAnsi="Arial" w:cs="Arial"/>
                <w:b/>
                <w:bCs/>
                <w:color w:val="000000"/>
                <w:sz w:val="18"/>
                <w:szCs w:val="16"/>
              </w:rPr>
            </w:pPr>
          </w:p>
        </w:tc>
      </w:tr>
    </w:tbl>
    <w:p w14:paraId="2B41853A" w14:textId="307315D9" w:rsidR="003A2218" w:rsidRDefault="00B81026" w:rsidP="003A2218">
      <w:pPr>
        <w:pStyle w:val="Reportfootnote"/>
        <w:rPr>
          <w:rFonts w:cs="Arial"/>
          <w:lang w:eastAsia="en-AU"/>
        </w:rPr>
      </w:pPr>
      <w:r>
        <w:rPr>
          <w:rFonts w:cs="Arial"/>
          <w:lang w:eastAsia="en-AU"/>
        </w:rPr>
        <w:t>Note</w:t>
      </w:r>
      <w:r>
        <w:rPr>
          <w:rFonts w:cs="Arial"/>
          <w:lang w:eastAsia="en-AU"/>
        </w:rPr>
        <w:tab/>
        <w:t>Data for indivi</w:t>
      </w:r>
      <w:r w:rsidR="003A2218">
        <w:rPr>
          <w:rFonts w:cs="Arial"/>
          <w:lang w:eastAsia="en-AU"/>
        </w:rPr>
        <w:t>d</w:t>
      </w:r>
      <w:r>
        <w:rPr>
          <w:rFonts w:cs="Arial"/>
          <w:lang w:eastAsia="en-AU"/>
        </w:rPr>
        <w:t>u</w:t>
      </w:r>
      <w:r w:rsidR="003A2218">
        <w:rPr>
          <w:rFonts w:cs="Arial"/>
          <w:lang w:eastAsia="en-AU"/>
        </w:rPr>
        <w:t>al re</w:t>
      </w:r>
      <w:r>
        <w:rPr>
          <w:rFonts w:cs="Arial"/>
          <w:lang w:eastAsia="en-AU"/>
        </w:rPr>
        <w:t>s</w:t>
      </w:r>
      <w:r w:rsidR="003A2218">
        <w:rPr>
          <w:rFonts w:cs="Arial"/>
          <w:lang w:eastAsia="en-AU"/>
        </w:rPr>
        <w:t>ponses does not add up to 100% due to a combination of rounding and perturbation of data by the ABS to protect confidentiality</w:t>
      </w:r>
    </w:p>
    <w:p w14:paraId="0BA0CA3B" w14:textId="52FF9C17" w:rsidR="003A2218" w:rsidRPr="009A0281" w:rsidRDefault="003A2218" w:rsidP="003A2218">
      <w:pPr>
        <w:pStyle w:val="Reportfootnote"/>
        <w:rPr>
          <w:rFonts w:cs="Arial"/>
          <w:lang w:eastAsia="en-AU"/>
        </w:rPr>
      </w:pPr>
      <w:r w:rsidRPr="009A0281">
        <w:rPr>
          <w:rFonts w:cs="Arial"/>
          <w:lang w:eastAsia="en-AU"/>
        </w:rPr>
        <w:t>Source:</w:t>
      </w:r>
      <w:r w:rsidRPr="009A0281">
        <w:rPr>
          <w:rFonts w:cs="Arial"/>
          <w:lang w:eastAsia="en-AU"/>
        </w:rPr>
        <w:tab/>
        <w:t>AIHW</w:t>
      </w:r>
      <w:r w:rsidR="00431463">
        <w:rPr>
          <w:rFonts w:cs="Arial"/>
          <w:lang w:eastAsia="en-AU"/>
        </w:rPr>
        <w:t>,</w:t>
      </w:r>
      <w:r w:rsidRPr="009A0281">
        <w:rPr>
          <w:rFonts w:cs="Arial"/>
          <w:lang w:eastAsia="en-AU"/>
        </w:rPr>
        <w:t xml:space="preserve"> 2020</w:t>
      </w:r>
    </w:p>
    <w:p w14:paraId="327AE9D7" w14:textId="77777777" w:rsidR="003A2218" w:rsidRPr="009A0281" w:rsidRDefault="003A2218" w:rsidP="003A2218">
      <w:pPr>
        <w:rPr>
          <w:rFonts w:cs="Arial"/>
          <w:szCs w:val="20"/>
          <w:lang w:eastAsia="en-AU"/>
        </w:rPr>
      </w:pPr>
    </w:p>
    <w:p w14:paraId="30699D9F" w14:textId="3E50EF57" w:rsidR="003A2218" w:rsidRDefault="003A2218" w:rsidP="003A2218">
      <w:pPr>
        <w:rPr>
          <w:rFonts w:cs="Arial"/>
          <w:szCs w:val="20"/>
        </w:rPr>
      </w:pPr>
      <w:r w:rsidRPr="009A0281">
        <w:rPr>
          <w:rFonts w:cs="Arial"/>
          <w:szCs w:val="20"/>
        </w:rPr>
        <w:t xml:space="preserve">Notwithstanding the supports available in the school system, there is a significant gap in educational attainment in school for children with disability compared to those without </w:t>
      </w:r>
      <w:r>
        <w:rPr>
          <w:rFonts w:cs="Arial"/>
          <w:szCs w:val="20"/>
        </w:rPr>
        <w:t>disability</w:t>
      </w:r>
      <w:r w:rsidRPr="009A0281">
        <w:rPr>
          <w:rFonts w:cs="Arial"/>
          <w:szCs w:val="20"/>
        </w:rPr>
        <w:t xml:space="preserve"> as a child</w:t>
      </w:r>
      <w:r>
        <w:rPr>
          <w:rFonts w:cs="Arial"/>
          <w:szCs w:val="20"/>
        </w:rPr>
        <w:t>.</w:t>
      </w:r>
      <w:r w:rsidRPr="009A0281">
        <w:rPr>
          <w:rFonts w:cs="Arial"/>
          <w:szCs w:val="20"/>
        </w:rPr>
        <w:t xml:space="preserve"> </w:t>
      </w:r>
      <w:r>
        <w:rPr>
          <w:rFonts w:cs="Arial"/>
          <w:szCs w:val="20"/>
        </w:rPr>
        <w:t>C</w:t>
      </w:r>
      <w:r w:rsidRPr="009A0281">
        <w:rPr>
          <w:rFonts w:cs="Arial"/>
          <w:szCs w:val="20"/>
        </w:rPr>
        <w:t xml:space="preserve">hildren with disability </w:t>
      </w:r>
      <w:r>
        <w:rPr>
          <w:rFonts w:cs="Arial"/>
          <w:szCs w:val="20"/>
        </w:rPr>
        <w:t>are</w:t>
      </w:r>
      <w:r w:rsidRPr="009A0281">
        <w:rPr>
          <w:rFonts w:cs="Arial"/>
          <w:szCs w:val="20"/>
        </w:rPr>
        <w:t xml:space="preserve"> almost three times as likely to leave school before 16</w:t>
      </w:r>
      <w:r>
        <w:rPr>
          <w:rFonts w:cs="Arial"/>
          <w:szCs w:val="20"/>
        </w:rPr>
        <w:t xml:space="preserve"> </w:t>
      </w:r>
      <w:r w:rsidRPr="009A0281">
        <w:rPr>
          <w:rFonts w:cs="Arial"/>
          <w:szCs w:val="20"/>
        </w:rPr>
        <w:t xml:space="preserve">and have a </w:t>
      </w:r>
      <w:r w:rsidR="00B81026">
        <w:rPr>
          <w:rFonts w:cs="Arial"/>
          <w:szCs w:val="20"/>
        </w:rPr>
        <w:t>Y</w:t>
      </w:r>
      <w:r w:rsidRPr="009A0281">
        <w:rPr>
          <w:rFonts w:cs="Arial"/>
          <w:szCs w:val="20"/>
        </w:rPr>
        <w:t>ear 12 completion rate 17</w:t>
      </w:r>
      <w:r>
        <w:rPr>
          <w:rFonts w:cs="Arial"/>
          <w:szCs w:val="20"/>
        </w:rPr>
        <w:t> </w:t>
      </w:r>
      <w:r w:rsidRPr="009A0281">
        <w:rPr>
          <w:rFonts w:cs="Arial"/>
          <w:szCs w:val="20"/>
        </w:rPr>
        <w:t>percentage points lower than that of those with</w:t>
      </w:r>
      <w:r w:rsidR="000E53EF">
        <w:rPr>
          <w:rFonts w:cs="Arial"/>
          <w:szCs w:val="20"/>
        </w:rPr>
        <w:t xml:space="preserve">out </w:t>
      </w:r>
      <w:r w:rsidRPr="009A0281">
        <w:rPr>
          <w:rFonts w:cs="Arial"/>
          <w:szCs w:val="20"/>
        </w:rPr>
        <w:t xml:space="preserve">disability (Table </w:t>
      </w:r>
      <w:r>
        <w:rPr>
          <w:rFonts w:cs="Arial"/>
          <w:szCs w:val="20"/>
        </w:rPr>
        <w:t>4</w:t>
      </w:r>
      <w:r w:rsidRPr="009A0281">
        <w:rPr>
          <w:rFonts w:cs="Arial"/>
          <w:szCs w:val="20"/>
        </w:rPr>
        <w:t>).</w:t>
      </w:r>
    </w:p>
    <w:p w14:paraId="5ED09F4C" w14:textId="77777777" w:rsidR="003A2218" w:rsidRDefault="003A2218" w:rsidP="003A2218">
      <w:pPr>
        <w:rPr>
          <w:rFonts w:cs="Arial"/>
          <w:szCs w:val="20"/>
        </w:rPr>
      </w:pPr>
      <w:r>
        <w:rPr>
          <w:rFonts w:cs="Arial"/>
          <w:szCs w:val="20"/>
        </w:rPr>
        <w:br w:type="page"/>
      </w:r>
    </w:p>
    <w:p w14:paraId="7621AD8B" w14:textId="77777777" w:rsidR="003A2218" w:rsidRPr="009A0281" w:rsidRDefault="003A2218" w:rsidP="003A2218">
      <w:pPr>
        <w:pStyle w:val="Reporttableheading"/>
        <w:rPr>
          <w:lang w:eastAsia="en-AU"/>
        </w:rPr>
      </w:pPr>
      <w:r w:rsidRPr="009A0281">
        <w:rPr>
          <w:lang w:eastAsia="en-AU"/>
        </w:rPr>
        <w:lastRenderedPageBreak/>
        <w:t xml:space="preserve">Table </w:t>
      </w:r>
      <w:r>
        <w:rPr>
          <w:lang w:eastAsia="en-AU"/>
        </w:rPr>
        <w:t>4</w:t>
      </w:r>
      <w:r w:rsidRPr="009A0281">
        <w:rPr>
          <w:lang w:eastAsia="en-AU"/>
        </w:rPr>
        <w:t>:</w:t>
      </w:r>
      <w:r w:rsidRPr="009A0281">
        <w:rPr>
          <w:lang w:eastAsia="en-AU"/>
        </w:rPr>
        <w:tab/>
        <w:t>Educational attainment in school by disability status as a child, share of population</w:t>
      </w:r>
    </w:p>
    <w:tbl>
      <w:tblPr>
        <w:tblStyle w:val="TableGrid1"/>
        <w:tblW w:w="5000" w:type="pct"/>
        <w:tblLook w:val="04A0" w:firstRow="1" w:lastRow="0" w:firstColumn="1" w:lastColumn="0" w:noHBand="0" w:noVBand="1"/>
        <w:tblCaption w:val="Table 4 Education attainment in school of young people by disability status"/>
        <w:tblDescription w:val="This table presents data on the per cent of young people with disability and young people with no disability who left school before age 16 and the per cent who completed year 12"/>
      </w:tblPr>
      <w:tblGrid>
        <w:gridCol w:w="3322"/>
        <w:gridCol w:w="3160"/>
        <w:gridCol w:w="3146"/>
      </w:tblGrid>
      <w:tr w:rsidR="003A2218" w:rsidRPr="000C0A18" w14:paraId="505D9AF4" w14:textId="77777777" w:rsidTr="00AF7536">
        <w:trPr>
          <w:tblHeader/>
        </w:trPr>
        <w:tc>
          <w:tcPr>
            <w:tcW w:w="1725" w:type="pct"/>
            <w:shd w:val="clear" w:color="auto" w:fill="BDD6EE" w:themeFill="accent1" w:themeFillTint="66"/>
          </w:tcPr>
          <w:p w14:paraId="050BB4AC" w14:textId="77777777" w:rsidR="003A2218" w:rsidRPr="000C0A18" w:rsidRDefault="003A2218" w:rsidP="00DF6D75">
            <w:pPr>
              <w:spacing w:before="40" w:after="40"/>
              <w:rPr>
                <w:rFonts w:ascii="Arial" w:hAnsi="Arial" w:cs="Arial"/>
                <w:sz w:val="18"/>
                <w:szCs w:val="16"/>
              </w:rPr>
            </w:pPr>
            <w:bookmarkStart w:id="81" w:name="Title_4"/>
            <w:bookmarkEnd w:id="81"/>
          </w:p>
        </w:tc>
        <w:tc>
          <w:tcPr>
            <w:tcW w:w="1641" w:type="pct"/>
            <w:shd w:val="clear" w:color="auto" w:fill="BDD6EE" w:themeFill="accent1" w:themeFillTint="66"/>
            <w:hideMark/>
          </w:tcPr>
          <w:p w14:paraId="2D1ED1AC" w14:textId="1D35EA58" w:rsidR="003A2218" w:rsidRPr="00073D54" w:rsidRDefault="003A2218" w:rsidP="00A76658">
            <w:pPr>
              <w:autoSpaceDE w:val="0"/>
              <w:autoSpaceDN w:val="0"/>
              <w:adjustRightInd w:val="0"/>
              <w:spacing w:before="40" w:after="40"/>
              <w:jc w:val="right"/>
              <w:rPr>
                <w:rFonts w:ascii="Arial" w:hAnsi="Arial" w:cs="Arial"/>
                <w:b/>
                <w:sz w:val="18"/>
                <w:szCs w:val="16"/>
              </w:rPr>
            </w:pPr>
            <w:r w:rsidRPr="00073D54">
              <w:rPr>
                <w:rFonts w:ascii="Arial" w:hAnsi="Arial" w:cs="Arial"/>
                <w:b/>
                <w:sz w:val="18"/>
                <w:szCs w:val="16"/>
              </w:rPr>
              <w:t>Young people with disability</w:t>
            </w:r>
            <w:r w:rsidRPr="00073D54">
              <w:rPr>
                <w:rFonts w:ascii="Arial" w:hAnsi="Arial" w:cs="Arial"/>
                <w:b/>
                <w:sz w:val="18"/>
                <w:szCs w:val="16"/>
              </w:rPr>
              <w:br/>
              <w:t>(%)</w:t>
            </w:r>
          </w:p>
        </w:tc>
        <w:tc>
          <w:tcPr>
            <w:tcW w:w="1634" w:type="pct"/>
            <w:shd w:val="clear" w:color="auto" w:fill="BDD6EE" w:themeFill="accent1" w:themeFillTint="66"/>
            <w:hideMark/>
          </w:tcPr>
          <w:p w14:paraId="125E8D40" w14:textId="49A87C8D" w:rsidR="003A2218" w:rsidRPr="00073D54" w:rsidRDefault="003A2218" w:rsidP="00A76658">
            <w:pPr>
              <w:spacing w:before="40" w:after="40"/>
              <w:jc w:val="right"/>
              <w:rPr>
                <w:rFonts w:ascii="Arial" w:hAnsi="Arial" w:cs="Arial"/>
                <w:b/>
                <w:sz w:val="18"/>
                <w:szCs w:val="16"/>
              </w:rPr>
            </w:pPr>
            <w:r w:rsidRPr="00073D54">
              <w:rPr>
                <w:rFonts w:ascii="Arial" w:hAnsi="Arial" w:cs="Arial"/>
                <w:b/>
                <w:sz w:val="18"/>
                <w:szCs w:val="16"/>
              </w:rPr>
              <w:t>No recorded childhood disability</w:t>
            </w:r>
            <w:r w:rsidRPr="00073D54">
              <w:rPr>
                <w:rFonts w:ascii="Arial" w:hAnsi="Arial" w:cs="Arial"/>
                <w:b/>
                <w:sz w:val="18"/>
                <w:szCs w:val="16"/>
              </w:rPr>
              <w:br/>
              <w:t>(%)</w:t>
            </w:r>
          </w:p>
        </w:tc>
      </w:tr>
      <w:tr w:rsidR="003A2218" w:rsidRPr="000C0A18" w14:paraId="27B17C17" w14:textId="77777777" w:rsidTr="00AF7536">
        <w:tc>
          <w:tcPr>
            <w:tcW w:w="1725" w:type="pct"/>
          </w:tcPr>
          <w:p w14:paraId="320E6027" w14:textId="77777777" w:rsidR="003A2218" w:rsidRPr="000C0A18" w:rsidRDefault="003A2218" w:rsidP="00DF6D75">
            <w:pPr>
              <w:autoSpaceDE w:val="0"/>
              <w:autoSpaceDN w:val="0"/>
              <w:adjustRightInd w:val="0"/>
              <w:spacing w:before="40" w:after="40"/>
              <w:rPr>
                <w:rFonts w:ascii="Arial" w:hAnsi="Arial" w:cs="Arial"/>
                <w:b/>
                <w:color w:val="000000"/>
                <w:sz w:val="18"/>
                <w:szCs w:val="16"/>
              </w:rPr>
            </w:pPr>
            <w:r w:rsidRPr="000C0A18">
              <w:rPr>
                <w:rFonts w:ascii="Arial" w:hAnsi="Arial" w:cs="Arial"/>
                <w:b/>
                <w:color w:val="000000"/>
                <w:sz w:val="18"/>
                <w:szCs w:val="16"/>
              </w:rPr>
              <w:t>Aged 15-24 years, left school before 16</w:t>
            </w:r>
          </w:p>
        </w:tc>
        <w:tc>
          <w:tcPr>
            <w:tcW w:w="1641" w:type="pct"/>
          </w:tcPr>
          <w:p w14:paraId="6C8B8604"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11</w:t>
            </w:r>
          </w:p>
        </w:tc>
        <w:tc>
          <w:tcPr>
            <w:tcW w:w="1634" w:type="pct"/>
          </w:tcPr>
          <w:p w14:paraId="3FA13D17"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4</w:t>
            </w:r>
          </w:p>
        </w:tc>
      </w:tr>
      <w:tr w:rsidR="003A2218" w:rsidRPr="000C0A18" w14:paraId="3F698077" w14:textId="77777777" w:rsidTr="00AF7536">
        <w:tc>
          <w:tcPr>
            <w:tcW w:w="1725" w:type="pct"/>
          </w:tcPr>
          <w:p w14:paraId="5EF244F0" w14:textId="77777777" w:rsidR="003A2218" w:rsidRPr="000C0A18" w:rsidRDefault="003A2218" w:rsidP="00DF6D75">
            <w:pPr>
              <w:autoSpaceDE w:val="0"/>
              <w:autoSpaceDN w:val="0"/>
              <w:adjustRightInd w:val="0"/>
              <w:spacing w:before="40" w:after="40"/>
              <w:rPr>
                <w:rFonts w:ascii="Arial" w:hAnsi="Arial" w:cs="Arial"/>
                <w:b/>
                <w:color w:val="000000"/>
                <w:sz w:val="18"/>
                <w:szCs w:val="16"/>
              </w:rPr>
            </w:pPr>
            <w:r w:rsidRPr="000C0A18">
              <w:rPr>
                <w:rFonts w:ascii="Arial" w:hAnsi="Arial" w:cs="Arial"/>
                <w:b/>
                <w:color w:val="000000"/>
                <w:sz w:val="18"/>
                <w:szCs w:val="16"/>
              </w:rPr>
              <w:t>Aged 20-24 years, completed year 12</w:t>
            </w:r>
          </w:p>
        </w:tc>
        <w:tc>
          <w:tcPr>
            <w:tcW w:w="1641" w:type="pct"/>
          </w:tcPr>
          <w:p w14:paraId="0F4B8913"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68</w:t>
            </w:r>
          </w:p>
        </w:tc>
        <w:tc>
          <w:tcPr>
            <w:tcW w:w="1634" w:type="pct"/>
          </w:tcPr>
          <w:p w14:paraId="5FD6683B" w14:textId="77777777" w:rsidR="003A2218" w:rsidRPr="000C0A18" w:rsidRDefault="003A2218" w:rsidP="00DF6D75">
            <w:pPr>
              <w:autoSpaceDE w:val="0"/>
              <w:autoSpaceDN w:val="0"/>
              <w:adjustRightInd w:val="0"/>
              <w:spacing w:before="40" w:after="40"/>
              <w:jc w:val="right"/>
              <w:rPr>
                <w:rFonts w:ascii="Arial" w:hAnsi="Arial" w:cs="Arial"/>
                <w:color w:val="000000"/>
                <w:sz w:val="18"/>
                <w:szCs w:val="16"/>
              </w:rPr>
            </w:pPr>
            <w:r w:rsidRPr="000C0A18">
              <w:rPr>
                <w:rFonts w:ascii="Arial" w:hAnsi="Arial" w:cs="Arial"/>
                <w:color w:val="000000"/>
                <w:sz w:val="18"/>
                <w:szCs w:val="16"/>
              </w:rPr>
              <w:t>85</w:t>
            </w:r>
          </w:p>
        </w:tc>
      </w:tr>
    </w:tbl>
    <w:p w14:paraId="4D7237B0" w14:textId="3E516ECF" w:rsidR="003A2218" w:rsidRPr="009A0281" w:rsidRDefault="003A2218" w:rsidP="003A2218">
      <w:pPr>
        <w:pStyle w:val="Reportfootnote"/>
        <w:rPr>
          <w:rFonts w:cs="Arial"/>
          <w:lang w:eastAsia="en-AU"/>
        </w:rPr>
      </w:pPr>
      <w:r w:rsidRPr="009A0281">
        <w:rPr>
          <w:rFonts w:cs="Arial"/>
          <w:lang w:eastAsia="en-AU"/>
        </w:rPr>
        <w:t>Source:</w:t>
      </w:r>
      <w:r w:rsidRPr="009A0281">
        <w:rPr>
          <w:rFonts w:cs="Arial"/>
          <w:lang w:eastAsia="en-AU"/>
        </w:rPr>
        <w:tab/>
        <w:t>AIHW</w:t>
      </w:r>
      <w:r w:rsidR="00431463">
        <w:rPr>
          <w:rFonts w:cs="Arial"/>
          <w:lang w:eastAsia="en-AU"/>
        </w:rPr>
        <w:t>,</w:t>
      </w:r>
      <w:r w:rsidRPr="009A0281">
        <w:rPr>
          <w:rFonts w:cs="Arial"/>
          <w:lang w:eastAsia="en-AU"/>
        </w:rPr>
        <w:t xml:space="preserve"> 2020</w:t>
      </w:r>
    </w:p>
    <w:p w14:paraId="31CF2857" w14:textId="77777777" w:rsidR="003A2218" w:rsidRDefault="003A2218" w:rsidP="003A2218">
      <w:pPr>
        <w:rPr>
          <w:rFonts w:cs="Arial"/>
          <w:szCs w:val="20"/>
        </w:rPr>
      </w:pPr>
    </w:p>
    <w:p w14:paraId="734B5D6E" w14:textId="655BE314" w:rsidR="003A2218" w:rsidRPr="009A0281" w:rsidRDefault="003A2218" w:rsidP="003A2218">
      <w:pPr>
        <w:rPr>
          <w:rFonts w:cs="Arial"/>
          <w:szCs w:val="20"/>
          <w:lang w:eastAsia="en-AU"/>
        </w:rPr>
      </w:pPr>
      <w:r w:rsidRPr="009A0281">
        <w:rPr>
          <w:rFonts w:cs="Arial"/>
          <w:szCs w:val="20"/>
        </w:rPr>
        <w:t>A total of 48</w:t>
      </w:r>
      <w:r w:rsidRPr="009A0281">
        <w:rPr>
          <w:rFonts w:cs="Arial"/>
          <w:szCs w:val="20"/>
          <w:lang w:eastAsia="en-AU"/>
        </w:rPr>
        <w:t xml:space="preserve"> per cent </w:t>
      </w:r>
      <w:r w:rsidRPr="009A0281">
        <w:rPr>
          <w:rFonts w:cs="Arial"/>
          <w:szCs w:val="20"/>
        </w:rPr>
        <w:t>of young people with</w:t>
      </w:r>
      <w:r w:rsidRPr="009A0281">
        <w:rPr>
          <w:rFonts w:cs="Arial"/>
          <w:szCs w:val="20"/>
          <w:lang w:eastAsia="en-AU"/>
        </w:rPr>
        <w:t xml:space="preserve"> </w:t>
      </w:r>
      <w:r w:rsidRPr="009A0281">
        <w:rPr>
          <w:rFonts w:cs="Arial"/>
          <w:szCs w:val="20"/>
        </w:rPr>
        <w:t xml:space="preserve">disability surveyed by Mission Australia in 2019 identified </w:t>
      </w:r>
      <w:r w:rsidRPr="009A0281">
        <w:rPr>
          <w:rFonts w:cs="Arial"/>
          <w:iCs/>
          <w:szCs w:val="20"/>
        </w:rPr>
        <w:t xml:space="preserve">university </w:t>
      </w:r>
      <w:r w:rsidRPr="009A0281">
        <w:rPr>
          <w:rFonts w:cs="Arial"/>
          <w:szCs w:val="20"/>
        </w:rPr>
        <w:t>as their</w:t>
      </w:r>
      <w:r w:rsidRPr="009A0281">
        <w:rPr>
          <w:rFonts w:cs="Arial"/>
          <w:szCs w:val="20"/>
          <w:lang w:eastAsia="en-AU"/>
        </w:rPr>
        <w:t xml:space="preserve"> </w:t>
      </w:r>
      <w:r w:rsidRPr="009A0281">
        <w:rPr>
          <w:rFonts w:cs="Arial"/>
          <w:szCs w:val="20"/>
        </w:rPr>
        <w:t xml:space="preserve">post-school plan </w:t>
      </w:r>
      <w:r w:rsidRPr="009A0281">
        <w:rPr>
          <w:rFonts w:cs="Arial"/>
          <w:szCs w:val="20"/>
          <w:lang w:eastAsia="en-AU"/>
        </w:rPr>
        <w:t xml:space="preserve">– this is much lower than the 66 per cent of </w:t>
      </w:r>
      <w:r w:rsidRPr="009A0281">
        <w:rPr>
          <w:rFonts w:cs="Arial"/>
          <w:szCs w:val="20"/>
        </w:rPr>
        <w:t>respondents without disability (Hall et al.</w:t>
      </w:r>
      <w:r w:rsidR="00431463">
        <w:rPr>
          <w:rFonts w:cs="Arial"/>
          <w:szCs w:val="20"/>
        </w:rPr>
        <w:t>,</w:t>
      </w:r>
      <w:r w:rsidRPr="009A0281">
        <w:rPr>
          <w:rFonts w:cs="Arial"/>
          <w:szCs w:val="20"/>
        </w:rPr>
        <w:t xml:space="preserve"> 2020).</w:t>
      </w:r>
    </w:p>
    <w:bookmarkEnd w:id="79"/>
    <w:p w14:paraId="5D391AA2" w14:textId="77777777" w:rsidR="00612961" w:rsidRPr="009A0281" w:rsidRDefault="00612961" w:rsidP="00612961">
      <w:pPr>
        <w:pStyle w:val="Reporttext"/>
        <w:rPr>
          <w:rFonts w:cs="Arial"/>
          <w:lang w:eastAsia="en-AU"/>
        </w:rPr>
      </w:pPr>
    </w:p>
    <w:p w14:paraId="72BFAF76" w14:textId="3AF357AF" w:rsidR="00E539CD" w:rsidRPr="009A0281" w:rsidRDefault="00E539CD" w:rsidP="003128B2">
      <w:pPr>
        <w:pStyle w:val="Reportsubheading"/>
        <w:rPr>
          <w:lang w:eastAsia="en-AU"/>
        </w:rPr>
      </w:pPr>
      <w:bookmarkStart w:id="82" w:name="_Toc71540682"/>
      <w:bookmarkStart w:id="83" w:name="_Toc75818582"/>
      <w:r w:rsidRPr="009A0281">
        <w:rPr>
          <w:lang w:eastAsia="en-AU"/>
        </w:rPr>
        <w:t>7.3</w:t>
      </w:r>
      <w:r w:rsidRPr="009A0281">
        <w:rPr>
          <w:lang w:eastAsia="en-AU"/>
        </w:rPr>
        <w:tab/>
        <w:t>Post-school education and training</w:t>
      </w:r>
      <w:bookmarkEnd w:id="82"/>
      <w:bookmarkEnd w:id="83"/>
    </w:p>
    <w:p w14:paraId="3EBB3050" w14:textId="0F20C29E" w:rsidR="000B47F5" w:rsidRPr="009A0281" w:rsidRDefault="000B47F5" w:rsidP="00E539CD">
      <w:pPr>
        <w:rPr>
          <w:rFonts w:cs="Arial"/>
          <w:szCs w:val="20"/>
        </w:rPr>
      </w:pPr>
      <w:r w:rsidRPr="009A0281">
        <w:rPr>
          <w:rFonts w:cs="Arial"/>
          <w:szCs w:val="20"/>
        </w:rPr>
        <w:t xml:space="preserve">The number of undergraduate students with </w:t>
      </w:r>
      <w:r w:rsidR="00F2336F">
        <w:rPr>
          <w:rFonts w:cs="Arial"/>
          <w:szCs w:val="20"/>
        </w:rPr>
        <w:t>disability</w:t>
      </w:r>
      <w:r w:rsidRPr="009A0281">
        <w:rPr>
          <w:rFonts w:cs="Arial"/>
          <w:szCs w:val="20"/>
        </w:rPr>
        <w:t xml:space="preserve"> in Australian education has increased in the last decade (</w:t>
      </w:r>
      <w:r w:rsidR="00B72F2E">
        <w:rPr>
          <w:rFonts w:cs="Arial"/>
          <w:szCs w:val="20"/>
        </w:rPr>
        <w:t>from</w:t>
      </w:r>
      <w:r w:rsidRPr="009A0281">
        <w:rPr>
          <w:rFonts w:cs="Arial"/>
          <w:szCs w:val="20"/>
        </w:rPr>
        <w:t xml:space="preserve"> 23,447 in 2008 to 89,400 in 2019) – however, retention and success of these students remains an issue. </w:t>
      </w:r>
    </w:p>
    <w:p w14:paraId="2E393D03" w14:textId="77777777" w:rsidR="000B47F5" w:rsidRPr="009A0281" w:rsidRDefault="000B47F5" w:rsidP="00E539CD">
      <w:pPr>
        <w:rPr>
          <w:rFonts w:cs="Arial"/>
          <w:szCs w:val="20"/>
          <w:lang w:eastAsia="en-AU"/>
        </w:rPr>
      </w:pPr>
    </w:p>
    <w:p w14:paraId="64E66EA9" w14:textId="1DC35C16" w:rsidR="000B47F5" w:rsidRPr="009A0281" w:rsidRDefault="00147911" w:rsidP="00E539CD">
      <w:pPr>
        <w:rPr>
          <w:rFonts w:cs="Arial"/>
          <w:szCs w:val="20"/>
        </w:rPr>
      </w:pPr>
      <w:r>
        <w:rPr>
          <w:rFonts w:cs="Arial"/>
          <w:szCs w:val="20"/>
        </w:rPr>
        <w:t xml:space="preserve">People with disability make up </w:t>
      </w:r>
      <w:r w:rsidR="000B47F5" w:rsidRPr="009A0281">
        <w:rPr>
          <w:rFonts w:cs="Arial"/>
          <w:szCs w:val="20"/>
        </w:rPr>
        <w:t xml:space="preserve">6.2 per cent of undergraduates and 3.1 per cent of postgraduates </w:t>
      </w:r>
      <w:r>
        <w:rPr>
          <w:rFonts w:cs="Arial"/>
          <w:szCs w:val="20"/>
        </w:rPr>
        <w:t>based on self-report</w:t>
      </w:r>
      <w:r w:rsidR="0040237A">
        <w:rPr>
          <w:rFonts w:cs="Arial"/>
          <w:szCs w:val="20"/>
        </w:rPr>
        <w:t>ed</w:t>
      </w:r>
      <w:r>
        <w:rPr>
          <w:rFonts w:cs="Arial"/>
          <w:szCs w:val="20"/>
        </w:rPr>
        <w:t xml:space="preserve"> data</w:t>
      </w:r>
      <w:r w:rsidR="000B47F5" w:rsidRPr="009A0281">
        <w:rPr>
          <w:rFonts w:cs="Arial"/>
          <w:szCs w:val="20"/>
        </w:rPr>
        <w:t xml:space="preserve"> </w:t>
      </w:r>
      <w:r w:rsidR="00914FC7" w:rsidRPr="009A0281">
        <w:rPr>
          <w:rFonts w:cs="Arial"/>
          <w:szCs w:val="20"/>
        </w:rPr>
        <w:t>(QILT, 2019).</w:t>
      </w:r>
      <w:r>
        <w:rPr>
          <w:rFonts w:cs="Arial"/>
          <w:szCs w:val="20"/>
        </w:rPr>
        <w:t xml:space="preserve"> One</w:t>
      </w:r>
      <w:r w:rsidR="000B47F5" w:rsidRPr="009A0281">
        <w:rPr>
          <w:rFonts w:cs="Arial"/>
          <w:szCs w:val="20"/>
        </w:rPr>
        <w:t xml:space="preserve"> per cent of students attending </w:t>
      </w:r>
      <w:r w:rsidR="00A72E1A" w:rsidRPr="009A0281">
        <w:rPr>
          <w:rFonts w:cs="Arial"/>
          <w:szCs w:val="20"/>
        </w:rPr>
        <w:t>u</w:t>
      </w:r>
      <w:r w:rsidR="000B47F5" w:rsidRPr="009A0281">
        <w:rPr>
          <w:rFonts w:cs="Arial"/>
          <w:szCs w:val="20"/>
        </w:rPr>
        <w:t xml:space="preserve">niversity </w:t>
      </w:r>
      <w:r w:rsidRPr="009A0281">
        <w:rPr>
          <w:rFonts w:cs="Arial"/>
          <w:szCs w:val="20"/>
        </w:rPr>
        <w:t>(or 17,700</w:t>
      </w:r>
      <w:r>
        <w:rPr>
          <w:rFonts w:cs="Arial"/>
          <w:szCs w:val="20"/>
        </w:rPr>
        <w:t xml:space="preserve"> students</w:t>
      </w:r>
      <w:r w:rsidRPr="009A0281">
        <w:rPr>
          <w:rFonts w:cs="Arial"/>
          <w:szCs w:val="20"/>
        </w:rPr>
        <w:t xml:space="preserve">) </w:t>
      </w:r>
      <w:r>
        <w:rPr>
          <w:rFonts w:cs="Arial"/>
          <w:szCs w:val="20"/>
        </w:rPr>
        <w:t>are people with disability with</w:t>
      </w:r>
      <w:r w:rsidR="000B47F5" w:rsidRPr="009A0281">
        <w:rPr>
          <w:rFonts w:cs="Arial"/>
          <w:szCs w:val="20"/>
        </w:rPr>
        <w:t xml:space="preserve"> </w:t>
      </w:r>
      <w:r>
        <w:rPr>
          <w:rFonts w:cs="Arial"/>
          <w:szCs w:val="20"/>
        </w:rPr>
        <w:t xml:space="preserve">a </w:t>
      </w:r>
      <w:r w:rsidR="000B47F5" w:rsidRPr="009A0281">
        <w:rPr>
          <w:rFonts w:cs="Arial"/>
          <w:szCs w:val="20"/>
        </w:rPr>
        <w:t>severe or profound disability</w:t>
      </w:r>
      <w:r w:rsidR="00914FC7" w:rsidRPr="009A0281">
        <w:rPr>
          <w:rFonts w:cs="Arial"/>
          <w:szCs w:val="20"/>
        </w:rPr>
        <w:t xml:space="preserve"> (AIHW</w:t>
      </w:r>
      <w:r w:rsidR="00431463">
        <w:rPr>
          <w:rFonts w:cs="Arial"/>
          <w:szCs w:val="20"/>
        </w:rPr>
        <w:t>,</w:t>
      </w:r>
      <w:r w:rsidR="00914FC7" w:rsidRPr="009A0281">
        <w:rPr>
          <w:rFonts w:cs="Arial"/>
          <w:szCs w:val="20"/>
        </w:rPr>
        <w:t xml:space="preserve"> 2020).</w:t>
      </w:r>
    </w:p>
    <w:p w14:paraId="773029AD" w14:textId="77777777" w:rsidR="000B47F5" w:rsidRPr="009A0281" w:rsidRDefault="000B47F5" w:rsidP="00E539CD">
      <w:pPr>
        <w:rPr>
          <w:rFonts w:cs="Arial"/>
          <w:szCs w:val="20"/>
          <w:lang w:eastAsia="en-AU"/>
        </w:rPr>
      </w:pPr>
    </w:p>
    <w:p w14:paraId="0DBBBB5A" w14:textId="23ABA1A4" w:rsidR="000B47F5" w:rsidRPr="009A0281" w:rsidRDefault="00147911" w:rsidP="00E539CD">
      <w:pPr>
        <w:rPr>
          <w:rFonts w:cs="Arial"/>
          <w:szCs w:val="20"/>
        </w:rPr>
      </w:pPr>
      <w:r>
        <w:rPr>
          <w:rFonts w:cs="Arial"/>
          <w:szCs w:val="20"/>
        </w:rPr>
        <w:t>Eleven</w:t>
      </w:r>
      <w:r w:rsidR="000B47F5" w:rsidRPr="009A0281">
        <w:rPr>
          <w:rFonts w:cs="Arial"/>
          <w:szCs w:val="20"/>
        </w:rPr>
        <w:t xml:space="preserve"> per cent of students (or 52,400</w:t>
      </w:r>
      <w:r>
        <w:rPr>
          <w:rFonts w:cs="Arial"/>
          <w:szCs w:val="20"/>
        </w:rPr>
        <w:t xml:space="preserve"> people</w:t>
      </w:r>
      <w:r w:rsidR="000B47F5" w:rsidRPr="009A0281">
        <w:rPr>
          <w:rFonts w:cs="Arial"/>
          <w:szCs w:val="20"/>
        </w:rPr>
        <w:t xml:space="preserve">) attending Technical and Further Education (TAFE) or technical college </w:t>
      </w:r>
      <w:r w:rsidR="007F51EE" w:rsidRPr="009A0281">
        <w:rPr>
          <w:rFonts w:cs="Arial"/>
          <w:szCs w:val="20"/>
        </w:rPr>
        <w:t>report that</w:t>
      </w:r>
      <w:r w:rsidR="004A61FC" w:rsidRPr="009A0281">
        <w:rPr>
          <w:rFonts w:cs="Arial"/>
          <w:szCs w:val="20"/>
        </w:rPr>
        <w:t xml:space="preserve"> they </w:t>
      </w:r>
      <w:r w:rsidR="000B47F5" w:rsidRPr="009A0281">
        <w:rPr>
          <w:rFonts w:cs="Arial"/>
          <w:szCs w:val="20"/>
        </w:rPr>
        <w:t xml:space="preserve">have </w:t>
      </w:r>
      <w:r w:rsidR="00F2336F">
        <w:rPr>
          <w:rFonts w:cs="Arial"/>
          <w:szCs w:val="20"/>
        </w:rPr>
        <w:t>disability</w:t>
      </w:r>
      <w:r w:rsidR="000B47F5" w:rsidRPr="009A0281">
        <w:rPr>
          <w:rFonts w:cs="Arial"/>
          <w:szCs w:val="20"/>
        </w:rPr>
        <w:t xml:space="preserve">. </w:t>
      </w:r>
      <w:r>
        <w:rPr>
          <w:rFonts w:cs="Arial"/>
          <w:szCs w:val="20"/>
        </w:rPr>
        <w:t>Thirteen</w:t>
      </w:r>
      <w:r w:rsidR="000B47F5" w:rsidRPr="009A0281">
        <w:rPr>
          <w:rFonts w:cs="Arial"/>
          <w:szCs w:val="20"/>
        </w:rPr>
        <w:t xml:space="preserve"> per cent </w:t>
      </w:r>
      <w:r w:rsidR="007F51EE" w:rsidRPr="009A0281">
        <w:rPr>
          <w:rFonts w:cs="Arial"/>
          <w:szCs w:val="20"/>
        </w:rPr>
        <w:t xml:space="preserve">of students </w:t>
      </w:r>
      <w:r w:rsidRPr="009A0281">
        <w:rPr>
          <w:rFonts w:cs="Arial"/>
          <w:szCs w:val="20"/>
        </w:rPr>
        <w:t xml:space="preserve">(or 45,900) </w:t>
      </w:r>
      <w:r w:rsidR="000B47F5" w:rsidRPr="009A0281">
        <w:rPr>
          <w:rFonts w:cs="Arial"/>
          <w:szCs w:val="20"/>
        </w:rPr>
        <w:t>attending other educational institutions (i.e., business colleges,</w:t>
      </w:r>
      <w:r w:rsidR="000B47F5" w:rsidRPr="009A0281">
        <w:rPr>
          <w:rFonts w:cs="Arial"/>
          <w:szCs w:val="20"/>
          <w:lang w:eastAsia="en-AU"/>
        </w:rPr>
        <w:t xml:space="preserve"> </w:t>
      </w:r>
      <w:r w:rsidR="000B47F5" w:rsidRPr="009A0281">
        <w:rPr>
          <w:rFonts w:cs="Arial"/>
          <w:szCs w:val="20"/>
        </w:rPr>
        <w:t xml:space="preserve">industry skills centres) have </w:t>
      </w:r>
      <w:r w:rsidR="00F2336F">
        <w:rPr>
          <w:rFonts w:cs="Arial"/>
          <w:szCs w:val="20"/>
        </w:rPr>
        <w:t>disability</w:t>
      </w:r>
      <w:r w:rsidR="000B47F5" w:rsidRPr="009A0281">
        <w:rPr>
          <w:rFonts w:cs="Arial"/>
          <w:szCs w:val="20"/>
        </w:rPr>
        <w:t>, with 3.1 per cent having severe or profound disability</w:t>
      </w:r>
      <w:r w:rsidR="00914FC7" w:rsidRPr="009A0281">
        <w:rPr>
          <w:rFonts w:cs="Arial"/>
          <w:szCs w:val="20"/>
        </w:rPr>
        <w:t xml:space="preserve"> (AIHW</w:t>
      </w:r>
      <w:r w:rsidR="00431463">
        <w:rPr>
          <w:rFonts w:cs="Arial"/>
          <w:szCs w:val="20"/>
        </w:rPr>
        <w:t>,</w:t>
      </w:r>
      <w:r w:rsidR="00914FC7" w:rsidRPr="009A0281">
        <w:rPr>
          <w:rFonts w:cs="Arial"/>
          <w:szCs w:val="20"/>
        </w:rPr>
        <w:t xml:space="preserve"> 2020).</w:t>
      </w:r>
    </w:p>
    <w:p w14:paraId="760F1594" w14:textId="77777777" w:rsidR="004A61FC" w:rsidRPr="009A0281" w:rsidRDefault="004A61FC" w:rsidP="00E539CD">
      <w:pPr>
        <w:rPr>
          <w:rFonts w:cs="Arial"/>
          <w:szCs w:val="20"/>
          <w:lang w:eastAsia="en-AU"/>
        </w:rPr>
      </w:pPr>
    </w:p>
    <w:p w14:paraId="3BBBBD36" w14:textId="327B89BC" w:rsidR="00F71FF7" w:rsidRDefault="00AE6831" w:rsidP="00AE6831">
      <w:pPr>
        <w:rPr>
          <w:rFonts w:cs="Arial"/>
          <w:lang w:eastAsia="en-AU"/>
        </w:rPr>
      </w:pPr>
      <w:r w:rsidRPr="009A0281">
        <w:rPr>
          <w:rFonts w:cs="Arial"/>
          <w:lang w:eastAsia="en-AU"/>
        </w:rPr>
        <w:t xml:space="preserve">Of those young people with disability who do pursue further training/education, </w:t>
      </w:r>
      <w:r w:rsidR="00B81026">
        <w:rPr>
          <w:rFonts w:cs="Arial"/>
          <w:lang w:eastAsia="en-AU"/>
        </w:rPr>
        <w:t>more</w:t>
      </w:r>
      <w:r w:rsidR="00B72F2E">
        <w:rPr>
          <w:rFonts w:cs="Arial"/>
          <w:lang w:eastAsia="en-AU"/>
        </w:rPr>
        <w:t xml:space="preserve"> than </w:t>
      </w:r>
      <w:r w:rsidRPr="009A0281">
        <w:rPr>
          <w:rFonts w:cs="Arial"/>
          <w:lang w:eastAsia="en-AU"/>
        </w:rPr>
        <w:t>40 per cent report</w:t>
      </w:r>
      <w:r w:rsidR="00F71FF7">
        <w:rPr>
          <w:rFonts w:cs="Arial"/>
          <w:lang w:eastAsia="en-AU"/>
        </w:rPr>
        <w:t>:</w:t>
      </w:r>
    </w:p>
    <w:p w14:paraId="2C569091" w14:textId="79DE2BDC" w:rsidR="00F71FF7" w:rsidRDefault="00AE6831" w:rsidP="00B81026">
      <w:pPr>
        <w:pStyle w:val="ListParagraph"/>
        <w:numPr>
          <w:ilvl w:val="0"/>
          <w:numId w:val="47"/>
        </w:numPr>
        <w:spacing w:before="80"/>
        <w:ind w:left="567" w:hanging="567"/>
        <w:contextualSpacing w:val="0"/>
        <w:rPr>
          <w:rFonts w:cs="Arial"/>
          <w:lang w:eastAsia="en-AU"/>
        </w:rPr>
      </w:pPr>
      <w:r w:rsidRPr="00F71FF7">
        <w:rPr>
          <w:rFonts w:cs="Arial"/>
          <w:lang w:eastAsia="en-AU"/>
        </w:rPr>
        <w:t xml:space="preserve">dissatisfaction with educational content delivery, </w:t>
      </w:r>
    </w:p>
    <w:p w14:paraId="0FF4DD40" w14:textId="77777777" w:rsidR="00F71FF7" w:rsidRDefault="00AE6831" w:rsidP="00B81026">
      <w:pPr>
        <w:pStyle w:val="ListParagraph"/>
        <w:numPr>
          <w:ilvl w:val="0"/>
          <w:numId w:val="47"/>
        </w:numPr>
        <w:spacing w:before="80"/>
        <w:ind w:left="567" w:hanging="567"/>
        <w:contextualSpacing w:val="0"/>
        <w:rPr>
          <w:rFonts w:cs="Arial"/>
          <w:lang w:eastAsia="en-AU"/>
        </w:rPr>
      </w:pPr>
      <w:r w:rsidRPr="00F71FF7">
        <w:rPr>
          <w:rFonts w:cs="Arial"/>
          <w:lang w:eastAsia="en-AU"/>
        </w:rPr>
        <w:t>problematic access (</w:t>
      </w:r>
      <w:r w:rsidR="00A72E1A" w:rsidRPr="00F71FF7">
        <w:rPr>
          <w:rFonts w:cs="Arial"/>
          <w:lang w:eastAsia="en-AU"/>
        </w:rPr>
        <w:t xml:space="preserve">e.g. </w:t>
      </w:r>
      <w:r w:rsidRPr="00F71FF7">
        <w:rPr>
          <w:rFonts w:cs="Arial"/>
          <w:lang w:eastAsia="en-AU"/>
        </w:rPr>
        <w:t xml:space="preserve">little consideration paid to inclusive design for all disability types), and/or </w:t>
      </w:r>
    </w:p>
    <w:p w14:paraId="3FD89A2B" w14:textId="3B757309" w:rsidR="00F71FF7" w:rsidRDefault="00AE6831" w:rsidP="00B81026">
      <w:pPr>
        <w:pStyle w:val="ListParagraph"/>
        <w:numPr>
          <w:ilvl w:val="0"/>
          <w:numId w:val="47"/>
        </w:numPr>
        <w:spacing w:before="80"/>
        <w:ind w:left="567" w:hanging="567"/>
        <w:contextualSpacing w:val="0"/>
        <w:rPr>
          <w:rFonts w:cs="Arial"/>
          <w:lang w:eastAsia="en-AU"/>
        </w:rPr>
      </w:pPr>
      <w:r w:rsidRPr="00F71FF7">
        <w:rPr>
          <w:rFonts w:cs="Arial"/>
          <w:lang w:eastAsia="en-AU"/>
        </w:rPr>
        <w:t xml:space="preserve">inconsistent approach across institutions regarding the provision of reasonable adjustments for students with </w:t>
      </w:r>
      <w:r w:rsidR="00F2336F">
        <w:rPr>
          <w:rFonts w:cs="Arial"/>
          <w:lang w:eastAsia="en-AU"/>
        </w:rPr>
        <w:t>disability</w:t>
      </w:r>
      <w:r w:rsidRPr="00F71FF7">
        <w:rPr>
          <w:rFonts w:cs="Arial"/>
          <w:lang w:eastAsia="en-AU"/>
        </w:rPr>
        <w:t xml:space="preserve"> (e.g. Learning Access Plans), or resources to enable their full participation in coursework. </w:t>
      </w:r>
    </w:p>
    <w:p w14:paraId="739F4D1E" w14:textId="4E468A82" w:rsidR="00AE6831" w:rsidRPr="00F71FF7" w:rsidRDefault="00AE6831" w:rsidP="00B81026">
      <w:pPr>
        <w:spacing w:before="80"/>
        <w:rPr>
          <w:rFonts w:cs="Arial"/>
          <w:lang w:eastAsia="en-AU"/>
        </w:rPr>
      </w:pPr>
      <w:r w:rsidRPr="00F71FF7">
        <w:rPr>
          <w:rFonts w:cs="Arial"/>
          <w:lang w:eastAsia="en-AU"/>
        </w:rPr>
        <w:t xml:space="preserve">Consequently, retention rates for university students with </w:t>
      </w:r>
      <w:r w:rsidR="00F2336F">
        <w:rPr>
          <w:rFonts w:cs="Arial"/>
          <w:lang w:eastAsia="en-AU"/>
        </w:rPr>
        <w:t>disability</w:t>
      </w:r>
      <w:r w:rsidRPr="00F71FF7">
        <w:rPr>
          <w:rFonts w:cs="Arial"/>
          <w:lang w:eastAsia="en-AU"/>
        </w:rPr>
        <w:t xml:space="preserve"> are consistently low (DSS, 2012; Hall et al.</w:t>
      </w:r>
      <w:r w:rsidR="00431463">
        <w:rPr>
          <w:rFonts w:cs="Arial"/>
          <w:lang w:eastAsia="en-AU"/>
        </w:rPr>
        <w:t>,</w:t>
      </w:r>
      <w:r w:rsidRPr="00F71FF7">
        <w:rPr>
          <w:rFonts w:cs="Arial"/>
          <w:lang w:eastAsia="en-AU"/>
        </w:rPr>
        <w:t xml:space="preserve"> 2020; NCSEHE</w:t>
      </w:r>
      <w:r w:rsidR="00431463">
        <w:rPr>
          <w:rFonts w:cs="Arial"/>
          <w:lang w:eastAsia="en-AU"/>
        </w:rPr>
        <w:t>,</w:t>
      </w:r>
      <w:r w:rsidRPr="00F71FF7">
        <w:rPr>
          <w:rFonts w:cs="Arial"/>
          <w:lang w:eastAsia="en-AU"/>
        </w:rPr>
        <w:t xml:space="preserve"> 2017; NCSEHE</w:t>
      </w:r>
      <w:r w:rsidR="00431463">
        <w:rPr>
          <w:rFonts w:cs="Arial"/>
          <w:lang w:eastAsia="en-AU"/>
        </w:rPr>
        <w:t>,</w:t>
      </w:r>
      <w:r w:rsidRPr="00F71FF7">
        <w:rPr>
          <w:rFonts w:cs="Arial"/>
          <w:lang w:eastAsia="en-AU"/>
        </w:rPr>
        <w:t xml:space="preserve"> 2016).</w:t>
      </w:r>
    </w:p>
    <w:p w14:paraId="415E6E83" w14:textId="77777777" w:rsidR="00AE6831" w:rsidRPr="009A0281" w:rsidRDefault="00AE6831" w:rsidP="00AE6831">
      <w:pPr>
        <w:rPr>
          <w:rFonts w:cs="Arial"/>
        </w:rPr>
      </w:pPr>
    </w:p>
    <w:p w14:paraId="5EC25FBF" w14:textId="77777777" w:rsidR="000B47F5" w:rsidRPr="009A0281" w:rsidRDefault="00062B1E" w:rsidP="00E539CD">
      <w:pPr>
        <w:rPr>
          <w:rFonts w:cs="Arial"/>
          <w:szCs w:val="20"/>
        </w:rPr>
      </w:pPr>
      <w:r w:rsidRPr="009A0281">
        <w:rPr>
          <w:rFonts w:cs="Arial"/>
          <w:szCs w:val="20"/>
        </w:rPr>
        <w:t xml:space="preserve">Unfortunately the small sample sizes that result when the SDAC is limited to </w:t>
      </w:r>
      <w:r w:rsidR="00BF0A06" w:rsidRPr="009A0281">
        <w:rPr>
          <w:rFonts w:cs="Arial"/>
          <w:szCs w:val="20"/>
        </w:rPr>
        <w:t>specific</w:t>
      </w:r>
      <w:r w:rsidRPr="009A0281">
        <w:rPr>
          <w:rFonts w:cs="Arial"/>
          <w:szCs w:val="20"/>
        </w:rPr>
        <w:t xml:space="preserve"> age groups </w:t>
      </w:r>
      <w:r w:rsidR="005067A4" w:rsidRPr="009A0281">
        <w:rPr>
          <w:rFonts w:cs="Arial"/>
          <w:szCs w:val="20"/>
        </w:rPr>
        <w:t>restricts</w:t>
      </w:r>
      <w:r w:rsidRPr="009A0281">
        <w:rPr>
          <w:rFonts w:cs="Arial"/>
          <w:szCs w:val="20"/>
        </w:rPr>
        <w:t xml:space="preserve"> the </w:t>
      </w:r>
      <w:r w:rsidR="00C77676" w:rsidRPr="009A0281">
        <w:rPr>
          <w:rFonts w:cs="Arial"/>
          <w:szCs w:val="20"/>
        </w:rPr>
        <w:t>data</w:t>
      </w:r>
      <w:r w:rsidRPr="009A0281">
        <w:rPr>
          <w:rFonts w:cs="Arial"/>
          <w:szCs w:val="20"/>
        </w:rPr>
        <w:t xml:space="preserve"> that can be extracted and so it is only partially possible to explore the pattern of post-secondary education amongst young people with disability.</w:t>
      </w:r>
    </w:p>
    <w:p w14:paraId="61DFF927" w14:textId="77777777" w:rsidR="00062B1E" w:rsidRPr="009A0281" w:rsidRDefault="00062B1E" w:rsidP="000B47F5">
      <w:pPr>
        <w:spacing w:before="10"/>
        <w:rPr>
          <w:rFonts w:cs="Arial"/>
          <w:szCs w:val="20"/>
        </w:rPr>
      </w:pPr>
    </w:p>
    <w:p w14:paraId="6866340B" w14:textId="5DBA1DF4" w:rsidR="000B47F5" w:rsidRPr="009A0281" w:rsidRDefault="000B47F5" w:rsidP="000B47F5">
      <w:pPr>
        <w:spacing w:before="10"/>
        <w:rPr>
          <w:rFonts w:cs="Arial"/>
          <w:szCs w:val="20"/>
        </w:rPr>
      </w:pPr>
      <w:r w:rsidRPr="009A0281">
        <w:rPr>
          <w:rFonts w:cs="Arial"/>
          <w:szCs w:val="20"/>
        </w:rPr>
        <w:t>People with disability aged 15 to 24 are significantly less likely to be studying at a university or TAFE/technical college than those without disability</w:t>
      </w:r>
      <w:r w:rsidR="00351DBB" w:rsidRPr="009A0281">
        <w:rPr>
          <w:rFonts w:cs="Arial"/>
          <w:szCs w:val="20"/>
        </w:rPr>
        <w:t xml:space="preserve">, </w:t>
      </w:r>
      <w:r w:rsidR="00B81026">
        <w:rPr>
          <w:rFonts w:cs="Arial"/>
          <w:szCs w:val="20"/>
        </w:rPr>
        <w:t xml:space="preserve">see </w:t>
      </w:r>
      <w:r w:rsidR="00351DBB" w:rsidRPr="009A0281">
        <w:rPr>
          <w:rFonts w:cs="Arial"/>
          <w:szCs w:val="20"/>
        </w:rPr>
        <w:t xml:space="preserve">Figure </w:t>
      </w:r>
      <w:r w:rsidR="007F38CF">
        <w:rPr>
          <w:rFonts w:cs="Arial"/>
          <w:szCs w:val="20"/>
        </w:rPr>
        <w:t>60</w:t>
      </w:r>
      <w:r w:rsidRPr="009A0281">
        <w:rPr>
          <w:rFonts w:cs="Arial"/>
          <w:szCs w:val="20"/>
        </w:rPr>
        <w:t>. The proportions are somewhat close</w:t>
      </w:r>
      <w:r w:rsidR="00EC3F0A" w:rsidRPr="009A0281">
        <w:rPr>
          <w:rFonts w:cs="Arial"/>
          <w:szCs w:val="20"/>
        </w:rPr>
        <w:t>r</w:t>
      </w:r>
      <w:r w:rsidRPr="009A0281">
        <w:rPr>
          <w:rFonts w:cs="Arial"/>
          <w:szCs w:val="20"/>
        </w:rPr>
        <w:t xml:space="preserve"> in the 20 to 24 year age group suggesting that a slower transition out of schooling may account for some of th</w:t>
      </w:r>
      <w:r w:rsidR="004A61FC" w:rsidRPr="009A0281">
        <w:rPr>
          <w:rFonts w:cs="Arial"/>
          <w:szCs w:val="20"/>
        </w:rPr>
        <w:t>is</w:t>
      </w:r>
      <w:r w:rsidRPr="009A0281">
        <w:rPr>
          <w:rFonts w:cs="Arial"/>
          <w:szCs w:val="20"/>
        </w:rPr>
        <w:t xml:space="preserve"> gap. </w:t>
      </w:r>
    </w:p>
    <w:p w14:paraId="33E772E6" w14:textId="77777777" w:rsidR="000B47F5" w:rsidRPr="009A0281" w:rsidRDefault="000B47F5" w:rsidP="000B47F5">
      <w:pPr>
        <w:spacing w:before="10"/>
        <w:rPr>
          <w:rFonts w:cs="Arial"/>
          <w:szCs w:val="20"/>
        </w:rPr>
      </w:pPr>
    </w:p>
    <w:p w14:paraId="512FA06B" w14:textId="77777777" w:rsidR="000B47F5" w:rsidRPr="009A0281" w:rsidRDefault="000B47F5" w:rsidP="000B47F5">
      <w:pPr>
        <w:pStyle w:val="Reporttableheading"/>
      </w:pPr>
      <w:r w:rsidRPr="009A0281">
        <w:lastRenderedPageBreak/>
        <w:t xml:space="preserve">Figure </w:t>
      </w:r>
      <w:r w:rsidR="007F38CF">
        <w:t>60</w:t>
      </w:r>
      <w:r w:rsidRPr="009A0281">
        <w:tab/>
        <w:t>Type of post-school educational institution attended by disability status and age group, 15 to 24 year olds</w:t>
      </w:r>
      <w:r w:rsidR="00EC3F0A" w:rsidRPr="009A0281">
        <w:t>, Australia, 2018, per cent</w:t>
      </w:r>
    </w:p>
    <w:p w14:paraId="2B2A11EC" w14:textId="77777777" w:rsidR="000B47F5" w:rsidRPr="009A0281" w:rsidRDefault="000B47F5" w:rsidP="000B47F5">
      <w:pPr>
        <w:pStyle w:val="Reporttext"/>
        <w:rPr>
          <w:rFonts w:cs="Arial"/>
        </w:rPr>
      </w:pPr>
      <w:r w:rsidRPr="009A0281">
        <w:rPr>
          <w:rFonts w:cs="Arial"/>
          <w:noProof/>
          <w:lang w:eastAsia="en-AU"/>
        </w:rPr>
        <w:drawing>
          <wp:inline distT="0" distB="0" distL="0" distR="0" wp14:anchorId="17F512D0" wp14:editId="13975AE5">
            <wp:extent cx="5687695" cy="2467610"/>
            <wp:effectExtent l="0" t="0" r="8255" b="8890"/>
            <wp:docPr id="177" name="Picture 177" descr="This chart shows the proportion of young people with disability and people with no disability attending each type of post-school educational institution and the per cent not studying for a non-school qualification. The data is also broken down by sex and between those aged 15 to 19 years and those aged 20-24 years." title="Figure 60 Type of post-school educational institution at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87695" cy="2467610"/>
                    </a:xfrm>
                    <a:prstGeom prst="rect">
                      <a:avLst/>
                    </a:prstGeom>
                    <a:noFill/>
                    <a:ln>
                      <a:noFill/>
                    </a:ln>
                  </pic:spPr>
                </pic:pic>
              </a:graphicData>
            </a:graphic>
          </wp:inline>
        </w:drawing>
      </w:r>
    </w:p>
    <w:p w14:paraId="07FE578A" w14:textId="77777777" w:rsidR="000B47F5" w:rsidRPr="009A0281" w:rsidRDefault="000B47F5" w:rsidP="000B47F5">
      <w:pPr>
        <w:pStyle w:val="Reportfootnote"/>
        <w:rPr>
          <w:rFonts w:cs="Arial"/>
        </w:rPr>
      </w:pPr>
      <w:r w:rsidRPr="009A0281">
        <w:rPr>
          <w:rFonts w:cs="Arial"/>
        </w:rPr>
        <w:t>Source</w:t>
      </w:r>
      <w:r w:rsidRPr="009A0281">
        <w:rPr>
          <w:rFonts w:cs="Arial"/>
        </w:rPr>
        <w:tab/>
        <w:t>ABS, Survey of Disability, Ageing and Carers, 2018, microdata file</w:t>
      </w:r>
    </w:p>
    <w:p w14:paraId="43710394" w14:textId="77777777" w:rsidR="000B47F5" w:rsidRPr="009A0281" w:rsidRDefault="000B47F5" w:rsidP="000B47F5">
      <w:pPr>
        <w:spacing w:before="10"/>
        <w:rPr>
          <w:rFonts w:cs="Arial"/>
          <w:szCs w:val="20"/>
        </w:rPr>
      </w:pPr>
    </w:p>
    <w:p w14:paraId="61A31251" w14:textId="23053222" w:rsidR="00062B1E" w:rsidRPr="009A0281" w:rsidRDefault="00062B1E" w:rsidP="000B47F5">
      <w:pPr>
        <w:spacing w:before="10"/>
        <w:rPr>
          <w:rFonts w:cs="Arial"/>
          <w:szCs w:val="20"/>
        </w:rPr>
      </w:pPr>
      <w:r w:rsidRPr="009A0281">
        <w:rPr>
          <w:rFonts w:cs="Arial"/>
          <w:szCs w:val="20"/>
        </w:rPr>
        <w:t xml:space="preserve">It is not possible to break this data down by type of </w:t>
      </w:r>
      <w:r w:rsidR="007774E6" w:rsidRPr="009A0281">
        <w:rPr>
          <w:rFonts w:cs="Arial"/>
          <w:szCs w:val="20"/>
        </w:rPr>
        <w:t>disability or level of impairment by five year age group</w:t>
      </w:r>
      <w:r w:rsidRPr="009A0281">
        <w:rPr>
          <w:rFonts w:cs="Arial"/>
          <w:szCs w:val="20"/>
        </w:rPr>
        <w:t xml:space="preserve"> as sample si</w:t>
      </w:r>
      <w:r w:rsidR="007774E6" w:rsidRPr="009A0281">
        <w:rPr>
          <w:rFonts w:cs="Arial"/>
          <w:szCs w:val="20"/>
        </w:rPr>
        <w:t xml:space="preserve">zes become too small to be reliable. Instead data has been extracted for all </w:t>
      </w:r>
      <w:r w:rsidR="00EB1057">
        <w:rPr>
          <w:rFonts w:cs="Arial"/>
          <w:szCs w:val="20"/>
        </w:rPr>
        <w:t>people</w:t>
      </w:r>
      <w:r w:rsidR="007774E6" w:rsidRPr="009A0281">
        <w:rPr>
          <w:rFonts w:cs="Arial"/>
          <w:szCs w:val="20"/>
        </w:rPr>
        <w:t xml:space="preserve"> of </w:t>
      </w:r>
      <w:r w:rsidR="00BF0A06" w:rsidRPr="009A0281">
        <w:rPr>
          <w:rFonts w:cs="Arial"/>
          <w:szCs w:val="20"/>
        </w:rPr>
        <w:t>working</w:t>
      </w:r>
      <w:r w:rsidR="007774E6" w:rsidRPr="009A0281">
        <w:rPr>
          <w:rFonts w:cs="Arial"/>
          <w:szCs w:val="20"/>
        </w:rPr>
        <w:t xml:space="preserve"> age, </w:t>
      </w:r>
      <w:r w:rsidR="00EC3F0A" w:rsidRPr="009A0281">
        <w:rPr>
          <w:rFonts w:cs="Arial"/>
          <w:szCs w:val="20"/>
        </w:rPr>
        <w:t xml:space="preserve">restricted to those </w:t>
      </w:r>
      <w:r w:rsidR="00EB1057">
        <w:rPr>
          <w:rFonts w:cs="Arial"/>
          <w:szCs w:val="20"/>
        </w:rPr>
        <w:t>people</w:t>
      </w:r>
      <w:r w:rsidR="00EC3F0A" w:rsidRPr="009A0281">
        <w:rPr>
          <w:rFonts w:cs="Arial"/>
          <w:szCs w:val="20"/>
        </w:rPr>
        <w:t xml:space="preserve"> attending a post-school educational institution.</w:t>
      </w:r>
      <w:r w:rsidR="005067A4" w:rsidRPr="009A0281">
        <w:rPr>
          <w:rFonts w:cs="Arial"/>
          <w:szCs w:val="20"/>
        </w:rPr>
        <w:t xml:space="preserve"> This will obviously pick up post</w:t>
      </w:r>
      <w:r w:rsidR="00545036">
        <w:rPr>
          <w:rFonts w:cs="Arial"/>
          <w:szCs w:val="20"/>
        </w:rPr>
        <w:noBreakHyphen/>
      </w:r>
      <w:r w:rsidR="005067A4" w:rsidRPr="009A0281">
        <w:rPr>
          <w:rFonts w:cs="Arial"/>
          <w:szCs w:val="20"/>
        </w:rPr>
        <w:t xml:space="preserve">school education that is occurring later in life but the majority of the </w:t>
      </w:r>
      <w:r w:rsidR="00EB1057">
        <w:rPr>
          <w:rFonts w:cs="Arial"/>
          <w:szCs w:val="20"/>
        </w:rPr>
        <w:t>people</w:t>
      </w:r>
      <w:r w:rsidR="005067A4" w:rsidRPr="009A0281">
        <w:rPr>
          <w:rFonts w:cs="Arial"/>
          <w:szCs w:val="20"/>
        </w:rPr>
        <w:t xml:space="preserve"> attending will be young people transitioning from school.</w:t>
      </w:r>
    </w:p>
    <w:p w14:paraId="48028731" w14:textId="77777777" w:rsidR="00062B1E" w:rsidRPr="009A0281" w:rsidRDefault="00062B1E" w:rsidP="000B47F5">
      <w:pPr>
        <w:spacing w:before="10"/>
        <w:rPr>
          <w:rFonts w:cs="Arial"/>
          <w:szCs w:val="20"/>
        </w:rPr>
      </w:pPr>
    </w:p>
    <w:p w14:paraId="24092D82" w14:textId="5502DE46" w:rsidR="00351DBB" w:rsidRPr="009A0281" w:rsidRDefault="00351DBB" w:rsidP="00351DBB">
      <w:pPr>
        <w:spacing w:before="10"/>
        <w:rPr>
          <w:rFonts w:cs="Arial"/>
          <w:szCs w:val="20"/>
        </w:rPr>
      </w:pPr>
      <w:r w:rsidRPr="009A0281">
        <w:rPr>
          <w:rFonts w:cs="Arial"/>
          <w:szCs w:val="20"/>
        </w:rPr>
        <w:t xml:space="preserve">This data shows that rates of participation in university are significantly lower for </w:t>
      </w:r>
      <w:r w:rsidR="00147911">
        <w:rPr>
          <w:rFonts w:cs="Arial"/>
          <w:szCs w:val="20"/>
        </w:rPr>
        <w:t xml:space="preserve">people </w:t>
      </w:r>
      <w:r w:rsidR="00B81026">
        <w:rPr>
          <w:rFonts w:cs="Arial"/>
          <w:szCs w:val="20"/>
        </w:rPr>
        <w:t>with</w:t>
      </w:r>
      <w:r w:rsidR="00147911">
        <w:rPr>
          <w:rFonts w:cs="Arial"/>
          <w:szCs w:val="20"/>
        </w:rPr>
        <w:t xml:space="preserve"> disability regardless of</w:t>
      </w:r>
      <w:r w:rsidRPr="009A0281">
        <w:rPr>
          <w:rFonts w:cs="Arial"/>
          <w:szCs w:val="20"/>
        </w:rPr>
        <w:t xml:space="preserve"> disability types,</w:t>
      </w:r>
      <w:r w:rsidR="00147911">
        <w:rPr>
          <w:rFonts w:cs="Arial"/>
          <w:szCs w:val="20"/>
        </w:rPr>
        <w:t xml:space="preserve"> see</w:t>
      </w:r>
      <w:r w:rsidRPr="009A0281">
        <w:rPr>
          <w:rFonts w:cs="Arial"/>
          <w:szCs w:val="20"/>
        </w:rPr>
        <w:t xml:space="preserve"> Figure 6</w:t>
      </w:r>
      <w:r w:rsidR="007F38CF">
        <w:rPr>
          <w:rFonts w:cs="Arial"/>
          <w:szCs w:val="20"/>
        </w:rPr>
        <w:t>1</w:t>
      </w:r>
      <w:r w:rsidRPr="009A0281">
        <w:rPr>
          <w:rFonts w:cs="Arial"/>
          <w:szCs w:val="20"/>
        </w:rPr>
        <w:t>. Even for those disability types with the highest rates of university attendance – ‘</w:t>
      </w:r>
      <w:r w:rsidR="00994386">
        <w:rPr>
          <w:rFonts w:cs="Arial"/>
          <w:szCs w:val="20"/>
        </w:rPr>
        <w:t>n</w:t>
      </w:r>
      <w:r w:rsidRPr="009A0281">
        <w:rPr>
          <w:rFonts w:cs="Arial"/>
          <w:szCs w:val="20"/>
        </w:rPr>
        <w:t xml:space="preserve">ervous and emotional conditions’; </w:t>
      </w:r>
      <w:r w:rsidR="0040237A">
        <w:rPr>
          <w:rFonts w:cs="Arial"/>
          <w:szCs w:val="20"/>
        </w:rPr>
        <w:t>‘</w:t>
      </w:r>
      <w:r w:rsidR="00994386">
        <w:rPr>
          <w:rFonts w:cs="Arial"/>
          <w:szCs w:val="20"/>
        </w:rPr>
        <w:t>b</w:t>
      </w:r>
      <w:r w:rsidRPr="009A0281">
        <w:rPr>
          <w:rFonts w:cs="Arial"/>
          <w:szCs w:val="20"/>
        </w:rPr>
        <w:t>lackouts, seizures or loss of consciousness’; ‘</w:t>
      </w:r>
      <w:r w:rsidR="00994386">
        <w:rPr>
          <w:rFonts w:cs="Arial"/>
          <w:szCs w:val="20"/>
        </w:rPr>
        <w:t>m</w:t>
      </w:r>
      <w:r w:rsidRPr="009A0281">
        <w:rPr>
          <w:rFonts w:cs="Arial"/>
          <w:szCs w:val="20"/>
        </w:rPr>
        <w:t>ental illness’; and ‘</w:t>
      </w:r>
      <w:r w:rsidR="00994386">
        <w:rPr>
          <w:rFonts w:cs="Arial"/>
          <w:szCs w:val="20"/>
        </w:rPr>
        <w:t>s</w:t>
      </w:r>
      <w:r w:rsidRPr="009A0281">
        <w:rPr>
          <w:rFonts w:cs="Arial"/>
          <w:szCs w:val="20"/>
        </w:rPr>
        <w:t xml:space="preserve">ocial or behavioural difficulties’ – </w:t>
      </w:r>
      <w:r w:rsidR="00147911">
        <w:rPr>
          <w:rFonts w:cs="Arial"/>
          <w:szCs w:val="20"/>
        </w:rPr>
        <w:t>the rates of</w:t>
      </w:r>
      <w:r w:rsidRPr="009A0281">
        <w:rPr>
          <w:rFonts w:cs="Arial"/>
          <w:szCs w:val="20"/>
        </w:rPr>
        <w:t xml:space="preserve"> university attendance are at best </w:t>
      </w:r>
      <w:r w:rsidR="00B72F2E">
        <w:rPr>
          <w:rFonts w:cs="Arial"/>
          <w:szCs w:val="20"/>
        </w:rPr>
        <w:t>two-thirds</w:t>
      </w:r>
      <w:r w:rsidRPr="009A0281">
        <w:rPr>
          <w:rFonts w:cs="Arial"/>
          <w:szCs w:val="20"/>
          <w:vertAlign w:val="superscript"/>
        </w:rPr>
        <w:t xml:space="preserve"> </w:t>
      </w:r>
      <w:r w:rsidRPr="009A0281">
        <w:rPr>
          <w:rFonts w:cs="Arial"/>
          <w:szCs w:val="20"/>
        </w:rPr>
        <w:t>that of those without disability.</w:t>
      </w:r>
    </w:p>
    <w:p w14:paraId="0F238B61" w14:textId="77777777" w:rsidR="00351DBB" w:rsidRPr="009A0281" w:rsidRDefault="00351DBB" w:rsidP="000B47F5">
      <w:pPr>
        <w:spacing w:before="10"/>
        <w:rPr>
          <w:rFonts w:cs="Arial"/>
          <w:szCs w:val="20"/>
        </w:rPr>
      </w:pPr>
    </w:p>
    <w:p w14:paraId="61A6AFB9" w14:textId="31A7904E" w:rsidR="00EC3F0A" w:rsidRPr="009A0281" w:rsidRDefault="00EC3F0A" w:rsidP="00EC3F0A">
      <w:pPr>
        <w:pStyle w:val="Reporttableheading"/>
      </w:pPr>
      <w:r w:rsidRPr="009A0281">
        <w:t xml:space="preserve">Figure </w:t>
      </w:r>
      <w:r w:rsidR="00351DBB" w:rsidRPr="009A0281">
        <w:t>6</w:t>
      </w:r>
      <w:r w:rsidR="007F38CF">
        <w:t>1</w:t>
      </w:r>
      <w:r w:rsidRPr="009A0281">
        <w:tab/>
        <w:t xml:space="preserve">Type of post-school educational institution attended by disability type, working age population, Australia, 2018, per cent </w:t>
      </w:r>
    </w:p>
    <w:p w14:paraId="52B041D8" w14:textId="6DF66520" w:rsidR="00062B1E" w:rsidRPr="009A0281" w:rsidRDefault="009A6473" w:rsidP="000B47F5">
      <w:pPr>
        <w:spacing w:before="10"/>
        <w:rPr>
          <w:rFonts w:cs="Arial"/>
          <w:szCs w:val="20"/>
        </w:rPr>
      </w:pPr>
      <w:r w:rsidRPr="009A6473">
        <w:rPr>
          <w:noProof/>
          <w:lang w:eastAsia="en-AU"/>
        </w:rPr>
        <w:drawing>
          <wp:inline distT="0" distB="0" distL="0" distR="0" wp14:anchorId="48EB409F" wp14:editId="6EECA727">
            <wp:extent cx="5688330" cy="2880360"/>
            <wp:effectExtent l="0" t="0" r="7620" b="0"/>
            <wp:docPr id="72" name="Picture 72" descr="This chart shows the proportion of the working age population attending a university and the proportion attending a TAFE by disability type. Data on people with no disabilty is included for comparison." title="Figure 61 Type of post-school educational institution attended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4EDADC0D" w14:textId="77777777" w:rsidR="00CA0ADE" w:rsidRPr="009A0281" w:rsidRDefault="00CA0ADE" w:rsidP="00CA0ADE">
      <w:pPr>
        <w:pStyle w:val="Reportfootnote"/>
        <w:rPr>
          <w:rFonts w:cs="Arial"/>
        </w:rPr>
      </w:pPr>
      <w:r w:rsidRPr="009A0281">
        <w:rPr>
          <w:rFonts w:cs="Arial"/>
        </w:rPr>
        <w:t>Source</w:t>
      </w:r>
      <w:r w:rsidRPr="009A0281">
        <w:rPr>
          <w:rFonts w:cs="Arial"/>
        </w:rPr>
        <w:tab/>
        <w:t>ABS, Survey of Disability, Ageing and Carers, 2018, microdata file</w:t>
      </w:r>
    </w:p>
    <w:p w14:paraId="3D38BDBB" w14:textId="77777777" w:rsidR="009D6586" w:rsidRPr="009A0281" w:rsidRDefault="009D6586" w:rsidP="009D6586">
      <w:pPr>
        <w:spacing w:before="10"/>
        <w:rPr>
          <w:rFonts w:cs="Arial"/>
          <w:szCs w:val="20"/>
        </w:rPr>
      </w:pPr>
    </w:p>
    <w:p w14:paraId="44D39510" w14:textId="4EDC4985" w:rsidR="007B31C7" w:rsidRPr="009A0281" w:rsidRDefault="007B31C7" w:rsidP="000B47F5">
      <w:pPr>
        <w:spacing w:before="10"/>
        <w:rPr>
          <w:rFonts w:cs="Arial"/>
          <w:szCs w:val="20"/>
        </w:rPr>
      </w:pPr>
      <w:r w:rsidRPr="009A0281">
        <w:rPr>
          <w:rFonts w:cs="Arial"/>
          <w:szCs w:val="20"/>
        </w:rPr>
        <w:t xml:space="preserve">An alternative way to </w:t>
      </w:r>
      <w:r w:rsidR="00E810AD" w:rsidRPr="009A0281">
        <w:rPr>
          <w:rFonts w:cs="Arial"/>
          <w:szCs w:val="20"/>
        </w:rPr>
        <w:t xml:space="preserve">assess the </w:t>
      </w:r>
      <w:r w:rsidR="00F77B77" w:rsidRPr="009A0281">
        <w:rPr>
          <w:rFonts w:cs="Arial"/>
          <w:szCs w:val="20"/>
        </w:rPr>
        <w:t xml:space="preserve">level of post-school </w:t>
      </w:r>
      <w:r w:rsidR="00BF0A06" w:rsidRPr="009A0281">
        <w:rPr>
          <w:rFonts w:cs="Arial"/>
          <w:szCs w:val="20"/>
        </w:rPr>
        <w:t>educational</w:t>
      </w:r>
      <w:r w:rsidR="00F77B77" w:rsidRPr="009A0281">
        <w:rPr>
          <w:rFonts w:cs="Arial"/>
          <w:szCs w:val="20"/>
        </w:rPr>
        <w:t xml:space="preserve"> participation of young people with </w:t>
      </w:r>
      <w:r w:rsidR="00BF0A06" w:rsidRPr="009A0281">
        <w:rPr>
          <w:rFonts w:cs="Arial"/>
          <w:szCs w:val="20"/>
        </w:rPr>
        <w:t>disability</w:t>
      </w:r>
      <w:r w:rsidR="00F77B77" w:rsidRPr="009A0281">
        <w:rPr>
          <w:rFonts w:cs="Arial"/>
          <w:szCs w:val="20"/>
        </w:rPr>
        <w:t xml:space="preserve"> is to look at the educational attainment of 25 to 29 year olds. This will not capture all of the post-school activity as some, particularly those undertaking post-graduate degrees, will still be studying in that age range however it should be a reasonable approximation. This data tells a similar story</w:t>
      </w:r>
      <w:r w:rsidR="00C45B1D">
        <w:rPr>
          <w:rFonts w:cs="Arial"/>
          <w:szCs w:val="20"/>
        </w:rPr>
        <w:t>,</w:t>
      </w:r>
      <w:r w:rsidR="00F77B77" w:rsidRPr="009A0281">
        <w:rPr>
          <w:rFonts w:cs="Arial"/>
          <w:szCs w:val="20"/>
        </w:rPr>
        <w:t xml:space="preserve"> with you</w:t>
      </w:r>
      <w:r w:rsidR="00914FC7" w:rsidRPr="009A0281">
        <w:rPr>
          <w:rFonts w:cs="Arial"/>
          <w:szCs w:val="20"/>
        </w:rPr>
        <w:t>n</w:t>
      </w:r>
      <w:r w:rsidR="00F77B77" w:rsidRPr="009A0281">
        <w:rPr>
          <w:rFonts w:cs="Arial"/>
          <w:szCs w:val="20"/>
        </w:rPr>
        <w:t xml:space="preserve">g people with disability less than half as likely to hold a </w:t>
      </w:r>
      <w:r w:rsidR="00994386">
        <w:rPr>
          <w:rFonts w:cs="Arial"/>
          <w:szCs w:val="20"/>
        </w:rPr>
        <w:t>h</w:t>
      </w:r>
      <w:r w:rsidR="00F77B77" w:rsidRPr="009A0281">
        <w:rPr>
          <w:rFonts w:cs="Arial"/>
          <w:szCs w:val="20"/>
        </w:rPr>
        <w:t xml:space="preserve">igher </w:t>
      </w:r>
      <w:r w:rsidR="00994386">
        <w:rPr>
          <w:rFonts w:cs="Arial"/>
          <w:szCs w:val="20"/>
        </w:rPr>
        <w:t>d</w:t>
      </w:r>
      <w:r w:rsidR="00F77B77" w:rsidRPr="009A0281">
        <w:rPr>
          <w:rFonts w:cs="Arial"/>
          <w:szCs w:val="20"/>
        </w:rPr>
        <w:t xml:space="preserve">egree or </w:t>
      </w:r>
      <w:r w:rsidR="00994386">
        <w:rPr>
          <w:rFonts w:cs="Arial"/>
          <w:szCs w:val="20"/>
        </w:rPr>
        <w:t>b</w:t>
      </w:r>
      <w:r w:rsidR="00F77B77" w:rsidRPr="009A0281">
        <w:rPr>
          <w:rFonts w:cs="Arial"/>
          <w:szCs w:val="20"/>
        </w:rPr>
        <w:t xml:space="preserve">achelor’s </w:t>
      </w:r>
      <w:r w:rsidR="00994386">
        <w:rPr>
          <w:rFonts w:cs="Arial"/>
          <w:szCs w:val="20"/>
        </w:rPr>
        <w:t>d</w:t>
      </w:r>
      <w:r w:rsidR="00F77B77" w:rsidRPr="009A0281">
        <w:rPr>
          <w:rFonts w:cs="Arial"/>
          <w:szCs w:val="20"/>
        </w:rPr>
        <w:t>egree</w:t>
      </w:r>
      <w:r w:rsidR="00914FC7" w:rsidRPr="009A0281">
        <w:rPr>
          <w:rFonts w:cs="Arial"/>
          <w:szCs w:val="20"/>
        </w:rPr>
        <w:t xml:space="preserve"> as those without </w:t>
      </w:r>
      <w:r w:rsidR="00BF0A06" w:rsidRPr="009A0281">
        <w:rPr>
          <w:rFonts w:cs="Arial"/>
          <w:szCs w:val="20"/>
        </w:rPr>
        <w:t>disability</w:t>
      </w:r>
      <w:r w:rsidR="00914FC7" w:rsidRPr="009A0281">
        <w:rPr>
          <w:rFonts w:cs="Arial"/>
          <w:szCs w:val="20"/>
        </w:rPr>
        <w:t xml:space="preserve">, and more than three times as likely to have </w:t>
      </w:r>
      <w:r w:rsidR="00994386">
        <w:rPr>
          <w:rFonts w:cs="Arial"/>
          <w:szCs w:val="20"/>
        </w:rPr>
        <w:t>‘y</w:t>
      </w:r>
      <w:r w:rsidR="00914FC7" w:rsidRPr="009A0281">
        <w:rPr>
          <w:rFonts w:cs="Arial"/>
          <w:szCs w:val="20"/>
        </w:rPr>
        <w:t>ear 10 or below</w:t>
      </w:r>
      <w:r w:rsidR="00994386">
        <w:rPr>
          <w:rFonts w:cs="Arial"/>
          <w:szCs w:val="20"/>
        </w:rPr>
        <w:t>’</w:t>
      </w:r>
      <w:r w:rsidR="00914FC7" w:rsidRPr="009A0281">
        <w:rPr>
          <w:rFonts w:cs="Arial"/>
          <w:szCs w:val="20"/>
        </w:rPr>
        <w:t xml:space="preserve"> as their highest level of educational qualification</w:t>
      </w:r>
      <w:r w:rsidR="00351DBB" w:rsidRPr="009A0281">
        <w:rPr>
          <w:rFonts w:cs="Arial"/>
          <w:szCs w:val="20"/>
        </w:rPr>
        <w:t>, see Figure 6</w:t>
      </w:r>
      <w:r w:rsidR="007F38CF">
        <w:rPr>
          <w:rFonts w:cs="Arial"/>
          <w:szCs w:val="20"/>
        </w:rPr>
        <w:t>2</w:t>
      </w:r>
      <w:r w:rsidR="00914FC7" w:rsidRPr="009A0281">
        <w:rPr>
          <w:rFonts w:cs="Arial"/>
          <w:szCs w:val="20"/>
        </w:rPr>
        <w:t>.</w:t>
      </w:r>
    </w:p>
    <w:p w14:paraId="1ABAF468" w14:textId="4B5E9140" w:rsidR="00E810AD" w:rsidRPr="009A0281" w:rsidRDefault="00E810AD" w:rsidP="00E810AD">
      <w:pPr>
        <w:pStyle w:val="Reporttableheading"/>
      </w:pPr>
      <w:r w:rsidRPr="009A0281">
        <w:lastRenderedPageBreak/>
        <w:t xml:space="preserve">Figure </w:t>
      </w:r>
      <w:r w:rsidR="00351DBB" w:rsidRPr="009A0281">
        <w:t>6</w:t>
      </w:r>
      <w:r w:rsidR="007F38CF">
        <w:t>2</w:t>
      </w:r>
      <w:r w:rsidRPr="009A0281">
        <w:tab/>
        <w:t>Highest level of educational attainment by disability status, 25 to 29 year olds, Australia, 2018, per</w:t>
      </w:r>
      <w:r w:rsidR="00842995">
        <w:t>°</w:t>
      </w:r>
      <w:r w:rsidRPr="009A0281">
        <w:t>cent</w:t>
      </w:r>
    </w:p>
    <w:p w14:paraId="113EF8B9" w14:textId="77777777" w:rsidR="007B31C7" w:rsidRPr="009A0281" w:rsidRDefault="007B31C7" w:rsidP="000B47F5">
      <w:pPr>
        <w:spacing w:before="10"/>
        <w:rPr>
          <w:rFonts w:cs="Arial"/>
          <w:szCs w:val="20"/>
        </w:rPr>
      </w:pPr>
      <w:r w:rsidRPr="009A0281">
        <w:rPr>
          <w:rFonts w:cs="Arial"/>
          <w:noProof/>
          <w:lang w:eastAsia="en-AU"/>
        </w:rPr>
        <w:drawing>
          <wp:inline distT="0" distB="0" distL="0" distR="0" wp14:anchorId="7E7F531D" wp14:editId="0AD4D0F9">
            <wp:extent cx="5688000" cy="2811600"/>
            <wp:effectExtent l="0" t="0" r="8255" b="8255"/>
            <wp:docPr id="2" name="Picture 2" descr="This chart shows the proportion of the population aged 25 to 29 years by highest level of education for people with disability and people with no disability." title="Figure 62 Highest level of educational attainment people aged 25 to 29 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88000" cy="2811600"/>
                    </a:xfrm>
                    <a:prstGeom prst="rect">
                      <a:avLst/>
                    </a:prstGeom>
                    <a:noFill/>
                    <a:ln>
                      <a:noFill/>
                    </a:ln>
                  </pic:spPr>
                </pic:pic>
              </a:graphicData>
            </a:graphic>
          </wp:inline>
        </w:drawing>
      </w:r>
    </w:p>
    <w:p w14:paraId="37D89ADD" w14:textId="77777777" w:rsidR="00CA0ADE" w:rsidRPr="009A0281" w:rsidRDefault="00CA0ADE" w:rsidP="00CA0ADE">
      <w:pPr>
        <w:pStyle w:val="Reportfootnote"/>
        <w:rPr>
          <w:rFonts w:cs="Arial"/>
        </w:rPr>
      </w:pPr>
      <w:r w:rsidRPr="009A0281">
        <w:rPr>
          <w:rFonts w:cs="Arial"/>
        </w:rPr>
        <w:t>Source</w:t>
      </w:r>
      <w:r w:rsidRPr="009A0281">
        <w:rPr>
          <w:rFonts w:cs="Arial"/>
        </w:rPr>
        <w:tab/>
        <w:t>ABS, Survey of Disability, Ageing and Carers, 2018, microdata file</w:t>
      </w:r>
    </w:p>
    <w:p w14:paraId="0BB9D8F8" w14:textId="77777777" w:rsidR="00351DBB" w:rsidRPr="009A0281" w:rsidRDefault="00351DBB" w:rsidP="003E0B24">
      <w:pPr>
        <w:rPr>
          <w:rFonts w:cs="Arial"/>
        </w:rPr>
      </w:pPr>
    </w:p>
    <w:p w14:paraId="73C55CE9" w14:textId="3FC903FE" w:rsidR="00F45AAE" w:rsidRPr="009A0281" w:rsidRDefault="00F45AAE" w:rsidP="00F45AAE">
      <w:pPr>
        <w:rPr>
          <w:rFonts w:cs="Arial"/>
        </w:rPr>
      </w:pPr>
      <w:r w:rsidRPr="009A0281">
        <w:rPr>
          <w:rFonts w:cs="Arial"/>
        </w:rPr>
        <w:t xml:space="preserve">The primary administrative data collection for higher education students includes a </w:t>
      </w:r>
      <w:r w:rsidR="00AE43DB" w:rsidRPr="009A0281">
        <w:rPr>
          <w:rFonts w:cs="Arial"/>
        </w:rPr>
        <w:t>self-report</w:t>
      </w:r>
      <w:r w:rsidR="00572785">
        <w:rPr>
          <w:rFonts w:cs="Arial"/>
        </w:rPr>
        <w:t>ed</w:t>
      </w:r>
      <w:r w:rsidRPr="009A0281">
        <w:rPr>
          <w:rFonts w:cs="Arial"/>
        </w:rPr>
        <w:t xml:space="preserve"> field where students can indicate that they are a pers</w:t>
      </w:r>
      <w:r w:rsidR="00147911">
        <w:rPr>
          <w:rFonts w:cs="Arial"/>
        </w:rPr>
        <w:t>on with disability. Of the 535,00</w:t>
      </w:r>
      <w:r w:rsidR="00A01EB4">
        <w:rPr>
          <w:rFonts w:cs="Arial"/>
        </w:rPr>
        <w:t>0</w:t>
      </w:r>
      <w:r w:rsidRPr="009A0281">
        <w:rPr>
          <w:rFonts w:cs="Arial"/>
        </w:rPr>
        <w:t xml:space="preserve"> </w:t>
      </w:r>
      <w:r w:rsidR="00EB1057">
        <w:rPr>
          <w:rFonts w:cs="Arial"/>
        </w:rPr>
        <w:t>people</w:t>
      </w:r>
      <w:r w:rsidRPr="009A0281">
        <w:rPr>
          <w:rFonts w:cs="Arial"/>
        </w:rPr>
        <w:t xml:space="preserve"> of working age </w:t>
      </w:r>
      <w:r w:rsidR="00147911">
        <w:rPr>
          <w:rFonts w:cs="Arial"/>
        </w:rPr>
        <w:t>included in</w:t>
      </w:r>
      <w:r w:rsidRPr="009A0281">
        <w:rPr>
          <w:rFonts w:cs="Arial"/>
        </w:rPr>
        <w:t xml:space="preserve"> the Higher Education Module of the MADIP data, 10 per cent </w:t>
      </w:r>
      <w:r w:rsidR="00147911">
        <w:rPr>
          <w:rFonts w:cs="Arial"/>
        </w:rPr>
        <w:t>were people with</w:t>
      </w:r>
      <w:r w:rsidRPr="009A0281">
        <w:rPr>
          <w:rFonts w:cs="Arial"/>
        </w:rPr>
        <w:t xml:space="preserve"> disability and 90 per cent did not have any disability in 2016. This data indicates that </w:t>
      </w:r>
      <w:r w:rsidR="00D7385A">
        <w:rPr>
          <w:rFonts w:cs="Arial"/>
        </w:rPr>
        <w:t xml:space="preserve">the </w:t>
      </w:r>
      <w:r w:rsidRPr="009A0281">
        <w:rPr>
          <w:rFonts w:cs="Arial"/>
        </w:rPr>
        <w:t xml:space="preserve">top </w:t>
      </w:r>
      <w:r w:rsidR="00147911">
        <w:rPr>
          <w:rFonts w:cs="Arial"/>
        </w:rPr>
        <w:t>three</w:t>
      </w:r>
      <w:r w:rsidRPr="009A0281">
        <w:rPr>
          <w:rFonts w:cs="Arial"/>
        </w:rPr>
        <w:t xml:space="preserve"> field</w:t>
      </w:r>
      <w:r w:rsidR="00147911">
        <w:rPr>
          <w:rFonts w:cs="Arial"/>
        </w:rPr>
        <w:t>s</w:t>
      </w:r>
      <w:r w:rsidRPr="009A0281">
        <w:rPr>
          <w:rFonts w:cs="Arial"/>
        </w:rPr>
        <w:t xml:space="preserve"> of education chosen by people with disability are society and culture (31 per cent), health (17 per cent), natural and physical sciences (11</w:t>
      </w:r>
      <w:r w:rsidR="00076A32">
        <w:rPr>
          <w:rFonts w:cs="Arial"/>
        </w:rPr>
        <w:t> </w:t>
      </w:r>
      <w:r w:rsidRPr="009A0281">
        <w:rPr>
          <w:rFonts w:cs="Arial"/>
        </w:rPr>
        <w:t>per</w:t>
      </w:r>
      <w:r w:rsidR="0017184D">
        <w:rPr>
          <w:rFonts w:cs="Arial"/>
        </w:rPr>
        <w:t> </w:t>
      </w:r>
      <w:r w:rsidRPr="009A0281">
        <w:rPr>
          <w:rFonts w:cs="Arial"/>
        </w:rPr>
        <w:t xml:space="preserve">cent), </w:t>
      </w:r>
      <w:r w:rsidR="007F38CF">
        <w:rPr>
          <w:rFonts w:cs="Arial"/>
        </w:rPr>
        <w:t>see Figure 63</w:t>
      </w:r>
      <w:r w:rsidR="009A0281" w:rsidRPr="009A0281">
        <w:rPr>
          <w:rFonts w:cs="Arial"/>
        </w:rPr>
        <w:t xml:space="preserve">. </w:t>
      </w:r>
      <w:r w:rsidRPr="009A0281">
        <w:rPr>
          <w:rFonts w:cs="Arial"/>
        </w:rPr>
        <w:t xml:space="preserve">The </w:t>
      </w:r>
      <w:r w:rsidR="00147911">
        <w:rPr>
          <w:rFonts w:cs="Arial"/>
        </w:rPr>
        <w:t>top two</w:t>
      </w:r>
      <w:r w:rsidRPr="009A0281">
        <w:rPr>
          <w:rFonts w:cs="Arial"/>
        </w:rPr>
        <w:t xml:space="preserve"> fields of study are also </w:t>
      </w:r>
      <w:r w:rsidR="00147911">
        <w:rPr>
          <w:rFonts w:cs="Arial"/>
        </w:rPr>
        <w:t xml:space="preserve">the </w:t>
      </w:r>
      <w:r w:rsidRPr="009A0281">
        <w:rPr>
          <w:rFonts w:cs="Arial"/>
        </w:rPr>
        <w:t xml:space="preserve">top </w:t>
      </w:r>
      <w:r w:rsidR="00147911">
        <w:rPr>
          <w:rFonts w:cs="Arial"/>
        </w:rPr>
        <w:t>two</w:t>
      </w:r>
      <w:r w:rsidRPr="009A0281">
        <w:rPr>
          <w:rFonts w:cs="Arial"/>
        </w:rPr>
        <w:t xml:space="preserve"> choices among those without disability</w:t>
      </w:r>
      <w:r w:rsidR="00147911">
        <w:rPr>
          <w:rFonts w:cs="Arial"/>
        </w:rPr>
        <w:t>, but for those without disability ‘</w:t>
      </w:r>
      <w:r w:rsidR="00994386">
        <w:rPr>
          <w:rFonts w:cs="Arial"/>
        </w:rPr>
        <w:t>m</w:t>
      </w:r>
      <w:r w:rsidR="00147911">
        <w:rPr>
          <w:rFonts w:cs="Arial"/>
        </w:rPr>
        <w:t xml:space="preserve">anagement and </w:t>
      </w:r>
      <w:r w:rsidR="00994386">
        <w:rPr>
          <w:rFonts w:cs="Arial"/>
        </w:rPr>
        <w:t>c</w:t>
      </w:r>
      <w:r w:rsidR="00147911">
        <w:rPr>
          <w:rFonts w:cs="Arial"/>
        </w:rPr>
        <w:t>ommerce’ is the third most popular field of study</w:t>
      </w:r>
      <w:r w:rsidRPr="009A0281">
        <w:rPr>
          <w:rFonts w:cs="Arial"/>
        </w:rPr>
        <w:t xml:space="preserve">. </w:t>
      </w:r>
    </w:p>
    <w:p w14:paraId="758A4709" w14:textId="5C6FA173" w:rsidR="00F45AAE" w:rsidRDefault="00F45AAE" w:rsidP="00F45AAE">
      <w:pPr>
        <w:rPr>
          <w:rFonts w:cs="Arial"/>
        </w:rPr>
      </w:pPr>
    </w:p>
    <w:p w14:paraId="16939FB3" w14:textId="58E7594B" w:rsidR="007641A1" w:rsidRPr="009A0281" w:rsidRDefault="007641A1" w:rsidP="007641A1">
      <w:pPr>
        <w:rPr>
          <w:rFonts w:cs="Arial"/>
        </w:rPr>
      </w:pPr>
      <w:r>
        <w:rPr>
          <w:rFonts w:cs="Arial"/>
        </w:rPr>
        <w:t>People with disability are significantly less likely than those without disability to be enrolled in courses within the fields of study ‘management and commerce’, ‘engineering and related technologies’ and ‘health’ and are significantly more likely to be enrolled in courses within the field of study ‘</w:t>
      </w:r>
      <w:r w:rsidRPr="009A0281">
        <w:rPr>
          <w:rFonts w:cs="Arial"/>
        </w:rPr>
        <w:t>society and culture</w:t>
      </w:r>
      <w:r>
        <w:rPr>
          <w:rFonts w:cs="Arial"/>
        </w:rPr>
        <w:t>’.</w:t>
      </w:r>
      <w:r w:rsidRPr="009A0281">
        <w:rPr>
          <w:rFonts w:cs="Arial"/>
        </w:rPr>
        <w:t xml:space="preserve"> </w:t>
      </w:r>
    </w:p>
    <w:p w14:paraId="419191CB" w14:textId="77777777" w:rsidR="007641A1" w:rsidRPr="009A0281" w:rsidRDefault="007641A1" w:rsidP="00F45AAE">
      <w:pPr>
        <w:rPr>
          <w:rFonts w:cs="Arial"/>
        </w:rPr>
      </w:pPr>
    </w:p>
    <w:p w14:paraId="54D40FCA" w14:textId="77777777" w:rsidR="00F45AAE" w:rsidRPr="009A0281" w:rsidRDefault="00F45AAE" w:rsidP="007F38CF">
      <w:pPr>
        <w:pStyle w:val="Reporttableheading"/>
      </w:pPr>
      <w:r w:rsidRPr="009A0281">
        <w:t>Figure 6</w:t>
      </w:r>
      <w:r w:rsidR="007F38CF">
        <w:t>3</w:t>
      </w:r>
      <w:r w:rsidR="007F38CF">
        <w:tab/>
      </w:r>
      <w:r w:rsidRPr="009A0281">
        <w:t>Field of study of a person’s highest enrolled course by disability status, 15 to 64 year olds, Australia, 2016, per cent</w:t>
      </w:r>
    </w:p>
    <w:p w14:paraId="666EAB65" w14:textId="77777777" w:rsidR="00F45AAE" w:rsidRPr="009A0281" w:rsidRDefault="00F45AAE" w:rsidP="003E0B24">
      <w:pPr>
        <w:rPr>
          <w:rFonts w:cs="Arial"/>
        </w:rPr>
      </w:pPr>
      <w:r w:rsidRPr="009A0281">
        <w:rPr>
          <w:rFonts w:cs="Arial"/>
          <w:noProof/>
          <w:lang w:eastAsia="en-AU"/>
        </w:rPr>
        <w:drawing>
          <wp:inline distT="0" distB="0" distL="0" distR="0" wp14:anchorId="43F039F5" wp14:editId="5F4D2D7B">
            <wp:extent cx="5686425" cy="2876550"/>
            <wp:effectExtent l="0" t="0" r="9525" b="0"/>
            <wp:docPr id="1" name="Picture 1" descr="This chart shows higher education system data of relative shares of field of studies of people with disability and people with no disability." title="Figure 63 Field of study of higher education courses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0D633C89" w14:textId="726CB4D6" w:rsidR="003B0FB2" w:rsidRDefault="003B0FB2" w:rsidP="003B0FB2">
      <w:pPr>
        <w:rPr>
          <w:rFonts w:cs="Arial"/>
          <w:sz w:val="12"/>
          <w:szCs w:val="12"/>
        </w:rPr>
      </w:pPr>
      <w:r>
        <w:rPr>
          <w:rFonts w:cs="Arial"/>
          <w:sz w:val="12"/>
          <w:szCs w:val="12"/>
        </w:rPr>
        <w:t>Note</w:t>
      </w:r>
      <w:r>
        <w:rPr>
          <w:rFonts w:cs="Arial"/>
          <w:sz w:val="12"/>
          <w:szCs w:val="12"/>
        </w:rPr>
        <w:tab/>
        <w:t>BOTP</w:t>
      </w:r>
      <w:r w:rsidR="00842995">
        <w:rPr>
          <w:rFonts w:cs="Arial"/>
          <w:sz w:val="12"/>
          <w:szCs w:val="12"/>
        </w:rPr>
        <w:t xml:space="preserve"> = bridging for overseas train</w:t>
      </w:r>
      <w:r>
        <w:rPr>
          <w:rFonts w:cs="Arial"/>
          <w:sz w:val="12"/>
          <w:szCs w:val="12"/>
        </w:rPr>
        <w:t>ed professionals; OUA = Open Universities Australia</w:t>
      </w:r>
    </w:p>
    <w:p w14:paraId="3EB23AED" w14:textId="309FF4C1" w:rsidR="00F45AAE" w:rsidRPr="009A0281" w:rsidRDefault="00F45AAE" w:rsidP="00F45AAE">
      <w:pPr>
        <w:rPr>
          <w:rFonts w:cs="Arial"/>
          <w:sz w:val="12"/>
          <w:szCs w:val="12"/>
        </w:rPr>
      </w:pPr>
      <w:r w:rsidRPr="009A0281">
        <w:rPr>
          <w:rFonts w:cs="Arial"/>
          <w:sz w:val="12"/>
          <w:szCs w:val="12"/>
        </w:rPr>
        <w:t xml:space="preserve">Source: ABS, MADIP data, Higher Education Module </w:t>
      </w:r>
    </w:p>
    <w:p w14:paraId="54A2FE73" w14:textId="77777777" w:rsidR="008B4DA1" w:rsidRDefault="008B4DA1">
      <w:pPr>
        <w:rPr>
          <w:rFonts w:cs="Arial"/>
          <w:b/>
          <w:sz w:val="24"/>
        </w:rPr>
      </w:pPr>
      <w:bookmarkStart w:id="84" w:name="_Toc71540683"/>
      <w:r>
        <w:br w:type="page"/>
      </w:r>
    </w:p>
    <w:p w14:paraId="1A55DD71" w14:textId="37E12DB3" w:rsidR="00DF6D75" w:rsidRPr="009A0281" w:rsidRDefault="00DF6D75" w:rsidP="00DF6D75">
      <w:pPr>
        <w:pStyle w:val="Reportsubheading"/>
      </w:pPr>
      <w:bookmarkStart w:id="85" w:name="_Toc75818583"/>
      <w:r w:rsidRPr="009A0281">
        <w:lastRenderedPageBreak/>
        <w:t>7.4</w:t>
      </w:r>
      <w:r w:rsidRPr="009A0281">
        <w:tab/>
        <w:t>Transition from education to work or further study</w:t>
      </w:r>
      <w:bookmarkEnd w:id="85"/>
    </w:p>
    <w:p w14:paraId="6B1CF7D0" w14:textId="77777777" w:rsidR="00DF6D75" w:rsidRPr="00DF6D75" w:rsidRDefault="00DF6D75" w:rsidP="00DF6D75">
      <w:pPr>
        <w:rPr>
          <w:rFonts w:cs="Arial"/>
          <w:szCs w:val="20"/>
        </w:rPr>
      </w:pPr>
      <w:r w:rsidRPr="00DF6D75">
        <w:rPr>
          <w:rFonts w:cs="Arial"/>
          <w:szCs w:val="20"/>
        </w:rPr>
        <w:t>The high-level findings about participation and outcomes in education from the data analysis in this report mesh with program and policy evaluations which have explored the transition out of school for young people.</w:t>
      </w:r>
    </w:p>
    <w:p w14:paraId="515BD681" w14:textId="77777777" w:rsidR="00DF6D75" w:rsidRPr="00DF6D75" w:rsidRDefault="00DF6D75" w:rsidP="00DF6D75">
      <w:pPr>
        <w:rPr>
          <w:rFonts w:cs="Arial"/>
          <w:szCs w:val="20"/>
          <w:lang w:eastAsia="en-AU"/>
        </w:rPr>
      </w:pPr>
    </w:p>
    <w:p w14:paraId="4B40FB17" w14:textId="1E8B1CB9" w:rsidR="00DF6D75" w:rsidRPr="00DF6D75" w:rsidRDefault="00DF6D75" w:rsidP="00DF6D75">
      <w:pPr>
        <w:rPr>
          <w:rFonts w:cs="Arial"/>
          <w:szCs w:val="20"/>
        </w:rPr>
      </w:pPr>
      <w:r w:rsidRPr="00DF6D75">
        <w:rPr>
          <w:rFonts w:cs="Arial"/>
          <w:szCs w:val="20"/>
        </w:rPr>
        <w:t>There is both quantitative and qualitative evidence of poor transition from school to work, and from further education to work, for young people with disability. Some 18 per cent of school leavers do not enter the labour force for up to seven years post school leaving, compared to 5 per cent for those with</w:t>
      </w:r>
      <w:r w:rsidR="004C7256">
        <w:rPr>
          <w:rFonts w:cs="Arial"/>
          <w:szCs w:val="20"/>
        </w:rPr>
        <w:t xml:space="preserve">out </w:t>
      </w:r>
      <w:r w:rsidRPr="00DF6D75">
        <w:rPr>
          <w:rFonts w:cs="Arial"/>
          <w:szCs w:val="20"/>
        </w:rPr>
        <w:t xml:space="preserve">disability </w:t>
      </w:r>
      <w:r w:rsidRPr="00DF6D75">
        <w:rPr>
          <w:rFonts w:cs="Arial"/>
          <w:szCs w:val="20"/>
          <w:shd w:val="clear" w:color="auto" w:fill="FFFFFF" w:themeFill="background1"/>
          <w:lang w:eastAsia="en-AU"/>
        </w:rPr>
        <w:t>(AHRC</w:t>
      </w:r>
      <w:r w:rsidR="00431463">
        <w:rPr>
          <w:rFonts w:cs="Arial"/>
          <w:szCs w:val="20"/>
          <w:shd w:val="clear" w:color="auto" w:fill="FFFFFF" w:themeFill="background1"/>
          <w:lang w:eastAsia="en-AU"/>
        </w:rPr>
        <w:t>,</w:t>
      </w:r>
      <w:r w:rsidRPr="00DF6D75">
        <w:rPr>
          <w:rFonts w:cs="Arial"/>
          <w:szCs w:val="20"/>
          <w:shd w:val="clear" w:color="auto" w:fill="FFFFFF" w:themeFill="background1"/>
          <w:lang w:eastAsia="en-AU"/>
        </w:rPr>
        <w:t xml:space="preserve"> 2005; Hall et al.</w:t>
      </w:r>
      <w:r w:rsidR="00431463">
        <w:rPr>
          <w:rFonts w:cs="Arial"/>
          <w:szCs w:val="20"/>
          <w:shd w:val="clear" w:color="auto" w:fill="FFFFFF" w:themeFill="background1"/>
          <w:lang w:eastAsia="en-AU"/>
        </w:rPr>
        <w:t>,</w:t>
      </w:r>
      <w:r w:rsidRPr="00DF6D75">
        <w:rPr>
          <w:rFonts w:cs="Arial"/>
          <w:szCs w:val="20"/>
          <w:shd w:val="clear" w:color="auto" w:fill="FFFFFF" w:themeFill="background1"/>
          <w:lang w:eastAsia="en-AU"/>
        </w:rPr>
        <w:t xml:space="preserve"> 2020)</w:t>
      </w:r>
      <w:r w:rsidRPr="00DF6D75">
        <w:rPr>
          <w:rFonts w:cs="Arial"/>
          <w:szCs w:val="20"/>
        </w:rPr>
        <w:t>.</w:t>
      </w:r>
    </w:p>
    <w:p w14:paraId="16ED6E3C" w14:textId="77777777" w:rsidR="00DF6D75" w:rsidRPr="00DF6D75" w:rsidRDefault="00DF6D75" w:rsidP="00DF6D75">
      <w:pPr>
        <w:rPr>
          <w:rFonts w:cs="Arial"/>
          <w:szCs w:val="20"/>
        </w:rPr>
      </w:pPr>
    </w:p>
    <w:p w14:paraId="2DAAB536" w14:textId="77777777" w:rsidR="00DF6D75" w:rsidRPr="00DF6D75" w:rsidRDefault="00DF6D75" w:rsidP="00DF6D75">
      <w:pPr>
        <w:rPr>
          <w:rFonts w:cs="Arial"/>
          <w:szCs w:val="20"/>
        </w:rPr>
      </w:pPr>
      <w:r w:rsidRPr="00DF6D75">
        <w:rPr>
          <w:rFonts w:cs="Arial"/>
          <w:szCs w:val="20"/>
        </w:rPr>
        <w:t>Stafford et al. (2017) found that, notwithstanding the significant progress that has been made since the introduction of the 2011 National Disability Strategy, there remains a lack of national coordination and responsibility in terms of post school transition policy and programming, and wide variation in the appropriateness of the support offered to young people with disability in their transition out of school</w:t>
      </w:r>
    </w:p>
    <w:p w14:paraId="08F6A20D" w14:textId="77777777" w:rsidR="00DF6D75" w:rsidRPr="00DF6D75" w:rsidRDefault="00DF6D75" w:rsidP="00DF6D75">
      <w:pPr>
        <w:rPr>
          <w:rFonts w:cs="Arial"/>
          <w:szCs w:val="20"/>
        </w:rPr>
      </w:pPr>
    </w:p>
    <w:p w14:paraId="78B3807F" w14:textId="77777777" w:rsidR="00DF6D75" w:rsidRPr="00DF6D75" w:rsidRDefault="00DF6D75" w:rsidP="00DF6D75">
      <w:pPr>
        <w:rPr>
          <w:rFonts w:cs="Arial"/>
          <w:szCs w:val="20"/>
        </w:rPr>
      </w:pPr>
      <w:r w:rsidRPr="00DF6D75">
        <w:rPr>
          <w:rFonts w:cs="Arial"/>
          <w:szCs w:val="20"/>
        </w:rPr>
        <w:t xml:space="preserve">Post school pathways are offered to young people with disability in Australia, but they are not necessarily all pathways to open employment. Nor do existing programs necessarily reflect the current evidence on successful transitions out of school for the broader population, which have become increasingly complex and varied including ‘churning’ between entry level jobs, and complexities transitioning out or higher education into work (see for example Cebulla and Whetton, 2018). </w:t>
      </w:r>
    </w:p>
    <w:bookmarkEnd w:id="84"/>
    <w:p w14:paraId="3DCD378D" w14:textId="77777777" w:rsidR="006B4EB4" w:rsidRPr="009A0281" w:rsidRDefault="006B4EB4" w:rsidP="003E0B24">
      <w:pPr>
        <w:rPr>
          <w:rFonts w:cs="Arial"/>
        </w:rPr>
      </w:pPr>
    </w:p>
    <w:p w14:paraId="04D8F5EA" w14:textId="77777777" w:rsidR="00304BA8" w:rsidRPr="009A0281" w:rsidRDefault="00304BA8" w:rsidP="003E0B24">
      <w:pPr>
        <w:rPr>
          <w:rFonts w:cs="Arial"/>
        </w:rPr>
      </w:pPr>
    </w:p>
    <w:p w14:paraId="125ED5BF" w14:textId="77777777" w:rsidR="00304BA8" w:rsidRPr="009A0281" w:rsidRDefault="00304BA8" w:rsidP="006B4EB4">
      <w:pPr>
        <w:rPr>
          <w:rFonts w:cs="Arial"/>
          <w:szCs w:val="20"/>
        </w:rPr>
      </w:pPr>
    </w:p>
    <w:p w14:paraId="5B3ABBA7" w14:textId="77777777" w:rsidR="006B4EB4" w:rsidRPr="009A0281" w:rsidRDefault="006B4EB4" w:rsidP="006B4EB4">
      <w:pPr>
        <w:rPr>
          <w:rFonts w:cs="Arial"/>
          <w:szCs w:val="20"/>
        </w:rPr>
      </w:pPr>
      <w:r w:rsidRPr="009A0281">
        <w:rPr>
          <w:rFonts w:cs="Arial"/>
          <w:szCs w:val="20"/>
        </w:rPr>
        <w:br w:type="page"/>
      </w:r>
    </w:p>
    <w:p w14:paraId="773DE981" w14:textId="3C8B955A" w:rsidR="00AA1526" w:rsidRPr="009A0281" w:rsidRDefault="00AA1526" w:rsidP="004E07F1">
      <w:pPr>
        <w:pStyle w:val="Reportheading"/>
      </w:pPr>
      <w:bookmarkStart w:id="86" w:name="_Toc71540684"/>
      <w:bookmarkStart w:id="87" w:name="_Toc75818584"/>
      <w:r w:rsidRPr="009A0281">
        <w:lastRenderedPageBreak/>
        <w:t>Job readiness</w:t>
      </w:r>
      <w:bookmarkEnd w:id="86"/>
      <w:bookmarkEnd w:id="87"/>
    </w:p>
    <w:p w14:paraId="35D0AC37"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FE7282">
        <w:rPr>
          <w:rFonts w:cs="Arial"/>
          <w:color w:val="2F5496" w:themeColor="accent5" w:themeShade="BF"/>
          <w:szCs w:val="20"/>
          <w:shd w:val="clear" w:color="auto" w:fill="FFFFFF"/>
        </w:rPr>
        <w:t>Research has highlighted that people with disability face a wide range of barriers in accessing, and sustaining, employment. This highlights the importance of targeted, person centred support in placing people with disability in employment, and in ensuring that they have the supports needed to sustain that employment.</w:t>
      </w:r>
    </w:p>
    <w:p w14:paraId="216B7879"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FE7282">
        <w:rPr>
          <w:rFonts w:cs="Arial"/>
          <w:color w:val="2F5496" w:themeColor="accent5" w:themeShade="BF"/>
          <w:szCs w:val="20"/>
          <w:shd w:val="clear" w:color="auto" w:fill="FFFFFF"/>
        </w:rPr>
        <w:t>Of the working age people with disability not in work, 51 per cent (or almost 500,000 people) are either ‘permanently unable to work’, or have ‘never worked more than two weeks’. A further 37 per cent of people with disability not in employment, (around 360,000 people) have been out of employment for two years or more.</w:t>
      </w:r>
    </w:p>
    <w:p w14:paraId="32F9802A"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FE7282">
        <w:rPr>
          <w:rFonts w:cs="Arial"/>
          <w:color w:val="2F5496" w:themeColor="accent5" w:themeShade="BF"/>
          <w:szCs w:val="20"/>
          <w:shd w:val="clear" w:color="auto" w:fill="FFFFFF"/>
        </w:rPr>
        <w:t>Analysis of the SDAC data has identified a ‘job ready’ cohort of 253,000 people with disabilit</w:t>
      </w:r>
      <w:r>
        <w:rPr>
          <w:rFonts w:cs="Arial"/>
          <w:color w:val="2F5496" w:themeColor="accent5" w:themeShade="BF"/>
          <w:szCs w:val="20"/>
          <w:shd w:val="clear" w:color="auto" w:fill="FFFFFF"/>
        </w:rPr>
        <w:t>y. This group consists of:</w:t>
      </w:r>
    </w:p>
    <w:p w14:paraId="28B6ACAB" w14:textId="52290FC5" w:rsidR="00073D54" w:rsidRPr="00073D54"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073D54">
        <w:rPr>
          <w:rFonts w:cs="Arial"/>
          <w:color w:val="2F5496" w:themeColor="accent5" w:themeShade="BF"/>
          <w:szCs w:val="20"/>
          <w:shd w:val="clear" w:color="auto" w:fill="FFFFFF"/>
        </w:rPr>
        <w:t xml:space="preserve">138,000 people not in the labour force, but intending to seek work in the next 12 months; and </w:t>
      </w:r>
    </w:p>
    <w:p w14:paraId="030AD4B2" w14:textId="2FC4E708" w:rsidR="00073D54" w:rsidRPr="00073D54"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073D54">
        <w:rPr>
          <w:rFonts w:cs="Arial"/>
          <w:color w:val="2F5496" w:themeColor="accent5" w:themeShade="BF"/>
          <w:szCs w:val="20"/>
          <w:shd w:val="clear" w:color="auto" w:fill="FFFFFF"/>
        </w:rPr>
        <w:t xml:space="preserve">115,000 people with disability who are currently unemployed.  </w:t>
      </w:r>
    </w:p>
    <w:p w14:paraId="518E6975"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FE7282">
        <w:rPr>
          <w:rFonts w:cs="Arial"/>
          <w:color w:val="2F5496" w:themeColor="accent5" w:themeShade="BF"/>
          <w:szCs w:val="20"/>
          <w:shd w:val="clear" w:color="auto" w:fill="FFFFFF"/>
        </w:rPr>
        <w:t>This job ready cohort of people with disability differs in some respects from the total population of people with disability who are not in employment. In particular, they are:</w:t>
      </w:r>
    </w:p>
    <w:p w14:paraId="5F70A192"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073D54">
        <w:rPr>
          <w:rFonts w:cs="Arial"/>
          <w:b/>
          <w:color w:val="2F5496" w:themeColor="accent5" w:themeShade="BF"/>
          <w:szCs w:val="20"/>
          <w:shd w:val="clear" w:color="auto" w:fill="FFFFFF"/>
        </w:rPr>
        <w:t>Younger</w:t>
      </w:r>
      <w:r w:rsidRPr="00FE7282">
        <w:rPr>
          <w:rFonts w:cs="Arial"/>
          <w:color w:val="2F5496" w:themeColor="accent5" w:themeShade="BF"/>
          <w:szCs w:val="20"/>
          <w:shd w:val="clear" w:color="auto" w:fill="FFFFFF"/>
        </w:rPr>
        <w:t xml:space="preserve"> than the average for working age people with disability, with almost 20</w:t>
      </w:r>
      <w:r>
        <w:rPr>
          <w:rFonts w:cs="Arial"/>
          <w:color w:val="2F5496" w:themeColor="accent5" w:themeShade="BF"/>
          <w:szCs w:val="20"/>
          <w:shd w:val="clear" w:color="auto" w:fill="FFFFFF"/>
        </w:rPr>
        <w:t>°</w:t>
      </w:r>
      <w:r w:rsidRPr="00FE7282">
        <w:rPr>
          <w:rFonts w:cs="Arial"/>
          <w:color w:val="2F5496" w:themeColor="accent5" w:themeShade="BF"/>
          <w:szCs w:val="20"/>
          <w:shd w:val="clear" w:color="auto" w:fill="FFFFFF"/>
        </w:rPr>
        <w:t>per</w:t>
      </w:r>
      <w:r>
        <w:rPr>
          <w:rFonts w:cs="Arial"/>
          <w:color w:val="2F5496" w:themeColor="accent5" w:themeShade="BF"/>
          <w:szCs w:val="20"/>
          <w:shd w:val="clear" w:color="auto" w:fill="FFFFFF"/>
        </w:rPr>
        <w:t>°</w:t>
      </w:r>
      <w:r w:rsidRPr="00FE7282">
        <w:rPr>
          <w:rFonts w:cs="Arial"/>
          <w:color w:val="2F5496" w:themeColor="accent5" w:themeShade="BF"/>
          <w:szCs w:val="20"/>
          <w:shd w:val="clear" w:color="auto" w:fill="FFFFFF"/>
        </w:rPr>
        <w:t xml:space="preserve">cent of the job ready cohort in the 15 to 19 year age group, suggesting that supports targeted at their establishment of careers are likely to be particularly important. </w:t>
      </w:r>
    </w:p>
    <w:p w14:paraId="7EF33660"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FE7282">
        <w:rPr>
          <w:rFonts w:cs="Arial"/>
          <w:color w:val="2F5496" w:themeColor="accent5" w:themeShade="BF"/>
          <w:szCs w:val="20"/>
          <w:shd w:val="clear" w:color="auto" w:fill="FFFFFF"/>
        </w:rPr>
        <w:t xml:space="preserve">Have </w:t>
      </w:r>
      <w:r w:rsidRPr="00073D54">
        <w:rPr>
          <w:rFonts w:cs="Arial"/>
          <w:b/>
          <w:color w:val="2F5496" w:themeColor="accent5" w:themeShade="BF"/>
          <w:szCs w:val="20"/>
          <w:shd w:val="clear" w:color="auto" w:fill="FFFFFF"/>
        </w:rPr>
        <w:t>relatively less severe limitations in core activities</w:t>
      </w:r>
      <w:r w:rsidRPr="00FE7282">
        <w:rPr>
          <w:rFonts w:cs="Arial"/>
          <w:color w:val="2F5496" w:themeColor="accent5" w:themeShade="BF"/>
          <w:szCs w:val="20"/>
          <w:shd w:val="clear" w:color="auto" w:fill="FFFFFF"/>
        </w:rPr>
        <w:t xml:space="preserve"> than the average for people with disability not in employment, suggesting that the adjustments needed to support participation in work are more likely to be employment related than targeted at support with core activities.</w:t>
      </w:r>
    </w:p>
    <w:p w14:paraId="537A06FF" w14:textId="77777777" w:rsidR="00073D54" w:rsidRPr="00FE7282" w:rsidRDefault="00073D54" w:rsidP="00073D54">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FE7282">
        <w:rPr>
          <w:rFonts w:cs="Arial"/>
          <w:color w:val="2F5496" w:themeColor="accent5" w:themeShade="BF"/>
          <w:szCs w:val="20"/>
          <w:shd w:val="clear" w:color="auto" w:fill="FFFFFF"/>
        </w:rPr>
        <w:t xml:space="preserve">Are </w:t>
      </w:r>
      <w:r w:rsidRPr="00073D54">
        <w:rPr>
          <w:rFonts w:cs="Arial"/>
          <w:b/>
          <w:color w:val="2F5496" w:themeColor="accent5" w:themeShade="BF"/>
          <w:szCs w:val="20"/>
          <w:shd w:val="clear" w:color="auto" w:fill="FFFFFF"/>
        </w:rPr>
        <w:t>more likely to need person focussed employment services</w:t>
      </w:r>
      <w:r w:rsidRPr="00FE7282">
        <w:rPr>
          <w:rFonts w:cs="Arial"/>
          <w:color w:val="2F5496" w:themeColor="accent5" w:themeShade="BF"/>
          <w:szCs w:val="20"/>
          <w:shd w:val="clear" w:color="auto" w:fill="FFFFFF"/>
        </w:rPr>
        <w:t xml:space="preserve">. The most common </w:t>
      </w:r>
      <w:r>
        <w:rPr>
          <w:rFonts w:cs="Arial"/>
          <w:color w:val="2F5496" w:themeColor="accent5" w:themeShade="BF"/>
          <w:szCs w:val="20"/>
          <w:shd w:val="clear" w:color="auto" w:fill="FFFFFF"/>
        </w:rPr>
        <w:t xml:space="preserve">employment related </w:t>
      </w:r>
      <w:r w:rsidRPr="00FE7282">
        <w:rPr>
          <w:rFonts w:cs="Arial"/>
          <w:color w:val="2F5496" w:themeColor="accent5" w:themeShade="BF"/>
          <w:szCs w:val="20"/>
          <w:shd w:val="clear" w:color="auto" w:fill="FFFFFF"/>
        </w:rPr>
        <w:t>restrictions amongst people with disability in this cohort are ‘restricted in type of job’ (155,000 people with disability), ‘difficulty changing jobs or getting a preferred job’ and ‘restricted in number of hours’.</w:t>
      </w:r>
    </w:p>
    <w:p w14:paraId="51A5E851" w14:textId="60D41D3C" w:rsidR="00765F68" w:rsidRDefault="00765F68" w:rsidP="007520B0">
      <w:pPr>
        <w:rPr>
          <w:rFonts w:cs="Arial"/>
        </w:rPr>
      </w:pPr>
    </w:p>
    <w:p w14:paraId="362EBBE3" w14:textId="25FC4655" w:rsidR="00FE7282" w:rsidRPr="009A0281" w:rsidRDefault="00FE7282" w:rsidP="00FE7282">
      <w:pPr>
        <w:pStyle w:val="Reportsubheading"/>
      </w:pPr>
      <w:bookmarkStart w:id="88" w:name="_Toc75818585"/>
      <w:r w:rsidRPr="009A0281">
        <w:t>8.1</w:t>
      </w:r>
      <w:r w:rsidRPr="009A0281">
        <w:tab/>
        <w:t>Defining job readiness</w:t>
      </w:r>
      <w:bookmarkEnd w:id="88"/>
    </w:p>
    <w:p w14:paraId="39EAB627" w14:textId="41656917" w:rsidR="00FE7282" w:rsidRPr="009A0281" w:rsidRDefault="00FE7282" w:rsidP="00FE7282">
      <w:pPr>
        <w:rPr>
          <w:rFonts w:cs="Arial"/>
        </w:rPr>
      </w:pPr>
      <w:r w:rsidRPr="009A0281">
        <w:rPr>
          <w:rFonts w:cs="Arial"/>
        </w:rPr>
        <w:t>Various authors in discussing job readiness stress the importance of finding a job that matches needs and capabilities instead of job readiness. This is consistent with active labour market policies that utilise skills development programs, training through to employment placement and then, critically, post-placement support with the individual and the employer.</w:t>
      </w:r>
    </w:p>
    <w:p w14:paraId="7C5AC2F7" w14:textId="4406D97F" w:rsidR="00FE7282" w:rsidRPr="009A0281" w:rsidRDefault="00FE7282" w:rsidP="00FE7282">
      <w:pPr>
        <w:rPr>
          <w:rFonts w:cs="Arial"/>
        </w:rPr>
      </w:pPr>
    </w:p>
    <w:p w14:paraId="40F684E7" w14:textId="51F89855" w:rsidR="00FE7282" w:rsidRPr="009A0281" w:rsidRDefault="00FE7282" w:rsidP="00FE7282">
      <w:pPr>
        <w:rPr>
          <w:rFonts w:cs="Arial"/>
        </w:rPr>
      </w:pPr>
      <w:r w:rsidRPr="009A0281">
        <w:rPr>
          <w:rFonts w:cs="Arial"/>
        </w:rPr>
        <w:t>In Australian Government employment support programs</w:t>
      </w:r>
      <w:r>
        <w:rPr>
          <w:rFonts w:cs="Arial"/>
        </w:rPr>
        <w:t>,</w:t>
      </w:r>
      <w:r w:rsidRPr="009A0281">
        <w:rPr>
          <w:rFonts w:cs="Arial"/>
        </w:rPr>
        <w:t xml:space="preserve"> job readiness (and potential barriers to work) are assessed through an Employment Services Assessment (ESAt) conducted by an allied health professional. The outcome of this assessment may indicate that the job seeker is unlikely to benefit from </w:t>
      </w:r>
      <w:r>
        <w:rPr>
          <w:rFonts w:cs="Arial"/>
        </w:rPr>
        <w:t>jobactive</w:t>
      </w:r>
      <w:r w:rsidRPr="009A0281">
        <w:rPr>
          <w:rFonts w:cs="Arial"/>
        </w:rPr>
        <w:t xml:space="preserve"> services and may be more appropriately serviced in the </w:t>
      </w:r>
      <w:r w:rsidR="00032A3B">
        <w:rPr>
          <w:rFonts w:cs="Arial"/>
        </w:rPr>
        <w:t>Disability Employment Services (</w:t>
      </w:r>
      <w:r>
        <w:rPr>
          <w:rFonts w:cs="Arial"/>
        </w:rPr>
        <w:t>DES</w:t>
      </w:r>
      <w:r w:rsidR="00032A3B">
        <w:rPr>
          <w:rFonts w:cs="Arial"/>
        </w:rPr>
        <w:t>)</w:t>
      </w:r>
      <w:r>
        <w:rPr>
          <w:rFonts w:cs="Arial"/>
        </w:rPr>
        <w:t xml:space="preserve"> program</w:t>
      </w:r>
      <w:r w:rsidRPr="009A0281">
        <w:rPr>
          <w:rFonts w:cs="Arial"/>
        </w:rPr>
        <w:t xml:space="preserve">. An ESAt may also set baseline work capacity if the job seeker is unable to work </w:t>
      </w:r>
      <w:r>
        <w:rPr>
          <w:rFonts w:cs="Arial"/>
        </w:rPr>
        <w:t>full-time</w:t>
      </w:r>
      <w:r w:rsidRPr="009A0281">
        <w:rPr>
          <w:rFonts w:cs="Arial"/>
        </w:rPr>
        <w:t>.</w:t>
      </w:r>
    </w:p>
    <w:p w14:paraId="4C555F78" w14:textId="77777777" w:rsidR="00FE7282" w:rsidRPr="009A0281" w:rsidRDefault="00FE7282" w:rsidP="00FE7282">
      <w:pPr>
        <w:rPr>
          <w:rFonts w:cs="Arial"/>
        </w:rPr>
      </w:pPr>
    </w:p>
    <w:p w14:paraId="023C585D" w14:textId="15612841" w:rsidR="00FE7282" w:rsidRPr="009A0281" w:rsidRDefault="00FE7282" w:rsidP="00FE7282">
      <w:pPr>
        <w:rPr>
          <w:rFonts w:cs="Arial"/>
        </w:rPr>
      </w:pPr>
      <w:r w:rsidRPr="009A0281">
        <w:rPr>
          <w:rFonts w:cs="Arial"/>
        </w:rPr>
        <w:t xml:space="preserve">There is no strict definition of being ‘job ready’ although intuitively it implies that an individual has the personal qualities, skills and capabilities that an employer is seeking. Prior to that, presenting for employment job readiness is demonstrated through preparation of an application, a CV outlining skills, experience and personal attributes and finally interview preparation including communication skills. </w:t>
      </w:r>
      <w:r>
        <w:rPr>
          <w:rFonts w:cs="Arial"/>
        </w:rPr>
        <w:t>DES</w:t>
      </w:r>
      <w:r w:rsidRPr="009A0281">
        <w:rPr>
          <w:rFonts w:cs="Arial"/>
        </w:rPr>
        <w:t xml:space="preserve"> providers describe the assistance they can provide as “get ready to work, training in specific job skills, write your resume, train in interview skills and look for a job that suits you.” Specific DES supports for an individual are included in an employment plan.</w:t>
      </w:r>
      <w:r>
        <w:rPr>
          <w:rFonts w:cs="Arial"/>
        </w:rPr>
        <w:t xml:space="preserve"> </w:t>
      </w:r>
      <w:r w:rsidR="00D11B8D">
        <w:rPr>
          <w:rFonts w:cs="Arial"/>
        </w:rPr>
        <w:t>I</w:t>
      </w:r>
      <w:r w:rsidR="00292CB8">
        <w:rPr>
          <w:rFonts w:cs="Arial"/>
        </w:rPr>
        <w:t>n</w:t>
      </w:r>
      <w:r w:rsidR="00D11B8D">
        <w:rPr>
          <w:rFonts w:cs="Arial"/>
        </w:rPr>
        <w:t xml:space="preserve"> addition, p</w:t>
      </w:r>
      <w:r>
        <w:rPr>
          <w:rFonts w:cs="Arial"/>
        </w:rPr>
        <w:t xml:space="preserve">eople with disability who are eligible for the </w:t>
      </w:r>
      <w:r w:rsidR="00D11B8D">
        <w:rPr>
          <w:rFonts w:cs="Arial"/>
        </w:rPr>
        <w:t>National Disability Insurance Scheme (</w:t>
      </w:r>
      <w:r>
        <w:rPr>
          <w:rFonts w:cs="Arial"/>
        </w:rPr>
        <w:t>NDIS</w:t>
      </w:r>
      <w:r w:rsidR="00D11B8D">
        <w:rPr>
          <w:rFonts w:cs="Arial"/>
        </w:rPr>
        <w:t>)</w:t>
      </w:r>
      <w:r>
        <w:rPr>
          <w:rFonts w:cs="Arial"/>
        </w:rPr>
        <w:t xml:space="preserve"> may be able to access support for reasonable adjustments in accessing the labour market, or to support them in retaining a job, through their NDIS plan.</w:t>
      </w:r>
    </w:p>
    <w:p w14:paraId="60168C20" w14:textId="77777777" w:rsidR="00FE7282" w:rsidRPr="009A0281" w:rsidRDefault="00FE7282" w:rsidP="00FE7282">
      <w:pPr>
        <w:rPr>
          <w:rFonts w:cs="Arial"/>
        </w:rPr>
      </w:pPr>
    </w:p>
    <w:p w14:paraId="5C0A8523" w14:textId="5CC86500" w:rsidR="00FE7282" w:rsidRPr="009A0281" w:rsidRDefault="00FE7282" w:rsidP="00FE7282">
      <w:pPr>
        <w:rPr>
          <w:rFonts w:cs="Arial"/>
        </w:rPr>
      </w:pPr>
      <w:r w:rsidRPr="009A0281">
        <w:rPr>
          <w:rFonts w:cs="Arial"/>
        </w:rPr>
        <w:t>The Department of Education, Skills and Employment (DESE) has an extensive list of factors to determine ‘job readiness’ for services under</w:t>
      </w:r>
      <w:r>
        <w:rPr>
          <w:rFonts w:cs="Arial"/>
        </w:rPr>
        <w:t xml:space="preserve"> jobactive</w:t>
      </w:r>
      <w:r w:rsidRPr="009A0281">
        <w:rPr>
          <w:rFonts w:cs="Arial"/>
        </w:rPr>
        <w:t xml:space="preserve">, in part based on answers to the </w:t>
      </w:r>
      <w:r w:rsidR="00D11B8D">
        <w:rPr>
          <w:rFonts w:cs="Arial"/>
        </w:rPr>
        <w:t>J</w:t>
      </w:r>
      <w:r w:rsidRPr="009A0281">
        <w:rPr>
          <w:rFonts w:cs="Arial"/>
        </w:rPr>
        <w:t xml:space="preserve">ob </w:t>
      </w:r>
      <w:r w:rsidR="00D11B8D">
        <w:rPr>
          <w:rFonts w:cs="Arial"/>
        </w:rPr>
        <w:t>S</w:t>
      </w:r>
      <w:r w:rsidRPr="009A0281">
        <w:rPr>
          <w:rFonts w:cs="Arial"/>
        </w:rPr>
        <w:t xml:space="preserve">eeker </w:t>
      </w:r>
      <w:r w:rsidR="00D11B8D">
        <w:rPr>
          <w:rFonts w:cs="Arial"/>
        </w:rPr>
        <w:t>Cl</w:t>
      </w:r>
      <w:r w:rsidRPr="009A0281">
        <w:rPr>
          <w:rFonts w:cs="Arial"/>
        </w:rPr>
        <w:t xml:space="preserve">assification </w:t>
      </w:r>
      <w:r w:rsidR="00D11B8D">
        <w:rPr>
          <w:rFonts w:cs="Arial"/>
        </w:rPr>
        <w:t>I</w:t>
      </w:r>
      <w:r w:rsidRPr="009A0281">
        <w:rPr>
          <w:rFonts w:cs="Arial"/>
        </w:rPr>
        <w:t>nstrument (JSCI)</w:t>
      </w:r>
      <w:r w:rsidR="009D0A72">
        <w:rPr>
          <w:rFonts w:cs="Arial"/>
        </w:rPr>
        <w:t>, see Table 5</w:t>
      </w:r>
      <w:r w:rsidRPr="009A0281">
        <w:rPr>
          <w:rFonts w:cs="Arial"/>
        </w:rPr>
        <w:t>.</w:t>
      </w:r>
    </w:p>
    <w:p w14:paraId="1AA27492" w14:textId="77777777" w:rsidR="00FE7282" w:rsidRPr="009A0281" w:rsidRDefault="00FE7282" w:rsidP="00FE7282">
      <w:pPr>
        <w:rPr>
          <w:rFonts w:cs="Arial"/>
        </w:rPr>
      </w:pPr>
    </w:p>
    <w:p w14:paraId="7754D31E" w14:textId="77777777" w:rsidR="00061615" w:rsidRDefault="00061615">
      <w:pPr>
        <w:jc w:val="both"/>
        <w:rPr>
          <w:rFonts w:cs="Arial"/>
          <w:b/>
          <w:sz w:val="18"/>
          <w:szCs w:val="20"/>
          <w:lang w:eastAsia="en-AU"/>
        </w:rPr>
      </w:pPr>
      <w:r>
        <w:rPr>
          <w:lang w:eastAsia="en-AU"/>
        </w:rPr>
        <w:br w:type="page"/>
      </w:r>
    </w:p>
    <w:p w14:paraId="655ECB3F" w14:textId="04E59A15" w:rsidR="00FE7282" w:rsidRPr="009A0281" w:rsidRDefault="00FE7282" w:rsidP="00FE7282">
      <w:pPr>
        <w:pStyle w:val="Reporttableheading"/>
        <w:rPr>
          <w:lang w:eastAsia="en-AU"/>
        </w:rPr>
      </w:pPr>
      <w:r w:rsidRPr="009A0281">
        <w:rPr>
          <w:lang w:eastAsia="en-AU"/>
        </w:rPr>
        <w:lastRenderedPageBreak/>
        <w:t xml:space="preserve">Table </w:t>
      </w:r>
      <w:r w:rsidR="009D0A72">
        <w:rPr>
          <w:lang w:eastAsia="en-AU"/>
        </w:rPr>
        <w:t>5</w:t>
      </w:r>
      <w:r w:rsidRPr="009A0281">
        <w:rPr>
          <w:lang w:eastAsia="en-AU"/>
        </w:rPr>
        <w:tab/>
        <w:t>Assessment of job readiness</w:t>
      </w:r>
    </w:p>
    <w:tbl>
      <w:tblPr>
        <w:tblStyle w:val="TableGrid1"/>
        <w:tblW w:w="5000" w:type="pct"/>
        <w:tblLook w:val="04A0" w:firstRow="1" w:lastRow="0" w:firstColumn="1" w:lastColumn="0" w:noHBand="0" w:noVBand="1"/>
        <w:tblCaption w:val="Table 5 Assessment of job readiness"/>
        <w:tblDescription w:val="This table sets out the range of factors taking into account in assessing job readiness in the Job Seeker Classification Instrument used by Australian Government funded employment services"/>
      </w:tblPr>
      <w:tblGrid>
        <w:gridCol w:w="9628"/>
      </w:tblGrid>
      <w:tr w:rsidR="00073D54" w:rsidRPr="009A0281" w14:paraId="4AAC492E" w14:textId="77777777" w:rsidTr="00073D54">
        <w:trPr>
          <w:tblHeader/>
        </w:trPr>
        <w:tc>
          <w:tcPr>
            <w:tcW w:w="5000" w:type="pct"/>
            <w:shd w:val="clear" w:color="auto" w:fill="BDD6EE" w:themeFill="accent1" w:themeFillTint="66"/>
          </w:tcPr>
          <w:p w14:paraId="7F9621FD" w14:textId="77777777" w:rsidR="00073D54" w:rsidRPr="009A0281" w:rsidRDefault="00073D54" w:rsidP="0029466F">
            <w:pPr>
              <w:spacing w:before="80" w:after="80"/>
              <w:ind w:left="284" w:hanging="284"/>
              <w:rPr>
                <w:rFonts w:cs="Arial"/>
                <w:b/>
                <w:bCs/>
                <w:sz w:val="18"/>
                <w:szCs w:val="18"/>
              </w:rPr>
            </w:pPr>
            <w:bookmarkStart w:id="89" w:name="ColumnTitle_5"/>
            <w:bookmarkEnd w:id="89"/>
            <w:r w:rsidRPr="009A0281">
              <w:rPr>
                <w:rFonts w:ascii="Arial" w:hAnsi="Arial" w:cs="Arial"/>
                <w:b/>
                <w:bCs/>
                <w:sz w:val="18"/>
                <w:szCs w:val="18"/>
              </w:rPr>
              <w:t>Factors taken into account</w:t>
            </w:r>
          </w:p>
        </w:tc>
      </w:tr>
      <w:tr w:rsidR="00073D54" w:rsidRPr="009A0281" w14:paraId="68DADA07" w14:textId="77777777" w:rsidTr="00073D54">
        <w:tc>
          <w:tcPr>
            <w:tcW w:w="5000" w:type="pct"/>
          </w:tcPr>
          <w:p w14:paraId="4E8048DF"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Age and gender</w:t>
            </w:r>
          </w:p>
        </w:tc>
      </w:tr>
      <w:tr w:rsidR="00073D54" w:rsidRPr="009A0281" w14:paraId="7D09505A" w14:textId="77777777" w:rsidTr="00073D54">
        <w:tc>
          <w:tcPr>
            <w:tcW w:w="5000" w:type="pct"/>
          </w:tcPr>
          <w:p w14:paraId="2EEB3D06"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Income support &amp; crisis payment history</w:t>
            </w:r>
          </w:p>
        </w:tc>
      </w:tr>
      <w:tr w:rsidR="00073D54" w:rsidRPr="009A0281" w14:paraId="32DE2CDA" w14:textId="77777777" w:rsidTr="00073D54">
        <w:tc>
          <w:tcPr>
            <w:tcW w:w="5000" w:type="pct"/>
          </w:tcPr>
          <w:p w14:paraId="695C78AA"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Educational attainment level</w:t>
            </w:r>
          </w:p>
        </w:tc>
      </w:tr>
      <w:tr w:rsidR="00073D54" w:rsidRPr="009A0281" w14:paraId="349D9491" w14:textId="77777777" w:rsidTr="00073D54">
        <w:tc>
          <w:tcPr>
            <w:tcW w:w="5000" w:type="pct"/>
          </w:tcPr>
          <w:p w14:paraId="106B7F3D"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English language and literacy level</w:t>
            </w:r>
          </w:p>
        </w:tc>
      </w:tr>
      <w:tr w:rsidR="00073D54" w:rsidRPr="009A0281" w14:paraId="372CC095" w14:textId="77777777" w:rsidTr="00073D54">
        <w:tc>
          <w:tcPr>
            <w:tcW w:w="5000" w:type="pct"/>
          </w:tcPr>
          <w:p w14:paraId="1C5943E9"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Language spoken at home</w:t>
            </w:r>
          </w:p>
        </w:tc>
      </w:tr>
      <w:tr w:rsidR="00073D54" w:rsidRPr="009A0281" w14:paraId="20F1F7F0" w14:textId="77777777" w:rsidTr="00073D54">
        <w:tc>
          <w:tcPr>
            <w:tcW w:w="5000" w:type="pct"/>
          </w:tcPr>
          <w:p w14:paraId="4AE4EE6B"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Indigenous location – disadvantaged labour market</w:t>
            </w:r>
          </w:p>
        </w:tc>
      </w:tr>
      <w:tr w:rsidR="00073D54" w:rsidRPr="009A0281" w14:paraId="3B03F51D" w14:textId="77777777" w:rsidTr="00073D54">
        <w:tc>
          <w:tcPr>
            <w:tcW w:w="5000" w:type="pct"/>
          </w:tcPr>
          <w:p w14:paraId="7DC182A8"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Proximity to labour market</w:t>
            </w:r>
          </w:p>
        </w:tc>
      </w:tr>
      <w:tr w:rsidR="00073D54" w:rsidRPr="009A0281" w14:paraId="097F6063" w14:textId="77777777" w:rsidTr="00073D54">
        <w:tc>
          <w:tcPr>
            <w:tcW w:w="5000" w:type="pct"/>
          </w:tcPr>
          <w:p w14:paraId="21DF2644"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Telephone contactability</w:t>
            </w:r>
          </w:p>
        </w:tc>
      </w:tr>
      <w:tr w:rsidR="00073D54" w:rsidRPr="009A0281" w14:paraId="70114840" w14:textId="77777777" w:rsidTr="00073D54">
        <w:tc>
          <w:tcPr>
            <w:tcW w:w="5000" w:type="pct"/>
          </w:tcPr>
          <w:p w14:paraId="76A168FD"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Stability of residence</w:t>
            </w:r>
          </w:p>
        </w:tc>
      </w:tr>
      <w:tr w:rsidR="00073D54" w:rsidRPr="009A0281" w14:paraId="63A7BCEB" w14:textId="77777777" w:rsidTr="00073D54">
        <w:tc>
          <w:tcPr>
            <w:tcW w:w="5000" w:type="pct"/>
          </w:tcPr>
          <w:p w14:paraId="620DB197"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Criminal convictions</w:t>
            </w:r>
          </w:p>
        </w:tc>
      </w:tr>
      <w:tr w:rsidR="00073D54" w:rsidRPr="009A0281" w14:paraId="0CE2B872" w14:textId="77777777" w:rsidTr="00073D54">
        <w:tc>
          <w:tcPr>
            <w:tcW w:w="5000" w:type="pct"/>
          </w:tcPr>
          <w:p w14:paraId="35077723" w14:textId="77777777" w:rsidR="00073D54" w:rsidRPr="008B4DA1" w:rsidRDefault="00073D54" w:rsidP="0029466F">
            <w:pPr>
              <w:spacing w:before="40" w:after="40"/>
              <w:rPr>
                <w:rFonts w:ascii="Arial" w:hAnsi="Arial" w:cs="Arial"/>
                <w:bCs/>
                <w:sz w:val="18"/>
                <w:szCs w:val="18"/>
              </w:rPr>
            </w:pPr>
            <w:r w:rsidRPr="008B4DA1">
              <w:rPr>
                <w:rFonts w:ascii="Arial" w:hAnsi="Arial" w:cs="Arial"/>
                <w:bCs/>
                <w:sz w:val="18"/>
                <w:szCs w:val="18"/>
              </w:rPr>
              <w:t>Carers of adult persons</w:t>
            </w:r>
          </w:p>
        </w:tc>
      </w:tr>
      <w:tr w:rsidR="00073D54" w:rsidRPr="009A0281" w14:paraId="1F22D25F" w14:textId="77777777" w:rsidTr="00073D54">
        <w:tc>
          <w:tcPr>
            <w:tcW w:w="5000" w:type="pct"/>
          </w:tcPr>
          <w:p w14:paraId="1C83F9D1" w14:textId="02678ABF" w:rsidR="00073D54" w:rsidRPr="008B4DA1" w:rsidRDefault="00073D54" w:rsidP="00073D54">
            <w:pPr>
              <w:spacing w:before="40" w:after="40"/>
              <w:rPr>
                <w:rFonts w:cs="Arial"/>
                <w:bCs/>
                <w:sz w:val="18"/>
                <w:szCs w:val="18"/>
              </w:rPr>
            </w:pPr>
            <w:r>
              <w:rPr>
                <w:rFonts w:ascii="Arial" w:hAnsi="Arial" w:cs="Arial"/>
                <w:bCs/>
                <w:sz w:val="18"/>
                <w:szCs w:val="18"/>
              </w:rPr>
              <w:t>R</w:t>
            </w:r>
            <w:r w:rsidRPr="009A0281">
              <w:rPr>
                <w:rFonts w:ascii="Arial" w:hAnsi="Arial" w:cs="Arial"/>
                <w:bCs/>
                <w:sz w:val="18"/>
                <w:szCs w:val="18"/>
              </w:rPr>
              <w:t>ecent work experience</w:t>
            </w:r>
          </w:p>
        </w:tc>
      </w:tr>
      <w:tr w:rsidR="00073D54" w:rsidRPr="009A0281" w14:paraId="11494010" w14:textId="77777777" w:rsidTr="00073D54">
        <w:tc>
          <w:tcPr>
            <w:tcW w:w="5000" w:type="pct"/>
          </w:tcPr>
          <w:p w14:paraId="6100CC38" w14:textId="59428499" w:rsidR="00073D54" w:rsidRPr="008B4DA1" w:rsidRDefault="00073D54" w:rsidP="00073D54">
            <w:pPr>
              <w:spacing w:before="40" w:after="40"/>
              <w:rPr>
                <w:rFonts w:cs="Arial"/>
                <w:bCs/>
                <w:sz w:val="18"/>
                <w:szCs w:val="18"/>
              </w:rPr>
            </w:pPr>
            <w:r>
              <w:rPr>
                <w:rFonts w:ascii="Arial" w:hAnsi="Arial" w:cs="Arial"/>
                <w:bCs/>
                <w:sz w:val="18"/>
                <w:szCs w:val="18"/>
              </w:rPr>
              <w:t>D</w:t>
            </w:r>
            <w:r w:rsidRPr="009A0281">
              <w:rPr>
                <w:rFonts w:ascii="Arial" w:hAnsi="Arial" w:cs="Arial"/>
                <w:bCs/>
                <w:sz w:val="18"/>
                <w:szCs w:val="18"/>
              </w:rPr>
              <w:t>uration on income support</w:t>
            </w:r>
          </w:p>
        </w:tc>
      </w:tr>
      <w:tr w:rsidR="00073D54" w:rsidRPr="009A0281" w14:paraId="774475C1" w14:textId="77777777" w:rsidTr="00073D54">
        <w:tc>
          <w:tcPr>
            <w:tcW w:w="5000" w:type="pct"/>
          </w:tcPr>
          <w:p w14:paraId="045EC270" w14:textId="67E5B8CC" w:rsidR="00073D54" w:rsidRPr="008B4DA1" w:rsidRDefault="00073D54" w:rsidP="00073D54">
            <w:pPr>
              <w:spacing w:before="40" w:after="40"/>
              <w:rPr>
                <w:rFonts w:cs="Arial"/>
                <w:bCs/>
                <w:sz w:val="18"/>
                <w:szCs w:val="18"/>
              </w:rPr>
            </w:pPr>
            <w:r>
              <w:rPr>
                <w:rFonts w:ascii="Arial" w:hAnsi="Arial" w:cs="Arial"/>
                <w:bCs/>
                <w:sz w:val="18"/>
                <w:szCs w:val="18"/>
              </w:rPr>
              <w:t>V</w:t>
            </w:r>
            <w:r w:rsidRPr="009A0281">
              <w:rPr>
                <w:rFonts w:ascii="Arial" w:hAnsi="Arial" w:cs="Arial"/>
                <w:bCs/>
                <w:sz w:val="18"/>
                <w:szCs w:val="18"/>
              </w:rPr>
              <w:t>ocational qualifications</w:t>
            </w:r>
          </w:p>
        </w:tc>
      </w:tr>
      <w:tr w:rsidR="00073D54" w:rsidRPr="009A0281" w14:paraId="1A2BFCF4" w14:textId="77777777" w:rsidTr="00073D54">
        <w:tc>
          <w:tcPr>
            <w:tcW w:w="5000" w:type="pct"/>
          </w:tcPr>
          <w:p w14:paraId="249278F0" w14:textId="72EF6B6F" w:rsidR="00073D54" w:rsidRPr="008B4DA1" w:rsidRDefault="00073D54" w:rsidP="00073D54">
            <w:pPr>
              <w:spacing w:before="40" w:after="40"/>
              <w:rPr>
                <w:rFonts w:cs="Arial"/>
                <w:bCs/>
                <w:sz w:val="18"/>
                <w:szCs w:val="18"/>
              </w:rPr>
            </w:pPr>
            <w:r>
              <w:rPr>
                <w:rFonts w:ascii="Arial" w:hAnsi="Arial" w:cs="Arial"/>
                <w:bCs/>
                <w:sz w:val="18"/>
                <w:szCs w:val="18"/>
              </w:rPr>
              <w:t>C</w:t>
            </w:r>
            <w:r w:rsidRPr="009A0281">
              <w:rPr>
                <w:rFonts w:ascii="Arial" w:hAnsi="Arial" w:cs="Arial"/>
                <w:bCs/>
                <w:sz w:val="18"/>
                <w:szCs w:val="18"/>
              </w:rPr>
              <w:t>ountry of birth</w:t>
            </w:r>
          </w:p>
        </w:tc>
      </w:tr>
      <w:tr w:rsidR="00073D54" w:rsidRPr="009A0281" w14:paraId="1584FA02" w14:textId="77777777" w:rsidTr="00073D54">
        <w:tc>
          <w:tcPr>
            <w:tcW w:w="5000" w:type="pct"/>
          </w:tcPr>
          <w:p w14:paraId="2C9EEB9F" w14:textId="65F96ECB" w:rsidR="00073D54" w:rsidRPr="008B4DA1" w:rsidRDefault="00073D54" w:rsidP="00073D54">
            <w:pPr>
              <w:spacing w:before="40" w:after="40"/>
              <w:rPr>
                <w:rFonts w:cs="Arial"/>
                <w:bCs/>
                <w:sz w:val="18"/>
                <w:szCs w:val="18"/>
              </w:rPr>
            </w:pPr>
            <w:r w:rsidRPr="009A0281">
              <w:rPr>
                <w:rFonts w:ascii="Arial" w:hAnsi="Arial" w:cs="Arial"/>
                <w:bCs/>
                <w:sz w:val="18"/>
                <w:szCs w:val="18"/>
              </w:rPr>
              <w:t>Indigenous status</w:t>
            </w:r>
          </w:p>
        </w:tc>
      </w:tr>
      <w:tr w:rsidR="00073D54" w:rsidRPr="009A0281" w14:paraId="2484F79A" w14:textId="77777777" w:rsidTr="00073D54">
        <w:tc>
          <w:tcPr>
            <w:tcW w:w="5000" w:type="pct"/>
          </w:tcPr>
          <w:p w14:paraId="144700B1" w14:textId="2D1C4A1F" w:rsidR="00073D54" w:rsidRPr="008B4DA1" w:rsidRDefault="00073D54" w:rsidP="00073D54">
            <w:pPr>
              <w:spacing w:before="40" w:after="40"/>
              <w:rPr>
                <w:rFonts w:cs="Arial"/>
                <w:bCs/>
                <w:sz w:val="18"/>
                <w:szCs w:val="18"/>
              </w:rPr>
            </w:pPr>
            <w:r>
              <w:rPr>
                <w:rFonts w:ascii="Arial" w:hAnsi="Arial" w:cs="Arial"/>
                <w:bCs/>
                <w:sz w:val="18"/>
                <w:szCs w:val="18"/>
              </w:rPr>
              <w:t>G</w:t>
            </w:r>
            <w:r w:rsidRPr="009A0281">
              <w:rPr>
                <w:rFonts w:ascii="Arial" w:hAnsi="Arial" w:cs="Arial"/>
                <w:bCs/>
                <w:sz w:val="18"/>
                <w:szCs w:val="18"/>
              </w:rPr>
              <w:t>eography</w:t>
            </w:r>
          </w:p>
        </w:tc>
      </w:tr>
      <w:tr w:rsidR="00073D54" w:rsidRPr="009A0281" w14:paraId="4425F0C0" w14:textId="77777777" w:rsidTr="00073D54">
        <w:tc>
          <w:tcPr>
            <w:tcW w:w="5000" w:type="pct"/>
          </w:tcPr>
          <w:p w14:paraId="04CA408B" w14:textId="31546213" w:rsidR="00073D54" w:rsidRPr="008B4DA1" w:rsidRDefault="00073D54" w:rsidP="00073D54">
            <w:pPr>
              <w:spacing w:before="40" w:after="40"/>
              <w:rPr>
                <w:rFonts w:cs="Arial"/>
                <w:bCs/>
                <w:sz w:val="18"/>
                <w:szCs w:val="18"/>
              </w:rPr>
            </w:pPr>
            <w:r>
              <w:rPr>
                <w:rFonts w:ascii="Arial" w:hAnsi="Arial" w:cs="Arial"/>
                <w:bCs/>
                <w:sz w:val="18"/>
                <w:szCs w:val="18"/>
              </w:rPr>
              <w:t>A</w:t>
            </w:r>
            <w:r w:rsidRPr="009A0281">
              <w:rPr>
                <w:rFonts w:ascii="Arial" w:hAnsi="Arial" w:cs="Arial"/>
                <w:bCs/>
                <w:sz w:val="18"/>
                <w:szCs w:val="18"/>
              </w:rPr>
              <w:t>ccess to transport</w:t>
            </w:r>
          </w:p>
        </w:tc>
      </w:tr>
      <w:tr w:rsidR="00073D54" w:rsidRPr="009A0281" w14:paraId="749170B6" w14:textId="77777777" w:rsidTr="00073D54">
        <w:tc>
          <w:tcPr>
            <w:tcW w:w="5000" w:type="pct"/>
          </w:tcPr>
          <w:p w14:paraId="3119B59E" w14:textId="0D435270" w:rsidR="00073D54" w:rsidRPr="008B4DA1" w:rsidRDefault="00073D54" w:rsidP="00073D54">
            <w:pPr>
              <w:spacing w:before="40" w:after="40"/>
              <w:rPr>
                <w:rFonts w:cs="Arial"/>
                <w:bCs/>
                <w:sz w:val="18"/>
                <w:szCs w:val="18"/>
              </w:rPr>
            </w:pPr>
            <w:r>
              <w:rPr>
                <w:rFonts w:ascii="Arial" w:hAnsi="Arial" w:cs="Arial"/>
                <w:bCs/>
                <w:sz w:val="18"/>
                <w:szCs w:val="18"/>
              </w:rPr>
              <w:t>D</w:t>
            </w:r>
            <w:r w:rsidRPr="009A0281">
              <w:rPr>
                <w:rFonts w:ascii="Arial" w:hAnsi="Arial" w:cs="Arial"/>
                <w:bCs/>
                <w:sz w:val="18"/>
                <w:szCs w:val="18"/>
              </w:rPr>
              <w:t>isability/medical conditions</w:t>
            </w:r>
          </w:p>
        </w:tc>
      </w:tr>
      <w:tr w:rsidR="00073D54" w:rsidRPr="009A0281" w14:paraId="5264F4AE" w14:textId="77777777" w:rsidTr="00073D54">
        <w:tc>
          <w:tcPr>
            <w:tcW w:w="5000" w:type="pct"/>
          </w:tcPr>
          <w:p w14:paraId="77B4EC0F" w14:textId="6ABE5CDD" w:rsidR="00073D54" w:rsidRPr="008B4DA1" w:rsidRDefault="00073D54" w:rsidP="00073D54">
            <w:pPr>
              <w:spacing w:before="40" w:after="40"/>
              <w:rPr>
                <w:rFonts w:cs="Arial"/>
                <w:bCs/>
                <w:sz w:val="18"/>
                <w:szCs w:val="18"/>
              </w:rPr>
            </w:pPr>
            <w:r>
              <w:rPr>
                <w:rFonts w:ascii="Arial" w:hAnsi="Arial" w:cs="Arial"/>
                <w:bCs/>
                <w:sz w:val="18"/>
                <w:szCs w:val="18"/>
              </w:rPr>
              <w:t>F</w:t>
            </w:r>
            <w:r w:rsidRPr="009A0281">
              <w:rPr>
                <w:rFonts w:ascii="Arial" w:hAnsi="Arial" w:cs="Arial"/>
                <w:bCs/>
                <w:sz w:val="18"/>
                <w:szCs w:val="18"/>
              </w:rPr>
              <w:t>amily status</w:t>
            </w:r>
          </w:p>
        </w:tc>
      </w:tr>
      <w:tr w:rsidR="00073D54" w:rsidRPr="009A0281" w14:paraId="1F307174" w14:textId="77777777" w:rsidTr="00073D54">
        <w:tc>
          <w:tcPr>
            <w:tcW w:w="5000" w:type="pct"/>
          </w:tcPr>
          <w:p w14:paraId="49AFE09A" w14:textId="23FD83BF" w:rsidR="00073D54" w:rsidRPr="008B4DA1" w:rsidRDefault="00073D54" w:rsidP="00073D54">
            <w:pPr>
              <w:spacing w:before="40" w:after="40"/>
              <w:rPr>
                <w:rFonts w:cs="Arial"/>
                <w:bCs/>
                <w:sz w:val="18"/>
                <w:szCs w:val="18"/>
              </w:rPr>
            </w:pPr>
            <w:r>
              <w:rPr>
                <w:rFonts w:ascii="Arial" w:hAnsi="Arial" w:cs="Arial"/>
                <w:bCs/>
                <w:sz w:val="18"/>
                <w:szCs w:val="18"/>
              </w:rPr>
              <w:t>P</w:t>
            </w:r>
            <w:r w:rsidRPr="009A0281">
              <w:rPr>
                <w:rFonts w:ascii="Arial" w:hAnsi="Arial" w:cs="Arial"/>
                <w:bCs/>
                <w:sz w:val="18"/>
                <w:szCs w:val="18"/>
              </w:rPr>
              <w:t>ersonal factors, e.g. anger issues, caring responsibilities, domestic violence and drug treatment</w:t>
            </w:r>
          </w:p>
        </w:tc>
      </w:tr>
      <w:tr w:rsidR="00073D54" w:rsidRPr="009A0281" w14:paraId="55EC643C" w14:textId="77777777" w:rsidTr="00073D54">
        <w:tc>
          <w:tcPr>
            <w:tcW w:w="5000" w:type="pct"/>
          </w:tcPr>
          <w:p w14:paraId="2F6B8176" w14:textId="4FB3FAB8" w:rsidR="00073D54" w:rsidRPr="008B4DA1" w:rsidRDefault="00073D54" w:rsidP="00073D54">
            <w:pPr>
              <w:spacing w:before="40" w:after="40"/>
              <w:rPr>
                <w:rFonts w:cs="Arial"/>
                <w:bCs/>
                <w:sz w:val="18"/>
                <w:szCs w:val="18"/>
              </w:rPr>
            </w:pPr>
            <w:r>
              <w:rPr>
                <w:rFonts w:ascii="Arial" w:hAnsi="Arial" w:cs="Arial"/>
                <w:bCs/>
                <w:sz w:val="18"/>
                <w:szCs w:val="18"/>
              </w:rPr>
              <w:t>M</w:t>
            </w:r>
            <w:r w:rsidRPr="009A0281">
              <w:rPr>
                <w:rFonts w:ascii="Arial" w:hAnsi="Arial" w:cs="Arial"/>
                <w:bCs/>
                <w:sz w:val="18"/>
                <w:szCs w:val="18"/>
              </w:rPr>
              <w:t>ultiple disadvantage</w:t>
            </w:r>
          </w:p>
        </w:tc>
      </w:tr>
    </w:tbl>
    <w:p w14:paraId="70CAA3E2" w14:textId="77777777" w:rsidR="00FE7282" w:rsidRPr="009A0281" w:rsidRDefault="00FE7282" w:rsidP="00FE7282">
      <w:pPr>
        <w:pStyle w:val="Reportfootnote"/>
        <w:rPr>
          <w:rFonts w:cs="Arial"/>
          <w:lang w:eastAsia="en-AU"/>
        </w:rPr>
      </w:pPr>
      <w:r w:rsidRPr="009A0281">
        <w:rPr>
          <w:rFonts w:cs="Arial"/>
          <w:lang w:eastAsia="en-AU"/>
        </w:rPr>
        <w:t>Source</w:t>
      </w:r>
      <w:r w:rsidRPr="009A0281">
        <w:rPr>
          <w:rFonts w:cs="Arial"/>
          <w:lang w:eastAsia="en-AU"/>
        </w:rPr>
        <w:tab/>
        <w:t>Department of Education, Skill and Employment</w:t>
      </w:r>
    </w:p>
    <w:p w14:paraId="28FE1754" w14:textId="77777777" w:rsidR="00FE7282" w:rsidRPr="009A0281" w:rsidRDefault="00FE7282" w:rsidP="00FE7282">
      <w:pPr>
        <w:rPr>
          <w:lang w:eastAsia="en-AU"/>
        </w:rPr>
      </w:pPr>
    </w:p>
    <w:p w14:paraId="36D1BFAB" w14:textId="77777777" w:rsidR="00FE7282" w:rsidRPr="009A0281" w:rsidRDefault="00FE7282" w:rsidP="00FE7282">
      <w:pPr>
        <w:rPr>
          <w:rFonts w:cs="Arial"/>
        </w:rPr>
      </w:pPr>
      <w:r w:rsidRPr="009A0281">
        <w:rPr>
          <w:rFonts w:cs="Arial"/>
        </w:rPr>
        <w:t>While disability/medical conditions are identified as a discrete category that may impact on job readiness – depending on severity – other factors are relevant considerations that ultimately define job readiness and success in the labour market. Each of these will be different for individuals, to illustrate that job readiness is assessed on a case-by-case basis.</w:t>
      </w:r>
    </w:p>
    <w:p w14:paraId="27B2C7E8" w14:textId="77777777" w:rsidR="00FE7282" w:rsidRPr="009A0281" w:rsidRDefault="00FE7282" w:rsidP="00FE7282">
      <w:pPr>
        <w:ind w:left="567" w:hanging="567"/>
        <w:rPr>
          <w:rFonts w:cs="Arial"/>
          <w:szCs w:val="20"/>
        </w:rPr>
      </w:pPr>
    </w:p>
    <w:p w14:paraId="10ABDF62" w14:textId="5C940C72" w:rsidR="00FE7282" w:rsidRPr="009A0281" w:rsidRDefault="00FE7282" w:rsidP="00FE7282">
      <w:pPr>
        <w:pStyle w:val="Reportsubheading"/>
      </w:pPr>
      <w:bookmarkStart w:id="90" w:name="_Toc75818586"/>
      <w:r w:rsidRPr="009A0281">
        <w:t>8.2</w:t>
      </w:r>
      <w:r w:rsidRPr="009A0281">
        <w:tab/>
        <w:t>Barriers to participation in employment and training</w:t>
      </w:r>
      <w:bookmarkEnd w:id="90"/>
    </w:p>
    <w:p w14:paraId="2CA56CBF" w14:textId="77777777" w:rsidR="00FE7282" w:rsidRPr="009A0281" w:rsidRDefault="00FE7282" w:rsidP="00FE7282">
      <w:pPr>
        <w:rPr>
          <w:rFonts w:cs="Arial"/>
          <w:szCs w:val="20"/>
        </w:rPr>
      </w:pPr>
      <w:r w:rsidRPr="009A0281">
        <w:rPr>
          <w:rFonts w:cs="Arial"/>
          <w:szCs w:val="20"/>
        </w:rPr>
        <w:t>Research and survey data identifies a wide range of barriers to participation in employment and training by people with disability. These barriers, and the optimal approach to addressing them, vary significantly from person to person. Research also emphasises that it is not typically the disability per se that creates a barrier to employment, but rather the interaction of society and workplaces with the disability. This creates the need for person centred and flexible approaches to enabling people with disability to enter employment, and sustain their employment.</w:t>
      </w:r>
    </w:p>
    <w:p w14:paraId="6149B36D" w14:textId="77777777" w:rsidR="00FE7282" w:rsidRPr="009A0281" w:rsidRDefault="00FE7282" w:rsidP="00FE7282">
      <w:pPr>
        <w:rPr>
          <w:rFonts w:cs="Arial"/>
          <w:szCs w:val="20"/>
        </w:rPr>
      </w:pPr>
    </w:p>
    <w:p w14:paraId="7E10E0FF" w14:textId="54295991" w:rsidR="00845C76" w:rsidRDefault="00845C76" w:rsidP="00845C76">
      <w:pPr>
        <w:rPr>
          <w:rFonts w:cs="Arial"/>
          <w:szCs w:val="20"/>
        </w:rPr>
      </w:pPr>
      <w:r w:rsidRPr="009A0281">
        <w:rPr>
          <w:rFonts w:cs="Arial"/>
          <w:szCs w:val="20"/>
        </w:rPr>
        <w:t xml:space="preserve">Specific </w:t>
      </w:r>
      <w:r>
        <w:rPr>
          <w:rFonts w:cs="Arial"/>
          <w:szCs w:val="20"/>
        </w:rPr>
        <w:t xml:space="preserve">employment </w:t>
      </w:r>
      <w:r w:rsidRPr="009A0281">
        <w:rPr>
          <w:rFonts w:cs="Arial"/>
          <w:szCs w:val="20"/>
        </w:rPr>
        <w:t xml:space="preserve">arrangements required by </w:t>
      </w:r>
      <w:r>
        <w:rPr>
          <w:rFonts w:cs="Arial"/>
          <w:szCs w:val="20"/>
        </w:rPr>
        <w:t>people</w:t>
      </w:r>
      <w:r w:rsidRPr="009A0281">
        <w:rPr>
          <w:rFonts w:cs="Arial"/>
          <w:szCs w:val="20"/>
        </w:rPr>
        <w:t xml:space="preserve"> with </w:t>
      </w:r>
      <w:r>
        <w:rPr>
          <w:rFonts w:cs="Arial"/>
          <w:szCs w:val="20"/>
        </w:rPr>
        <w:t>disability</w:t>
      </w:r>
      <w:r w:rsidRPr="009A0281">
        <w:rPr>
          <w:rFonts w:cs="Arial"/>
          <w:szCs w:val="20"/>
        </w:rPr>
        <w:t xml:space="preserve"> </w:t>
      </w:r>
      <w:r>
        <w:rPr>
          <w:rFonts w:cs="Arial"/>
          <w:szCs w:val="20"/>
        </w:rPr>
        <w:t xml:space="preserve">may </w:t>
      </w:r>
      <w:r w:rsidRPr="009A0281">
        <w:rPr>
          <w:rFonts w:cs="Arial"/>
          <w:szCs w:val="20"/>
        </w:rPr>
        <w:t>include modified equipment, specialised transport/parking to work, different duties, and restricted hours (requiring part-time work, specific leave arrangements or flexible working hours</w:t>
      </w:r>
      <w:r w:rsidR="00065C13">
        <w:rPr>
          <w:rFonts w:cs="Arial"/>
          <w:szCs w:val="20"/>
        </w:rPr>
        <w:t>)</w:t>
      </w:r>
      <w:r w:rsidRPr="009A0281">
        <w:rPr>
          <w:rFonts w:cs="Arial"/>
          <w:szCs w:val="20"/>
        </w:rPr>
        <w:t xml:space="preserve">. </w:t>
      </w:r>
    </w:p>
    <w:p w14:paraId="68949F74" w14:textId="77777777" w:rsidR="00845C76" w:rsidRPr="009A0281" w:rsidRDefault="00845C76" w:rsidP="00845C76">
      <w:pPr>
        <w:rPr>
          <w:rFonts w:cs="Arial"/>
          <w:szCs w:val="20"/>
        </w:rPr>
      </w:pPr>
    </w:p>
    <w:p w14:paraId="637546D8" w14:textId="177579A4" w:rsidR="00FE7282" w:rsidRPr="009A0281" w:rsidRDefault="00845C76" w:rsidP="00845C76">
      <w:pPr>
        <w:rPr>
          <w:rFonts w:cs="Arial"/>
          <w:szCs w:val="20"/>
        </w:rPr>
      </w:pPr>
      <w:r>
        <w:rPr>
          <w:rFonts w:cs="Arial"/>
          <w:szCs w:val="20"/>
        </w:rPr>
        <w:t>While there are programs and policies in place to address some of these needs, m</w:t>
      </w:r>
      <w:r w:rsidRPr="009A0281">
        <w:rPr>
          <w:rFonts w:cs="Arial"/>
          <w:szCs w:val="20"/>
        </w:rPr>
        <w:t xml:space="preserve">any of the barriers to securing employment faced by people with disability cannot be </w:t>
      </w:r>
      <w:r>
        <w:rPr>
          <w:rFonts w:cs="Arial"/>
          <w:szCs w:val="20"/>
        </w:rPr>
        <w:t>fully</w:t>
      </w:r>
      <w:r w:rsidRPr="009A0281">
        <w:rPr>
          <w:rFonts w:cs="Arial"/>
          <w:szCs w:val="20"/>
        </w:rPr>
        <w:t xml:space="preserve"> addressed in the short-term</w:t>
      </w:r>
      <w:r w:rsidR="001F0B10">
        <w:rPr>
          <w:rFonts w:cs="Arial"/>
          <w:szCs w:val="20"/>
        </w:rPr>
        <w:t>,</w:t>
      </w:r>
      <w:r w:rsidR="002271BD">
        <w:rPr>
          <w:rFonts w:cs="Arial"/>
          <w:szCs w:val="20"/>
        </w:rPr>
        <w:t xml:space="preserve"> and many people with disability have experienced persistent barriers to participating in the labour market</w:t>
      </w:r>
      <w:r w:rsidRPr="009A0281">
        <w:rPr>
          <w:rFonts w:cs="Arial"/>
          <w:szCs w:val="20"/>
        </w:rPr>
        <w:t xml:space="preserve">. </w:t>
      </w:r>
      <w:r w:rsidR="00FE7282" w:rsidRPr="009A0281">
        <w:rPr>
          <w:rFonts w:cs="Arial"/>
          <w:szCs w:val="20"/>
        </w:rPr>
        <w:t>Of the working age people with disability not in work, 51 per cent (or almost 500,000 people) are either ‘permanently unable to work’, or have ‘never worked more than two weeks’ (see Figure 5</w:t>
      </w:r>
      <w:r w:rsidR="00FE7282">
        <w:rPr>
          <w:rFonts w:cs="Arial"/>
          <w:szCs w:val="20"/>
        </w:rPr>
        <w:t>5</w:t>
      </w:r>
      <w:r w:rsidR="00FE7282" w:rsidRPr="009A0281">
        <w:rPr>
          <w:rFonts w:cs="Arial"/>
          <w:szCs w:val="20"/>
        </w:rPr>
        <w:t xml:space="preserve"> in </w:t>
      </w:r>
      <w:r>
        <w:rPr>
          <w:rFonts w:cs="Arial"/>
          <w:szCs w:val="20"/>
        </w:rPr>
        <w:t>Section</w:t>
      </w:r>
      <w:r w:rsidR="00FE7282" w:rsidRPr="009A0281">
        <w:rPr>
          <w:rFonts w:cs="Arial"/>
          <w:szCs w:val="20"/>
        </w:rPr>
        <w:t xml:space="preserve"> 6). A further 37 per cent of people with disability not in employment</w:t>
      </w:r>
      <w:r w:rsidR="00FE7282" w:rsidRPr="009A0281">
        <w:rPr>
          <w:rStyle w:val="FootnoteReference"/>
          <w:rFonts w:cs="Arial"/>
          <w:szCs w:val="20"/>
        </w:rPr>
        <w:footnoteReference w:id="12"/>
      </w:r>
      <w:r w:rsidR="00FE7282" w:rsidRPr="009A0281">
        <w:rPr>
          <w:rFonts w:cs="Arial"/>
          <w:szCs w:val="20"/>
        </w:rPr>
        <w:t xml:space="preserve"> (around 360,000 people) have been out of employment for two years or more. </w:t>
      </w:r>
    </w:p>
    <w:p w14:paraId="252BBC0A" w14:textId="77777777" w:rsidR="00FE7282" w:rsidRPr="009A0281" w:rsidRDefault="00FE7282" w:rsidP="00FE7282">
      <w:pPr>
        <w:ind w:left="567" w:hanging="567"/>
        <w:rPr>
          <w:rFonts w:cs="Arial"/>
          <w:szCs w:val="20"/>
        </w:rPr>
      </w:pPr>
    </w:p>
    <w:p w14:paraId="2D850DF2" w14:textId="3A706CFF" w:rsidR="00FE7282" w:rsidRPr="009A0281" w:rsidRDefault="00FE7282" w:rsidP="00FE7282">
      <w:pPr>
        <w:spacing w:before="10"/>
        <w:rPr>
          <w:rFonts w:cs="Arial"/>
          <w:szCs w:val="20"/>
        </w:rPr>
      </w:pPr>
      <w:r w:rsidRPr="009A0281">
        <w:rPr>
          <w:rFonts w:cs="Arial"/>
          <w:szCs w:val="20"/>
        </w:rPr>
        <w:lastRenderedPageBreak/>
        <w:t>The range, and extent of support needed in the workforce varies significantly between disability categories. Those with ‘</w:t>
      </w:r>
      <w:r>
        <w:rPr>
          <w:rFonts w:cs="Arial"/>
          <w:szCs w:val="20"/>
        </w:rPr>
        <w:t>s</w:t>
      </w:r>
      <w:r w:rsidRPr="009A0281">
        <w:rPr>
          <w:rFonts w:cs="Arial"/>
          <w:szCs w:val="20"/>
        </w:rPr>
        <w:t>peech difficulties’ had the greatest pr</w:t>
      </w:r>
      <w:r w:rsidR="00845C76">
        <w:rPr>
          <w:rFonts w:cs="Arial"/>
          <w:szCs w:val="20"/>
        </w:rPr>
        <w:t>opensity to need support, with four</w:t>
      </w:r>
      <w:r w:rsidRPr="009A0281">
        <w:rPr>
          <w:rFonts w:cs="Arial"/>
          <w:szCs w:val="20"/>
        </w:rPr>
        <w:t xml:space="preserve"> types of support required by over 60 per cent of respondents with this disability type, </w:t>
      </w:r>
      <w:r w:rsidR="00845C76">
        <w:rPr>
          <w:rFonts w:cs="Arial"/>
          <w:szCs w:val="20"/>
        </w:rPr>
        <w:t xml:space="preserve">see </w:t>
      </w:r>
      <w:r w:rsidRPr="009A0281">
        <w:rPr>
          <w:rFonts w:cs="Arial"/>
          <w:szCs w:val="20"/>
        </w:rPr>
        <w:t>Figure 6</w:t>
      </w:r>
      <w:r>
        <w:rPr>
          <w:rFonts w:cs="Arial"/>
          <w:szCs w:val="20"/>
        </w:rPr>
        <w:t>4</w:t>
      </w:r>
      <w:r w:rsidRPr="009A0281">
        <w:rPr>
          <w:rFonts w:cs="Arial"/>
          <w:szCs w:val="20"/>
        </w:rPr>
        <w:t>.</w:t>
      </w:r>
    </w:p>
    <w:p w14:paraId="6474D733" w14:textId="77777777" w:rsidR="00FE7282" w:rsidRDefault="00FE7282" w:rsidP="00FE7282">
      <w:pPr>
        <w:spacing w:before="10"/>
        <w:rPr>
          <w:rFonts w:cs="Arial"/>
          <w:szCs w:val="20"/>
        </w:rPr>
      </w:pPr>
    </w:p>
    <w:p w14:paraId="7170BB02" w14:textId="77777777" w:rsidR="00FE7282" w:rsidRPr="009A0281" w:rsidRDefault="00FE7282" w:rsidP="00FE7282">
      <w:pPr>
        <w:spacing w:before="10"/>
        <w:rPr>
          <w:rFonts w:cs="Arial"/>
          <w:szCs w:val="20"/>
        </w:rPr>
      </w:pPr>
      <w:r>
        <w:rPr>
          <w:rFonts w:cs="Arial"/>
          <w:szCs w:val="20"/>
        </w:rPr>
        <w:t>‘</w:t>
      </w:r>
      <w:r w:rsidRPr="009A0281">
        <w:rPr>
          <w:rFonts w:cs="Arial"/>
          <w:szCs w:val="20"/>
        </w:rPr>
        <w:t>Help from someone at work</w:t>
      </w:r>
      <w:r>
        <w:rPr>
          <w:rFonts w:cs="Arial"/>
          <w:szCs w:val="20"/>
        </w:rPr>
        <w:t>’</w:t>
      </w:r>
      <w:r w:rsidRPr="009A0281">
        <w:rPr>
          <w:rFonts w:cs="Arial"/>
          <w:szCs w:val="20"/>
        </w:rPr>
        <w:t xml:space="preserve"> was identified as a form of support needed by 100 per cent of respondents with ‘speech difficulties’ and ‘mental illness’ and by 90 per cent of those with ‘learning difficulties’.</w:t>
      </w:r>
    </w:p>
    <w:p w14:paraId="0CC322C2" w14:textId="77777777" w:rsidR="00FE7282" w:rsidRPr="009A0281" w:rsidRDefault="00FE7282" w:rsidP="00FE7282">
      <w:pPr>
        <w:spacing w:before="10"/>
        <w:rPr>
          <w:rFonts w:cs="Arial"/>
          <w:szCs w:val="20"/>
        </w:rPr>
      </w:pPr>
    </w:p>
    <w:p w14:paraId="351916AA" w14:textId="77777777" w:rsidR="00FE7282" w:rsidRPr="009A0281" w:rsidRDefault="00FE7282" w:rsidP="00FE7282">
      <w:pPr>
        <w:pStyle w:val="Reporttableheading"/>
      </w:pPr>
      <w:r w:rsidRPr="009A0281">
        <w:t>Figure 6</w:t>
      </w:r>
      <w:r>
        <w:t>4</w:t>
      </w:r>
      <w:r w:rsidRPr="009A0281">
        <w:tab/>
        <w:t>Support needs in employment by disability type, people of working age, Australia, 2018, per cent of disability type total</w:t>
      </w:r>
    </w:p>
    <w:p w14:paraId="1E87355A" w14:textId="77777777" w:rsidR="00FE7282" w:rsidRPr="009A0281" w:rsidRDefault="00FE7282" w:rsidP="00FE7282">
      <w:pPr>
        <w:spacing w:before="10"/>
        <w:rPr>
          <w:rFonts w:cs="Arial"/>
          <w:szCs w:val="20"/>
        </w:rPr>
      </w:pPr>
      <w:r w:rsidRPr="009A0281">
        <w:rPr>
          <w:rFonts w:cs="Arial"/>
          <w:noProof/>
          <w:szCs w:val="20"/>
          <w:lang w:eastAsia="en-AU"/>
        </w:rPr>
        <w:drawing>
          <wp:inline distT="0" distB="0" distL="0" distR="0" wp14:anchorId="3552052A" wp14:editId="6041B306">
            <wp:extent cx="5943163" cy="4217670"/>
            <wp:effectExtent l="0" t="0" r="0" b="0"/>
            <wp:docPr id="80" name="Picture 80" descr="This chart shows the differences between disability types in the number of working age people identifying different types of support needs in employment." title="Figure 64 Support needs in employment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4788" cy="4218823"/>
                    </a:xfrm>
                    <a:prstGeom prst="rect">
                      <a:avLst/>
                    </a:prstGeom>
                    <a:noFill/>
                    <a:ln>
                      <a:noFill/>
                    </a:ln>
                  </pic:spPr>
                </pic:pic>
              </a:graphicData>
            </a:graphic>
          </wp:inline>
        </w:drawing>
      </w:r>
    </w:p>
    <w:p w14:paraId="44167D03" w14:textId="437FEC22" w:rsidR="00FE7282" w:rsidRPr="009A0281" w:rsidRDefault="00FE7282" w:rsidP="00FE7282">
      <w:pPr>
        <w:pStyle w:val="Reportfootnote"/>
        <w:rPr>
          <w:rFonts w:cs="Arial"/>
        </w:rPr>
      </w:pPr>
      <w:r w:rsidRPr="009A0281">
        <w:rPr>
          <w:rFonts w:cs="Arial"/>
        </w:rPr>
        <w:t>Note:</w:t>
      </w:r>
      <w:r w:rsidRPr="009A0281">
        <w:rPr>
          <w:rFonts w:cs="Arial"/>
        </w:rPr>
        <w:tab/>
        <w:t xml:space="preserve">Disability type categories and support needs are non-exclusive, and respondents can </w:t>
      </w:r>
      <w:r w:rsidR="00105B8F">
        <w:rPr>
          <w:rFonts w:cs="Arial"/>
        </w:rPr>
        <w:t>be identified as having</w:t>
      </w:r>
      <w:r w:rsidR="00105B8F" w:rsidRPr="009A0281">
        <w:rPr>
          <w:rFonts w:cs="Arial"/>
        </w:rPr>
        <w:t xml:space="preserve"> </w:t>
      </w:r>
      <w:r w:rsidRPr="009A0281">
        <w:rPr>
          <w:rFonts w:cs="Arial"/>
        </w:rPr>
        <w:t>more than one type of disability and more than one type of support need.</w:t>
      </w:r>
    </w:p>
    <w:p w14:paraId="2DC6A239" w14:textId="77777777" w:rsidR="00FE7282" w:rsidRPr="009A0281" w:rsidRDefault="00FE7282" w:rsidP="00FE7282">
      <w:pPr>
        <w:pStyle w:val="Reportfootnote"/>
        <w:rPr>
          <w:rFonts w:cs="Arial"/>
        </w:rPr>
      </w:pPr>
      <w:r w:rsidRPr="009A0281">
        <w:rPr>
          <w:rFonts w:cs="Arial"/>
        </w:rPr>
        <w:tab/>
        <w:t xml:space="preserve">Not applicable and inadequately described excluded </w:t>
      </w:r>
    </w:p>
    <w:p w14:paraId="384A3F25"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13655180" w14:textId="77777777" w:rsidR="00FE7282" w:rsidRPr="009A0281" w:rsidRDefault="00FE7282" w:rsidP="00FE7282">
      <w:pPr>
        <w:spacing w:before="10"/>
        <w:rPr>
          <w:rFonts w:cs="Arial"/>
          <w:szCs w:val="20"/>
        </w:rPr>
      </w:pPr>
    </w:p>
    <w:p w14:paraId="30F453EC" w14:textId="51107695" w:rsidR="00FE7282" w:rsidRPr="009A0281" w:rsidRDefault="00FE7282" w:rsidP="00FE7282">
      <w:pPr>
        <w:rPr>
          <w:rFonts w:cs="Arial"/>
          <w:szCs w:val="20"/>
        </w:rPr>
      </w:pPr>
      <w:r w:rsidRPr="009A0281">
        <w:rPr>
          <w:rFonts w:cs="Arial"/>
          <w:szCs w:val="20"/>
        </w:rPr>
        <w:t xml:space="preserve">Research undertaken around employer understanding and attitudes suggests that there remains a need to educate employers about Australian Government disability resources that are available to assist them in employing </w:t>
      </w:r>
      <w:r w:rsidR="00EB1057">
        <w:rPr>
          <w:rFonts w:cs="Arial"/>
          <w:szCs w:val="20"/>
        </w:rPr>
        <w:t>people</w:t>
      </w:r>
      <w:r w:rsidRPr="009A0281">
        <w:rPr>
          <w:rFonts w:cs="Arial"/>
          <w:szCs w:val="20"/>
        </w:rPr>
        <w:t xml:space="preserve"> with </w:t>
      </w:r>
      <w:r w:rsidR="00F2336F">
        <w:rPr>
          <w:rFonts w:cs="Arial"/>
          <w:szCs w:val="20"/>
        </w:rPr>
        <w:t>disability</w:t>
      </w:r>
      <w:r w:rsidRPr="009A0281">
        <w:rPr>
          <w:rFonts w:cs="Arial"/>
          <w:szCs w:val="20"/>
        </w:rPr>
        <w:t xml:space="preserve"> - including financial incentives and guidelines on reasonable workplace modifications/adjustments. Whilst written and online resources are available (e.g. </w:t>
      </w:r>
      <w:r w:rsidR="00065C13">
        <w:rPr>
          <w:rFonts w:cs="Arial"/>
          <w:szCs w:val="20"/>
        </w:rPr>
        <w:t xml:space="preserve">the JobAccess website, managed by DSS and the </w:t>
      </w:r>
      <w:r w:rsidRPr="009A0281">
        <w:rPr>
          <w:rFonts w:cs="Arial"/>
          <w:szCs w:val="20"/>
        </w:rPr>
        <w:t>Employers Guide to Partnering with Disability Employment Services, published by Disability Employment Australia)</w:t>
      </w:r>
      <w:r>
        <w:rPr>
          <w:rFonts w:cs="Arial"/>
          <w:szCs w:val="20"/>
        </w:rPr>
        <w:t>,</w:t>
      </w:r>
      <w:r w:rsidRPr="009A0281">
        <w:rPr>
          <w:rFonts w:cs="Arial"/>
          <w:szCs w:val="20"/>
        </w:rPr>
        <w:t xml:space="preserve"> </w:t>
      </w:r>
      <w:r>
        <w:rPr>
          <w:rFonts w:cs="Arial"/>
          <w:szCs w:val="20"/>
        </w:rPr>
        <w:t xml:space="preserve">some </w:t>
      </w:r>
      <w:r w:rsidRPr="009A0281">
        <w:rPr>
          <w:rFonts w:cs="Arial"/>
          <w:szCs w:val="20"/>
        </w:rPr>
        <w:t xml:space="preserve">employers are still unaware of economic incentives that would make hiring </w:t>
      </w:r>
      <w:r w:rsidR="00EB1057">
        <w:rPr>
          <w:rFonts w:cs="Arial"/>
          <w:szCs w:val="20"/>
        </w:rPr>
        <w:t>people</w:t>
      </w:r>
      <w:r w:rsidRPr="009A0281">
        <w:rPr>
          <w:rFonts w:cs="Arial"/>
          <w:szCs w:val="20"/>
        </w:rPr>
        <w:t xml:space="preserve"> with </w:t>
      </w:r>
      <w:r w:rsidR="00F2336F">
        <w:rPr>
          <w:rFonts w:cs="Arial"/>
          <w:szCs w:val="20"/>
        </w:rPr>
        <w:t>disability</w:t>
      </w:r>
      <w:r w:rsidRPr="009A0281">
        <w:rPr>
          <w:rFonts w:cs="Arial"/>
          <w:szCs w:val="20"/>
        </w:rPr>
        <w:t xml:space="preserve"> more attractive and cost-effective – or the incentives may not be significant enough to alter hiring practices.</w:t>
      </w:r>
      <w:r>
        <w:rPr>
          <w:rFonts w:cs="Arial"/>
          <w:szCs w:val="20"/>
        </w:rPr>
        <w:t xml:space="preserve"> E</w:t>
      </w:r>
      <w:r w:rsidRPr="009A0281">
        <w:rPr>
          <w:rFonts w:cs="Arial"/>
          <w:szCs w:val="20"/>
        </w:rPr>
        <w:t xml:space="preserve">mployers and businesses </w:t>
      </w:r>
      <w:r>
        <w:rPr>
          <w:rFonts w:cs="Arial"/>
          <w:szCs w:val="20"/>
        </w:rPr>
        <w:t>frequently</w:t>
      </w:r>
      <w:r w:rsidRPr="009A0281">
        <w:rPr>
          <w:rFonts w:cs="Arial"/>
          <w:szCs w:val="20"/>
        </w:rPr>
        <w:t xml:space="preserve"> see job applicants with </w:t>
      </w:r>
      <w:r w:rsidR="00F2336F">
        <w:rPr>
          <w:rFonts w:cs="Arial"/>
          <w:szCs w:val="20"/>
        </w:rPr>
        <w:t>disability</w:t>
      </w:r>
      <w:r w:rsidRPr="009A0281">
        <w:rPr>
          <w:rFonts w:cs="Arial"/>
          <w:szCs w:val="20"/>
        </w:rPr>
        <w:t xml:space="preserve"> as ‘not suitable’ or ‘not appropriate for our work’. (AHRC</w:t>
      </w:r>
      <w:r w:rsidR="00431463">
        <w:rPr>
          <w:rFonts w:cs="Arial"/>
          <w:szCs w:val="20"/>
        </w:rPr>
        <w:t>,</w:t>
      </w:r>
      <w:r w:rsidRPr="009A0281">
        <w:rPr>
          <w:rFonts w:cs="Arial"/>
          <w:szCs w:val="20"/>
        </w:rPr>
        <w:t xml:space="preserve"> 2020, ABS</w:t>
      </w:r>
      <w:r w:rsidR="00431463">
        <w:rPr>
          <w:rFonts w:cs="Arial"/>
          <w:szCs w:val="20"/>
        </w:rPr>
        <w:t>,</w:t>
      </w:r>
      <w:r w:rsidR="009A40C9">
        <w:rPr>
          <w:rFonts w:cs="Arial"/>
          <w:szCs w:val="20"/>
        </w:rPr>
        <w:t xml:space="preserve"> 2019</w:t>
      </w:r>
      <w:r w:rsidRPr="009A0281">
        <w:rPr>
          <w:rFonts w:cs="Arial"/>
          <w:szCs w:val="20"/>
        </w:rPr>
        <w:t>, AIHW</w:t>
      </w:r>
      <w:r w:rsidR="00431463">
        <w:rPr>
          <w:rFonts w:cs="Arial"/>
          <w:szCs w:val="20"/>
        </w:rPr>
        <w:t>,</w:t>
      </w:r>
      <w:r w:rsidRPr="009A0281">
        <w:rPr>
          <w:rFonts w:cs="Arial"/>
          <w:szCs w:val="20"/>
        </w:rPr>
        <w:t xml:space="preserve"> 2020, Australian Network on Disability</w:t>
      </w:r>
      <w:r w:rsidR="00431463">
        <w:rPr>
          <w:rFonts w:cs="Arial"/>
          <w:szCs w:val="20"/>
        </w:rPr>
        <w:t>,</w:t>
      </w:r>
      <w:r w:rsidRPr="009A0281">
        <w:rPr>
          <w:rFonts w:cs="Arial"/>
          <w:szCs w:val="20"/>
        </w:rPr>
        <w:t xml:space="preserve"> 2017).</w:t>
      </w:r>
    </w:p>
    <w:p w14:paraId="284455F5" w14:textId="77777777" w:rsidR="00FE7282" w:rsidRPr="009A0281" w:rsidRDefault="00FE7282" w:rsidP="00FE7282">
      <w:pPr>
        <w:rPr>
          <w:rFonts w:cs="Arial"/>
          <w:szCs w:val="20"/>
        </w:rPr>
      </w:pPr>
    </w:p>
    <w:p w14:paraId="60A26DF2" w14:textId="1593627D" w:rsidR="00FE7282" w:rsidRPr="009A0281" w:rsidRDefault="00FE7282" w:rsidP="00FE7282">
      <w:pPr>
        <w:rPr>
          <w:rFonts w:cs="Arial"/>
          <w:szCs w:val="20"/>
        </w:rPr>
      </w:pPr>
      <w:r w:rsidRPr="009A0281">
        <w:rPr>
          <w:rFonts w:cs="Arial"/>
          <w:szCs w:val="20"/>
        </w:rPr>
        <w:t xml:space="preserve">Workplace discrimination remains a problem for Australians with </w:t>
      </w:r>
      <w:r w:rsidR="00F2336F">
        <w:rPr>
          <w:rFonts w:cs="Arial"/>
          <w:szCs w:val="20"/>
        </w:rPr>
        <w:t>disability</w:t>
      </w:r>
      <w:r w:rsidRPr="009A0281">
        <w:rPr>
          <w:rFonts w:cs="Arial"/>
          <w:szCs w:val="20"/>
        </w:rPr>
        <w:t>, with 20</w:t>
      </w:r>
      <w:r>
        <w:rPr>
          <w:rFonts w:cs="Arial"/>
          <w:szCs w:val="20"/>
        </w:rPr>
        <w:t xml:space="preserve"> per cent</w:t>
      </w:r>
      <w:r w:rsidRPr="009A0281">
        <w:rPr>
          <w:rFonts w:cs="Arial"/>
          <w:szCs w:val="20"/>
        </w:rPr>
        <w:t xml:space="preserve"> having experienced active or covert discrimination in the workplace. People with disability also report facing a range of misconceptions about their needs and abilities during job search</w:t>
      </w:r>
      <w:r>
        <w:rPr>
          <w:rFonts w:cs="Arial"/>
          <w:szCs w:val="20"/>
        </w:rPr>
        <w:t>es</w:t>
      </w:r>
      <w:r w:rsidRPr="009A0281">
        <w:rPr>
          <w:rFonts w:cs="Arial"/>
          <w:szCs w:val="20"/>
        </w:rPr>
        <w:t xml:space="preserve"> and in the workplace, for example that people with disability are less productive th</w:t>
      </w:r>
      <w:r w:rsidR="00845C76">
        <w:rPr>
          <w:rFonts w:cs="Arial"/>
          <w:szCs w:val="20"/>
        </w:rPr>
        <w:t>a</w:t>
      </w:r>
      <w:r w:rsidRPr="009A0281">
        <w:rPr>
          <w:rFonts w:cs="Arial"/>
          <w:szCs w:val="20"/>
        </w:rPr>
        <w:t xml:space="preserve">n people </w:t>
      </w:r>
      <w:r w:rsidR="00845C76">
        <w:rPr>
          <w:rFonts w:cs="Arial"/>
          <w:szCs w:val="20"/>
        </w:rPr>
        <w:t>with no</w:t>
      </w:r>
      <w:r w:rsidRPr="009A0281">
        <w:rPr>
          <w:rFonts w:cs="Arial"/>
          <w:szCs w:val="20"/>
        </w:rPr>
        <w:t xml:space="preserve"> disabilit</w:t>
      </w:r>
      <w:r w:rsidR="00845C76">
        <w:rPr>
          <w:rFonts w:cs="Arial"/>
          <w:szCs w:val="20"/>
        </w:rPr>
        <w:t>y</w:t>
      </w:r>
      <w:r w:rsidRPr="009A0281">
        <w:rPr>
          <w:rFonts w:cs="Arial"/>
          <w:szCs w:val="20"/>
        </w:rPr>
        <w:t xml:space="preserve">, that they entail higher labour – including insurance </w:t>
      </w:r>
      <w:r w:rsidR="00845C76">
        <w:rPr>
          <w:rFonts w:cs="Arial"/>
          <w:szCs w:val="20"/>
        </w:rPr>
        <w:t>–</w:t>
      </w:r>
      <w:r w:rsidRPr="009A0281">
        <w:rPr>
          <w:rFonts w:cs="Arial"/>
          <w:szCs w:val="20"/>
        </w:rPr>
        <w:t xml:space="preserve"> costs</w:t>
      </w:r>
      <w:r w:rsidR="00845C76">
        <w:rPr>
          <w:rFonts w:cs="Arial"/>
          <w:szCs w:val="20"/>
        </w:rPr>
        <w:t xml:space="preserve">, </w:t>
      </w:r>
      <w:r w:rsidRPr="009A0281">
        <w:rPr>
          <w:rFonts w:cs="Arial"/>
          <w:szCs w:val="20"/>
        </w:rPr>
        <w:t>and concerns from potential employers that co-workers and/or customers will react negatively</w:t>
      </w:r>
      <w:r w:rsidR="00845C76">
        <w:rPr>
          <w:rFonts w:cs="Arial"/>
          <w:szCs w:val="20"/>
        </w:rPr>
        <w:t xml:space="preserve"> to employees with disabilities</w:t>
      </w:r>
      <w:r w:rsidRPr="009A0281">
        <w:rPr>
          <w:rFonts w:cs="Arial"/>
          <w:szCs w:val="20"/>
        </w:rPr>
        <w:t xml:space="preserve"> (AHRC</w:t>
      </w:r>
      <w:r w:rsidR="00431463">
        <w:rPr>
          <w:rFonts w:cs="Arial"/>
          <w:szCs w:val="20"/>
        </w:rPr>
        <w:t>,</w:t>
      </w:r>
      <w:r w:rsidRPr="009A0281">
        <w:rPr>
          <w:rFonts w:cs="Arial"/>
          <w:szCs w:val="20"/>
        </w:rPr>
        <w:t xml:space="preserve"> 2020).</w:t>
      </w:r>
    </w:p>
    <w:p w14:paraId="5260C3DD" w14:textId="77777777" w:rsidR="00FE7282" w:rsidRPr="009A0281" w:rsidRDefault="00FE7282" w:rsidP="00FE7282">
      <w:pPr>
        <w:rPr>
          <w:rFonts w:cs="Arial"/>
          <w:szCs w:val="20"/>
        </w:rPr>
      </w:pPr>
    </w:p>
    <w:p w14:paraId="6546E527" w14:textId="77777777" w:rsidR="00FE7282" w:rsidRPr="009A0281" w:rsidRDefault="00FE7282" w:rsidP="00FE7282">
      <w:pPr>
        <w:rPr>
          <w:rFonts w:cs="Arial"/>
          <w:szCs w:val="20"/>
        </w:rPr>
      </w:pPr>
      <w:r w:rsidRPr="009A0281">
        <w:rPr>
          <w:rFonts w:cs="Arial"/>
          <w:szCs w:val="20"/>
        </w:rPr>
        <w:t xml:space="preserve">Interactions between employment income and the benefits system are also a potentially significant influence on individuals’ willingness and/or ability to transition into work, or to undertake more hours at work. These interactions are quantified using an approach known as effective marginal tax rates (EMTR) which combine </w:t>
      </w:r>
      <w:r w:rsidRPr="009A0281">
        <w:rPr>
          <w:rFonts w:cs="Arial"/>
          <w:szCs w:val="20"/>
        </w:rPr>
        <w:lastRenderedPageBreak/>
        <w:t>the marginal income tax rates with the rates at which various benefits phase out, or households become ineligible for benefits</w:t>
      </w:r>
      <w:r>
        <w:rPr>
          <w:rFonts w:cs="Arial"/>
          <w:szCs w:val="20"/>
        </w:rPr>
        <w:t>,</w:t>
      </w:r>
      <w:r w:rsidRPr="009A0281">
        <w:rPr>
          <w:rFonts w:cs="Arial"/>
          <w:szCs w:val="20"/>
        </w:rPr>
        <w:t xml:space="preserve"> to identify the percentage of an additional dollar of income that is lost across the income distribution.</w:t>
      </w:r>
    </w:p>
    <w:p w14:paraId="6BD1EA46" w14:textId="56CD2BA2" w:rsidR="00FE7282" w:rsidRPr="009A0281" w:rsidRDefault="00FE7282" w:rsidP="00FE7282">
      <w:pPr>
        <w:rPr>
          <w:rFonts w:cs="Arial"/>
          <w:szCs w:val="20"/>
        </w:rPr>
      </w:pPr>
    </w:p>
    <w:p w14:paraId="6F1568DA" w14:textId="68A09A70" w:rsidR="00FE7282" w:rsidRPr="009A0281" w:rsidRDefault="00FE7282" w:rsidP="00FE7282">
      <w:pPr>
        <w:rPr>
          <w:rFonts w:cs="Arial"/>
          <w:szCs w:val="20"/>
        </w:rPr>
      </w:pPr>
      <w:r w:rsidRPr="009A0281">
        <w:rPr>
          <w:rFonts w:cs="Arial"/>
          <w:szCs w:val="20"/>
        </w:rPr>
        <w:t>As can be seen from Figure 6</w:t>
      </w:r>
      <w:r>
        <w:rPr>
          <w:rFonts w:cs="Arial"/>
          <w:szCs w:val="20"/>
        </w:rPr>
        <w:t>5</w:t>
      </w:r>
      <w:r w:rsidRPr="009A0281">
        <w:rPr>
          <w:rFonts w:cs="Arial"/>
          <w:szCs w:val="20"/>
        </w:rPr>
        <w:t xml:space="preserve">, </w:t>
      </w:r>
      <w:r>
        <w:rPr>
          <w:rFonts w:cs="Arial"/>
          <w:szCs w:val="20"/>
        </w:rPr>
        <w:t xml:space="preserve">for both DSP and </w:t>
      </w:r>
      <w:r w:rsidR="00840265">
        <w:rPr>
          <w:rFonts w:cs="Arial"/>
          <w:szCs w:val="20"/>
        </w:rPr>
        <w:t>J</w:t>
      </w:r>
      <w:r>
        <w:rPr>
          <w:rFonts w:cs="Arial"/>
          <w:szCs w:val="20"/>
        </w:rPr>
        <w:t>ob</w:t>
      </w:r>
      <w:r w:rsidR="00840265">
        <w:rPr>
          <w:rFonts w:cs="Arial"/>
          <w:szCs w:val="20"/>
        </w:rPr>
        <w:t>S</w:t>
      </w:r>
      <w:r>
        <w:rPr>
          <w:rFonts w:cs="Arial"/>
          <w:szCs w:val="20"/>
        </w:rPr>
        <w:t xml:space="preserve">eeker </w:t>
      </w:r>
      <w:r w:rsidR="00840265">
        <w:rPr>
          <w:rFonts w:cs="Arial"/>
          <w:szCs w:val="20"/>
        </w:rPr>
        <w:t>P</w:t>
      </w:r>
      <w:r>
        <w:rPr>
          <w:rFonts w:cs="Arial"/>
          <w:szCs w:val="20"/>
        </w:rPr>
        <w:t xml:space="preserve">ayment recipients, there are levels of </w:t>
      </w:r>
      <w:r w:rsidRPr="009A0281">
        <w:rPr>
          <w:rFonts w:cs="Arial"/>
          <w:szCs w:val="20"/>
        </w:rPr>
        <w:t xml:space="preserve">wage income </w:t>
      </w:r>
      <w:r>
        <w:rPr>
          <w:rFonts w:cs="Arial"/>
          <w:szCs w:val="20"/>
        </w:rPr>
        <w:t>where the combined impact of income tax and benefit tapering results in an</w:t>
      </w:r>
      <w:r w:rsidRPr="009A0281">
        <w:rPr>
          <w:rFonts w:cs="Arial"/>
          <w:szCs w:val="20"/>
        </w:rPr>
        <w:t xml:space="preserve"> </w:t>
      </w:r>
      <w:r w:rsidR="00840265">
        <w:rPr>
          <w:rFonts w:cs="Arial"/>
          <w:szCs w:val="20"/>
        </w:rPr>
        <w:t>EMTR</w:t>
      </w:r>
      <w:r w:rsidRPr="009A0281">
        <w:rPr>
          <w:rFonts w:cs="Arial"/>
          <w:szCs w:val="20"/>
        </w:rPr>
        <w:t xml:space="preserve"> on addition income </w:t>
      </w:r>
      <w:r>
        <w:rPr>
          <w:rFonts w:cs="Arial"/>
          <w:szCs w:val="20"/>
        </w:rPr>
        <w:t>in excess of</w:t>
      </w:r>
      <w:r w:rsidRPr="009A0281">
        <w:rPr>
          <w:rFonts w:cs="Arial"/>
          <w:szCs w:val="20"/>
        </w:rPr>
        <w:t xml:space="preserve"> 80 per cent </w:t>
      </w:r>
      <w:r w:rsidR="00DF4509">
        <w:rPr>
          <w:rFonts w:cs="Arial"/>
          <w:szCs w:val="20"/>
        </w:rPr>
        <w:t>i.e</w:t>
      </w:r>
      <w:r w:rsidRPr="009A0281">
        <w:rPr>
          <w:rFonts w:cs="Arial"/>
          <w:szCs w:val="20"/>
        </w:rPr>
        <w:t>. each additional dollar of wage income only increases their take home pay by 20 cents).</w:t>
      </w:r>
      <w:r w:rsidR="00845C76">
        <w:rPr>
          <w:rFonts w:cs="Arial"/>
          <w:szCs w:val="20"/>
        </w:rPr>
        <w:t xml:space="preserve"> For example, for a </w:t>
      </w:r>
      <w:r w:rsidR="00A47C3F">
        <w:rPr>
          <w:rFonts w:cs="Arial"/>
          <w:szCs w:val="20"/>
        </w:rPr>
        <w:t>single person with no children aged over 22 and eligible for the</w:t>
      </w:r>
      <w:r w:rsidR="00845C76">
        <w:rPr>
          <w:rFonts w:cs="Arial"/>
          <w:szCs w:val="20"/>
        </w:rPr>
        <w:t xml:space="preserve"> DSP entering paid work, the </w:t>
      </w:r>
      <w:r w:rsidR="00840265">
        <w:rPr>
          <w:rFonts w:cs="Arial"/>
          <w:szCs w:val="20"/>
        </w:rPr>
        <w:t>EMTR</w:t>
      </w:r>
      <w:r w:rsidR="00845C76">
        <w:rPr>
          <w:rFonts w:cs="Arial"/>
          <w:szCs w:val="20"/>
        </w:rPr>
        <w:t xml:space="preserve"> is above 70 per cent</w:t>
      </w:r>
      <w:r w:rsidR="00723C30">
        <w:rPr>
          <w:rFonts w:cs="Arial"/>
          <w:szCs w:val="20"/>
        </w:rPr>
        <w:t xml:space="preserve"> </w:t>
      </w:r>
      <w:r w:rsidR="003A0984">
        <w:rPr>
          <w:rFonts w:cs="Arial"/>
          <w:szCs w:val="20"/>
        </w:rPr>
        <w:t>for</w:t>
      </w:r>
      <w:r w:rsidR="00723C30">
        <w:rPr>
          <w:rFonts w:cs="Arial"/>
          <w:szCs w:val="20"/>
        </w:rPr>
        <w:t xml:space="preserve"> wage</w:t>
      </w:r>
      <w:r w:rsidR="003A0984">
        <w:rPr>
          <w:rFonts w:cs="Arial"/>
          <w:szCs w:val="20"/>
        </w:rPr>
        <w:t xml:space="preserve"> income</w:t>
      </w:r>
      <w:r w:rsidR="00723C30">
        <w:rPr>
          <w:rFonts w:cs="Arial"/>
          <w:szCs w:val="20"/>
        </w:rPr>
        <w:t xml:space="preserve"> between $439 and $865 per week, and above 80 per cent </w:t>
      </w:r>
      <w:r w:rsidR="003A0984">
        <w:rPr>
          <w:rFonts w:cs="Arial"/>
          <w:szCs w:val="20"/>
        </w:rPr>
        <w:t>for</w:t>
      </w:r>
      <w:r w:rsidR="00723C30">
        <w:rPr>
          <w:rFonts w:cs="Arial"/>
          <w:szCs w:val="20"/>
        </w:rPr>
        <w:t xml:space="preserve"> wage</w:t>
      </w:r>
      <w:r w:rsidR="003A0984">
        <w:rPr>
          <w:rFonts w:cs="Arial"/>
          <w:szCs w:val="20"/>
        </w:rPr>
        <w:t xml:space="preserve"> income</w:t>
      </w:r>
      <w:r w:rsidR="00723C30">
        <w:rPr>
          <w:rFonts w:cs="Arial"/>
          <w:szCs w:val="20"/>
        </w:rPr>
        <w:t xml:space="preserve"> between $866 and $1,042 per week.</w:t>
      </w:r>
      <w:r w:rsidR="00CD2BB7">
        <w:rPr>
          <w:rFonts w:cs="Arial"/>
          <w:szCs w:val="20"/>
        </w:rPr>
        <w:t xml:space="preserve"> The</w:t>
      </w:r>
      <w:r w:rsidR="00061615">
        <w:rPr>
          <w:rFonts w:cs="Arial"/>
          <w:szCs w:val="20"/>
        </w:rPr>
        <w:t>se</w:t>
      </w:r>
      <w:r w:rsidR="00CD2BB7">
        <w:rPr>
          <w:rFonts w:cs="Arial"/>
          <w:szCs w:val="20"/>
        </w:rPr>
        <w:t xml:space="preserve"> EMTRs are significantly higher than the highes</w:t>
      </w:r>
      <w:r w:rsidR="00061615">
        <w:rPr>
          <w:rFonts w:cs="Arial"/>
          <w:szCs w:val="20"/>
        </w:rPr>
        <w:t>t level of marginal income tax</w:t>
      </w:r>
      <w:r w:rsidR="00CD2BB7">
        <w:rPr>
          <w:rFonts w:cs="Arial"/>
          <w:szCs w:val="20"/>
        </w:rPr>
        <w:t>.</w:t>
      </w:r>
    </w:p>
    <w:p w14:paraId="07E9F815" w14:textId="77777777" w:rsidR="00845C76" w:rsidRDefault="00845C76" w:rsidP="00845C76">
      <w:pPr>
        <w:rPr>
          <w:rFonts w:cs="Arial"/>
          <w:szCs w:val="20"/>
        </w:rPr>
      </w:pPr>
    </w:p>
    <w:p w14:paraId="35DF00EA" w14:textId="298C7521" w:rsidR="00845C76" w:rsidRPr="009A0281" w:rsidRDefault="00845C76" w:rsidP="00845C76">
      <w:pPr>
        <w:rPr>
          <w:rFonts w:cs="Arial"/>
          <w:szCs w:val="20"/>
        </w:rPr>
      </w:pPr>
      <w:r w:rsidRPr="009A0281">
        <w:rPr>
          <w:rFonts w:cs="Arial"/>
          <w:szCs w:val="20"/>
        </w:rPr>
        <w:t>This has an impact on the attractiveness of moving into paid work</w:t>
      </w:r>
      <w:r w:rsidR="00657E66">
        <w:rPr>
          <w:rFonts w:cs="Arial"/>
          <w:szCs w:val="20"/>
        </w:rPr>
        <w:t xml:space="preserve"> for those earning incomes at levels where the EMTRs are high</w:t>
      </w:r>
      <w:r>
        <w:rPr>
          <w:rFonts w:cs="Arial"/>
          <w:szCs w:val="20"/>
        </w:rPr>
        <w:t xml:space="preserve">, and on the ability to fund the additional expenses that shifting from unemployment to paid work can entail such as </w:t>
      </w:r>
      <w:r w:rsidRPr="009A0281">
        <w:rPr>
          <w:rFonts w:cs="Arial"/>
          <w:szCs w:val="20"/>
        </w:rPr>
        <w:t>transport costs or</w:t>
      </w:r>
      <w:r>
        <w:rPr>
          <w:rFonts w:cs="Arial"/>
          <w:szCs w:val="20"/>
        </w:rPr>
        <w:t xml:space="preserve"> purchasing</w:t>
      </w:r>
      <w:r w:rsidRPr="009A0281">
        <w:rPr>
          <w:rFonts w:cs="Arial"/>
          <w:szCs w:val="20"/>
        </w:rPr>
        <w:t xml:space="preserve"> clothing </w:t>
      </w:r>
      <w:r>
        <w:rPr>
          <w:rFonts w:cs="Arial"/>
          <w:szCs w:val="20"/>
        </w:rPr>
        <w:t>appropriate for the new workplace</w:t>
      </w:r>
      <w:r w:rsidRPr="009A0281">
        <w:rPr>
          <w:rFonts w:cs="Arial"/>
          <w:szCs w:val="20"/>
        </w:rPr>
        <w:t>.</w:t>
      </w:r>
    </w:p>
    <w:p w14:paraId="236462EA" w14:textId="77777777" w:rsidR="00FE7282" w:rsidRPr="009A0281" w:rsidRDefault="00FE7282" w:rsidP="00FE7282">
      <w:pPr>
        <w:rPr>
          <w:rFonts w:cs="Arial"/>
          <w:szCs w:val="20"/>
        </w:rPr>
      </w:pPr>
    </w:p>
    <w:p w14:paraId="5D337E40" w14:textId="5E4329F8" w:rsidR="00FE7282" w:rsidRPr="009A0281" w:rsidRDefault="00FE7282" w:rsidP="00FE7282">
      <w:pPr>
        <w:pStyle w:val="Reporttableheading"/>
      </w:pPr>
      <w:r w:rsidRPr="009A0281">
        <w:t>Figure 6</w:t>
      </w:r>
      <w:r>
        <w:t>5</w:t>
      </w:r>
      <w:r w:rsidRPr="009A0281">
        <w:tab/>
        <w:t xml:space="preserve">Effective marginal tax rates </w:t>
      </w:r>
      <w:r>
        <w:t xml:space="preserve">and annual disposable income </w:t>
      </w:r>
      <w:r w:rsidRPr="009A0281">
        <w:t xml:space="preserve">under the </w:t>
      </w:r>
      <w:r w:rsidR="00A47C3F">
        <w:t>D</w:t>
      </w:r>
      <w:r w:rsidRPr="009A0281">
        <w:t xml:space="preserve">isability </w:t>
      </w:r>
      <w:r w:rsidR="00A47C3F">
        <w:t>S</w:t>
      </w:r>
      <w:r w:rsidRPr="009A0281">
        <w:t xml:space="preserve">upport </w:t>
      </w:r>
      <w:r w:rsidR="00A47C3F">
        <w:t>P</w:t>
      </w:r>
      <w:r w:rsidRPr="009A0281">
        <w:t xml:space="preserve">ension and the </w:t>
      </w:r>
      <w:r w:rsidR="00A47C3F">
        <w:t>J</w:t>
      </w:r>
      <w:r>
        <w:t>ob</w:t>
      </w:r>
      <w:r w:rsidR="00A47C3F">
        <w:t>S</w:t>
      </w:r>
      <w:r>
        <w:t xml:space="preserve">eeker </w:t>
      </w:r>
      <w:r w:rsidR="00A47C3F">
        <w:t>P</w:t>
      </w:r>
      <w:r>
        <w:t>ayment and wage income, 2020-21 financial year, per cent of income and $</w:t>
      </w:r>
    </w:p>
    <w:p w14:paraId="1B7F55E3" w14:textId="143D30F6" w:rsidR="00FE7282" w:rsidRPr="009A0281" w:rsidRDefault="004E1691" w:rsidP="00FE7282">
      <w:pPr>
        <w:rPr>
          <w:rFonts w:cs="Arial"/>
          <w:szCs w:val="20"/>
        </w:rPr>
      </w:pPr>
      <w:r w:rsidRPr="004E1691">
        <w:rPr>
          <w:noProof/>
          <w:lang w:eastAsia="en-AU"/>
        </w:rPr>
        <w:drawing>
          <wp:inline distT="0" distB="0" distL="0" distR="0" wp14:anchorId="7943C67B" wp14:editId="1BA6EE2F">
            <wp:extent cx="5688330" cy="2880360"/>
            <wp:effectExtent l="0" t="0" r="7620" b="0"/>
            <wp:docPr id="91" name="Picture 91" descr="These two charts illustrate the way in which tapering of benefits combines with marginal income tax rates to generate very high effective marginal rates of taxation." title="Figure 65 Effective marginal tax rates for DSP and JobSeeke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r w:rsidRPr="004E1691">
        <w:rPr>
          <w:noProof/>
          <w:lang w:eastAsia="en-AU"/>
        </w:rPr>
        <w:drawing>
          <wp:inline distT="0" distB="0" distL="0" distR="0" wp14:anchorId="5ECD2F3C" wp14:editId="103736FF">
            <wp:extent cx="5688330" cy="2880360"/>
            <wp:effectExtent l="0" t="0" r="7620" b="0"/>
            <wp:docPr id="100" name="Picture 100" descr="These two charts illustrate the way in which tapering of benefits combines with marginal income tax rates to generate very high effective marginal rates of taxation." title="Figure 65 Effective marginal tax rates for DSP and JobSeeke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88330" cy="2880360"/>
                    </a:xfrm>
                    <a:prstGeom prst="rect">
                      <a:avLst/>
                    </a:prstGeom>
                    <a:noFill/>
                    <a:ln>
                      <a:noFill/>
                    </a:ln>
                  </pic:spPr>
                </pic:pic>
              </a:graphicData>
            </a:graphic>
          </wp:inline>
        </w:drawing>
      </w:r>
    </w:p>
    <w:p w14:paraId="0A2D0A64" w14:textId="77777777" w:rsidR="00FE7282" w:rsidRDefault="00FE7282" w:rsidP="00FE7282">
      <w:pPr>
        <w:pStyle w:val="Reportfootnote"/>
        <w:rPr>
          <w:rFonts w:cs="Arial"/>
        </w:rPr>
      </w:pPr>
      <w:r>
        <w:rPr>
          <w:rFonts w:cs="Arial"/>
        </w:rPr>
        <w:t>Note</w:t>
      </w:r>
      <w:r>
        <w:rPr>
          <w:rFonts w:cs="Arial"/>
        </w:rPr>
        <w:tab/>
        <w:t>Benefits calculations assume:</w:t>
      </w:r>
    </w:p>
    <w:p w14:paraId="7CF44E34" w14:textId="77777777" w:rsidR="00FE7282" w:rsidRDefault="00FE7282" w:rsidP="00FE7282">
      <w:pPr>
        <w:pStyle w:val="Reportfootnote"/>
        <w:numPr>
          <w:ilvl w:val="0"/>
          <w:numId w:val="62"/>
        </w:numPr>
        <w:ind w:left="964" w:hanging="170"/>
        <w:rPr>
          <w:rFonts w:cs="Arial"/>
        </w:rPr>
      </w:pPr>
      <w:r>
        <w:rPr>
          <w:rFonts w:cs="Arial"/>
        </w:rPr>
        <w:t>a single person, who is an Australian citizen resident in Australia, aged 21 years or older;</w:t>
      </w:r>
    </w:p>
    <w:p w14:paraId="436923B7" w14:textId="77777777" w:rsidR="00FE7282" w:rsidRDefault="00FE7282" w:rsidP="00FE7282">
      <w:pPr>
        <w:pStyle w:val="Reportfootnote"/>
        <w:numPr>
          <w:ilvl w:val="0"/>
          <w:numId w:val="62"/>
        </w:numPr>
        <w:ind w:left="964" w:hanging="170"/>
        <w:rPr>
          <w:rFonts w:cs="Arial"/>
        </w:rPr>
      </w:pPr>
      <w:r>
        <w:rPr>
          <w:rFonts w:cs="Arial"/>
        </w:rPr>
        <w:t>the recipient of the benefit payment has no dependent children;</w:t>
      </w:r>
    </w:p>
    <w:p w14:paraId="338C0304" w14:textId="77777777" w:rsidR="00FE7282" w:rsidRDefault="00FE7282" w:rsidP="00FE7282">
      <w:pPr>
        <w:pStyle w:val="Reportfootnote"/>
        <w:numPr>
          <w:ilvl w:val="0"/>
          <w:numId w:val="62"/>
        </w:numPr>
        <w:ind w:left="964" w:hanging="170"/>
        <w:rPr>
          <w:rFonts w:cs="Arial"/>
        </w:rPr>
      </w:pPr>
      <w:r>
        <w:rPr>
          <w:rFonts w:cs="Arial"/>
        </w:rPr>
        <w:t>that assets are below the minimum threshold for the asset test for the benefit;</w:t>
      </w:r>
    </w:p>
    <w:p w14:paraId="1D5C7AA2" w14:textId="77777777" w:rsidR="00FE7282" w:rsidRDefault="00FE7282" w:rsidP="00FE7282">
      <w:pPr>
        <w:pStyle w:val="Reportfootnote"/>
        <w:numPr>
          <w:ilvl w:val="0"/>
          <w:numId w:val="62"/>
        </w:numPr>
        <w:ind w:left="964" w:hanging="170"/>
        <w:rPr>
          <w:rFonts w:cs="Arial"/>
        </w:rPr>
      </w:pPr>
      <w:r>
        <w:rPr>
          <w:rFonts w:cs="Arial"/>
        </w:rPr>
        <w:t>no rent relief or regional supplements are included in the calculation;</w:t>
      </w:r>
    </w:p>
    <w:p w14:paraId="7FD96BF2" w14:textId="77777777" w:rsidR="00FE7282" w:rsidRDefault="00FE7282" w:rsidP="00FE7282">
      <w:pPr>
        <w:pStyle w:val="Reportfootnote"/>
        <w:numPr>
          <w:ilvl w:val="0"/>
          <w:numId w:val="62"/>
        </w:numPr>
        <w:ind w:left="964" w:hanging="170"/>
        <w:rPr>
          <w:rFonts w:cs="Arial"/>
        </w:rPr>
      </w:pPr>
      <w:r>
        <w:rPr>
          <w:rFonts w:cs="Arial"/>
        </w:rPr>
        <w:t>DSP income assumes the person is in receipt of the maximum pension supplement and the energy supplement; and</w:t>
      </w:r>
    </w:p>
    <w:p w14:paraId="530F0D9C" w14:textId="77777777" w:rsidR="00FE7282" w:rsidRDefault="00FE7282" w:rsidP="00FE7282">
      <w:pPr>
        <w:pStyle w:val="Reportfootnote"/>
        <w:numPr>
          <w:ilvl w:val="0"/>
          <w:numId w:val="62"/>
        </w:numPr>
        <w:ind w:left="964" w:hanging="170"/>
        <w:rPr>
          <w:rFonts w:cs="Arial"/>
        </w:rPr>
      </w:pPr>
      <w:r>
        <w:rPr>
          <w:rFonts w:cs="Arial"/>
        </w:rPr>
        <w:t>complying health insurance is held once income exceeds the level at which the Medicare Levy supplement would otherwise be payable.</w:t>
      </w:r>
    </w:p>
    <w:p w14:paraId="038A0CB1" w14:textId="0C764E1B" w:rsidR="00FE7282" w:rsidRPr="009A0281" w:rsidRDefault="00FE7282" w:rsidP="00FE7282">
      <w:pPr>
        <w:pStyle w:val="Reportfootnote"/>
        <w:rPr>
          <w:rFonts w:cs="Arial"/>
        </w:rPr>
      </w:pPr>
      <w:r w:rsidRPr="009A0281">
        <w:rPr>
          <w:rFonts w:cs="Arial"/>
        </w:rPr>
        <w:t>Source</w:t>
      </w:r>
      <w:r w:rsidRPr="009A0281">
        <w:rPr>
          <w:rFonts w:cs="Arial"/>
        </w:rPr>
        <w:tab/>
      </w:r>
      <w:r>
        <w:rPr>
          <w:rFonts w:cs="Arial"/>
        </w:rPr>
        <w:t xml:space="preserve">Calculated using the approach outlined in </w:t>
      </w:r>
      <w:r w:rsidRPr="009A0281">
        <w:rPr>
          <w:rFonts w:cs="Arial"/>
        </w:rPr>
        <w:t>Ingles and Plunket</w:t>
      </w:r>
      <w:r w:rsidR="00A47C3F">
        <w:rPr>
          <w:rFonts w:cs="Arial"/>
        </w:rPr>
        <w:t>, 2016</w:t>
      </w:r>
      <w:r w:rsidRPr="009A0281">
        <w:rPr>
          <w:rFonts w:cs="Arial"/>
        </w:rPr>
        <w:t xml:space="preserve">, </w:t>
      </w:r>
      <w:r>
        <w:rPr>
          <w:rFonts w:cs="Arial"/>
        </w:rPr>
        <w:t xml:space="preserve">formula and parameters for calculating income tax liability from ATO, 2020, Payment rates and taper rates for income support payments from Services Australia website </w:t>
      </w:r>
    </w:p>
    <w:p w14:paraId="31E87DA1" w14:textId="0AEAE731" w:rsidR="00FE7282" w:rsidRPr="009A0281" w:rsidRDefault="00FE7282" w:rsidP="006B252F">
      <w:pPr>
        <w:pStyle w:val="Reportsubheading"/>
        <w:keepNext/>
      </w:pPr>
      <w:bookmarkStart w:id="91" w:name="_Toc75818587"/>
      <w:r w:rsidRPr="009A0281">
        <w:lastRenderedPageBreak/>
        <w:t>8.3</w:t>
      </w:r>
      <w:r w:rsidRPr="009A0281">
        <w:tab/>
        <w:t>People with disability who are potentially job ready</w:t>
      </w:r>
      <w:bookmarkEnd w:id="91"/>
    </w:p>
    <w:p w14:paraId="3F2869D9" w14:textId="3E486B78" w:rsidR="00FE7282" w:rsidRPr="009A0281" w:rsidRDefault="00FE7282" w:rsidP="00FE7282">
      <w:pPr>
        <w:rPr>
          <w:rFonts w:cs="Arial"/>
          <w:szCs w:val="20"/>
        </w:rPr>
      </w:pPr>
      <w:r w:rsidRPr="009A0281">
        <w:rPr>
          <w:rFonts w:cs="Arial"/>
          <w:szCs w:val="20"/>
        </w:rPr>
        <w:t>Whilst available data sources do not allow a direct assessment of ‘job readiness’ they do identify two sub</w:t>
      </w:r>
      <w:r>
        <w:rPr>
          <w:rFonts w:cs="Arial"/>
          <w:szCs w:val="20"/>
        </w:rPr>
        <w:noBreakHyphen/>
      </w:r>
      <w:r w:rsidRPr="009A0281">
        <w:rPr>
          <w:rFonts w:cs="Arial"/>
          <w:szCs w:val="20"/>
        </w:rPr>
        <w:t xml:space="preserve">groups which appear to be better positioned to move into employment in the short- to medium-term if provided with the right support and </w:t>
      </w:r>
      <w:r>
        <w:rPr>
          <w:rFonts w:cs="Arial"/>
          <w:szCs w:val="20"/>
        </w:rPr>
        <w:t xml:space="preserve">employment </w:t>
      </w:r>
      <w:r w:rsidRPr="009A0281">
        <w:rPr>
          <w:rFonts w:cs="Arial"/>
          <w:szCs w:val="20"/>
        </w:rPr>
        <w:t>environment. These two groups are those who are unemployed (and therefore already engaged in active job search</w:t>
      </w:r>
      <w:r>
        <w:rPr>
          <w:rFonts w:cs="Arial"/>
          <w:szCs w:val="20"/>
        </w:rPr>
        <w:t>)</w:t>
      </w:r>
      <w:r w:rsidRPr="009A0281">
        <w:rPr>
          <w:rFonts w:cs="Arial"/>
          <w:szCs w:val="20"/>
        </w:rPr>
        <w:t>, and those not in the labour force who intend to search for employment at some point within the next year. In practice the identification of the latter subgroups ma</w:t>
      </w:r>
      <w:r>
        <w:rPr>
          <w:rFonts w:cs="Arial"/>
          <w:szCs w:val="20"/>
        </w:rPr>
        <w:t xml:space="preserve">y require the introduction of </w:t>
      </w:r>
      <w:r w:rsidRPr="009A0281">
        <w:rPr>
          <w:rFonts w:cs="Arial"/>
          <w:szCs w:val="20"/>
        </w:rPr>
        <w:t xml:space="preserve">regular data collection to identify the point at which they are interested in seeking employment. </w:t>
      </w:r>
    </w:p>
    <w:p w14:paraId="0C7173F1" w14:textId="77777777" w:rsidR="00FE7282" w:rsidRPr="009A0281" w:rsidRDefault="00FE7282" w:rsidP="00FE7282">
      <w:pPr>
        <w:rPr>
          <w:rFonts w:cs="Arial"/>
          <w:szCs w:val="20"/>
        </w:rPr>
      </w:pPr>
    </w:p>
    <w:p w14:paraId="77798A50" w14:textId="77777777" w:rsidR="00FE7282" w:rsidRPr="009A0281" w:rsidRDefault="00FE7282" w:rsidP="00FE7282">
      <w:pPr>
        <w:rPr>
          <w:rFonts w:cs="Arial"/>
          <w:szCs w:val="20"/>
        </w:rPr>
      </w:pPr>
      <w:r>
        <w:rPr>
          <w:rFonts w:cs="Arial"/>
          <w:szCs w:val="20"/>
        </w:rPr>
        <w:t>T</w:t>
      </w:r>
      <w:r w:rsidRPr="009A0281">
        <w:rPr>
          <w:rFonts w:cs="Arial"/>
          <w:szCs w:val="20"/>
        </w:rPr>
        <w:t>here are 25</w:t>
      </w:r>
      <w:r>
        <w:rPr>
          <w:rFonts w:cs="Arial"/>
          <w:szCs w:val="20"/>
        </w:rPr>
        <w:t>3</w:t>
      </w:r>
      <w:r w:rsidRPr="009A0281">
        <w:rPr>
          <w:rFonts w:cs="Arial"/>
          <w:szCs w:val="20"/>
        </w:rPr>
        <w:t>,000 people with disability who are not currently employed</w:t>
      </w:r>
      <w:r>
        <w:rPr>
          <w:rFonts w:cs="Arial"/>
          <w:szCs w:val="20"/>
        </w:rPr>
        <w:t>,</w:t>
      </w:r>
      <w:r w:rsidRPr="009A0281">
        <w:rPr>
          <w:rFonts w:cs="Arial"/>
          <w:szCs w:val="20"/>
        </w:rPr>
        <w:t xml:space="preserve"> but who are potentially job ready.</w:t>
      </w:r>
    </w:p>
    <w:p w14:paraId="0CBC0DE3" w14:textId="77777777" w:rsidR="00FE7282" w:rsidRDefault="00FE7282" w:rsidP="00FE7282">
      <w:pPr>
        <w:rPr>
          <w:rFonts w:cs="Arial"/>
          <w:szCs w:val="20"/>
        </w:rPr>
      </w:pPr>
    </w:p>
    <w:p w14:paraId="256D6375" w14:textId="1E6D579D" w:rsidR="00FE7282" w:rsidRPr="009A0281" w:rsidRDefault="00FE7282" w:rsidP="00FE7282">
      <w:pPr>
        <w:pStyle w:val="Reportsubsubheading"/>
        <w:numPr>
          <w:ilvl w:val="0"/>
          <w:numId w:val="0"/>
        </w:numPr>
      </w:pPr>
      <w:bookmarkStart w:id="92" w:name="_Toc75818588"/>
      <w:r>
        <w:t>8.3.1</w:t>
      </w:r>
      <w:r>
        <w:tab/>
        <w:t>Potentially job ready people with disability by sex</w:t>
      </w:r>
      <w:bookmarkEnd w:id="92"/>
    </w:p>
    <w:p w14:paraId="708D3680" w14:textId="60EA47F5" w:rsidR="00FE7282" w:rsidRPr="009A0281" w:rsidRDefault="00FE7282" w:rsidP="00FE7282">
      <w:pPr>
        <w:rPr>
          <w:rFonts w:cs="Arial"/>
          <w:szCs w:val="20"/>
        </w:rPr>
      </w:pPr>
      <w:r w:rsidRPr="009A0281">
        <w:rPr>
          <w:rFonts w:cs="Arial"/>
          <w:szCs w:val="20"/>
        </w:rPr>
        <w:t>The split by sex of those people with disability who are potentially job ready is very even, with 123,000 males and 128,000 females.</w:t>
      </w:r>
      <w:r>
        <w:rPr>
          <w:rStyle w:val="FootnoteReference"/>
          <w:rFonts w:cs="Arial"/>
          <w:szCs w:val="20"/>
        </w:rPr>
        <w:footnoteReference w:id="13"/>
      </w:r>
      <w:r w:rsidRPr="009A0281">
        <w:rPr>
          <w:rFonts w:cs="Arial"/>
          <w:szCs w:val="20"/>
        </w:rPr>
        <w:t xml:space="preserve"> Males are more likely to be currently unemployed, and females are more likely to be currently not in the labour force, </w:t>
      </w:r>
      <w:r w:rsidR="00A47C3F">
        <w:rPr>
          <w:rFonts w:cs="Arial"/>
          <w:szCs w:val="20"/>
        </w:rPr>
        <w:t xml:space="preserve">see </w:t>
      </w:r>
      <w:r w:rsidRPr="009A0281">
        <w:rPr>
          <w:rFonts w:cs="Arial"/>
          <w:szCs w:val="20"/>
        </w:rPr>
        <w:t>Figure 6</w:t>
      </w:r>
      <w:r>
        <w:rPr>
          <w:rFonts w:cs="Arial"/>
          <w:szCs w:val="20"/>
        </w:rPr>
        <w:t>6</w:t>
      </w:r>
      <w:r w:rsidRPr="009A0281">
        <w:rPr>
          <w:rFonts w:cs="Arial"/>
          <w:szCs w:val="20"/>
        </w:rPr>
        <w:t>.</w:t>
      </w:r>
      <w:r>
        <w:rPr>
          <w:rFonts w:cs="Arial"/>
          <w:szCs w:val="20"/>
        </w:rPr>
        <w:t xml:space="preserve"> </w:t>
      </w:r>
    </w:p>
    <w:p w14:paraId="7470B2C6" w14:textId="77777777" w:rsidR="00FE7282" w:rsidRPr="009A0281" w:rsidRDefault="00FE7282" w:rsidP="00FE7282">
      <w:pPr>
        <w:rPr>
          <w:rFonts w:cs="Arial"/>
          <w:szCs w:val="20"/>
        </w:rPr>
      </w:pPr>
    </w:p>
    <w:p w14:paraId="228753E3" w14:textId="77777777" w:rsidR="00FE7282" w:rsidRPr="009A0281" w:rsidRDefault="00FE7282" w:rsidP="00FE7282">
      <w:pPr>
        <w:pStyle w:val="Reporttableheading"/>
      </w:pPr>
      <w:r w:rsidRPr="009A0281">
        <w:t>Figure 6</w:t>
      </w:r>
      <w:r>
        <w:t>6</w:t>
      </w:r>
      <w:r w:rsidRPr="009A0281">
        <w:tab/>
        <w:t>Potentially job ready people with disability by sex and labour force status, Australia, 2018, working age, number of persons (‘000)</w:t>
      </w:r>
    </w:p>
    <w:p w14:paraId="3CA9EBFB" w14:textId="77777777" w:rsidR="00FE7282" w:rsidRPr="009A0281" w:rsidRDefault="00FE7282" w:rsidP="00FE7282">
      <w:pPr>
        <w:ind w:left="567" w:hanging="567"/>
        <w:rPr>
          <w:rFonts w:cs="Arial"/>
          <w:szCs w:val="20"/>
        </w:rPr>
      </w:pPr>
      <w:r w:rsidRPr="009A0281">
        <w:rPr>
          <w:rFonts w:cs="Arial"/>
          <w:noProof/>
          <w:lang w:eastAsia="en-AU"/>
        </w:rPr>
        <w:drawing>
          <wp:inline distT="0" distB="0" distL="0" distR="0" wp14:anchorId="25B86D66" wp14:editId="3E72C7DD">
            <wp:extent cx="5677693" cy="2880000"/>
            <wp:effectExtent l="0" t="0" r="0" b="0"/>
            <wp:docPr id="90" name="Picture 90" descr="This chart illustrates the number of potentially job rady people with disability by sex and by whether they are unemployed or not in the labour force but plannig to look for work in the next 12 months." title="Figure 66 Potentially job ready people with disabilit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77693" cy="2880000"/>
                    </a:xfrm>
                    <a:prstGeom prst="rect">
                      <a:avLst/>
                    </a:prstGeom>
                    <a:noFill/>
                    <a:ln>
                      <a:noFill/>
                    </a:ln>
                  </pic:spPr>
                </pic:pic>
              </a:graphicData>
            </a:graphic>
          </wp:inline>
        </w:drawing>
      </w:r>
    </w:p>
    <w:p w14:paraId="5DCEBEB8"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5F777E12" w14:textId="77777777" w:rsidR="00FE7282" w:rsidRDefault="00FE7282" w:rsidP="00FE7282">
      <w:pPr>
        <w:ind w:left="567" w:hanging="567"/>
        <w:rPr>
          <w:rFonts w:cs="Arial"/>
          <w:szCs w:val="20"/>
        </w:rPr>
      </w:pPr>
    </w:p>
    <w:p w14:paraId="062C6198" w14:textId="2F26203D" w:rsidR="00FE7282" w:rsidRPr="009A0281" w:rsidRDefault="00FE7282" w:rsidP="00FE7282">
      <w:pPr>
        <w:pStyle w:val="Reportsubsubheading"/>
        <w:numPr>
          <w:ilvl w:val="0"/>
          <w:numId w:val="0"/>
        </w:numPr>
      </w:pPr>
      <w:bookmarkStart w:id="93" w:name="_Toc75818589"/>
      <w:r>
        <w:t>8.3.2</w:t>
      </w:r>
      <w:r>
        <w:tab/>
        <w:t>Potentially job ready people with disability by age</w:t>
      </w:r>
      <w:bookmarkEnd w:id="93"/>
    </w:p>
    <w:p w14:paraId="6FA8AAA8" w14:textId="77777777" w:rsidR="00FE7282" w:rsidRDefault="00FE7282" w:rsidP="00FE7282">
      <w:pPr>
        <w:rPr>
          <w:rFonts w:cs="Arial"/>
          <w:szCs w:val="20"/>
        </w:rPr>
      </w:pPr>
      <w:r w:rsidRPr="009A0281">
        <w:rPr>
          <w:rFonts w:cs="Arial"/>
          <w:szCs w:val="20"/>
        </w:rPr>
        <w:t>People with disability interested in entering employment are more likely to be young, with almost 20 per cent in the 15 to 19 year age group alone, see Figure 6</w:t>
      </w:r>
      <w:r>
        <w:rPr>
          <w:rFonts w:cs="Arial"/>
          <w:szCs w:val="20"/>
        </w:rPr>
        <w:t>7</w:t>
      </w:r>
      <w:r w:rsidRPr="009A0281">
        <w:rPr>
          <w:rFonts w:cs="Arial"/>
          <w:szCs w:val="20"/>
        </w:rPr>
        <w:t xml:space="preserve">. </w:t>
      </w:r>
    </w:p>
    <w:p w14:paraId="34A7CFD7" w14:textId="77777777" w:rsidR="00FE7282" w:rsidRDefault="00FE7282" w:rsidP="00FE7282">
      <w:pPr>
        <w:rPr>
          <w:rFonts w:cs="Arial"/>
          <w:szCs w:val="20"/>
        </w:rPr>
      </w:pPr>
    </w:p>
    <w:p w14:paraId="24DD38A9" w14:textId="77777777" w:rsidR="00FE7282" w:rsidRPr="009A0281" w:rsidRDefault="00FE7282" w:rsidP="006B252F">
      <w:pPr>
        <w:pStyle w:val="ListParagraph"/>
        <w:ind w:left="0"/>
        <w:contextualSpacing w:val="0"/>
        <w:rPr>
          <w:rFonts w:cs="Arial"/>
          <w:szCs w:val="20"/>
        </w:rPr>
      </w:pPr>
      <w:r w:rsidRPr="009A0281">
        <w:rPr>
          <w:rFonts w:cs="Arial"/>
          <w:szCs w:val="20"/>
        </w:rPr>
        <w:t>This pre</w:t>
      </w:r>
      <w:r>
        <w:rPr>
          <w:rFonts w:cs="Arial"/>
          <w:szCs w:val="20"/>
        </w:rPr>
        <w:t>valence</w:t>
      </w:r>
      <w:r w:rsidRPr="009A0281">
        <w:rPr>
          <w:rFonts w:cs="Arial"/>
          <w:szCs w:val="20"/>
        </w:rPr>
        <w:t xml:space="preserve"> of younger people may suggest that there is a need to reform the nature of supports offered for the transition out of school (whether that be to work or further education), and the support provided through further education and in the transition from further education to work. </w:t>
      </w:r>
      <w:r>
        <w:rPr>
          <w:rFonts w:cs="Arial"/>
          <w:szCs w:val="20"/>
        </w:rPr>
        <w:t>Historically the transition out of school into work or further study, and the transition from further study to work, have been identified as gaps in Australian service delivery (see Section 7.4). Targeted programs for the transitions of young people could</w:t>
      </w:r>
      <w:r w:rsidRPr="009A0281">
        <w:rPr>
          <w:rFonts w:cs="Arial"/>
          <w:szCs w:val="20"/>
        </w:rPr>
        <w:t xml:space="preserve"> includ</w:t>
      </w:r>
      <w:r>
        <w:rPr>
          <w:rFonts w:cs="Arial"/>
          <w:szCs w:val="20"/>
        </w:rPr>
        <w:t>e</w:t>
      </w:r>
      <w:r w:rsidRPr="009A0281">
        <w:rPr>
          <w:rFonts w:cs="Arial"/>
          <w:szCs w:val="20"/>
        </w:rPr>
        <w:t xml:space="preserve"> support to: </w:t>
      </w:r>
    </w:p>
    <w:p w14:paraId="55D35ECB" w14:textId="77777777" w:rsidR="00FE7282" w:rsidRDefault="00FE7282" w:rsidP="00FE7282">
      <w:pPr>
        <w:pStyle w:val="ListParagraph"/>
        <w:numPr>
          <w:ilvl w:val="1"/>
          <w:numId w:val="63"/>
        </w:numPr>
        <w:spacing w:before="80"/>
        <w:ind w:left="567" w:hanging="567"/>
        <w:contextualSpacing w:val="0"/>
        <w:rPr>
          <w:rFonts w:cs="Arial"/>
          <w:szCs w:val="20"/>
        </w:rPr>
      </w:pPr>
      <w:r>
        <w:rPr>
          <w:rFonts w:cs="Arial"/>
          <w:szCs w:val="20"/>
        </w:rPr>
        <w:t>build work skills while still at school;</w:t>
      </w:r>
    </w:p>
    <w:p w14:paraId="28E882D1" w14:textId="04FA6C05" w:rsidR="00FE7282" w:rsidRPr="009A0281" w:rsidRDefault="00FE7282" w:rsidP="00FE7282">
      <w:pPr>
        <w:pStyle w:val="ListParagraph"/>
        <w:numPr>
          <w:ilvl w:val="1"/>
          <w:numId w:val="63"/>
        </w:numPr>
        <w:spacing w:before="80"/>
        <w:ind w:left="567" w:hanging="567"/>
        <w:contextualSpacing w:val="0"/>
        <w:rPr>
          <w:rFonts w:cs="Arial"/>
          <w:szCs w:val="20"/>
        </w:rPr>
      </w:pPr>
      <w:r w:rsidRPr="009A0281">
        <w:rPr>
          <w:rFonts w:cs="Arial"/>
          <w:szCs w:val="20"/>
        </w:rPr>
        <w:t>transition out of school (whether that be to work or further education)</w:t>
      </w:r>
      <w:r>
        <w:rPr>
          <w:rFonts w:cs="Arial"/>
          <w:szCs w:val="20"/>
        </w:rPr>
        <w:t xml:space="preserve"> including support for less ‘linear’ pathways such as a period of time in which they are ‘churning’ between entry level jobs and short-term unemployment;</w:t>
      </w:r>
      <w:r w:rsidRPr="009A0281">
        <w:rPr>
          <w:rFonts w:cs="Arial"/>
          <w:szCs w:val="20"/>
        </w:rPr>
        <w:t xml:space="preserve"> </w:t>
      </w:r>
    </w:p>
    <w:p w14:paraId="7AEF4312" w14:textId="77777777" w:rsidR="00FE7282" w:rsidRPr="009A0281" w:rsidRDefault="00FE7282" w:rsidP="00FE7282">
      <w:pPr>
        <w:pStyle w:val="ListParagraph"/>
        <w:numPr>
          <w:ilvl w:val="1"/>
          <w:numId w:val="63"/>
        </w:numPr>
        <w:spacing w:before="80"/>
        <w:ind w:left="567" w:hanging="567"/>
        <w:contextualSpacing w:val="0"/>
        <w:rPr>
          <w:rFonts w:cs="Arial"/>
          <w:szCs w:val="20"/>
        </w:rPr>
      </w:pPr>
      <w:r w:rsidRPr="009A0281">
        <w:rPr>
          <w:rFonts w:cs="Arial"/>
          <w:szCs w:val="20"/>
        </w:rPr>
        <w:t>successfully participate in higher education</w:t>
      </w:r>
      <w:r>
        <w:rPr>
          <w:rFonts w:cs="Arial"/>
          <w:szCs w:val="20"/>
        </w:rPr>
        <w:t>;</w:t>
      </w:r>
      <w:r w:rsidRPr="009A0281">
        <w:rPr>
          <w:rFonts w:cs="Arial"/>
          <w:szCs w:val="20"/>
        </w:rPr>
        <w:t xml:space="preserve"> </w:t>
      </w:r>
    </w:p>
    <w:p w14:paraId="47ECFDC1" w14:textId="77777777" w:rsidR="00FE7282" w:rsidRPr="009A0281" w:rsidRDefault="00FE7282" w:rsidP="00FE7282">
      <w:pPr>
        <w:pStyle w:val="ListParagraph"/>
        <w:numPr>
          <w:ilvl w:val="1"/>
          <w:numId w:val="63"/>
        </w:numPr>
        <w:spacing w:before="80"/>
        <w:ind w:left="567" w:hanging="567"/>
        <w:contextualSpacing w:val="0"/>
        <w:rPr>
          <w:rFonts w:cs="Arial"/>
          <w:szCs w:val="20"/>
        </w:rPr>
      </w:pPr>
      <w:r w:rsidRPr="009A0281">
        <w:rPr>
          <w:rFonts w:cs="Arial"/>
          <w:szCs w:val="20"/>
        </w:rPr>
        <w:t>transition from higher education to work</w:t>
      </w:r>
      <w:r>
        <w:rPr>
          <w:rFonts w:cs="Arial"/>
          <w:szCs w:val="20"/>
        </w:rPr>
        <w:t>; and,</w:t>
      </w:r>
      <w:r w:rsidRPr="009A0281">
        <w:rPr>
          <w:rFonts w:cs="Arial"/>
          <w:szCs w:val="20"/>
        </w:rPr>
        <w:t xml:space="preserve"> </w:t>
      </w:r>
    </w:p>
    <w:p w14:paraId="69CFA476" w14:textId="77777777" w:rsidR="00FE7282" w:rsidRPr="009A0281" w:rsidRDefault="00FE7282" w:rsidP="00FE7282">
      <w:pPr>
        <w:pStyle w:val="ListParagraph"/>
        <w:numPr>
          <w:ilvl w:val="1"/>
          <w:numId w:val="63"/>
        </w:numPr>
        <w:spacing w:before="80"/>
        <w:ind w:left="567" w:hanging="567"/>
        <w:contextualSpacing w:val="0"/>
        <w:rPr>
          <w:rFonts w:cs="Arial"/>
          <w:szCs w:val="20"/>
        </w:rPr>
      </w:pPr>
      <w:r w:rsidRPr="009A0281">
        <w:rPr>
          <w:rFonts w:cs="Arial"/>
          <w:szCs w:val="20"/>
        </w:rPr>
        <w:t>transition out of temporary unemployme</w:t>
      </w:r>
      <w:r>
        <w:rPr>
          <w:rFonts w:cs="Arial"/>
          <w:szCs w:val="20"/>
        </w:rPr>
        <w:t>nt,</w:t>
      </w:r>
      <w:r w:rsidRPr="009A0281">
        <w:rPr>
          <w:rFonts w:cs="Arial"/>
          <w:szCs w:val="20"/>
        </w:rPr>
        <w:t xml:space="preserve"> </w:t>
      </w:r>
      <w:r>
        <w:rPr>
          <w:rFonts w:cs="Arial"/>
          <w:szCs w:val="20"/>
        </w:rPr>
        <w:t>to employment or to</w:t>
      </w:r>
      <w:r w:rsidRPr="009A0281">
        <w:rPr>
          <w:rFonts w:cs="Arial"/>
          <w:szCs w:val="20"/>
        </w:rPr>
        <w:t xml:space="preserve"> study. </w:t>
      </w:r>
    </w:p>
    <w:p w14:paraId="0443816A" w14:textId="77777777" w:rsidR="009840A2" w:rsidRDefault="009840A2" w:rsidP="00FE7282">
      <w:pPr>
        <w:rPr>
          <w:rFonts w:cs="Arial"/>
          <w:szCs w:val="20"/>
        </w:rPr>
      </w:pPr>
    </w:p>
    <w:p w14:paraId="3B9925C2" w14:textId="3B00A10D" w:rsidR="00FE7282" w:rsidRPr="009A0281" w:rsidRDefault="00FE7282" w:rsidP="00FE7282">
      <w:pPr>
        <w:rPr>
          <w:rFonts w:cs="Arial"/>
          <w:szCs w:val="20"/>
        </w:rPr>
      </w:pPr>
      <w:r w:rsidRPr="009A0281">
        <w:rPr>
          <w:rFonts w:cs="Arial"/>
          <w:szCs w:val="20"/>
        </w:rPr>
        <w:lastRenderedPageBreak/>
        <w:t xml:space="preserve">It also highlights the potential need for interventions framed around informal networks. Peer and personal contacts/networks are critical to learning of opportunities </w:t>
      </w:r>
      <w:r w:rsidR="009840A2">
        <w:rPr>
          <w:rFonts w:cs="Arial"/>
          <w:szCs w:val="20"/>
        </w:rPr>
        <w:t xml:space="preserve">and </w:t>
      </w:r>
      <w:r>
        <w:rPr>
          <w:rFonts w:cs="Arial"/>
          <w:szCs w:val="20"/>
        </w:rPr>
        <w:t xml:space="preserve">connecting </w:t>
      </w:r>
      <w:r w:rsidR="00EB1057">
        <w:rPr>
          <w:rFonts w:cs="Arial"/>
          <w:szCs w:val="20"/>
        </w:rPr>
        <w:t>people</w:t>
      </w:r>
      <w:r>
        <w:rPr>
          <w:rFonts w:cs="Arial"/>
          <w:szCs w:val="20"/>
        </w:rPr>
        <w:t xml:space="preserve"> to work opportunities</w:t>
      </w:r>
      <w:r w:rsidRPr="009A0281">
        <w:rPr>
          <w:rFonts w:cs="Arial"/>
          <w:szCs w:val="20"/>
        </w:rPr>
        <w:t>. Networks also help to convey information on hiring decisions, enriched by knowledge sharing. There is substantial theory and data to suggest that social contacts and networks are an influencing factor in successful job-seeking. Both job-seekers and service providers need to better understand the strong contribution that distant acquaintances (i.e. ‘friends of friends’) can make in contemporary job searching. (Brown et al.</w:t>
      </w:r>
      <w:r w:rsidR="000A7258">
        <w:rPr>
          <w:rFonts w:cs="Arial"/>
          <w:szCs w:val="20"/>
        </w:rPr>
        <w:t>,</w:t>
      </w:r>
      <w:r w:rsidRPr="009A0281">
        <w:rPr>
          <w:rFonts w:cs="Arial"/>
          <w:szCs w:val="20"/>
        </w:rPr>
        <w:t xml:space="preserve"> 2001; Granovetter</w:t>
      </w:r>
      <w:r w:rsidR="000A7258">
        <w:rPr>
          <w:rFonts w:cs="Arial"/>
          <w:szCs w:val="20"/>
        </w:rPr>
        <w:t>,</w:t>
      </w:r>
      <w:r w:rsidRPr="009A0281">
        <w:rPr>
          <w:rFonts w:cs="Arial"/>
          <w:szCs w:val="20"/>
        </w:rPr>
        <w:t xml:space="preserve"> 1995). Internationally, peer support models have been successfully incorporated in employment programs, typically as a broader package of services. This includes workplace</w:t>
      </w:r>
      <w:r>
        <w:rPr>
          <w:rFonts w:cs="Arial"/>
          <w:szCs w:val="20"/>
        </w:rPr>
        <w:noBreakHyphen/>
      </w:r>
      <w:r w:rsidRPr="009A0281">
        <w:rPr>
          <w:rFonts w:cs="Arial"/>
          <w:szCs w:val="20"/>
        </w:rPr>
        <w:t xml:space="preserve">based models with one-to-one mentoring provided by a peer advisor as well as group-based peer support programs to help individuals with </w:t>
      </w:r>
      <w:r w:rsidR="00F2336F">
        <w:rPr>
          <w:rFonts w:cs="Arial"/>
          <w:szCs w:val="20"/>
        </w:rPr>
        <w:t>disability</w:t>
      </w:r>
      <w:r w:rsidRPr="009A0281">
        <w:rPr>
          <w:rFonts w:cs="Arial"/>
          <w:szCs w:val="20"/>
        </w:rPr>
        <w:t xml:space="preserve"> move back into work, return to work after sick leave, or retaining a job. The evidence on peer support is still preliminary, but promising (McEnhill et al.</w:t>
      </w:r>
      <w:r w:rsidR="000A7258">
        <w:rPr>
          <w:rFonts w:cs="Arial"/>
          <w:szCs w:val="20"/>
        </w:rPr>
        <w:t>,</w:t>
      </w:r>
      <w:r w:rsidRPr="009A0281">
        <w:rPr>
          <w:rFonts w:cs="Arial"/>
          <w:szCs w:val="20"/>
        </w:rPr>
        <w:t xml:space="preserve"> 2012)</w:t>
      </w:r>
      <w:r>
        <w:rPr>
          <w:rFonts w:cs="Arial"/>
          <w:szCs w:val="20"/>
        </w:rPr>
        <w:t>.</w:t>
      </w:r>
    </w:p>
    <w:p w14:paraId="7D4A69FA" w14:textId="77777777" w:rsidR="00FE7282" w:rsidRPr="009A0281" w:rsidRDefault="00FE7282" w:rsidP="00FE7282">
      <w:pPr>
        <w:rPr>
          <w:rFonts w:cs="Arial"/>
          <w:szCs w:val="20"/>
        </w:rPr>
      </w:pPr>
    </w:p>
    <w:p w14:paraId="2AD0883E" w14:textId="77777777" w:rsidR="00FE7282" w:rsidRPr="009A0281" w:rsidRDefault="00FE7282" w:rsidP="00FE7282">
      <w:pPr>
        <w:pStyle w:val="Reporttableheading"/>
      </w:pPr>
      <w:r w:rsidRPr="009A0281">
        <w:t>Figure 6</w:t>
      </w:r>
      <w:r>
        <w:t>7</w:t>
      </w:r>
      <w:r w:rsidRPr="009A0281">
        <w:tab/>
        <w:t>Potentially job ready people with disability by age group and labour force status, Australia, 2018, working age, number of persons (‘000)</w:t>
      </w:r>
    </w:p>
    <w:p w14:paraId="1D078612" w14:textId="77777777" w:rsidR="00FE7282" w:rsidRPr="009A0281" w:rsidRDefault="00FE7282" w:rsidP="00FE7282">
      <w:pPr>
        <w:ind w:left="567" w:hanging="567"/>
        <w:rPr>
          <w:rFonts w:cs="Arial"/>
          <w:szCs w:val="20"/>
        </w:rPr>
      </w:pPr>
      <w:r w:rsidRPr="00064827">
        <w:rPr>
          <w:noProof/>
          <w:lang w:eastAsia="en-AU"/>
        </w:rPr>
        <w:drawing>
          <wp:inline distT="0" distB="0" distL="0" distR="0" wp14:anchorId="36C35F84" wp14:editId="33E85A86">
            <wp:extent cx="5686425" cy="2876550"/>
            <wp:effectExtent l="0" t="0" r="9525" b="0"/>
            <wp:docPr id="92" name="Picture 92" descr="This chart shows the numbr of potentially job ready people with disability in each age group from 15 to 19 years to 60 to 64 years." title="Figure 67 Potentially job ready people with disability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44AF2852"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0EAAAC15" w14:textId="77777777" w:rsidR="00FE7282" w:rsidRPr="009A0281" w:rsidRDefault="00FE7282" w:rsidP="00FE7282">
      <w:pPr>
        <w:rPr>
          <w:rFonts w:cs="Arial"/>
          <w:szCs w:val="20"/>
        </w:rPr>
      </w:pPr>
    </w:p>
    <w:p w14:paraId="44985062" w14:textId="32562B38" w:rsidR="00FE7282" w:rsidRPr="009A0281" w:rsidRDefault="00FE7282" w:rsidP="00FE7282">
      <w:pPr>
        <w:pStyle w:val="Reportsubsubheading"/>
        <w:numPr>
          <w:ilvl w:val="0"/>
          <w:numId w:val="0"/>
        </w:numPr>
      </w:pPr>
      <w:bookmarkStart w:id="94" w:name="_Toc75818590"/>
      <w:r>
        <w:t>8.3.3</w:t>
      </w:r>
      <w:r>
        <w:tab/>
        <w:t>Potentially job ready people with disability by limitations in core activities</w:t>
      </w:r>
      <w:bookmarkEnd w:id="94"/>
    </w:p>
    <w:p w14:paraId="2250A6A1" w14:textId="4BB0F325" w:rsidR="00FE7282" w:rsidRDefault="00FE7282" w:rsidP="00FE7282">
      <w:pPr>
        <w:rPr>
          <w:rFonts w:cs="Arial"/>
          <w:szCs w:val="20"/>
        </w:rPr>
      </w:pPr>
      <w:r w:rsidRPr="009A0281">
        <w:rPr>
          <w:rFonts w:cs="Arial"/>
          <w:szCs w:val="20"/>
        </w:rPr>
        <w:t>Those people with disability not currently in work, but who are potentially job ready are more likely to have relatively less severe limitations in core activities, see Figure 6</w:t>
      </w:r>
      <w:r>
        <w:rPr>
          <w:rFonts w:cs="Arial"/>
          <w:szCs w:val="20"/>
        </w:rPr>
        <w:t>8</w:t>
      </w:r>
      <w:r w:rsidRPr="009A0281">
        <w:rPr>
          <w:rFonts w:cs="Arial"/>
          <w:szCs w:val="20"/>
        </w:rPr>
        <w:t>. The most common level of limitations is ‘mildly limited in core activities’</w:t>
      </w:r>
      <w:r w:rsidR="00AD3179">
        <w:rPr>
          <w:rFonts w:cs="Arial"/>
          <w:szCs w:val="20"/>
        </w:rPr>
        <w:t xml:space="preserve"> experienced </w:t>
      </w:r>
      <w:r w:rsidRPr="009A0281">
        <w:rPr>
          <w:rFonts w:cs="Arial"/>
          <w:szCs w:val="20"/>
        </w:rPr>
        <w:t>by just over 80,000 people. A further 64,000 are ‘not limited in core activities but restricted in schooling or employment’</w:t>
      </w:r>
      <w:r>
        <w:rPr>
          <w:rFonts w:cs="Arial"/>
          <w:szCs w:val="20"/>
        </w:rPr>
        <w:t>,</w:t>
      </w:r>
      <w:r w:rsidRPr="009A0281">
        <w:rPr>
          <w:rFonts w:cs="Arial"/>
          <w:szCs w:val="20"/>
        </w:rPr>
        <w:t xml:space="preserve"> and 25,000 </w:t>
      </w:r>
      <w:r w:rsidR="00AD3179">
        <w:rPr>
          <w:rFonts w:cs="Arial"/>
          <w:szCs w:val="20"/>
        </w:rPr>
        <w:t>have</w:t>
      </w:r>
      <w:r w:rsidR="00AD3179" w:rsidRPr="009A0281">
        <w:rPr>
          <w:rFonts w:cs="Arial"/>
          <w:szCs w:val="20"/>
        </w:rPr>
        <w:t xml:space="preserve"> </w:t>
      </w:r>
      <w:r w:rsidRPr="009A0281">
        <w:rPr>
          <w:rFonts w:cs="Arial"/>
          <w:szCs w:val="20"/>
        </w:rPr>
        <w:t xml:space="preserve">no limitations or restrictions arising from their disability(ies). </w:t>
      </w:r>
    </w:p>
    <w:p w14:paraId="0089D533" w14:textId="77777777" w:rsidR="00827473" w:rsidRDefault="00827473" w:rsidP="00827473">
      <w:pPr>
        <w:ind w:left="567" w:hanging="567"/>
        <w:rPr>
          <w:rFonts w:cs="Arial"/>
          <w:szCs w:val="20"/>
        </w:rPr>
      </w:pPr>
    </w:p>
    <w:p w14:paraId="42C4BFF9" w14:textId="391A842A" w:rsidR="00827473" w:rsidRPr="007C116A" w:rsidRDefault="00827473" w:rsidP="00827473">
      <w:pPr>
        <w:rPr>
          <w:rFonts w:cs="Arial"/>
          <w:szCs w:val="20"/>
        </w:rPr>
      </w:pPr>
      <w:r w:rsidRPr="00784126">
        <w:rPr>
          <w:rFonts w:cs="Arial"/>
          <w:szCs w:val="20"/>
        </w:rPr>
        <w:t xml:space="preserve">This suggests that the adjustments needed to support participation in work are more likely to be employment related </w:t>
      </w:r>
      <w:r>
        <w:rPr>
          <w:rFonts w:cs="Arial"/>
          <w:szCs w:val="20"/>
        </w:rPr>
        <w:t>(e.g. careful job matching, support for employers in identifying the types of adjustment needed etc.).</w:t>
      </w:r>
      <w:r w:rsidRPr="00784126">
        <w:rPr>
          <w:rFonts w:cs="Arial"/>
          <w:szCs w:val="20"/>
        </w:rPr>
        <w:t xml:space="preserve"> </w:t>
      </w:r>
    </w:p>
    <w:p w14:paraId="023AA680" w14:textId="77777777" w:rsidR="00FE7282" w:rsidRPr="009A0281" w:rsidRDefault="00FE7282" w:rsidP="00FE7282">
      <w:pPr>
        <w:rPr>
          <w:rFonts w:cs="Arial"/>
          <w:szCs w:val="20"/>
        </w:rPr>
      </w:pPr>
    </w:p>
    <w:p w14:paraId="1F121BE6" w14:textId="77777777" w:rsidR="00FE7282" w:rsidRPr="009A0281" w:rsidRDefault="00FE7282" w:rsidP="00FE7282">
      <w:pPr>
        <w:pStyle w:val="Reporttableheading"/>
      </w:pPr>
      <w:r w:rsidRPr="009A0281">
        <w:lastRenderedPageBreak/>
        <w:t>Figure 6</w:t>
      </w:r>
      <w:r>
        <w:t>8</w:t>
      </w:r>
      <w:r w:rsidRPr="009A0281">
        <w:tab/>
        <w:t>P</w:t>
      </w:r>
      <w:r>
        <w:t>otentially job ready p</w:t>
      </w:r>
      <w:r w:rsidRPr="009A0281">
        <w:t>eople with disability by extent of limitations in core activities and labour force status, Australia, 2018, working age, number of persons (‘000)</w:t>
      </w:r>
    </w:p>
    <w:p w14:paraId="14C4FE28" w14:textId="77777777" w:rsidR="00FE7282" w:rsidRDefault="00FE7282" w:rsidP="00FE7282">
      <w:pPr>
        <w:ind w:left="567" w:hanging="567"/>
        <w:rPr>
          <w:rFonts w:cs="Arial"/>
          <w:szCs w:val="20"/>
        </w:rPr>
      </w:pPr>
      <w:r w:rsidRPr="00064827">
        <w:rPr>
          <w:noProof/>
          <w:lang w:eastAsia="en-AU"/>
        </w:rPr>
        <w:drawing>
          <wp:inline distT="0" distB="0" distL="0" distR="0" wp14:anchorId="6AED377E" wp14:editId="0F13F44F">
            <wp:extent cx="5686425" cy="2876550"/>
            <wp:effectExtent l="0" t="0" r="9525" b="0"/>
            <wp:docPr id="93" name="Picture 93" descr="The chart shows the number of potentially job ready people with disability experiencing each of categories for severity of limitations in core activities." title="Figure 68 Potentially job ready people with disability byb limitation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44E32733" w14:textId="77777777" w:rsidR="00411D0B" w:rsidRPr="009A0281" w:rsidRDefault="00411D0B" w:rsidP="00411D0B">
      <w:pPr>
        <w:pStyle w:val="Reportfootnote"/>
        <w:rPr>
          <w:rFonts w:cs="Arial"/>
        </w:rPr>
      </w:pPr>
      <w:r w:rsidRPr="009A0281">
        <w:rPr>
          <w:rFonts w:cs="Arial"/>
        </w:rPr>
        <w:t>Note:</w:t>
      </w:r>
      <w:r w:rsidRPr="009A0281">
        <w:rPr>
          <w:rFonts w:cs="Arial"/>
        </w:rPr>
        <w:tab/>
        <w:t xml:space="preserve">Respondents can </w:t>
      </w:r>
      <w:r>
        <w:rPr>
          <w:rFonts w:cs="Arial"/>
        </w:rPr>
        <w:t>experience</w:t>
      </w:r>
      <w:r w:rsidRPr="009A0281">
        <w:rPr>
          <w:rFonts w:cs="Arial"/>
        </w:rPr>
        <w:t xml:space="preserve"> more than one type of </w:t>
      </w:r>
      <w:r>
        <w:rPr>
          <w:rFonts w:cs="Arial"/>
        </w:rPr>
        <w:t>employment related restriction</w:t>
      </w:r>
      <w:r w:rsidRPr="009A0281">
        <w:rPr>
          <w:rFonts w:cs="Arial"/>
        </w:rPr>
        <w:t xml:space="preserve"> and so </w:t>
      </w:r>
      <w:r>
        <w:rPr>
          <w:rFonts w:cs="Arial"/>
        </w:rPr>
        <w:t>the numbers experiencing each restriction</w:t>
      </w:r>
      <w:r w:rsidRPr="009A0281">
        <w:rPr>
          <w:rFonts w:cs="Arial"/>
        </w:rPr>
        <w:t xml:space="preserve"> will sum to more than </w:t>
      </w:r>
      <w:r>
        <w:rPr>
          <w:rFonts w:cs="Arial"/>
        </w:rPr>
        <w:t>the total</w:t>
      </w:r>
      <w:r w:rsidRPr="009A0281">
        <w:rPr>
          <w:rFonts w:cs="Arial"/>
        </w:rPr>
        <w:t>.</w:t>
      </w:r>
    </w:p>
    <w:p w14:paraId="799FFD6F"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09CA9559" w14:textId="77777777" w:rsidR="00FE7282" w:rsidRDefault="00FE7282" w:rsidP="00FE7282">
      <w:pPr>
        <w:ind w:left="567" w:hanging="567"/>
        <w:rPr>
          <w:rFonts w:cs="Arial"/>
          <w:szCs w:val="20"/>
        </w:rPr>
      </w:pPr>
    </w:p>
    <w:p w14:paraId="3BD01AEC" w14:textId="6CDAE722" w:rsidR="00FE7282" w:rsidRPr="009A0281" w:rsidRDefault="00FE7282" w:rsidP="00FE7282">
      <w:pPr>
        <w:pStyle w:val="Reportsubsubheading"/>
        <w:numPr>
          <w:ilvl w:val="0"/>
          <w:numId w:val="0"/>
        </w:numPr>
      </w:pPr>
      <w:bookmarkStart w:id="95" w:name="_Toc75818591"/>
      <w:r>
        <w:t>8.3.4</w:t>
      </w:r>
      <w:r>
        <w:tab/>
        <w:t>Potentially job ready people with disability by disability type</w:t>
      </w:r>
      <w:bookmarkEnd w:id="95"/>
    </w:p>
    <w:p w14:paraId="39A5B44A" w14:textId="2F6EA4DE" w:rsidR="00FE7282" w:rsidRPr="009A0281" w:rsidRDefault="00FE7282" w:rsidP="00FE7282">
      <w:pPr>
        <w:rPr>
          <w:rFonts w:cs="Arial"/>
        </w:rPr>
      </w:pPr>
      <w:r w:rsidRPr="009A0281">
        <w:rPr>
          <w:rFonts w:cs="Arial"/>
        </w:rPr>
        <w:t>The most frequent specific disability type</w:t>
      </w:r>
      <w:r w:rsidR="009840A2">
        <w:rPr>
          <w:rFonts w:cs="Arial"/>
        </w:rPr>
        <w:t>s</w:t>
      </w:r>
      <w:r w:rsidRPr="009A0281">
        <w:rPr>
          <w:rFonts w:cs="Arial"/>
        </w:rPr>
        <w:t xml:space="preserve"> amongst the potentially job ready sub-group of people with disability are ‘</w:t>
      </w:r>
      <w:r>
        <w:rPr>
          <w:rFonts w:cs="Arial"/>
        </w:rPr>
        <w:t>r</w:t>
      </w:r>
      <w:r w:rsidRPr="009A0281">
        <w:rPr>
          <w:rFonts w:cs="Arial"/>
        </w:rPr>
        <w:t xml:space="preserve">estriction in physical activity or work’; </w:t>
      </w:r>
      <w:r>
        <w:rPr>
          <w:rFonts w:cs="Arial"/>
        </w:rPr>
        <w:t>‘n</w:t>
      </w:r>
      <w:r w:rsidRPr="009A0281">
        <w:rPr>
          <w:rFonts w:cs="Arial"/>
        </w:rPr>
        <w:t>ervous or emotional condition’ and ‘</w:t>
      </w:r>
      <w:r>
        <w:rPr>
          <w:rFonts w:cs="Arial"/>
        </w:rPr>
        <w:t>c</w:t>
      </w:r>
      <w:r w:rsidRPr="009A0281">
        <w:rPr>
          <w:rFonts w:cs="Arial"/>
        </w:rPr>
        <w:t>hronic or recurring pain or discomfort’ (Figure 6</w:t>
      </w:r>
      <w:r>
        <w:rPr>
          <w:rFonts w:cs="Arial"/>
        </w:rPr>
        <w:t>9</w:t>
      </w:r>
      <w:r w:rsidRPr="009A0281">
        <w:rPr>
          <w:rFonts w:cs="Arial"/>
        </w:rPr>
        <w:t>).</w:t>
      </w:r>
    </w:p>
    <w:p w14:paraId="25024B95" w14:textId="77777777" w:rsidR="00FE7282" w:rsidRPr="009A0281" w:rsidRDefault="00FE7282" w:rsidP="00FE7282">
      <w:pPr>
        <w:rPr>
          <w:rFonts w:cs="Arial"/>
        </w:rPr>
      </w:pPr>
    </w:p>
    <w:p w14:paraId="641A5EA8" w14:textId="7D6F2AD8" w:rsidR="00FE7282" w:rsidRPr="009A0281" w:rsidRDefault="00FE7282" w:rsidP="00FE7282">
      <w:pPr>
        <w:pStyle w:val="Reporttableheading"/>
      </w:pPr>
      <w:r w:rsidRPr="009A0281">
        <w:t>Figure 6</w:t>
      </w:r>
      <w:r>
        <w:t>9</w:t>
      </w:r>
      <w:r w:rsidRPr="009A0281">
        <w:tab/>
        <w:t>P</w:t>
      </w:r>
      <w:r>
        <w:t>otentially job ready p</w:t>
      </w:r>
      <w:r w:rsidRPr="009A0281">
        <w:t xml:space="preserve">eople with disability by disability </w:t>
      </w:r>
      <w:r w:rsidR="001343C5">
        <w:t>type</w:t>
      </w:r>
      <w:r w:rsidR="001343C5" w:rsidRPr="009A0281">
        <w:t xml:space="preserve"> </w:t>
      </w:r>
      <w:r w:rsidRPr="009A0281">
        <w:t>and labour force status, Australia, 2018, working age, number of persons (‘000)</w:t>
      </w:r>
    </w:p>
    <w:p w14:paraId="62AE3077" w14:textId="77777777" w:rsidR="00FE7282" w:rsidRPr="009A0281" w:rsidRDefault="00FE7282" w:rsidP="00FE7282">
      <w:pPr>
        <w:ind w:left="567" w:hanging="567"/>
        <w:rPr>
          <w:rFonts w:cs="Arial"/>
          <w:szCs w:val="20"/>
        </w:rPr>
      </w:pPr>
      <w:r w:rsidRPr="00257676">
        <w:rPr>
          <w:rFonts w:cs="Arial"/>
          <w:szCs w:val="20"/>
        </w:rPr>
        <w:t xml:space="preserve"> </w:t>
      </w:r>
      <w:r w:rsidRPr="00257676">
        <w:rPr>
          <w:noProof/>
          <w:lang w:eastAsia="en-AU"/>
        </w:rPr>
        <w:drawing>
          <wp:inline distT="0" distB="0" distL="0" distR="0" wp14:anchorId="4FAA3B58" wp14:editId="57A7782A">
            <wp:extent cx="5688000" cy="2880000"/>
            <wp:effectExtent l="0" t="0" r="8255" b="0"/>
            <wp:docPr id="96" name="Picture 96" descr="This chart shows the number of potentially job ready people with disability by disablity type in descending order of frequency from the broad catch all 'other disability type' through to speech difficulties. " title="Figure 69 Potentially job ready people with disability by disability ty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88000" cy="2880000"/>
                    </a:xfrm>
                    <a:prstGeom prst="rect">
                      <a:avLst/>
                    </a:prstGeom>
                    <a:noFill/>
                    <a:ln>
                      <a:noFill/>
                    </a:ln>
                  </pic:spPr>
                </pic:pic>
              </a:graphicData>
            </a:graphic>
          </wp:inline>
        </w:drawing>
      </w:r>
    </w:p>
    <w:p w14:paraId="41A33119" w14:textId="23449A53" w:rsidR="008138E0" w:rsidRPr="009A0281" w:rsidRDefault="008138E0" w:rsidP="008138E0">
      <w:pPr>
        <w:pStyle w:val="Reportfootnote"/>
        <w:rPr>
          <w:rFonts w:cs="Arial"/>
        </w:rPr>
      </w:pPr>
      <w:r w:rsidRPr="009A0281">
        <w:rPr>
          <w:rFonts w:cs="Arial"/>
        </w:rPr>
        <w:t>Note:</w:t>
      </w:r>
      <w:r w:rsidRPr="009A0281">
        <w:rPr>
          <w:rFonts w:cs="Arial"/>
        </w:rPr>
        <w:tab/>
        <w:t xml:space="preserve">Respondents can </w:t>
      </w:r>
      <w:r>
        <w:rPr>
          <w:rFonts w:cs="Arial"/>
        </w:rPr>
        <w:t>experience</w:t>
      </w:r>
      <w:r w:rsidRPr="009A0281">
        <w:rPr>
          <w:rFonts w:cs="Arial"/>
        </w:rPr>
        <w:t xml:space="preserve"> more than one type of </w:t>
      </w:r>
      <w:r>
        <w:rPr>
          <w:rFonts w:cs="Arial"/>
        </w:rPr>
        <w:t xml:space="preserve">disability </w:t>
      </w:r>
      <w:r w:rsidRPr="009A0281">
        <w:rPr>
          <w:rFonts w:cs="Arial"/>
        </w:rPr>
        <w:t xml:space="preserve">and so </w:t>
      </w:r>
      <w:r>
        <w:rPr>
          <w:rFonts w:cs="Arial"/>
        </w:rPr>
        <w:t>the numbers with each disability</w:t>
      </w:r>
      <w:r w:rsidRPr="009A0281">
        <w:rPr>
          <w:rFonts w:cs="Arial"/>
        </w:rPr>
        <w:t xml:space="preserve"> will sum to more than </w:t>
      </w:r>
      <w:r>
        <w:rPr>
          <w:rFonts w:cs="Arial"/>
        </w:rPr>
        <w:t>the total</w:t>
      </w:r>
      <w:r w:rsidRPr="009A0281">
        <w:rPr>
          <w:rFonts w:cs="Arial"/>
        </w:rPr>
        <w:t>.</w:t>
      </w:r>
    </w:p>
    <w:p w14:paraId="4F86327A" w14:textId="439AB164" w:rsidR="00FE7282"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2094245E" w14:textId="77777777" w:rsidR="00126256" w:rsidRPr="009A0281" w:rsidRDefault="00126256" w:rsidP="00126256"/>
    <w:p w14:paraId="64BE5DB0" w14:textId="6841F470" w:rsidR="00FE7282" w:rsidRPr="009A0281" w:rsidRDefault="00FE7282" w:rsidP="00FE7282">
      <w:pPr>
        <w:pStyle w:val="Reportsubsubheading"/>
        <w:numPr>
          <w:ilvl w:val="0"/>
          <w:numId w:val="0"/>
        </w:numPr>
      </w:pPr>
      <w:bookmarkStart w:id="96" w:name="_Toc75818592"/>
      <w:r>
        <w:t>8.3.5</w:t>
      </w:r>
      <w:r>
        <w:tab/>
        <w:t>Potentially job ready people with disability by employment related restriction</w:t>
      </w:r>
      <w:bookmarkEnd w:id="96"/>
    </w:p>
    <w:p w14:paraId="761D0B77" w14:textId="222F36AF" w:rsidR="00FE7282" w:rsidRDefault="00FE7282" w:rsidP="00FE7282">
      <w:pPr>
        <w:spacing w:before="10"/>
        <w:rPr>
          <w:rFonts w:cs="Arial"/>
          <w:szCs w:val="20"/>
        </w:rPr>
      </w:pPr>
      <w:r w:rsidRPr="009A0281">
        <w:rPr>
          <w:rFonts w:cs="Arial"/>
          <w:szCs w:val="20"/>
        </w:rPr>
        <w:t xml:space="preserve">Most of those people with disability currently not in the labour force who are </w:t>
      </w:r>
      <w:r>
        <w:rPr>
          <w:rFonts w:cs="Arial"/>
          <w:szCs w:val="20"/>
        </w:rPr>
        <w:t>potentially job ready</w:t>
      </w:r>
      <w:r w:rsidRPr="009A0281">
        <w:rPr>
          <w:rFonts w:cs="Arial"/>
          <w:szCs w:val="20"/>
        </w:rPr>
        <w:t xml:space="preserve"> face one or more employment related restrictions. The most common </w:t>
      </w:r>
      <w:r>
        <w:rPr>
          <w:rFonts w:cs="Arial"/>
          <w:szCs w:val="20"/>
        </w:rPr>
        <w:t xml:space="preserve">employment related </w:t>
      </w:r>
      <w:r w:rsidRPr="009A0281">
        <w:rPr>
          <w:rFonts w:cs="Arial"/>
          <w:szCs w:val="20"/>
        </w:rPr>
        <w:t>restrictions are ‘</w:t>
      </w:r>
      <w:r>
        <w:rPr>
          <w:rFonts w:cs="Arial"/>
          <w:szCs w:val="20"/>
        </w:rPr>
        <w:t>r</w:t>
      </w:r>
      <w:r w:rsidRPr="009A0281">
        <w:rPr>
          <w:rFonts w:cs="Arial"/>
          <w:szCs w:val="20"/>
        </w:rPr>
        <w:t>estricted in type of job’ (reported by 155,000 people), ‘</w:t>
      </w:r>
      <w:r>
        <w:rPr>
          <w:rFonts w:cs="Arial"/>
          <w:szCs w:val="20"/>
        </w:rPr>
        <w:t>d</w:t>
      </w:r>
      <w:r w:rsidRPr="009A0281">
        <w:rPr>
          <w:rFonts w:cs="Arial"/>
          <w:szCs w:val="20"/>
        </w:rPr>
        <w:t xml:space="preserve">ifficulty changing jobs or getting a preferred job’ and </w:t>
      </w:r>
      <w:r>
        <w:rPr>
          <w:rFonts w:cs="Arial"/>
          <w:szCs w:val="20"/>
        </w:rPr>
        <w:t>‘r</w:t>
      </w:r>
      <w:r w:rsidRPr="009A0281">
        <w:rPr>
          <w:rFonts w:cs="Arial"/>
          <w:szCs w:val="20"/>
        </w:rPr>
        <w:t xml:space="preserve">estricted in number of hours’. </w:t>
      </w:r>
      <w:r w:rsidR="00A47C3F">
        <w:rPr>
          <w:rFonts w:cs="Arial"/>
          <w:szCs w:val="20"/>
        </w:rPr>
        <w:t xml:space="preserve">Around </w:t>
      </w:r>
      <w:r w:rsidRPr="009A0281">
        <w:rPr>
          <w:rFonts w:cs="Arial"/>
          <w:szCs w:val="20"/>
        </w:rPr>
        <w:t xml:space="preserve">57,000 respondents </w:t>
      </w:r>
      <w:r w:rsidR="0020410E">
        <w:rPr>
          <w:rFonts w:cs="Arial"/>
          <w:szCs w:val="20"/>
        </w:rPr>
        <w:t>did</w:t>
      </w:r>
      <w:r w:rsidR="0020410E" w:rsidRPr="009A0281">
        <w:rPr>
          <w:rFonts w:cs="Arial"/>
          <w:szCs w:val="20"/>
        </w:rPr>
        <w:t xml:space="preserve"> </w:t>
      </w:r>
      <w:r w:rsidRPr="009A0281">
        <w:rPr>
          <w:rFonts w:cs="Arial"/>
          <w:szCs w:val="20"/>
        </w:rPr>
        <w:t xml:space="preserve">not </w:t>
      </w:r>
      <w:r w:rsidR="0020410E">
        <w:rPr>
          <w:rFonts w:cs="Arial"/>
          <w:szCs w:val="20"/>
        </w:rPr>
        <w:t>experience</w:t>
      </w:r>
      <w:r w:rsidR="0020410E" w:rsidRPr="009A0281">
        <w:rPr>
          <w:rFonts w:cs="Arial"/>
          <w:szCs w:val="20"/>
        </w:rPr>
        <w:t xml:space="preserve"> </w:t>
      </w:r>
      <w:r w:rsidRPr="009A0281">
        <w:rPr>
          <w:rFonts w:cs="Arial"/>
          <w:szCs w:val="20"/>
        </w:rPr>
        <w:t xml:space="preserve">any employment related restriction, and 13,000 </w:t>
      </w:r>
      <w:r w:rsidR="0020410E">
        <w:rPr>
          <w:rFonts w:cs="Arial"/>
          <w:szCs w:val="20"/>
        </w:rPr>
        <w:t xml:space="preserve">were </w:t>
      </w:r>
      <w:r w:rsidRPr="009A0281">
        <w:rPr>
          <w:rFonts w:cs="Arial"/>
          <w:szCs w:val="20"/>
        </w:rPr>
        <w:t xml:space="preserve">permanently unable to work due to their condition but nonetheless were intending to seek work in the next 12 months, see Figure </w:t>
      </w:r>
      <w:r>
        <w:rPr>
          <w:rFonts w:cs="Arial"/>
          <w:szCs w:val="20"/>
        </w:rPr>
        <w:t>70</w:t>
      </w:r>
      <w:r w:rsidRPr="009A0281">
        <w:rPr>
          <w:rFonts w:cs="Arial"/>
          <w:szCs w:val="20"/>
        </w:rPr>
        <w:t>.</w:t>
      </w:r>
    </w:p>
    <w:p w14:paraId="534DCEF6" w14:textId="77777777" w:rsidR="00FE7282" w:rsidRDefault="00FE7282" w:rsidP="00FE7282">
      <w:pPr>
        <w:spacing w:before="10"/>
        <w:rPr>
          <w:rFonts w:cs="Arial"/>
          <w:szCs w:val="20"/>
        </w:rPr>
      </w:pPr>
    </w:p>
    <w:p w14:paraId="6B09A196" w14:textId="77777777" w:rsidR="00FE7282" w:rsidRPr="00BF1F4A" w:rsidRDefault="00FE7282" w:rsidP="00FE7282">
      <w:r>
        <w:rPr>
          <w:rFonts w:cs="Arial"/>
        </w:rPr>
        <w:lastRenderedPageBreak/>
        <w:t>These more common employment related restrictions suggest that</w:t>
      </w:r>
      <w:r w:rsidRPr="006C2C6C">
        <w:rPr>
          <w:rFonts w:cs="Arial"/>
        </w:rPr>
        <w:t xml:space="preserve"> employment services and supports would be more effective</w:t>
      </w:r>
      <w:r>
        <w:rPr>
          <w:rFonts w:cs="Arial"/>
        </w:rPr>
        <w:t xml:space="preserve"> for this potentially job ready group</w:t>
      </w:r>
      <w:r w:rsidRPr="006C2C6C">
        <w:rPr>
          <w:rFonts w:cs="Arial"/>
        </w:rPr>
        <w:t xml:space="preserve"> if they </w:t>
      </w:r>
      <w:r>
        <w:rPr>
          <w:rFonts w:cs="Arial"/>
        </w:rPr>
        <w:t xml:space="preserve">were </w:t>
      </w:r>
      <w:r w:rsidRPr="006C2C6C">
        <w:rPr>
          <w:rFonts w:cs="Arial"/>
        </w:rPr>
        <w:t>focussed on:</w:t>
      </w:r>
    </w:p>
    <w:p w14:paraId="6B88D8BF" w14:textId="23ABF3F2" w:rsidR="00FE7282" w:rsidRPr="00257676" w:rsidRDefault="00FE7282" w:rsidP="00FE7282">
      <w:pPr>
        <w:pStyle w:val="ListParagraph"/>
        <w:numPr>
          <w:ilvl w:val="1"/>
          <w:numId w:val="64"/>
        </w:numPr>
        <w:spacing w:before="80"/>
        <w:ind w:left="567" w:hanging="567"/>
        <w:contextualSpacing w:val="0"/>
        <w:rPr>
          <w:rFonts w:cs="Arial"/>
          <w:szCs w:val="20"/>
        </w:rPr>
      </w:pPr>
      <w:r w:rsidRPr="006C2C6C">
        <w:rPr>
          <w:rFonts w:cs="Arial"/>
          <w:szCs w:val="20"/>
        </w:rPr>
        <w:t>tailored job matching</w:t>
      </w:r>
      <w:r w:rsidR="00F024A8">
        <w:rPr>
          <w:rFonts w:cs="Arial"/>
          <w:szCs w:val="20"/>
        </w:rPr>
        <w:t xml:space="preserve"> to individual aptitudes and restrictions</w:t>
      </w:r>
      <w:r w:rsidRPr="006C2C6C">
        <w:rPr>
          <w:rFonts w:cs="Arial"/>
          <w:szCs w:val="20"/>
        </w:rPr>
        <w:t>, and support in retaining the job once it has been secured</w:t>
      </w:r>
      <w:r w:rsidR="000C5F3A">
        <w:rPr>
          <w:rFonts w:cs="Arial"/>
          <w:szCs w:val="20"/>
        </w:rPr>
        <w:t>, which</w:t>
      </w:r>
      <w:r w:rsidR="00F024A8">
        <w:rPr>
          <w:rFonts w:cs="Arial"/>
          <w:szCs w:val="20"/>
        </w:rPr>
        <w:t xml:space="preserve"> can be important for the substantial</w:t>
      </w:r>
      <w:r w:rsidRPr="006C2C6C">
        <w:rPr>
          <w:rFonts w:cs="Arial"/>
          <w:szCs w:val="20"/>
        </w:rPr>
        <w:t xml:space="preserve"> numbers of people with disability</w:t>
      </w:r>
      <w:r w:rsidR="00F024A8">
        <w:rPr>
          <w:rFonts w:cs="Arial"/>
          <w:szCs w:val="20"/>
        </w:rPr>
        <w:t xml:space="preserve"> who are</w:t>
      </w:r>
      <w:r w:rsidRPr="006C2C6C">
        <w:rPr>
          <w:rFonts w:cs="Arial"/>
          <w:szCs w:val="20"/>
        </w:rPr>
        <w:t xml:space="preserve"> restricted in the type of job th</w:t>
      </w:r>
      <w:r w:rsidR="003D358F">
        <w:rPr>
          <w:rFonts w:cs="Arial"/>
          <w:szCs w:val="20"/>
        </w:rPr>
        <w:t>e</w:t>
      </w:r>
      <w:r w:rsidRPr="006C2C6C">
        <w:rPr>
          <w:rFonts w:cs="Arial"/>
          <w:szCs w:val="20"/>
        </w:rPr>
        <w:t>y can take, or</w:t>
      </w:r>
      <w:r w:rsidR="003D358F">
        <w:rPr>
          <w:rFonts w:cs="Arial"/>
          <w:szCs w:val="20"/>
        </w:rPr>
        <w:t xml:space="preserve"> who</w:t>
      </w:r>
      <w:r w:rsidRPr="006C2C6C">
        <w:rPr>
          <w:rFonts w:cs="Arial"/>
          <w:szCs w:val="20"/>
        </w:rPr>
        <w:t xml:space="preserve"> ‘face difficulty in chan</w:t>
      </w:r>
      <w:r w:rsidR="003D358F">
        <w:rPr>
          <w:rFonts w:cs="Arial"/>
          <w:szCs w:val="20"/>
        </w:rPr>
        <w:t>g</w:t>
      </w:r>
      <w:r w:rsidRPr="006C2C6C">
        <w:rPr>
          <w:rFonts w:cs="Arial"/>
          <w:szCs w:val="20"/>
        </w:rPr>
        <w:t>ing jobs or gett</w:t>
      </w:r>
      <w:r w:rsidRPr="008B6147">
        <w:rPr>
          <w:rFonts w:cs="Arial"/>
          <w:szCs w:val="20"/>
        </w:rPr>
        <w:t>ing a preferred job’</w:t>
      </w:r>
      <w:r w:rsidRPr="00257676">
        <w:rPr>
          <w:rFonts w:cs="Arial"/>
          <w:szCs w:val="20"/>
        </w:rPr>
        <w:t>;</w:t>
      </w:r>
    </w:p>
    <w:p w14:paraId="7BF00EE5" w14:textId="08518B94" w:rsidR="00FE7282" w:rsidRPr="006C2C6C" w:rsidRDefault="00FE7282" w:rsidP="00FE7282">
      <w:pPr>
        <w:pStyle w:val="ListParagraph"/>
        <w:numPr>
          <w:ilvl w:val="1"/>
          <w:numId w:val="64"/>
        </w:numPr>
        <w:spacing w:before="80"/>
        <w:ind w:left="567" w:hanging="567"/>
        <w:contextualSpacing w:val="0"/>
        <w:rPr>
          <w:rFonts w:cs="Arial"/>
          <w:szCs w:val="20"/>
        </w:rPr>
      </w:pPr>
      <w:r>
        <w:rPr>
          <w:rFonts w:cs="Arial"/>
          <w:szCs w:val="20"/>
        </w:rPr>
        <w:t>lia</w:t>
      </w:r>
      <w:r w:rsidRPr="006C2C6C">
        <w:rPr>
          <w:rFonts w:cs="Arial"/>
          <w:szCs w:val="20"/>
        </w:rPr>
        <w:t>ising with employers around flexibility in hours worked, or in flexibility to take time off more frequently tha</w:t>
      </w:r>
      <w:r w:rsidR="000C5F3A">
        <w:rPr>
          <w:rFonts w:cs="Arial"/>
          <w:szCs w:val="20"/>
        </w:rPr>
        <w:t>n</w:t>
      </w:r>
      <w:r w:rsidRPr="006C2C6C">
        <w:rPr>
          <w:rFonts w:cs="Arial"/>
          <w:szCs w:val="20"/>
        </w:rPr>
        <w:t xml:space="preserve"> would normally be the case (for example through salary sacrificing for a greater number of days of leave) while workplace skills and confidence are developed</w:t>
      </w:r>
      <w:r w:rsidR="00F024A8">
        <w:rPr>
          <w:rFonts w:cs="Arial"/>
          <w:szCs w:val="20"/>
        </w:rPr>
        <w:t xml:space="preserve"> or as an adjustment for an episodic condition;</w:t>
      </w:r>
      <w:r w:rsidRPr="006C2C6C">
        <w:rPr>
          <w:rFonts w:cs="Arial"/>
          <w:szCs w:val="20"/>
        </w:rPr>
        <w:t xml:space="preserve"> and</w:t>
      </w:r>
    </w:p>
    <w:p w14:paraId="43785C9B" w14:textId="6D8A1558" w:rsidR="00FE7282" w:rsidRPr="009F6F75" w:rsidRDefault="00FE7282" w:rsidP="00FE7282">
      <w:pPr>
        <w:pStyle w:val="ListParagraph"/>
        <w:numPr>
          <w:ilvl w:val="1"/>
          <w:numId w:val="64"/>
        </w:numPr>
        <w:spacing w:before="80"/>
        <w:ind w:left="567" w:hanging="567"/>
        <w:contextualSpacing w:val="0"/>
        <w:rPr>
          <w:rFonts w:cs="Arial"/>
          <w:szCs w:val="20"/>
        </w:rPr>
      </w:pPr>
      <w:r w:rsidRPr="009F6F75">
        <w:rPr>
          <w:rFonts w:cs="Arial"/>
          <w:szCs w:val="20"/>
        </w:rPr>
        <w:t>assisting employers in redesigning jobs</w:t>
      </w:r>
      <w:r w:rsidR="00F60AAF">
        <w:rPr>
          <w:rFonts w:cs="Arial"/>
          <w:szCs w:val="20"/>
        </w:rPr>
        <w:t xml:space="preserve"> (</w:t>
      </w:r>
      <w:r>
        <w:rPr>
          <w:rFonts w:cs="Arial"/>
          <w:szCs w:val="20"/>
        </w:rPr>
        <w:t>as this is not typically a skill held by employers</w:t>
      </w:r>
      <w:r w:rsidR="00F60AAF">
        <w:rPr>
          <w:rFonts w:cs="Arial"/>
          <w:szCs w:val="20"/>
        </w:rPr>
        <w:t>)</w:t>
      </w:r>
      <w:r w:rsidR="00F024A8">
        <w:rPr>
          <w:rFonts w:cs="Arial"/>
          <w:szCs w:val="20"/>
        </w:rPr>
        <w:t>;</w:t>
      </w:r>
      <w:r>
        <w:rPr>
          <w:rFonts w:cs="Arial"/>
          <w:szCs w:val="20"/>
        </w:rPr>
        <w:t xml:space="preserve"> support in the job redesign process</w:t>
      </w:r>
      <w:r w:rsidR="000C5F3A">
        <w:rPr>
          <w:rFonts w:cs="Arial"/>
          <w:szCs w:val="20"/>
        </w:rPr>
        <w:t>, which</w:t>
      </w:r>
      <w:r>
        <w:rPr>
          <w:rFonts w:cs="Arial"/>
          <w:szCs w:val="20"/>
        </w:rPr>
        <w:t xml:space="preserve"> can open up jobs that the employer would have previously thought were not suitable</w:t>
      </w:r>
      <w:r w:rsidRPr="009F6F75">
        <w:rPr>
          <w:rFonts w:cs="Arial"/>
          <w:szCs w:val="20"/>
        </w:rPr>
        <w:t>.</w:t>
      </w:r>
    </w:p>
    <w:p w14:paraId="7B85720F" w14:textId="77777777" w:rsidR="00FE7282" w:rsidRPr="006C2C6C" w:rsidRDefault="00FE7282" w:rsidP="00FE7282">
      <w:pPr>
        <w:rPr>
          <w:rFonts w:cs="Arial"/>
          <w:szCs w:val="20"/>
        </w:rPr>
      </w:pPr>
    </w:p>
    <w:p w14:paraId="49759BCA" w14:textId="212716CD" w:rsidR="00FE7282" w:rsidRPr="006C2C6C" w:rsidRDefault="00FE7282" w:rsidP="00FE7282">
      <w:pPr>
        <w:rPr>
          <w:rFonts w:cs="Arial"/>
          <w:szCs w:val="20"/>
        </w:rPr>
      </w:pPr>
      <w:r>
        <w:rPr>
          <w:rFonts w:cs="Arial"/>
          <w:szCs w:val="20"/>
        </w:rPr>
        <w:t xml:space="preserve">The types of employment related restriction </w:t>
      </w:r>
      <w:r w:rsidR="003D358F">
        <w:rPr>
          <w:rFonts w:cs="Arial"/>
          <w:szCs w:val="20"/>
        </w:rPr>
        <w:t xml:space="preserve">experienced </w:t>
      </w:r>
      <w:r>
        <w:rPr>
          <w:rFonts w:cs="Arial"/>
          <w:szCs w:val="20"/>
        </w:rPr>
        <w:t>also</w:t>
      </w:r>
      <w:r w:rsidRPr="006C2C6C">
        <w:rPr>
          <w:rFonts w:cs="Arial"/>
          <w:szCs w:val="20"/>
        </w:rPr>
        <w:t xml:space="preserve"> indicates that</w:t>
      </w:r>
      <w:r>
        <w:rPr>
          <w:rFonts w:cs="Arial"/>
          <w:szCs w:val="20"/>
        </w:rPr>
        <w:t xml:space="preserve"> this specific cohort of</w:t>
      </w:r>
      <w:r w:rsidRPr="006C2C6C">
        <w:rPr>
          <w:rFonts w:cs="Arial"/>
          <w:szCs w:val="20"/>
        </w:rPr>
        <w:t xml:space="preserve"> people with disability are less likely to need programs focussed on providing support equipment or support people if supports available were more person focused. </w:t>
      </w:r>
    </w:p>
    <w:p w14:paraId="3FE6756A" w14:textId="77777777" w:rsidR="00FE7282" w:rsidRPr="009A0281" w:rsidRDefault="00FE7282" w:rsidP="00FE7282">
      <w:pPr>
        <w:rPr>
          <w:rFonts w:cs="Arial"/>
          <w:szCs w:val="20"/>
        </w:rPr>
      </w:pPr>
    </w:p>
    <w:p w14:paraId="073345F8" w14:textId="5DA17B2F" w:rsidR="00FE7282" w:rsidRPr="009A0281" w:rsidRDefault="00FE7282" w:rsidP="00FE7282">
      <w:pPr>
        <w:pStyle w:val="Reporttableheading"/>
      </w:pPr>
      <w:r w:rsidRPr="009A0281">
        <w:t xml:space="preserve">Figure </w:t>
      </w:r>
      <w:r>
        <w:t>70</w:t>
      </w:r>
      <w:r w:rsidRPr="009A0281">
        <w:tab/>
        <w:t>P</w:t>
      </w:r>
      <w:r>
        <w:t xml:space="preserve">otentially job ready people with disability </w:t>
      </w:r>
      <w:r w:rsidRPr="009A0281">
        <w:t xml:space="preserve">by </w:t>
      </w:r>
      <w:r w:rsidR="006A69CF">
        <w:t>employment related restriction</w:t>
      </w:r>
      <w:r w:rsidRPr="009A0281">
        <w:t xml:space="preserve"> and labour force status, Australia, 2018, working age, number of persons (‘000)</w:t>
      </w:r>
    </w:p>
    <w:p w14:paraId="550FE221" w14:textId="6968765C" w:rsidR="00FE7282" w:rsidRPr="009A0281" w:rsidRDefault="00FE7282" w:rsidP="00FE7282">
      <w:pPr>
        <w:ind w:left="567" w:hanging="567"/>
        <w:rPr>
          <w:rFonts w:cs="Arial"/>
          <w:szCs w:val="20"/>
        </w:rPr>
      </w:pPr>
      <w:r w:rsidRPr="001C7A24">
        <w:rPr>
          <w:noProof/>
          <w:lang w:eastAsia="en-AU"/>
        </w:rPr>
        <w:drawing>
          <wp:inline distT="0" distB="0" distL="0" distR="0" wp14:anchorId="0ED29E86" wp14:editId="29CD7D7D">
            <wp:extent cx="5686425" cy="2876550"/>
            <wp:effectExtent l="0" t="0" r="9525" b="0"/>
            <wp:docPr id="102" name="Picture 102" descr="This chart shows the number of potentially job ready people with disability by emloyment related restriction. Individuals can experience more than one employment related restrictions and so the total across the restriction categories is greater than the number of potentially job ready people with disability. " title="Figure 70 Potentially job ready people with disability by employment related res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5D62FE2D"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39BDFDA8" w14:textId="77777777" w:rsidR="00FE7282" w:rsidRDefault="00FE7282" w:rsidP="00FE7282">
      <w:pPr>
        <w:ind w:left="567" w:hanging="567"/>
        <w:rPr>
          <w:rFonts w:cs="Arial"/>
          <w:szCs w:val="20"/>
        </w:rPr>
      </w:pPr>
    </w:p>
    <w:p w14:paraId="48B8F2CB" w14:textId="14B448B9" w:rsidR="00FE7282" w:rsidRPr="009A0281" w:rsidRDefault="00FE7282" w:rsidP="00FE7282">
      <w:pPr>
        <w:pStyle w:val="Reportsubsubheading"/>
        <w:numPr>
          <w:ilvl w:val="0"/>
          <w:numId w:val="0"/>
        </w:numPr>
      </w:pPr>
      <w:bookmarkStart w:id="97" w:name="_Toc75818593"/>
      <w:r>
        <w:t>8.3.6</w:t>
      </w:r>
      <w:r>
        <w:tab/>
        <w:t>Potentially job ready people with disability by highest level of educational attainment</w:t>
      </w:r>
      <w:bookmarkEnd w:id="97"/>
    </w:p>
    <w:p w14:paraId="7A472AA3" w14:textId="3B64627D" w:rsidR="00FE7282" w:rsidRDefault="00FE7282" w:rsidP="00FE7282">
      <w:pPr>
        <w:rPr>
          <w:rFonts w:cs="Arial"/>
        </w:rPr>
      </w:pPr>
      <w:r w:rsidRPr="009A0281">
        <w:rPr>
          <w:rFonts w:cs="Arial"/>
        </w:rPr>
        <w:t xml:space="preserve">The potentially job ready </w:t>
      </w:r>
      <w:r>
        <w:rPr>
          <w:rFonts w:cs="Arial"/>
        </w:rPr>
        <w:t xml:space="preserve">cohort of </w:t>
      </w:r>
      <w:r w:rsidRPr="009A0281">
        <w:rPr>
          <w:rFonts w:cs="Arial"/>
        </w:rPr>
        <w:t>people with disability have a wide range of educational attainment, which is broadly reflective of the overall population of working age people with disability, see Figure 7</w:t>
      </w:r>
      <w:r>
        <w:rPr>
          <w:rFonts w:cs="Arial"/>
        </w:rPr>
        <w:t>1</w:t>
      </w:r>
      <w:r w:rsidRPr="009A0281">
        <w:rPr>
          <w:rFonts w:cs="Arial"/>
        </w:rPr>
        <w:t xml:space="preserve">. Around 65,000 </w:t>
      </w:r>
      <w:r w:rsidR="000C5F3A">
        <w:rPr>
          <w:rFonts w:cs="Arial"/>
        </w:rPr>
        <w:t xml:space="preserve">job ready people </w:t>
      </w:r>
      <w:r w:rsidRPr="009A0281">
        <w:rPr>
          <w:rFonts w:cs="Arial"/>
        </w:rPr>
        <w:t xml:space="preserve">report a highest level of educational attainment that is </w:t>
      </w:r>
      <w:r w:rsidR="000C5F3A">
        <w:rPr>
          <w:rFonts w:cs="Arial"/>
        </w:rPr>
        <w:t>Y</w:t>
      </w:r>
      <w:r w:rsidRPr="009A0281">
        <w:rPr>
          <w:rFonts w:cs="Arial"/>
        </w:rPr>
        <w:t xml:space="preserve">ear 10 or lower, with the next most common being </w:t>
      </w:r>
      <w:r w:rsidR="00F024A8">
        <w:rPr>
          <w:rFonts w:cs="Arial"/>
        </w:rPr>
        <w:t>Y</w:t>
      </w:r>
      <w:r w:rsidRPr="009A0281">
        <w:rPr>
          <w:rFonts w:cs="Arial"/>
        </w:rPr>
        <w:t>ear</w:t>
      </w:r>
      <w:r w:rsidR="002F4857">
        <w:rPr>
          <w:rFonts w:cs="Arial"/>
        </w:rPr>
        <w:t> </w:t>
      </w:r>
      <w:r w:rsidRPr="009A0281">
        <w:rPr>
          <w:rFonts w:cs="Arial"/>
        </w:rPr>
        <w:t>12 and VET Certificate. There are around 45,000 job ready people with disability who have a Bachelor’s degree or a higher degree.</w:t>
      </w:r>
    </w:p>
    <w:p w14:paraId="173BA7B4" w14:textId="77777777" w:rsidR="00FE7282" w:rsidRDefault="00FE7282" w:rsidP="00FE7282">
      <w:pPr>
        <w:rPr>
          <w:rFonts w:cs="Arial"/>
        </w:rPr>
      </w:pPr>
    </w:p>
    <w:p w14:paraId="78931F95" w14:textId="3078F457" w:rsidR="00067894" w:rsidRPr="009A0281" w:rsidRDefault="00067894" w:rsidP="00067894">
      <w:pPr>
        <w:rPr>
          <w:rFonts w:cs="Arial"/>
        </w:rPr>
      </w:pPr>
      <w:r>
        <w:rPr>
          <w:rFonts w:cs="Arial"/>
        </w:rPr>
        <w:t xml:space="preserve">The pattern of highest level of educational attainment amongst this job ready cohort suggests a diversity of needs/gaps in existing service provision. Lower levels of educational attainment, are linked with lower employment rates across the Australian population. The large numbers of people with disability not in employment whose highest level of educational attainment is ‘Year 10 or below’ and ‘Year 11’ suggest that support for school retention and completion would be valuable for a proportion of the potentially job ready cohort in the short term, as their low level of educational attainment is likely to act as a barrier to employment. Supports in the transition out of school are also important for this cohort. </w:t>
      </w:r>
    </w:p>
    <w:p w14:paraId="3DB3AC26" w14:textId="77777777" w:rsidR="00FE7282" w:rsidRPr="009A0281" w:rsidRDefault="00FE7282" w:rsidP="00FE7282">
      <w:pPr>
        <w:rPr>
          <w:rFonts w:cs="Arial"/>
        </w:rPr>
      </w:pPr>
    </w:p>
    <w:p w14:paraId="30DFFBCE" w14:textId="77777777" w:rsidR="00FE7282" w:rsidRPr="009A0281" w:rsidRDefault="00FE7282" w:rsidP="00FE7282">
      <w:pPr>
        <w:pStyle w:val="Reporttableheading"/>
      </w:pPr>
      <w:r w:rsidRPr="009A0281">
        <w:lastRenderedPageBreak/>
        <w:t>Figure 7</w:t>
      </w:r>
      <w:r>
        <w:t>1</w:t>
      </w:r>
      <w:r w:rsidRPr="009A0281">
        <w:tab/>
        <w:t>P</w:t>
      </w:r>
      <w:r>
        <w:t>otentially job ready p</w:t>
      </w:r>
      <w:r w:rsidRPr="009A0281">
        <w:t>eople with disability by highest level of educational attainment and labour force status, Australia, 2018, working age, number of persons (‘000)</w:t>
      </w:r>
    </w:p>
    <w:p w14:paraId="1BCBEB0D" w14:textId="77777777" w:rsidR="00FE7282" w:rsidRPr="009A0281" w:rsidRDefault="00FE7282" w:rsidP="00FE7282">
      <w:pPr>
        <w:ind w:left="567" w:hanging="567"/>
        <w:rPr>
          <w:rFonts w:cs="Arial"/>
          <w:szCs w:val="20"/>
        </w:rPr>
      </w:pPr>
      <w:r w:rsidRPr="0000205D">
        <w:rPr>
          <w:noProof/>
          <w:lang w:eastAsia="en-AU"/>
        </w:rPr>
        <w:drawing>
          <wp:inline distT="0" distB="0" distL="0" distR="0" wp14:anchorId="579B671B" wp14:editId="2C640DAF">
            <wp:extent cx="5686425" cy="2886075"/>
            <wp:effectExtent l="0" t="0" r="9525" b="9525"/>
            <wp:docPr id="105" name="Picture 105" descr="This chart shows the number of potentially job ready people with disability by their highest level of education.  Year 10 and below is the largest single category, and together with Year 11 accounts for over one third of the cohort." title="Figure 71 Potentially job ready people with disability by highest level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86425" cy="2886075"/>
                    </a:xfrm>
                    <a:prstGeom prst="rect">
                      <a:avLst/>
                    </a:prstGeom>
                    <a:noFill/>
                    <a:ln>
                      <a:noFill/>
                    </a:ln>
                  </pic:spPr>
                </pic:pic>
              </a:graphicData>
            </a:graphic>
          </wp:inline>
        </w:drawing>
      </w:r>
    </w:p>
    <w:p w14:paraId="790503B2"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506BC9C9" w14:textId="77777777" w:rsidR="00FE7282" w:rsidRPr="009A0281" w:rsidRDefault="00FE7282" w:rsidP="00FE7282">
      <w:pPr>
        <w:ind w:left="567" w:hanging="567"/>
        <w:rPr>
          <w:rFonts w:cs="Arial"/>
          <w:szCs w:val="20"/>
        </w:rPr>
      </w:pPr>
    </w:p>
    <w:p w14:paraId="52290341" w14:textId="168ACDF3" w:rsidR="00FE7282" w:rsidRPr="009A0281" w:rsidRDefault="00FE7282" w:rsidP="00FE7282">
      <w:pPr>
        <w:pStyle w:val="Reportsubsubheading"/>
        <w:numPr>
          <w:ilvl w:val="0"/>
          <w:numId w:val="0"/>
        </w:numPr>
      </w:pPr>
      <w:bookmarkStart w:id="98" w:name="_Toc75818594"/>
      <w:r>
        <w:t>8.3.7</w:t>
      </w:r>
      <w:r>
        <w:tab/>
        <w:t>Potentially job ready people with disability by region of residence</w:t>
      </w:r>
      <w:bookmarkEnd w:id="98"/>
    </w:p>
    <w:p w14:paraId="0A6EA949" w14:textId="77777777" w:rsidR="00FE7282" w:rsidRPr="009A0281" w:rsidRDefault="00FE7282" w:rsidP="00FE7282">
      <w:pPr>
        <w:rPr>
          <w:rFonts w:cs="Arial"/>
        </w:rPr>
      </w:pPr>
      <w:r w:rsidRPr="009A0281">
        <w:rPr>
          <w:rFonts w:cs="Arial"/>
        </w:rPr>
        <w:t>The potentially job ready population of working age people with disability predominantly live in the major cities, 185,000 out of the total 253,000 (Figure 7</w:t>
      </w:r>
      <w:r>
        <w:rPr>
          <w:rFonts w:cs="Arial"/>
        </w:rPr>
        <w:t>2</w:t>
      </w:r>
      <w:r w:rsidRPr="009A0281">
        <w:rPr>
          <w:rFonts w:cs="Arial"/>
        </w:rPr>
        <w:t xml:space="preserve">). </w:t>
      </w:r>
      <w:r>
        <w:rPr>
          <w:rFonts w:cs="Arial"/>
        </w:rPr>
        <w:t xml:space="preserve">This suggests that services will be able to be delivered through existing networks which are predominantly located in major cities and inner regional areas. </w:t>
      </w:r>
    </w:p>
    <w:p w14:paraId="526112BC" w14:textId="77777777" w:rsidR="00FE7282" w:rsidRPr="009A0281" w:rsidRDefault="00FE7282" w:rsidP="00FE7282">
      <w:pPr>
        <w:ind w:left="567" w:hanging="567"/>
        <w:rPr>
          <w:rFonts w:cs="Arial"/>
          <w:szCs w:val="20"/>
        </w:rPr>
      </w:pPr>
    </w:p>
    <w:p w14:paraId="71189F7E" w14:textId="77777777" w:rsidR="00FE7282" w:rsidRPr="009A0281" w:rsidRDefault="00FE7282" w:rsidP="00FE7282">
      <w:pPr>
        <w:pStyle w:val="Reporttableheading"/>
      </w:pPr>
      <w:r w:rsidRPr="009A0281">
        <w:t>Figure 7</w:t>
      </w:r>
      <w:r>
        <w:t>2</w:t>
      </w:r>
      <w:r w:rsidRPr="009A0281">
        <w:tab/>
        <w:t>P</w:t>
      </w:r>
      <w:r>
        <w:t>otentially job ready p</w:t>
      </w:r>
      <w:r w:rsidRPr="009A0281">
        <w:t>eople with disability by region of residence and labour force status, Australia, 2018, working age, number of persons (‘000)</w:t>
      </w:r>
    </w:p>
    <w:p w14:paraId="58ABA5E0" w14:textId="77777777" w:rsidR="00FE7282" w:rsidRPr="009A0281" w:rsidRDefault="00FE7282" w:rsidP="00FE7282">
      <w:pPr>
        <w:ind w:left="567" w:hanging="567"/>
        <w:rPr>
          <w:rFonts w:cs="Arial"/>
          <w:szCs w:val="20"/>
        </w:rPr>
      </w:pPr>
      <w:r w:rsidRPr="0000205D">
        <w:rPr>
          <w:noProof/>
          <w:lang w:eastAsia="en-AU"/>
        </w:rPr>
        <w:drawing>
          <wp:inline distT="0" distB="0" distL="0" distR="0" wp14:anchorId="539730F6" wp14:editId="0772F697">
            <wp:extent cx="5686425" cy="2876550"/>
            <wp:effectExtent l="0" t="0" r="9525" b="0"/>
            <wp:docPr id="106" name="Picture 106" descr="This chart shows the number of potentially job ready people with disability by the remoteness of the region in which they live. A substantial majority live in major cities with most of those who live in relatively more remote regions living in inner regional areas." title="Figure 72 Potentially job ready people with disability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86425" cy="2876550"/>
                    </a:xfrm>
                    <a:prstGeom prst="rect">
                      <a:avLst/>
                    </a:prstGeom>
                    <a:noFill/>
                    <a:ln>
                      <a:noFill/>
                    </a:ln>
                  </pic:spPr>
                </pic:pic>
              </a:graphicData>
            </a:graphic>
          </wp:inline>
        </w:drawing>
      </w:r>
    </w:p>
    <w:p w14:paraId="4C075B04" w14:textId="77777777" w:rsidR="00FE7282" w:rsidRPr="009A0281" w:rsidRDefault="00FE7282" w:rsidP="00FE7282">
      <w:pPr>
        <w:pStyle w:val="Reportfootnote"/>
        <w:rPr>
          <w:rFonts w:cs="Arial"/>
        </w:rPr>
      </w:pPr>
      <w:r w:rsidRPr="009A0281">
        <w:rPr>
          <w:rFonts w:cs="Arial"/>
        </w:rPr>
        <w:t>Source</w:t>
      </w:r>
      <w:r w:rsidRPr="009A0281">
        <w:rPr>
          <w:rFonts w:cs="Arial"/>
        </w:rPr>
        <w:tab/>
        <w:t>ABS, Survey of Disability, Ageing and Carers, 2018, microdata file</w:t>
      </w:r>
    </w:p>
    <w:p w14:paraId="513B7DB9" w14:textId="77777777" w:rsidR="00FE7282" w:rsidRPr="009A0281" w:rsidRDefault="00FE7282" w:rsidP="00FE7282">
      <w:pPr>
        <w:ind w:left="567" w:hanging="567"/>
        <w:rPr>
          <w:rFonts w:cs="Arial"/>
          <w:szCs w:val="20"/>
        </w:rPr>
      </w:pPr>
    </w:p>
    <w:p w14:paraId="7252F0CE" w14:textId="7C0ADBFA" w:rsidR="00FE7282" w:rsidRPr="009A0281" w:rsidRDefault="00FE7282" w:rsidP="00FE7282">
      <w:pPr>
        <w:pStyle w:val="Reportsubheading"/>
      </w:pPr>
      <w:bookmarkStart w:id="99" w:name="_Toc75818595"/>
      <w:r w:rsidRPr="009A0281">
        <w:t>8.4</w:t>
      </w:r>
      <w:r w:rsidRPr="009A0281">
        <w:tab/>
        <w:t>Other potential target groups for employment policy</w:t>
      </w:r>
      <w:bookmarkEnd w:id="99"/>
      <w:r w:rsidRPr="009A0281">
        <w:t xml:space="preserve"> </w:t>
      </w:r>
    </w:p>
    <w:p w14:paraId="72ECFD6D" w14:textId="77777777" w:rsidR="00FE7282" w:rsidRPr="009A0281" w:rsidRDefault="00FE7282" w:rsidP="00FE7282">
      <w:pPr>
        <w:rPr>
          <w:rFonts w:cs="Arial"/>
        </w:rPr>
      </w:pPr>
      <w:r w:rsidRPr="009A0281">
        <w:rPr>
          <w:rFonts w:cs="Arial"/>
        </w:rPr>
        <w:t>Whilst potentially job ready people</w:t>
      </w:r>
      <w:r>
        <w:rPr>
          <w:rFonts w:cs="Arial"/>
        </w:rPr>
        <w:t xml:space="preserve"> with disability</w:t>
      </w:r>
      <w:r w:rsidRPr="009A0281">
        <w:rPr>
          <w:rFonts w:cs="Arial"/>
        </w:rPr>
        <w:t xml:space="preserve"> identified in Section 8.3 appears to </w:t>
      </w:r>
      <w:r>
        <w:rPr>
          <w:rFonts w:cs="Arial"/>
        </w:rPr>
        <w:t>be</w:t>
      </w:r>
      <w:r w:rsidRPr="009A0281">
        <w:rPr>
          <w:rFonts w:cs="Arial"/>
        </w:rPr>
        <w:t xml:space="preserve"> a good focus for policy interventions, it should also be considered that there are potentially significant gains to individual welfare, and broader economic activity available through better supporting those people with disability who are in work but would prefer to work more hours to find employment that enables that.</w:t>
      </w:r>
    </w:p>
    <w:p w14:paraId="08C342B3" w14:textId="77777777" w:rsidR="00FE7282" w:rsidRPr="009A0281" w:rsidRDefault="00FE7282" w:rsidP="00FE7282">
      <w:pPr>
        <w:rPr>
          <w:rFonts w:cs="Arial"/>
        </w:rPr>
      </w:pPr>
    </w:p>
    <w:p w14:paraId="45E2897F" w14:textId="1864FB71" w:rsidR="00FE7282" w:rsidRPr="009A0281" w:rsidRDefault="00FE7282" w:rsidP="00FE7282">
      <w:pPr>
        <w:rPr>
          <w:rFonts w:cs="Arial"/>
        </w:rPr>
      </w:pPr>
      <w:r w:rsidRPr="009A0281">
        <w:rPr>
          <w:rFonts w:cs="Arial"/>
        </w:rPr>
        <w:t xml:space="preserve">It is also worth noting that this analysis around job readiness is based on current policy settings and understandings. There are a substantial number of people with disability who are not in the labour force and are not currently interested in seeking employment. If it is possible to identify supports and policy that better </w:t>
      </w:r>
      <w:r w:rsidRPr="009A0281">
        <w:rPr>
          <w:rFonts w:cs="Arial"/>
        </w:rPr>
        <w:lastRenderedPageBreak/>
        <w:t>address their barriers to employment the pool of potentially job ready people with disability, and of employed people with disability</w:t>
      </w:r>
      <w:r w:rsidR="00547CEB">
        <w:rPr>
          <w:rFonts w:cs="Arial"/>
        </w:rPr>
        <w:t>,</w:t>
      </w:r>
      <w:r w:rsidRPr="009A0281">
        <w:rPr>
          <w:rFonts w:cs="Arial"/>
        </w:rPr>
        <w:t xml:space="preserve"> could be expanded. </w:t>
      </w:r>
    </w:p>
    <w:p w14:paraId="1EC19705" w14:textId="77777777" w:rsidR="00FE7282" w:rsidRPr="009A0281" w:rsidRDefault="00FE7282" w:rsidP="00FE7282">
      <w:pPr>
        <w:rPr>
          <w:rFonts w:cs="Arial"/>
        </w:rPr>
      </w:pPr>
    </w:p>
    <w:p w14:paraId="03CB520B" w14:textId="77777777" w:rsidR="00FE7282" w:rsidRPr="009A0281" w:rsidRDefault="00FE7282" w:rsidP="00FE7282">
      <w:pPr>
        <w:rPr>
          <w:rFonts w:cs="Arial"/>
        </w:rPr>
      </w:pPr>
      <w:r w:rsidRPr="009A0281">
        <w:rPr>
          <w:rFonts w:cs="Arial"/>
        </w:rPr>
        <w:t>Of particular interest in this context are people with disability whose disability types have particularly low employment rates such ‘</w:t>
      </w:r>
      <w:r>
        <w:rPr>
          <w:rFonts w:cs="Arial"/>
        </w:rPr>
        <w:t>m</w:t>
      </w:r>
      <w:r w:rsidRPr="009A0281">
        <w:rPr>
          <w:rFonts w:cs="Arial"/>
        </w:rPr>
        <w:t>ental illness’, ‘</w:t>
      </w:r>
      <w:r>
        <w:rPr>
          <w:rFonts w:cs="Arial"/>
        </w:rPr>
        <w:t>s</w:t>
      </w:r>
      <w:r w:rsidRPr="009A0281">
        <w:rPr>
          <w:rFonts w:cs="Arial"/>
        </w:rPr>
        <w:t>ocial or behavioural difficulties’, ‘</w:t>
      </w:r>
      <w:r>
        <w:rPr>
          <w:rFonts w:cs="Arial"/>
        </w:rPr>
        <w:t>m</w:t>
      </w:r>
      <w:r w:rsidRPr="009A0281">
        <w:rPr>
          <w:rFonts w:cs="Arial"/>
        </w:rPr>
        <w:t xml:space="preserve">emory problems or periods of confusion’. Data from earlier versions of the SDAC suggest that the greater levels of labour market disadvantage experienced by people with disability with these types of disability is a long-standing phenomenon in Australia but it is by no means inevitable. </w:t>
      </w:r>
    </w:p>
    <w:p w14:paraId="2A171E74" w14:textId="77777777" w:rsidR="00FE7282" w:rsidRPr="009A0281" w:rsidRDefault="00FE7282" w:rsidP="00FE7282">
      <w:pPr>
        <w:rPr>
          <w:rFonts w:cs="Arial"/>
        </w:rPr>
      </w:pPr>
    </w:p>
    <w:p w14:paraId="53F8134B" w14:textId="185B0ABE" w:rsidR="00FE7282" w:rsidRPr="009A0281" w:rsidRDefault="00FE7282" w:rsidP="00FE7282">
      <w:pPr>
        <w:rPr>
          <w:rFonts w:cs="Arial"/>
        </w:rPr>
      </w:pPr>
      <w:r w:rsidRPr="009A0281">
        <w:rPr>
          <w:rFonts w:cs="Arial"/>
        </w:rPr>
        <w:t xml:space="preserve">International comparisons are potentially fraught in the context of employment policy targeted at people with disability, not least because of differences in </w:t>
      </w:r>
      <w:r w:rsidR="00547CEB">
        <w:rPr>
          <w:rFonts w:cs="Arial"/>
        </w:rPr>
        <w:t xml:space="preserve">the </w:t>
      </w:r>
      <w:r w:rsidRPr="009A0281">
        <w:rPr>
          <w:rFonts w:cs="Arial"/>
        </w:rPr>
        <w:t xml:space="preserve">definition of disability, however there appear to be jurisdictions where people with disability with mental illness have much higher employment rates. For example, Luciano and Meara (2014) estimated employment rates for people with mental illness </w:t>
      </w:r>
      <w:r>
        <w:rPr>
          <w:rFonts w:cs="Arial"/>
        </w:rPr>
        <w:t xml:space="preserve">in the United States of America </w:t>
      </w:r>
      <w:r w:rsidRPr="009A0281">
        <w:rPr>
          <w:rFonts w:cs="Arial"/>
        </w:rPr>
        <w:t>ranged from 68.8 per cent for people with disability whose mental illness was classified as ‘mild’, to 62.7 per cent for ‘moderate’ and to 54.5 per cent for ‘serious’. Similarly, in data collated as part of a series of projects on mental illness and work, the OECD estimates that the employment to population ratio for people with mental illness in Switzerland experiencing ‘severe ill-health’ of 75 per cent and 81 per cent for those people with mental illness experiencing ‘moderate ill-health</w:t>
      </w:r>
      <w:r>
        <w:rPr>
          <w:rFonts w:cs="Arial"/>
        </w:rPr>
        <w:t>’</w:t>
      </w:r>
      <w:r w:rsidRPr="009A0281">
        <w:rPr>
          <w:rFonts w:cs="Arial"/>
        </w:rPr>
        <w:t>.</w:t>
      </w:r>
      <w:r w:rsidRPr="009A0281">
        <w:rPr>
          <w:rStyle w:val="FootnoteReference"/>
          <w:rFonts w:cs="Arial"/>
        </w:rPr>
        <w:footnoteReference w:id="14"/>
      </w:r>
    </w:p>
    <w:p w14:paraId="6F090533" w14:textId="77777777" w:rsidR="00FE7282" w:rsidRPr="009A0281" w:rsidRDefault="00FE7282" w:rsidP="00FE7282">
      <w:pPr>
        <w:rPr>
          <w:rFonts w:cs="Arial"/>
        </w:rPr>
      </w:pPr>
    </w:p>
    <w:p w14:paraId="48197761" w14:textId="77777777" w:rsidR="00FE7282" w:rsidRPr="009A0281" w:rsidRDefault="00FE7282" w:rsidP="00FE7282">
      <w:pPr>
        <w:rPr>
          <w:rFonts w:cs="Arial"/>
        </w:rPr>
      </w:pPr>
      <w:r w:rsidRPr="009A0281">
        <w:rPr>
          <w:rFonts w:cs="Arial"/>
        </w:rPr>
        <w:t>Given the extent of disadvantage, not just in the labour market but also in accessing other services (see</w:t>
      </w:r>
      <w:r>
        <w:rPr>
          <w:rFonts w:cs="Arial"/>
        </w:rPr>
        <w:t>,</w:t>
      </w:r>
      <w:r w:rsidRPr="009A0281">
        <w:rPr>
          <w:rFonts w:cs="Arial"/>
        </w:rPr>
        <w:t xml:space="preserve"> for example</w:t>
      </w:r>
      <w:r>
        <w:rPr>
          <w:rFonts w:cs="Arial"/>
        </w:rPr>
        <w:t>,</w:t>
      </w:r>
      <w:r w:rsidRPr="009A0281">
        <w:rPr>
          <w:rFonts w:cs="Arial"/>
        </w:rPr>
        <w:t xml:space="preserve"> the lower satisfaction with levels of control over services found in the NDIS evaluation (DSS 2018)</w:t>
      </w:r>
      <w:r>
        <w:rPr>
          <w:rFonts w:cs="Arial"/>
        </w:rPr>
        <w:t>)</w:t>
      </w:r>
      <w:r w:rsidRPr="009A0281">
        <w:rPr>
          <w:rFonts w:cs="Arial"/>
        </w:rPr>
        <w:t xml:space="preserve"> it is likely that any policy interventions in this area will take some time to bear fruit.</w:t>
      </w:r>
    </w:p>
    <w:p w14:paraId="140595D7" w14:textId="77777777" w:rsidR="00FE7282" w:rsidRPr="009A0281" w:rsidRDefault="00FE7282" w:rsidP="00FE7282">
      <w:pPr>
        <w:rPr>
          <w:rFonts w:cs="Arial"/>
        </w:rPr>
      </w:pPr>
      <w:r w:rsidRPr="009A0281">
        <w:rPr>
          <w:rFonts w:cs="Arial"/>
        </w:rPr>
        <w:br w:type="page"/>
      </w:r>
    </w:p>
    <w:p w14:paraId="7C052614" w14:textId="2CA6FCA8" w:rsidR="00A8292B" w:rsidRPr="009A0281" w:rsidRDefault="00A8292B" w:rsidP="00A8292B">
      <w:pPr>
        <w:pStyle w:val="Reportheading"/>
      </w:pPr>
      <w:bookmarkStart w:id="100" w:name="_Toc75818596"/>
      <w:r w:rsidRPr="009A0281">
        <w:lastRenderedPageBreak/>
        <w:t>Potential impacts of increased employment of people with disability</w:t>
      </w:r>
      <w:bookmarkEnd w:id="100"/>
    </w:p>
    <w:p w14:paraId="4B653D2F" w14:textId="77777777" w:rsidR="004F6166" w:rsidRPr="009A0281" w:rsidRDefault="004F6166" w:rsidP="004F6166">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9A0281">
        <w:rPr>
          <w:rFonts w:cs="Arial"/>
          <w:color w:val="2F5496" w:themeColor="accent5" w:themeShade="BF"/>
          <w:szCs w:val="20"/>
          <w:shd w:val="clear" w:color="auto" w:fill="FFFFFF"/>
        </w:rPr>
        <w:t xml:space="preserve">Increasing the number of people with disability in employment is expected to deliver a range of </w:t>
      </w:r>
      <w:r w:rsidRPr="008C11CF">
        <w:rPr>
          <w:rFonts w:cs="Arial"/>
          <w:color w:val="2F5496" w:themeColor="accent5" w:themeShade="BF"/>
          <w:szCs w:val="20"/>
          <w:shd w:val="clear" w:color="auto" w:fill="FFFFFF"/>
        </w:rPr>
        <w:t xml:space="preserve">economic and non-economic </w:t>
      </w:r>
      <w:r w:rsidRPr="009A0281">
        <w:rPr>
          <w:rFonts w:cs="Arial"/>
          <w:color w:val="2F5496" w:themeColor="accent5" w:themeShade="BF"/>
          <w:szCs w:val="20"/>
          <w:shd w:val="clear" w:color="auto" w:fill="FFFFFF"/>
        </w:rPr>
        <w:t xml:space="preserve">benefits </w:t>
      </w:r>
      <w:r>
        <w:rPr>
          <w:rFonts w:cs="Arial"/>
          <w:color w:val="2F5496" w:themeColor="accent5" w:themeShade="BF"/>
          <w:szCs w:val="20"/>
          <w:shd w:val="clear" w:color="auto" w:fill="FFFFFF"/>
        </w:rPr>
        <w:t>f</w:t>
      </w:r>
      <w:r w:rsidRPr="009A0281">
        <w:rPr>
          <w:rFonts w:cs="Arial"/>
          <w:color w:val="2F5496" w:themeColor="accent5" w:themeShade="BF"/>
          <w:szCs w:val="20"/>
          <w:shd w:val="clear" w:color="auto" w:fill="FFFFFF"/>
        </w:rPr>
        <w:t>or those people who secure employment</w:t>
      </w:r>
      <w:r>
        <w:rPr>
          <w:rFonts w:cs="Arial"/>
          <w:color w:val="2F5496" w:themeColor="accent5" w:themeShade="BF"/>
          <w:szCs w:val="20"/>
          <w:shd w:val="clear" w:color="auto" w:fill="FFFFFF"/>
        </w:rPr>
        <w:t>.</w:t>
      </w:r>
    </w:p>
    <w:p w14:paraId="05E91F9A" w14:textId="77777777" w:rsidR="004F6166" w:rsidRPr="0022162E" w:rsidRDefault="004F6166" w:rsidP="004F6166">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Pr>
          <w:rFonts w:cs="Arial"/>
          <w:color w:val="2F5496" w:themeColor="accent5" w:themeShade="BF"/>
          <w:szCs w:val="20"/>
          <w:shd w:val="clear" w:color="auto" w:fill="FFFFFF"/>
        </w:rPr>
        <w:t>Modelling indicates that the annual increase in personal income</w:t>
      </w:r>
      <w:r w:rsidRPr="009A0281">
        <w:rPr>
          <w:rFonts w:cs="Arial"/>
          <w:color w:val="2F5496" w:themeColor="accent5" w:themeShade="BF"/>
          <w:szCs w:val="20"/>
          <w:shd w:val="clear" w:color="auto" w:fill="FFFFFF"/>
        </w:rPr>
        <w:t xml:space="preserve"> </w:t>
      </w:r>
      <w:r>
        <w:rPr>
          <w:rFonts w:cs="Arial"/>
          <w:color w:val="2F5496" w:themeColor="accent5" w:themeShade="BF"/>
          <w:szCs w:val="20"/>
          <w:shd w:val="clear" w:color="auto" w:fill="FFFFFF"/>
        </w:rPr>
        <w:t>received by</w:t>
      </w:r>
      <w:r w:rsidRPr="009A0281">
        <w:rPr>
          <w:rFonts w:cs="Arial"/>
          <w:color w:val="2F5496" w:themeColor="accent5" w:themeShade="BF"/>
          <w:szCs w:val="20"/>
          <w:shd w:val="clear" w:color="auto" w:fill="FFFFFF"/>
        </w:rPr>
        <w:t xml:space="preserve"> a person with disability </w:t>
      </w:r>
      <w:r>
        <w:rPr>
          <w:rFonts w:cs="Arial"/>
          <w:color w:val="2F5496" w:themeColor="accent5" w:themeShade="BF"/>
          <w:szCs w:val="20"/>
          <w:shd w:val="clear" w:color="auto" w:fill="FFFFFF"/>
        </w:rPr>
        <w:t>moving into employment is</w:t>
      </w:r>
      <w:r w:rsidRPr="009A0281">
        <w:rPr>
          <w:rFonts w:cs="Arial"/>
          <w:color w:val="2F5496" w:themeColor="accent5" w:themeShade="BF"/>
          <w:szCs w:val="20"/>
          <w:shd w:val="clear" w:color="auto" w:fill="FFFFFF"/>
        </w:rPr>
        <w:t xml:space="preserve"> between $</w:t>
      </w:r>
      <w:r>
        <w:rPr>
          <w:rFonts w:cs="Arial"/>
          <w:color w:val="2F5496" w:themeColor="accent5" w:themeShade="BF"/>
          <w:szCs w:val="20"/>
          <w:shd w:val="clear" w:color="auto" w:fill="FFFFFF"/>
        </w:rPr>
        <w:t>33,379</w:t>
      </w:r>
      <w:r w:rsidRPr="009A0281">
        <w:rPr>
          <w:rFonts w:cs="Arial"/>
          <w:color w:val="2F5496" w:themeColor="accent5" w:themeShade="BF"/>
          <w:szCs w:val="20"/>
          <w:shd w:val="clear" w:color="auto" w:fill="FFFFFF"/>
        </w:rPr>
        <w:t xml:space="preserve"> and $</w:t>
      </w:r>
      <w:r>
        <w:rPr>
          <w:rFonts w:cs="Arial"/>
          <w:color w:val="2F5496" w:themeColor="accent5" w:themeShade="BF"/>
          <w:szCs w:val="20"/>
          <w:shd w:val="clear" w:color="auto" w:fill="FFFFFF"/>
        </w:rPr>
        <w:t>35,779</w:t>
      </w:r>
      <w:r w:rsidRPr="009A0281">
        <w:rPr>
          <w:rFonts w:cs="Arial"/>
          <w:color w:val="2F5496" w:themeColor="accent5" w:themeShade="BF"/>
          <w:szCs w:val="20"/>
          <w:shd w:val="clear" w:color="auto" w:fill="FFFFFF"/>
        </w:rPr>
        <w:t xml:space="preserve"> per year</w:t>
      </w:r>
      <w:r>
        <w:rPr>
          <w:rFonts w:cs="Arial"/>
          <w:color w:val="2F5496" w:themeColor="accent5" w:themeShade="BF"/>
          <w:szCs w:val="20"/>
          <w:shd w:val="clear" w:color="auto" w:fill="FFFFFF"/>
        </w:rPr>
        <w:t xml:space="preserve"> after adjusting for the effects of taxation and government benefit withdrawal (note: </w:t>
      </w:r>
      <w:r w:rsidRPr="0022162E">
        <w:rPr>
          <w:rFonts w:cs="Arial"/>
          <w:color w:val="2F5496" w:themeColor="accent5" w:themeShade="BF"/>
          <w:szCs w:val="20"/>
          <w:shd w:val="clear" w:color="auto" w:fill="FFFFFF"/>
        </w:rPr>
        <w:t>these per</w:t>
      </w:r>
      <w:r w:rsidRPr="0022162E">
        <w:rPr>
          <w:rFonts w:cs="Arial"/>
          <w:color w:val="2F5496" w:themeColor="accent5" w:themeShade="BF"/>
          <w:szCs w:val="20"/>
          <w:shd w:val="clear" w:color="auto" w:fill="FFFFFF"/>
        </w:rPr>
        <w:noBreakHyphen/>
        <w:t>person averages incorporate those in part-time as well as full-time work</w:t>
      </w:r>
      <w:r>
        <w:rPr>
          <w:rFonts w:cs="Arial"/>
          <w:color w:val="2F5496" w:themeColor="accent5" w:themeShade="BF"/>
          <w:szCs w:val="20"/>
          <w:shd w:val="clear" w:color="auto" w:fill="FFFFFF"/>
        </w:rPr>
        <w:t>)</w:t>
      </w:r>
      <w:r w:rsidRPr="0098410D">
        <w:rPr>
          <w:rFonts w:cs="Arial"/>
          <w:color w:val="2F5496" w:themeColor="accent5" w:themeShade="BF"/>
          <w:szCs w:val="20"/>
          <w:shd w:val="clear" w:color="auto" w:fill="FFFFFF"/>
        </w:rPr>
        <w:t xml:space="preserve">. </w:t>
      </w:r>
    </w:p>
    <w:p w14:paraId="5B6DFD28" w14:textId="77777777" w:rsidR="004F6166" w:rsidRDefault="004F6166" w:rsidP="004F6166">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Pr>
          <w:rFonts w:cs="Arial"/>
          <w:color w:val="2F5496" w:themeColor="accent5" w:themeShade="BF"/>
          <w:szCs w:val="20"/>
          <w:shd w:val="clear" w:color="auto" w:fill="FFFFFF"/>
        </w:rPr>
        <w:t>E</w:t>
      </w:r>
      <w:r w:rsidRPr="009A0281">
        <w:rPr>
          <w:rFonts w:cs="Arial"/>
          <w:color w:val="2F5496" w:themeColor="accent5" w:themeShade="BF"/>
          <w:szCs w:val="20"/>
          <w:shd w:val="clear" w:color="auto" w:fill="FFFFFF"/>
        </w:rPr>
        <w:t>mployment</w:t>
      </w:r>
      <w:r>
        <w:rPr>
          <w:rFonts w:cs="Arial"/>
          <w:color w:val="2F5496" w:themeColor="accent5" w:themeShade="BF"/>
          <w:szCs w:val="20"/>
          <w:shd w:val="clear" w:color="auto" w:fill="FFFFFF"/>
        </w:rPr>
        <w:t xml:space="preserve"> brings other benefits</w:t>
      </w:r>
      <w:r w:rsidRPr="009A0281">
        <w:rPr>
          <w:rFonts w:cs="Arial"/>
          <w:color w:val="2F5496" w:themeColor="accent5" w:themeShade="BF"/>
          <w:szCs w:val="20"/>
          <w:shd w:val="clear" w:color="auto" w:fill="FFFFFF"/>
        </w:rPr>
        <w:t xml:space="preserve">, particularly if the individual feels a sense of control in their work setting, and reasonable adjustments have been made for their conditions. </w:t>
      </w:r>
      <w:r>
        <w:rPr>
          <w:rFonts w:cs="Arial"/>
          <w:color w:val="2F5496" w:themeColor="accent5" w:themeShade="BF"/>
          <w:szCs w:val="20"/>
          <w:shd w:val="clear" w:color="auto" w:fill="FFFFFF"/>
        </w:rPr>
        <w:t xml:space="preserve">Work is often associated with </w:t>
      </w:r>
      <w:r w:rsidRPr="009A0281">
        <w:rPr>
          <w:rFonts w:cs="Arial"/>
          <w:color w:val="2F5496" w:themeColor="accent5" w:themeShade="BF"/>
          <w:szCs w:val="20"/>
          <w:shd w:val="clear" w:color="auto" w:fill="FFFFFF"/>
        </w:rPr>
        <w:t>higher levels of welfare an</w:t>
      </w:r>
      <w:r>
        <w:rPr>
          <w:rFonts w:cs="Arial"/>
          <w:color w:val="2F5496" w:themeColor="accent5" w:themeShade="BF"/>
          <w:szCs w:val="20"/>
          <w:shd w:val="clear" w:color="auto" w:fill="FFFFFF"/>
        </w:rPr>
        <w:t>d lower levels of ill-health, particularly psychiatric illness.</w:t>
      </w:r>
    </w:p>
    <w:p w14:paraId="2595D9CD" w14:textId="77777777" w:rsidR="004F6166" w:rsidRPr="009A0281" w:rsidRDefault="004F6166" w:rsidP="004F6166">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Pr>
          <w:rFonts w:cs="Arial"/>
          <w:color w:val="2F5496" w:themeColor="accent5" w:themeShade="BF"/>
          <w:szCs w:val="20"/>
          <w:shd w:val="clear" w:color="auto" w:fill="FFFFFF"/>
        </w:rPr>
        <w:t>Regarding broader estimated economic impacts, for each 1,000 people with disability moving into employment:</w:t>
      </w:r>
    </w:p>
    <w:p w14:paraId="00D14107" w14:textId="10AF2534" w:rsidR="004F6166" w:rsidRPr="009A0281" w:rsidRDefault="004F6166" w:rsidP="004F6166">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sidRPr="004F6166">
        <w:rPr>
          <w:rFonts w:cs="Arial"/>
          <w:color w:val="2F5496" w:themeColor="accent5" w:themeShade="BF"/>
          <w:szCs w:val="20"/>
          <w:shd w:val="clear" w:color="auto" w:fill="FFFFFF"/>
        </w:rPr>
        <w:t>GDP</w:t>
      </w:r>
      <w:r w:rsidR="00686292">
        <w:rPr>
          <w:rFonts w:cs="Arial"/>
          <w:color w:val="2F5496" w:themeColor="accent5" w:themeShade="BF"/>
          <w:szCs w:val="20"/>
          <w:shd w:val="clear" w:color="auto" w:fill="FFFFFF"/>
        </w:rPr>
        <w:t xml:space="preserve"> would increase by between $69.7</w:t>
      </w:r>
      <w:r w:rsidRPr="004F6166">
        <w:rPr>
          <w:rFonts w:cs="Arial"/>
          <w:color w:val="2F5496" w:themeColor="accent5" w:themeShade="BF"/>
          <w:szCs w:val="20"/>
          <w:shd w:val="clear" w:color="auto" w:fill="FFFFFF"/>
        </w:rPr>
        <w:t xml:space="preserve"> million and $72.6 million per year. This translates into a lifetime impact </w:t>
      </w:r>
      <w:r w:rsidRPr="009A0281">
        <w:rPr>
          <w:rFonts w:cs="Arial"/>
          <w:color w:val="2F5496" w:themeColor="accent5" w:themeShade="BF"/>
          <w:szCs w:val="20"/>
          <w:shd w:val="clear" w:color="auto" w:fill="FFFFFF"/>
        </w:rPr>
        <w:t xml:space="preserve">on GDP </w:t>
      </w:r>
      <w:r>
        <w:rPr>
          <w:rFonts w:cs="Arial"/>
          <w:color w:val="2F5496" w:themeColor="accent5" w:themeShade="BF"/>
          <w:szCs w:val="20"/>
          <w:shd w:val="clear" w:color="auto" w:fill="FFFFFF"/>
        </w:rPr>
        <w:t>of</w:t>
      </w:r>
      <w:r w:rsidRPr="009A0281">
        <w:rPr>
          <w:rFonts w:cs="Arial"/>
          <w:color w:val="2F5496" w:themeColor="accent5" w:themeShade="BF"/>
          <w:szCs w:val="20"/>
          <w:shd w:val="clear" w:color="auto" w:fill="FFFFFF"/>
        </w:rPr>
        <w:t xml:space="preserve"> between $</w:t>
      </w:r>
      <w:r>
        <w:rPr>
          <w:rFonts w:cs="Arial"/>
          <w:color w:val="2F5496" w:themeColor="accent5" w:themeShade="BF"/>
          <w:szCs w:val="20"/>
          <w:shd w:val="clear" w:color="auto" w:fill="FFFFFF"/>
        </w:rPr>
        <w:t>676</w:t>
      </w:r>
      <w:r w:rsidRPr="009A0281">
        <w:rPr>
          <w:rFonts w:cs="Arial"/>
          <w:color w:val="2F5496" w:themeColor="accent5" w:themeShade="BF"/>
          <w:szCs w:val="20"/>
          <w:shd w:val="clear" w:color="auto" w:fill="FFFFFF"/>
        </w:rPr>
        <w:t xml:space="preserve"> million and $</w:t>
      </w:r>
      <w:r>
        <w:rPr>
          <w:rFonts w:cs="Arial"/>
          <w:color w:val="2F5496" w:themeColor="accent5" w:themeShade="BF"/>
          <w:szCs w:val="20"/>
          <w:shd w:val="clear" w:color="auto" w:fill="FFFFFF"/>
        </w:rPr>
        <w:t>833</w:t>
      </w:r>
      <w:r w:rsidRPr="009A0281">
        <w:rPr>
          <w:rFonts w:cs="Arial"/>
          <w:color w:val="2F5496" w:themeColor="accent5" w:themeShade="BF"/>
          <w:szCs w:val="20"/>
          <w:shd w:val="clear" w:color="auto" w:fill="FFFFFF"/>
        </w:rPr>
        <w:t xml:space="preserve"> million in present value terms</w:t>
      </w:r>
      <w:r w:rsidRPr="004F6166">
        <w:rPr>
          <w:rFonts w:cs="Arial"/>
          <w:color w:val="2F5496" w:themeColor="accent5" w:themeShade="BF"/>
          <w:szCs w:val="20"/>
          <w:shd w:val="clear" w:color="auto" w:fill="FFFFFF"/>
        </w:rPr>
        <w:t>.</w:t>
      </w:r>
    </w:p>
    <w:p w14:paraId="76B85BD1" w14:textId="77777777" w:rsidR="004F6166" w:rsidRPr="0022162E" w:rsidRDefault="004F6166" w:rsidP="004F6166">
      <w:pPr>
        <w:pStyle w:val="ListParagraph"/>
        <w:numPr>
          <w:ilvl w:val="0"/>
          <w:numId w:val="13"/>
        </w:numPr>
        <w:pBdr>
          <w:top w:val="single" w:sz="12" w:space="1" w:color="2E74B5" w:themeColor="accent1" w:themeShade="BF"/>
          <w:left w:val="single" w:sz="12" w:space="4" w:color="2E74B5" w:themeColor="accent1" w:themeShade="BF"/>
          <w:bottom w:val="single" w:sz="12" w:space="1" w:color="2E74B5" w:themeColor="accent1" w:themeShade="BF"/>
          <w:right w:val="single" w:sz="12" w:space="4" w:color="2E74B5" w:themeColor="accent1" w:themeShade="BF"/>
        </w:pBdr>
        <w:autoSpaceDE w:val="0"/>
        <w:autoSpaceDN w:val="0"/>
        <w:adjustRightInd w:val="0"/>
        <w:spacing w:before="20" w:after="120"/>
        <w:ind w:hanging="357"/>
        <w:contextualSpacing w:val="0"/>
        <w:rPr>
          <w:rFonts w:cs="Arial"/>
          <w:color w:val="2F5496" w:themeColor="accent5" w:themeShade="BF"/>
          <w:szCs w:val="20"/>
          <w:shd w:val="clear" w:color="auto" w:fill="FFFFFF"/>
        </w:rPr>
      </w:pPr>
      <w:r>
        <w:rPr>
          <w:rFonts w:cs="Arial"/>
          <w:color w:val="2F5496" w:themeColor="accent5" w:themeShade="BF"/>
          <w:szCs w:val="20"/>
          <w:shd w:val="clear" w:color="auto" w:fill="FFFFFF"/>
        </w:rPr>
        <w:t xml:space="preserve">Current year </w:t>
      </w:r>
      <w:r w:rsidRPr="009A0281">
        <w:rPr>
          <w:rFonts w:cs="Arial"/>
          <w:color w:val="2F5496" w:themeColor="accent5" w:themeShade="BF"/>
          <w:szCs w:val="20"/>
          <w:shd w:val="clear" w:color="auto" w:fill="FFFFFF"/>
        </w:rPr>
        <w:t xml:space="preserve">spending on government benefit payments </w:t>
      </w:r>
      <w:r>
        <w:rPr>
          <w:rFonts w:cs="Arial"/>
          <w:color w:val="2F5496" w:themeColor="accent5" w:themeShade="BF"/>
          <w:szCs w:val="20"/>
          <w:shd w:val="clear" w:color="auto" w:fill="FFFFFF"/>
        </w:rPr>
        <w:t>would reduce by</w:t>
      </w:r>
      <w:r w:rsidRPr="009A0281">
        <w:rPr>
          <w:rFonts w:cs="Arial"/>
          <w:color w:val="2F5496" w:themeColor="accent5" w:themeShade="BF"/>
          <w:szCs w:val="20"/>
          <w:shd w:val="clear" w:color="auto" w:fill="FFFFFF"/>
        </w:rPr>
        <w:t xml:space="preserve"> between $</w:t>
      </w:r>
      <w:r>
        <w:rPr>
          <w:rFonts w:cs="Arial"/>
          <w:color w:val="2F5496" w:themeColor="accent5" w:themeShade="BF"/>
          <w:szCs w:val="20"/>
          <w:shd w:val="clear" w:color="auto" w:fill="FFFFFF"/>
        </w:rPr>
        <w:t>8.9</w:t>
      </w:r>
      <w:r w:rsidRPr="009A0281">
        <w:rPr>
          <w:rFonts w:cs="Arial"/>
          <w:color w:val="2F5496" w:themeColor="accent5" w:themeShade="BF"/>
          <w:szCs w:val="20"/>
          <w:shd w:val="clear" w:color="auto" w:fill="FFFFFF"/>
        </w:rPr>
        <w:t xml:space="preserve"> million and $</w:t>
      </w:r>
      <w:r>
        <w:rPr>
          <w:rFonts w:cs="Arial"/>
          <w:color w:val="2F5496" w:themeColor="accent5" w:themeShade="BF"/>
          <w:szCs w:val="20"/>
          <w:shd w:val="clear" w:color="auto" w:fill="FFFFFF"/>
        </w:rPr>
        <w:t xml:space="preserve">9.5 </w:t>
      </w:r>
      <w:r w:rsidRPr="009A0281">
        <w:rPr>
          <w:rFonts w:cs="Arial"/>
          <w:color w:val="2F5496" w:themeColor="accent5" w:themeShade="BF"/>
          <w:szCs w:val="20"/>
          <w:shd w:val="clear" w:color="auto" w:fill="FFFFFF"/>
        </w:rPr>
        <w:t>million</w:t>
      </w:r>
      <w:r>
        <w:rPr>
          <w:rFonts w:cs="Arial"/>
          <w:color w:val="2F5496" w:themeColor="accent5" w:themeShade="BF"/>
          <w:szCs w:val="20"/>
          <w:shd w:val="clear" w:color="auto" w:fill="FFFFFF"/>
        </w:rPr>
        <w:t xml:space="preserve"> per year, potentially translating into </w:t>
      </w:r>
      <w:r w:rsidRPr="009A0281">
        <w:rPr>
          <w:rFonts w:cs="Arial"/>
          <w:color w:val="2F5496" w:themeColor="accent5" w:themeShade="BF"/>
          <w:szCs w:val="20"/>
          <w:shd w:val="clear" w:color="auto" w:fill="FFFFFF"/>
        </w:rPr>
        <w:t xml:space="preserve">total lifetime savings of benefit payments </w:t>
      </w:r>
      <w:r>
        <w:rPr>
          <w:rFonts w:cs="Arial"/>
          <w:color w:val="2F5496" w:themeColor="accent5" w:themeShade="BF"/>
          <w:szCs w:val="20"/>
          <w:shd w:val="clear" w:color="auto" w:fill="FFFFFF"/>
        </w:rPr>
        <w:t>of between $76 million and $83</w:t>
      </w:r>
      <w:r w:rsidRPr="009A0281">
        <w:rPr>
          <w:rFonts w:cs="Arial"/>
          <w:color w:val="2F5496" w:themeColor="accent5" w:themeShade="BF"/>
          <w:szCs w:val="20"/>
          <w:shd w:val="clear" w:color="auto" w:fill="FFFFFF"/>
        </w:rPr>
        <w:t xml:space="preserve"> million.</w:t>
      </w:r>
    </w:p>
    <w:p w14:paraId="57370415" w14:textId="77777777" w:rsidR="00A8292B" w:rsidRPr="009A0281" w:rsidRDefault="00A8292B" w:rsidP="00A8292B"/>
    <w:p w14:paraId="74A485BF" w14:textId="21BA58C6" w:rsidR="00A8292B" w:rsidRDefault="00A8292B" w:rsidP="00A8292B">
      <w:pPr>
        <w:rPr>
          <w:color w:val="000000" w:themeColor="text1"/>
        </w:rPr>
      </w:pPr>
      <w:r>
        <w:rPr>
          <w:rFonts w:cs="Arial"/>
          <w:szCs w:val="20"/>
        </w:rPr>
        <w:t>A</w:t>
      </w:r>
      <w:r w:rsidRPr="009A0281">
        <w:rPr>
          <w:rFonts w:cs="Arial"/>
          <w:szCs w:val="20"/>
        </w:rPr>
        <w:t xml:space="preserve">nalysis undertaken in this report has identified </w:t>
      </w:r>
      <w:r>
        <w:rPr>
          <w:rFonts w:cs="Arial"/>
          <w:szCs w:val="20"/>
        </w:rPr>
        <w:t>c</w:t>
      </w:r>
      <w:r w:rsidRPr="009A0281">
        <w:rPr>
          <w:rFonts w:cs="Arial"/>
          <w:szCs w:val="20"/>
        </w:rPr>
        <w:t>ohort</w:t>
      </w:r>
      <w:r>
        <w:rPr>
          <w:rFonts w:cs="Arial"/>
          <w:szCs w:val="20"/>
        </w:rPr>
        <w:t>s</w:t>
      </w:r>
      <w:r w:rsidRPr="009A0281">
        <w:rPr>
          <w:rFonts w:cs="Arial"/>
          <w:szCs w:val="20"/>
        </w:rPr>
        <w:t xml:space="preserve"> </w:t>
      </w:r>
      <w:r>
        <w:rPr>
          <w:rFonts w:cs="Arial"/>
          <w:szCs w:val="20"/>
        </w:rPr>
        <w:t>that may be relatively more job-ready. Se</w:t>
      </w:r>
      <w:r w:rsidRPr="0022162E">
        <w:rPr>
          <w:color w:val="000000" w:themeColor="text1"/>
        </w:rPr>
        <w:t xml:space="preserve">curing and maintaining employment delivers a range of </w:t>
      </w:r>
      <w:r>
        <w:rPr>
          <w:color w:val="000000" w:themeColor="text1"/>
        </w:rPr>
        <w:t>economic and non</w:t>
      </w:r>
      <w:r>
        <w:rPr>
          <w:color w:val="000000" w:themeColor="text1"/>
        </w:rPr>
        <w:noBreakHyphen/>
      </w:r>
      <w:r w:rsidRPr="0022162E">
        <w:rPr>
          <w:color w:val="000000" w:themeColor="text1"/>
        </w:rPr>
        <w:t>economic benefits</w:t>
      </w:r>
      <w:r>
        <w:rPr>
          <w:color w:val="000000" w:themeColor="text1"/>
        </w:rPr>
        <w:t xml:space="preserve"> to individuals, and has a positive impact on the economy overall. This section explores and quantifies some of these benefits</w:t>
      </w:r>
      <w:r w:rsidR="00DE6AFA">
        <w:rPr>
          <w:color w:val="000000" w:themeColor="text1"/>
        </w:rPr>
        <w:t xml:space="preserve">. </w:t>
      </w:r>
    </w:p>
    <w:p w14:paraId="66ABF4B5" w14:textId="77777777" w:rsidR="00A8292B" w:rsidRDefault="00A8292B" w:rsidP="00A8292B">
      <w:pPr>
        <w:rPr>
          <w:rFonts w:cs="Arial"/>
        </w:rPr>
      </w:pPr>
    </w:p>
    <w:p w14:paraId="6DD7BB90" w14:textId="77777777" w:rsidR="00A8292B" w:rsidRPr="00F024A8" w:rsidRDefault="00A8292B" w:rsidP="00F024A8">
      <w:pPr>
        <w:outlineLvl w:val="3"/>
        <w:rPr>
          <w:rFonts w:cs="Arial"/>
          <w:b/>
        </w:rPr>
      </w:pPr>
      <w:r w:rsidRPr="00F024A8">
        <w:rPr>
          <w:rFonts w:cs="Arial"/>
          <w:b/>
        </w:rPr>
        <w:t>Assumptions about the prevalence of core limitations</w:t>
      </w:r>
    </w:p>
    <w:p w14:paraId="38644209" w14:textId="77777777" w:rsidR="00F024A8" w:rsidRDefault="00F024A8" w:rsidP="00F024A8">
      <w:pPr>
        <w:spacing w:before="80"/>
        <w:rPr>
          <w:rFonts w:cs="Arial"/>
          <w:szCs w:val="20"/>
        </w:rPr>
      </w:pPr>
      <w:r>
        <w:rPr>
          <w:rFonts w:cs="Arial"/>
          <w:szCs w:val="20"/>
        </w:rPr>
        <w:t xml:space="preserve">Modelling results in the next sections depend partly </w:t>
      </w:r>
      <w:r w:rsidRPr="006751D5">
        <w:rPr>
          <w:rFonts w:cs="Arial"/>
          <w:szCs w:val="20"/>
        </w:rPr>
        <w:t>on what assumption is made about the prevalence of each level of core limitations</w:t>
      </w:r>
      <w:r>
        <w:rPr>
          <w:rFonts w:cs="Arial"/>
          <w:szCs w:val="20"/>
        </w:rPr>
        <w:t xml:space="preserve">. There are </w:t>
      </w:r>
      <w:r w:rsidRPr="006751D5">
        <w:rPr>
          <w:rFonts w:cs="Arial"/>
          <w:szCs w:val="20"/>
        </w:rPr>
        <w:t>substantial differences</w:t>
      </w:r>
      <w:r>
        <w:rPr>
          <w:rFonts w:cs="Arial"/>
          <w:szCs w:val="20"/>
        </w:rPr>
        <w:t xml:space="preserve">, for example, </w:t>
      </w:r>
      <w:r w:rsidRPr="006751D5">
        <w:rPr>
          <w:rFonts w:cs="Arial"/>
          <w:szCs w:val="20"/>
        </w:rPr>
        <w:t xml:space="preserve">in average wage income </w:t>
      </w:r>
      <w:r>
        <w:rPr>
          <w:rFonts w:cs="Arial"/>
          <w:szCs w:val="20"/>
        </w:rPr>
        <w:t>depending on</w:t>
      </w:r>
      <w:r w:rsidRPr="006751D5">
        <w:rPr>
          <w:rFonts w:cs="Arial"/>
          <w:szCs w:val="20"/>
        </w:rPr>
        <w:t xml:space="preserve"> level of core limitation</w:t>
      </w:r>
      <w:r w:rsidRPr="00EB68BA">
        <w:rPr>
          <w:rFonts w:cs="Arial"/>
          <w:szCs w:val="20"/>
        </w:rPr>
        <w:t>.</w:t>
      </w:r>
      <w:r>
        <w:rPr>
          <w:rFonts w:cs="Arial"/>
          <w:szCs w:val="20"/>
        </w:rPr>
        <w:t xml:space="preserve"> R</w:t>
      </w:r>
      <w:r w:rsidRPr="00EB68BA">
        <w:rPr>
          <w:rFonts w:cs="Arial"/>
          <w:szCs w:val="20"/>
        </w:rPr>
        <w:t>esults for two sets of assumptions</w:t>
      </w:r>
      <w:r>
        <w:rPr>
          <w:rFonts w:cs="Arial"/>
          <w:szCs w:val="20"/>
        </w:rPr>
        <w:t xml:space="preserve"> are generally presented, where</w:t>
      </w:r>
      <w:r w:rsidRPr="00C0674A">
        <w:rPr>
          <w:rFonts w:cs="Arial"/>
          <w:szCs w:val="20"/>
        </w:rPr>
        <w:t xml:space="preserve"> </w:t>
      </w:r>
      <w:r>
        <w:rPr>
          <w:rFonts w:cs="Arial"/>
          <w:szCs w:val="20"/>
        </w:rPr>
        <w:t>t</w:t>
      </w:r>
      <w:r w:rsidRPr="00FB0068">
        <w:rPr>
          <w:rFonts w:cs="Arial"/>
          <w:szCs w:val="20"/>
        </w:rPr>
        <w:t>he prevalence of core limitations</w:t>
      </w:r>
      <w:r>
        <w:rPr>
          <w:rFonts w:cs="Arial"/>
          <w:szCs w:val="20"/>
        </w:rPr>
        <w:t xml:space="preserve">: </w:t>
      </w:r>
    </w:p>
    <w:p w14:paraId="794637F8" w14:textId="77777777" w:rsidR="00F024A8" w:rsidRPr="006751D5" w:rsidRDefault="00F024A8" w:rsidP="00F024A8">
      <w:pPr>
        <w:pStyle w:val="ListParagraph"/>
        <w:numPr>
          <w:ilvl w:val="0"/>
          <w:numId w:val="33"/>
        </w:numPr>
        <w:spacing w:before="80"/>
        <w:ind w:left="567" w:hanging="567"/>
        <w:contextualSpacing w:val="0"/>
        <w:jc w:val="both"/>
        <w:rPr>
          <w:rFonts w:cs="Arial"/>
          <w:szCs w:val="20"/>
        </w:rPr>
      </w:pPr>
      <w:r>
        <w:rPr>
          <w:rFonts w:cs="Arial"/>
          <w:szCs w:val="20"/>
        </w:rPr>
        <w:t>M</w:t>
      </w:r>
      <w:r w:rsidRPr="006751D5">
        <w:rPr>
          <w:rFonts w:cs="Arial"/>
          <w:szCs w:val="20"/>
        </w:rPr>
        <w:t xml:space="preserve">atches the average for all working age people with disability not in </w:t>
      </w:r>
      <w:r>
        <w:rPr>
          <w:rFonts w:cs="Arial"/>
          <w:szCs w:val="20"/>
        </w:rPr>
        <w:t xml:space="preserve">employment; and </w:t>
      </w:r>
    </w:p>
    <w:p w14:paraId="15DE2A18" w14:textId="77777777" w:rsidR="00F024A8" w:rsidRDefault="00F024A8" w:rsidP="00F024A8">
      <w:pPr>
        <w:pStyle w:val="ListParagraph"/>
        <w:numPr>
          <w:ilvl w:val="0"/>
          <w:numId w:val="33"/>
        </w:numPr>
        <w:spacing w:before="80"/>
        <w:ind w:left="567" w:hanging="567"/>
        <w:contextualSpacing w:val="0"/>
        <w:jc w:val="both"/>
        <w:rPr>
          <w:rFonts w:cs="Arial"/>
          <w:szCs w:val="20"/>
        </w:rPr>
      </w:pPr>
      <w:r w:rsidRPr="00EB68BA">
        <w:rPr>
          <w:rFonts w:cs="Arial"/>
          <w:szCs w:val="20"/>
        </w:rPr>
        <w:t xml:space="preserve">Matches that of the ‘job ready’ cohort of people with disability identified in </w:t>
      </w:r>
      <w:r>
        <w:rPr>
          <w:rFonts w:cs="Arial"/>
          <w:szCs w:val="20"/>
        </w:rPr>
        <w:t>Section</w:t>
      </w:r>
      <w:r w:rsidRPr="00EB68BA">
        <w:rPr>
          <w:rFonts w:cs="Arial"/>
          <w:szCs w:val="20"/>
        </w:rPr>
        <w:t xml:space="preserve"> 8 of this report</w:t>
      </w:r>
      <w:r>
        <w:rPr>
          <w:rFonts w:cs="Arial"/>
          <w:szCs w:val="20"/>
        </w:rPr>
        <w:t xml:space="preserve"> (who have less severe core limitations). </w:t>
      </w:r>
    </w:p>
    <w:p w14:paraId="4165A5B5" w14:textId="77777777" w:rsidR="00A8292B" w:rsidRDefault="00A8292B" w:rsidP="00A8292B">
      <w:pPr>
        <w:rPr>
          <w:rFonts w:cs="Arial"/>
          <w:b/>
          <w:szCs w:val="20"/>
        </w:rPr>
      </w:pPr>
    </w:p>
    <w:p w14:paraId="7392D89B" w14:textId="77777777" w:rsidR="00A8292B" w:rsidRPr="00F024A8" w:rsidRDefault="00A8292B" w:rsidP="00F024A8">
      <w:pPr>
        <w:outlineLvl w:val="3"/>
        <w:rPr>
          <w:rFonts w:cs="Arial"/>
          <w:b/>
        </w:rPr>
      </w:pPr>
      <w:r w:rsidRPr="00F024A8">
        <w:rPr>
          <w:rFonts w:cs="Arial"/>
          <w:b/>
        </w:rPr>
        <w:t>Modelling approach</w:t>
      </w:r>
    </w:p>
    <w:p w14:paraId="638CB9ED" w14:textId="69B3F2C0" w:rsidR="00A8292B" w:rsidRPr="00656435" w:rsidRDefault="00A8292B" w:rsidP="00A8292B">
      <w:pPr>
        <w:spacing w:before="80"/>
        <w:rPr>
          <w:rFonts w:cs="Arial"/>
          <w:szCs w:val="20"/>
        </w:rPr>
      </w:pPr>
      <w:r w:rsidRPr="00673E0F">
        <w:rPr>
          <w:rFonts w:cs="Arial"/>
          <w:szCs w:val="20"/>
        </w:rPr>
        <w:t>The modelling for this report uses a ‘str</w:t>
      </w:r>
      <w:r w:rsidRPr="00B877D7">
        <w:rPr>
          <w:rFonts w:cs="Arial"/>
          <w:szCs w:val="20"/>
        </w:rPr>
        <w:t>uctural’ modelling approach. The main advantage of this approach compared to the computerised general equilibrium modelling or macroeconomic modelling used in other recent estimates is that it</w:t>
      </w:r>
      <w:r w:rsidRPr="00B877D7">
        <w:rPr>
          <w:rFonts w:cs="Arial"/>
        </w:rPr>
        <w:t xml:space="preserve"> more accurately cap</w:t>
      </w:r>
      <w:r w:rsidRPr="00656435">
        <w:rPr>
          <w:rFonts w:cs="Arial"/>
        </w:rPr>
        <w:t xml:space="preserve">tures the expected hours worked and expected wage income of people with disability moving into employment. Its main disadvantage is that it is a static assessment and so it does not factor in the </w:t>
      </w:r>
      <w:r>
        <w:rPr>
          <w:rFonts w:cs="Arial"/>
        </w:rPr>
        <w:t xml:space="preserve">economic </w:t>
      </w:r>
      <w:r w:rsidRPr="00673E0F">
        <w:rPr>
          <w:rFonts w:cs="Arial"/>
        </w:rPr>
        <w:t>impact of increased employment on investment (caused by higher savings) which should increase average productivity</w:t>
      </w:r>
      <w:r w:rsidR="00DE6AFA">
        <w:rPr>
          <w:rFonts w:cs="Arial"/>
        </w:rPr>
        <w:t xml:space="preserve">. </w:t>
      </w:r>
      <w:r w:rsidRPr="00B877D7">
        <w:rPr>
          <w:rFonts w:cs="Arial"/>
        </w:rPr>
        <w:t>More information on how the results of this study compare to other studies is included below</w:t>
      </w:r>
      <w:r w:rsidR="00DE6AFA">
        <w:rPr>
          <w:rFonts w:cs="Arial"/>
        </w:rPr>
        <w:t xml:space="preserve">. </w:t>
      </w:r>
    </w:p>
    <w:p w14:paraId="28C5B09C" w14:textId="77777777" w:rsidR="00A8292B" w:rsidRPr="00656435" w:rsidRDefault="00A8292B" w:rsidP="00A8292B">
      <w:pPr>
        <w:spacing w:before="80"/>
        <w:rPr>
          <w:rFonts w:cs="Arial"/>
          <w:szCs w:val="20"/>
        </w:rPr>
      </w:pPr>
    </w:p>
    <w:p w14:paraId="43151FA5" w14:textId="16612998" w:rsidR="00A8292B" w:rsidRPr="009A0281" w:rsidRDefault="00A8292B" w:rsidP="00A8292B">
      <w:pPr>
        <w:pStyle w:val="Reportsubheading"/>
      </w:pPr>
      <w:bookmarkStart w:id="101" w:name="_Toc75818597"/>
      <w:r w:rsidRPr="009A0281">
        <w:t>9.1</w:t>
      </w:r>
      <w:r w:rsidRPr="009A0281">
        <w:tab/>
        <w:t xml:space="preserve">Potential </w:t>
      </w:r>
      <w:r>
        <w:t xml:space="preserve">income effects </w:t>
      </w:r>
      <w:r w:rsidRPr="009A0281">
        <w:t xml:space="preserve">of employment </w:t>
      </w:r>
      <w:r>
        <w:t>for</w:t>
      </w:r>
      <w:r w:rsidRPr="009A0281">
        <w:t xml:space="preserve"> people with disability</w:t>
      </w:r>
      <w:bookmarkEnd w:id="101"/>
    </w:p>
    <w:p w14:paraId="1C6BE804" w14:textId="12B453A2" w:rsidR="00A8292B" w:rsidRPr="009A0281" w:rsidRDefault="00A8292B" w:rsidP="00A8292B">
      <w:pPr>
        <w:rPr>
          <w:rFonts w:cs="Arial"/>
        </w:rPr>
      </w:pPr>
      <w:r>
        <w:rPr>
          <w:rFonts w:cs="Arial"/>
          <w:szCs w:val="20"/>
        </w:rPr>
        <w:t>The first type of benefit estimated is the increase in wage income for people with disability shifting into employment</w:t>
      </w:r>
      <w:r w:rsidR="00DE6AFA">
        <w:rPr>
          <w:rFonts w:cs="Arial"/>
          <w:szCs w:val="20"/>
        </w:rPr>
        <w:t xml:space="preserve">. </w:t>
      </w:r>
    </w:p>
    <w:p w14:paraId="72B0AA95" w14:textId="50B7AAC2" w:rsidR="00A8292B" w:rsidRDefault="00A8292B" w:rsidP="00A8292B">
      <w:pPr>
        <w:rPr>
          <w:rFonts w:cs="Arial"/>
          <w:szCs w:val="20"/>
        </w:rPr>
      </w:pPr>
    </w:p>
    <w:p w14:paraId="7E8CFAC1" w14:textId="35E75E01" w:rsidR="00A8292B" w:rsidRDefault="00A8292B" w:rsidP="00A8292B">
      <w:pPr>
        <w:rPr>
          <w:rFonts w:cs="Arial"/>
          <w:szCs w:val="20"/>
        </w:rPr>
      </w:pPr>
      <w:r>
        <w:rPr>
          <w:rFonts w:cs="Arial"/>
          <w:szCs w:val="20"/>
        </w:rPr>
        <w:t xml:space="preserve">The positive impacts on wages are partially offset by </w:t>
      </w:r>
      <w:r w:rsidRPr="00FB0068">
        <w:rPr>
          <w:rFonts w:cs="Arial"/>
          <w:szCs w:val="20"/>
        </w:rPr>
        <w:t>reductions in government benefit payments due to the tapering of benefits through the application of income tests</w:t>
      </w:r>
      <w:r>
        <w:rPr>
          <w:rFonts w:cs="Arial"/>
          <w:szCs w:val="20"/>
        </w:rPr>
        <w:t>, and the effects of higher taxation. The end result is ‘net increase in personal income’</w:t>
      </w:r>
      <w:r w:rsidR="00DE6AFA">
        <w:rPr>
          <w:rFonts w:cs="Arial"/>
          <w:szCs w:val="20"/>
        </w:rPr>
        <w:t xml:space="preserve">. </w:t>
      </w:r>
    </w:p>
    <w:p w14:paraId="017CBC39" w14:textId="77777777" w:rsidR="00A8292B" w:rsidRDefault="00A8292B" w:rsidP="00A8292B">
      <w:pPr>
        <w:rPr>
          <w:rFonts w:cs="Arial"/>
          <w:szCs w:val="20"/>
        </w:rPr>
      </w:pPr>
    </w:p>
    <w:p w14:paraId="294D7ECC" w14:textId="1213E5B9" w:rsidR="00A8292B" w:rsidRDefault="00A8292B" w:rsidP="00A8292B">
      <w:pPr>
        <w:rPr>
          <w:rFonts w:cs="Arial"/>
          <w:szCs w:val="20"/>
        </w:rPr>
      </w:pPr>
      <w:r w:rsidRPr="009A0281">
        <w:rPr>
          <w:rFonts w:cs="Arial"/>
          <w:szCs w:val="20"/>
        </w:rPr>
        <w:t xml:space="preserve">The </w:t>
      </w:r>
      <w:r w:rsidRPr="0022162E">
        <w:rPr>
          <w:rFonts w:cs="Arial"/>
          <w:b/>
          <w:szCs w:val="20"/>
          <w:u w:val="single"/>
        </w:rPr>
        <w:t>net</w:t>
      </w:r>
      <w:r w:rsidRPr="009A0281">
        <w:rPr>
          <w:rFonts w:cs="Arial"/>
          <w:b/>
          <w:szCs w:val="20"/>
        </w:rPr>
        <w:t xml:space="preserve"> </w:t>
      </w:r>
      <w:r>
        <w:rPr>
          <w:rFonts w:cs="Arial"/>
          <w:b/>
          <w:szCs w:val="20"/>
        </w:rPr>
        <w:t>average annual increase in personal income</w:t>
      </w:r>
      <w:r w:rsidRPr="009A0281">
        <w:rPr>
          <w:rFonts w:cs="Arial"/>
          <w:b/>
          <w:szCs w:val="20"/>
        </w:rPr>
        <w:t xml:space="preserve"> for a person with disability shifting into work is estimated to be between $</w:t>
      </w:r>
      <w:r w:rsidRPr="00E84ED0">
        <w:rPr>
          <w:rFonts w:cs="Arial"/>
          <w:b/>
          <w:szCs w:val="20"/>
        </w:rPr>
        <w:t>33,</w:t>
      </w:r>
      <w:r w:rsidR="00925E43">
        <w:rPr>
          <w:rFonts w:cs="Arial"/>
          <w:b/>
          <w:szCs w:val="20"/>
        </w:rPr>
        <w:t>379</w:t>
      </w:r>
      <w:r w:rsidRPr="00E84ED0">
        <w:rPr>
          <w:rFonts w:cs="Arial"/>
          <w:b/>
          <w:szCs w:val="20"/>
        </w:rPr>
        <w:t xml:space="preserve"> </w:t>
      </w:r>
      <w:r>
        <w:rPr>
          <w:rFonts w:cs="Arial"/>
          <w:b/>
          <w:szCs w:val="20"/>
        </w:rPr>
        <w:t>and $</w:t>
      </w:r>
      <w:r w:rsidR="00925E43">
        <w:rPr>
          <w:rFonts w:cs="Arial"/>
          <w:b/>
          <w:szCs w:val="20"/>
        </w:rPr>
        <w:t>35,779</w:t>
      </w:r>
      <w:r w:rsidRPr="009A0281">
        <w:rPr>
          <w:rFonts w:cs="Arial"/>
          <w:b/>
          <w:szCs w:val="20"/>
        </w:rPr>
        <w:t xml:space="preserve"> per year</w:t>
      </w:r>
      <w:r w:rsidRPr="009A0281">
        <w:rPr>
          <w:rFonts w:cs="Arial"/>
          <w:szCs w:val="20"/>
        </w:rPr>
        <w:t xml:space="preserve"> (see Table </w:t>
      </w:r>
      <w:r w:rsidR="000E4C10">
        <w:rPr>
          <w:rFonts w:cs="Arial"/>
          <w:szCs w:val="20"/>
        </w:rPr>
        <w:t>6</w:t>
      </w:r>
      <w:r w:rsidRPr="009A0281">
        <w:rPr>
          <w:rFonts w:cs="Arial"/>
          <w:szCs w:val="20"/>
        </w:rPr>
        <w:t>), based upon expected increases in average gross wage income of between $</w:t>
      </w:r>
      <w:r w:rsidR="00925E43">
        <w:rPr>
          <w:rFonts w:cs="Arial"/>
          <w:szCs w:val="20"/>
        </w:rPr>
        <w:t>50,986</w:t>
      </w:r>
      <w:r w:rsidRPr="009A0281">
        <w:rPr>
          <w:rFonts w:cs="Arial"/>
          <w:szCs w:val="20"/>
        </w:rPr>
        <w:t xml:space="preserve"> and $</w:t>
      </w:r>
      <w:r w:rsidR="00925E43">
        <w:rPr>
          <w:rFonts w:cs="Arial"/>
          <w:szCs w:val="20"/>
        </w:rPr>
        <w:t>53,423</w:t>
      </w:r>
      <w:r w:rsidRPr="009A0281">
        <w:rPr>
          <w:rFonts w:cs="Arial"/>
          <w:szCs w:val="20"/>
        </w:rPr>
        <w:t>.</w:t>
      </w:r>
      <w:r>
        <w:rPr>
          <w:rFonts w:cs="Arial"/>
          <w:szCs w:val="20"/>
        </w:rPr>
        <w:t xml:space="preserve"> </w:t>
      </w:r>
      <w:r>
        <w:rPr>
          <w:szCs w:val="20"/>
        </w:rPr>
        <w:t>The expected gross pre</w:t>
      </w:r>
      <w:r>
        <w:rPr>
          <w:szCs w:val="20"/>
        </w:rPr>
        <w:noBreakHyphen/>
        <w:t>tax wages per full-time equivalent employee are between $</w:t>
      </w:r>
      <w:r w:rsidR="00925E43" w:rsidRPr="00925E43">
        <w:rPr>
          <w:szCs w:val="20"/>
        </w:rPr>
        <w:t>62,116</w:t>
      </w:r>
      <w:r w:rsidR="00925E43">
        <w:rPr>
          <w:szCs w:val="20"/>
        </w:rPr>
        <w:t xml:space="preserve"> and $</w:t>
      </w:r>
      <w:r w:rsidR="00925E43" w:rsidRPr="00925E43">
        <w:rPr>
          <w:szCs w:val="20"/>
        </w:rPr>
        <w:t>64,253</w:t>
      </w:r>
      <w:r w:rsidRPr="00B70A88">
        <w:rPr>
          <w:szCs w:val="20"/>
        </w:rPr>
        <w:t>.</w:t>
      </w:r>
    </w:p>
    <w:p w14:paraId="1D061268" w14:textId="77777777" w:rsidR="00A8292B" w:rsidRDefault="00A8292B" w:rsidP="00A8292B">
      <w:pPr>
        <w:rPr>
          <w:rFonts w:cs="Arial"/>
          <w:szCs w:val="20"/>
        </w:rPr>
      </w:pPr>
    </w:p>
    <w:p w14:paraId="0CFCEAE6" w14:textId="77777777" w:rsidR="00A8292B" w:rsidRPr="009A0281" w:rsidRDefault="00A8292B" w:rsidP="00A8292B">
      <w:pPr>
        <w:rPr>
          <w:rFonts w:cs="Arial"/>
          <w:szCs w:val="20"/>
        </w:rPr>
      </w:pPr>
      <w:r>
        <w:rPr>
          <w:rFonts w:cs="Arial"/>
          <w:szCs w:val="20"/>
        </w:rPr>
        <w:t>It should be noted that these estimated impacts are average, and many people with disability entering employment will have lower wage income than the average.</w:t>
      </w:r>
    </w:p>
    <w:p w14:paraId="5DCC43D8" w14:textId="77777777" w:rsidR="00A8292B" w:rsidRDefault="00A8292B" w:rsidP="00A8292B">
      <w:pPr>
        <w:rPr>
          <w:rFonts w:cs="Arial"/>
          <w:szCs w:val="20"/>
        </w:rPr>
      </w:pPr>
    </w:p>
    <w:p w14:paraId="0053A634" w14:textId="1EA36FAE" w:rsidR="00A8292B" w:rsidRDefault="00A8292B" w:rsidP="00A8292B">
      <w:pPr>
        <w:rPr>
          <w:rFonts w:cs="Arial"/>
          <w:szCs w:val="20"/>
        </w:rPr>
      </w:pPr>
      <w:r>
        <w:rPr>
          <w:rFonts w:cs="Arial"/>
          <w:szCs w:val="20"/>
        </w:rPr>
        <w:lastRenderedPageBreak/>
        <w:t>D</w:t>
      </w:r>
      <w:r>
        <w:rPr>
          <w:rFonts w:cs="Arial"/>
        </w:rPr>
        <w:t xml:space="preserve">etails on the methodology, </w:t>
      </w:r>
      <w:r w:rsidRPr="009A0281">
        <w:rPr>
          <w:rFonts w:cs="Arial"/>
        </w:rPr>
        <w:t>assumptions and data sources used in developing the model are described in</w:t>
      </w:r>
      <w:r>
        <w:rPr>
          <w:rFonts w:cs="Arial"/>
        </w:rPr>
        <w:t xml:space="preserve"> </w:t>
      </w:r>
      <w:r w:rsidRPr="0022162E">
        <w:rPr>
          <w:rFonts w:cs="Arial"/>
          <w:b/>
        </w:rPr>
        <w:t>Appendix A</w:t>
      </w:r>
      <w:r w:rsidR="00DE6AFA">
        <w:rPr>
          <w:rFonts w:cs="Arial"/>
        </w:rPr>
        <w:t xml:space="preserve">. </w:t>
      </w:r>
    </w:p>
    <w:p w14:paraId="241BC3E7" w14:textId="77777777" w:rsidR="00A8292B" w:rsidRPr="009A0281" w:rsidRDefault="00A8292B" w:rsidP="00A8292B">
      <w:pPr>
        <w:rPr>
          <w:rFonts w:cs="Arial"/>
          <w:szCs w:val="20"/>
        </w:rPr>
      </w:pPr>
    </w:p>
    <w:p w14:paraId="5837326F" w14:textId="707014B4" w:rsidR="00A8292B" w:rsidRPr="009A0281" w:rsidRDefault="00A8292B" w:rsidP="00A8292B">
      <w:pPr>
        <w:pStyle w:val="Reporttableheading"/>
      </w:pPr>
      <w:r w:rsidRPr="009A0281">
        <w:t xml:space="preserve">Table </w:t>
      </w:r>
      <w:r w:rsidR="000E4C10">
        <w:t>6</w:t>
      </w:r>
      <w:r w:rsidRPr="009A0281">
        <w:tab/>
        <w:t>Estimated net impact on the annual income of a person with disability shifting into employment, under two alternative demographic assumptions</w:t>
      </w:r>
      <w:r>
        <w:t>, 2020 values</w:t>
      </w:r>
    </w:p>
    <w:tbl>
      <w:tblPr>
        <w:tblStyle w:val="TableGrid"/>
        <w:tblW w:w="4993" w:type="pct"/>
        <w:tblLayout w:type="fixed"/>
        <w:tblLook w:val="04A0" w:firstRow="1" w:lastRow="0" w:firstColumn="1" w:lastColumn="0" w:noHBand="0" w:noVBand="1"/>
        <w:tblCaption w:val="Table 6 Estimates of the net impact on incomes of people with disability gaining employment"/>
        <w:tblDescription w:val="This table shows the estimated gross and net increase in personal income expected if people with disability move from not being in employment to being employed."/>
      </w:tblPr>
      <w:tblGrid>
        <w:gridCol w:w="3657"/>
        <w:gridCol w:w="1490"/>
        <w:gridCol w:w="1490"/>
        <w:gridCol w:w="1490"/>
        <w:gridCol w:w="1488"/>
      </w:tblGrid>
      <w:tr w:rsidR="00A8292B" w:rsidRPr="00AF7536" w14:paraId="4C0FCCD8" w14:textId="77777777" w:rsidTr="00925E43">
        <w:trPr>
          <w:tblHeader/>
        </w:trPr>
        <w:tc>
          <w:tcPr>
            <w:tcW w:w="1901" w:type="pct"/>
            <w:shd w:val="clear" w:color="auto" w:fill="BDD6EE" w:themeFill="accent1" w:themeFillTint="66"/>
          </w:tcPr>
          <w:p w14:paraId="5896B96B" w14:textId="77777777" w:rsidR="00A8292B" w:rsidRPr="00AF7536" w:rsidRDefault="00A8292B" w:rsidP="00CE360C">
            <w:pPr>
              <w:autoSpaceDE w:val="0"/>
              <w:autoSpaceDN w:val="0"/>
              <w:adjustRightInd w:val="0"/>
              <w:spacing w:before="80" w:after="80"/>
              <w:rPr>
                <w:rFonts w:ascii="Arial" w:hAnsi="Arial" w:cs="Arial"/>
                <w:b/>
                <w:sz w:val="18"/>
                <w:szCs w:val="18"/>
              </w:rPr>
            </w:pPr>
            <w:bookmarkStart w:id="102" w:name="Title_6"/>
            <w:bookmarkEnd w:id="102"/>
            <w:r w:rsidRPr="00AF7536">
              <w:rPr>
                <w:rFonts w:ascii="Arial" w:hAnsi="Arial" w:cs="Arial"/>
                <w:b/>
                <w:sz w:val="18"/>
                <w:szCs w:val="18"/>
              </w:rPr>
              <w:t>Expected benefit if core limitations for the people with disability gaining employment match…</w:t>
            </w:r>
          </w:p>
        </w:tc>
        <w:tc>
          <w:tcPr>
            <w:tcW w:w="775" w:type="pct"/>
            <w:shd w:val="clear" w:color="auto" w:fill="BDD6EE" w:themeFill="accent1" w:themeFillTint="66"/>
          </w:tcPr>
          <w:p w14:paraId="295429B2" w14:textId="77777777" w:rsidR="00A8292B" w:rsidRPr="00AF7536" w:rsidRDefault="00A8292B" w:rsidP="00CE360C">
            <w:pPr>
              <w:autoSpaceDE w:val="0"/>
              <w:autoSpaceDN w:val="0"/>
              <w:adjustRightInd w:val="0"/>
              <w:spacing w:before="80" w:after="80"/>
              <w:jc w:val="right"/>
              <w:rPr>
                <w:rFonts w:ascii="Arial" w:hAnsi="Arial" w:cs="Arial"/>
                <w:b/>
                <w:bCs/>
                <w:sz w:val="18"/>
                <w:szCs w:val="18"/>
              </w:rPr>
            </w:pPr>
            <w:r w:rsidRPr="00AF7536">
              <w:rPr>
                <w:rFonts w:ascii="Arial" w:hAnsi="Arial" w:cs="Arial"/>
                <w:b/>
                <w:bCs/>
                <w:sz w:val="18"/>
                <w:szCs w:val="18"/>
              </w:rPr>
              <w:t>Expected average gross wage</w:t>
            </w:r>
            <w:r w:rsidRPr="00AF7536">
              <w:rPr>
                <w:rFonts w:ascii="Arial" w:hAnsi="Arial" w:cs="Arial"/>
                <w:b/>
                <w:bCs/>
                <w:sz w:val="18"/>
                <w:szCs w:val="18"/>
              </w:rPr>
              <w:br/>
              <w:t>($)</w:t>
            </w:r>
          </w:p>
        </w:tc>
        <w:tc>
          <w:tcPr>
            <w:tcW w:w="775" w:type="pct"/>
            <w:shd w:val="clear" w:color="auto" w:fill="BDD6EE" w:themeFill="accent1" w:themeFillTint="66"/>
          </w:tcPr>
          <w:p w14:paraId="1CD053C1" w14:textId="77777777" w:rsidR="00A8292B" w:rsidRPr="00AF7536" w:rsidRDefault="00A8292B" w:rsidP="00CE360C">
            <w:pPr>
              <w:autoSpaceDE w:val="0"/>
              <w:autoSpaceDN w:val="0"/>
              <w:adjustRightInd w:val="0"/>
              <w:spacing w:before="80" w:after="80"/>
              <w:jc w:val="right"/>
              <w:rPr>
                <w:rFonts w:ascii="Arial" w:hAnsi="Arial" w:cs="Arial"/>
                <w:b/>
                <w:sz w:val="18"/>
                <w:szCs w:val="18"/>
              </w:rPr>
            </w:pPr>
            <w:r w:rsidRPr="00AF7536">
              <w:rPr>
                <w:rFonts w:ascii="Arial" w:hAnsi="Arial" w:cs="Arial"/>
                <w:b/>
                <w:sz w:val="18"/>
                <w:szCs w:val="18"/>
              </w:rPr>
              <w:t>Ave. fall in benefit payments</w:t>
            </w:r>
            <w:r w:rsidRPr="00AF7536">
              <w:rPr>
                <w:rFonts w:ascii="Arial" w:hAnsi="Arial" w:cs="Arial"/>
                <w:b/>
                <w:sz w:val="18"/>
                <w:szCs w:val="18"/>
              </w:rPr>
              <w:br/>
              <w:t>($)</w:t>
            </w:r>
          </w:p>
        </w:tc>
        <w:tc>
          <w:tcPr>
            <w:tcW w:w="775" w:type="pct"/>
            <w:shd w:val="clear" w:color="auto" w:fill="BDD6EE" w:themeFill="accent1" w:themeFillTint="66"/>
          </w:tcPr>
          <w:p w14:paraId="7F29CE87" w14:textId="77777777" w:rsidR="00A8292B" w:rsidRPr="00AF7536" w:rsidRDefault="00A8292B" w:rsidP="00CE360C">
            <w:pPr>
              <w:autoSpaceDE w:val="0"/>
              <w:autoSpaceDN w:val="0"/>
              <w:adjustRightInd w:val="0"/>
              <w:spacing w:before="80" w:after="80"/>
              <w:jc w:val="right"/>
              <w:rPr>
                <w:rFonts w:ascii="Arial" w:hAnsi="Arial" w:cs="Arial"/>
                <w:b/>
                <w:sz w:val="18"/>
                <w:szCs w:val="18"/>
              </w:rPr>
            </w:pPr>
            <w:r w:rsidRPr="00AF7536">
              <w:rPr>
                <w:rFonts w:ascii="Arial" w:hAnsi="Arial" w:cs="Arial"/>
                <w:b/>
                <w:sz w:val="18"/>
                <w:szCs w:val="18"/>
              </w:rPr>
              <w:t>Ave. income tax on wages</w:t>
            </w:r>
            <w:r w:rsidRPr="00AF7536">
              <w:rPr>
                <w:rFonts w:ascii="Arial" w:hAnsi="Arial" w:cs="Arial"/>
                <w:b/>
                <w:sz w:val="18"/>
                <w:szCs w:val="18"/>
              </w:rPr>
              <w:br/>
              <w:t>($)</w:t>
            </w:r>
          </w:p>
        </w:tc>
        <w:tc>
          <w:tcPr>
            <w:tcW w:w="775" w:type="pct"/>
            <w:shd w:val="clear" w:color="auto" w:fill="BDD6EE" w:themeFill="accent1" w:themeFillTint="66"/>
          </w:tcPr>
          <w:p w14:paraId="01E512D3" w14:textId="77777777" w:rsidR="00A8292B" w:rsidRPr="00AF7536" w:rsidRDefault="00A8292B" w:rsidP="00CE360C">
            <w:pPr>
              <w:autoSpaceDE w:val="0"/>
              <w:autoSpaceDN w:val="0"/>
              <w:adjustRightInd w:val="0"/>
              <w:spacing w:before="80" w:after="80"/>
              <w:jc w:val="right"/>
              <w:rPr>
                <w:rFonts w:ascii="Arial" w:hAnsi="Arial" w:cs="Arial"/>
                <w:b/>
                <w:sz w:val="18"/>
                <w:szCs w:val="18"/>
              </w:rPr>
            </w:pPr>
            <w:r w:rsidRPr="00AF7536">
              <w:rPr>
                <w:rFonts w:ascii="Arial" w:hAnsi="Arial" w:cs="Arial"/>
                <w:b/>
                <w:sz w:val="18"/>
                <w:szCs w:val="18"/>
              </w:rPr>
              <w:t>Net increase in personal income</w:t>
            </w:r>
            <w:r w:rsidRPr="00AF7536">
              <w:rPr>
                <w:rFonts w:ascii="Arial" w:hAnsi="Arial" w:cs="Arial"/>
                <w:b/>
                <w:sz w:val="18"/>
                <w:szCs w:val="18"/>
              </w:rPr>
              <w:br/>
              <w:t>($)</w:t>
            </w:r>
          </w:p>
        </w:tc>
      </w:tr>
      <w:tr w:rsidR="00925E43" w:rsidRPr="00AF7536" w14:paraId="03B87E3F" w14:textId="77777777" w:rsidTr="00925E43">
        <w:trPr>
          <w:trHeight w:val="494"/>
        </w:trPr>
        <w:tc>
          <w:tcPr>
            <w:tcW w:w="1901" w:type="pct"/>
          </w:tcPr>
          <w:p w14:paraId="15324A0C" w14:textId="77777777" w:rsidR="00925E43" w:rsidRPr="00AF7536" w:rsidRDefault="00925E43" w:rsidP="00925E43">
            <w:pPr>
              <w:autoSpaceDE w:val="0"/>
              <w:autoSpaceDN w:val="0"/>
              <w:adjustRightInd w:val="0"/>
              <w:spacing w:before="40" w:after="40"/>
              <w:rPr>
                <w:rFonts w:ascii="Arial" w:hAnsi="Arial" w:cs="Arial"/>
                <w:b/>
                <w:color w:val="000000"/>
                <w:sz w:val="18"/>
                <w:szCs w:val="18"/>
              </w:rPr>
            </w:pPr>
            <w:r w:rsidRPr="00AF7536">
              <w:rPr>
                <w:rFonts w:ascii="Arial" w:hAnsi="Arial" w:cs="Arial"/>
                <w:b/>
                <w:color w:val="000000"/>
                <w:sz w:val="18"/>
                <w:szCs w:val="18"/>
              </w:rPr>
              <w:t>The average for people with disability not in employment</w:t>
            </w:r>
          </w:p>
        </w:tc>
        <w:tc>
          <w:tcPr>
            <w:tcW w:w="775" w:type="pct"/>
            <w:vAlign w:val="center"/>
          </w:tcPr>
          <w:p w14:paraId="454F7517" w14:textId="74FA4745" w:rsidR="00925E43" w:rsidRPr="00AF7536" w:rsidRDefault="00925E43" w:rsidP="00925E43">
            <w:pPr>
              <w:autoSpaceDE w:val="0"/>
              <w:autoSpaceDN w:val="0"/>
              <w:adjustRightInd w:val="0"/>
              <w:spacing w:before="40" w:after="40"/>
              <w:jc w:val="right"/>
              <w:rPr>
                <w:rFonts w:ascii="Arial" w:hAnsi="Arial" w:cs="Arial"/>
                <w:color w:val="000000"/>
                <w:sz w:val="18"/>
                <w:szCs w:val="18"/>
              </w:rPr>
            </w:pPr>
            <w:r>
              <w:rPr>
                <w:rFonts w:ascii="Arial" w:hAnsi="Arial" w:cs="Arial"/>
                <w:sz w:val="18"/>
                <w:szCs w:val="18"/>
              </w:rPr>
              <w:t>50,986</w:t>
            </w:r>
          </w:p>
        </w:tc>
        <w:tc>
          <w:tcPr>
            <w:tcW w:w="775" w:type="pct"/>
            <w:vAlign w:val="center"/>
          </w:tcPr>
          <w:p w14:paraId="144BDF2E" w14:textId="7F8B5847" w:rsidR="00925E43" w:rsidRPr="00AF7536" w:rsidRDefault="00925E43" w:rsidP="00925E43">
            <w:pPr>
              <w:autoSpaceDE w:val="0"/>
              <w:autoSpaceDN w:val="0"/>
              <w:adjustRightInd w:val="0"/>
              <w:spacing w:before="40" w:after="40"/>
              <w:jc w:val="right"/>
              <w:rPr>
                <w:rFonts w:ascii="Arial" w:hAnsi="Arial" w:cs="Arial"/>
                <w:color w:val="000000"/>
                <w:sz w:val="18"/>
                <w:szCs w:val="18"/>
              </w:rPr>
            </w:pPr>
            <w:r>
              <w:rPr>
                <w:rFonts w:ascii="Arial" w:hAnsi="Arial" w:cs="Arial"/>
                <w:sz w:val="18"/>
                <w:szCs w:val="18"/>
              </w:rPr>
              <w:t>9,518</w:t>
            </w:r>
          </w:p>
        </w:tc>
        <w:tc>
          <w:tcPr>
            <w:tcW w:w="775" w:type="pct"/>
            <w:vAlign w:val="center"/>
          </w:tcPr>
          <w:p w14:paraId="3DBDA9CC" w14:textId="215E372E" w:rsidR="00925E43" w:rsidRPr="00AF7536" w:rsidRDefault="00925E43" w:rsidP="00925E43">
            <w:pPr>
              <w:autoSpaceDE w:val="0"/>
              <w:autoSpaceDN w:val="0"/>
              <w:adjustRightInd w:val="0"/>
              <w:spacing w:before="40" w:after="40"/>
              <w:jc w:val="right"/>
              <w:rPr>
                <w:rFonts w:ascii="Arial" w:hAnsi="Arial" w:cs="Arial"/>
                <w:color w:val="000000"/>
                <w:sz w:val="18"/>
                <w:szCs w:val="18"/>
              </w:rPr>
            </w:pPr>
            <w:r>
              <w:rPr>
                <w:rFonts w:ascii="Arial" w:hAnsi="Arial" w:cs="Arial"/>
                <w:sz w:val="18"/>
                <w:szCs w:val="18"/>
              </w:rPr>
              <w:t>8,089</w:t>
            </w:r>
          </w:p>
        </w:tc>
        <w:tc>
          <w:tcPr>
            <w:tcW w:w="775" w:type="pct"/>
            <w:vAlign w:val="center"/>
          </w:tcPr>
          <w:p w14:paraId="3027D8E4" w14:textId="2966CFC9" w:rsidR="00925E43" w:rsidRPr="00AF7536" w:rsidRDefault="00925E43" w:rsidP="00925E43">
            <w:pPr>
              <w:autoSpaceDE w:val="0"/>
              <w:autoSpaceDN w:val="0"/>
              <w:adjustRightInd w:val="0"/>
              <w:spacing w:before="40" w:after="40"/>
              <w:jc w:val="right"/>
              <w:rPr>
                <w:rFonts w:ascii="Arial" w:hAnsi="Arial" w:cs="Arial"/>
                <w:b/>
                <w:color w:val="000000"/>
                <w:sz w:val="18"/>
                <w:szCs w:val="18"/>
              </w:rPr>
            </w:pPr>
            <w:r>
              <w:rPr>
                <w:rFonts w:ascii="Arial" w:hAnsi="Arial" w:cs="Arial"/>
                <w:b/>
                <w:bCs/>
                <w:sz w:val="18"/>
                <w:szCs w:val="18"/>
              </w:rPr>
              <w:t>33,379</w:t>
            </w:r>
          </w:p>
        </w:tc>
      </w:tr>
      <w:tr w:rsidR="00925E43" w:rsidRPr="00AF7536" w14:paraId="0FACE831" w14:textId="77777777" w:rsidTr="00925E43">
        <w:trPr>
          <w:trHeight w:val="247"/>
        </w:trPr>
        <w:tc>
          <w:tcPr>
            <w:tcW w:w="1901" w:type="pct"/>
          </w:tcPr>
          <w:p w14:paraId="57CFDB13" w14:textId="77777777" w:rsidR="00925E43" w:rsidRPr="00AF7536" w:rsidRDefault="00925E43" w:rsidP="00925E43">
            <w:pPr>
              <w:autoSpaceDE w:val="0"/>
              <w:autoSpaceDN w:val="0"/>
              <w:adjustRightInd w:val="0"/>
              <w:spacing w:before="40" w:after="40"/>
              <w:rPr>
                <w:rFonts w:ascii="Arial" w:hAnsi="Arial" w:cs="Arial"/>
                <w:b/>
                <w:color w:val="000000"/>
                <w:sz w:val="18"/>
                <w:szCs w:val="18"/>
              </w:rPr>
            </w:pPr>
            <w:r w:rsidRPr="00AF7536">
              <w:rPr>
                <w:rFonts w:ascii="Arial" w:hAnsi="Arial" w:cs="Arial"/>
                <w:b/>
                <w:color w:val="000000"/>
                <w:sz w:val="18"/>
                <w:szCs w:val="18"/>
              </w:rPr>
              <w:t>The average for people with disability who are 'job ready' (see Section 8.3)</w:t>
            </w:r>
          </w:p>
        </w:tc>
        <w:tc>
          <w:tcPr>
            <w:tcW w:w="775" w:type="pct"/>
            <w:vAlign w:val="center"/>
          </w:tcPr>
          <w:p w14:paraId="5C145DD7" w14:textId="3181E6FD" w:rsidR="00925E43" w:rsidRPr="00AF7536" w:rsidRDefault="00925E43" w:rsidP="00925E43">
            <w:pPr>
              <w:autoSpaceDE w:val="0"/>
              <w:autoSpaceDN w:val="0"/>
              <w:adjustRightInd w:val="0"/>
              <w:spacing w:before="40" w:after="40"/>
              <w:jc w:val="right"/>
              <w:rPr>
                <w:rFonts w:ascii="Arial" w:hAnsi="Arial" w:cs="Arial"/>
                <w:color w:val="000000"/>
                <w:sz w:val="18"/>
                <w:szCs w:val="18"/>
              </w:rPr>
            </w:pPr>
            <w:r>
              <w:rPr>
                <w:rFonts w:ascii="Arial" w:hAnsi="Arial" w:cs="Arial"/>
                <w:sz w:val="18"/>
                <w:szCs w:val="18"/>
              </w:rPr>
              <w:t>53,423</w:t>
            </w:r>
          </w:p>
        </w:tc>
        <w:tc>
          <w:tcPr>
            <w:tcW w:w="775" w:type="pct"/>
            <w:vAlign w:val="center"/>
          </w:tcPr>
          <w:p w14:paraId="1460D733" w14:textId="60EE573F" w:rsidR="00925E43" w:rsidRPr="00AF7536" w:rsidRDefault="00925E43" w:rsidP="00925E43">
            <w:pPr>
              <w:autoSpaceDE w:val="0"/>
              <w:autoSpaceDN w:val="0"/>
              <w:adjustRightInd w:val="0"/>
              <w:spacing w:before="40" w:after="40"/>
              <w:jc w:val="right"/>
              <w:rPr>
                <w:rFonts w:ascii="Arial" w:hAnsi="Arial" w:cs="Arial"/>
                <w:color w:val="000000"/>
                <w:sz w:val="18"/>
                <w:szCs w:val="18"/>
              </w:rPr>
            </w:pPr>
            <w:r>
              <w:rPr>
                <w:rFonts w:ascii="Arial" w:hAnsi="Arial" w:cs="Arial"/>
                <w:sz w:val="18"/>
                <w:szCs w:val="18"/>
              </w:rPr>
              <w:t>8,873</w:t>
            </w:r>
          </w:p>
        </w:tc>
        <w:tc>
          <w:tcPr>
            <w:tcW w:w="775" w:type="pct"/>
            <w:vAlign w:val="center"/>
          </w:tcPr>
          <w:p w14:paraId="622C8E0D" w14:textId="3CC8B4AA" w:rsidR="00925E43" w:rsidRPr="00AF7536" w:rsidRDefault="00925E43" w:rsidP="00925E43">
            <w:pPr>
              <w:autoSpaceDE w:val="0"/>
              <w:autoSpaceDN w:val="0"/>
              <w:adjustRightInd w:val="0"/>
              <w:spacing w:before="40" w:after="40"/>
              <w:jc w:val="right"/>
              <w:rPr>
                <w:rFonts w:ascii="Arial" w:hAnsi="Arial" w:cs="Arial"/>
                <w:color w:val="000000"/>
                <w:sz w:val="18"/>
                <w:szCs w:val="18"/>
              </w:rPr>
            </w:pPr>
            <w:r>
              <w:rPr>
                <w:rFonts w:ascii="Arial" w:hAnsi="Arial" w:cs="Arial"/>
                <w:sz w:val="18"/>
                <w:szCs w:val="18"/>
              </w:rPr>
              <w:t>8,771</w:t>
            </w:r>
          </w:p>
        </w:tc>
        <w:tc>
          <w:tcPr>
            <w:tcW w:w="775" w:type="pct"/>
            <w:vAlign w:val="center"/>
          </w:tcPr>
          <w:p w14:paraId="62527059" w14:textId="592EED86" w:rsidR="00925E43" w:rsidRPr="00AF7536" w:rsidRDefault="00925E43" w:rsidP="00925E43">
            <w:pPr>
              <w:autoSpaceDE w:val="0"/>
              <w:autoSpaceDN w:val="0"/>
              <w:adjustRightInd w:val="0"/>
              <w:spacing w:before="40" w:after="40"/>
              <w:jc w:val="right"/>
              <w:rPr>
                <w:rFonts w:ascii="Arial" w:hAnsi="Arial" w:cs="Arial"/>
                <w:b/>
                <w:color w:val="000000"/>
                <w:sz w:val="18"/>
                <w:szCs w:val="18"/>
              </w:rPr>
            </w:pPr>
            <w:r>
              <w:rPr>
                <w:rFonts w:ascii="Arial" w:hAnsi="Arial" w:cs="Arial"/>
                <w:b/>
                <w:bCs/>
                <w:sz w:val="18"/>
                <w:szCs w:val="18"/>
              </w:rPr>
              <w:t>35,779</w:t>
            </w:r>
          </w:p>
        </w:tc>
      </w:tr>
    </w:tbl>
    <w:p w14:paraId="77545BD1" w14:textId="77777777" w:rsidR="00A8292B" w:rsidRPr="009A0281" w:rsidRDefault="00A8292B" w:rsidP="00A8292B">
      <w:pPr>
        <w:rPr>
          <w:rFonts w:cs="Arial"/>
          <w:sz w:val="12"/>
          <w:szCs w:val="12"/>
        </w:rPr>
      </w:pPr>
      <w:r w:rsidRPr="009A0281">
        <w:rPr>
          <w:rFonts w:cs="Arial"/>
          <w:sz w:val="12"/>
          <w:szCs w:val="12"/>
        </w:rPr>
        <w:t>Note</w:t>
      </w:r>
      <w:r w:rsidRPr="009A0281">
        <w:rPr>
          <w:rFonts w:cs="Arial"/>
          <w:sz w:val="12"/>
          <w:szCs w:val="12"/>
        </w:rPr>
        <w:tab/>
        <w:t>impacts on receipt of non-income replacement payments, and on benefit payments to partners not currently included</w:t>
      </w:r>
    </w:p>
    <w:p w14:paraId="68D98227" w14:textId="77777777" w:rsidR="00A8292B" w:rsidRPr="009A0281" w:rsidRDefault="00A8292B" w:rsidP="00A8292B">
      <w:pPr>
        <w:rPr>
          <w:rFonts w:cs="Arial"/>
          <w:szCs w:val="20"/>
        </w:rPr>
      </w:pPr>
    </w:p>
    <w:p w14:paraId="7B630B2D" w14:textId="7F73B5C9" w:rsidR="00A8292B" w:rsidRPr="009A0281" w:rsidRDefault="00A8292B" w:rsidP="00A8292B">
      <w:pPr>
        <w:pStyle w:val="Reportsubheading"/>
      </w:pPr>
      <w:bookmarkStart w:id="103" w:name="_Toc75818598"/>
      <w:r w:rsidRPr="009A0281">
        <w:t>9.2</w:t>
      </w:r>
      <w:r w:rsidRPr="009A0281">
        <w:tab/>
      </w:r>
      <w:r>
        <w:t xml:space="preserve">Potential economic impact of </w:t>
      </w:r>
      <w:r w:rsidRPr="009A0281">
        <w:t>increased employment of people with disability</w:t>
      </w:r>
      <w:bookmarkEnd w:id="103"/>
    </w:p>
    <w:p w14:paraId="21B0A49A" w14:textId="469AB06C" w:rsidR="00A8292B" w:rsidRDefault="00A8292B" w:rsidP="00A8292B">
      <w:pPr>
        <w:rPr>
          <w:rFonts w:cs="Arial"/>
        </w:rPr>
      </w:pPr>
      <w:r>
        <w:rPr>
          <w:rFonts w:cs="Arial"/>
        </w:rPr>
        <w:t xml:space="preserve">Having estimated the </w:t>
      </w:r>
      <w:r w:rsidRPr="009A0281">
        <w:rPr>
          <w:rFonts w:cs="Arial"/>
        </w:rPr>
        <w:t>increase in wage income</w:t>
      </w:r>
      <w:r>
        <w:rPr>
          <w:rFonts w:cs="Arial"/>
        </w:rPr>
        <w:t xml:space="preserve">, we then used the model to calculate the increase in GDP that would be implied by that level of wage income using an income concept of GDP. More details on the </w:t>
      </w:r>
      <w:r w:rsidRPr="009A0281">
        <w:rPr>
          <w:rFonts w:cs="Arial"/>
        </w:rPr>
        <w:t xml:space="preserve">assumptions and data sources used in developing the model are described in </w:t>
      </w:r>
      <w:r w:rsidRPr="00E179D5">
        <w:rPr>
          <w:rFonts w:cs="Arial"/>
          <w:b/>
        </w:rPr>
        <w:t>Appendix A</w:t>
      </w:r>
      <w:r w:rsidR="00DE6AFA">
        <w:rPr>
          <w:rFonts w:cs="Arial"/>
          <w:b/>
        </w:rPr>
        <w:t xml:space="preserve">. </w:t>
      </w:r>
    </w:p>
    <w:p w14:paraId="10A7671D" w14:textId="77777777" w:rsidR="00A8292B" w:rsidRDefault="00A8292B" w:rsidP="00A8292B">
      <w:pPr>
        <w:rPr>
          <w:rFonts w:cs="Arial"/>
        </w:rPr>
      </w:pPr>
    </w:p>
    <w:p w14:paraId="012B7BBC" w14:textId="77777777" w:rsidR="00A8292B" w:rsidRPr="009A0281" w:rsidRDefault="00A8292B" w:rsidP="00A8292B">
      <w:pPr>
        <w:pStyle w:val="Reporttableheading"/>
      </w:pPr>
      <w:r w:rsidRPr="009A0281">
        <w:t>Box 9.1</w:t>
      </w:r>
      <w:r w:rsidRPr="009A0281">
        <w:tab/>
        <w:t>What is GDP</w:t>
      </w:r>
      <w:r>
        <w:t>?</w:t>
      </w:r>
    </w:p>
    <w:p w14:paraId="45474792"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Gross domestic product (GDP) is a measure of the value of all ‘final’ goods and services produced within a region within a defined time period, typically a year or quarter. ‘Final’ here refers to goods and services that are sold to final users as opposed to being used as intermediate inputs into the production process of other goods and services. For example, a bottle of wine sold to a consumer is considered a final product whereas the grapes purchased by a winery to produce the wine is considered an intermediate input. Intermediate goods and services are excluded from GDP in order to avoid double counting economic production. Hence, in the previous example the value of the wine bottle purchased by a consumer already implicitly includes the value of the grapes purchased by the winery to produce the wine.</w:t>
      </w:r>
    </w:p>
    <w:p w14:paraId="5A918727"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Expenditure on goods and services produced by firms ultimately flows as incomes to the factors of production. In other words, all payments to firms for the purchase of goods and services in turn accrues to labour as income, to capital in the form of profits (gross operating surplus) and government in the form of taxes. This equality of expenditure and income means that GDP can be calculated using several different approaches: by adding together all final expenditures made within an economy (the expenditure approach), by adding together the total incomes earned by the factors of production in an economy (the income approach), and summing the value added generated by each firm within the economy (the production approach).</w:t>
      </w:r>
    </w:p>
    <w:p w14:paraId="1BFAB837"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 xml:space="preserve">Under the </w:t>
      </w:r>
      <w:r w:rsidRPr="003C02B9">
        <w:rPr>
          <w:rFonts w:cs="Arial"/>
          <w:b/>
          <w:szCs w:val="20"/>
        </w:rPr>
        <w:t>expenditure approach</w:t>
      </w:r>
      <w:r w:rsidRPr="003C02B9">
        <w:rPr>
          <w:rFonts w:cs="Arial"/>
          <w:szCs w:val="20"/>
        </w:rPr>
        <w:t xml:space="preserve">, GDP is calculated by adding together households’ purchases of goods and services, investment undertaken by the private sector (i.e. firms’ purchases of capital equipment, changes in inventories and expenditure on new housing by households), government expenditure on consumption and investment, and exports of goods and services less corresponding imports. </w:t>
      </w:r>
    </w:p>
    <w:p w14:paraId="7C79CFAC"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 xml:space="preserve">Under the </w:t>
      </w:r>
      <w:r w:rsidRPr="003C02B9">
        <w:rPr>
          <w:rFonts w:cs="Arial"/>
          <w:b/>
          <w:szCs w:val="20"/>
        </w:rPr>
        <w:t>income approach</w:t>
      </w:r>
      <w:r w:rsidRPr="003C02B9">
        <w:rPr>
          <w:rFonts w:cs="Arial"/>
          <w:szCs w:val="20"/>
        </w:rPr>
        <w:t xml:space="preserve">, GDP is calculated by adding together the incomes paid by firms to the factors of production in terms of wages and other compensation paid to employees, gross operating surplus earned by incorporated enterprises, gross mixed income of unincorporated enterprises which broadly aligns with incomes earned by small family businesses and self-employed people, and taxes less subsidies on production. </w:t>
      </w:r>
    </w:p>
    <w:p w14:paraId="6820F471"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 xml:space="preserve">The </w:t>
      </w:r>
      <w:r w:rsidRPr="003C02B9">
        <w:rPr>
          <w:rFonts w:cs="Arial"/>
          <w:b/>
          <w:szCs w:val="20"/>
        </w:rPr>
        <w:t>production approach</w:t>
      </w:r>
      <w:r w:rsidRPr="003C02B9">
        <w:rPr>
          <w:rFonts w:cs="Arial"/>
          <w:szCs w:val="20"/>
        </w:rPr>
        <w:t xml:space="preserve"> involves estimating the total output of each industry and subtracting the value of goods and services used to produce this output, to which taxes less subsidies on products are then added to arrive at GDP. The production approach explicitly considers the degree of intermediate inputs used in the production process of each industry in order to estimate each industries’ net contribution to GDP. </w:t>
      </w:r>
    </w:p>
    <w:p w14:paraId="534E6FBC"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 xml:space="preserve">In theory, each approach to calculating GDP should produce the same result. However, in practice, differences in the data sources used means that each approach typically produces slightly different results. To address this problem the ABS uses supply use tables which describe how goods and services are supplied and used within the national economy to ensure that the same estimate of GDP is produced using each estimation approach. </w:t>
      </w:r>
    </w:p>
    <w:p w14:paraId="03217397" w14:textId="77777777" w:rsidR="009E66EE" w:rsidRPr="003C02B9" w:rsidRDefault="009E66EE" w:rsidP="003C02B9">
      <w:pPr>
        <w:pBdr>
          <w:top w:val="single" w:sz="6" w:space="1" w:color="auto"/>
          <w:left w:val="single" w:sz="6" w:space="4" w:color="auto"/>
          <w:bottom w:val="single" w:sz="6" w:space="1" w:color="auto"/>
          <w:right w:val="single" w:sz="6" w:space="4" w:color="auto"/>
        </w:pBdr>
        <w:shd w:val="clear" w:color="auto" w:fill="DEEAF6" w:themeFill="accent1" w:themeFillTint="33"/>
        <w:spacing w:before="120" w:after="120"/>
        <w:jc w:val="both"/>
        <w:rPr>
          <w:rFonts w:cs="Arial"/>
          <w:szCs w:val="20"/>
        </w:rPr>
      </w:pPr>
      <w:r w:rsidRPr="003C02B9">
        <w:rPr>
          <w:rFonts w:cs="Arial"/>
          <w:szCs w:val="20"/>
        </w:rPr>
        <w:t xml:space="preserve">The model used in this project is based on the </w:t>
      </w:r>
      <w:r w:rsidRPr="003C02B9">
        <w:rPr>
          <w:rFonts w:cs="Arial"/>
          <w:b/>
          <w:szCs w:val="20"/>
        </w:rPr>
        <w:t>income approach</w:t>
      </w:r>
      <w:r w:rsidRPr="003C02B9">
        <w:rPr>
          <w:rFonts w:cs="Arial"/>
          <w:szCs w:val="20"/>
        </w:rPr>
        <w:t>, starting by estimating the factor incomes flowing to labour (i.e. the increase in wages), and then calculating the expected value of other factor incomes given the level of wages. The sum of all of the expected increases in factor incomes gives the expected increase in GDP.</w:t>
      </w:r>
    </w:p>
    <w:p w14:paraId="76F522E0" w14:textId="77777777" w:rsidR="00A8292B" w:rsidRPr="009A0281" w:rsidRDefault="00A8292B" w:rsidP="00A8292B">
      <w:pPr>
        <w:rPr>
          <w:rFonts w:cs="Arial"/>
        </w:rPr>
      </w:pPr>
    </w:p>
    <w:p w14:paraId="3547E19D" w14:textId="4B03C3D1" w:rsidR="00A8292B" w:rsidRDefault="00A8292B" w:rsidP="00A8292B">
      <w:pPr>
        <w:rPr>
          <w:rFonts w:cs="Arial"/>
          <w:szCs w:val="20"/>
        </w:rPr>
      </w:pPr>
      <w:r w:rsidRPr="009A0281">
        <w:rPr>
          <w:rFonts w:cs="Arial"/>
          <w:szCs w:val="20"/>
        </w:rPr>
        <w:lastRenderedPageBreak/>
        <w:t xml:space="preserve">Depending on what assumptions are made about the demographics of the people with disability who gain employment, the model estimates that </w:t>
      </w:r>
      <w:r w:rsidRPr="009A0281">
        <w:rPr>
          <w:rFonts w:cs="Arial"/>
          <w:b/>
          <w:szCs w:val="20"/>
        </w:rPr>
        <w:t xml:space="preserve">GDP would </w:t>
      </w:r>
      <w:r>
        <w:rPr>
          <w:rFonts w:cs="Arial"/>
          <w:b/>
          <w:szCs w:val="20"/>
        </w:rPr>
        <w:t>be</w:t>
      </w:r>
      <w:r w:rsidRPr="009A0281">
        <w:rPr>
          <w:rFonts w:cs="Arial"/>
          <w:b/>
          <w:szCs w:val="20"/>
        </w:rPr>
        <w:t xml:space="preserve"> between $</w:t>
      </w:r>
      <w:r>
        <w:rPr>
          <w:rFonts w:cs="Arial"/>
          <w:b/>
          <w:szCs w:val="20"/>
        </w:rPr>
        <w:t>7</w:t>
      </w:r>
      <w:r w:rsidR="00C17B95">
        <w:rPr>
          <w:rFonts w:cs="Arial"/>
          <w:b/>
          <w:szCs w:val="20"/>
        </w:rPr>
        <w:t>0</w:t>
      </w:r>
      <w:r w:rsidRPr="009A0281">
        <w:rPr>
          <w:rFonts w:cs="Arial"/>
          <w:b/>
          <w:szCs w:val="20"/>
        </w:rPr>
        <w:t xml:space="preserve"> million and $</w:t>
      </w:r>
      <w:r w:rsidR="00C17B95">
        <w:rPr>
          <w:rFonts w:cs="Arial"/>
          <w:b/>
          <w:szCs w:val="20"/>
        </w:rPr>
        <w:t>73</w:t>
      </w:r>
      <w:r w:rsidRPr="009A0281">
        <w:rPr>
          <w:rFonts w:cs="Arial"/>
          <w:b/>
          <w:szCs w:val="20"/>
        </w:rPr>
        <w:t xml:space="preserve"> million </w:t>
      </w:r>
      <w:r>
        <w:rPr>
          <w:rFonts w:cs="Arial"/>
          <w:b/>
          <w:szCs w:val="20"/>
        </w:rPr>
        <w:t xml:space="preserve">higher per year </w:t>
      </w:r>
      <w:r w:rsidRPr="009A0281">
        <w:rPr>
          <w:rFonts w:cs="Arial"/>
          <w:b/>
          <w:szCs w:val="20"/>
        </w:rPr>
        <w:t>for every 1,000-person increase in employment of people with disabilit</w:t>
      </w:r>
      <w:r>
        <w:rPr>
          <w:rFonts w:cs="Arial"/>
          <w:b/>
          <w:szCs w:val="20"/>
        </w:rPr>
        <w:t xml:space="preserve">y. </w:t>
      </w:r>
      <w:r w:rsidRPr="0022162E">
        <w:rPr>
          <w:rFonts w:cs="Arial"/>
          <w:szCs w:val="20"/>
        </w:rPr>
        <w:t xml:space="preserve">These figures </w:t>
      </w:r>
      <w:r>
        <w:rPr>
          <w:rFonts w:cs="Arial"/>
          <w:szCs w:val="20"/>
        </w:rPr>
        <w:t xml:space="preserve">adjust for </w:t>
      </w:r>
      <w:r w:rsidRPr="0022162E">
        <w:rPr>
          <w:rFonts w:cs="Arial"/>
          <w:szCs w:val="20"/>
        </w:rPr>
        <w:t xml:space="preserve">the average </w:t>
      </w:r>
      <w:r>
        <w:rPr>
          <w:rFonts w:cs="Arial"/>
          <w:szCs w:val="20"/>
        </w:rPr>
        <w:t xml:space="preserve">amount of </w:t>
      </w:r>
      <w:r w:rsidRPr="0022162E">
        <w:rPr>
          <w:rFonts w:cs="Arial"/>
          <w:szCs w:val="20"/>
        </w:rPr>
        <w:t>work that might be expected across a 1000-person increase, incorporating part-time as well as full-time work</w:t>
      </w:r>
      <w:r>
        <w:rPr>
          <w:rFonts w:cs="Arial"/>
          <w:szCs w:val="20"/>
        </w:rPr>
        <w:t>ers (that is, figures are not FTE unless otherwise stated)</w:t>
      </w:r>
      <w:r w:rsidRPr="0022162E">
        <w:rPr>
          <w:rFonts w:cs="Arial"/>
          <w:szCs w:val="20"/>
        </w:rPr>
        <w:t>.</w:t>
      </w:r>
    </w:p>
    <w:p w14:paraId="21A70FCA" w14:textId="77777777" w:rsidR="00A8292B" w:rsidRDefault="00A8292B" w:rsidP="00A8292B">
      <w:pPr>
        <w:rPr>
          <w:rFonts w:cs="Arial"/>
          <w:szCs w:val="20"/>
        </w:rPr>
      </w:pPr>
    </w:p>
    <w:p w14:paraId="2115845D" w14:textId="6D9BBC38" w:rsidR="00A8292B" w:rsidRPr="0075201C" w:rsidRDefault="00A8292B" w:rsidP="00A8292B">
      <w:pPr>
        <w:rPr>
          <w:rFonts w:cs="Arial"/>
          <w:b/>
          <w:szCs w:val="20"/>
        </w:rPr>
      </w:pPr>
      <w:r>
        <w:rPr>
          <w:rFonts w:cs="Arial"/>
          <w:szCs w:val="20"/>
        </w:rPr>
        <w:t>Expressing the expected impact in a per full-time equivalent employee basis, increasing employment of people with disability is expected to increase GDP by between $</w:t>
      </w:r>
      <w:r w:rsidR="00022DEF">
        <w:rPr>
          <w:rFonts w:cs="Arial"/>
          <w:szCs w:val="20"/>
        </w:rPr>
        <w:t>85</w:t>
      </w:r>
      <w:r>
        <w:rPr>
          <w:rFonts w:cs="Arial"/>
          <w:szCs w:val="20"/>
        </w:rPr>
        <w:t>,000 and $</w:t>
      </w:r>
      <w:r w:rsidR="00022DEF">
        <w:rPr>
          <w:rFonts w:cs="Arial"/>
          <w:szCs w:val="20"/>
        </w:rPr>
        <w:t>87</w:t>
      </w:r>
      <w:r>
        <w:rPr>
          <w:rFonts w:cs="Arial"/>
          <w:szCs w:val="20"/>
        </w:rPr>
        <w:t>,000 per additional FTE employee.</w:t>
      </w:r>
    </w:p>
    <w:p w14:paraId="51839E4E" w14:textId="77777777" w:rsidR="00A8292B" w:rsidRPr="009A0281" w:rsidRDefault="00A8292B" w:rsidP="00A8292B">
      <w:pPr>
        <w:rPr>
          <w:rFonts w:cs="Arial"/>
          <w:szCs w:val="20"/>
        </w:rPr>
      </w:pPr>
    </w:p>
    <w:p w14:paraId="415CEADB" w14:textId="141921AC" w:rsidR="00A8292B" w:rsidRPr="009A0281" w:rsidRDefault="00A8292B" w:rsidP="00A8292B">
      <w:pPr>
        <w:pStyle w:val="Reporttableheading"/>
      </w:pPr>
      <w:r w:rsidRPr="009A0281">
        <w:t xml:space="preserve">Table </w:t>
      </w:r>
      <w:r w:rsidR="000E4C10">
        <w:t>7</w:t>
      </w:r>
      <w:r w:rsidRPr="009A0281">
        <w:tab/>
        <w:t xml:space="preserve">Estimated </w:t>
      </w:r>
      <w:r>
        <w:t>annual</w:t>
      </w:r>
      <w:r w:rsidRPr="009A0281">
        <w:t xml:space="preserve"> macroeconomic impacts of increasing employment of people with disability by 1,000 persons, under two alternative demographic assumptions</w:t>
      </w:r>
      <w:r>
        <w:t xml:space="preserve"> in 2020 values</w:t>
      </w:r>
    </w:p>
    <w:tbl>
      <w:tblPr>
        <w:tblStyle w:val="TableGrid"/>
        <w:tblW w:w="5000" w:type="pct"/>
        <w:tblLayout w:type="fixed"/>
        <w:tblLook w:val="04A0" w:firstRow="1" w:lastRow="0" w:firstColumn="1" w:lastColumn="0" w:noHBand="0" w:noVBand="1"/>
        <w:tblCaption w:val="Table 7 Estimated macroeconomic impacts of increasing employment of people with disability"/>
        <w:tblDescription w:val="This table sets out the estimated impact on GDP and potential saving in government benefits payments if 1,000 additional people with disability entered the workforce. "/>
      </w:tblPr>
      <w:tblGrid>
        <w:gridCol w:w="4511"/>
        <w:gridCol w:w="1278"/>
        <w:gridCol w:w="1279"/>
        <w:gridCol w:w="1279"/>
        <w:gridCol w:w="1281"/>
      </w:tblGrid>
      <w:tr w:rsidR="00A8292B" w:rsidRPr="00125C06" w14:paraId="11AAC1AD" w14:textId="77777777" w:rsidTr="00AF7536">
        <w:trPr>
          <w:tblHeader/>
        </w:trPr>
        <w:tc>
          <w:tcPr>
            <w:tcW w:w="2343" w:type="pct"/>
            <w:shd w:val="clear" w:color="auto" w:fill="BDD6EE" w:themeFill="accent1" w:themeFillTint="66"/>
          </w:tcPr>
          <w:p w14:paraId="24AAA934" w14:textId="77777777" w:rsidR="00A8292B" w:rsidRPr="00125C06" w:rsidRDefault="00A8292B" w:rsidP="00CE360C">
            <w:pPr>
              <w:autoSpaceDE w:val="0"/>
              <w:autoSpaceDN w:val="0"/>
              <w:adjustRightInd w:val="0"/>
              <w:spacing w:before="80" w:after="80"/>
              <w:rPr>
                <w:rFonts w:ascii="Arial" w:hAnsi="Arial" w:cs="Arial"/>
                <w:b/>
                <w:sz w:val="18"/>
                <w:szCs w:val="18"/>
              </w:rPr>
            </w:pPr>
            <w:bookmarkStart w:id="104" w:name="Title_7"/>
            <w:bookmarkEnd w:id="104"/>
            <w:r w:rsidRPr="00125C06">
              <w:rPr>
                <w:rFonts w:ascii="Arial" w:hAnsi="Arial" w:cs="Arial"/>
                <w:b/>
                <w:sz w:val="18"/>
                <w:szCs w:val="18"/>
              </w:rPr>
              <w:t>Expected benefit if core limitations for the people with disability gaining employment match…</w:t>
            </w:r>
          </w:p>
        </w:tc>
        <w:tc>
          <w:tcPr>
            <w:tcW w:w="664" w:type="pct"/>
            <w:shd w:val="clear" w:color="auto" w:fill="BDD6EE" w:themeFill="accent1" w:themeFillTint="66"/>
          </w:tcPr>
          <w:p w14:paraId="4229FAF8" w14:textId="77777777" w:rsidR="00A8292B" w:rsidRPr="00125C06" w:rsidRDefault="00A8292B" w:rsidP="00CE360C">
            <w:pPr>
              <w:autoSpaceDE w:val="0"/>
              <w:autoSpaceDN w:val="0"/>
              <w:adjustRightInd w:val="0"/>
              <w:spacing w:before="80" w:after="80"/>
              <w:jc w:val="right"/>
              <w:rPr>
                <w:rFonts w:ascii="Arial" w:hAnsi="Arial" w:cs="Arial"/>
                <w:b/>
                <w:sz w:val="18"/>
                <w:szCs w:val="18"/>
              </w:rPr>
            </w:pPr>
            <w:r w:rsidRPr="00125C06">
              <w:rPr>
                <w:rFonts w:ascii="Arial" w:hAnsi="Arial" w:cs="Arial"/>
                <w:b/>
                <w:sz w:val="18"/>
                <w:szCs w:val="18"/>
              </w:rPr>
              <w:t>Impact on GDP</w:t>
            </w:r>
            <w:r w:rsidRPr="00125C06">
              <w:rPr>
                <w:rFonts w:ascii="Arial" w:hAnsi="Arial" w:cs="Arial"/>
                <w:b/>
                <w:bCs/>
                <w:sz w:val="18"/>
                <w:szCs w:val="18"/>
              </w:rPr>
              <w:br/>
            </w:r>
            <w:r w:rsidRPr="00125C06">
              <w:rPr>
                <w:rFonts w:ascii="Arial" w:hAnsi="Arial" w:cs="Arial"/>
                <w:b/>
                <w:sz w:val="18"/>
                <w:szCs w:val="18"/>
              </w:rPr>
              <w:t>($ million)</w:t>
            </w:r>
          </w:p>
        </w:tc>
        <w:tc>
          <w:tcPr>
            <w:tcW w:w="664" w:type="pct"/>
            <w:shd w:val="clear" w:color="auto" w:fill="BDD6EE" w:themeFill="accent1" w:themeFillTint="66"/>
          </w:tcPr>
          <w:p w14:paraId="5F8DD615" w14:textId="77777777" w:rsidR="00A8292B" w:rsidRPr="00125C06" w:rsidRDefault="00A8292B" w:rsidP="00CE360C">
            <w:pPr>
              <w:autoSpaceDE w:val="0"/>
              <w:autoSpaceDN w:val="0"/>
              <w:adjustRightInd w:val="0"/>
              <w:spacing w:before="80" w:after="80"/>
              <w:jc w:val="right"/>
              <w:rPr>
                <w:rFonts w:ascii="Arial" w:hAnsi="Arial" w:cs="Arial"/>
                <w:b/>
                <w:sz w:val="18"/>
                <w:szCs w:val="18"/>
              </w:rPr>
            </w:pPr>
            <w:r w:rsidRPr="00125C06">
              <w:rPr>
                <w:rFonts w:ascii="Arial" w:hAnsi="Arial" w:cs="Arial"/>
                <w:b/>
                <w:sz w:val="18"/>
                <w:szCs w:val="18"/>
              </w:rPr>
              <w:t>Gross total impact on wages</w:t>
            </w:r>
            <w:r w:rsidRPr="00125C06">
              <w:rPr>
                <w:rFonts w:ascii="Arial" w:hAnsi="Arial" w:cs="Arial"/>
                <w:b/>
                <w:bCs/>
                <w:sz w:val="18"/>
                <w:szCs w:val="18"/>
              </w:rPr>
              <w:br/>
            </w:r>
            <w:r w:rsidRPr="00125C06">
              <w:rPr>
                <w:rFonts w:ascii="Arial" w:hAnsi="Arial" w:cs="Arial"/>
                <w:b/>
                <w:sz w:val="18"/>
                <w:szCs w:val="18"/>
              </w:rPr>
              <w:t>($ million)</w:t>
            </w:r>
          </w:p>
        </w:tc>
        <w:tc>
          <w:tcPr>
            <w:tcW w:w="664" w:type="pct"/>
            <w:shd w:val="clear" w:color="auto" w:fill="BDD6EE" w:themeFill="accent1" w:themeFillTint="66"/>
          </w:tcPr>
          <w:p w14:paraId="5F5AC33C" w14:textId="77777777" w:rsidR="00A8292B" w:rsidRPr="00125C06" w:rsidRDefault="00A8292B" w:rsidP="00CE360C">
            <w:pPr>
              <w:autoSpaceDE w:val="0"/>
              <w:autoSpaceDN w:val="0"/>
              <w:adjustRightInd w:val="0"/>
              <w:spacing w:before="80" w:after="80"/>
              <w:jc w:val="right"/>
              <w:rPr>
                <w:rFonts w:ascii="Arial" w:hAnsi="Arial" w:cs="Arial"/>
                <w:b/>
                <w:sz w:val="18"/>
                <w:szCs w:val="18"/>
              </w:rPr>
            </w:pPr>
            <w:r w:rsidRPr="00125C06">
              <w:rPr>
                <w:rFonts w:ascii="Arial" w:hAnsi="Arial" w:cs="Arial"/>
                <w:b/>
                <w:sz w:val="18"/>
                <w:szCs w:val="18"/>
              </w:rPr>
              <w:t xml:space="preserve">Cost saving on benefits payments </w:t>
            </w:r>
            <w:r w:rsidRPr="00125C06">
              <w:rPr>
                <w:rFonts w:ascii="Arial" w:hAnsi="Arial" w:cs="Arial"/>
                <w:b/>
                <w:bCs/>
                <w:sz w:val="18"/>
                <w:szCs w:val="18"/>
              </w:rPr>
              <w:br/>
            </w:r>
            <w:r w:rsidRPr="00125C06">
              <w:rPr>
                <w:rFonts w:ascii="Arial" w:hAnsi="Arial" w:cs="Arial"/>
                <w:b/>
                <w:sz w:val="18"/>
                <w:szCs w:val="18"/>
              </w:rPr>
              <w:t>($ million)</w:t>
            </w:r>
          </w:p>
        </w:tc>
        <w:tc>
          <w:tcPr>
            <w:tcW w:w="665" w:type="pct"/>
            <w:shd w:val="clear" w:color="auto" w:fill="BDD6EE" w:themeFill="accent1" w:themeFillTint="66"/>
          </w:tcPr>
          <w:p w14:paraId="3800CC4F" w14:textId="77777777" w:rsidR="00A8292B" w:rsidRPr="00125C06" w:rsidRDefault="00A8292B" w:rsidP="00CE360C">
            <w:pPr>
              <w:autoSpaceDE w:val="0"/>
              <w:autoSpaceDN w:val="0"/>
              <w:adjustRightInd w:val="0"/>
              <w:spacing w:before="80" w:after="80"/>
              <w:jc w:val="right"/>
              <w:rPr>
                <w:rFonts w:ascii="Arial" w:hAnsi="Arial" w:cs="Arial"/>
                <w:b/>
                <w:sz w:val="18"/>
                <w:szCs w:val="18"/>
              </w:rPr>
            </w:pPr>
            <w:r w:rsidRPr="00125C06">
              <w:rPr>
                <w:rFonts w:ascii="Arial" w:hAnsi="Arial" w:cs="Arial"/>
                <w:b/>
                <w:sz w:val="18"/>
                <w:szCs w:val="18"/>
              </w:rPr>
              <w:t>GDP impact per FTE employee ($)</w:t>
            </w:r>
          </w:p>
        </w:tc>
      </w:tr>
      <w:tr w:rsidR="00C17B95" w:rsidRPr="00125C06" w14:paraId="30A24B54" w14:textId="77777777" w:rsidTr="00C17B95">
        <w:trPr>
          <w:trHeight w:val="494"/>
        </w:trPr>
        <w:tc>
          <w:tcPr>
            <w:tcW w:w="2343" w:type="pct"/>
          </w:tcPr>
          <w:p w14:paraId="5ED4CE8E" w14:textId="77777777" w:rsidR="00C17B95" w:rsidRPr="00125C06" w:rsidRDefault="00C17B95" w:rsidP="00C17B95">
            <w:pPr>
              <w:autoSpaceDE w:val="0"/>
              <w:autoSpaceDN w:val="0"/>
              <w:adjustRightInd w:val="0"/>
              <w:spacing w:before="40" w:after="40"/>
              <w:rPr>
                <w:rFonts w:ascii="Arial" w:hAnsi="Arial" w:cs="Arial"/>
                <w:b/>
                <w:color w:val="000000"/>
                <w:sz w:val="18"/>
                <w:szCs w:val="18"/>
              </w:rPr>
            </w:pPr>
            <w:r w:rsidRPr="00125C06">
              <w:rPr>
                <w:rFonts w:ascii="Arial" w:hAnsi="Arial" w:cs="Arial"/>
                <w:b/>
                <w:color w:val="000000"/>
                <w:sz w:val="18"/>
                <w:szCs w:val="18"/>
              </w:rPr>
              <w:t>The average for people with disability not in employment</w:t>
            </w:r>
          </w:p>
        </w:tc>
        <w:tc>
          <w:tcPr>
            <w:tcW w:w="664" w:type="pct"/>
            <w:vAlign w:val="center"/>
          </w:tcPr>
          <w:p w14:paraId="25050D15" w14:textId="5419C706" w:rsidR="00C17B95" w:rsidRPr="00C17B95" w:rsidRDefault="00C17B95" w:rsidP="00C17B95">
            <w:pPr>
              <w:autoSpaceDE w:val="0"/>
              <w:autoSpaceDN w:val="0"/>
              <w:adjustRightInd w:val="0"/>
              <w:spacing w:before="40" w:after="40"/>
              <w:jc w:val="right"/>
              <w:rPr>
                <w:rFonts w:ascii="Arial" w:hAnsi="Arial" w:cs="Arial"/>
                <w:color w:val="000000"/>
                <w:sz w:val="18"/>
                <w:szCs w:val="18"/>
              </w:rPr>
            </w:pPr>
            <w:r w:rsidRPr="00C17B95">
              <w:rPr>
                <w:rFonts w:ascii="Arial" w:hAnsi="Arial" w:cs="Arial"/>
                <w:sz w:val="18"/>
                <w:szCs w:val="18"/>
              </w:rPr>
              <w:t>69.7</w:t>
            </w:r>
          </w:p>
        </w:tc>
        <w:tc>
          <w:tcPr>
            <w:tcW w:w="664" w:type="pct"/>
            <w:vAlign w:val="center"/>
          </w:tcPr>
          <w:p w14:paraId="4DD39CE5" w14:textId="5AE30B36" w:rsidR="00C17B95" w:rsidRPr="00C17B95" w:rsidRDefault="00C17B95" w:rsidP="00C17B95">
            <w:pPr>
              <w:autoSpaceDE w:val="0"/>
              <w:autoSpaceDN w:val="0"/>
              <w:adjustRightInd w:val="0"/>
              <w:spacing w:before="40" w:after="40"/>
              <w:jc w:val="right"/>
              <w:rPr>
                <w:rFonts w:ascii="Arial" w:hAnsi="Arial" w:cs="Arial"/>
                <w:color w:val="000000"/>
                <w:sz w:val="18"/>
                <w:szCs w:val="18"/>
              </w:rPr>
            </w:pPr>
            <w:r w:rsidRPr="00C17B95">
              <w:rPr>
                <w:rFonts w:ascii="Arial" w:hAnsi="Arial" w:cs="Arial"/>
                <w:sz w:val="18"/>
                <w:szCs w:val="18"/>
              </w:rPr>
              <w:t>51.0</w:t>
            </w:r>
          </w:p>
        </w:tc>
        <w:tc>
          <w:tcPr>
            <w:tcW w:w="664" w:type="pct"/>
            <w:vAlign w:val="center"/>
          </w:tcPr>
          <w:p w14:paraId="4A36D4DB" w14:textId="25DD6AC2" w:rsidR="00C17B95" w:rsidRPr="00C17B95" w:rsidRDefault="00C17B95" w:rsidP="00C17B95">
            <w:pPr>
              <w:autoSpaceDE w:val="0"/>
              <w:autoSpaceDN w:val="0"/>
              <w:adjustRightInd w:val="0"/>
              <w:spacing w:before="40" w:after="40"/>
              <w:jc w:val="right"/>
              <w:rPr>
                <w:rFonts w:ascii="Arial" w:hAnsi="Arial" w:cs="Arial"/>
                <w:color w:val="000000"/>
                <w:sz w:val="18"/>
                <w:szCs w:val="18"/>
              </w:rPr>
            </w:pPr>
            <w:r w:rsidRPr="00C17B95">
              <w:rPr>
                <w:rFonts w:ascii="Arial" w:hAnsi="Arial" w:cs="Arial"/>
                <w:sz w:val="18"/>
                <w:szCs w:val="18"/>
              </w:rPr>
              <w:t>9.5</w:t>
            </w:r>
          </w:p>
        </w:tc>
        <w:tc>
          <w:tcPr>
            <w:tcW w:w="665" w:type="pct"/>
            <w:vAlign w:val="center"/>
          </w:tcPr>
          <w:p w14:paraId="3490C354" w14:textId="7853C3AB" w:rsidR="00C17B95" w:rsidRPr="00C17B95" w:rsidRDefault="00C17B95" w:rsidP="00C17B95">
            <w:pPr>
              <w:autoSpaceDE w:val="0"/>
              <w:autoSpaceDN w:val="0"/>
              <w:adjustRightInd w:val="0"/>
              <w:spacing w:before="40" w:after="40"/>
              <w:jc w:val="right"/>
              <w:rPr>
                <w:rFonts w:ascii="Arial" w:hAnsi="Arial" w:cs="Arial"/>
                <w:sz w:val="18"/>
                <w:szCs w:val="18"/>
              </w:rPr>
            </w:pPr>
            <w:r w:rsidRPr="00C17B95">
              <w:rPr>
                <w:rFonts w:ascii="Arial" w:hAnsi="Arial" w:cs="Arial"/>
                <w:sz w:val="18"/>
                <w:szCs w:val="18"/>
              </w:rPr>
              <w:t>84,899</w:t>
            </w:r>
          </w:p>
        </w:tc>
      </w:tr>
      <w:tr w:rsidR="00C17B95" w:rsidRPr="00125C06" w14:paraId="5738B851" w14:textId="77777777" w:rsidTr="00C17B95">
        <w:trPr>
          <w:trHeight w:val="247"/>
        </w:trPr>
        <w:tc>
          <w:tcPr>
            <w:tcW w:w="2343" w:type="pct"/>
          </w:tcPr>
          <w:p w14:paraId="5D3098E0" w14:textId="77777777" w:rsidR="00C17B95" w:rsidRPr="00125C06" w:rsidRDefault="00C17B95" w:rsidP="00C17B95">
            <w:pPr>
              <w:autoSpaceDE w:val="0"/>
              <w:autoSpaceDN w:val="0"/>
              <w:adjustRightInd w:val="0"/>
              <w:spacing w:before="40" w:after="40"/>
              <w:rPr>
                <w:rFonts w:ascii="Arial" w:hAnsi="Arial" w:cs="Arial"/>
                <w:b/>
                <w:color w:val="000000"/>
                <w:sz w:val="18"/>
                <w:szCs w:val="18"/>
              </w:rPr>
            </w:pPr>
            <w:r w:rsidRPr="00125C06">
              <w:rPr>
                <w:rFonts w:ascii="Arial" w:hAnsi="Arial" w:cs="Arial"/>
                <w:b/>
                <w:color w:val="000000"/>
                <w:sz w:val="18"/>
                <w:szCs w:val="18"/>
              </w:rPr>
              <w:t>The average for people with disability who are 'job ready' (see Section 8.3)</w:t>
            </w:r>
          </w:p>
        </w:tc>
        <w:tc>
          <w:tcPr>
            <w:tcW w:w="664" w:type="pct"/>
            <w:vAlign w:val="center"/>
          </w:tcPr>
          <w:p w14:paraId="2C65AE88" w14:textId="1EDD4DEF" w:rsidR="00C17B95" w:rsidRPr="00C17B95" w:rsidRDefault="00C17B95" w:rsidP="00C17B95">
            <w:pPr>
              <w:autoSpaceDE w:val="0"/>
              <w:autoSpaceDN w:val="0"/>
              <w:adjustRightInd w:val="0"/>
              <w:spacing w:before="40" w:after="40"/>
              <w:jc w:val="right"/>
              <w:rPr>
                <w:rFonts w:ascii="Arial" w:hAnsi="Arial" w:cs="Arial"/>
                <w:color w:val="000000"/>
                <w:sz w:val="18"/>
                <w:szCs w:val="18"/>
              </w:rPr>
            </w:pPr>
            <w:r w:rsidRPr="00C17B95">
              <w:rPr>
                <w:rFonts w:ascii="Arial" w:hAnsi="Arial" w:cs="Arial"/>
                <w:sz w:val="18"/>
                <w:szCs w:val="18"/>
              </w:rPr>
              <w:t>72.6</w:t>
            </w:r>
          </w:p>
        </w:tc>
        <w:tc>
          <w:tcPr>
            <w:tcW w:w="664" w:type="pct"/>
            <w:vAlign w:val="center"/>
          </w:tcPr>
          <w:p w14:paraId="53E55320" w14:textId="59E553CF" w:rsidR="00C17B95" w:rsidRPr="00C17B95" w:rsidRDefault="00C17B95" w:rsidP="00C17B95">
            <w:pPr>
              <w:autoSpaceDE w:val="0"/>
              <w:autoSpaceDN w:val="0"/>
              <w:adjustRightInd w:val="0"/>
              <w:spacing w:before="40" w:after="40"/>
              <w:jc w:val="right"/>
              <w:rPr>
                <w:rFonts w:ascii="Arial" w:hAnsi="Arial" w:cs="Arial"/>
                <w:color w:val="000000"/>
                <w:sz w:val="18"/>
                <w:szCs w:val="18"/>
              </w:rPr>
            </w:pPr>
            <w:r w:rsidRPr="00C17B95">
              <w:rPr>
                <w:rFonts w:ascii="Arial" w:hAnsi="Arial" w:cs="Arial"/>
                <w:sz w:val="18"/>
                <w:szCs w:val="18"/>
              </w:rPr>
              <w:t>53.4</w:t>
            </w:r>
          </w:p>
        </w:tc>
        <w:tc>
          <w:tcPr>
            <w:tcW w:w="664" w:type="pct"/>
            <w:vAlign w:val="center"/>
          </w:tcPr>
          <w:p w14:paraId="1FB2C38D" w14:textId="4F088CCF" w:rsidR="00C17B95" w:rsidRPr="00C17B95" w:rsidRDefault="00C17B95" w:rsidP="00C17B95">
            <w:pPr>
              <w:autoSpaceDE w:val="0"/>
              <w:autoSpaceDN w:val="0"/>
              <w:adjustRightInd w:val="0"/>
              <w:spacing w:before="40" w:after="40"/>
              <w:jc w:val="right"/>
              <w:rPr>
                <w:rFonts w:ascii="Arial" w:hAnsi="Arial" w:cs="Arial"/>
                <w:color w:val="000000"/>
                <w:sz w:val="18"/>
                <w:szCs w:val="18"/>
              </w:rPr>
            </w:pPr>
            <w:r w:rsidRPr="00C17B95">
              <w:rPr>
                <w:rFonts w:ascii="Arial" w:hAnsi="Arial" w:cs="Arial"/>
                <w:sz w:val="18"/>
                <w:szCs w:val="18"/>
              </w:rPr>
              <w:t>8.9</w:t>
            </w:r>
          </w:p>
        </w:tc>
        <w:tc>
          <w:tcPr>
            <w:tcW w:w="665" w:type="pct"/>
            <w:vAlign w:val="center"/>
          </w:tcPr>
          <w:p w14:paraId="2804B24B" w14:textId="51C4F6CA" w:rsidR="00C17B95" w:rsidRPr="00C17B95" w:rsidRDefault="00C17B95" w:rsidP="00C17B95">
            <w:pPr>
              <w:autoSpaceDE w:val="0"/>
              <w:autoSpaceDN w:val="0"/>
              <w:adjustRightInd w:val="0"/>
              <w:spacing w:before="40" w:after="40"/>
              <w:jc w:val="right"/>
              <w:rPr>
                <w:rFonts w:ascii="Arial" w:hAnsi="Arial" w:cs="Arial"/>
                <w:sz w:val="18"/>
                <w:szCs w:val="18"/>
              </w:rPr>
            </w:pPr>
            <w:r w:rsidRPr="00C17B95">
              <w:rPr>
                <w:rFonts w:ascii="Arial" w:hAnsi="Arial" w:cs="Arial"/>
                <w:sz w:val="18"/>
                <w:szCs w:val="18"/>
              </w:rPr>
              <w:t>87,301</w:t>
            </w:r>
          </w:p>
        </w:tc>
      </w:tr>
    </w:tbl>
    <w:p w14:paraId="3603E9CC" w14:textId="77777777" w:rsidR="00A8292B" w:rsidRDefault="00A8292B" w:rsidP="00A8292B">
      <w:pPr>
        <w:rPr>
          <w:rFonts w:cs="Arial"/>
          <w:szCs w:val="20"/>
        </w:rPr>
      </w:pPr>
    </w:p>
    <w:p w14:paraId="4F2CFFF0" w14:textId="77777777" w:rsidR="00A8292B" w:rsidRDefault="00A8292B" w:rsidP="00A8292B">
      <w:pPr>
        <w:rPr>
          <w:rFonts w:cs="Arial"/>
          <w:szCs w:val="20"/>
        </w:rPr>
      </w:pPr>
      <w:r w:rsidRPr="009A0281">
        <w:rPr>
          <w:rFonts w:cs="Arial"/>
          <w:szCs w:val="20"/>
        </w:rPr>
        <w:t>This GDP impact represents the estimated immediate impact. The long run increase in GDP from an increase in the employment of people with disability is likely to be higher due to the ‘dynamic impacts’ that will increase the impact on GDP such as the effect of greater household incomes leading to increased pools of savings available for investment, and reduced government expenditures on income replacement benefits allowing government spending to be re-directed to other uses.</w:t>
      </w:r>
    </w:p>
    <w:p w14:paraId="0C63894F" w14:textId="77777777" w:rsidR="00A8292B" w:rsidRDefault="00A8292B" w:rsidP="00A8292B">
      <w:pPr>
        <w:rPr>
          <w:rFonts w:cs="Arial"/>
          <w:szCs w:val="20"/>
        </w:rPr>
      </w:pPr>
    </w:p>
    <w:p w14:paraId="61975D7C" w14:textId="77777777" w:rsidR="00A8292B" w:rsidRPr="009A0281" w:rsidRDefault="00A8292B" w:rsidP="00A8292B">
      <w:pPr>
        <w:rPr>
          <w:rFonts w:cs="Arial"/>
          <w:szCs w:val="20"/>
        </w:rPr>
      </w:pPr>
      <w:r w:rsidRPr="006F2D0F">
        <w:rPr>
          <w:rFonts w:cs="Arial"/>
          <w:szCs w:val="20"/>
        </w:rPr>
        <w:t>However there may be other partially offsetting impacts on welfare that cannot be readily quantified, as increased participation in employment will reduce time available for informal activities (whether in the household or community), the impacts of which are not captured in GDP. On the other hand, there is also good evidence that in societies such as Australia there are a range of intangible benefits through increased welfare and self-reported health as a result of leaving unemployment for work.</w:t>
      </w:r>
    </w:p>
    <w:p w14:paraId="06EA4A52" w14:textId="77777777" w:rsidR="00A8292B" w:rsidRPr="009A0281" w:rsidRDefault="00A8292B" w:rsidP="00A8292B">
      <w:pPr>
        <w:rPr>
          <w:rFonts w:cs="Arial"/>
          <w:szCs w:val="20"/>
        </w:rPr>
      </w:pPr>
    </w:p>
    <w:p w14:paraId="6531F152" w14:textId="3158D418" w:rsidR="00A8292B" w:rsidRPr="009A0281" w:rsidRDefault="00A8292B" w:rsidP="00A8292B">
      <w:pPr>
        <w:rPr>
          <w:rFonts w:cs="Arial"/>
          <w:b/>
          <w:szCs w:val="20"/>
        </w:rPr>
      </w:pPr>
      <w:r w:rsidRPr="009A0281">
        <w:rPr>
          <w:rFonts w:cs="Arial"/>
          <w:szCs w:val="20"/>
        </w:rPr>
        <w:t xml:space="preserve">The model also allows the calculation of impacts on individual incomes, and on government benefit expenditure. A 1,000 person increase in employment of people with disability is estimated to result in a </w:t>
      </w:r>
      <w:r w:rsidRPr="009A0281">
        <w:rPr>
          <w:rFonts w:cs="Arial"/>
          <w:b/>
          <w:szCs w:val="20"/>
        </w:rPr>
        <w:t>reduction in expected spending on government benefit payments of between $</w:t>
      </w:r>
      <w:r>
        <w:rPr>
          <w:rFonts w:cs="Arial"/>
          <w:b/>
          <w:szCs w:val="20"/>
        </w:rPr>
        <w:t>8.</w:t>
      </w:r>
      <w:r w:rsidR="00022DEF">
        <w:rPr>
          <w:rFonts w:cs="Arial"/>
          <w:b/>
          <w:szCs w:val="20"/>
        </w:rPr>
        <w:t>9</w:t>
      </w:r>
      <w:r w:rsidRPr="009A0281">
        <w:rPr>
          <w:rFonts w:cs="Arial"/>
          <w:b/>
          <w:szCs w:val="20"/>
        </w:rPr>
        <w:t xml:space="preserve"> million and $</w:t>
      </w:r>
      <w:r w:rsidR="00022DEF">
        <w:rPr>
          <w:rFonts w:cs="Arial"/>
          <w:b/>
          <w:szCs w:val="20"/>
        </w:rPr>
        <w:t>9.5</w:t>
      </w:r>
      <w:r w:rsidR="004406BF">
        <w:rPr>
          <w:rFonts w:cs="Arial"/>
          <w:b/>
          <w:szCs w:val="20"/>
        </w:rPr>
        <w:t> </w:t>
      </w:r>
      <w:r w:rsidRPr="009A0281">
        <w:rPr>
          <w:rFonts w:cs="Arial"/>
          <w:b/>
          <w:szCs w:val="20"/>
        </w:rPr>
        <w:t>million.</w:t>
      </w:r>
    </w:p>
    <w:p w14:paraId="4803C635" w14:textId="77777777" w:rsidR="00A8292B" w:rsidRPr="009A0281" w:rsidRDefault="00A8292B" w:rsidP="00A8292B">
      <w:pPr>
        <w:rPr>
          <w:rFonts w:cs="Arial"/>
          <w:b/>
          <w:szCs w:val="20"/>
        </w:rPr>
      </w:pPr>
    </w:p>
    <w:p w14:paraId="4E5DCFAF" w14:textId="2CFA3C3B" w:rsidR="00D90B0C" w:rsidRDefault="00A8292B" w:rsidP="00A8292B">
      <w:pPr>
        <w:rPr>
          <w:rFonts w:cs="Arial"/>
          <w:szCs w:val="20"/>
        </w:rPr>
      </w:pPr>
      <w:r w:rsidRPr="009A0281">
        <w:rPr>
          <w:rFonts w:cs="Arial"/>
          <w:szCs w:val="20"/>
        </w:rPr>
        <w:t xml:space="preserve">This </w:t>
      </w:r>
      <w:r>
        <w:rPr>
          <w:rFonts w:cs="Arial"/>
          <w:szCs w:val="20"/>
        </w:rPr>
        <w:t>reduction</w:t>
      </w:r>
      <w:r w:rsidRPr="009A0281">
        <w:rPr>
          <w:rFonts w:cs="Arial"/>
          <w:szCs w:val="20"/>
        </w:rPr>
        <w:t xml:space="preserve"> is below the full payment amount of either DSP or JobSeeker Payment</w:t>
      </w:r>
      <w:r>
        <w:rPr>
          <w:rFonts w:cs="Arial"/>
          <w:szCs w:val="20"/>
        </w:rPr>
        <w:t>,</w:t>
      </w:r>
      <w:r w:rsidRPr="009A0281">
        <w:rPr>
          <w:rFonts w:cs="Arial"/>
          <w:szCs w:val="20"/>
        </w:rPr>
        <w:t xml:space="preserve"> </w:t>
      </w:r>
      <w:r w:rsidR="00D90B0C">
        <w:rPr>
          <w:rFonts w:cs="Arial"/>
          <w:szCs w:val="20"/>
        </w:rPr>
        <w:t>for three main reasons:</w:t>
      </w:r>
    </w:p>
    <w:p w14:paraId="16E57A95" w14:textId="7DF6FAD4" w:rsidR="0070718C" w:rsidRPr="0070718C" w:rsidRDefault="0070718C" w:rsidP="0070718C">
      <w:pPr>
        <w:pStyle w:val="ListParagraph"/>
        <w:numPr>
          <w:ilvl w:val="0"/>
          <w:numId w:val="66"/>
        </w:numPr>
        <w:spacing w:before="80"/>
        <w:ind w:left="714" w:hanging="357"/>
        <w:contextualSpacing w:val="0"/>
        <w:rPr>
          <w:rFonts w:cs="Arial"/>
          <w:szCs w:val="20"/>
        </w:rPr>
      </w:pPr>
      <w:r w:rsidRPr="0070718C">
        <w:rPr>
          <w:rFonts w:cs="Arial"/>
          <w:szCs w:val="20"/>
        </w:rPr>
        <w:t>many people with disability who are not in work are not in receipt of an income support payment.</w:t>
      </w:r>
    </w:p>
    <w:p w14:paraId="3F1A5ACC" w14:textId="58931A0E" w:rsidR="0070718C" w:rsidRPr="0070718C" w:rsidRDefault="0070718C" w:rsidP="0070718C">
      <w:pPr>
        <w:pStyle w:val="ListParagraph"/>
        <w:numPr>
          <w:ilvl w:val="0"/>
          <w:numId w:val="66"/>
        </w:numPr>
        <w:spacing w:before="80"/>
        <w:ind w:left="714" w:hanging="357"/>
        <w:contextualSpacing w:val="0"/>
        <w:rPr>
          <w:rFonts w:cs="Arial"/>
          <w:szCs w:val="20"/>
        </w:rPr>
      </w:pPr>
      <w:r w:rsidRPr="0070718C">
        <w:rPr>
          <w:rFonts w:cs="Arial"/>
          <w:szCs w:val="20"/>
        </w:rPr>
        <w:t xml:space="preserve">not all people with disability entering work will receive a wage high enough to exceed the cut-off point for income replacement benefits and so will receive a part-payment whilst in work; and </w:t>
      </w:r>
    </w:p>
    <w:p w14:paraId="1E5B830C" w14:textId="5D787052" w:rsidR="0070718C" w:rsidRPr="0070718C" w:rsidRDefault="0070718C" w:rsidP="0070718C">
      <w:pPr>
        <w:pStyle w:val="ListParagraph"/>
        <w:numPr>
          <w:ilvl w:val="0"/>
          <w:numId w:val="66"/>
        </w:numPr>
        <w:spacing w:before="80"/>
        <w:ind w:left="714" w:hanging="357"/>
        <w:contextualSpacing w:val="0"/>
        <w:rPr>
          <w:rFonts w:cs="Arial"/>
          <w:szCs w:val="20"/>
        </w:rPr>
      </w:pPr>
      <w:r w:rsidRPr="0070718C">
        <w:rPr>
          <w:rFonts w:cs="Arial"/>
          <w:szCs w:val="20"/>
        </w:rPr>
        <w:t xml:space="preserve">not all unemployed people with disability </w:t>
      </w:r>
      <w:r>
        <w:rPr>
          <w:rFonts w:cs="Arial"/>
          <w:szCs w:val="20"/>
        </w:rPr>
        <w:t>who are eligible for an income support payment receive the full payment amount.</w:t>
      </w:r>
    </w:p>
    <w:p w14:paraId="37D6A6B2" w14:textId="77777777" w:rsidR="0070718C" w:rsidRDefault="0070718C" w:rsidP="00A8292B">
      <w:pPr>
        <w:rPr>
          <w:rFonts w:cs="Arial"/>
          <w:szCs w:val="20"/>
        </w:rPr>
      </w:pPr>
    </w:p>
    <w:p w14:paraId="76CAB123" w14:textId="03344C47" w:rsidR="00A8292B" w:rsidRPr="009A0281" w:rsidRDefault="000D26A1" w:rsidP="00E44F07">
      <w:pPr>
        <w:pStyle w:val="Reportsubheading"/>
      </w:pPr>
      <w:bookmarkStart w:id="105" w:name="_Toc75818599"/>
      <w:r>
        <w:t>9.3</w:t>
      </w:r>
      <w:r w:rsidR="006C53FF">
        <w:tab/>
      </w:r>
      <w:r w:rsidR="00A8292B" w:rsidRPr="009A0281">
        <w:t xml:space="preserve">How </w:t>
      </w:r>
      <w:r w:rsidR="00A8292B">
        <w:t xml:space="preserve">economic impact </w:t>
      </w:r>
      <w:r w:rsidR="00A8292B" w:rsidRPr="009A0281">
        <w:t>findings compare with other studies</w:t>
      </w:r>
      <w:bookmarkEnd w:id="105"/>
      <w:r w:rsidR="00A8292B" w:rsidRPr="009A0281">
        <w:t xml:space="preserve"> </w:t>
      </w:r>
    </w:p>
    <w:p w14:paraId="58FA9369" w14:textId="373960DE" w:rsidR="00A8292B" w:rsidRDefault="00A8292B" w:rsidP="00A8292B">
      <w:pPr>
        <w:rPr>
          <w:rFonts w:cs="Arial"/>
        </w:rPr>
      </w:pPr>
      <w:r w:rsidRPr="009A0281">
        <w:rPr>
          <w:rFonts w:cs="Arial"/>
        </w:rPr>
        <w:t xml:space="preserve">SVA Consulting, as part of their </w:t>
      </w:r>
      <w:r>
        <w:rPr>
          <w:rFonts w:cs="Arial"/>
        </w:rPr>
        <w:t xml:space="preserve">2020 </w:t>
      </w:r>
      <w:r w:rsidRPr="009A0281">
        <w:rPr>
          <w:rFonts w:cs="Arial"/>
        </w:rPr>
        <w:t>evaluation of the ‘Ticket to Work’ program</w:t>
      </w:r>
      <w:r>
        <w:rPr>
          <w:rFonts w:cs="Arial"/>
        </w:rPr>
        <w:t>,</w:t>
      </w:r>
      <w:r w:rsidRPr="009A0281">
        <w:rPr>
          <w:rFonts w:cs="Arial"/>
        </w:rPr>
        <w:t xml:space="preserve"> compiled summary data on studies that had estimated potential GDP impacts of increased employment of people with disability as a result of the additional support available through the NDIS</w:t>
      </w:r>
      <w:r w:rsidR="00DE6AFA">
        <w:rPr>
          <w:rFonts w:cs="Arial"/>
        </w:rPr>
        <w:t xml:space="preserve">. </w:t>
      </w:r>
      <w:r>
        <w:rPr>
          <w:rFonts w:cs="Arial"/>
        </w:rPr>
        <w:t xml:space="preserve">SVA compiled estimates of </w:t>
      </w:r>
      <w:r w:rsidRPr="009A0281">
        <w:rPr>
          <w:rFonts w:cs="Arial"/>
        </w:rPr>
        <w:t>the benefit</w:t>
      </w:r>
      <w:r>
        <w:rPr>
          <w:rFonts w:cs="Arial"/>
        </w:rPr>
        <w:t>s</w:t>
      </w:r>
      <w:r w:rsidRPr="009A0281">
        <w:rPr>
          <w:rFonts w:cs="Arial"/>
        </w:rPr>
        <w:t xml:space="preserve"> modelled per FTE increase in employment by people with disability</w:t>
      </w:r>
      <w:r w:rsidR="000E4C10">
        <w:rPr>
          <w:rFonts w:cs="Arial"/>
        </w:rPr>
        <w:t>, see Table 8</w:t>
      </w:r>
      <w:r>
        <w:rPr>
          <w:rFonts w:cs="Arial"/>
        </w:rPr>
        <w:t xml:space="preserve">. </w:t>
      </w:r>
    </w:p>
    <w:p w14:paraId="1FF5FB30" w14:textId="77777777" w:rsidR="00A8292B" w:rsidRDefault="00A8292B" w:rsidP="00A8292B">
      <w:pPr>
        <w:rPr>
          <w:rFonts w:cs="Arial"/>
        </w:rPr>
      </w:pPr>
    </w:p>
    <w:p w14:paraId="3AB22453" w14:textId="77777777" w:rsidR="00A8292B" w:rsidRPr="009A0281" w:rsidRDefault="00A8292B" w:rsidP="00A8292B">
      <w:pPr>
        <w:rPr>
          <w:rFonts w:cs="Arial"/>
        </w:rPr>
      </w:pPr>
      <w:r w:rsidRPr="009A0281">
        <w:rPr>
          <w:rFonts w:cs="Arial"/>
        </w:rPr>
        <w:t xml:space="preserve">These </w:t>
      </w:r>
      <w:r>
        <w:rPr>
          <w:rFonts w:cs="Arial"/>
        </w:rPr>
        <w:t xml:space="preserve">values have been taken and </w:t>
      </w:r>
      <w:r w:rsidRPr="009A0281">
        <w:rPr>
          <w:rFonts w:cs="Arial"/>
        </w:rPr>
        <w:t xml:space="preserve">converted to 2020 values by the authors using the long-run average growth rate of per capita GDP over the past 20 years </w:t>
      </w:r>
      <w:r>
        <w:rPr>
          <w:rFonts w:cs="Arial"/>
        </w:rPr>
        <w:t xml:space="preserve">- </w:t>
      </w:r>
      <w:r w:rsidRPr="009A0281">
        <w:rPr>
          <w:rFonts w:cs="Arial"/>
        </w:rPr>
        <w:t>to adjust levels of benefit expected in the future to their 2020 value</w:t>
      </w:r>
      <w:r>
        <w:rPr>
          <w:rFonts w:cs="Arial"/>
        </w:rPr>
        <w:t xml:space="preserve"> (these comparisons are necessarily imperfect, relying as they do on the identification of key parameters for the calculation in the published reports).</w:t>
      </w:r>
    </w:p>
    <w:p w14:paraId="5F284D5B" w14:textId="77777777" w:rsidR="00A8292B" w:rsidRDefault="00A8292B" w:rsidP="00A8292B">
      <w:pPr>
        <w:rPr>
          <w:rFonts w:cs="Arial"/>
        </w:rPr>
      </w:pPr>
    </w:p>
    <w:p w14:paraId="282C87A8" w14:textId="0102DB50" w:rsidR="00A8292B" w:rsidRPr="009A0281" w:rsidRDefault="00A8292B" w:rsidP="00A8292B">
      <w:pPr>
        <w:pStyle w:val="Reporttableheading"/>
      </w:pPr>
      <w:r w:rsidRPr="009A0281">
        <w:lastRenderedPageBreak/>
        <w:t xml:space="preserve">Table </w:t>
      </w:r>
      <w:r w:rsidR="000E4C10">
        <w:t>8</w:t>
      </w:r>
      <w:r w:rsidRPr="009A0281">
        <w:tab/>
        <w:t>Previous Australian estimates of the GDP benefits of increasing employment of people with disability</w:t>
      </w:r>
    </w:p>
    <w:tbl>
      <w:tblPr>
        <w:tblStyle w:val="TableGrid1"/>
        <w:tblW w:w="5000" w:type="pct"/>
        <w:tblLook w:val="04A0" w:firstRow="1" w:lastRow="0" w:firstColumn="1" w:lastColumn="0" w:noHBand="0" w:noVBand="1"/>
        <w:tblCaption w:val="Table 8 Previous estimates of the increase in GDP of more people with disability gaining employment"/>
        <w:tblDescription w:val="This table presents the results of four previous studies that estimated the impacts on GDP of more people with disability gaining employment. "/>
      </w:tblPr>
      <w:tblGrid>
        <w:gridCol w:w="3208"/>
        <w:gridCol w:w="3210"/>
        <w:gridCol w:w="3210"/>
      </w:tblGrid>
      <w:tr w:rsidR="00A8292B" w:rsidRPr="00AF7536" w14:paraId="32B77BED" w14:textId="77777777" w:rsidTr="00AF7536">
        <w:trPr>
          <w:trHeight w:val="331"/>
          <w:tblHeader/>
        </w:trPr>
        <w:tc>
          <w:tcPr>
            <w:tcW w:w="1666" w:type="pct"/>
            <w:shd w:val="clear" w:color="auto" w:fill="BDD6EE" w:themeFill="accent1" w:themeFillTint="66"/>
          </w:tcPr>
          <w:p w14:paraId="4F5D0B93" w14:textId="77777777" w:rsidR="00A8292B" w:rsidRPr="00AF7536" w:rsidRDefault="00A8292B" w:rsidP="00CE360C">
            <w:pPr>
              <w:autoSpaceDE w:val="0"/>
              <w:autoSpaceDN w:val="0"/>
              <w:adjustRightInd w:val="0"/>
              <w:spacing w:before="80" w:after="80"/>
              <w:rPr>
                <w:rFonts w:ascii="Arial" w:hAnsi="Arial" w:cs="Arial"/>
                <w:b/>
                <w:bCs/>
                <w:sz w:val="18"/>
                <w:szCs w:val="18"/>
              </w:rPr>
            </w:pPr>
            <w:bookmarkStart w:id="106" w:name="Title_8"/>
            <w:bookmarkEnd w:id="106"/>
            <w:r w:rsidRPr="00AF7536">
              <w:rPr>
                <w:rFonts w:ascii="Arial" w:hAnsi="Arial" w:cs="Arial"/>
                <w:b/>
                <w:bCs/>
                <w:sz w:val="18"/>
                <w:szCs w:val="18"/>
              </w:rPr>
              <w:t>Source of estimate</w:t>
            </w:r>
          </w:p>
        </w:tc>
        <w:tc>
          <w:tcPr>
            <w:tcW w:w="1667" w:type="pct"/>
            <w:shd w:val="clear" w:color="auto" w:fill="BDD6EE" w:themeFill="accent1" w:themeFillTint="66"/>
          </w:tcPr>
          <w:p w14:paraId="3F91F48C" w14:textId="77777777" w:rsidR="00A8292B" w:rsidRPr="00AF7536" w:rsidRDefault="00A8292B" w:rsidP="00CE360C">
            <w:pPr>
              <w:autoSpaceDE w:val="0"/>
              <w:autoSpaceDN w:val="0"/>
              <w:adjustRightInd w:val="0"/>
              <w:spacing w:before="80" w:after="80"/>
              <w:rPr>
                <w:rFonts w:ascii="Arial" w:hAnsi="Arial" w:cs="Arial"/>
                <w:b/>
                <w:sz w:val="18"/>
                <w:szCs w:val="18"/>
              </w:rPr>
            </w:pPr>
            <w:r w:rsidRPr="00AF7536">
              <w:rPr>
                <w:rFonts w:ascii="Arial" w:hAnsi="Arial" w:cs="Arial"/>
                <w:b/>
                <w:sz w:val="18"/>
                <w:szCs w:val="18"/>
              </w:rPr>
              <w:t>Main result of study</w:t>
            </w:r>
          </w:p>
        </w:tc>
        <w:tc>
          <w:tcPr>
            <w:tcW w:w="1667" w:type="pct"/>
            <w:shd w:val="clear" w:color="auto" w:fill="BDD6EE" w:themeFill="accent1" w:themeFillTint="66"/>
          </w:tcPr>
          <w:p w14:paraId="5D5F7926" w14:textId="3F5F2FCC" w:rsidR="00A8292B" w:rsidRPr="00AF7536" w:rsidRDefault="00A8292B" w:rsidP="00CE360C">
            <w:pPr>
              <w:autoSpaceDE w:val="0"/>
              <w:autoSpaceDN w:val="0"/>
              <w:adjustRightInd w:val="0"/>
              <w:spacing w:before="80" w:after="80"/>
              <w:rPr>
                <w:rFonts w:ascii="Arial" w:hAnsi="Arial" w:cs="Arial"/>
                <w:b/>
                <w:sz w:val="18"/>
                <w:szCs w:val="18"/>
              </w:rPr>
            </w:pPr>
            <w:r w:rsidRPr="00AF7536">
              <w:rPr>
                <w:rFonts w:ascii="Arial" w:hAnsi="Arial" w:cs="Arial"/>
                <w:b/>
                <w:sz w:val="18"/>
                <w:szCs w:val="18"/>
              </w:rPr>
              <w:t>Impact on annual GDP per full</w:t>
            </w:r>
            <w:r w:rsidR="00D9118C">
              <w:rPr>
                <w:rFonts w:ascii="Arial" w:hAnsi="Arial" w:cs="Arial"/>
                <w:b/>
                <w:sz w:val="18"/>
                <w:szCs w:val="18"/>
              </w:rPr>
              <w:noBreakHyphen/>
            </w:r>
            <w:r w:rsidRPr="00AF7536">
              <w:rPr>
                <w:rFonts w:ascii="Arial" w:hAnsi="Arial" w:cs="Arial"/>
                <w:b/>
                <w:sz w:val="18"/>
                <w:szCs w:val="18"/>
              </w:rPr>
              <w:t>time equivalent employee with disability</w:t>
            </w:r>
            <w:r w:rsidRPr="00AF7536">
              <w:rPr>
                <w:rFonts w:ascii="Arial" w:hAnsi="Arial" w:cs="Arial"/>
                <w:b/>
                <w:sz w:val="18"/>
                <w:szCs w:val="18"/>
              </w:rPr>
              <w:br/>
              <w:t>Results rounded to nearest $’000 and converted to 2020 values</w:t>
            </w:r>
          </w:p>
        </w:tc>
      </w:tr>
      <w:tr w:rsidR="00A8292B" w:rsidRPr="00125C06" w14:paraId="1A71B829" w14:textId="77777777" w:rsidTr="00AF7536">
        <w:trPr>
          <w:trHeight w:val="331"/>
        </w:trPr>
        <w:tc>
          <w:tcPr>
            <w:tcW w:w="1666" w:type="pct"/>
          </w:tcPr>
          <w:p w14:paraId="4419F3C3" w14:textId="3561EABB" w:rsidR="00A8292B" w:rsidRPr="00125C06" w:rsidRDefault="00A8292B" w:rsidP="00CE360C">
            <w:pPr>
              <w:autoSpaceDE w:val="0"/>
              <w:autoSpaceDN w:val="0"/>
              <w:adjustRightInd w:val="0"/>
              <w:rPr>
                <w:rFonts w:ascii="Arial" w:hAnsi="Arial" w:cs="Arial"/>
                <w:b/>
                <w:color w:val="000000"/>
                <w:sz w:val="18"/>
                <w:szCs w:val="18"/>
              </w:rPr>
            </w:pPr>
            <w:r w:rsidRPr="00125C06">
              <w:rPr>
                <w:rFonts w:ascii="Arial" w:hAnsi="Arial" w:cs="Arial"/>
                <w:b/>
                <w:color w:val="000000"/>
                <w:sz w:val="18"/>
                <w:szCs w:val="18"/>
              </w:rPr>
              <w:t>Productivity Commission (2011)</w:t>
            </w:r>
            <w:r w:rsidRPr="00125C06">
              <w:rPr>
                <w:rFonts w:ascii="Arial" w:hAnsi="Arial" w:cs="Arial"/>
                <w:b/>
                <w:color w:val="000000"/>
                <w:sz w:val="18"/>
                <w:szCs w:val="18"/>
              </w:rPr>
              <w:br/>
            </w:r>
            <w:r w:rsidRPr="00125C06">
              <w:rPr>
                <w:rFonts w:ascii="Arial" w:hAnsi="Arial" w:cs="Arial"/>
                <w:b/>
                <w:bCs/>
                <w:color w:val="000000"/>
                <w:sz w:val="18"/>
                <w:szCs w:val="18"/>
              </w:rPr>
              <w:t>Potential impact of NDIS</w:t>
            </w:r>
            <w:r w:rsidRPr="00125C06">
              <w:rPr>
                <w:rFonts w:ascii="Arial" w:hAnsi="Arial" w:cs="Arial"/>
                <w:b/>
                <w:bCs/>
                <w:color w:val="000000"/>
                <w:sz w:val="18"/>
                <w:szCs w:val="18"/>
              </w:rPr>
              <w:br/>
            </w:r>
            <w:r w:rsidRPr="004E3F13">
              <w:rPr>
                <w:rFonts w:ascii="Arial" w:hAnsi="Arial" w:cs="Arial"/>
                <w:b/>
                <w:bCs/>
                <w:color w:val="000000"/>
                <w:sz w:val="18"/>
                <w:szCs w:val="18"/>
              </w:rPr>
              <w:t>(</w:t>
            </w:r>
            <w:r w:rsidR="004E3F13" w:rsidRPr="006B252F">
              <w:rPr>
                <w:rFonts w:ascii="Arial" w:hAnsi="Arial" w:cs="Arial"/>
                <w:b/>
                <w:sz w:val="18"/>
                <w:szCs w:val="18"/>
              </w:rPr>
              <w:t xml:space="preserve">Computerised General Equilibrium </w:t>
            </w:r>
            <w:r w:rsidR="004E3F13" w:rsidRPr="006B252F">
              <w:rPr>
                <w:rFonts w:ascii="Arial" w:hAnsi="Arial" w:cs="Arial"/>
                <w:sz w:val="18"/>
                <w:szCs w:val="18"/>
              </w:rPr>
              <w:t>(</w:t>
            </w:r>
            <w:r w:rsidRPr="00CD2BB7">
              <w:rPr>
                <w:rFonts w:ascii="Arial" w:hAnsi="Arial" w:cs="Arial"/>
                <w:b/>
                <w:bCs/>
                <w:color w:val="000000"/>
                <w:sz w:val="18"/>
                <w:szCs w:val="18"/>
              </w:rPr>
              <w:t>CGE</w:t>
            </w:r>
            <w:r w:rsidR="004E3F13" w:rsidRPr="00CD2BB7">
              <w:rPr>
                <w:rFonts w:ascii="Arial" w:hAnsi="Arial" w:cs="Arial"/>
                <w:b/>
                <w:bCs/>
                <w:color w:val="000000"/>
                <w:sz w:val="18"/>
                <w:szCs w:val="18"/>
              </w:rPr>
              <w:t>)</w:t>
            </w:r>
            <w:r w:rsidRPr="00CD2BB7">
              <w:rPr>
                <w:rFonts w:ascii="Arial" w:hAnsi="Arial" w:cs="Arial"/>
                <w:b/>
                <w:bCs/>
                <w:color w:val="000000"/>
                <w:sz w:val="18"/>
                <w:szCs w:val="18"/>
              </w:rPr>
              <w:t xml:space="preserve"> model)</w:t>
            </w:r>
          </w:p>
        </w:tc>
        <w:tc>
          <w:tcPr>
            <w:tcW w:w="1667" w:type="pct"/>
          </w:tcPr>
          <w:p w14:paraId="32A95050"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Increasing employment by 100,000 people with disability by 2050 will increase GDP by about $8bn (assumes proportion of part-time work remains constant).</w:t>
            </w:r>
          </w:p>
        </w:tc>
        <w:tc>
          <w:tcPr>
            <w:tcW w:w="1667" w:type="pct"/>
          </w:tcPr>
          <w:p w14:paraId="247AEA0D"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 xml:space="preserve">$59,000 increase in annual GDP per person with disability FTE increase in employment (2020 dollars) </w:t>
            </w:r>
          </w:p>
        </w:tc>
      </w:tr>
      <w:tr w:rsidR="00A8292B" w:rsidRPr="00125C06" w14:paraId="52D9CB4A" w14:textId="77777777" w:rsidTr="00AF7536">
        <w:trPr>
          <w:trHeight w:val="318"/>
        </w:trPr>
        <w:tc>
          <w:tcPr>
            <w:tcW w:w="1666" w:type="pct"/>
          </w:tcPr>
          <w:p w14:paraId="17B2C2A8" w14:textId="77777777" w:rsidR="00A8292B" w:rsidRPr="00125C06" w:rsidRDefault="00A8292B" w:rsidP="00CE360C">
            <w:pPr>
              <w:autoSpaceDE w:val="0"/>
              <w:autoSpaceDN w:val="0"/>
              <w:adjustRightInd w:val="0"/>
              <w:rPr>
                <w:rFonts w:ascii="Arial" w:hAnsi="Arial" w:cs="Arial"/>
                <w:b/>
                <w:color w:val="000000"/>
                <w:sz w:val="18"/>
                <w:szCs w:val="18"/>
              </w:rPr>
            </w:pPr>
            <w:r w:rsidRPr="00125C06">
              <w:rPr>
                <w:rFonts w:ascii="Arial" w:hAnsi="Arial" w:cs="Arial"/>
                <w:b/>
                <w:color w:val="000000"/>
                <w:sz w:val="18"/>
                <w:szCs w:val="18"/>
              </w:rPr>
              <w:t xml:space="preserve">National Disability Insurance Agency (2018) </w:t>
            </w:r>
            <w:r w:rsidRPr="00125C06">
              <w:rPr>
                <w:rFonts w:ascii="Arial" w:hAnsi="Arial" w:cs="Arial"/>
                <w:b/>
                <w:color w:val="000000"/>
                <w:sz w:val="18"/>
                <w:szCs w:val="18"/>
              </w:rPr>
              <w:br/>
              <w:t>Potential impact of NDIS, modelling by Deloitte Access Economics</w:t>
            </w:r>
          </w:p>
          <w:p w14:paraId="3FE25EA1" w14:textId="77777777" w:rsidR="00A8292B" w:rsidRPr="00125C06" w:rsidRDefault="00A8292B" w:rsidP="00CE360C">
            <w:pPr>
              <w:autoSpaceDE w:val="0"/>
              <w:autoSpaceDN w:val="0"/>
              <w:adjustRightInd w:val="0"/>
              <w:rPr>
                <w:rFonts w:ascii="Arial" w:hAnsi="Arial" w:cs="Arial"/>
                <w:b/>
                <w:color w:val="000000"/>
                <w:sz w:val="18"/>
                <w:szCs w:val="18"/>
              </w:rPr>
            </w:pPr>
            <w:r w:rsidRPr="00125C06">
              <w:rPr>
                <w:rFonts w:ascii="Arial" w:hAnsi="Arial" w:cs="Arial"/>
                <w:b/>
                <w:color w:val="000000"/>
                <w:sz w:val="18"/>
                <w:szCs w:val="18"/>
              </w:rPr>
              <w:t>(Macroeconometric model)</w:t>
            </w:r>
          </w:p>
        </w:tc>
        <w:tc>
          <w:tcPr>
            <w:tcW w:w="1667" w:type="pct"/>
          </w:tcPr>
          <w:p w14:paraId="6A5517C9"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 xml:space="preserve">Increasing employment of people with disability and their carers by 117,000 by 2030 will increase GDP by $11.9bn (assumes proportion of part-time work remains constant). </w:t>
            </w:r>
          </w:p>
        </w:tc>
        <w:tc>
          <w:tcPr>
            <w:tcW w:w="1667" w:type="pct"/>
          </w:tcPr>
          <w:p w14:paraId="5D7E56EE"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$92,000 per person with disability FTE increase in employment (2020 dollars) (GDP impact of increased employment of carers excluded from the per person calculation)</w:t>
            </w:r>
          </w:p>
        </w:tc>
      </w:tr>
      <w:tr w:rsidR="00A8292B" w:rsidRPr="00125C06" w14:paraId="24CDDED8" w14:textId="77777777" w:rsidTr="00AF7536">
        <w:trPr>
          <w:trHeight w:val="216"/>
        </w:trPr>
        <w:tc>
          <w:tcPr>
            <w:tcW w:w="1666" w:type="pct"/>
          </w:tcPr>
          <w:p w14:paraId="0858C621" w14:textId="77777777" w:rsidR="00A8292B" w:rsidRPr="00125C06" w:rsidRDefault="00A8292B" w:rsidP="00CE360C">
            <w:pPr>
              <w:autoSpaceDE w:val="0"/>
              <w:autoSpaceDN w:val="0"/>
              <w:adjustRightInd w:val="0"/>
              <w:rPr>
                <w:rFonts w:ascii="Arial" w:hAnsi="Arial" w:cs="Arial"/>
                <w:b/>
                <w:color w:val="000000"/>
                <w:sz w:val="18"/>
                <w:szCs w:val="18"/>
              </w:rPr>
            </w:pPr>
            <w:r w:rsidRPr="00125C06">
              <w:rPr>
                <w:rFonts w:ascii="Arial" w:hAnsi="Arial" w:cs="Arial"/>
                <w:b/>
                <w:color w:val="000000"/>
                <w:sz w:val="18"/>
                <w:szCs w:val="18"/>
              </w:rPr>
              <w:t xml:space="preserve">Deloitte Access Economics (2011) </w:t>
            </w:r>
            <w:r w:rsidRPr="00125C06">
              <w:rPr>
                <w:rFonts w:ascii="Arial" w:hAnsi="Arial" w:cs="Arial"/>
                <w:b/>
                <w:color w:val="000000"/>
                <w:sz w:val="18"/>
                <w:szCs w:val="18"/>
              </w:rPr>
              <w:br/>
              <w:t>Potential impact of NDIS</w:t>
            </w:r>
            <w:r w:rsidRPr="00125C06">
              <w:rPr>
                <w:rFonts w:ascii="Arial" w:hAnsi="Arial" w:cs="Arial"/>
                <w:b/>
                <w:color w:val="000000"/>
                <w:sz w:val="18"/>
                <w:szCs w:val="18"/>
              </w:rPr>
              <w:br/>
              <w:t>(Macroeconometric model)</w:t>
            </w:r>
          </w:p>
        </w:tc>
        <w:tc>
          <w:tcPr>
            <w:tcW w:w="1667" w:type="pct"/>
          </w:tcPr>
          <w:p w14:paraId="50B59736"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GDP increase of $21.9b with an increase of 191,000 people with disability in employment (assumes proportion of part-time work remains constant).</w:t>
            </w:r>
          </w:p>
        </w:tc>
        <w:tc>
          <w:tcPr>
            <w:tcW w:w="1667" w:type="pct"/>
          </w:tcPr>
          <w:p w14:paraId="6176C76F"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$139,000 per person with disability FTE increase in employment (2020)</w:t>
            </w:r>
          </w:p>
        </w:tc>
      </w:tr>
      <w:tr w:rsidR="00A8292B" w:rsidRPr="00125C06" w14:paraId="74E6C552" w14:textId="77777777" w:rsidTr="00AF7536">
        <w:trPr>
          <w:trHeight w:val="434"/>
        </w:trPr>
        <w:tc>
          <w:tcPr>
            <w:tcW w:w="1666" w:type="pct"/>
          </w:tcPr>
          <w:p w14:paraId="08EABF11" w14:textId="77777777" w:rsidR="00A8292B" w:rsidRPr="00125C06" w:rsidRDefault="00A8292B" w:rsidP="00CE360C">
            <w:pPr>
              <w:autoSpaceDE w:val="0"/>
              <w:autoSpaceDN w:val="0"/>
              <w:adjustRightInd w:val="0"/>
              <w:rPr>
                <w:rFonts w:ascii="Arial" w:hAnsi="Arial" w:cs="Arial"/>
                <w:b/>
                <w:bCs/>
                <w:color w:val="000000"/>
                <w:sz w:val="18"/>
                <w:szCs w:val="18"/>
              </w:rPr>
            </w:pPr>
            <w:r w:rsidRPr="00125C06">
              <w:rPr>
                <w:rFonts w:ascii="Arial" w:hAnsi="Arial" w:cs="Arial"/>
                <w:b/>
                <w:bCs/>
                <w:color w:val="000000"/>
                <w:sz w:val="18"/>
                <w:szCs w:val="18"/>
              </w:rPr>
              <w:t>SVA Consultants (2020)</w:t>
            </w:r>
            <w:r w:rsidRPr="00125C06">
              <w:rPr>
                <w:rFonts w:ascii="Arial" w:hAnsi="Arial" w:cs="Arial"/>
                <w:b/>
                <w:bCs/>
                <w:color w:val="000000"/>
                <w:sz w:val="18"/>
                <w:szCs w:val="18"/>
              </w:rPr>
              <w:br/>
              <w:t>Impact of ‘Ticket to Work’ Program</w:t>
            </w:r>
          </w:p>
          <w:p w14:paraId="30B0A44D" w14:textId="77777777" w:rsidR="00A8292B" w:rsidRPr="00125C06" w:rsidRDefault="00A8292B" w:rsidP="00CE360C">
            <w:pPr>
              <w:autoSpaceDE w:val="0"/>
              <w:autoSpaceDN w:val="0"/>
              <w:adjustRightInd w:val="0"/>
              <w:rPr>
                <w:rFonts w:ascii="Arial" w:hAnsi="Arial" w:cs="Arial"/>
                <w:b/>
                <w:bCs/>
                <w:color w:val="000000"/>
                <w:sz w:val="18"/>
                <w:szCs w:val="18"/>
              </w:rPr>
            </w:pPr>
            <w:r w:rsidRPr="00125C06">
              <w:rPr>
                <w:rFonts w:ascii="Arial" w:hAnsi="Arial" w:cs="Arial"/>
                <w:b/>
                <w:bCs/>
                <w:color w:val="000000"/>
                <w:sz w:val="18"/>
                <w:szCs w:val="18"/>
              </w:rPr>
              <w:t>(Structural model)</w:t>
            </w:r>
          </w:p>
        </w:tc>
        <w:tc>
          <w:tcPr>
            <w:tcW w:w="1667" w:type="pct"/>
          </w:tcPr>
          <w:p w14:paraId="039BEF80"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Average benefits of $27,000 per participant over 3 years.</w:t>
            </w:r>
          </w:p>
        </w:tc>
        <w:tc>
          <w:tcPr>
            <w:tcW w:w="1667" w:type="pct"/>
          </w:tcPr>
          <w:p w14:paraId="103FA698" w14:textId="77777777" w:rsidR="00A8292B" w:rsidRPr="00125C06" w:rsidRDefault="00A8292B" w:rsidP="00CE360C">
            <w:pPr>
              <w:autoSpaceDE w:val="0"/>
              <w:autoSpaceDN w:val="0"/>
              <w:adjustRightInd w:val="0"/>
              <w:rPr>
                <w:rFonts w:ascii="Arial" w:hAnsi="Arial" w:cs="Arial"/>
                <w:color w:val="000000"/>
                <w:sz w:val="18"/>
                <w:szCs w:val="18"/>
              </w:rPr>
            </w:pPr>
            <w:r w:rsidRPr="00125C06">
              <w:rPr>
                <w:rFonts w:ascii="Arial" w:hAnsi="Arial" w:cs="Arial"/>
                <w:color w:val="000000"/>
                <w:sz w:val="18"/>
                <w:szCs w:val="18"/>
              </w:rPr>
              <w:t>Average individual income related benefit of $61,000 per FTE additional employee (2020 dollars)</w:t>
            </w:r>
            <w:r w:rsidRPr="00125C06">
              <w:rPr>
                <w:rFonts w:ascii="Arial" w:hAnsi="Arial" w:cs="Arial"/>
                <w:color w:val="000000"/>
                <w:sz w:val="18"/>
                <w:szCs w:val="18"/>
              </w:rPr>
              <w:br/>
              <w:t>NB does not include GDP benefits beyond individual pre-tax incomes</w:t>
            </w:r>
          </w:p>
        </w:tc>
      </w:tr>
    </w:tbl>
    <w:p w14:paraId="542CCC28" w14:textId="77777777" w:rsidR="00A8292B" w:rsidRDefault="00A8292B" w:rsidP="00A8292B">
      <w:pPr>
        <w:ind w:left="567" w:hanging="567"/>
        <w:rPr>
          <w:rFonts w:cs="Arial"/>
          <w:sz w:val="12"/>
          <w:szCs w:val="12"/>
        </w:rPr>
      </w:pPr>
      <w:r>
        <w:rPr>
          <w:rFonts w:cs="Arial"/>
          <w:sz w:val="12"/>
          <w:szCs w:val="12"/>
        </w:rPr>
        <w:t>Note</w:t>
      </w:r>
      <w:r>
        <w:rPr>
          <w:rFonts w:cs="Arial"/>
          <w:sz w:val="12"/>
          <w:szCs w:val="12"/>
        </w:rPr>
        <w:tab/>
        <w:t xml:space="preserve">Only studies which used CGE modelling or macroeconometric modelling have been included in this table, with the two studies reported by SVA consulting which used input-output analysis - </w:t>
      </w:r>
      <w:r w:rsidRPr="005677C1">
        <w:rPr>
          <w:rFonts w:cs="Arial"/>
          <w:sz w:val="12"/>
          <w:szCs w:val="12"/>
        </w:rPr>
        <w:t>NDS (2011)</w:t>
      </w:r>
      <w:r>
        <w:rPr>
          <w:rFonts w:cs="Arial"/>
          <w:sz w:val="12"/>
          <w:szCs w:val="12"/>
        </w:rPr>
        <w:t xml:space="preserve"> and </w:t>
      </w:r>
      <w:r w:rsidRPr="005677C1">
        <w:rPr>
          <w:rFonts w:cs="Arial"/>
          <w:sz w:val="12"/>
          <w:szCs w:val="12"/>
        </w:rPr>
        <w:t>CSU (2015)</w:t>
      </w:r>
      <w:r>
        <w:rPr>
          <w:rFonts w:cs="Arial"/>
          <w:sz w:val="12"/>
          <w:szCs w:val="12"/>
        </w:rPr>
        <w:t xml:space="preserve"> – excluded from this summary.</w:t>
      </w:r>
    </w:p>
    <w:p w14:paraId="55A0EDA0" w14:textId="77777777" w:rsidR="00A8292B" w:rsidRDefault="00A8292B" w:rsidP="00A8292B">
      <w:pPr>
        <w:ind w:left="567" w:hanging="567"/>
        <w:rPr>
          <w:rFonts w:cs="Arial"/>
          <w:sz w:val="12"/>
          <w:szCs w:val="12"/>
        </w:rPr>
      </w:pPr>
      <w:r>
        <w:rPr>
          <w:rFonts w:cs="Arial"/>
          <w:sz w:val="12"/>
          <w:szCs w:val="12"/>
        </w:rPr>
        <w:tab/>
        <w:t>Impact per FTE calculated by SVA consultants, converted to 2020 values by the authors, original studies varied considerably in the basis that they expressed their results, with some using current values as at the time of the study, some using values for the year in which the benefits were expected to be realised.</w:t>
      </w:r>
    </w:p>
    <w:p w14:paraId="19C8FDD3" w14:textId="633D7526" w:rsidR="00A8292B" w:rsidRPr="009A0281" w:rsidRDefault="00A8292B" w:rsidP="00A8292B">
      <w:pPr>
        <w:rPr>
          <w:rFonts w:cs="Arial"/>
          <w:sz w:val="12"/>
          <w:szCs w:val="12"/>
        </w:rPr>
      </w:pPr>
      <w:r w:rsidRPr="009A0281">
        <w:rPr>
          <w:rFonts w:cs="Arial"/>
          <w:sz w:val="12"/>
          <w:szCs w:val="12"/>
        </w:rPr>
        <w:t>Source</w:t>
      </w:r>
      <w:r w:rsidRPr="009A0281">
        <w:rPr>
          <w:rFonts w:cs="Arial"/>
          <w:sz w:val="12"/>
          <w:szCs w:val="12"/>
        </w:rPr>
        <w:tab/>
        <w:t>SVA consultants</w:t>
      </w:r>
      <w:r w:rsidR="000A7258">
        <w:rPr>
          <w:rFonts w:cs="Arial"/>
          <w:sz w:val="12"/>
          <w:szCs w:val="12"/>
        </w:rPr>
        <w:t>,</w:t>
      </w:r>
      <w:r w:rsidRPr="009A0281">
        <w:rPr>
          <w:rFonts w:cs="Arial"/>
          <w:sz w:val="12"/>
          <w:szCs w:val="12"/>
        </w:rPr>
        <w:t xml:space="preserve"> 2020, conversion to 2020 dollars basis by the authors</w:t>
      </w:r>
    </w:p>
    <w:p w14:paraId="4EBE544E" w14:textId="77777777" w:rsidR="00A8292B" w:rsidRDefault="00A8292B" w:rsidP="00A8292B">
      <w:pPr>
        <w:rPr>
          <w:rFonts w:cs="Arial"/>
        </w:rPr>
      </w:pPr>
    </w:p>
    <w:p w14:paraId="76B50734" w14:textId="7ED4C72E" w:rsidR="00A8292B" w:rsidRDefault="00A8292B" w:rsidP="00A8292B">
      <w:pPr>
        <w:rPr>
          <w:rFonts w:cs="Arial"/>
        </w:rPr>
      </w:pPr>
      <w:r w:rsidRPr="009A0281">
        <w:rPr>
          <w:rFonts w:cs="Arial"/>
        </w:rPr>
        <w:t>Converting our estimated impact on GDP (see Table 6) into a ‘per full-time equivalent employee with disability’ basis to allow comparison with the other studies (whose results are shown in Table 7) suggests an increase in GDP of between $</w:t>
      </w:r>
      <w:r w:rsidR="000B363D">
        <w:rPr>
          <w:rFonts w:cs="Arial"/>
        </w:rPr>
        <w:t>85</w:t>
      </w:r>
      <w:r w:rsidRPr="003B768A">
        <w:rPr>
          <w:rFonts w:cs="Arial"/>
        </w:rPr>
        <w:t>,</w:t>
      </w:r>
      <w:r w:rsidR="000B363D">
        <w:rPr>
          <w:rFonts w:cs="Arial"/>
        </w:rPr>
        <w:t>000 and $87</w:t>
      </w:r>
      <w:r w:rsidRPr="003B768A">
        <w:rPr>
          <w:rFonts w:cs="Arial"/>
        </w:rPr>
        <w:t>,0</w:t>
      </w:r>
      <w:r>
        <w:rPr>
          <w:rFonts w:cs="Arial"/>
        </w:rPr>
        <w:t>00</w:t>
      </w:r>
      <w:r w:rsidRPr="003B768A">
        <w:rPr>
          <w:rFonts w:cs="Arial"/>
        </w:rPr>
        <w:t xml:space="preserve"> </w:t>
      </w:r>
      <w:r w:rsidRPr="009A0281">
        <w:rPr>
          <w:rFonts w:cs="Arial"/>
        </w:rPr>
        <w:t xml:space="preserve">per additional FTE employee with disability. This is </w:t>
      </w:r>
      <w:r w:rsidR="0087417E">
        <w:rPr>
          <w:rFonts w:cs="Arial"/>
        </w:rPr>
        <w:t>somewhat</w:t>
      </w:r>
      <w:r>
        <w:rPr>
          <w:rFonts w:cs="Arial"/>
        </w:rPr>
        <w:t xml:space="preserve"> higher</w:t>
      </w:r>
      <w:r w:rsidRPr="009A0281">
        <w:rPr>
          <w:rFonts w:cs="Arial"/>
        </w:rPr>
        <w:t xml:space="preserve"> </w:t>
      </w:r>
      <w:r w:rsidR="004E3F13">
        <w:rPr>
          <w:rFonts w:cs="Arial"/>
        </w:rPr>
        <w:t xml:space="preserve">than </w:t>
      </w:r>
      <w:r w:rsidRPr="009A0281">
        <w:rPr>
          <w:rFonts w:cs="Arial"/>
        </w:rPr>
        <w:t xml:space="preserve">the estimates of the Productivity Commission </w:t>
      </w:r>
      <w:r>
        <w:rPr>
          <w:rFonts w:cs="Arial"/>
        </w:rPr>
        <w:t xml:space="preserve">(2011) and SVA Consultants (2020) </w:t>
      </w:r>
      <w:r w:rsidRPr="009A0281">
        <w:rPr>
          <w:rFonts w:cs="Arial"/>
        </w:rPr>
        <w:t xml:space="preserve">but is considerably lower than the </w:t>
      </w:r>
      <w:r w:rsidR="000B363D">
        <w:rPr>
          <w:rFonts w:cs="Arial"/>
        </w:rPr>
        <w:t xml:space="preserve">2011 </w:t>
      </w:r>
      <w:r w:rsidRPr="009A0281">
        <w:rPr>
          <w:rFonts w:cs="Arial"/>
        </w:rPr>
        <w:t>estimates calculated by Deloitte Access Economics</w:t>
      </w:r>
      <w:r>
        <w:rPr>
          <w:rFonts w:cs="Arial"/>
        </w:rPr>
        <w:t xml:space="preserve"> (2011)</w:t>
      </w:r>
      <w:r w:rsidRPr="009A0281">
        <w:rPr>
          <w:rFonts w:cs="Arial"/>
        </w:rPr>
        <w:t xml:space="preserve">. </w:t>
      </w:r>
    </w:p>
    <w:p w14:paraId="19E2520D" w14:textId="77777777" w:rsidR="00A8292B" w:rsidRPr="009A0281" w:rsidRDefault="00A8292B" w:rsidP="00A8292B">
      <w:pPr>
        <w:rPr>
          <w:rFonts w:cs="Arial"/>
        </w:rPr>
      </w:pPr>
    </w:p>
    <w:p w14:paraId="1A726F74" w14:textId="77777777" w:rsidR="00A8292B" w:rsidRPr="009A0281" w:rsidRDefault="00A8292B" w:rsidP="00A8292B">
      <w:pPr>
        <w:rPr>
          <w:rFonts w:cs="Arial"/>
        </w:rPr>
      </w:pPr>
      <w:r w:rsidRPr="009A0281">
        <w:rPr>
          <w:rFonts w:cs="Arial"/>
        </w:rPr>
        <w:t>This is what was expected on an</w:t>
      </w:r>
      <w:r w:rsidRPr="009A0281">
        <w:rPr>
          <w:rFonts w:cs="Arial"/>
          <w:i/>
        </w:rPr>
        <w:t xml:space="preserve"> a-priori </w:t>
      </w:r>
      <w:r w:rsidRPr="009A0281">
        <w:rPr>
          <w:rFonts w:cs="Arial"/>
        </w:rPr>
        <w:t>basis</w:t>
      </w:r>
      <w:r>
        <w:rPr>
          <w:rFonts w:cs="Arial"/>
        </w:rPr>
        <w:t>,</w:t>
      </w:r>
      <w:r w:rsidRPr="009A0281">
        <w:rPr>
          <w:rFonts w:cs="Arial"/>
        </w:rPr>
        <w:t xml:space="preserve"> as the approach used in this </w:t>
      </w:r>
      <w:r>
        <w:rPr>
          <w:rFonts w:cs="Arial"/>
        </w:rPr>
        <w:t xml:space="preserve">structural </w:t>
      </w:r>
      <w:r w:rsidRPr="009A0281">
        <w:rPr>
          <w:rFonts w:cs="Arial"/>
        </w:rPr>
        <w:t>model will tend to slightly underestimate potential GDP gains as it cannot incorporate the “dynamic” benefits of increasing employment rates</w:t>
      </w:r>
      <w:r>
        <w:rPr>
          <w:rFonts w:cs="Arial"/>
        </w:rPr>
        <w:t>. On the other hand</w:t>
      </w:r>
      <w:r w:rsidRPr="009A0281">
        <w:rPr>
          <w:rFonts w:cs="Arial"/>
        </w:rPr>
        <w:t xml:space="preserve"> CGE model and macroeconometric model based approaches will tend to overstate the benefits of increasing employment rates of people with disability unless the way in which the increase in labour supply is modelled is carefully designed to match existing experiences in employment of people with disability with the same characteristics as those expected to gain employment.</w:t>
      </w:r>
    </w:p>
    <w:p w14:paraId="332A677E" w14:textId="77777777" w:rsidR="00A8292B" w:rsidRPr="009A0281" w:rsidRDefault="00A8292B" w:rsidP="00A8292B">
      <w:pPr>
        <w:rPr>
          <w:rFonts w:cs="Arial"/>
          <w:szCs w:val="20"/>
        </w:rPr>
      </w:pPr>
    </w:p>
    <w:p w14:paraId="7CD12902" w14:textId="04F91FEC" w:rsidR="00A8292B" w:rsidRPr="009A0281" w:rsidRDefault="00A8292B" w:rsidP="00A8292B">
      <w:pPr>
        <w:pStyle w:val="Reportsubheading"/>
      </w:pPr>
      <w:bookmarkStart w:id="107" w:name="_Toc75818600"/>
      <w:r w:rsidRPr="009A0281">
        <w:t>9.4</w:t>
      </w:r>
      <w:r w:rsidRPr="009A0281">
        <w:tab/>
        <w:t>Estimated ‘lifetime’ benefits of increasing the number of people with disability in employment</w:t>
      </w:r>
      <w:bookmarkEnd w:id="107"/>
    </w:p>
    <w:p w14:paraId="7F1F2291" w14:textId="2450043F" w:rsidR="00A8292B" w:rsidRPr="009A0281" w:rsidRDefault="00A8292B" w:rsidP="00A8292B">
      <w:pPr>
        <w:rPr>
          <w:rFonts w:cs="Arial"/>
        </w:rPr>
      </w:pPr>
      <w:r w:rsidRPr="009A0281">
        <w:rPr>
          <w:rFonts w:cs="Arial"/>
        </w:rPr>
        <w:t xml:space="preserve">Successfully transitioning people with disability </w:t>
      </w:r>
      <w:r w:rsidRPr="004C781A">
        <w:rPr>
          <w:rFonts w:cs="Arial"/>
        </w:rPr>
        <w:t>into sustained</w:t>
      </w:r>
      <w:r w:rsidRPr="009A0281">
        <w:rPr>
          <w:rFonts w:cs="Arial"/>
        </w:rPr>
        <w:t xml:space="preserve"> employment will lead to </w:t>
      </w:r>
      <w:r w:rsidR="002D0D64">
        <w:rPr>
          <w:rFonts w:cs="Arial"/>
        </w:rPr>
        <w:t xml:space="preserve">both </w:t>
      </w:r>
      <w:r w:rsidRPr="009A0281">
        <w:rPr>
          <w:rFonts w:cs="Arial"/>
        </w:rPr>
        <w:t>long-term</w:t>
      </w:r>
      <w:r w:rsidR="002D0D64">
        <w:rPr>
          <w:rFonts w:cs="Arial"/>
        </w:rPr>
        <w:t xml:space="preserve"> and</w:t>
      </w:r>
      <w:r w:rsidRPr="009A0281">
        <w:rPr>
          <w:rFonts w:cs="Arial"/>
        </w:rPr>
        <w:t xml:space="preserve"> short</w:t>
      </w:r>
      <w:r>
        <w:rPr>
          <w:rFonts w:cs="Arial"/>
        </w:rPr>
        <w:t>-</w:t>
      </w:r>
      <w:r w:rsidRPr="009A0281">
        <w:rPr>
          <w:rFonts w:cs="Arial"/>
        </w:rPr>
        <w:t xml:space="preserve">term savings in government benefit payment expenditures. DSS maintains and operates a large scale forecasting model of the Australian population’s expected demand for income support payments and benefits currently and across their lifetime called the Priority Investment Approach (PIA) model. The model allows forecasts to be developed on the expected lifetime cost of Australian Government </w:t>
      </w:r>
      <w:r>
        <w:rPr>
          <w:rFonts w:cs="Arial"/>
        </w:rPr>
        <w:t>Social Security</w:t>
      </w:r>
      <w:r w:rsidRPr="009A0281">
        <w:rPr>
          <w:rFonts w:cs="Arial"/>
        </w:rPr>
        <w:t xml:space="preserve"> payments</w:t>
      </w:r>
      <w:r>
        <w:rPr>
          <w:rStyle w:val="FootnoteReference"/>
          <w:rFonts w:cs="Arial"/>
        </w:rPr>
        <w:footnoteReference w:id="15"/>
      </w:r>
      <w:r w:rsidRPr="009A0281">
        <w:rPr>
          <w:rFonts w:cs="Arial"/>
        </w:rPr>
        <w:t xml:space="preserve"> by the type of payment and by the broad characteristics of beneficiaries, who are categorised by the benefit they were receiving (if any) at the end of the model reference year, which is 30</w:t>
      </w:r>
      <w:r>
        <w:rPr>
          <w:rFonts w:cs="Arial"/>
        </w:rPr>
        <w:t> </w:t>
      </w:r>
      <w:r w:rsidRPr="009A0281">
        <w:rPr>
          <w:rFonts w:cs="Arial"/>
        </w:rPr>
        <w:t>June 2019 in the current version of the model.</w:t>
      </w:r>
      <w:r w:rsidRPr="009A0281">
        <w:rPr>
          <w:rStyle w:val="FootnoteReference"/>
          <w:rFonts w:cs="Arial"/>
        </w:rPr>
        <w:footnoteReference w:id="16"/>
      </w:r>
    </w:p>
    <w:p w14:paraId="687E03CB" w14:textId="77777777" w:rsidR="00A8292B" w:rsidRPr="009A0281" w:rsidRDefault="00A8292B" w:rsidP="00A8292B">
      <w:pPr>
        <w:rPr>
          <w:rFonts w:cs="Arial"/>
        </w:rPr>
      </w:pPr>
    </w:p>
    <w:p w14:paraId="45646AF9" w14:textId="00EF53A1" w:rsidR="00A8292B" w:rsidRPr="009A0281" w:rsidRDefault="00A8292B" w:rsidP="00A8292B">
      <w:pPr>
        <w:pStyle w:val="Reportsubsubheading"/>
        <w:keepNext/>
        <w:numPr>
          <w:ilvl w:val="0"/>
          <w:numId w:val="0"/>
        </w:numPr>
        <w:ind w:left="567" w:hanging="567"/>
      </w:pPr>
      <w:bookmarkStart w:id="108" w:name="_Toc75818601"/>
      <w:r w:rsidRPr="009A0281">
        <w:lastRenderedPageBreak/>
        <w:t>Current expected lifetime benefit payment costs</w:t>
      </w:r>
      <w:bookmarkEnd w:id="108"/>
    </w:p>
    <w:p w14:paraId="38689F56" w14:textId="77777777" w:rsidR="00A8292B" w:rsidRPr="009A0281" w:rsidRDefault="00A8292B" w:rsidP="00A8292B">
      <w:pPr>
        <w:rPr>
          <w:rFonts w:cs="Arial"/>
        </w:rPr>
      </w:pPr>
      <w:r w:rsidRPr="009A0281">
        <w:rPr>
          <w:rFonts w:cs="Arial"/>
        </w:rPr>
        <w:t>As an input to this project</w:t>
      </w:r>
      <w:r>
        <w:rPr>
          <w:rFonts w:cs="Arial"/>
        </w:rPr>
        <w:t>,</w:t>
      </w:r>
      <w:r w:rsidRPr="009A0281">
        <w:rPr>
          <w:rFonts w:cs="Arial"/>
        </w:rPr>
        <w:t xml:space="preserve"> the PIA team in DSS calculated expected lifetime government benefit cost estimates for people with disability by broad type of disability using the PIA model. Figures 7</w:t>
      </w:r>
      <w:r>
        <w:rPr>
          <w:rFonts w:cs="Arial"/>
        </w:rPr>
        <w:t>3</w:t>
      </w:r>
      <w:r w:rsidRPr="009A0281">
        <w:rPr>
          <w:rFonts w:cs="Arial"/>
        </w:rPr>
        <w:t xml:space="preserve"> and 7</w:t>
      </w:r>
      <w:r>
        <w:rPr>
          <w:rFonts w:cs="Arial"/>
        </w:rPr>
        <w:t xml:space="preserve">4 </w:t>
      </w:r>
      <w:r w:rsidRPr="009A0281">
        <w:rPr>
          <w:rFonts w:cs="Arial"/>
        </w:rPr>
        <w:t>set out the expected lifetime cost of government benefit payments for those people with disability in receipt of DSP and ‘working age payments’</w:t>
      </w:r>
      <w:r w:rsidRPr="009A0281">
        <w:rPr>
          <w:rStyle w:val="FootnoteReference"/>
          <w:rFonts w:cs="Arial"/>
        </w:rPr>
        <w:footnoteReference w:id="17"/>
      </w:r>
      <w:r w:rsidRPr="009A0281">
        <w:rPr>
          <w:rFonts w:cs="Arial"/>
        </w:rPr>
        <w:t xml:space="preserve"> respectively, by broad disability group. Allocation between the two types of income support payment for the purposes of the lifetime cost modelling was made based on the payment type that was being received by each person as at 30 June 2019. </w:t>
      </w:r>
    </w:p>
    <w:p w14:paraId="20B567A8" w14:textId="77777777" w:rsidR="00A8292B" w:rsidRPr="009A0281" w:rsidRDefault="00A8292B" w:rsidP="00A8292B">
      <w:pPr>
        <w:rPr>
          <w:rFonts w:cs="Arial"/>
        </w:rPr>
      </w:pPr>
    </w:p>
    <w:p w14:paraId="7A0AA6C3" w14:textId="77777777" w:rsidR="00D728D2" w:rsidRPr="009A0281" w:rsidRDefault="00D728D2" w:rsidP="00D728D2">
      <w:pPr>
        <w:rPr>
          <w:rFonts w:cs="Arial"/>
        </w:rPr>
      </w:pPr>
      <w:r w:rsidRPr="009A0281">
        <w:rPr>
          <w:rFonts w:cs="Arial"/>
        </w:rPr>
        <w:t xml:space="preserve">As an example, a person with disability in receipt of DSP in June 2019 would be assigned to the ‘DSP’ category in the PIA model. Based on the person with disability’s specific characteristics the model then estimates, for each future year, the probability that this person with disability would be: </w:t>
      </w:r>
    </w:p>
    <w:p w14:paraId="05AC786F" w14:textId="63B7D586" w:rsidR="00D728D2" w:rsidRPr="009A0281" w:rsidRDefault="00D728D2" w:rsidP="00D728D2">
      <w:pPr>
        <w:pStyle w:val="ListParagraph"/>
        <w:numPr>
          <w:ilvl w:val="0"/>
          <w:numId w:val="27"/>
        </w:numPr>
        <w:spacing w:before="80"/>
        <w:ind w:left="567" w:hanging="567"/>
        <w:contextualSpacing w:val="0"/>
        <w:rPr>
          <w:rFonts w:cs="Arial"/>
        </w:rPr>
      </w:pPr>
      <w:r w:rsidRPr="009A0281">
        <w:rPr>
          <w:rFonts w:cs="Arial"/>
        </w:rPr>
        <w:t>in receipt of DSP (full or partial); or</w:t>
      </w:r>
    </w:p>
    <w:p w14:paraId="4494FBE3" w14:textId="1E875956" w:rsidR="00D728D2" w:rsidRDefault="00D728D2" w:rsidP="00D728D2">
      <w:pPr>
        <w:pStyle w:val="ListParagraph"/>
        <w:numPr>
          <w:ilvl w:val="0"/>
          <w:numId w:val="27"/>
        </w:numPr>
        <w:spacing w:before="80"/>
        <w:ind w:left="567" w:hanging="567"/>
        <w:contextualSpacing w:val="0"/>
        <w:rPr>
          <w:rFonts w:cs="Arial"/>
        </w:rPr>
      </w:pPr>
      <w:r w:rsidRPr="009A0281">
        <w:rPr>
          <w:rFonts w:cs="Arial"/>
        </w:rPr>
        <w:t>in receipt of working age payment (full or partial); or</w:t>
      </w:r>
    </w:p>
    <w:p w14:paraId="22900AD5" w14:textId="497B020C" w:rsidR="00D728D2" w:rsidRPr="009A0281" w:rsidRDefault="00D728D2" w:rsidP="00D728D2">
      <w:pPr>
        <w:pStyle w:val="ListParagraph"/>
        <w:numPr>
          <w:ilvl w:val="0"/>
          <w:numId w:val="27"/>
        </w:numPr>
        <w:spacing w:before="80"/>
        <w:ind w:left="567" w:hanging="567"/>
        <w:contextualSpacing w:val="0"/>
        <w:rPr>
          <w:rFonts w:cs="Arial"/>
        </w:rPr>
      </w:pPr>
      <w:r w:rsidRPr="009A0281">
        <w:rPr>
          <w:rFonts w:cs="Arial"/>
        </w:rPr>
        <w:t>in receipt of the Age Pension as they have reached the eligibility age; or</w:t>
      </w:r>
    </w:p>
    <w:p w14:paraId="0AFC5F47" w14:textId="77777777" w:rsidR="00D728D2" w:rsidRPr="002F5F2A" w:rsidRDefault="00D728D2" w:rsidP="00D728D2">
      <w:pPr>
        <w:numPr>
          <w:ilvl w:val="0"/>
          <w:numId w:val="27"/>
        </w:numPr>
        <w:spacing w:before="80"/>
        <w:ind w:left="567" w:hanging="567"/>
        <w:rPr>
          <w:rFonts w:cs="Arial"/>
        </w:rPr>
      </w:pPr>
      <w:r w:rsidRPr="0070445C">
        <w:rPr>
          <w:rFonts w:cs="Arial"/>
        </w:rPr>
        <w:t>in receipt of other benefits and supplements (full or partial)</w:t>
      </w:r>
      <w:r>
        <w:rPr>
          <w:rFonts w:cs="Arial"/>
        </w:rPr>
        <w:t>; or</w:t>
      </w:r>
    </w:p>
    <w:p w14:paraId="0EDFEEBA" w14:textId="0F0A5CFB" w:rsidR="00D728D2" w:rsidRPr="009A0281" w:rsidRDefault="00D728D2" w:rsidP="00D728D2">
      <w:pPr>
        <w:pStyle w:val="ListParagraph"/>
        <w:numPr>
          <w:ilvl w:val="0"/>
          <w:numId w:val="27"/>
        </w:numPr>
        <w:spacing w:before="80"/>
        <w:ind w:left="567" w:hanging="567"/>
        <w:contextualSpacing w:val="0"/>
        <w:rPr>
          <w:rFonts w:cs="Arial"/>
        </w:rPr>
      </w:pPr>
      <w:r w:rsidRPr="009A0281">
        <w:rPr>
          <w:rFonts w:cs="Arial"/>
        </w:rPr>
        <w:t xml:space="preserve">not in receipt of benefits as either their income (or their income plus their partner’s income) exceeds the cut off point for </w:t>
      </w:r>
      <w:r w:rsidR="004E3F13">
        <w:rPr>
          <w:rFonts w:cs="Arial"/>
        </w:rPr>
        <w:t>an income support payment</w:t>
      </w:r>
      <w:r w:rsidRPr="009A0281">
        <w:rPr>
          <w:rFonts w:cs="Arial"/>
        </w:rPr>
        <w:t>; or</w:t>
      </w:r>
    </w:p>
    <w:p w14:paraId="3FD6176F" w14:textId="77777777" w:rsidR="00D728D2" w:rsidRPr="009A0281" w:rsidRDefault="00D728D2" w:rsidP="00D728D2">
      <w:pPr>
        <w:pStyle w:val="ListParagraph"/>
        <w:numPr>
          <w:ilvl w:val="0"/>
          <w:numId w:val="27"/>
        </w:numPr>
        <w:spacing w:before="80"/>
        <w:ind w:left="567" w:hanging="567"/>
        <w:contextualSpacing w:val="0"/>
        <w:rPr>
          <w:rFonts w:cs="Arial"/>
        </w:rPr>
      </w:pPr>
      <w:r w:rsidRPr="009A0281">
        <w:rPr>
          <w:rFonts w:cs="Arial"/>
        </w:rPr>
        <w:t>deceased</w:t>
      </w:r>
      <w:r>
        <w:rPr>
          <w:rFonts w:cs="Arial"/>
        </w:rPr>
        <w:t>.</w:t>
      </w:r>
    </w:p>
    <w:p w14:paraId="3042678A" w14:textId="77777777" w:rsidR="00A8292B" w:rsidRPr="009A0281" w:rsidRDefault="00A8292B" w:rsidP="00A8292B">
      <w:pPr>
        <w:spacing w:before="80"/>
        <w:rPr>
          <w:rFonts w:cs="Arial"/>
        </w:rPr>
      </w:pPr>
    </w:p>
    <w:p w14:paraId="7E8AF3F1" w14:textId="77777777" w:rsidR="00A8292B" w:rsidRDefault="00A8292B" w:rsidP="00A8292B">
      <w:pPr>
        <w:rPr>
          <w:rFonts w:cs="Arial"/>
        </w:rPr>
      </w:pPr>
      <w:r w:rsidRPr="009A0281">
        <w:rPr>
          <w:rFonts w:cs="Arial"/>
        </w:rPr>
        <w:t>These expected payment amounts for each year, adjusted for the expected probability that the person will be in receipt of each type of payment, are then summed across the payment types, and across the expected lifetime to give the expected lifetime receipt of each payment/benefit. Summing these estimates for each individual person with disability based on the primary disability that they identify gives the estimated total payment cost by disability type.</w:t>
      </w:r>
      <w:r w:rsidRPr="00D14D1A">
        <w:rPr>
          <w:rFonts w:cs="Arial"/>
        </w:rPr>
        <w:t xml:space="preserve"> </w:t>
      </w:r>
    </w:p>
    <w:p w14:paraId="33BD6A73" w14:textId="77777777" w:rsidR="00A8292B" w:rsidRPr="009A0281" w:rsidRDefault="00A8292B" w:rsidP="00A8292B">
      <w:pPr>
        <w:rPr>
          <w:rFonts w:cs="Arial"/>
        </w:rPr>
      </w:pPr>
    </w:p>
    <w:p w14:paraId="04A98809" w14:textId="1396146F" w:rsidR="00A8292B" w:rsidRPr="009A0281" w:rsidRDefault="00A8292B" w:rsidP="00A8292B">
      <w:pPr>
        <w:rPr>
          <w:rFonts w:cs="Arial"/>
        </w:rPr>
      </w:pPr>
      <w:r>
        <w:rPr>
          <w:rFonts w:cs="Arial"/>
        </w:rPr>
        <w:t>As most of these costs occur in future years they need to be discounted to make them comparable to costs incurred in the present. Estimates of benefit payments received in the future in</w:t>
      </w:r>
      <w:r w:rsidRPr="009A0281">
        <w:rPr>
          <w:rFonts w:cs="Arial"/>
        </w:rPr>
        <w:t xml:space="preserve"> the PIA model are discounted at a real rate of 5 per cent</w:t>
      </w:r>
      <w:r w:rsidR="00206CD6">
        <w:rPr>
          <w:rFonts w:cs="Arial"/>
        </w:rPr>
        <w:t xml:space="preserve">. </w:t>
      </w:r>
      <w:r w:rsidR="00206CD6" w:rsidRPr="006B4ED6">
        <w:t>The PIA actuarial model uses discounting to allow for the time-value of money, meaning that amounts paid at an earlier date cost more as there is a lost opportunity for future investment.</w:t>
      </w:r>
      <w:r w:rsidR="00C9443C" w:rsidRPr="00C9443C">
        <w:rPr>
          <w:rStyle w:val="FootnoteReference"/>
        </w:rPr>
        <w:t xml:space="preserve"> </w:t>
      </w:r>
      <w:r w:rsidR="00C9443C">
        <w:rPr>
          <w:rStyle w:val="FootnoteReference"/>
        </w:rPr>
        <w:footnoteReference w:id="18"/>
      </w:r>
      <w:r w:rsidR="00206CD6">
        <w:t xml:space="preserve"> </w:t>
      </w:r>
      <w:r w:rsidRPr="009A0281">
        <w:rPr>
          <w:rFonts w:cs="Arial"/>
        </w:rPr>
        <w:t>At this level of discounting a benefit that occurs ten years in the future is valued at around 60 per cent of the value it would have had if it occurred today.</w:t>
      </w:r>
    </w:p>
    <w:p w14:paraId="76D474F8" w14:textId="77777777" w:rsidR="00A8292B" w:rsidRPr="009A0281" w:rsidRDefault="00A8292B" w:rsidP="00A8292B">
      <w:pPr>
        <w:rPr>
          <w:rFonts w:cs="Arial"/>
        </w:rPr>
      </w:pPr>
    </w:p>
    <w:p w14:paraId="4F9834AC" w14:textId="4D674EA8" w:rsidR="00A8292B" w:rsidRPr="009A0281" w:rsidRDefault="00A8292B" w:rsidP="00A8292B">
      <w:pPr>
        <w:rPr>
          <w:rFonts w:cs="Arial"/>
        </w:rPr>
      </w:pPr>
      <w:r w:rsidRPr="009A0281">
        <w:rPr>
          <w:rFonts w:cs="Arial"/>
        </w:rPr>
        <w:t>As can be seen</w:t>
      </w:r>
      <w:r w:rsidR="004E3F13">
        <w:rPr>
          <w:rFonts w:cs="Arial"/>
        </w:rPr>
        <w:t xml:space="preserve"> in Figures 73 and 74</w:t>
      </w:r>
      <w:r w:rsidRPr="009A0281">
        <w:rPr>
          <w:rFonts w:cs="Arial"/>
        </w:rPr>
        <w:t>, average lifetime costs for those people with disability in receipt of DSP in the reference year are</w:t>
      </w:r>
      <w:r>
        <w:rPr>
          <w:rFonts w:cs="Arial"/>
        </w:rPr>
        <w:t xml:space="preserve"> higher </w:t>
      </w:r>
      <w:r w:rsidRPr="009A0281">
        <w:rPr>
          <w:rFonts w:cs="Arial"/>
        </w:rPr>
        <w:t xml:space="preserve">than average costs for those people with disability in receipt of working age payments in the reference year. </w:t>
      </w:r>
      <w:r>
        <w:rPr>
          <w:rFonts w:cs="Arial"/>
        </w:rPr>
        <w:t>Across all disability types the difference is around 25 per cent.</w:t>
      </w:r>
    </w:p>
    <w:p w14:paraId="1D297797" w14:textId="77777777" w:rsidR="00A8292B" w:rsidRPr="009A0281" w:rsidRDefault="00A8292B" w:rsidP="00A8292B">
      <w:pPr>
        <w:rPr>
          <w:rFonts w:cs="Arial"/>
        </w:rPr>
      </w:pPr>
    </w:p>
    <w:p w14:paraId="5ADD8BCF" w14:textId="77777777" w:rsidR="00A8292B" w:rsidRPr="009A0281" w:rsidRDefault="00A8292B" w:rsidP="00A8292B">
      <w:pPr>
        <w:rPr>
          <w:rFonts w:cs="Arial"/>
        </w:rPr>
      </w:pPr>
      <w:r w:rsidRPr="009A0281">
        <w:rPr>
          <w:rFonts w:cs="Arial"/>
        </w:rPr>
        <w:t>Average expected lifetime costs are highest for those people with disability with a condition categorised as</w:t>
      </w:r>
      <w:r>
        <w:rPr>
          <w:rFonts w:cs="Arial"/>
        </w:rPr>
        <w:t xml:space="preserve"> </w:t>
      </w:r>
      <w:r w:rsidRPr="009A0281">
        <w:rPr>
          <w:rFonts w:cs="Arial"/>
        </w:rPr>
        <w:t>‘intellectual/learning disorders’</w:t>
      </w:r>
      <w:r>
        <w:rPr>
          <w:rFonts w:cs="Arial"/>
        </w:rPr>
        <w:t xml:space="preserve"> and </w:t>
      </w:r>
      <w:r w:rsidRPr="009A0281">
        <w:rPr>
          <w:rFonts w:cs="Arial"/>
        </w:rPr>
        <w:t>‘congenital anomalies/inherited disorders’</w:t>
      </w:r>
      <w:r>
        <w:rPr>
          <w:rFonts w:cs="Arial"/>
        </w:rPr>
        <w:t xml:space="preserve">, </w:t>
      </w:r>
      <w:r w:rsidRPr="009A0281">
        <w:rPr>
          <w:rFonts w:cs="Arial"/>
        </w:rPr>
        <w:t>and lowest for those with a condition categorised</w:t>
      </w:r>
      <w:r>
        <w:rPr>
          <w:rFonts w:cs="Arial"/>
        </w:rPr>
        <w:t xml:space="preserve"> as ‘cancer/tumour’; ‘musculo/</w:t>
      </w:r>
      <w:r w:rsidRPr="009A0281">
        <w:rPr>
          <w:rFonts w:cs="Arial"/>
        </w:rPr>
        <w:t>skeletal &amp; connective tissue’; and ‘circulatory/respiratory system’.</w:t>
      </w:r>
    </w:p>
    <w:p w14:paraId="004967A2" w14:textId="77777777" w:rsidR="00A8292B" w:rsidRPr="009A0281" w:rsidRDefault="00A8292B" w:rsidP="00A8292B">
      <w:pPr>
        <w:rPr>
          <w:rFonts w:cs="Arial"/>
        </w:rPr>
      </w:pPr>
    </w:p>
    <w:p w14:paraId="1B1966C1" w14:textId="1B39CA9A" w:rsidR="00A8292B" w:rsidRDefault="00A8292B" w:rsidP="00A8292B">
      <w:pPr>
        <w:rPr>
          <w:rFonts w:cs="Arial"/>
        </w:rPr>
      </w:pPr>
      <w:r w:rsidRPr="009A0281">
        <w:rPr>
          <w:rFonts w:cs="Arial"/>
        </w:rPr>
        <w:t>The DSP is the most significant component of the lifetime benefit cost for those people with disability in receipt of DSP at the end of 2018/19 (Figure 7</w:t>
      </w:r>
      <w:r>
        <w:rPr>
          <w:rFonts w:cs="Arial"/>
        </w:rPr>
        <w:t>3</w:t>
      </w:r>
      <w:r w:rsidRPr="009A0281">
        <w:rPr>
          <w:rFonts w:cs="Arial"/>
        </w:rPr>
        <w:t>). Even for those people with disability in receipt of a working age payment at the end of 2018/19 (Figure 7</w:t>
      </w:r>
      <w:r>
        <w:rPr>
          <w:rFonts w:cs="Arial"/>
        </w:rPr>
        <w:t>4</w:t>
      </w:r>
      <w:r w:rsidRPr="009A0281">
        <w:rPr>
          <w:rFonts w:cs="Arial"/>
        </w:rPr>
        <w:t>)</w:t>
      </w:r>
      <w:r w:rsidR="00D037D1">
        <w:rPr>
          <w:rFonts w:cs="Arial"/>
        </w:rPr>
        <w:t>,</w:t>
      </w:r>
      <w:r w:rsidRPr="009A0281">
        <w:rPr>
          <w:rFonts w:cs="Arial"/>
        </w:rPr>
        <w:t xml:space="preserve"> DSP is only a slightly smaller component of the expected lifetime cost than working age payments.</w:t>
      </w:r>
      <w:r>
        <w:rPr>
          <w:rStyle w:val="FootnoteReference"/>
          <w:rFonts w:cs="Arial"/>
        </w:rPr>
        <w:footnoteReference w:id="19"/>
      </w:r>
      <w:r w:rsidRPr="009A0281">
        <w:rPr>
          <w:rFonts w:cs="Arial"/>
        </w:rPr>
        <w:t xml:space="preserve"> </w:t>
      </w:r>
    </w:p>
    <w:p w14:paraId="76D85974" w14:textId="77777777" w:rsidR="00700EBA" w:rsidRPr="009A0281" w:rsidRDefault="00700EBA" w:rsidP="00A8292B">
      <w:pPr>
        <w:rPr>
          <w:rFonts w:cs="Arial"/>
        </w:rPr>
      </w:pPr>
    </w:p>
    <w:p w14:paraId="497A0A23" w14:textId="2CCBA46B" w:rsidR="00A8292B" w:rsidRPr="009A0281" w:rsidRDefault="00A8292B" w:rsidP="00A8292B">
      <w:pPr>
        <w:pStyle w:val="Reporttableheading"/>
      </w:pPr>
      <w:r w:rsidRPr="009A0281">
        <w:lastRenderedPageBreak/>
        <w:t>Figure 7</w:t>
      </w:r>
      <w:r>
        <w:t>3</w:t>
      </w:r>
      <w:r w:rsidRPr="009A0281">
        <w:tab/>
        <w:t xml:space="preserve">Expected average lifetime government benefit payment cost of people with disability in receipt of </w:t>
      </w:r>
      <w:r w:rsidRPr="00D14D1A">
        <w:rPr>
          <w:u w:val="single"/>
        </w:rPr>
        <w:t>DSP</w:t>
      </w:r>
      <w:r w:rsidRPr="009A0281">
        <w:t xml:space="preserve"> </w:t>
      </w:r>
      <w:r>
        <w:t>as their last income support payment of</w:t>
      </w:r>
      <w:r w:rsidRPr="009A0281">
        <w:t xml:space="preserve"> 2018/19 by disability group and by main benefits, Australia, 2019 $’000/person (data labels identify the number of </w:t>
      </w:r>
      <w:r w:rsidR="00EB1057">
        <w:t>people</w:t>
      </w:r>
      <w:r w:rsidRPr="009A0281">
        <w:t xml:space="preserve"> in each disability group)</w:t>
      </w:r>
    </w:p>
    <w:p w14:paraId="69E3B143" w14:textId="77777777" w:rsidR="00A8292B" w:rsidRPr="009A0281" w:rsidRDefault="00A8292B" w:rsidP="00A8292B">
      <w:pPr>
        <w:rPr>
          <w:rFonts w:cs="Arial"/>
        </w:rPr>
      </w:pPr>
      <w:r w:rsidRPr="009A0281">
        <w:rPr>
          <w:rFonts w:cs="Arial"/>
          <w:noProof/>
          <w:lang w:eastAsia="en-AU"/>
        </w:rPr>
        <w:drawing>
          <wp:inline distT="0" distB="0" distL="0" distR="0" wp14:anchorId="4CCDD218" wp14:editId="50F4F9A2">
            <wp:extent cx="5693245" cy="2880000"/>
            <wp:effectExtent l="0" t="0" r="3175" b="0"/>
            <wp:docPr id="121" name="Picture 121" descr="This chart shows the expected lifetime benefit costs of people with disability from the PIA model output for those people included in the DSP group. The costs are reported by condition groups used in the PIA model which are: acquired brain impairment; cancer/tumour; congenital anomalies/inherited disorders; intellectual/learning; musculoskeletal &amp; connective tissue; nervous system; other; chronic pain/poorly defined cause; psychological/psychiatric; circulatory/respiratory system. Costs are presented for the main payment types including DSP, working age payments, age pension, family tax benefit etc." title="Figure 73 Expected lifetime benefit payment costs from PIA data for the DSP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93245" cy="2880000"/>
                    </a:xfrm>
                    <a:prstGeom prst="rect">
                      <a:avLst/>
                    </a:prstGeom>
                    <a:noFill/>
                    <a:ln>
                      <a:noFill/>
                    </a:ln>
                  </pic:spPr>
                </pic:pic>
              </a:graphicData>
            </a:graphic>
          </wp:inline>
        </w:drawing>
      </w:r>
    </w:p>
    <w:p w14:paraId="5F143B4B" w14:textId="77777777" w:rsidR="00A8292B" w:rsidRPr="00700EBA" w:rsidRDefault="00A8292B" w:rsidP="00A8292B">
      <w:pPr>
        <w:ind w:left="567" w:hanging="567"/>
        <w:rPr>
          <w:sz w:val="12"/>
          <w:szCs w:val="12"/>
        </w:rPr>
      </w:pPr>
      <w:r w:rsidRPr="00700EBA">
        <w:rPr>
          <w:rFonts w:cs="Arial"/>
          <w:sz w:val="12"/>
          <w:szCs w:val="12"/>
        </w:rPr>
        <w:t>Notes:</w:t>
      </w:r>
      <w:r w:rsidRPr="00700EBA">
        <w:rPr>
          <w:rFonts w:cs="Arial"/>
          <w:sz w:val="12"/>
          <w:szCs w:val="12"/>
        </w:rPr>
        <w:tab/>
      </w:r>
      <w:r w:rsidRPr="00700EBA">
        <w:rPr>
          <w:sz w:val="12"/>
          <w:szCs w:val="12"/>
        </w:rPr>
        <w:t>Number of payment recipients provided in this graph should not be used in place of official DSS reporting numbers due to differences in when and how the data is extracted and created.</w:t>
      </w:r>
    </w:p>
    <w:p w14:paraId="263391ED" w14:textId="77777777" w:rsidR="00A8292B" w:rsidRPr="00700EBA" w:rsidRDefault="00A8292B" w:rsidP="00A8292B">
      <w:pPr>
        <w:ind w:left="567" w:hanging="567"/>
        <w:rPr>
          <w:rFonts w:cs="Arial"/>
          <w:sz w:val="12"/>
          <w:szCs w:val="12"/>
        </w:rPr>
      </w:pPr>
      <w:r w:rsidRPr="00700EBA">
        <w:rPr>
          <w:sz w:val="12"/>
          <w:szCs w:val="12"/>
        </w:rPr>
        <w:tab/>
        <w:t>The timing and method of extraction of the overall lifetime benefit payment cost estimates presented in Figures 73 and 74 differs slightly from the that of the lifetime payment costs by broad age group presented in Figure 75</w:t>
      </w:r>
    </w:p>
    <w:p w14:paraId="2371F73C" w14:textId="77777777" w:rsidR="00A8292B" w:rsidRPr="009A0281" w:rsidRDefault="00A8292B" w:rsidP="00A8292B">
      <w:pPr>
        <w:rPr>
          <w:rFonts w:cs="Arial"/>
          <w:sz w:val="12"/>
          <w:szCs w:val="12"/>
        </w:rPr>
      </w:pPr>
      <w:r w:rsidRPr="009A0281">
        <w:rPr>
          <w:rFonts w:cs="Arial"/>
          <w:sz w:val="12"/>
          <w:szCs w:val="12"/>
        </w:rPr>
        <w:t>Source</w:t>
      </w:r>
      <w:r w:rsidRPr="009A0281">
        <w:rPr>
          <w:rFonts w:cs="Arial"/>
          <w:sz w:val="12"/>
          <w:szCs w:val="12"/>
        </w:rPr>
        <w:tab/>
        <w:t>DSS, analysis of PIA model</w:t>
      </w:r>
    </w:p>
    <w:p w14:paraId="005C8CF7" w14:textId="77777777" w:rsidR="00A8292B" w:rsidRPr="00700EBA" w:rsidRDefault="00A8292B" w:rsidP="00700EBA"/>
    <w:p w14:paraId="79988AA9" w14:textId="1B6F71C4" w:rsidR="00A8292B" w:rsidRPr="009A0281" w:rsidRDefault="00A8292B" w:rsidP="00A8292B">
      <w:pPr>
        <w:pStyle w:val="Reporttableheading"/>
      </w:pPr>
      <w:r w:rsidRPr="009A0281">
        <w:t>Figure 7</w:t>
      </w:r>
      <w:r>
        <w:t>4</w:t>
      </w:r>
      <w:r w:rsidRPr="009A0281">
        <w:tab/>
        <w:t xml:space="preserve">Expected average lifetime government benefit payment cost of people with disability in receipt of a </w:t>
      </w:r>
      <w:r w:rsidRPr="00D14D1A">
        <w:rPr>
          <w:u w:val="single"/>
        </w:rPr>
        <w:t>working age payment</w:t>
      </w:r>
      <w:r w:rsidRPr="009A0281">
        <w:t xml:space="preserve"> </w:t>
      </w:r>
      <w:r>
        <w:t xml:space="preserve">as their last income support payment </w:t>
      </w:r>
      <w:r w:rsidRPr="009A0281">
        <w:t xml:space="preserve">of 2018/19 by disability group and by main benefits, Australia, 2019 $’000/person (data labels identify the number of </w:t>
      </w:r>
      <w:r w:rsidR="00EB1057">
        <w:t>people</w:t>
      </w:r>
      <w:r w:rsidRPr="009A0281">
        <w:t xml:space="preserve"> in each disability group)</w:t>
      </w:r>
    </w:p>
    <w:p w14:paraId="6C0C78AB" w14:textId="77777777" w:rsidR="00A8292B" w:rsidRPr="009A0281" w:rsidRDefault="00A8292B" w:rsidP="00A8292B">
      <w:pPr>
        <w:rPr>
          <w:rFonts w:cs="Arial"/>
        </w:rPr>
      </w:pPr>
      <w:r w:rsidRPr="009A0281">
        <w:rPr>
          <w:rFonts w:cs="Arial"/>
          <w:noProof/>
          <w:lang w:eastAsia="en-AU"/>
        </w:rPr>
        <w:drawing>
          <wp:inline distT="0" distB="0" distL="0" distR="0" wp14:anchorId="50B9EAF9" wp14:editId="06C50CAB">
            <wp:extent cx="5693245" cy="2880000"/>
            <wp:effectExtent l="0" t="0" r="3175" b="0"/>
            <wp:docPr id="122" name="Picture 122" descr="This chart shows the expected lifetime benefit costs of people with disability from the PIA model output for those people included in the working age payments group. The costs are reported by condition groups used in the PIA model which are: acquired brain impairment; cancer/tumour; congenital anomalies/inherited disorders; intellectual/learning; musculoskeletal &amp; connective tissue; nervous system; other; chronic pain/poorly defined cause; psychological/psychiatric; circulatory/respiratory system. Costs are presented for the main payment types including DSP, working age payments, age pension, family tax benefit etc." title="Figure 73 Expected lifetime benefit payment costs from PIA data for the working age payment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93245" cy="2880000"/>
                    </a:xfrm>
                    <a:prstGeom prst="rect">
                      <a:avLst/>
                    </a:prstGeom>
                    <a:noFill/>
                    <a:ln>
                      <a:noFill/>
                    </a:ln>
                  </pic:spPr>
                </pic:pic>
              </a:graphicData>
            </a:graphic>
          </wp:inline>
        </w:drawing>
      </w:r>
    </w:p>
    <w:p w14:paraId="357E2957" w14:textId="77777777" w:rsidR="00A8292B" w:rsidRDefault="00A8292B" w:rsidP="00A8292B">
      <w:pPr>
        <w:ind w:left="567" w:hanging="567"/>
        <w:rPr>
          <w:sz w:val="14"/>
          <w:szCs w:val="14"/>
        </w:rPr>
      </w:pPr>
      <w:r>
        <w:rPr>
          <w:rFonts w:cs="Arial"/>
          <w:sz w:val="12"/>
          <w:szCs w:val="12"/>
        </w:rPr>
        <w:t>Notes:</w:t>
      </w:r>
      <w:r>
        <w:rPr>
          <w:rFonts w:cs="Arial"/>
          <w:sz w:val="12"/>
          <w:szCs w:val="12"/>
        </w:rPr>
        <w:tab/>
      </w:r>
      <w:r>
        <w:rPr>
          <w:sz w:val="14"/>
          <w:szCs w:val="14"/>
        </w:rPr>
        <w:t>Number of payment recipients provided in this graph should not be used in place of official DSS reporting numbers due to differences in when and how the data is extracted and created.</w:t>
      </w:r>
    </w:p>
    <w:p w14:paraId="4404B3C4" w14:textId="77777777" w:rsidR="00A8292B" w:rsidRPr="009A0281" w:rsidRDefault="00A8292B" w:rsidP="00A8292B">
      <w:pPr>
        <w:rPr>
          <w:rFonts w:cs="Arial"/>
          <w:sz w:val="12"/>
          <w:szCs w:val="12"/>
        </w:rPr>
      </w:pPr>
      <w:r>
        <w:rPr>
          <w:sz w:val="14"/>
          <w:szCs w:val="14"/>
        </w:rPr>
        <w:tab/>
        <w:t xml:space="preserve">The timing and method of extraction of the overall lifetime benefit payment cost estimates presented in Figures 73 and 74 differs slightly </w:t>
      </w:r>
      <w:r w:rsidRPr="009A0281">
        <w:rPr>
          <w:rFonts w:cs="Arial"/>
          <w:sz w:val="12"/>
          <w:szCs w:val="12"/>
        </w:rPr>
        <w:t>Source</w:t>
      </w:r>
      <w:r w:rsidRPr="009A0281">
        <w:rPr>
          <w:rFonts w:cs="Arial"/>
          <w:sz w:val="12"/>
          <w:szCs w:val="12"/>
        </w:rPr>
        <w:tab/>
        <w:t>DSS, analysis of PIA model</w:t>
      </w:r>
    </w:p>
    <w:p w14:paraId="41F66BB5" w14:textId="77777777" w:rsidR="00700EBA" w:rsidRPr="009A0281" w:rsidRDefault="00700EBA" w:rsidP="00700EBA">
      <w:pPr>
        <w:rPr>
          <w:rFonts w:cs="Arial"/>
        </w:rPr>
      </w:pPr>
    </w:p>
    <w:p w14:paraId="258ED047" w14:textId="7257C2E5" w:rsidR="00700EBA" w:rsidRPr="009A0281" w:rsidRDefault="00700EBA" w:rsidP="00700EBA">
      <w:pPr>
        <w:rPr>
          <w:rFonts w:cs="Arial"/>
        </w:rPr>
      </w:pPr>
      <w:r>
        <w:rPr>
          <w:rFonts w:cs="Arial"/>
        </w:rPr>
        <w:t>An</w:t>
      </w:r>
      <w:r w:rsidRPr="009A0281">
        <w:rPr>
          <w:rFonts w:cs="Arial"/>
        </w:rPr>
        <w:t xml:space="preserve">other significant difference between average costs of people with disability in the two payment categories is that for those people with disability in the working age payments group, the </w:t>
      </w:r>
      <w:r w:rsidR="00A968C2">
        <w:rPr>
          <w:rFonts w:cs="Arial"/>
        </w:rPr>
        <w:t>A</w:t>
      </w:r>
      <w:r w:rsidRPr="009A0281">
        <w:rPr>
          <w:rFonts w:cs="Arial"/>
        </w:rPr>
        <w:t xml:space="preserve">ge </w:t>
      </w:r>
      <w:r w:rsidR="00A968C2">
        <w:rPr>
          <w:rFonts w:cs="Arial"/>
        </w:rPr>
        <w:t>P</w:t>
      </w:r>
      <w:r w:rsidRPr="009A0281">
        <w:rPr>
          <w:rFonts w:cs="Arial"/>
        </w:rPr>
        <w:t>ension represents the largest component of expected lifetime costs, whereas in the DSP group</w:t>
      </w:r>
      <w:r>
        <w:rPr>
          <w:rFonts w:cs="Arial"/>
        </w:rPr>
        <w:t>,</w:t>
      </w:r>
      <w:r w:rsidRPr="009A0281">
        <w:rPr>
          <w:rFonts w:cs="Arial"/>
        </w:rPr>
        <w:t xml:space="preserve"> the DSP is the most significant contributor to expected lifetime costs. Indeed, expected </w:t>
      </w:r>
      <w:r w:rsidR="00A968C2">
        <w:rPr>
          <w:rFonts w:cs="Arial"/>
        </w:rPr>
        <w:t>A</w:t>
      </w:r>
      <w:r w:rsidRPr="009A0281">
        <w:rPr>
          <w:rFonts w:cs="Arial"/>
        </w:rPr>
        <w:t xml:space="preserve">ge </w:t>
      </w:r>
      <w:r w:rsidR="00A968C2">
        <w:rPr>
          <w:rFonts w:cs="Arial"/>
        </w:rPr>
        <w:t>P</w:t>
      </w:r>
      <w:r w:rsidRPr="009A0281">
        <w:rPr>
          <w:rFonts w:cs="Arial"/>
        </w:rPr>
        <w:t xml:space="preserve">ension costs are about two to three times larger in absolute values </w:t>
      </w:r>
      <w:r>
        <w:rPr>
          <w:rFonts w:cs="Arial"/>
        </w:rPr>
        <w:t xml:space="preserve">for people on working age payments </w:t>
      </w:r>
      <w:r w:rsidRPr="009A0281">
        <w:rPr>
          <w:rFonts w:cs="Arial"/>
        </w:rPr>
        <w:t>than they are for people with disability whose primary payment is DSP.</w:t>
      </w:r>
      <w:r>
        <w:rPr>
          <w:rFonts w:cs="Arial"/>
        </w:rPr>
        <w:t xml:space="preserve"> This is likely due to the payment rate of Age Pension and DSP being the same</w:t>
      </w:r>
      <w:r w:rsidR="00A968C2">
        <w:rPr>
          <w:rFonts w:cs="Arial"/>
        </w:rPr>
        <w:t>.</w:t>
      </w:r>
      <w:r w:rsidRPr="009A0281">
        <w:rPr>
          <w:rFonts w:cs="Arial"/>
        </w:rPr>
        <w:t xml:space="preserve"> </w:t>
      </w:r>
    </w:p>
    <w:p w14:paraId="037132C9" w14:textId="77777777" w:rsidR="00A8292B" w:rsidRPr="009A0281" w:rsidRDefault="00A8292B" w:rsidP="00A8292B">
      <w:pPr>
        <w:rPr>
          <w:rFonts w:cs="Arial"/>
        </w:rPr>
      </w:pPr>
    </w:p>
    <w:p w14:paraId="28B5EE8F" w14:textId="77777777" w:rsidR="00A8292B" w:rsidRDefault="00A8292B" w:rsidP="00A8292B">
      <w:pPr>
        <w:rPr>
          <w:rFonts w:cs="Arial"/>
        </w:rPr>
      </w:pPr>
      <w:r w:rsidRPr="009A0281">
        <w:rPr>
          <w:rFonts w:cs="Arial"/>
        </w:rPr>
        <w:t>It is possible to break the PIA data down by age group, see Figure 7</w:t>
      </w:r>
      <w:r>
        <w:rPr>
          <w:rFonts w:cs="Arial"/>
        </w:rPr>
        <w:t>5</w:t>
      </w:r>
      <w:r w:rsidRPr="009A0281">
        <w:rPr>
          <w:rFonts w:cs="Arial"/>
        </w:rPr>
        <w:t xml:space="preserve"> for the relevant data for people with disability whose primary payment at the end of 2018/19 was DSP. This shows that expected lifetime costs </w:t>
      </w:r>
      <w:r w:rsidRPr="009A0281">
        <w:rPr>
          <w:rFonts w:cs="Arial"/>
        </w:rPr>
        <w:lastRenderedPageBreak/>
        <w:t xml:space="preserve">are quite similar between disability groups within the same age range, and that expected costs decline with age. </w:t>
      </w:r>
    </w:p>
    <w:p w14:paraId="668DBDDC" w14:textId="77777777" w:rsidR="00A8292B" w:rsidRDefault="00A8292B" w:rsidP="00A8292B">
      <w:pPr>
        <w:rPr>
          <w:rFonts w:cs="Arial"/>
        </w:rPr>
      </w:pPr>
    </w:p>
    <w:p w14:paraId="66B99FEC" w14:textId="523C3AC8" w:rsidR="00A8292B" w:rsidRPr="009A0281" w:rsidRDefault="00A8292B" w:rsidP="00A8292B">
      <w:pPr>
        <w:rPr>
          <w:rFonts w:cs="Arial"/>
        </w:rPr>
      </w:pPr>
      <w:r w:rsidRPr="009A0281">
        <w:rPr>
          <w:rFonts w:cs="Arial"/>
        </w:rPr>
        <w:t xml:space="preserve">This suggests that the higher expected lifetime costs for those people with disability who have a condition type which is in most cases acquired before or at birth such as ‘congenital anomalies/inherited disorders’ and ‘intellectual/learning disorders’ </w:t>
      </w:r>
      <w:r w:rsidRPr="0022162E">
        <w:rPr>
          <w:rFonts w:cs="Arial"/>
          <w:u w:val="single"/>
        </w:rPr>
        <w:t xml:space="preserve">is not because these conditions result in inherently higher average </w:t>
      </w:r>
      <w:r>
        <w:rPr>
          <w:rFonts w:cs="Arial"/>
          <w:u w:val="single"/>
        </w:rPr>
        <w:t xml:space="preserve">welfare system </w:t>
      </w:r>
      <w:r w:rsidRPr="0022162E">
        <w:rPr>
          <w:rFonts w:cs="Arial"/>
          <w:u w:val="single"/>
        </w:rPr>
        <w:t>costs per year</w:t>
      </w:r>
      <w:r w:rsidRPr="00B877D7">
        <w:rPr>
          <w:rFonts w:cs="Arial"/>
        </w:rPr>
        <w:t xml:space="preserve">, </w:t>
      </w:r>
      <w:r w:rsidRPr="009A0281">
        <w:rPr>
          <w:rFonts w:cs="Arial"/>
        </w:rPr>
        <w:t xml:space="preserve">but rather the higher estimated lifetime costs arise from the younger average age of the people with disability with those types of condition. For example, looking across the whole population of people with disability in receipt of DSP, a person with disability </w:t>
      </w:r>
      <w:r w:rsidR="000875E3">
        <w:rPr>
          <w:rFonts w:cs="Arial"/>
        </w:rPr>
        <w:t>with an</w:t>
      </w:r>
      <w:r w:rsidR="000875E3" w:rsidRPr="009A0281">
        <w:rPr>
          <w:rFonts w:cs="Arial"/>
        </w:rPr>
        <w:t xml:space="preserve"> </w:t>
      </w:r>
      <w:r w:rsidRPr="009A0281">
        <w:rPr>
          <w:rFonts w:cs="Arial"/>
        </w:rPr>
        <w:t xml:space="preserve">intellectual/learning disability has a much higher expected lifetime cost than a person with disability </w:t>
      </w:r>
      <w:r w:rsidR="000875E3">
        <w:rPr>
          <w:rFonts w:cs="Arial"/>
        </w:rPr>
        <w:t>with</w:t>
      </w:r>
      <w:r w:rsidR="000875E3" w:rsidRPr="009A0281">
        <w:rPr>
          <w:rFonts w:cs="Arial"/>
        </w:rPr>
        <w:t xml:space="preserve"> </w:t>
      </w:r>
      <w:r w:rsidRPr="009A0281">
        <w:rPr>
          <w:rFonts w:cs="Arial"/>
        </w:rPr>
        <w:t>a musculo/skeletal &amp; connective tissue disorder; $678,000 compared to $414,000 (Figure 7</w:t>
      </w:r>
      <w:r>
        <w:rPr>
          <w:rFonts w:cs="Arial"/>
        </w:rPr>
        <w:t>3</w:t>
      </w:r>
      <w:r w:rsidRPr="009A0281">
        <w:rPr>
          <w:rFonts w:cs="Arial"/>
        </w:rPr>
        <w:t xml:space="preserve">). However, looking only at people with disability aged 25 to 34 shows that a person with disability with an intellectual/learning disability has an expected lifetime cost which is only slightly higher than that of a person with disability </w:t>
      </w:r>
      <w:r w:rsidR="000875E3">
        <w:rPr>
          <w:rFonts w:cs="Arial"/>
        </w:rPr>
        <w:t>with</w:t>
      </w:r>
      <w:r w:rsidR="000875E3" w:rsidRPr="009A0281">
        <w:rPr>
          <w:rFonts w:cs="Arial"/>
        </w:rPr>
        <w:t xml:space="preserve"> </w:t>
      </w:r>
      <w:r w:rsidRPr="009A0281">
        <w:rPr>
          <w:rFonts w:cs="Arial"/>
        </w:rPr>
        <w:t>a musculo/skeletal &amp; connective tissue disorder; $805,000 compared to $775,000.</w:t>
      </w:r>
    </w:p>
    <w:p w14:paraId="7A391C5D" w14:textId="77777777" w:rsidR="00A8292B" w:rsidRPr="009A0281" w:rsidRDefault="00A8292B" w:rsidP="00A8292B">
      <w:pPr>
        <w:rPr>
          <w:rFonts w:cs="Arial"/>
        </w:rPr>
      </w:pPr>
    </w:p>
    <w:p w14:paraId="7C0210BF" w14:textId="77777777" w:rsidR="00A8292B" w:rsidRPr="009A0281" w:rsidRDefault="00A8292B" w:rsidP="00A8292B">
      <w:pPr>
        <w:pStyle w:val="Reporttableheading"/>
      </w:pPr>
      <w:r w:rsidRPr="009A0281">
        <w:t>Figure 7</w:t>
      </w:r>
      <w:r>
        <w:t>5</w:t>
      </w:r>
      <w:r w:rsidRPr="009A0281">
        <w:tab/>
        <w:t xml:space="preserve">Expected average lifetime government benefit payment cost of people with disability in receipt of </w:t>
      </w:r>
      <w:r w:rsidRPr="00D14D1A">
        <w:rPr>
          <w:u w:val="single"/>
        </w:rPr>
        <w:t>DSP</w:t>
      </w:r>
      <w:r w:rsidRPr="009A0281">
        <w:t xml:space="preserve"> at end of 2018/19 by disability group and by age group, Australia, 2019 $’000/person </w:t>
      </w:r>
    </w:p>
    <w:p w14:paraId="76495E0E" w14:textId="77777777" w:rsidR="00A8292B" w:rsidRPr="009A0281" w:rsidRDefault="00A8292B" w:rsidP="00A8292B">
      <w:pPr>
        <w:rPr>
          <w:rFonts w:cs="Arial"/>
        </w:rPr>
      </w:pPr>
      <w:r w:rsidRPr="009A0281">
        <w:rPr>
          <w:rFonts w:cs="Arial"/>
          <w:noProof/>
          <w:lang w:eastAsia="en-AU"/>
        </w:rPr>
        <w:drawing>
          <wp:inline distT="0" distB="0" distL="0" distR="0" wp14:anchorId="2AE03369" wp14:editId="744DFD02">
            <wp:extent cx="5693248" cy="2880000"/>
            <wp:effectExtent l="0" t="0" r="3175" b="0"/>
            <wp:docPr id="123" name="Picture 123" descr="This chart shows the total expected lifetime payments for people with disability in the DSP group by 10 year age range. he costs are reported by condition groups used in the PIA model which are: acquired brain impairment; cancer/tumour; congenital anomalies/inherited disorders; intellectual/learning; musculoskeletal &amp; connective tissue; nervous system; other; chronic pain/poorly defined cause; psychological/psychiatric; circulatory/respiratory system. There is no breakdown by type of payment." title="Figure 75 Expected average lifetime government benefit payment costs by age and disabil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93248" cy="2880000"/>
                    </a:xfrm>
                    <a:prstGeom prst="rect">
                      <a:avLst/>
                    </a:prstGeom>
                    <a:noFill/>
                    <a:ln>
                      <a:noFill/>
                    </a:ln>
                  </pic:spPr>
                </pic:pic>
              </a:graphicData>
            </a:graphic>
          </wp:inline>
        </w:drawing>
      </w:r>
    </w:p>
    <w:p w14:paraId="77AA23DD" w14:textId="77777777" w:rsidR="00A8292B" w:rsidRDefault="00A8292B" w:rsidP="00A8292B">
      <w:pPr>
        <w:ind w:left="567" w:hanging="567"/>
        <w:rPr>
          <w:sz w:val="14"/>
          <w:szCs w:val="14"/>
        </w:rPr>
      </w:pPr>
      <w:r>
        <w:rPr>
          <w:rFonts w:cs="Arial"/>
          <w:sz w:val="12"/>
          <w:szCs w:val="12"/>
        </w:rPr>
        <w:t>Notes:</w:t>
      </w:r>
      <w:r>
        <w:rPr>
          <w:rFonts w:cs="Arial"/>
          <w:sz w:val="12"/>
          <w:szCs w:val="12"/>
        </w:rPr>
        <w:tab/>
      </w:r>
      <w:r>
        <w:rPr>
          <w:sz w:val="14"/>
          <w:szCs w:val="14"/>
        </w:rPr>
        <w:t>The timing and method of extraction of the overall lifetime benefit payment cost estimates presented in Figures 73 and 74 differs slightly</w:t>
      </w:r>
    </w:p>
    <w:p w14:paraId="552EBAF6" w14:textId="77777777" w:rsidR="00A8292B" w:rsidRPr="0060775E" w:rsidRDefault="00A8292B" w:rsidP="00A8292B">
      <w:pPr>
        <w:ind w:left="567" w:hanging="567"/>
        <w:rPr>
          <w:rFonts w:cs="Arial"/>
          <w:sz w:val="14"/>
          <w:szCs w:val="14"/>
        </w:rPr>
      </w:pPr>
      <w:r w:rsidRPr="0060775E">
        <w:rPr>
          <w:rFonts w:cs="Arial"/>
          <w:sz w:val="14"/>
          <w:szCs w:val="14"/>
        </w:rPr>
        <w:t>Source</w:t>
      </w:r>
      <w:r w:rsidRPr="0060775E">
        <w:rPr>
          <w:rFonts w:cs="Arial"/>
          <w:sz w:val="14"/>
          <w:szCs w:val="14"/>
        </w:rPr>
        <w:tab/>
        <w:t>DSS, PIA model DSP factsheet</w:t>
      </w:r>
    </w:p>
    <w:p w14:paraId="7CC75BEF" w14:textId="77777777" w:rsidR="00A8292B" w:rsidRPr="009A0281" w:rsidRDefault="00A8292B" w:rsidP="00A8292B">
      <w:pPr>
        <w:rPr>
          <w:rFonts w:cs="Arial"/>
        </w:rPr>
      </w:pPr>
    </w:p>
    <w:p w14:paraId="071EE799" w14:textId="33450ABF" w:rsidR="00A8292B" w:rsidRPr="009A0281" w:rsidRDefault="00A8292B" w:rsidP="00A8292B">
      <w:pPr>
        <w:pStyle w:val="Reportsubsubheading"/>
        <w:keepNext/>
        <w:numPr>
          <w:ilvl w:val="0"/>
          <w:numId w:val="0"/>
        </w:numPr>
        <w:ind w:left="567" w:hanging="567"/>
      </w:pPr>
      <w:bookmarkStart w:id="109" w:name="_Toc75818602"/>
      <w:r w:rsidRPr="009A0281">
        <w:t>Expected lifetime impacts of additional employment of people with disability</w:t>
      </w:r>
      <w:bookmarkEnd w:id="109"/>
    </w:p>
    <w:p w14:paraId="47A79127" w14:textId="77777777" w:rsidR="00A8292B" w:rsidRDefault="00A8292B" w:rsidP="00A8292B">
      <w:pPr>
        <w:rPr>
          <w:rFonts w:cs="Arial"/>
        </w:rPr>
      </w:pPr>
      <w:r w:rsidRPr="009A0281">
        <w:rPr>
          <w:rFonts w:cs="Arial"/>
        </w:rPr>
        <w:t xml:space="preserve">Data from the PIA model allows the current year impacts on employment of people with disability estimated in Section 9.1 to be converted to estimated impacts on lifetime benefits payment costs. </w:t>
      </w:r>
    </w:p>
    <w:p w14:paraId="02786455" w14:textId="77777777" w:rsidR="00A8292B" w:rsidRDefault="00A8292B" w:rsidP="00A8292B">
      <w:pPr>
        <w:rPr>
          <w:rFonts w:cs="Arial"/>
        </w:rPr>
      </w:pPr>
    </w:p>
    <w:p w14:paraId="5FADB837" w14:textId="77777777" w:rsidR="00A8292B" w:rsidRDefault="00A8292B" w:rsidP="00A8292B">
      <w:pPr>
        <w:rPr>
          <w:rFonts w:cs="Arial"/>
        </w:rPr>
      </w:pPr>
      <w:r>
        <w:rPr>
          <w:rFonts w:cs="Arial"/>
        </w:rPr>
        <w:t>The methods used to estimate the potential impact on lifetime benefit costs, and its key assumptions, are explained in Appendix A.</w:t>
      </w:r>
    </w:p>
    <w:p w14:paraId="2680FDAF" w14:textId="77777777" w:rsidR="00A8292B" w:rsidRDefault="00A8292B" w:rsidP="00A8292B">
      <w:pPr>
        <w:rPr>
          <w:rFonts w:cs="Arial"/>
        </w:rPr>
      </w:pPr>
    </w:p>
    <w:p w14:paraId="3D90FC0A" w14:textId="2BDCB332" w:rsidR="00A8292B" w:rsidRDefault="00A8292B" w:rsidP="00A8292B">
      <w:pPr>
        <w:rPr>
          <w:rFonts w:cs="Arial"/>
        </w:rPr>
      </w:pPr>
      <w:r>
        <w:rPr>
          <w:rFonts w:cs="Arial"/>
        </w:rPr>
        <w:t xml:space="preserve">There are a number of benefit types for which </w:t>
      </w:r>
      <w:r w:rsidR="00832743">
        <w:rPr>
          <w:rFonts w:cs="Arial"/>
        </w:rPr>
        <w:t xml:space="preserve">it </w:t>
      </w:r>
      <w:r>
        <w:rPr>
          <w:rFonts w:cs="Arial"/>
        </w:rPr>
        <w:t>is not possible to estimate a potential cost savings due to data limitations, and as such the model estimates are potentially underestimating the potential cost savings. Due to this limitation benefit cost savings estimates are driven by reductions in payments of the DSP and of working age payments.</w:t>
      </w:r>
    </w:p>
    <w:p w14:paraId="7E21E0D3" w14:textId="77777777" w:rsidR="00A8292B" w:rsidRDefault="00A8292B" w:rsidP="00A8292B">
      <w:pPr>
        <w:rPr>
          <w:rFonts w:cs="Arial"/>
        </w:rPr>
      </w:pPr>
    </w:p>
    <w:p w14:paraId="74BAECA5" w14:textId="636A5EA8" w:rsidR="00A8292B" w:rsidRDefault="00A8292B" w:rsidP="00A8292B">
      <w:pPr>
        <w:rPr>
          <w:rFonts w:cs="Arial"/>
          <w:szCs w:val="20"/>
        </w:rPr>
      </w:pPr>
      <w:r w:rsidRPr="009A0281">
        <w:rPr>
          <w:rFonts w:cs="Arial"/>
          <w:szCs w:val="20"/>
        </w:rPr>
        <w:t xml:space="preserve">Depending on what assumptions are made about the demographics of the people with disability who gain employment, the model estimates that the present value </w:t>
      </w:r>
      <w:r w:rsidR="00AA06E4">
        <w:rPr>
          <w:rFonts w:cs="Arial"/>
          <w:szCs w:val="20"/>
        </w:rPr>
        <w:t xml:space="preserve">of </w:t>
      </w:r>
      <w:r w:rsidRPr="009A0281">
        <w:rPr>
          <w:rFonts w:cs="Arial"/>
          <w:b/>
          <w:szCs w:val="20"/>
        </w:rPr>
        <w:t>total lifetime savings of benefit payments would be between $</w:t>
      </w:r>
      <w:r w:rsidR="00AC1728">
        <w:rPr>
          <w:rFonts w:cs="Arial"/>
          <w:b/>
          <w:szCs w:val="20"/>
        </w:rPr>
        <w:t>76</w:t>
      </w:r>
      <w:r>
        <w:rPr>
          <w:rFonts w:cs="Arial"/>
          <w:b/>
          <w:szCs w:val="20"/>
        </w:rPr>
        <w:t xml:space="preserve"> </w:t>
      </w:r>
      <w:r w:rsidRPr="009A0281">
        <w:rPr>
          <w:rFonts w:cs="Arial"/>
          <w:b/>
          <w:szCs w:val="20"/>
        </w:rPr>
        <w:t>million and $</w:t>
      </w:r>
      <w:r w:rsidR="00AC1728">
        <w:rPr>
          <w:rFonts w:cs="Arial"/>
          <w:b/>
          <w:szCs w:val="20"/>
        </w:rPr>
        <w:t>83</w:t>
      </w:r>
      <w:r w:rsidRPr="009A0281">
        <w:rPr>
          <w:rFonts w:cs="Arial"/>
          <w:b/>
          <w:szCs w:val="20"/>
        </w:rPr>
        <w:t xml:space="preserve"> million for every 1,000-person increase in employment</w:t>
      </w:r>
      <w:r w:rsidRPr="009A0281">
        <w:rPr>
          <w:rFonts w:cs="Arial"/>
          <w:szCs w:val="20"/>
        </w:rPr>
        <w:t xml:space="preserve"> (Table</w:t>
      </w:r>
      <w:r w:rsidR="004143D8">
        <w:rPr>
          <w:rFonts w:cs="Arial"/>
          <w:szCs w:val="20"/>
        </w:rPr>
        <w:t> </w:t>
      </w:r>
      <w:r w:rsidR="00150446">
        <w:rPr>
          <w:rFonts w:cs="Arial"/>
          <w:szCs w:val="20"/>
        </w:rPr>
        <w:t>9</w:t>
      </w:r>
      <w:r w:rsidRPr="009A0281">
        <w:rPr>
          <w:rFonts w:cs="Arial"/>
          <w:szCs w:val="20"/>
        </w:rPr>
        <w:t xml:space="preserve">). </w:t>
      </w:r>
    </w:p>
    <w:p w14:paraId="4501B0EA" w14:textId="77777777" w:rsidR="000B363D" w:rsidRDefault="000B363D" w:rsidP="000B363D">
      <w:pPr>
        <w:rPr>
          <w:rFonts w:cs="Arial"/>
        </w:rPr>
      </w:pPr>
    </w:p>
    <w:p w14:paraId="6CECC8F0" w14:textId="08F28E25" w:rsidR="000B363D" w:rsidRDefault="000B363D" w:rsidP="000B363D">
      <w:pPr>
        <w:rPr>
          <w:rFonts w:cs="Arial"/>
        </w:rPr>
      </w:pPr>
      <w:r w:rsidRPr="009A0281">
        <w:rPr>
          <w:rFonts w:cs="Arial"/>
          <w:szCs w:val="20"/>
        </w:rPr>
        <w:t xml:space="preserve">The impact of a </w:t>
      </w:r>
      <w:r w:rsidRPr="0022162E">
        <w:rPr>
          <w:rFonts w:cs="Arial"/>
          <w:i/>
          <w:szCs w:val="20"/>
        </w:rPr>
        <w:t>sustain</w:t>
      </w:r>
      <w:r>
        <w:rPr>
          <w:rFonts w:cs="Arial"/>
          <w:i/>
          <w:szCs w:val="20"/>
        </w:rPr>
        <w:t>ed</w:t>
      </w:r>
      <w:r w:rsidRPr="009A0281">
        <w:rPr>
          <w:rFonts w:cs="Arial"/>
          <w:szCs w:val="20"/>
        </w:rPr>
        <w:t xml:space="preserve"> increase in the employment of people with disability can also be expressed as a ‘lifetime’ benefit, with the lifetime in this case being the expected working life of those entering employment. The lifetime impact on GDP is much larger than the expected lifetime saving in benefits. For a sustainable increase in the employment of 1,000 people with disability, the lifetime impact on GDP is</w:t>
      </w:r>
      <w:r w:rsidRPr="009A0281">
        <w:rPr>
          <w:rFonts w:cs="Arial"/>
          <w:b/>
          <w:szCs w:val="20"/>
        </w:rPr>
        <w:t xml:space="preserve"> estimated to range between $</w:t>
      </w:r>
      <w:r w:rsidR="004556D1">
        <w:rPr>
          <w:rFonts w:cs="Arial"/>
          <w:b/>
          <w:szCs w:val="20"/>
        </w:rPr>
        <w:t>676</w:t>
      </w:r>
      <w:r w:rsidRPr="009A0281">
        <w:rPr>
          <w:rFonts w:cs="Arial"/>
          <w:b/>
          <w:szCs w:val="20"/>
        </w:rPr>
        <w:t xml:space="preserve"> million and $</w:t>
      </w:r>
      <w:r w:rsidR="004556D1">
        <w:rPr>
          <w:rFonts w:cs="Arial"/>
          <w:b/>
          <w:szCs w:val="20"/>
        </w:rPr>
        <w:t>833</w:t>
      </w:r>
      <w:r w:rsidRPr="009A0281">
        <w:rPr>
          <w:rFonts w:cs="Arial"/>
          <w:b/>
          <w:szCs w:val="20"/>
        </w:rPr>
        <w:t xml:space="preserve"> million in present value terms </w:t>
      </w:r>
      <w:r w:rsidRPr="009A0281">
        <w:rPr>
          <w:rFonts w:cs="Arial"/>
          <w:szCs w:val="20"/>
        </w:rPr>
        <w:t xml:space="preserve">depending on what is assumed about the demographics of the people with disability who secure work (Table </w:t>
      </w:r>
      <w:r>
        <w:rPr>
          <w:rFonts w:cs="Arial"/>
          <w:szCs w:val="20"/>
        </w:rPr>
        <w:t>9</w:t>
      </w:r>
      <w:r w:rsidRPr="009A0281">
        <w:rPr>
          <w:rFonts w:cs="Arial"/>
          <w:szCs w:val="20"/>
        </w:rPr>
        <w:t>).</w:t>
      </w:r>
    </w:p>
    <w:p w14:paraId="4A5CD277" w14:textId="7D6B9844" w:rsidR="00A8292B" w:rsidRPr="009A0281" w:rsidRDefault="00A8292B" w:rsidP="00A8292B">
      <w:pPr>
        <w:pStyle w:val="Reporttableheading"/>
      </w:pPr>
      <w:r w:rsidRPr="009A0281">
        <w:lastRenderedPageBreak/>
        <w:t>Table</w:t>
      </w:r>
      <w:r w:rsidR="006D7A05">
        <w:t xml:space="preserve"> 9</w:t>
      </w:r>
      <w:r w:rsidRPr="009A0281">
        <w:t>:</w:t>
      </w:r>
      <w:r w:rsidRPr="009A0281">
        <w:tab/>
        <w:t xml:space="preserve">Estimated ‘lifetime’ impacts of increasing employment of people with disability by 1,000 </w:t>
      </w:r>
      <w:r w:rsidR="00EB1057">
        <w:t>people</w:t>
      </w:r>
      <w:r w:rsidRPr="009A0281">
        <w:t>, under two alternative demographic assumptions $’million, net present vales</w:t>
      </w:r>
    </w:p>
    <w:tbl>
      <w:tblPr>
        <w:tblStyle w:val="TableGrid"/>
        <w:tblW w:w="5000" w:type="pct"/>
        <w:tblLayout w:type="fixed"/>
        <w:tblLook w:val="04A0" w:firstRow="1" w:lastRow="0" w:firstColumn="1" w:lastColumn="0" w:noHBand="0" w:noVBand="1"/>
        <w:tblCaption w:val="Table 9 Estimated lifetime impacts of increased employment of people with disability"/>
        <w:tblDescription w:val="This table presents the long-term cumulative impact if the benefits of increased rates of employment for people with disability from Table 7 were sustained. Estimates in this table are presented in present value terms to reflect that benefits secured in the future are worth less than benefits secured now."/>
      </w:tblPr>
      <w:tblGrid>
        <w:gridCol w:w="5242"/>
        <w:gridCol w:w="2193"/>
        <w:gridCol w:w="2193"/>
      </w:tblGrid>
      <w:tr w:rsidR="00A8292B" w:rsidRPr="00AF7536" w14:paraId="1EDD4D78" w14:textId="77777777" w:rsidTr="00AC1728">
        <w:trPr>
          <w:tblHeader/>
        </w:trPr>
        <w:tc>
          <w:tcPr>
            <w:tcW w:w="2722" w:type="pct"/>
            <w:shd w:val="clear" w:color="auto" w:fill="BDD6EE" w:themeFill="accent1" w:themeFillTint="66"/>
          </w:tcPr>
          <w:p w14:paraId="66030C79" w14:textId="77777777" w:rsidR="00A8292B" w:rsidRPr="00AF7536" w:rsidRDefault="00A8292B" w:rsidP="00CE360C">
            <w:pPr>
              <w:autoSpaceDE w:val="0"/>
              <w:autoSpaceDN w:val="0"/>
              <w:adjustRightInd w:val="0"/>
              <w:spacing w:before="80" w:after="80"/>
              <w:rPr>
                <w:rFonts w:ascii="Arial" w:hAnsi="Arial" w:cs="Arial"/>
                <w:b/>
                <w:sz w:val="18"/>
                <w:szCs w:val="18"/>
              </w:rPr>
            </w:pPr>
            <w:bookmarkStart w:id="110" w:name="Title_9"/>
            <w:bookmarkEnd w:id="110"/>
            <w:r w:rsidRPr="00AF7536">
              <w:rPr>
                <w:rFonts w:ascii="Arial" w:hAnsi="Arial" w:cs="Arial"/>
                <w:b/>
                <w:sz w:val="18"/>
                <w:szCs w:val="18"/>
              </w:rPr>
              <w:t>Expected benefit if core limitations for the people with disability gaining employment match…</w:t>
            </w:r>
          </w:p>
        </w:tc>
        <w:tc>
          <w:tcPr>
            <w:tcW w:w="1139" w:type="pct"/>
            <w:shd w:val="clear" w:color="auto" w:fill="BDD6EE" w:themeFill="accent1" w:themeFillTint="66"/>
          </w:tcPr>
          <w:p w14:paraId="1E0277B8" w14:textId="77777777" w:rsidR="00A8292B" w:rsidRPr="00AF7536" w:rsidRDefault="00A8292B" w:rsidP="00CE360C">
            <w:pPr>
              <w:autoSpaceDE w:val="0"/>
              <w:autoSpaceDN w:val="0"/>
              <w:adjustRightInd w:val="0"/>
              <w:spacing w:before="80" w:after="80"/>
              <w:jc w:val="right"/>
              <w:rPr>
                <w:rFonts w:ascii="Arial" w:hAnsi="Arial" w:cs="Arial"/>
                <w:b/>
                <w:sz w:val="18"/>
                <w:szCs w:val="18"/>
              </w:rPr>
            </w:pPr>
            <w:r w:rsidRPr="00AF7536">
              <w:rPr>
                <w:rFonts w:ascii="Arial" w:hAnsi="Arial" w:cs="Arial"/>
                <w:b/>
                <w:sz w:val="18"/>
                <w:szCs w:val="18"/>
              </w:rPr>
              <w:t>Estimated reduction in lifetime benefit costs</w:t>
            </w:r>
            <w:r w:rsidRPr="00AF7536">
              <w:rPr>
                <w:rFonts w:ascii="Arial" w:hAnsi="Arial" w:cs="Arial"/>
                <w:b/>
                <w:sz w:val="18"/>
                <w:szCs w:val="18"/>
              </w:rPr>
              <w:br/>
              <w:t>($’million, NPV)</w:t>
            </w:r>
          </w:p>
        </w:tc>
        <w:tc>
          <w:tcPr>
            <w:tcW w:w="1139" w:type="pct"/>
            <w:shd w:val="clear" w:color="auto" w:fill="BDD6EE" w:themeFill="accent1" w:themeFillTint="66"/>
          </w:tcPr>
          <w:p w14:paraId="5FB787B0" w14:textId="77777777" w:rsidR="00A8292B" w:rsidRPr="00AF7536" w:rsidRDefault="00A8292B" w:rsidP="00CE360C">
            <w:pPr>
              <w:autoSpaceDE w:val="0"/>
              <w:autoSpaceDN w:val="0"/>
              <w:adjustRightInd w:val="0"/>
              <w:spacing w:before="80" w:after="80"/>
              <w:jc w:val="right"/>
              <w:rPr>
                <w:rFonts w:ascii="Arial" w:hAnsi="Arial" w:cs="Arial"/>
                <w:b/>
                <w:sz w:val="18"/>
                <w:szCs w:val="18"/>
              </w:rPr>
            </w:pPr>
            <w:r w:rsidRPr="00AF7536">
              <w:rPr>
                <w:rFonts w:ascii="Arial" w:hAnsi="Arial" w:cs="Arial"/>
                <w:b/>
                <w:sz w:val="18"/>
                <w:szCs w:val="18"/>
              </w:rPr>
              <w:t>Impact on GDP</w:t>
            </w:r>
            <w:r w:rsidRPr="00AF7536">
              <w:rPr>
                <w:rFonts w:ascii="Arial" w:hAnsi="Arial" w:cs="Arial"/>
                <w:b/>
                <w:bCs/>
                <w:sz w:val="18"/>
                <w:szCs w:val="18"/>
              </w:rPr>
              <w:br/>
            </w:r>
            <w:r w:rsidRPr="00AF7536">
              <w:rPr>
                <w:rFonts w:ascii="Arial" w:hAnsi="Arial" w:cs="Arial"/>
                <w:b/>
                <w:sz w:val="18"/>
                <w:szCs w:val="18"/>
              </w:rPr>
              <w:t>($ million, NPV over assumed years remaining of working life)</w:t>
            </w:r>
          </w:p>
        </w:tc>
      </w:tr>
      <w:tr w:rsidR="004556D1" w:rsidRPr="00AF7536" w14:paraId="7EE71CF6" w14:textId="77777777" w:rsidTr="004556D1">
        <w:trPr>
          <w:trHeight w:val="494"/>
        </w:trPr>
        <w:tc>
          <w:tcPr>
            <w:tcW w:w="2722" w:type="pct"/>
          </w:tcPr>
          <w:p w14:paraId="2AF1C8F7" w14:textId="77777777" w:rsidR="004556D1" w:rsidRPr="00AF7536" w:rsidRDefault="004556D1" w:rsidP="004556D1">
            <w:pPr>
              <w:autoSpaceDE w:val="0"/>
              <w:autoSpaceDN w:val="0"/>
              <w:adjustRightInd w:val="0"/>
              <w:spacing w:before="40" w:after="40"/>
              <w:rPr>
                <w:rFonts w:ascii="Arial" w:hAnsi="Arial" w:cs="Arial"/>
                <w:b/>
                <w:color w:val="000000"/>
                <w:sz w:val="18"/>
                <w:szCs w:val="18"/>
              </w:rPr>
            </w:pPr>
            <w:r w:rsidRPr="00AF7536">
              <w:rPr>
                <w:rFonts w:ascii="Arial" w:hAnsi="Arial" w:cs="Arial"/>
                <w:b/>
                <w:color w:val="000000"/>
                <w:sz w:val="18"/>
                <w:szCs w:val="18"/>
              </w:rPr>
              <w:t>The average for people with disability not in employment</w:t>
            </w:r>
          </w:p>
        </w:tc>
        <w:tc>
          <w:tcPr>
            <w:tcW w:w="1139" w:type="pct"/>
            <w:vAlign w:val="center"/>
          </w:tcPr>
          <w:p w14:paraId="18B77371" w14:textId="194B8272" w:rsidR="004556D1" w:rsidRPr="00AC1728" w:rsidRDefault="004556D1" w:rsidP="004556D1">
            <w:pPr>
              <w:autoSpaceDE w:val="0"/>
              <w:autoSpaceDN w:val="0"/>
              <w:adjustRightInd w:val="0"/>
              <w:spacing w:before="40" w:after="40"/>
              <w:jc w:val="right"/>
              <w:rPr>
                <w:rFonts w:ascii="Arial" w:hAnsi="Arial" w:cs="Arial"/>
                <w:sz w:val="18"/>
                <w:szCs w:val="18"/>
              </w:rPr>
            </w:pPr>
            <w:r w:rsidRPr="00AC1728">
              <w:rPr>
                <w:rFonts w:ascii="Arial" w:hAnsi="Arial" w:cs="Arial"/>
                <w:sz w:val="18"/>
                <w:szCs w:val="18"/>
              </w:rPr>
              <w:t>82.6</w:t>
            </w:r>
          </w:p>
        </w:tc>
        <w:tc>
          <w:tcPr>
            <w:tcW w:w="1139" w:type="pct"/>
            <w:vAlign w:val="center"/>
          </w:tcPr>
          <w:p w14:paraId="50D46302" w14:textId="5CE101E1" w:rsidR="004556D1" w:rsidRPr="004556D1" w:rsidRDefault="004556D1" w:rsidP="004556D1">
            <w:pPr>
              <w:autoSpaceDE w:val="0"/>
              <w:autoSpaceDN w:val="0"/>
              <w:adjustRightInd w:val="0"/>
              <w:spacing w:before="40" w:after="40"/>
              <w:jc w:val="right"/>
              <w:rPr>
                <w:rFonts w:ascii="Arial" w:hAnsi="Arial" w:cs="Arial"/>
                <w:sz w:val="18"/>
                <w:szCs w:val="18"/>
              </w:rPr>
            </w:pPr>
            <w:r w:rsidRPr="004556D1">
              <w:rPr>
                <w:rFonts w:ascii="Arial" w:hAnsi="Arial" w:cs="Arial"/>
                <w:sz w:val="18"/>
                <w:szCs w:val="18"/>
              </w:rPr>
              <w:t>676.8</w:t>
            </w:r>
          </w:p>
        </w:tc>
      </w:tr>
      <w:tr w:rsidR="004556D1" w:rsidRPr="00AF7536" w14:paraId="720EF8E6" w14:textId="77777777" w:rsidTr="004556D1">
        <w:trPr>
          <w:trHeight w:val="247"/>
        </w:trPr>
        <w:tc>
          <w:tcPr>
            <w:tcW w:w="2722" w:type="pct"/>
          </w:tcPr>
          <w:p w14:paraId="034F1663" w14:textId="77777777" w:rsidR="004556D1" w:rsidRPr="00AF7536" w:rsidRDefault="004556D1" w:rsidP="004556D1">
            <w:pPr>
              <w:autoSpaceDE w:val="0"/>
              <w:autoSpaceDN w:val="0"/>
              <w:adjustRightInd w:val="0"/>
              <w:spacing w:before="40" w:after="40"/>
              <w:rPr>
                <w:rFonts w:ascii="Arial" w:hAnsi="Arial" w:cs="Arial"/>
                <w:b/>
                <w:color w:val="000000"/>
                <w:sz w:val="18"/>
                <w:szCs w:val="18"/>
              </w:rPr>
            </w:pPr>
            <w:r w:rsidRPr="00AF7536">
              <w:rPr>
                <w:rFonts w:ascii="Arial" w:hAnsi="Arial" w:cs="Arial"/>
                <w:b/>
                <w:color w:val="000000"/>
                <w:sz w:val="18"/>
                <w:szCs w:val="18"/>
              </w:rPr>
              <w:t>The average for people with disability who are 'job ready' (see Section 8.3)</w:t>
            </w:r>
          </w:p>
        </w:tc>
        <w:tc>
          <w:tcPr>
            <w:tcW w:w="1139" w:type="pct"/>
            <w:vAlign w:val="center"/>
          </w:tcPr>
          <w:p w14:paraId="0C1A81C0" w14:textId="7D648934" w:rsidR="004556D1" w:rsidRPr="00AC1728" w:rsidRDefault="004556D1" w:rsidP="004556D1">
            <w:pPr>
              <w:autoSpaceDE w:val="0"/>
              <w:autoSpaceDN w:val="0"/>
              <w:adjustRightInd w:val="0"/>
              <w:spacing w:before="40" w:after="40"/>
              <w:jc w:val="right"/>
              <w:rPr>
                <w:rFonts w:ascii="Arial" w:hAnsi="Arial" w:cs="Arial"/>
                <w:sz w:val="18"/>
                <w:szCs w:val="18"/>
              </w:rPr>
            </w:pPr>
            <w:r w:rsidRPr="00AC1728">
              <w:rPr>
                <w:rFonts w:ascii="Arial" w:hAnsi="Arial" w:cs="Arial"/>
                <w:sz w:val="18"/>
                <w:szCs w:val="18"/>
              </w:rPr>
              <w:t>76.2</w:t>
            </w:r>
          </w:p>
        </w:tc>
        <w:tc>
          <w:tcPr>
            <w:tcW w:w="1139" w:type="pct"/>
            <w:vAlign w:val="center"/>
          </w:tcPr>
          <w:p w14:paraId="6FF0558D" w14:textId="323064F1" w:rsidR="004556D1" w:rsidRPr="004556D1" w:rsidRDefault="004556D1" w:rsidP="004556D1">
            <w:pPr>
              <w:autoSpaceDE w:val="0"/>
              <w:autoSpaceDN w:val="0"/>
              <w:adjustRightInd w:val="0"/>
              <w:spacing w:before="40" w:after="40"/>
              <w:jc w:val="right"/>
              <w:rPr>
                <w:rFonts w:ascii="Arial" w:hAnsi="Arial" w:cs="Arial"/>
                <w:sz w:val="18"/>
                <w:szCs w:val="18"/>
              </w:rPr>
            </w:pPr>
            <w:r w:rsidRPr="004556D1">
              <w:rPr>
                <w:rFonts w:ascii="Arial" w:hAnsi="Arial" w:cs="Arial"/>
                <w:sz w:val="18"/>
                <w:szCs w:val="18"/>
              </w:rPr>
              <w:t>832.6</w:t>
            </w:r>
          </w:p>
        </w:tc>
      </w:tr>
    </w:tbl>
    <w:p w14:paraId="436F75D5" w14:textId="098527B0" w:rsidR="00A8292B" w:rsidRDefault="00A8292B" w:rsidP="00A8292B">
      <w:pPr>
        <w:ind w:left="567" w:hanging="567"/>
        <w:rPr>
          <w:rFonts w:cs="Arial"/>
          <w:sz w:val="14"/>
          <w:szCs w:val="14"/>
        </w:rPr>
      </w:pPr>
      <w:r>
        <w:rPr>
          <w:rFonts w:cs="Arial"/>
          <w:sz w:val="14"/>
          <w:szCs w:val="14"/>
        </w:rPr>
        <w:t>Note</w:t>
      </w:r>
      <w:r w:rsidR="0060775E">
        <w:rPr>
          <w:rFonts w:cs="Arial"/>
          <w:sz w:val="14"/>
          <w:szCs w:val="14"/>
        </w:rPr>
        <w:t>s</w:t>
      </w:r>
      <w:r>
        <w:rPr>
          <w:rFonts w:cs="Arial"/>
          <w:sz w:val="14"/>
          <w:szCs w:val="14"/>
        </w:rPr>
        <w:tab/>
        <w:t xml:space="preserve">Estimated reduction in lifetime benefits were calculated using a real discount rate of 5 per cent, impact on GDP was calculated using a real discount rate of 7 per cent, but assumed an average rate of increase in </w:t>
      </w:r>
      <w:r w:rsidR="004556D1">
        <w:rPr>
          <w:rFonts w:cs="Arial"/>
          <w:sz w:val="14"/>
          <w:szCs w:val="14"/>
        </w:rPr>
        <w:t>real GDP per capita of 1</w:t>
      </w:r>
      <w:r>
        <w:rPr>
          <w:rFonts w:cs="Arial"/>
          <w:sz w:val="14"/>
          <w:szCs w:val="14"/>
        </w:rPr>
        <w:t xml:space="preserve"> per cent reflecting long run averages in the Australian economy, resulting in a</w:t>
      </w:r>
      <w:r w:rsidR="004556D1">
        <w:rPr>
          <w:rFonts w:cs="Arial"/>
          <w:sz w:val="14"/>
          <w:szCs w:val="14"/>
        </w:rPr>
        <w:t>n effective discount rate of 6</w:t>
      </w:r>
      <w:r>
        <w:rPr>
          <w:rFonts w:cs="Arial"/>
          <w:sz w:val="14"/>
          <w:szCs w:val="14"/>
        </w:rPr>
        <w:t xml:space="preserve"> per cent.</w:t>
      </w:r>
    </w:p>
    <w:p w14:paraId="5C3934DC" w14:textId="34FDD12A" w:rsidR="00A71642" w:rsidRPr="00902731" w:rsidRDefault="00A71642" w:rsidP="00A8292B">
      <w:pPr>
        <w:ind w:left="567" w:hanging="567"/>
        <w:rPr>
          <w:rFonts w:cs="Arial"/>
          <w:sz w:val="14"/>
          <w:szCs w:val="14"/>
        </w:rPr>
      </w:pPr>
      <w:r>
        <w:rPr>
          <w:rFonts w:cs="Arial"/>
          <w:sz w:val="14"/>
          <w:szCs w:val="14"/>
        </w:rPr>
        <w:tab/>
        <w:t>E</w:t>
      </w:r>
      <w:r w:rsidRPr="00A71642">
        <w:rPr>
          <w:rFonts w:cs="Arial"/>
          <w:sz w:val="14"/>
          <w:szCs w:val="14"/>
        </w:rPr>
        <w:t xml:space="preserve">stimated reduction in </w:t>
      </w:r>
      <w:r>
        <w:rPr>
          <w:rFonts w:cs="Arial"/>
          <w:sz w:val="14"/>
          <w:szCs w:val="14"/>
        </w:rPr>
        <w:t>lifetime benefits</w:t>
      </w:r>
      <w:r w:rsidRPr="00A71642">
        <w:rPr>
          <w:rFonts w:cs="Arial"/>
          <w:sz w:val="14"/>
          <w:szCs w:val="14"/>
        </w:rPr>
        <w:t xml:space="preserve"> is the reduction in the base rate of DSP and </w:t>
      </w:r>
      <w:r w:rsidR="00832743">
        <w:rPr>
          <w:rFonts w:cs="Arial"/>
          <w:sz w:val="14"/>
          <w:szCs w:val="14"/>
        </w:rPr>
        <w:t>w</w:t>
      </w:r>
      <w:r w:rsidRPr="00A71642">
        <w:rPr>
          <w:rFonts w:cs="Arial"/>
          <w:sz w:val="14"/>
          <w:szCs w:val="14"/>
        </w:rPr>
        <w:t xml:space="preserve">orking </w:t>
      </w:r>
      <w:r w:rsidR="00832743">
        <w:rPr>
          <w:rFonts w:cs="Arial"/>
          <w:sz w:val="14"/>
          <w:szCs w:val="14"/>
        </w:rPr>
        <w:t>a</w:t>
      </w:r>
      <w:r w:rsidRPr="00A71642">
        <w:rPr>
          <w:rFonts w:cs="Arial"/>
          <w:sz w:val="14"/>
          <w:szCs w:val="14"/>
        </w:rPr>
        <w:t>ge payments</w:t>
      </w:r>
      <w:r>
        <w:rPr>
          <w:rFonts w:cs="Arial"/>
          <w:sz w:val="14"/>
          <w:szCs w:val="14"/>
        </w:rPr>
        <w:t>,</w:t>
      </w:r>
      <w:r w:rsidRPr="00A71642">
        <w:rPr>
          <w:rFonts w:cs="Arial"/>
          <w:sz w:val="14"/>
          <w:szCs w:val="14"/>
        </w:rPr>
        <w:t xml:space="preserve"> and</w:t>
      </w:r>
      <w:r w:rsidR="00EC50ED">
        <w:rPr>
          <w:rFonts w:cs="Arial"/>
          <w:sz w:val="14"/>
          <w:szCs w:val="14"/>
        </w:rPr>
        <w:t xml:space="preserve"> the pension supplement and energy supplem</w:t>
      </w:r>
      <w:r w:rsidR="00916F9D">
        <w:rPr>
          <w:rFonts w:cs="Arial"/>
          <w:sz w:val="14"/>
          <w:szCs w:val="14"/>
        </w:rPr>
        <w:t>ent for those receiving DSP. It</w:t>
      </w:r>
      <w:r w:rsidRPr="00A71642">
        <w:rPr>
          <w:rFonts w:cs="Arial"/>
          <w:sz w:val="14"/>
          <w:szCs w:val="14"/>
        </w:rPr>
        <w:t xml:space="preserve"> doesn’t include other income support or supplementary payments (e.g. Rent Assistance)</w:t>
      </w:r>
      <w:r w:rsidR="00DE6AFA">
        <w:rPr>
          <w:rFonts w:cs="Arial"/>
          <w:sz w:val="14"/>
          <w:szCs w:val="14"/>
        </w:rPr>
        <w:t xml:space="preserve">. </w:t>
      </w:r>
    </w:p>
    <w:p w14:paraId="5DB29E1F" w14:textId="77777777" w:rsidR="00A8292B" w:rsidRDefault="00A8292B" w:rsidP="00A8292B">
      <w:pPr>
        <w:rPr>
          <w:rFonts w:cs="Arial"/>
        </w:rPr>
      </w:pPr>
    </w:p>
    <w:p w14:paraId="2868F49D" w14:textId="27BCE930" w:rsidR="00A8292B" w:rsidRDefault="00A8292B" w:rsidP="00A8292B">
      <w:pPr>
        <w:rPr>
          <w:rFonts w:cs="Arial"/>
        </w:rPr>
      </w:pPr>
      <w:r w:rsidRPr="009A0281">
        <w:rPr>
          <w:rFonts w:cs="Arial"/>
        </w:rPr>
        <w:t xml:space="preserve">Based on the age profile of the people with disability included in each cohort, the modelling of lifetime impact on GDP of people with disability whose demographics matched the overall average for people with disability not in work </w:t>
      </w:r>
      <w:r>
        <w:rPr>
          <w:rFonts w:cs="Arial"/>
        </w:rPr>
        <w:t>assume</w:t>
      </w:r>
      <w:r w:rsidR="00B92AA8">
        <w:rPr>
          <w:rFonts w:cs="Arial"/>
        </w:rPr>
        <w:t>s</w:t>
      </w:r>
      <w:r w:rsidRPr="009A0281">
        <w:rPr>
          <w:rFonts w:cs="Arial"/>
        </w:rPr>
        <w:t xml:space="preserve"> an expected 15 additional years in work, and the modelling for people with disability whose demographics match those of the ‘job ready’ cohort </w:t>
      </w:r>
      <w:r>
        <w:rPr>
          <w:rFonts w:cs="Arial"/>
        </w:rPr>
        <w:t>assume</w:t>
      </w:r>
      <w:r w:rsidR="00B92AA8">
        <w:rPr>
          <w:rFonts w:cs="Arial"/>
        </w:rPr>
        <w:t>s</w:t>
      </w:r>
      <w:r w:rsidRPr="009A0281">
        <w:rPr>
          <w:rFonts w:cs="Arial"/>
        </w:rPr>
        <w:t xml:space="preserve"> an expected 20 additional years in work.</w:t>
      </w:r>
    </w:p>
    <w:p w14:paraId="5D7CED58" w14:textId="77777777" w:rsidR="00A8292B" w:rsidRDefault="00A8292B" w:rsidP="00A8292B">
      <w:pPr>
        <w:rPr>
          <w:rFonts w:cs="Arial"/>
        </w:rPr>
      </w:pPr>
    </w:p>
    <w:p w14:paraId="1CAA3FA8" w14:textId="77EDE287" w:rsidR="00A8292B" w:rsidRPr="009A0281" w:rsidRDefault="00A8292B" w:rsidP="00A8292B">
      <w:pPr>
        <w:rPr>
          <w:rFonts w:cs="Arial"/>
          <w:szCs w:val="20"/>
        </w:rPr>
      </w:pPr>
      <w:r>
        <w:rPr>
          <w:rFonts w:cs="Arial"/>
        </w:rPr>
        <w:t xml:space="preserve">More details on the </w:t>
      </w:r>
      <w:r w:rsidRPr="009A0281">
        <w:rPr>
          <w:rFonts w:cs="Arial"/>
        </w:rPr>
        <w:t xml:space="preserve">assumptions in developing the model are described </w:t>
      </w:r>
      <w:r>
        <w:rPr>
          <w:rFonts w:cs="Arial"/>
        </w:rPr>
        <w:t xml:space="preserve">in </w:t>
      </w:r>
      <w:r w:rsidRPr="0022162E">
        <w:rPr>
          <w:rFonts w:cs="Arial"/>
          <w:b/>
        </w:rPr>
        <w:t>Appendix A</w:t>
      </w:r>
      <w:r w:rsidR="00DE6AFA">
        <w:rPr>
          <w:rFonts w:cs="Arial"/>
        </w:rPr>
        <w:t xml:space="preserve">. </w:t>
      </w:r>
      <w:r>
        <w:rPr>
          <w:rFonts w:cs="Arial"/>
        </w:rPr>
        <w:t>Note that p</w:t>
      </w:r>
      <w:r>
        <w:rPr>
          <w:rFonts w:cs="Arial"/>
          <w:szCs w:val="20"/>
        </w:rPr>
        <w:t xml:space="preserve">rospective estimates of how </w:t>
      </w:r>
      <w:r w:rsidRPr="00B877D7">
        <w:rPr>
          <w:rFonts w:cs="Arial"/>
          <w:szCs w:val="20"/>
        </w:rPr>
        <w:t xml:space="preserve">lifetime payment costs would change as a result of an increase in employment </w:t>
      </w:r>
      <w:r w:rsidRPr="0022162E">
        <w:rPr>
          <w:rFonts w:cs="Arial"/>
          <w:szCs w:val="20"/>
        </w:rPr>
        <w:t>are subject to significant uncertainty and should be treated with caution</w:t>
      </w:r>
      <w:r w:rsidRPr="00B877D7">
        <w:rPr>
          <w:rFonts w:cs="Arial"/>
          <w:szCs w:val="20"/>
        </w:rPr>
        <w:t>.</w:t>
      </w:r>
    </w:p>
    <w:p w14:paraId="4A58DF15" w14:textId="77777777" w:rsidR="00A8292B" w:rsidRDefault="00A8292B" w:rsidP="00A8292B">
      <w:pPr>
        <w:rPr>
          <w:rFonts w:cs="Arial"/>
        </w:rPr>
      </w:pPr>
    </w:p>
    <w:p w14:paraId="4E72F44E" w14:textId="6C0F4173" w:rsidR="00A8292B" w:rsidRPr="009A0281" w:rsidRDefault="00A8292B" w:rsidP="00A8292B">
      <w:pPr>
        <w:pStyle w:val="Reportsubheading"/>
      </w:pPr>
      <w:bookmarkStart w:id="111" w:name="_Toc75818603"/>
      <w:r w:rsidRPr="009A0281">
        <w:t>9.5</w:t>
      </w:r>
      <w:r w:rsidRPr="009A0281">
        <w:tab/>
      </w:r>
      <w:r>
        <w:t>The broader benefits of work</w:t>
      </w:r>
      <w:bookmarkEnd w:id="111"/>
    </w:p>
    <w:p w14:paraId="1D49C2A6" w14:textId="77777777" w:rsidR="00D90068" w:rsidRDefault="00D90068" w:rsidP="00D90068">
      <w:pPr>
        <w:rPr>
          <w:rFonts w:cs="Arial"/>
        </w:rPr>
      </w:pPr>
      <w:r>
        <w:rPr>
          <w:rFonts w:cs="Arial"/>
          <w:szCs w:val="20"/>
        </w:rPr>
        <w:t>The direct financial impacts are not the only benefit of securing employment for individuals who are out of work. T</w:t>
      </w:r>
      <w:r w:rsidRPr="009A0281">
        <w:rPr>
          <w:rFonts w:cs="Arial"/>
          <w:szCs w:val="20"/>
        </w:rPr>
        <w:t xml:space="preserve">here are </w:t>
      </w:r>
      <w:r>
        <w:rPr>
          <w:rFonts w:cs="Arial"/>
          <w:szCs w:val="20"/>
        </w:rPr>
        <w:t xml:space="preserve">also </w:t>
      </w:r>
      <w:r w:rsidRPr="009A0281">
        <w:rPr>
          <w:rFonts w:cs="Arial"/>
          <w:szCs w:val="20"/>
        </w:rPr>
        <w:t xml:space="preserve">broader benefits </w:t>
      </w:r>
      <w:r>
        <w:rPr>
          <w:rFonts w:cs="Arial"/>
          <w:szCs w:val="20"/>
        </w:rPr>
        <w:t xml:space="preserve">to individual wellbeing </w:t>
      </w:r>
      <w:r w:rsidRPr="009A0281">
        <w:rPr>
          <w:rFonts w:cs="Arial"/>
          <w:szCs w:val="20"/>
        </w:rPr>
        <w:t>of shifting into employment, particularly if the individual feels a sense of control in their work setting, and reasonable adjustments have been made for their conditions</w:t>
      </w:r>
      <w:r>
        <w:rPr>
          <w:rFonts w:cs="Arial"/>
          <w:szCs w:val="20"/>
        </w:rPr>
        <w:t xml:space="preserve"> (if relevant)</w:t>
      </w:r>
      <w:r w:rsidRPr="009A0281">
        <w:rPr>
          <w:rFonts w:cs="Arial"/>
          <w:szCs w:val="20"/>
        </w:rPr>
        <w:t>.</w:t>
      </w:r>
      <w:r w:rsidRPr="009A0281">
        <w:rPr>
          <w:rFonts w:cs="Arial"/>
        </w:rPr>
        <w:t xml:space="preserve"> </w:t>
      </w:r>
    </w:p>
    <w:p w14:paraId="31BD1A25" w14:textId="77777777" w:rsidR="00D90068" w:rsidRDefault="00D90068" w:rsidP="00D90068">
      <w:pPr>
        <w:rPr>
          <w:rFonts w:cs="Arial"/>
        </w:rPr>
      </w:pPr>
    </w:p>
    <w:p w14:paraId="3EA0CDFD" w14:textId="77777777" w:rsidR="00D90068" w:rsidRPr="009A0281" w:rsidRDefault="00D90068" w:rsidP="00D90068">
      <w:pPr>
        <w:rPr>
          <w:rFonts w:cs="Arial"/>
          <w:szCs w:val="20"/>
        </w:rPr>
      </w:pPr>
      <w:r w:rsidRPr="009A0281">
        <w:rPr>
          <w:rFonts w:cs="Arial"/>
          <w:szCs w:val="20"/>
        </w:rPr>
        <w:t>There is a strong link between active participation in the labour market and individual health</w:t>
      </w:r>
      <w:r>
        <w:rPr>
          <w:rFonts w:cs="Arial"/>
          <w:szCs w:val="20"/>
        </w:rPr>
        <w:t>, which is</w:t>
      </w:r>
      <w:r w:rsidRPr="009A0281">
        <w:rPr>
          <w:rFonts w:cs="Arial"/>
          <w:szCs w:val="20"/>
        </w:rPr>
        <w:t xml:space="preserve"> recognised both in academic literature and in the recommendations of relevant professional associations. For example, in their position statement ‘Realising the Health Benefits of Work’ the Royal Australasian College of Physicians and the Australasian Faculty of Occupational and Environmental Medicine note that: </w:t>
      </w:r>
    </w:p>
    <w:p w14:paraId="3A0B46DD" w14:textId="77777777" w:rsidR="00D90068" w:rsidRPr="0060775E" w:rsidRDefault="00D90068" w:rsidP="00D90068">
      <w:pPr>
        <w:spacing w:before="60"/>
        <w:ind w:left="567" w:right="567"/>
        <w:rPr>
          <w:rFonts w:cs="Arial"/>
          <w:i/>
          <w:szCs w:val="20"/>
        </w:rPr>
      </w:pPr>
      <w:r w:rsidRPr="0060775E">
        <w:rPr>
          <w:rFonts w:cs="Arial"/>
          <w:i/>
          <w:szCs w:val="20"/>
        </w:rPr>
        <w:t xml:space="preserve">The evidence is compelling: for most individuals, working improves general health and wellbeing and reduces psychological distress. </w:t>
      </w:r>
    </w:p>
    <w:p w14:paraId="5DAA71F6" w14:textId="77777777" w:rsidR="00D90068" w:rsidRPr="0060775E" w:rsidRDefault="00D90068" w:rsidP="00D90068">
      <w:pPr>
        <w:spacing w:before="60"/>
        <w:ind w:left="567" w:right="567"/>
        <w:rPr>
          <w:rFonts w:cs="Arial"/>
          <w:i/>
          <w:szCs w:val="20"/>
        </w:rPr>
      </w:pPr>
      <w:r w:rsidRPr="0060775E">
        <w:rPr>
          <w:rFonts w:cs="Arial"/>
          <w:i/>
          <w:szCs w:val="20"/>
        </w:rPr>
        <w:t>Even health problems that are frequently attributed to work—for example, musculo/skeletal and mental health conditions—have been shown to benefit from activity</w:t>
      </w:r>
      <w:r w:rsidRPr="0060775E">
        <w:rPr>
          <w:rFonts w:ascii="Cambria Math" w:hAnsi="Cambria Math" w:cs="Cambria Math"/>
          <w:i/>
          <w:szCs w:val="20"/>
        </w:rPr>
        <w:t>‐</w:t>
      </w:r>
      <w:r w:rsidRPr="0060775E">
        <w:rPr>
          <w:rFonts w:cs="Arial"/>
          <w:i/>
          <w:szCs w:val="20"/>
        </w:rPr>
        <w:t>based rehabilitation and an early return to suitable work.</w:t>
      </w:r>
    </w:p>
    <w:p w14:paraId="6EE2D6DC" w14:textId="77777777" w:rsidR="00D90068" w:rsidRPr="0060775E" w:rsidRDefault="00D90068" w:rsidP="00D90068">
      <w:pPr>
        <w:spacing w:before="60"/>
        <w:ind w:left="567" w:right="567"/>
        <w:rPr>
          <w:rFonts w:cs="Arial"/>
          <w:i/>
          <w:szCs w:val="20"/>
        </w:rPr>
      </w:pPr>
      <w:r w:rsidRPr="0060775E">
        <w:rPr>
          <w:rFonts w:cs="Arial"/>
          <w:i/>
          <w:szCs w:val="20"/>
        </w:rPr>
        <w:t>…</w:t>
      </w:r>
    </w:p>
    <w:p w14:paraId="0F59B6BA" w14:textId="77777777" w:rsidR="00D90068" w:rsidRPr="0060775E" w:rsidRDefault="00D90068" w:rsidP="00D90068">
      <w:pPr>
        <w:autoSpaceDE w:val="0"/>
        <w:autoSpaceDN w:val="0"/>
        <w:adjustRightInd w:val="0"/>
        <w:spacing w:before="60"/>
        <w:ind w:left="567" w:right="567"/>
        <w:rPr>
          <w:rFonts w:cs="Arial"/>
          <w:i/>
          <w:szCs w:val="20"/>
        </w:rPr>
      </w:pPr>
      <w:r w:rsidRPr="0060775E">
        <w:rPr>
          <w:rFonts w:cs="Arial"/>
          <w:i/>
          <w:szCs w:val="20"/>
        </w:rPr>
        <w:t>Research shows that long</w:t>
      </w:r>
      <w:r w:rsidRPr="0060775E">
        <w:rPr>
          <w:rFonts w:ascii="Cambria Math" w:hAnsi="Cambria Math" w:cs="Cambria Math"/>
          <w:i/>
          <w:szCs w:val="20"/>
        </w:rPr>
        <w:t>‐</w:t>
      </w:r>
      <w:r w:rsidRPr="0060775E">
        <w:rPr>
          <w:rFonts w:cs="Arial"/>
          <w:i/>
          <w:szCs w:val="20"/>
        </w:rPr>
        <w:t>term work absence, work disability and unemployment are harmful to physical and mental health and wellbeing.</w:t>
      </w:r>
    </w:p>
    <w:p w14:paraId="7FC3BA55" w14:textId="77777777" w:rsidR="00D90068" w:rsidRPr="0060775E" w:rsidRDefault="00D90068" w:rsidP="00D90068">
      <w:pPr>
        <w:autoSpaceDE w:val="0"/>
        <w:autoSpaceDN w:val="0"/>
        <w:adjustRightInd w:val="0"/>
        <w:spacing w:before="60"/>
        <w:ind w:left="567" w:right="567"/>
        <w:rPr>
          <w:rFonts w:cs="Arial"/>
          <w:i/>
          <w:szCs w:val="20"/>
        </w:rPr>
      </w:pPr>
      <w:r w:rsidRPr="0060775E">
        <w:rPr>
          <w:rFonts w:cs="Arial"/>
          <w:i/>
          <w:szCs w:val="20"/>
        </w:rPr>
        <w:t>Moreover, the negative impacts of remaining away from work do not only affect the absent worker; families, including the children of parents out of work, suffer consequences including poorer physical and mental health, decreased educational opportunities and reduced long term employment prospects. (p. 7)</w:t>
      </w:r>
    </w:p>
    <w:p w14:paraId="12D05AFF" w14:textId="77777777" w:rsidR="00D90068" w:rsidRDefault="00D90068" w:rsidP="00D90068">
      <w:pPr>
        <w:rPr>
          <w:rFonts w:cs="Arial"/>
          <w:szCs w:val="20"/>
        </w:rPr>
      </w:pPr>
    </w:p>
    <w:p w14:paraId="5E3FB5E3" w14:textId="77777777" w:rsidR="00D90068" w:rsidRPr="009A0281" w:rsidRDefault="00D90068" w:rsidP="00D90068">
      <w:pPr>
        <w:rPr>
          <w:rFonts w:cs="Arial"/>
          <w:szCs w:val="20"/>
        </w:rPr>
      </w:pPr>
      <w:r>
        <w:rPr>
          <w:rFonts w:cs="Arial"/>
          <w:szCs w:val="20"/>
        </w:rPr>
        <w:t xml:space="preserve">Similarly, in a large scale review of the evidence of the impact of unemployment on health for the UK Government, </w:t>
      </w:r>
      <w:r w:rsidRPr="009A0281">
        <w:rPr>
          <w:rFonts w:cs="Arial"/>
          <w:szCs w:val="20"/>
        </w:rPr>
        <w:t xml:space="preserve">Waddell and Burton (2006, pp. 10-11) </w:t>
      </w:r>
      <w:r>
        <w:rPr>
          <w:rFonts w:cs="Arial"/>
          <w:szCs w:val="20"/>
        </w:rPr>
        <w:t>found</w:t>
      </w:r>
      <w:r w:rsidRPr="009A0281">
        <w:rPr>
          <w:rFonts w:cs="Arial"/>
          <w:szCs w:val="20"/>
        </w:rPr>
        <w:t xml:space="preserve"> that there is a strong, positive association between involuntary unemployment and a range of poor health outcomes, including:</w:t>
      </w:r>
    </w:p>
    <w:p w14:paraId="4D31A9B8" w14:textId="349748E6" w:rsidR="00D90068" w:rsidRPr="0060775E" w:rsidRDefault="00D90068" w:rsidP="00D90068">
      <w:pPr>
        <w:spacing w:before="60"/>
        <w:ind w:left="851" w:right="567" w:hanging="284"/>
        <w:rPr>
          <w:rFonts w:cs="Arial"/>
          <w:i/>
          <w:szCs w:val="20"/>
        </w:rPr>
      </w:pPr>
      <w:r w:rsidRPr="0060775E">
        <w:rPr>
          <w:rFonts w:cs="Arial"/>
          <w:i/>
          <w:szCs w:val="20"/>
        </w:rPr>
        <w:sym w:font="Symbol" w:char="F0B7"/>
      </w:r>
      <w:r w:rsidRPr="0060775E">
        <w:rPr>
          <w:rFonts w:cs="Arial"/>
          <w:i/>
          <w:szCs w:val="20"/>
        </w:rPr>
        <w:tab/>
        <w:t>Strong evidence for increased rates of overall mortality, and for specific mortality risks from cardiovascular disease, lung cancer and suicide (Brenner &amp; Mooney</w:t>
      </w:r>
      <w:r w:rsidR="000A7258">
        <w:rPr>
          <w:rFonts w:cs="Arial"/>
          <w:i/>
          <w:szCs w:val="20"/>
        </w:rPr>
        <w:t>,</w:t>
      </w:r>
      <w:r w:rsidRPr="0060775E">
        <w:rPr>
          <w:rFonts w:cs="Arial"/>
          <w:i/>
          <w:szCs w:val="20"/>
        </w:rPr>
        <w:t xml:space="preserve"> 1983; Platt</w:t>
      </w:r>
      <w:r w:rsidR="000A7258">
        <w:rPr>
          <w:rFonts w:cs="Arial"/>
          <w:i/>
          <w:szCs w:val="20"/>
        </w:rPr>
        <w:t>,</w:t>
      </w:r>
      <w:r w:rsidRPr="0060775E">
        <w:rPr>
          <w:rFonts w:cs="Arial"/>
          <w:i/>
          <w:szCs w:val="20"/>
        </w:rPr>
        <w:t xml:space="preserve"> 1984; Jin et al.</w:t>
      </w:r>
      <w:r w:rsidR="000A7258">
        <w:rPr>
          <w:rFonts w:cs="Arial"/>
          <w:i/>
          <w:szCs w:val="20"/>
        </w:rPr>
        <w:t>,</w:t>
      </w:r>
      <w:r w:rsidRPr="0060775E">
        <w:rPr>
          <w:rFonts w:cs="Arial"/>
          <w:i/>
          <w:szCs w:val="20"/>
        </w:rPr>
        <w:t xml:space="preserve"> 1995; Lynge</w:t>
      </w:r>
      <w:r w:rsidR="000A7258">
        <w:rPr>
          <w:rFonts w:cs="Arial"/>
          <w:i/>
          <w:szCs w:val="20"/>
        </w:rPr>
        <w:t xml:space="preserve">, 1997, Mathers &amp; Schofield, </w:t>
      </w:r>
      <w:r w:rsidRPr="0060775E">
        <w:rPr>
          <w:rFonts w:cs="Arial"/>
          <w:i/>
          <w:szCs w:val="20"/>
        </w:rPr>
        <w:t>1998; Brenner</w:t>
      </w:r>
      <w:r w:rsidR="000A7258">
        <w:rPr>
          <w:rFonts w:cs="Arial"/>
          <w:i/>
          <w:szCs w:val="20"/>
        </w:rPr>
        <w:t>,</w:t>
      </w:r>
      <w:r w:rsidRPr="0060775E">
        <w:rPr>
          <w:rFonts w:cs="Arial"/>
          <w:i/>
          <w:szCs w:val="20"/>
        </w:rPr>
        <w:t xml:space="preserve"> 2002);</w:t>
      </w:r>
    </w:p>
    <w:p w14:paraId="0548D309" w14:textId="501E9F56" w:rsidR="00D90068" w:rsidRPr="0060775E" w:rsidRDefault="00D90068" w:rsidP="00D90068">
      <w:pPr>
        <w:spacing w:before="60"/>
        <w:ind w:left="851" w:right="567" w:hanging="284"/>
        <w:rPr>
          <w:rFonts w:cs="Arial"/>
          <w:i/>
          <w:szCs w:val="20"/>
        </w:rPr>
      </w:pPr>
      <w:r w:rsidRPr="0060775E">
        <w:rPr>
          <w:rFonts w:cs="Arial"/>
          <w:i/>
          <w:szCs w:val="20"/>
        </w:rPr>
        <w:sym w:font="Symbol" w:char="F0B7"/>
      </w:r>
      <w:r w:rsidRPr="0060775E">
        <w:rPr>
          <w:rFonts w:cs="Arial"/>
          <w:i/>
          <w:szCs w:val="20"/>
        </w:rPr>
        <w:tab/>
        <w:t>Moderate evidence for a correlation between unemployment and poor general physical health (Mathers &amp; Schofield</w:t>
      </w:r>
      <w:r w:rsidR="000A7258">
        <w:rPr>
          <w:rFonts w:cs="Arial"/>
          <w:i/>
          <w:szCs w:val="20"/>
        </w:rPr>
        <w:t>,</w:t>
      </w:r>
      <w:r w:rsidRPr="0060775E">
        <w:rPr>
          <w:rFonts w:cs="Arial"/>
          <w:i/>
          <w:szCs w:val="20"/>
        </w:rPr>
        <w:t xml:space="preserve"> 1998), and increased prevalence of cardiovascular risk factors (Jin et al.</w:t>
      </w:r>
      <w:r w:rsidR="000A7258">
        <w:rPr>
          <w:rFonts w:cs="Arial"/>
          <w:i/>
          <w:szCs w:val="20"/>
        </w:rPr>
        <w:t>,</w:t>
      </w:r>
      <w:r w:rsidRPr="0060775E">
        <w:rPr>
          <w:rFonts w:cs="Arial"/>
          <w:i/>
          <w:szCs w:val="20"/>
        </w:rPr>
        <w:t xml:space="preserve"> 1995), respiratory infections (Cohen</w:t>
      </w:r>
      <w:r w:rsidR="000A7258">
        <w:rPr>
          <w:rFonts w:cs="Arial"/>
          <w:i/>
          <w:szCs w:val="20"/>
        </w:rPr>
        <w:t>,</w:t>
      </w:r>
      <w:r w:rsidRPr="0060775E">
        <w:rPr>
          <w:rFonts w:cs="Arial"/>
          <w:i/>
          <w:szCs w:val="20"/>
        </w:rPr>
        <w:t xml:space="preserve"> 1999);</w:t>
      </w:r>
    </w:p>
    <w:p w14:paraId="55D4B5EB" w14:textId="3D90DE9D" w:rsidR="00D90068" w:rsidRPr="0060775E" w:rsidRDefault="00D90068" w:rsidP="00D90068">
      <w:pPr>
        <w:spacing w:before="60"/>
        <w:ind w:left="851" w:right="567" w:hanging="284"/>
        <w:rPr>
          <w:rFonts w:cs="Arial"/>
          <w:i/>
          <w:szCs w:val="20"/>
        </w:rPr>
      </w:pPr>
      <w:r w:rsidRPr="0060775E">
        <w:rPr>
          <w:rFonts w:cs="Arial"/>
          <w:i/>
          <w:szCs w:val="20"/>
        </w:rPr>
        <w:sym w:font="Symbol" w:char="F0B7"/>
      </w:r>
      <w:r w:rsidRPr="0060775E">
        <w:rPr>
          <w:rFonts w:cs="Arial"/>
          <w:i/>
          <w:szCs w:val="20"/>
        </w:rPr>
        <w:tab/>
        <w:t>Strong evidence linking unemployment to poorer general health status, increased rates of long</w:t>
      </w:r>
      <w:r w:rsidRPr="0060775E">
        <w:rPr>
          <w:rFonts w:cs="Arial"/>
          <w:i/>
          <w:szCs w:val="20"/>
        </w:rPr>
        <w:noBreakHyphen/>
        <w:t xml:space="preserve">standing illness including limiting illness and disability, poorer mental health and </w:t>
      </w:r>
      <w:r w:rsidRPr="0060775E">
        <w:rPr>
          <w:rFonts w:cs="Arial"/>
          <w:i/>
          <w:szCs w:val="20"/>
        </w:rPr>
        <w:lastRenderedPageBreak/>
        <w:t>psychological well-being, increased rates of psychological distress and minor psychological/psychiatric morbidity, and increased prevalence of self-harm and suicide attempts (Jin et al.</w:t>
      </w:r>
      <w:r w:rsidR="000A7258">
        <w:rPr>
          <w:rFonts w:cs="Arial"/>
          <w:i/>
          <w:szCs w:val="20"/>
        </w:rPr>
        <w:t>,</w:t>
      </w:r>
      <w:r w:rsidRPr="0060775E">
        <w:rPr>
          <w:rFonts w:cs="Arial"/>
          <w:i/>
          <w:szCs w:val="20"/>
        </w:rPr>
        <w:t xml:space="preserve"> 1995</w:t>
      </w:r>
      <w:r w:rsidR="000A7258">
        <w:rPr>
          <w:rFonts w:cs="Arial"/>
          <w:i/>
          <w:szCs w:val="20"/>
        </w:rPr>
        <w:t>;</w:t>
      </w:r>
      <w:r w:rsidRPr="0060775E">
        <w:rPr>
          <w:rFonts w:cs="Arial"/>
          <w:i/>
          <w:szCs w:val="20"/>
        </w:rPr>
        <w:t xml:space="preserve"> Shortt</w:t>
      </w:r>
      <w:r w:rsidR="000A7258">
        <w:rPr>
          <w:rFonts w:cs="Arial"/>
          <w:i/>
          <w:szCs w:val="20"/>
        </w:rPr>
        <w:t>,</w:t>
      </w:r>
      <w:r w:rsidRPr="0060775E">
        <w:rPr>
          <w:rFonts w:cs="Arial"/>
          <w:i/>
          <w:szCs w:val="20"/>
        </w:rPr>
        <w:t xml:space="preserve"> 1996</w:t>
      </w:r>
      <w:r w:rsidR="000A7258">
        <w:rPr>
          <w:rFonts w:cs="Arial"/>
          <w:i/>
          <w:szCs w:val="20"/>
        </w:rPr>
        <w:t>;</w:t>
      </w:r>
      <w:r w:rsidRPr="0060775E">
        <w:rPr>
          <w:rFonts w:cs="Arial"/>
          <w:i/>
          <w:szCs w:val="20"/>
        </w:rPr>
        <w:t xml:space="preserve"> Mathers &amp; Schofield</w:t>
      </w:r>
      <w:r w:rsidR="000A7258">
        <w:rPr>
          <w:rFonts w:cs="Arial"/>
          <w:i/>
          <w:szCs w:val="20"/>
        </w:rPr>
        <w:t>,</w:t>
      </w:r>
      <w:r w:rsidRPr="0060775E">
        <w:rPr>
          <w:rFonts w:cs="Arial"/>
          <w:i/>
          <w:szCs w:val="20"/>
        </w:rPr>
        <w:t xml:space="preserve"> 1998</w:t>
      </w:r>
      <w:r w:rsidR="000A7258">
        <w:rPr>
          <w:rFonts w:cs="Arial"/>
          <w:i/>
          <w:szCs w:val="20"/>
        </w:rPr>
        <w:t>;</w:t>
      </w:r>
      <w:r w:rsidRPr="0060775E">
        <w:rPr>
          <w:rFonts w:cs="Arial"/>
          <w:i/>
          <w:szCs w:val="20"/>
        </w:rPr>
        <w:t xml:space="preserve"> Lakey</w:t>
      </w:r>
      <w:r w:rsidR="000A7258">
        <w:rPr>
          <w:rFonts w:cs="Arial"/>
          <w:i/>
          <w:szCs w:val="20"/>
        </w:rPr>
        <w:t>,</w:t>
      </w:r>
      <w:r w:rsidRPr="0060775E">
        <w:rPr>
          <w:rFonts w:cs="Arial"/>
          <w:i/>
          <w:szCs w:val="20"/>
        </w:rPr>
        <w:t xml:space="preserve"> 2001</w:t>
      </w:r>
      <w:r w:rsidR="000A7258">
        <w:rPr>
          <w:rFonts w:cs="Arial"/>
          <w:i/>
          <w:szCs w:val="20"/>
        </w:rPr>
        <w:t>;</w:t>
      </w:r>
      <w:r w:rsidRPr="0060775E">
        <w:rPr>
          <w:rFonts w:cs="Arial"/>
          <w:i/>
          <w:szCs w:val="20"/>
        </w:rPr>
        <w:t xml:space="preserve"> Platt</w:t>
      </w:r>
      <w:r w:rsidR="000A7258">
        <w:rPr>
          <w:rFonts w:cs="Arial"/>
          <w:i/>
          <w:szCs w:val="20"/>
        </w:rPr>
        <w:t>,</w:t>
      </w:r>
      <w:r w:rsidRPr="0060775E">
        <w:rPr>
          <w:rFonts w:cs="Arial"/>
          <w:i/>
          <w:szCs w:val="20"/>
        </w:rPr>
        <w:t xml:space="preserve"> 1984</w:t>
      </w:r>
      <w:r w:rsidR="000A7258">
        <w:rPr>
          <w:rFonts w:cs="Arial"/>
          <w:i/>
          <w:szCs w:val="20"/>
        </w:rPr>
        <w:t>;</w:t>
      </w:r>
      <w:r w:rsidRPr="0060775E">
        <w:rPr>
          <w:rFonts w:cs="Arial"/>
          <w:i/>
          <w:szCs w:val="20"/>
        </w:rPr>
        <w:t xml:space="preserve"> Murphy &amp; Athanasou</w:t>
      </w:r>
      <w:r w:rsidR="000A7258">
        <w:rPr>
          <w:rFonts w:cs="Arial"/>
          <w:i/>
          <w:szCs w:val="20"/>
        </w:rPr>
        <w:t>,</w:t>
      </w:r>
      <w:r w:rsidRPr="0060775E">
        <w:rPr>
          <w:rFonts w:cs="Arial"/>
          <w:i/>
          <w:szCs w:val="20"/>
        </w:rPr>
        <w:t xml:space="preserve"> 1999</w:t>
      </w:r>
      <w:r w:rsidR="000A7258">
        <w:rPr>
          <w:rFonts w:cs="Arial"/>
          <w:i/>
          <w:szCs w:val="20"/>
        </w:rPr>
        <w:t>;</w:t>
      </w:r>
      <w:r w:rsidRPr="0060775E">
        <w:rPr>
          <w:rFonts w:cs="Arial"/>
          <w:i/>
          <w:szCs w:val="20"/>
        </w:rPr>
        <w:t xml:space="preserve"> Fryers et al.</w:t>
      </w:r>
      <w:r w:rsidR="000A7258">
        <w:rPr>
          <w:rFonts w:cs="Arial"/>
          <w:i/>
          <w:szCs w:val="20"/>
        </w:rPr>
        <w:t>,</w:t>
      </w:r>
      <w:r w:rsidRPr="0060775E">
        <w:rPr>
          <w:rFonts w:cs="Arial"/>
          <w:i/>
          <w:szCs w:val="20"/>
        </w:rPr>
        <w:t xml:space="preserve"> 2003); and</w:t>
      </w:r>
    </w:p>
    <w:p w14:paraId="5C53D44F" w14:textId="14963372" w:rsidR="00D90068" w:rsidRPr="0060775E" w:rsidRDefault="00D90068" w:rsidP="00D90068">
      <w:pPr>
        <w:spacing w:before="60"/>
        <w:ind w:left="851" w:right="567" w:hanging="284"/>
        <w:rPr>
          <w:rFonts w:cs="Arial"/>
          <w:i/>
          <w:szCs w:val="20"/>
        </w:rPr>
      </w:pPr>
      <w:r w:rsidRPr="0060775E">
        <w:rPr>
          <w:rFonts w:cs="Arial"/>
          <w:i/>
          <w:szCs w:val="20"/>
        </w:rPr>
        <w:sym w:font="Symbol" w:char="F0B7"/>
      </w:r>
      <w:r w:rsidRPr="0060775E">
        <w:rPr>
          <w:rFonts w:cs="Arial"/>
          <w:i/>
          <w:szCs w:val="20"/>
        </w:rPr>
        <w:tab/>
        <w:t>Moderate evidence for a link between unemployment and greater health system costs (Hammarström</w:t>
      </w:r>
      <w:r w:rsidR="000A7258">
        <w:rPr>
          <w:rFonts w:cs="Arial"/>
          <w:i/>
          <w:szCs w:val="20"/>
        </w:rPr>
        <w:t>,</w:t>
      </w:r>
      <w:r w:rsidRPr="0060775E">
        <w:rPr>
          <w:rFonts w:cs="Arial"/>
          <w:i/>
          <w:szCs w:val="20"/>
        </w:rPr>
        <w:t xml:space="preserve"> 1994b</w:t>
      </w:r>
      <w:r w:rsidR="000A7258">
        <w:rPr>
          <w:rFonts w:cs="Arial"/>
          <w:i/>
          <w:szCs w:val="20"/>
        </w:rPr>
        <w:t>;</w:t>
      </w:r>
      <w:r w:rsidRPr="0060775E">
        <w:rPr>
          <w:rFonts w:cs="Arial"/>
          <w:i/>
          <w:szCs w:val="20"/>
        </w:rPr>
        <w:t xml:space="preserve"> Jin et al.</w:t>
      </w:r>
      <w:r w:rsidR="000A7258">
        <w:rPr>
          <w:rFonts w:cs="Arial"/>
          <w:i/>
          <w:szCs w:val="20"/>
        </w:rPr>
        <w:t>,</w:t>
      </w:r>
      <w:r w:rsidRPr="0060775E">
        <w:rPr>
          <w:rFonts w:cs="Arial"/>
          <w:i/>
          <w:szCs w:val="20"/>
        </w:rPr>
        <w:t xml:space="preserve"> 1995</w:t>
      </w:r>
      <w:r w:rsidR="000A7258">
        <w:rPr>
          <w:rFonts w:cs="Arial"/>
          <w:i/>
          <w:szCs w:val="20"/>
        </w:rPr>
        <w:t>;</w:t>
      </w:r>
      <w:r w:rsidRPr="0060775E">
        <w:rPr>
          <w:rFonts w:cs="Arial"/>
          <w:i/>
          <w:szCs w:val="20"/>
        </w:rPr>
        <w:t xml:space="preserve"> Mathers &amp; Schofield</w:t>
      </w:r>
      <w:r w:rsidR="000A7258">
        <w:rPr>
          <w:rFonts w:cs="Arial"/>
          <w:i/>
          <w:szCs w:val="20"/>
        </w:rPr>
        <w:t>,</w:t>
      </w:r>
      <w:r w:rsidRPr="0060775E">
        <w:rPr>
          <w:rFonts w:cs="Arial"/>
          <w:i/>
          <w:szCs w:val="20"/>
        </w:rPr>
        <w:t xml:space="preserve"> 1998</w:t>
      </w:r>
      <w:r w:rsidR="000A7258">
        <w:rPr>
          <w:rFonts w:cs="Arial"/>
          <w:i/>
          <w:szCs w:val="20"/>
        </w:rPr>
        <w:t>;</w:t>
      </w:r>
      <w:r w:rsidRPr="0060775E">
        <w:rPr>
          <w:rFonts w:cs="Arial"/>
          <w:i/>
          <w:szCs w:val="20"/>
        </w:rPr>
        <w:t xml:space="preserve"> Lakey</w:t>
      </w:r>
      <w:r w:rsidR="000A7258">
        <w:rPr>
          <w:rFonts w:cs="Arial"/>
          <w:i/>
          <w:szCs w:val="20"/>
        </w:rPr>
        <w:t>,</w:t>
      </w:r>
      <w:r w:rsidRPr="0060775E">
        <w:rPr>
          <w:rFonts w:cs="Arial"/>
          <w:i/>
          <w:szCs w:val="20"/>
        </w:rPr>
        <w:t xml:space="preserve"> 2001).</w:t>
      </w:r>
    </w:p>
    <w:p w14:paraId="1704AFAC" w14:textId="77777777" w:rsidR="00D90068" w:rsidRPr="009A0281" w:rsidRDefault="00D90068" w:rsidP="00D90068">
      <w:pPr>
        <w:rPr>
          <w:rFonts w:cs="Arial"/>
          <w:szCs w:val="20"/>
        </w:rPr>
      </w:pPr>
    </w:p>
    <w:p w14:paraId="29D40C36" w14:textId="7BAE6F15" w:rsidR="00D90068" w:rsidRPr="009A0281" w:rsidRDefault="00D90068" w:rsidP="00D90068">
      <w:pPr>
        <w:rPr>
          <w:rFonts w:cs="Arial"/>
          <w:szCs w:val="20"/>
        </w:rPr>
      </w:pPr>
      <w:r w:rsidRPr="009A0281">
        <w:rPr>
          <w:rFonts w:cs="Arial"/>
          <w:szCs w:val="20"/>
        </w:rPr>
        <w:t xml:space="preserve">Whilst these correlations with unemployment do not in themselves provide evidence for causation (and, indeed, the causation could plausibly be poor health status leading to greater probability of unemployment), Waddell and Burton also report that there is </w:t>
      </w:r>
      <w:r w:rsidRPr="009A0281">
        <w:rPr>
          <w:rFonts w:cs="Arial"/>
          <w:b/>
          <w:i/>
          <w:szCs w:val="20"/>
        </w:rPr>
        <w:t>strong evidence</w:t>
      </w:r>
      <w:r w:rsidRPr="009A0281">
        <w:rPr>
          <w:rFonts w:cs="Arial"/>
          <w:szCs w:val="20"/>
        </w:rPr>
        <w:t xml:space="preserve"> that unemployment can cause, contribute to, or aggravate most of these adverse health outcomes. (Bartley</w:t>
      </w:r>
      <w:r w:rsidR="000A7258">
        <w:rPr>
          <w:rFonts w:cs="Arial"/>
          <w:szCs w:val="20"/>
        </w:rPr>
        <w:t>,</w:t>
      </w:r>
      <w:r w:rsidRPr="009A0281">
        <w:rPr>
          <w:rFonts w:cs="Arial"/>
          <w:szCs w:val="20"/>
        </w:rPr>
        <w:t xml:space="preserve"> 1994</w:t>
      </w:r>
      <w:r w:rsidR="000A7258">
        <w:rPr>
          <w:rFonts w:cs="Arial"/>
          <w:szCs w:val="20"/>
        </w:rPr>
        <w:t>;</w:t>
      </w:r>
      <w:r w:rsidRPr="009A0281">
        <w:rPr>
          <w:rFonts w:cs="Arial"/>
          <w:szCs w:val="20"/>
        </w:rPr>
        <w:t xml:space="preserve"> Janlert</w:t>
      </w:r>
      <w:r w:rsidR="000A7258">
        <w:rPr>
          <w:rFonts w:cs="Arial"/>
          <w:szCs w:val="20"/>
        </w:rPr>
        <w:t>,</w:t>
      </w:r>
      <w:r w:rsidRPr="009A0281">
        <w:rPr>
          <w:rFonts w:cs="Arial"/>
          <w:szCs w:val="20"/>
        </w:rPr>
        <w:t xml:space="preserve"> 1997</w:t>
      </w:r>
      <w:r w:rsidR="000A7258">
        <w:rPr>
          <w:rFonts w:cs="Arial"/>
          <w:szCs w:val="20"/>
        </w:rPr>
        <w:t>;</w:t>
      </w:r>
      <w:r w:rsidRPr="009A0281">
        <w:rPr>
          <w:rFonts w:cs="Arial"/>
          <w:szCs w:val="20"/>
        </w:rPr>
        <w:t xml:space="preserve"> Shortt</w:t>
      </w:r>
      <w:r w:rsidR="000A7258">
        <w:rPr>
          <w:rFonts w:cs="Arial"/>
          <w:szCs w:val="20"/>
        </w:rPr>
        <w:t>,</w:t>
      </w:r>
      <w:r w:rsidRPr="009A0281">
        <w:rPr>
          <w:rFonts w:cs="Arial"/>
          <w:szCs w:val="20"/>
        </w:rPr>
        <w:t xml:space="preserve"> 1996</w:t>
      </w:r>
      <w:r w:rsidR="000A7258">
        <w:rPr>
          <w:rFonts w:cs="Arial"/>
          <w:szCs w:val="20"/>
        </w:rPr>
        <w:t>;</w:t>
      </w:r>
      <w:r w:rsidRPr="009A0281">
        <w:rPr>
          <w:rFonts w:cs="Arial"/>
          <w:szCs w:val="20"/>
        </w:rPr>
        <w:t xml:space="preserve"> Murphy &amp; Athanasou</w:t>
      </w:r>
      <w:r w:rsidR="000A7258">
        <w:rPr>
          <w:rFonts w:cs="Arial"/>
          <w:szCs w:val="20"/>
        </w:rPr>
        <w:t>,</w:t>
      </w:r>
      <w:r w:rsidRPr="009A0281">
        <w:rPr>
          <w:rFonts w:cs="Arial"/>
          <w:szCs w:val="20"/>
        </w:rPr>
        <w:t xml:space="preserve"> 1999). </w:t>
      </w:r>
    </w:p>
    <w:p w14:paraId="46E54C55" w14:textId="77777777" w:rsidR="00D90068" w:rsidRPr="009A0281" w:rsidRDefault="00D90068" w:rsidP="00D90068">
      <w:pPr>
        <w:rPr>
          <w:rFonts w:cs="Arial"/>
          <w:szCs w:val="20"/>
        </w:rPr>
      </w:pPr>
    </w:p>
    <w:p w14:paraId="65AE351D" w14:textId="4ACAB7CF" w:rsidR="00D90068" w:rsidRDefault="00D90068" w:rsidP="00D90068">
      <w:pPr>
        <w:rPr>
          <w:rFonts w:cs="Arial"/>
          <w:szCs w:val="20"/>
        </w:rPr>
      </w:pPr>
      <w:r>
        <w:rPr>
          <w:rFonts w:cs="Arial"/>
          <w:szCs w:val="20"/>
        </w:rPr>
        <w:t>There is robust evidence, across different countries and different population sub-groups, that individuals in work have higher self-reported levels of health – both physical and mental, and higher levels of wellbeing. It could be the case that the causation flows from higher levels of wellbeing to higher rates of labour force participation, however the available evidence suggests that both factors play a role in the difference in the wellbeing of the employed and unemployed</w:t>
      </w:r>
      <w:r w:rsidR="00DE6AFA">
        <w:rPr>
          <w:rFonts w:cs="Arial"/>
          <w:szCs w:val="20"/>
        </w:rPr>
        <w:t xml:space="preserve">. </w:t>
      </w:r>
    </w:p>
    <w:p w14:paraId="67388A60" w14:textId="77777777" w:rsidR="00D90068" w:rsidRDefault="00D90068" w:rsidP="00D90068">
      <w:pPr>
        <w:rPr>
          <w:rFonts w:cs="Arial"/>
          <w:szCs w:val="20"/>
        </w:rPr>
      </w:pPr>
    </w:p>
    <w:p w14:paraId="7F2173D7" w14:textId="77777777" w:rsidR="00D90068" w:rsidRPr="004F5D3D" w:rsidRDefault="00D90068" w:rsidP="00D90068">
      <w:pPr>
        <w:rPr>
          <w:rFonts w:cs="Arial"/>
          <w:szCs w:val="20"/>
        </w:rPr>
      </w:pPr>
      <w:r>
        <w:rPr>
          <w:rFonts w:cs="Arial"/>
          <w:szCs w:val="20"/>
        </w:rPr>
        <w:t xml:space="preserve">Studies that have focussed on </w:t>
      </w:r>
      <w:r>
        <w:rPr>
          <w:rFonts w:cs="Arial"/>
          <w:i/>
          <w:szCs w:val="20"/>
        </w:rPr>
        <w:t>transitions</w:t>
      </w:r>
      <w:r>
        <w:rPr>
          <w:rFonts w:cs="Arial"/>
          <w:szCs w:val="20"/>
        </w:rPr>
        <w:t xml:space="preserve"> in employment have found that there is a measurable reduction in wellbeing as a result of becoming unemployed, and a measurable impact on wellbeing as a result of regaining employment.</w:t>
      </w:r>
    </w:p>
    <w:p w14:paraId="4165FFAF" w14:textId="77777777" w:rsidR="00D90068" w:rsidRDefault="00D90068" w:rsidP="00D90068">
      <w:pPr>
        <w:rPr>
          <w:rFonts w:cs="Arial"/>
          <w:szCs w:val="20"/>
        </w:rPr>
      </w:pPr>
    </w:p>
    <w:p w14:paraId="010EAABB" w14:textId="68DE20CC" w:rsidR="00D90068" w:rsidRDefault="00D90068" w:rsidP="00D90068">
      <w:pPr>
        <w:rPr>
          <w:rFonts w:cs="Arial"/>
          <w:szCs w:val="20"/>
        </w:rPr>
      </w:pPr>
      <w:r>
        <w:rPr>
          <w:rFonts w:cs="Arial"/>
          <w:szCs w:val="20"/>
        </w:rPr>
        <w:t xml:space="preserve">Much of the reduction in wellbeing from unemployment appears to arise from impacts of unemployment on mental health. A systematic review undertaken by </w:t>
      </w:r>
      <w:r w:rsidR="0055599A">
        <w:rPr>
          <w:rFonts w:cs="Arial"/>
          <w:szCs w:val="20"/>
        </w:rPr>
        <w:t xml:space="preserve">van der </w:t>
      </w:r>
      <w:r>
        <w:rPr>
          <w:rFonts w:cs="Arial"/>
          <w:szCs w:val="20"/>
        </w:rPr>
        <w:t>Noordt and colleagues (2014) found that employment affected wellbeing strongly in the areas of mental health, whereas the impact was more ambiguous on broader measures of self-reported wellbeing and physical health. The impact of re-employment of an unemployed worker had a significant impact on depression; regaining employment significantly reduces the risk of depression compared with the risk faced by an equivalent worker who remains out of work (p. 733-734).</w:t>
      </w:r>
      <w:r>
        <w:rPr>
          <w:rStyle w:val="FootnoteReference"/>
          <w:rFonts w:cs="Arial"/>
          <w:szCs w:val="20"/>
        </w:rPr>
        <w:footnoteReference w:id="20"/>
      </w:r>
      <w:r>
        <w:rPr>
          <w:rFonts w:cs="Arial"/>
          <w:szCs w:val="20"/>
        </w:rPr>
        <w:t xml:space="preserve"> Re-employment was also found to have a statistically significant protective effect for psychological distress and for psychiatric morbidity. </w:t>
      </w:r>
    </w:p>
    <w:p w14:paraId="2AB8665B" w14:textId="77777777" w:rsidR="00D90068" w:rsidRDefault="00D90068" w:rsidP="00D90068">
      <w:pPr>
        <w:rPr>
          <w:rFonts w:cs="Arial"/>
          <w:szCs w:val="20"/>
        </w:rPr>
      </w:pPr>
    </w:p>
    <w:p w14:paraId="7F3B8128" w14:textId="486FE891" w:rsidR="00D90068" w:rsidRDefault="00D90068" w:rsidP="00D90068">
      <w:pPr>
        <w:rPr>
          <w:rFonts w:cs="Arial"/>
          <w:szCs w:val="20"/>
        </w:rPr>
      </w:pPr>
      <w:r>
        <w:rPr>
          <w:rFonts w:cs="Arial"/>
          <w:szCs w:val="20"/>
        </w:rPr>
        <w:t xml:space="preserve">The evidence in the studies considered by </w:t>
      </w:r>
      <w:r w:rsidR="0055599A">
        <w:rPr>
          <w:rFonts w:cs="Arial"/>
          <w:szCs w:val="20"/>
        </w:rPr>
        <w:t xml:space="preserve">van der </w:t>
      </w:r>
      <w:r>
        <w:rPr>
          <w:rFonts w:cs="Arial"/>
          <w:szCs w:val="20"/>
        </w:rPr>
        <w:t>Noordt and colleagues on the impact of re-employment on physical functioning was less definitive. A majority of the studies found higher levels of physical functioning amongst the re-employed compared to those who remained employed, but the strength of the evidence, and the differences between the studies, meant that the authors concluded that there was insufficient evidence to draw a definitive conclusion (2014, p. 734).</w:t>
      </w:r>
    </w:p>
    <w:p w14:paraId="28D6C78B" w14:textId="77777777" w:rsidR="00D90068" w:rsidRDefault="00D90068" w:rsidP="00D90068">
      <w:pPr>
        <w:rPr>
          <w:rFonts w:cs="Arial"/>
          <w:szCs w:val="20"/>
        </w:rPr>
      </w:pPr>
    </w:p>
    <w:p w14:paraId="52B1DFDC" w14:textId="79AF2730" w:rsidR="00D90068" w:rsidRDefault="00D90068" w:rsidP="00D90068">
      <w:pPr>
        <w:rPr>
          <w:rFonts w:cs="Arial"/>
          <w:szCs w:val="20"/>
        </w:rPr>
      </w:pPr>
      <w:r>
        <w:rPr>
          <w:rFonts w:cs="Arial"/>
          <w:szCs w:val="20"/>
        </w:rPr>
        <w:t>Despite ambiguity around the impacts on physical health, the overall effect of unemployment on quality of life appears to be significant. A recent study in Sweden found that, after adjusting for a range of individual characteristics, those who were unemployed had lower average quality of life than those in employment equivalent to 0.096 quality adjusted life years (QALYs) (Norström et al.</w:t>
      </w:r>
      <w:r w:rsidR="000A7258">
        <w:rPr>
          <w:rFonts w:cs="Arial"/>
          <w:szCs w:val="20"/>
        </w:rPr>
        <w:t>,</w:t>
      </w:r>
      <w:r>
        <w:rPr>
          <w:rFonts w:cs="Arial"/>
          <w:szCs w:val="20"/>
        </w:rPr>
        <w:t xml:space="preserve"> 2019). QALYs measure the loss of wellbeing relative to a year in perfect health, so a condition experienced for a year that results in 0.1 QALYs lost is the same loss in welfare that would be expected from a person in perfect health losing 1/10</w:t>
      </w:r>
      <w:r w:rsidRPr="009F3FFD">
        <w:rPr>
          <w:rFonts w:cs="Arial"/>
          <w:szCs w:val="20"/>
          <w:vertAlign w:val="superscript"/>
        </w:rPr>
        <w:t>th</w:t>
      </w:r>
      <w:r>
        <w:rPr>
          <w:rFonts w:cs="Arial"/>
          <w:szCs w:val="20"/>
        </w:rPr>
        <w:t xml:space="preserve"> of a year of life. The lost QALYs due to </w:t>
      </w:r>
      <w:r w:rsidR="00916F9D">
        <w:rPr>
          <w:rFonts w:cs="Arial"/>
          <w:szCs w:val="20"/>
        </w:rPr>
        <w:t>unemployment observed by Nor</w:t>
      </w:r>
      <w:r>
        <w:rPr>
          <w:rFonts w:cs="Arial"/>
          <w:szCs w:val="20"/>
        </w:rPr>
        <w:t>ström and colleagues is an impact on quality of life that is slightly larger than moderate heart disease (which has a disability weight of 0.072) and a slightly lower impact than a moderate anxiety disorder (disability weight 0.133).</w:t>
      </w:r>
      <w:r>
        <w:rPr>
          <w:rStyle w:val="FootnoteReference"/>
          <w:rFonts w:cs="Arial"/>
          <w:szCs w:val="20"/>
        </w:rPr>
        <w:footnoteReference w:id="21"/>
      </w:r>
    </w:p>
    <w:p w14:paraId="0CE5D5E3" w14:textId="77777777" w:rsidR="00D90068" w:rsidRDefault="00D90068" w:rsidP="00D90068">
      <w:pPr>
        <w:rPr>
          <w:rFonts w:cs="Arial"/>
          <w:szCs w:val="20"/>
        </w:rPr>
      </w:pPr>
    </w:p>
    <w:p w14:paraId="684B2C92" w14:textId="3D9B488C" w:rsidR="00D90068" w:rsidRDefault="00D90068" w:rsidP="00D90068">
      <w:pPr>
        <w:rPr>
          <w:rFonts w:cs="Arial"/>
          <w:szCs w:val="20"/>
        </w:rPr>
      </w:pPr>
      <w:r>
        <w:rPr>
          <w:rFonts w:cs="Arial"/>
          <w:szCs w:val="20"/>
        </w:rPr>
        <w:t>There is some evidence that the costs of losing a job are greater than the benefits of a person who is unemployed moving back into employment. For example</w:t>
      </w:r>
      <w:r w:rsidR="00E04AC4">
        <w:rPr>
          <w:rFonts w:cs="Arial"/>
          <w:szCs w:val="20"/>
        </w:rPr>
        <w:t>,</w:t>
      </w:r>
      <w:r>
        <w:rPr>
          <w:rFonts w:cs="Arial"/>
          <w:szCs w:val="20"/>
        </w:rPr>
        <w:t xml:space="preserve"> in a large analysis of British wellbeing survey data across time</w:t>
      </w:r>
      <w:r w:rsidR="00E04AC4">
        <w:rPr>
          <w:rFonts w:cs="Arial"/>
          <w:szCs w:val="20"/>
        </w:rPr>
        <w:t>,</w:t>
      </w:r>
      <w:r>
        <w:rPr>
          <w:rFonts w:cs="Arial"/>
          <w:szCs w:val="20"/>
        </w:rPr>
        <w:t xml:space="preserve"> which allowed them to assess changes in reported wellbeing after employment status had changed, Flint and colleagues (2013) found that:</w:t>
      </w:r>
    </w:p>
    <w:p w14:paraId="26F9C557" w14:textId="77777777" w:rsidR="00D90068" w:rsidRPr="004A3439" w:rsidRDefault="00D90068" w:rsidP="00D90068">
      <w:pPr>
        <w:spacing w:before="80"/>
        <w:ind w:left="567"/>
        <w:rPr>
          <w:rFonts w:cs="Arial"/>
          <w:szCs w:val="20"/>
        </w:rPr>
      </w:pPr>
      <w:r w:rsidRPr="000A533F">
        <w:rPr>
          <w:rFonts w:cs="Arial"/>
          <w:i/>
          <w:szCs w:val="20"/>
        </w:rPr>
        <w:t xml:space="preserve">The positive effects of moving into work from unemployment were not as large as the negative effects of job loss, possibly because an experience of unemployment instils a fear of future job loss. This was also true for the transition from permanent sickness into work, which did not affect GHQ-12 scores </w:t>
      </w:r>
      <w:r>
        <w:rPr>
          <w:rFonts w:cs="Arial"/>
          <w:i/>
          <w:szCs w:val="20"/>
        </w:rPr>
        <w:t xml:space="preserve">[the GHQ-12 is a 12 question survey instrument that measures non-psychiatric ill-health] </w:t>
      </w:r>
      <w:r w:rsidRPr="000A533F">
        <w:rPr>
          <w:rFonts w:cs="Arial"/>
          <w:i/>
          <w:szCs w:val="20"/>
        </w:rPr>
        <w:t>as greatly as leaving work for permanent sickness.</w:t>
      </w:r>
      <w:r>
        <w:rPr>
          <w:rFonts w:cs="Arial"/>
          <w:i/>
          <w:szCs w:val="20"/>
        </w:rPr>
        <w:t xml:space="preserve"> </w:t>
      </w:r>
      <w:r>
        <w:rPr>
          <w:rFonts w:cs="Arial"/>
          <w:szCs w:val="20"/>
        </w:rPr>
        <w:t>(p. 798)</w:t>
      </w:r>
    </w:p>
    <w:p w14:paraId="57146E73" w14:textId="77777777" w:rsidR="00D90068" w:rsidRDefault="00D90068" w:rsidP="00D90068">
      <w:pPr>
        <w:rPr>
          <w:rFonts w:cs="Arial"/>
          <w:szCs w:val="20"/>
        </w:rPr>
      </w:pPr>
    </w:p>
    <w:p w14:paraId="0E9CB85C" w14:textId="64EA9E4E" w:rsidR="00AA1526" w:rsidRPr="009A0281" w:rsidRDefault="00D90068" w:rsidP="00AA1526">
      <w:pPr>
        <w:rPr>
          <w:rFonts w:cs="Arial"/>
          <w:b/>
          <w:szCs w:val="20"/>
        </w:rPr>
      </w:pPr>
      <w:r>
        <w:rPr>
          <w:rFonts w:cs="Arial"/>
          <w:szCs w:val="20"/>
        </w:rPr>
        <w:t>This latter finding supports the importance of policies that reduce the risk of people with disability becoming unemployed, such as effective support for transitions out of school and further education into work.</w:t>
      </w:r>
      <w:r w:rsidR="00AA1526" w:rsidRPr="009A0281">
        <w:rPr>
          <w:rFonts w:cs="Arial"/>
          <w:b/>
          <w:szCs w:val="20"/>
        </w:rPr>
        <w:br w:type="page"/>
      </w:r>
    </w:p>
    <w:p w14:paraId="45007C7E" w14:textId="5E092211" w:rsidR="001F5ABD" w:rsidRPr="0062439E" w:rsidRDefault="001F5ABD" w:rsidP="0062439E">
      <w:pPr>
        <w:pStyle w:val="Reportheading"/>
        <w:rPr>
          <w:b w:val="0"/>
        </w:rPr>
      </w:pPr>
      <w:bookmarkStart w:id="112" w:name="_Toc75818604"/>
      <w:bookmarkStart w:id="113" w:name="_Toc71540696"/>
      <w:r w:rsidRPr="0062439E">
        <w:lastRenderedPageBreak/>
        <w:t>Data use</w:t>
      </w:r>
      <w:r>
        <w:t>d, and p</w:t>
      </w:r>
      <w:r w:rsidRPr="001F5ABD">
        <w:t xml:space="preserve">otential for further </w:t>
      </w:r>
      <w:r>
        <w:t xml:space="preserve">data </w:t>
      </w:r>
      <w:r w:rsidRPr="001F5ABD">
        <w:t>analysis</w:t>
      </w:r>
      <w:bookmarkEnd w:id="112"/>
      <w:r w:rsidRPr="0062439E">
        <w:t xml:space="preserve"> </w:t>
      </w:r>
    </w:p>
    <w:p w14:paraId="314206D0" w14:textId="66B484ED" w:rsidR="001F5ABD" w:rsidRPr="009A0281" w:rsidRDefault="001F5ABD" w:rsidP="009E4A9A">
      <w:pPr>
        <w:pStyle w:val="Reportsubheading"/>
      </w:pPr>
      <w:bookmarkStart w:id="114" w:name="_Toc75818605"/>
      <w:r w:rsidRPr="009A0281">
        <w:t>1</w:t>
      </w:r>
      <w:r>
        <w:t>0</w:t>
      </w:r>
      <w:r w:rsidRPr="009A0281">
        <w:t>.</w:t>
      </w:r>
      <w:r>
        <w:t>1</w:t>
      </w:r>
      <w:r w:rsidRPr="009A0281">
        <w:tab/>
        <w:t>Use of ABS MADIP data</w:t>
      </w:r>
      <w:bookmarkEnd w:id="114"/>
    </w:p>
    <w:p w14:paraId="4D0C2C6F" w14:textId="77777777" w:rsidR="001F5ABD" w:rsidRPr="009A0281" w:rsidRDefault="001F5ABD" w:rsidP="001F5ABD">
      <w:pPr>
        <w:rPr>
          <w:rFonts w:cs="Arial"/>
        </w:rPr>
      </w:pPr>
      <w:r w:rsidRPr="009A0281">
        <w:rPr>
          <w:rFonts w:cs="Arial"/>
        </w:rPr>
        <w:t>An innovation in this project was the availability of data through the Multi-Agency Data Integration Project (MADIP). MADIP is a secure and linked dataset which links data across six partner agencies:</w:t>
      </w:r>
    </w:p>
    <w:p w14:paraId="6711741D" w14:textId="77777777" w:rsidR="001F5ABD" w:rsidRPr="009A0281" w:rsidRDefault="001F5ABD" w:rsidP="001F5ABD">
      <w:pPr>
        <w:pStyle w:val="ListParagraph"/>
        <w:numPr>
          <w:ilvl w:val="0"/>
          <w:numId w:val="24"/>
        </w:numPr>
        <w:spacing w:before="80" w:line="259" w:lineRule="auto"/>
        <w:ind w:left="567" w:hanging="567"/>
        <w:contextualSpacing w:val="0"/>
        <w:rPr>
          <w:rFonts w:cs="Arial"/>
        </w:rPr>
      </w:pPr>
      <w:r w:rsidRPr="009A0281">
        <w:rPr>
          <w:rFonts w:cs="Arial"/>
        </w:rPr>
        <w:t>Australian Bureau of Statistics;</w:t>
      </w:r>
    </w:p>
    <w:p w14:paraId="23A07BEA" w14:textId="77777777" w:rsidR="001F5ABD" w:rsidRPr="009A0281" w:rsidRDefault="001F5ABD" w:rsidP="001F5ABD">
      <w:pPr>
        <w:pStyle w:val="ListParagraph"/>
        <w:numPr>
          <w:ilvl w:val="0"/>
          <w:numId w:val="24"/>
        </w:numPr>
        <w:spacing w:before="80" w:line="259" w:lineRule="auto"/>
        <w:ind w:left="567" w:hanging="567"/>
        <w:contextualSpacing w:val="0"/>
        <w:rPr>
          <w:rFonts w:cs="Arial"/>
        </w:rPr>
      </w:pPr>
      <w:r w:rsidRPr="009A0281">
        <w:rPr>
          <w:rFonts w:cs="Arial"/>
        </w:rPr>
        <w:t>Australian Taxation Office;</w:t>
      </w:r>
    </w:p>
    <w:p w14:paraId="5EBE91C1" w14:textId="77777777" w:rsidR="001F5ABD" w:rsidRPr="009A0281" w:rsidRDefault="001F5ABD" w:rsidP="001F5ABD">
      <w:pPr>
        <w:pStyle w:val="ListParagraph"/>
        <w:numPr>
          <w:ilvl w:val="0"/>
          <w:numId w:val="24"/>
        </w:numPr>
        <w:spacing w:before="80" w:line="259" w:lineRule="auto"/>
        <w:ind w:left="567" w:hanging="567"/>
        <w:contextualSpacing w:val="0"/>
        <w:rPr>
          <w:rFonts w:cs="Arial"/>
        </w:rPr>
      </w:pPr>
      <w:r w:rsidRPr="009A0281">
        <w:rPr>
          <w:rFonts w:cs="Arial"/>
        </w:rPr>
        <w:t>Department of Health;</w:t>
      </w:r>
    </w:p>
    <w:p w14:paraId="4FEA7978" w14:textId="77777777" w:rsidR="001F5ABD" w:rsidRPr="009A0281" w:rsidRDefault="001F5ABD" w:rsidP="001F5ABD">
      <w:pPr>
        <w:pStyle w:val="ListParagraph"/>
        <w:numPr>
          <w:ilvl w:val="0"/>
          <w:numId w:val="24"/>
        </w:numPr>
        <w:spacing w:before="80" w:line="259" w:lineRule="auto"/>
        <w:ind w:left="567" w:hanging="567"/>
        <w:contextualSpacing w:val="0"/>
        <w:rPr>
          <w:rFonts w:cs="Arial"/>
        </w:rPr>
      </w:pPr>
      <w:r w:rsidRPr="009A0281">
        <w:rPr>
          <w:rFonts w:cs="Arial"/>
        </w:rPr>
        <w:t>Department of Social Services;</w:t>
      </w:r>
    </w:p>
    <w:p w14:paraId="7142E10F" w14:textId="77777777" w:rsidR="001F5ABD" w:rsidRPr="009A0281" w:rsidRDefault="001F5ABD" w:rsidP="001F5ABD">
      <w:pPr>
        <w:pStyle w:val="ListParagraph"/>
        <w:numPr>
          <w:ilvl w:val="0"/>
          <w:numId w:val="24"/>
        </w:numPr>
        <w:spacing w:before="80" w:line="259" w:lineRule="auto"/>
        <w:ind w:left="567" w:hanging="567"/>
        <w:contextualSpacing w:val="0"/>
        <w:rPr>
          <w:rFonts w:cs="Arial"/>
        </w:rPr>
      </w:pPr>
      <w:r w:rsidRPr="009A0281">
        <w:rPr>
          <w:rFonts w:cs="Arial"/>
        </w:rPr>
        <w:t xml:space="preserve">Department of Education; and </w:t>
      </w:r>
    </w:p>
    <w:p w14:paraId="2DC0EEF1" w14:textId="77777777" w:rsidR="001F5ABD" w:rsidRPr="009A0281" w:rsidRDefault="001F5ABD" w:rsidP="001F5ABD">
      <w:pPr>
        <w:pStyle w:val="ListParagraph"/>
        <w:numPr>
          <w:ilvl w:val="0"/>
          <w:numId w:val="24"/>
        </w:numPr>
        <w:spacing w:before="80" w:line="259" w:lineRule="auto"/>
        <w:ind w:left="567" w:hanging="567"/>
        <w:contextualSpacing w:val="0"/>
        <w:rPr>
          <w:rFonts w:cs="Arial"/>
        </w:rPr>
      </w:pPr>
      <w:r w:rsidRPr="009A0281">
        <w:rPr>
          <w:rFonts w:cs="Arial"/>
        </w:rPr>
        <w:t>Services Australia</w:t>
      </w:r>
    </w:p>
    <w:p w14:paraId="5D9B5C01" w14:textId="77777777" w:rsidR="001F5ABD" w:rsidRPr="009A0281" w:rsidRDefault="001F5ABD" w:rsidP="001F5ABD">
      <w:pPr>
        <w:rPr>
          <w:rFonts w:cs="Arial"/>
        </w:rPr>
      </w:pPr>
    </w:p>
    <w:p w14:paraId="24A24412" w14:textId="77777777" w:rsidR="0060775E" w:rsidRDefault="0060775E" w:rsidP="0060775E">
      <w:pPr>
        <w:rPr>
          <w:rFonts w:cs="Arial"/>
        </w:rPr>
      </w:pPr>
      <w:r w:rsidRPr="009A0281">
        <w:rPr>
          <w:rFonts w:cs="Arial"/>
        </w:rPr>
        <w:t xml:space="preserve">This project uses MADIP Modular Product (MMP) which has a MADIP demographics core </w:t>
      </w:r>
      <w:r>
        <w:rPr>
          <w:rFonts w:cs="Arial"/>
        </w:rPr>
        <w:t>of linked</w:t>
      </w:r>
      <w:r w:rsidRPr="009A0281">
        <w:rPr>
          <w:rFonts w:cs="Arial"/>
        </w:rPr>
        <w:t xml:space="preserve"> data using a single identifier across data from various agencies</w:t>
      </w:r>
      <w:r>
        <w:rPr>
          <w:rFonts w:cs="Arial"/>
        </w:rPr>
        <w:t>. This allowed analysts to gain a more holistic understanding of different populations</w:t>
      </w:r>
      <w:r w:rsidRPr="009A0281">
        <w:rPr>
          <w:rFonts w:cs="Arial"/>
        </w:rPr>
        <w:t>. Data linkage is available in MMP up to 2016.</w:t>
      </w:r>
    </w:p>
    <w:p w14:paraId="001A20EA" w14:textId="77777777" w:rsidR="0060775E" w:rsidRDefault="0060775E" w:rsidP="0060775E">
      <w:pPr>
        <w:rPr>
          <w:rFonts w:cs="Arial"/>
        </w:rPr>
      </w:pPr>
    </w:p>
    <w:p w14:paraId="056D513B" w14:textId="77777777" w:rsidR="0060775E" w:rsidRPr="009A0281" w:rsidRDefault="0060775E" w:rsidP="0060775E">
      <w:pPr>
        <w:rPr>
          <w:rFonts w:cs="Arial"/>
        </w:rPr>
      </w:pPr>
      <w:r w:rsidRPr="009A0281">
        <w:rPr>
          <w:rFonts w:cs="Arial"/>
        </w:rPr>
        <w:t>An additional feature of the MMP is that it has been linked to</w:t>
      </w:r>
      <w:r>
        <w:rPr>
          <w:rFonts w:cs="Arial"/>
        </w:rPr>
        <w:t xml:space="preserve"> approximately 80 per cent of the</w:t>
      </w:r>
      <w:r w:rsidRPr="009A0281">
        <w:rPr>
          <w:rFonts w:cs="Arial"/>
        </w:rPr>
        <w:t xml:space="preserve"> </w:t>
      </w:r>
      <w:r>
        <w:rPr>
          <w:rFonts w:cs="Arial"/>
        </w:rPr>
        <w:t xml:space="preserve">2015 results of the </w:t>
      </w:r>
      <w:r w:rsidRPr="009A0281">
        <w:rPr>
          <w:rFonts w:cs="Arial"/>
        </w:rPr>
        <w:t>Survey of Disability, Ageing and Carers (SDAC)</w:t>
      </w:r>
      <w:r>
        <w:rPr>
          <w:rFonts w:cs="Arial"/>
        </w:rPr>
        <w:t xml:space="preserve">. </w:t>
      </w:r>
      <w:r w:rsidRPr="009A0281">
        <w:rPr>
          <w:rFonts w:cs="Arial"/>
        </w:rPr>
        <w:t>However, even though 2018 SDAC data is available</w:t>
      </w:r>
      <w:r>
        <w:rPr>
          <w:rFonts w:cs="Arial"/>
        </w:rPr>
        <w:t xml:space="preserve"> (and has been used in most of the analysis underlying this report)</w:t>
      </w:r>
      <w:r w:rsidRPr="009A0281">
        <w:rPr>
          <w:rFonts w:cs="Arial"/>
        </w:rPr>
        <w:t>, the MADIP core can only be linked to 2015 SDAC survey. Hence, for the purposes of this project we have used 2015 SDAC data linked to MADIP</w:t>
      </w:r>
      <w:r>
        <w:rPr>
          <w:rFonts w:cs="Arial"/>
        </w:rPr>
        <w:t xml:space="preserve"> for the model inputs, where MADIP data has been used</w:t>
      </w:r>
      <w:r w:rsidRPr="009A0281">
        <w:rPr>
          <w:rFonts w:cs="Arial"/>
        </w:rPr>
        <w:t xml:space="preserve">. </w:t>
      </w:r>
    </w:p>
    <w:p w14:paraId="366C4DC2" w14:textId="77777777" w:rsidR="001F5ABD" w:rsidRPr="009A0281" w:rsidRDefault="001F5ABD" w:rsidP="001F5ABD">
      <w:pPr>
        <w:rPr>
          <w:rFonts w:cs="Arial"/>
        </w:rPr>
      </w:pPr>
    </w:p>
    <w:p w14:paraId="73EFCF82" w14:textId="418476F0" w:rsidR="001F5ABD" w:rsidRPr="009A0281" w:rsidRDefault="0060775E" w:rsidP="0060775E">
      <w:pPr>
        <w:pStyle w:val="Reportsubheading"/>
      </w:pPr>
      <w:bookmarkStart w:id="115" w:name="_Toc75818606"/>
      <w:r>
        <w:t>10.2</w:t>
      </w:r>
      <w:r>
        <w:tab/>
      </w:r>
      <w:r w:rsidR="001F5ABD" w:rsidRPr="009A0281">
        <w:t>Modules and Data used from MADIP for the current project</w:t>
      </w:r>
      <w:bookmarkEnd w:id="115"/>
    </w:p>
    <w:p w14:paraId="51F8ABBB" w14:textId="77777777" w:rsidR="001F5ABD" w:rsidRPr="009A0281" w:rsidRDefault="001F5ABD" w:rsidP="001F5ABD">
      <w:pPr>
        <w:rPr>
          <w:rFonts w:cs="Arial"/>
        </w:rPr>
      </w:pPr>
      <w:r w:rsidRPr="009A0281">
        <w:rPr>
          <w:rFonts w:cs="Arial"/>
        </w:rPr>
        <w:t>Two key types of data within the MADIP were used in this project.</w:t>
      </w:r>
    </w:p>
    <w:p w14:paraId="4BE1085D" w14:textId="77777777" w:rsidR="001F5ABD" w:rsidRPr="009A0281" w:rsidRDefault="001F5ABD" w:rsidP="001F5ABD">
      <w:pPr>
        <w:rPr>
          <w:rFonts w:cs="Arial"/>
        </w:rPr>
      </w:pPr>
    </w:p>
    <w:p w14:paraId="130AB30D" w14:textId="64A1137E" w:rsidR="001F5ABD" w:rsidRPr="009A0281" w:rsidRDefault="001F5ABD" w:rsidP="001F5ABD">
      <w:pPr>
        <w:rPr>
          <w:rFonts w:cs="Arial"/>
        </w:rPr>
      </w:pPr>
      <w:r w:rsidRPr="009A0281">
        <w:rPr>
          <w:rFonts w:cs="Arial"/>
        </w:rPr>
        <w:t xml:space="preserve">SDAC 2015 data linked to MADIP was used for working age population with and without disability. Other variables analysed from SDAC 2015 were sex, hours worked, highest level of educational attainment, occupation, industry of employment, degree of limitations in core activities, employment related restrictions, weekly income from salary and wages. Mean wage and salary income was calculated for the working age cohort linked to MADIP data for these variables across </w:t>
      </w:r>
      <w:r w:rsidR="00EB1057">
        <w:rPr>
          <w:rFonts w:cs="Arial"/>
        </w:rPr>
        <w:t>people</w:t>
      </w:r>
      <w:r w:rsidRPr="009A0281">
        <w:rPr>
          <w:rFonts w:cs="Arial"/>
        </w:rPr>
        <w:t xml:space="preserve"> with and without disability. </w:t>
      </w:r>
    </w:p>
    <w:p w14:paraId="1C83B658" w14:textId="77777777" w:rsidR="001F5ABD" w:rsidRPr="009A0281" w:rsidRDefault="001F5ABD" w:rsidP="001F5ABD">
      <w:pPr>
        <w:rPr>
          <w:rFonts w:cs="Arial"/>
        </w:rPr>
      </w:pPr>
    </w:p>
    <w:p w14:paraId="03F6FF6D" w14:textId="0DE63049" w:rsidR="001F5ABD" w:rsidRPr="009A0281" w:rsidRDefault="001F5ABD" w:rsidP="001F5ABD">
      <w:pPr>
        <w:rPr>
          <w:rFonts w:cs="Arial"/>
        </w:rPr>
      </w:pPr>
      <w:r w:rsidRPr="009A0281">
        <w:rPr>
          <w:rFonts w:cs="Arial"/>
        </w:rPr>
        <w:t>Data from the Social Security and Related Information (SSRI) module was linked to the MADIP core and 2015 SDAC module for analysis. Due to the file size and processing time only a single year of SSRI data was linked, and it was also restricted to data on the beneficiary themselves, with data on partner benefit income excluded to enable the merge to be completed in a single day. SSRI data was used to analyse the amount and duration of Disability Support Pension (DSP) and New</w:t>
      </w:r>
      <w:r w:rsidR="00F707F9">
        <w:rPr>
          <w:rFonts w:cs="Arial"/>
        </w:rPr>
        <w:t>s</w:t>
      </w:r>
      <w:r w:rsidRPr="009A0281">
        <w:rPr>
          <w:rFonts w:cs="Arial"/>
        </w:rPr>
        <w:t xml:space="preserve">tart Allowance (NSA) receipts of populations included in the SDAC. This included analysis on levels and frequency of benefit income based on ‘Disability Status’, ‘Disability Groups’, ‘Disability Types’ and ‘Main Condition’. This analysis was split across gender where possible, given data sensitivity. </w:t>
      </w:r>
    </w:p>
    <w:p w14:paraId="35B1A794" w14:textId="77777777" w:rsidR="001F5ABD" w:rsidRPr="009A0281" w:rsidRDefault="001F5ABD" w:rsidP="001F5ABD">
      <w:pPr>
        <w:rPr>
          <w:rFonts w:cs="Arial"/>
        </w:rPr>
      </w:pPr>
    </w:p>
    <w:p w14:paraId="7B76AE55" w14:textId="7F143165" w:rsidR="001F5ABD" w:rsidRPr="009A0281" w:rsidRDefault="0060775E" w:rsidP="0060775E">
      <w:pPr>
        <w:pStyle w:val="Reportsubheading"/>
      </w:pPr>
      <w:bookmarkStart w:id="116" w:name="_Toc75818607"/>
      <w:r>
        <w:t>10.3</w:t>
      </w:r>
      <w:r>
        <w:tab/>
      </w:r>
      <w:r w:rsidR="001F5ABD" w:rsidRPr="009A0281">
        <w:t>Scope of future analysis</w:t>
      </w:r>
      <w:bookmarkEnd w:id="116"/>
    </w:p>
    <w:p w14:paraId="130ADD5B" w14:textId="77777777" w:rsidR="001F5ABD" w:rsidRPr="009A0281" w:rsidRDefault="001F5ABD" w:rsidP="001F5ABD">
      <w:pPr>
        <w:rPr>
          <w:rFonts w:cs="Arial"/>
        </w:rPr>
      </w:pPr>
      <w:r w:rsidRPr="009A0281">
        <w:rPr>
          <w:rFonts w:cs="Arial"/>
        </w:rPr>
        <w:t xml:space="preserve">There were a large number of potentially interesting ways MADIP could have been used to explore issues related to the employment and labour force participation of working age people with disability that were not possible because of time constraints. </w:t>
      </w:r>
    </w:p>
    <w:p w14:paraId="22DAA3E2" w14:textId="77777777" w:rsidR="001F5ABD" w:rsidRPr="009A0281" w:rsidRDefault="001F5ABD" w:rsidP="001F5ABD">
      <w:pPr>
        <w:rPr>
          <w:rFonts w:cs="Arial"/>
        </w:rPr>
      </w:pPr>
    </w:p>
    <w:p w14:paraId="38CDD4F1" w14:textId="2B517AF5" w:rsidR="001F5ABD" w:rsidRPr="009A0281" w:rsidRDefault="001F5ABD" w:rsidP="001F5ABD">
      <w:pPr>
        <w:rPr>
          <w:rFonts w:cs="Arial"/>
        </w:rPr>
      </w:pPr>
      <w:r w:rsidRPr="009A0281">
        <w:rPr>
          <w:rFonts w:cs="Arial"/>
        </w:rPr>
        <w:t xml:space="preserve">It would add value to the current study if salary and wages data from the personal income tax (PIT) module is used to identify those with disability in receipt of employment income, range of taxable income and the </w:t>
      </w:r>
      <w:r w:rsidR="0060775E">
        <w:rPr>
          <w:rFonts w:cs="Arial"/>
        </w:rPr>
        <w:t>Australian and New Zealand Standard Industrial Classification (</w:t>
      </w:r>
      <w:r w:rsidRPr="009A0281">
        <w:rPr>
          <w:rFonts w:cs="Arial"/>
        </w:rPr>
        <w:t>ANZSIC</w:t>
      </w:r>
      <w:r w:rsidR="0060775E">
        <w:rPr>
          <w:rFonts w:cs="Arial"/>
        </w:rPr>
        <w:t>)</w:t>
      </w:r>
      <w:r w:rsidRPr="009A0281">
        <w:rPr>
          <w:rFonts w:cs="Arial"/>
        </w:rPr>
        <w:t xml:space="preserve"> industry of employer. </w:t>
      </w:r>
    </w:p>
    <w:p w14:paraId="4B6EF219" w14:textId="77777777" w:rsidR="001F5ABD" w:rsidRPr="009A0281" w:rsidRDefault="001F5ABD" w:rsidP="001F5ABD">
      <w:pPr>
        <w:rPr>
          <w:rFonts w:cs="Arial"/>
        </w:rPr>
      </w:pPr>
    </w:p>
    <w:p w14:paraId="7A4A8D08" w14:textId="77777777" w:rsidR="001F5ABD" w:rsidRPr="009A0281" w:rsidRDefault="001F5ABD" w:rsidP="001F5ABD">
      <w:pPr>
        <w:rPr>
          <w:rFonts w:cs="Arial"/>
        </w:rPr>
      </w:pPr>
      <w:r w:rsidRPr="009A0281">
        <w:rPr>
          <w:rFonts w:cs="Arial"/>
        </w:rPr>
        <w:t>These include:</w:t>
      </w:r>
    </w:p>
    <w:p w14:paraId="191177F3" w14:textId="419237AD" w:rsidR="001F5ABD" w:rsidRPr="009A0281" w:rsidRDefault="001F5ABD" w:rsidP="001F5ABD">
      <w:pPr>
        <w:pStyle w:val="ListParagraph"/>
        <w:numPr>
          <w:ilvl w:val="0"/>
          <w:numId w:val="25"/>
        </w:numPr>
        <w:spacing w:before="80"/>
        <w:ind w:left="567" w:hanging="567"/>
        <w:contextualSpacing w:val="0"/>
        <w:rPr>
          <w:rFonts w:cs="Arial"/>
        </w:rPr>
      </w:pPr>
      <w:r w:rsidRPr="009A0281">
        <w:rPr>
          <w:rFonts w:cs="Arial"/>
        </w:rPr>
        <w:t xml:space="preserve">Extending the analysis of the characteristics of the potentially job ready cohort of people with disability identified in this report by linking the data on higher education activity and achievement to the broader demographic information from the SDAC. </w:t>
      </w:r>
    </w:p>
    <w:p w14:paraId="4E336B7C" w14:textId="1275B69F" w:rsidR="001F5ABD" w:rsidRPr="009A0281" w:rsidRDefault="001F5ABD" w:rsidP="001F5ABD">
      <w:pPr>
        <w:pStyle w:val="ListParagraph"/>
        <w:numPr>
          <w:ilvl w:val="0"/>
          <w:numId w:val="25"/>
        </w:numPr>
        <w:spacing w:before="80"/>
        <w:ind w:left="567" w:hanging="567"/>
        <w:contextualSpacing w:val="0"/>
        <w:rPr>
          <w:rFonts w:cs="Arial"/>
        </w:rPr>
      </w:pPr>
      <w:r w:rsidRPr="009A0281">
        <w:rPr>
          <w:rFonts w:cs="Arial"/>
        </w:rPr>
        <w:t xml:space="preserve">Given the existing issue of a successful transition to work pathways for school leavers, analysis of the Apprenticeship and Traineeship (AT) module for </w:t>
      </w:r>
      <w:r w:rsidR="00EB1057">
        <w:rPr>
          <w:rFonts w:cs="Arial"/>
        </w:rPr>
        <w:t>people</w:t>
      </w:r>
      <w:r w:rsidRPr="009A0281">
        <w:rPr>
          <w:rFonts w:cs="Arial"/>
        </w:rPr>
        <w:t xml:space="preserve"> with disability can shed light on the field, level, type, occupation and industry of apprenticeship for people with disability and various disability types. </w:t>
      </w:r>
    </w:p>
    <w:p w14:paraId="25AF5575" w14:textId="77777777" w:rsidR="001F5ABD" w:rsidRPr="009A0281" w:rsidRDefault="001F5ABD" w:rsidP="001F5ABD">
      <w:pPr>
        <w:pStyle w:val="ListParagraph"/>
        <w:numPr>
          <w:ilvl w:val="0"/>
          <w:numId w:val="25"/>
        </w:numPr>
        <w:spacing w:before="80"/>
        <w:ind w:left="567" w:hanging="567"/>
        <w:contextualSpacing w:val="0"/>
        <w:rPr>
          <w:rFonts w:cs="Arial"/>
        </w:rPr>
      </w:pPr>
      <w:r w:rsidRPr="009A0281">
        <w:rPr>
          <w:rFonts w:cs="Arial"/>
        </w:rPr>
        <w:t>Exploring how the characteristics of the potentially job ready cohort have changed over time could be undertaken using the ability to link SDAC with Census data.</w:t>
      </w:r>
    </w:p>
    <w:p w14:paraId="526E2213" w14:textId="77777777" w:rsidR="001F5ABD" w:rsidRPr="009A0281" w:rsidRDefault="001F5ABD" w:rsidP="001F5ABD">
      <w:pPr>
        <w:pStyle w:val="ListParagraph"/>
        <w:numPr>
          <w:ilvl w:val="0"/>
          <w:numId w:val="25"/>
        </w:numPr>
        <w:spacing w:before="80"/>
        <w:ind w:left="567" w:hanging="567"/>
        <w:contextualSpacing w:val="0"/>
        <w:rPr>
          <w:rFonts w:cs="Arial"/>
        </w:rPr>
      </w:pPr>
      <w:r w:rsidRPr="009A0281">
        <w:rPr>
          <w:rFonts w:cs="Arial"/>
        </w:rPr>
        <w:lastRenderedPageBreak/>
        <w:t>Identifying changes in income over time by linking the ATO PIT data into the SDAC.</w:t>
      </w:r>
    </w:p>
    <w:p w14:paraId="661E120F" w14:textId="7F9C42F7" w:rsidR="001F5ABD" w:rsidRPr="009A0281" w:rsidRDefault="001F5ABD" w:rsidP="001F5ABD">
      <w:pPr>
        <w:pStyle w:val="ListParagraph"/>
        <w:numPr>
          <w:ilvl w:val="0"/>
          <w:numId w:val="25"/>
        </w:numPr>
        <w:spacing w:before="80"/>
        <w:ind w:left="567" w:hanging="567"/>
        <w:contextualSpacing w:val="0"/>
        <w:rPr>
          <w:rFonts w:cs="Arial"/>
        </w:rPr>
      </w:pPr>
      <w:r w:rsidRPr="009A0281">
        <w:rPr>
          <w:rFonts w:cs="Arial"/>
        </w:rPr>
        <w:t xml:space="preserve">Analysis on SSRI module can be extended to include a span of years to explore transitions between and in and out of payment types, be expanded to include partner payments, and expanded to include other Social Security </w:t>
      </w:r>
      <w:r w:rsidR="00E04AC4">
        <w:rPr>
          <w:rFonts w:cs="Arial"/>
        </w:rPr>
        <w:t>r</w:t>
      </w:r>
      <w:r w:rsidRPr="009A0281">
        <w:rPr>
          <w:rFonts w:cs="Arial"/>
        </w:rPr>
        <w:t xml:space="preserve">elated payments such as rent assistance, Abstudy, family tax benefits etc., and to include analysis of multiple years of data to capture </w:t>
      </w:r>
      <w:r>
        <w:rPr>
          <w:rFonts w:cs="Arial"/>
        </w:rPr>
        <w:t>changes in eligibility and payment rates over time</w:t>
      </w:r>
      <w:r w:rsidR="00E04AC4">
        <w:rPr>
          <w:rFonts w:cs="Arial"/>
        </w:rPr>
        <w:t>.</w:t>
      </w:r>
      <w:r w:rsidRPr="009A0281">
        <w:rPr>
          <w:rFonts w:cs="Arial"/>
        </w:rPr>
        <w:t xml:space="preserve"> </w:t>
      </w:r>
    </w:p>
    <w:p w14:paraId="2AA7BD84" w14:textId="77777777" w:rsidR="001F5ABD" w:rsidRPr="009A0281" w:rsidRDefault="001F5ABD" w:rsidP="001F5ABD">
      <w:pPr>
        <w:rPr>
          <w:rFonts w:cs="Arial"/>
        </w:rPr>
      </w:pPr>
    </w:p>
    <w:p w14:paraId="001E324B" w14:textId="4EC45D14" w:rsidR="001F5ABD" w:rsidRPr="009A0281" w:rsidRDefault="001F5ABD" w:rsidP="001F5ABD">
      <w:pPr>
        <w:rPr>
          <w:rFonts w:cs="Arial"/>
        </w:rPr>
      </w:pPr>
      <w:r>
        <w:rPr>
          <w:rFonts w:cs="Arial"/>
        </w:rPr>
        <w:t xml:space="preserve">The </w:t>
      </w:r>
      <w:r w:rsidR="0060775E">
        <w:rPr>
          <w:rFonts w:cs="Arial"/>
        </w:rPr>
        <w:t>MMP</w:t>
      </w:r>
      <w:r>
        <w:rPr>
          <w:rFonts w:cs="Arial"/>
        </w:rPr>
        <w:t xml:space="preserve"> dataset</w:t>
      </w:r>
      <w:r w:rsidRPr="009A0281">
        <w:rPr>
          <w:rFonts w:cs="Arial"/>
        </w:rPr>
        <w:t xml:space="preserve"> is expected to be refreshed sometime in 2021. This will hopefully mean that the 2018 SDAC dataset will be linked to the MADIP core and be available for analysis. </w:t>
      </w:r>
    </w:p>
    <w:p w14:paraId="217C29B6" w14:textId="77777777" w:rsidR="001F5ABD" w:rsidRDefault="001F5ABD" w:rsidP="001F5ABD">
      <w:pPr>
        <w:spacing w:before="60"/>
        <w:rPr>
          <w:rFonts w:cs="Arial"/>
          <w:szCs w:val="20"/>
        </w:rPr>
      </w:pPr>
    </w:p>
    <w:p w14:paraId="50AA4941" w14:textId="77777777" w:rsidR="001F5ABD" w:rsidRPr="009A0281" w:rsidRDefault="001F5ABD" w:rsidP="001F5ABD">
      <w:pPr>
        <w:rPr>
          <w:rFonts w:cs="Arial"/>
        </w:rPr>
      </w:pPr>
      <w:r w:rsidRPr="009A0281">
        <w:rPr>
          <w:rFonts w:cs="Arial"/>
        </w:rPr>
        <w:t>The potential to use the very rich longitudinal data in the Household Income and Labour Dynamics Australia (HILDA) survey dataset was considered for this project but could not be undertaken due to the time required for analysis of MADIP data. However</w:t>
      </w:r>
      <w:r>
        <w:rPr>
          <w:rFonts w:cs="Arial"/>
        </w:rPr>
        <w:t>,</w:t>
      </w:r>
      <w:r w:rsidRPr="009A0281">
        <w:rPr>
          <w:rFonts w:cs="Arial"/>
        </w:rPr>
        <w:t xml:space="preserve"> we believe that there would be considerable merit in seeking to replicate the transitions based analysis of young people’s pathways after school undertaken in Cebulla and Whetton (201</w:t>
      </w:r>
      <w:r>
        <w:rPr>
          <w:rFonts w:cs="Arial"/>
        </w:rPr>
        <w:t>8</w:t>
      </w:r>
      <w:r w:rsidRPr="009A0281">
        <w:rPr>
          <w:rFonts w:cs="Arial"/>
        </w:rPr>
        <w:t>) with a focus on the subset of young people in HILDA who are people with disability.</w:t>
      </w:r>
    </w:p>
    <w:p w14:paraId="2FC91E40" w14:textId="77777777" w:rsidR="001F5ABD" w:rsidRPr="009A0281" w:rsidRDefault="001F5ABD" w:rsidP="001F5ABD">
      <w:pPr>
        <w:rPr>
          <w:rFonts w:cs="Arial"/>
        </w:rPr>
      </w:pPr>
    </w:p>
    <w:p w14:paraId="28A46137" w14:textId="519A5CB5" w:rsidR="001F5ABD" w:rsidRDefault="001F5ABD" w:rsidP="001F5ABD">
      <w:pPr>
        <w:rPr>
          <w:rFonts w:cs="Arial"/>
          <w:b/>
          <w:sz w:val="26"/>
          <w:szCs w:val="24"/>
        </w:rPr>
      </w:pPr>
      <w:r w:rsidRPr="009A0281">
        <w:rPr>
          <w:rFonts w:cs="Arial"/>
        </w:rPr>
        <w:t>Finally, much of the detailed analysis in this report has been focussed on the cohort of people with disability assessed as potentially job ready. However there may be merit in undertaking similar analysis to that undertaken in this report for the job ready cohort for those people with disabilities with disability types that have the lowest employment rates such as ‘mental illness’ and ‘social or behavioural difficulties’ in order to better understand the barriers faced in accessing employment.</w:t>
      </w:r>
      <w:r>
        <w:br w:type="page"/>
      </w:r>
    </w:p>
    <w:p w14:paraId="2D594A56" w14:textId="1F37C482" w:rsidR="00AA1526" w:rsidRPr="009A0281" w:rsidRDefault="00AA1526" w:rsidP="00AA1526">
      <w:pPr>
        <w:pStyle w:val="Reportheading"/>
        <w:numPr>
          <w:ilvl w:val="0"/>
          <w:numId w:val="0"/>
        </w:numPr>
      </w:pPr>
      <w:bookmarkStart w:id="117" w:name="_Toc75818608"/>
      <w:r w:rsidRPr="009A0281">
        <w:lastRenderedPageBreak/>
        <w:t>Bibliography</w:t>
      </w:r>
      <w:bookmarkEnd w:id="113"/>
      <w:bookmarkEnd w:id="117"/>
    </w:p>
    <w:p w14:paraId="55857F76" w14:textId="77777777"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Australian Bureau of Statistics (ABS) </w:t>
      </w:r>
      <w:r w:rsidR="00331728" w:rsidRPr="009A0281">
        <w:rPr>
          <w:rFonts w:cs="Arial"/>
          <w:szCs w:val="20"/>
        </w:rPr>
        <w:t>(2013),</w:t>
      </w:r>
      <w:r w:rsidRPr="009A0281">
        <w:rPr>
          <w:rFonts w:cs="Arial"/>
          <w:szCs w:val="20"/>
        </w:rPr>
        <w:t xml:space="preserve"> 1220.0 - ANZSCO - Australian and New Zealand Standard Classification of Occupations, 2013, Version 1.2. Canberra: ABS</w:t>
      </w:r>
      <w:r w:rsidR="009A0281" w:rsidRPr="009A0281">
        <w:rPr>
          <w:rFonts w:cs="Arial"/>
          <w:szCs w:val="20"/>
        </w:rPr>
        <w:t xml:space="preserve">. </w:t>
      </w:r>
    </w:p>
    <w:p w14:paraId="7D77B0DF" w14:textId="77777777"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Australian Bureau of Statistics (ABS) </w:t>
      </w:r>
      <w:r w:rsidR="00331728" w:rsidRPr="009A0281">
        <w:rPr>
          <w:rFonts w:cs="Arial"/>
          <w:szCs w:val="20"/>
        </w:rPr>
        <w:t>(</w:t>
      </w:r>
      <w:r w:rsidRPr="009A0281">
        <w:rPr>
          <w:rFonts w:cs="Arial"/>
          <w:szCs w:val="20"/>
        </w:rPr>
        <w:t>2018</w:t>
      </w:r>
      <w:r w:rsidR="00331728" w:rsidRPr="009A0281">
        <w:rPr>
          <w:rFonts w:cs="Arial"/>
          <w:szCs w:val="20"/>
        </w:rPr>
        <w:t>),</w:t>
      </w:r>
      <w:r w:rsidRPr="009A0281">
        <w:rPr>
          <w:rFonts w:cs="Arial"/>
          <w:szCs w:val="20"/>
        </w:rPr>
        <w:t xml:space="preserve"> Labour Statistics: Concepts, Sources and Methods, Feb 2018. Cat no. 6102.0.55.001. Canberra: ABS</w:t>
      </w:r>
    </w:p>
    <w:p w14:paraId="73C96780" w14:textId="77777777"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Australian Bureau of Statistics (ABS) </w:t>
      </w:r>
      <w:r w:rsidR="00331728" w:rsidRPr="009A0281">
        <w:rPr>
          <w:rFonts w:cs="Arial"/>
          <w:szCs w:val="20"/>
        </w:rPr>
        <w:t>(</w:t>
      </w:r>
      <w:r w:rsidRPr="009A0281">
        <w:rPr>
          <w:rFonts w:cs="Arial"/>
          <w:szCs w:val="20"/>
        </w:rPr>
        <w:t>2019</w:t>
      </w:r>
      <w:r w:rsidR="00331728" w:rsidRPr="009A0281">
        <w:rPr>
          <w:rFonts w:cs="Arial"/>
          <w:szCs w:val="20"/>
        </w:rPr>
        <w:t>),</w:t>
      </w:r>
      <w:r w:rsidRPr="009A0281">
        <w:rPr>
          <w:rFonts w:cs="Arial"/>
          <w:szCs w:val="20"/>
        </w:rPr>
        <w:t xml:space="preserve"> Disability, ageing and carers, Australia: Summary of findings, 2018. Cat. no. 4430.0. Canberra: ABS. </w:t>
      </w:r>
    </w:p>
    <w:p w14:paraId="14588AEA" w14:textId="522C9BE2" w:rsidR="009A40C9" w:rsidRPr="009A0281" w:rsidRDefault="009A40C9" w:rsidP="009A40C9">
      <w:pPr>
        <w:pStyle w:val="ListParagraph"/>
        <w:spacing w:before="60"/>
        <w:ind w:left="567" w:hanging="567"/>
        <w:contextualSpacing w:val="0"/>
        <w:rPr>
          <w:rFonts w:cs="Arial"/>
          <w:szCs w:val="20"/>
        </w:rPr>
      </w:pPr>
      <w:r w:rsidRPr="009A0281">
        <w:rPr>
          <w:rFonts w:cs="Arial"/>
          <w:szCs w:val="20"/>
        </w:rPr>
        <w:t>Australian Bureau of Statistics (ABS) (2019</w:t>
      </w:r>
      <w:r>
        <w:rPr>
          <w:rFonts w:cs="Arial"/>
          <w:szCs w:val="20"/>
        </w:rPr>
        <w:t>b</w:t>
      </w:r>
      <w:r w:rsidRPr="009A0281">
        <w:rPr>
          <w:rFonts w:cs="Arial"/>
          <w:szCs w:val="20"/>
        </w:rPr>
        <w:t xml:space="preserve">), </w:t>
      </w:r>
      <w:r w:rsidRPr="009A40C9">
        <w:rPr>
          <w:rFonts w:cs="Arial"/>
          <w:szCs w:val="20"/>
        </w:rPr>
        <w:t>Employee Earnings and Hours, Australia</w:t>
      </w:r>
      <w:r w:rsidRPr="009A0281">
        <w:rPr>
          <w:rFonts w:cs="Arial"/>
          <w:szCs w:val="20"/>
        </w:rPr>
        <w:t xml:space="preserve">, </w:t>
      </w:r>
      <w:r>
        <w:rPr>
          <w:rFonts w:cs="Arial"/>
          <w:szCs w:val="20"/>
        </w:rPr>
        <w:t xml:space="preserve">May 2018, </w:t>
      </w:r>
      <w:r w:rsidRPr="009A0281">
        <w:rPr>
          <w:rFonts w:cs="Arial"/>
          <w:szCs w:val="20"/>
        </w:rPr>
        <w:t xml:space="preserve">Canberra: ABS. </w:t>
      </w:r>
    </w:p>
    <w:p w14:paraId="10948985" w14:textId="77777777" w:rsidR="00DD4199" w:rsidRPr="009A0281" w:rsidRDefault="00DD4199" w:rsidP="007F5950">
      <w:pPr>
        <w:pStyle w:val="ListParagraph"/>
        <w:spacing w:before="60"/>
        <w:ind w:left="567" w:hanging="567"/>
        <w:contextualSpacing w:val="0"/>
        <w:rPr>
          <w:rFonts w:cs="Arial"/>
          <w:szCs w:val="20"/>
        </w:rPr>
      </w:pPr>
      <w:r w:rsidRPr="009A0281">
        <w:rPr>
          <w:rFonts w:cs="Arial"/>
          <w:szCs w:val="20"/>
        </w:rPr>
        <w:t xml:space="preserve">Australian Bureau of Statistics (ABS) </w:t>
      </w:r>
      <w:r w:rsidR="00331728" w:rsidRPr="009A0281">
        <w:rPr>
          <w:rFonts w:cs="Arial"/>
          <w:szCs w:val="20"/>
        </w:rPr>
        <w:t>(</w:t>
      </w:r>
      <w:r w:rsidRPr="009A0281">
        <w:rPr>
          <w:rFonts w:cs="Arial"/>
          <w:szCs w:val="20"/>
        </w:rPr>
        <w:t>2020</w:t>
      </w:r>
      <w:r w:rsidR="00331728" w:rsidRPr="009A0281">
        <w:rPr>
          <w:rFonts w:cs="Arial"/>
          <w:szCs w:val="20"/>
        </w:rPr>
        <w:t>)</w:t>
      </w:r>
      <w:r w:rsidRPr="009A0281">
        <w:rPr>
          <w:rFonts w:cs="Arial"/>
          <w:szCs w:val="20"/>
        </w:rPr>
        <w:t>, Microdata file for the Survey of Disability, Ageing and Carers, 2018</w:t>
      </w:r>
    </w:p>
    <w:p w14:paraId="2D6C7C13" w14:textId="77777777" w:rsidR="00DD4199" w:rsidRPr="009A0281" w:rsidRDefault="00DD4199" w:rsidP="007F5950">
      <w:pPr>
        <w:pStyle w:val="ListParagraph"/>
        <w:spacing w:before="60"/>
        <w:ind w:left="567" w:hanging="567"/>
        <w:contextualSpacing w:val="0"/>
        <w:rPr>
          <w:rFonts w:cs="Arial"/>
          <w:szCs w:val="20"/>
        </w:rPr>
      </w:pPr>
      <w:r w:rsidRPr="009A0281">
        <w:rPr>
          <w:rFonts w:cs="Arial"/>
          <w:szCs w:val="20"/>
        </w:rPr>
        <w:t xml:space="preserve">Australian Bureau of Statistics (ABS) </w:t>
      </w:r>
      <w:r w:rsidR="00331728" w:rsidRPr="009A0281">
        <w:rPr>
          <w:rFonts w:cs="Arial"/>
          <w:szCs w:val="20"/>
        </w:rPr>
        <w:t>(</w:t>
      </w:r>
      <w:r w:rsidRPr="009A0281">
        <w:rPr>
          <w:rFonts w:cs="Arial"/>
          <w:szCs w:val="20"/>
        </w:rPr>
        <w:t>2021</w:t>
      </w:r>
      <w:r w:rsidR="00D87E11" w:rsidRPr="009A0281">
        <w:rPr>
          <w:rFonts w:cs="Arial"/>
          <w:szCs w:val="20"/>
        </w:rPr>
        <w:t>a</w:t>
      </w:r>
      <w:r w:rsidR="00331728" w:rsidRPr="009A0281">
        <w:rPr>
          <w:rFonts w:cs="Arial"/>
          <w:szCs w:val="20"/>
        </w:rPr>
        <w:t>)</w:t>
      </w:r>
      <w:r w:rsidRPr="009A0281">
        <w:rPr>
          <w:rFonts w:cs="Arial"/>
          <w:szCs w:val="20"/>
        </w:rPr>
        <w:t>, MADIP modular product linked to the unit record data of the Survey of Disability, Ageing and Carers, 2015</w:t>
      </w:r>
    </w:p>
    <w:p w14:paraId="35E0A6B1" w14:textId="77777777" w:rsidR="00D87E11" w:rsidRPr="009A0281" w:rsidRDefault="00D87E11" w:rsidP="001A3EF2">
      <w:pPr>
        <w:pStyle w:val="ListParagraph"/>
        <w:spacing w:before="60"/>
        <w:ind w:left="567" w:hanging="567"/>
        <w:rPr>
          <w:rFonts w:cs="Arial"/>
          <w:szCs w:val="20"/>
        </w:rPr>
      </w:pPr>
      <w:r w:rsidRPr="009A0281">
        <w:rPr>
          <w:rFonts w:cs="Arial"/>
          <w:szCs w:val="20"/>
        </w:rPr>
        <w:t xml:space="preserve">Australian Bureau of Statistics (ABS) (2021b), </w:t>
      </w:r>
      <w:r w:rsidR="001A3EF2" w:rsidRPr="009A0281">
        <w:rPr>
          <w:rFonts w:cs="Arial"/>
          <w:szCs w:val="20"/>
        </w:rPr>
        <w:t>Australian System of National Accounts, Table 46. Total Factor Income, by Industry and principal components, Current prices, cat. no. 5204.0</w:t>
      </w:r>
    </w:p>
    <w:p w14:paraId="06679A36" w14:textId="7044EFE9"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Australian Human Rights Commission (AHRC). 2019-20 Complaint statistics. Sydney: AHRC. </w:t>
      </w:r>
      <w:r w:rsidR="009913CD">
        <w:rPr>
          <w:rFonts w:cs="Arial"/>
          <w:szCs w:val="20"/>
        </w:rPr>
        <w:t>Report a</w:t>
      </w:r>
      <w:r w:rsidRPr="009A0281">
        <w:rPr>
          <w:rFonts w:cs="Arial"/>
          <w:szCs w:val="20"/>
        </w:rPr>
        <w:t>vailable at</w:t>
      </w:r>
      <w:r w:rsidR="009913CD">
        <w:rPr>
          <w:rFonts w:cs="Arial"/>
          <w:szCs w:val="20"/>
        </w:rPr>
        <w:t xml:space="preserve"> the</w:t>
      </w:r>
      <w:r w:rsidRPr="009A0281">
        <w:rPr>
          <w:rFonts w:cs="Arial"/>
          <w:szCs w:val="20"/>
        </w:rPr>
        <w:t xml:space="preserve"> </w:t>
      </w:r>
      <w:hyperlink r:id="rId129" w:history="1">
        <w:r w:rsidR="009913CD">
          <w:rPr>
            <w:rStyle w:val="Hyperlink"/>
            <w:rFonts w:cs="Arial"/>
            <w:szCs w:val="20"/>
          </w:rPr>
          <w:t>AHRC website</w:t>
        </w:r>
      </w:hyperlink>
      <w:r w:rsidR="00E0663C" w:rsidRPr="009A0281">
        <w:rPr>
          <w:rFonts w:cs="Arial"/>
          <w:szCs w:val="20"/>
        </w:rPr>
        <w:t xml:space="preserve"> </w:t>
      </w:r>
    </w:p>
    <w:p w14:paraId="4F93CF26" w14:textId="02672ABC"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Australian Institute of Health and Welfare (AIHW) 2020. People with disability in Australia. Cat. no. DIS 72. Canberra: AIHW. </w:t>
      </w:r>
      <w:r w:rsidR="009913CD">
        <w:rPr>
          <w:rFonts w:cs="Arial"/>
          <w:szCs w:val="20"/>
        </w:rPr>
        <w:t xml:space="preserve">Report available at the </w:t>
      </w:r>
      <w:hyperlink r:id="rId130" w:history="1">
        <w:r w:rsidR="009913CD">
          <w:rPr>
            <w:rStyle w:val="Hyperlink"/>
            <w:rFonts w:cs="Arial"/>
            <w:szCs w:val="20"/>
          </w:rPr>
          <w:t>AIHW website</w:t>
        </w:r>
      </w:hyperlink>
      <w:r w:rsidR="00E0663C" w:rsidRPr="009A0281">
        <w:rPr>
          <w:rFonts w:cs="Arial"/>
          <w:szCs w:val="20"/>
        </w:rPr>
        <w:t xml:space="preserve"> </w:t>
      </w:r>
    </w:p>
    <w:p w14:paraId="747ED438" w14:textId="118466D0"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Australian Network on Disability </w:t>
      </w:r>
      <w:r w:rsidR="00331728" w:rsidRPr="009A0281">
        <w:rPr>
          <w:rFonts w:cs="Arial"/>
          <w:szCs w:val="20"/>
        </w:rPr>
        <w:t>(</w:t>
      </w:r>
      <w:r w:rsidRPr="009A0281">
        <w:rPr>
          <w:rFonts w:cs="Arial"/>
          <w:szCs w:val="20"/>
        </w:rPr>
        <w:t>2017</w:t>
      </w:r>
      <w:r w:rsidR="00331728" w:rsidRPr="009A0281">
        <w:rPr>
          <w:rFonts w:cs="Arial"/>
          <w:szCs w:val="20"/>
        </w:rPr>
        <w:t>),</w:t>
      </w:r>
      <w:r w:rsidRPr="009A0281">
        <w:rPr>
          <w:rFonts w:cs="Arial"/>
          <w:szCs w:val="20"/>
        </w:rPr>
        <w:t xml:space="preserve"> Disability Confidence Survey Report 2017. Sydney: Australian Network on Disability. </w:t>
      </w:r>
      <w:r w:rsidR="0000655D">
        <w:rPr>
          <w:rFonts w:cs="Arial"/>
          <w:szCs w:val="20"/>
        </w:rPr>
        <w:t>Report a</w:t>
      </w:r>
      <w:r w:rsidRPr="009A0281">
        <w:rPr>
          <w:rFonts w:cs="Arial"/>
          <w:szCs w:val="20"/>
        </w:rPr>
        <w:t>vailable at</w:t>
      </w:r>
      <w:r w:rsidR="0000655D">
        <w:rPr>
          <w:rFonts w:cs="Arial"/>
          <w:szCs w:val="20"/>
        </w:rPr>
        <w:t xml:space="preserve"> the </w:t>
      </w:r>
      <w:hyperlink r:id="rId131" w:history="1">
        <w:r w:rsidR="0000655D">
          <w:rPr>
            <w:rStyle w:val="Hyperlink"/>
            <w:rFonts w:cs="Arial"/>
            <w:szCs w:val="20"/>
          </w:rPr>
          <w:t>the Australian Network on Disability website</w:t>
        </w:r>
      </w:hyperlink>
      <w:r w:rsidR="00E0663C" w:rsidRPr="009A0281">
        <w:rPr>
          <w:rFonts w:cs="Arial"/>
          <w:szCs w:val="20"/>
        </w:rPr>
        <w:t xml:space="preserve"> </w:t>
      </w:r>
    </w:p>
    <w:p w14:paraId="40A06C5E" w14:textId="77777777" w:rsidR="006472CB" w:rsidRPr="009A0281" w:rsidRDefault="006472CB" w:rsidP="007F5950">
      <w:pPr>
        <w:spacing w:before="60"/>
        <w:ind w:left="567" w:hanging="567"/>
        <w:rPr>
          <w:rFonts w:cs="Arial"/>
          <w:szCs w:val="20"/>
        </w:rPr>
      </w:pPr>
      <w:r w:rsidRPr="009A0281">
        <w:rPr>
          <w:rFonts w:cs="Arial"/>
          <w:szCs w:val="20"/>
        </w:rPr>
        <w:t>Burton A.K., Kendall, N., Pearce, B., Birrell, L. and L. Bainbridge (2008), “Management of upper limb disorders and the biopsychosocial model”, Centre for Health and Social Care Research, University of Huddersfield, Health and Safety Executive, Research Report 596.</w:t>
      </w:r>
    </w:p>
    <w:p w14:paraId="656A2E15" w14:textId="77777777" w:rsidR="006472CB" w:rsidRPr="009A0281" w:rsidRDefault="006472CB" w:rsidP="007F5950">
      <w:pPr>
        <w:spacing w:before="60"/>
        <w:ind w:left="567" w:hanging="567"/>
        <w:rPr>
          <w:rFonts w:cs="Arial"/>
          <w:szCs w:val="20"/>
        </w:rPr>
      </w:pPr>
      <w:r w:rsidRPr="009A0281">
        <w:rPr>
          <w:rFonts w:cs="Arial"/>
          <w:szCs w:val="20"/>
        </w:rPr>
        <w:t>Burton A.K., Bartys, S., Wright, I., and C. Main (2005), “Obstacles to recovery to musculoskeletal disorders in industry”, Salford Royal Hospital, University of Huddersfield, Health and Safety Executive, Research Report 323.</w:t>
      </w:r>
    </w:p>
    <w:p w14:paraId="3576D6F6" w14:textId="77777777" w:rsidR="006472CB" w:rsidRPr="009A0281" w:rsidRDefault="006472CB" w:rsidP="007F5950">
      <w:pPr>
        <w:spacing w:before="60"/>
        <w:ind w:left="567" w:hanging="567"/>
        <w:rPr>
          <w:rFonts w:cs="Arial"/>
          <w:szCs w:val="20"/>
        </w:rPr>
      </w:pPr>
      <w:r w:rsidRPr="009A0281">
        <w:rPr>
          <w:rFonts w:cs="Arial"/>
          <w:szCs w:val="20"/>
        </w:rPr>
        <w:t>Calmfors, Lars (1994), “Active Labour Market Policy and Unemployment – A Framework for the Analysis of Crucial Design Features”, OECD Economic Studies No. 22, Spring.</w:t>
      </w:r>
    </w:p>
    <w:p w14:paraId="2B217475" w14:textId="77777777" w:rsidR="00B43D95" w:rsidRDefault="00B43D95" w:rsidP="00B43D95">
      <w:pPr>
        <w:spacing w:before="60"/>
        <w:ind w:left="567" w:hanging="567"/>
        <w:rPr>
          <w:rFonts w:cs="Arial"/>
          <w:szCs w:val="20"/>
        </w:rPr>
      </w:pPr>
      <w:r>
        <w:rPr>
          <w:rFonts w:cs="Arial"/>
          <w:szCs w:val="20"/>
        </w:rPr>
        <w:t>Cebulla, A and S Whetton (2018), ‘</w:t>
      </w:r>
      <w:r w:rsidRPr="00B43D95">
        <w:rPr>
          <w:rFonts w:cs="Arial"/>
          <w:szCs w:val="20"/>
        </w:rPr>
        <w:t>All roads leading to Rome? The medium term outcomes of Australian youth’s transition pathways from education</w:t>
      </w:r>
      <w:r>
        <w:rPr>
          <w:rFonts w:cs="Arial"/>
          <w:szCs w:val="20"/>
        </w:rPr>
        <w:t xml:space="preserve">’, </w:t>
      </w:r>
      <w:r w:rsidRPr="00B43D95">
        <w:rPr>
          <w:rFonts w:cs="Arial"/>
          <w:i/>
          <w:szCs w:val="20"/>
        </w:rPr>
        <w:t>Journal of Youth Studies</w:t>
      </w:r>
      <w:r>
        <w:rPr>
          <w:rFonts w:cs="Arial"/>
          <w:szCs w:val="20"/>
        </w:rPr>
        <w:t xml:space="preserve">, 21(3), pp. </w:t>
      </w:r>
      <w:r w:rsidRPr="00B43D95">
        <w:rPr>
          <w:rFonts w:cs="Arial"/>
          <w:szCs w:val="20"/>
        </w:rPr>
        <w:t>304-323</w:t>
      </w:r>
    </w:p>
    <w:p w14:paraId="136C9195" w14:textId="26BA6F3A" w:rsidR="007F5950" w:rsidRPr="009A0281" w:rsidRDefault="007F5950" w:rsidP="0000655D">
      <w:pPr>
        <w:spacing w:before="60"/>
        <w:ind w:left="567" w:hanging="567"/>
        <w:rPr>
          <w:rFonts w:cs="Arial"/>
        </w:rPr>
      </w:pPr>
      <w:r w:rsidRPr="009A0281">
        <w:rPr>
          <w:rFonts w:cs="Arial"/>
          <w:szCs w:val="20"/>
        </w:rPr>
        <w:t>The Centre of Research Excellence in Disability and Health (CRE-DH) (2018) A Fair Go? Measuring Australia’s progress in reducing the disadvantage faced by working age adults with disabilities 2001-2016</w:t>
      </w:r>
      <w:r w:rsidR="0000655D">
        <w:rPr>
          <w:rFonts w:cs="Arial"/>
          <w:szCs w:val="20"/>
        </w:rPr>
        <w:t xml:space="preserve">. Report available through the </w:t>
      </w:r>
      <w:hyperlink r:id="rId132" w:history="1">
        <w:r w:rsidR="0000655D">
          <w:rPr>
            <w:rStyle w:val="Hyperlink"/>
            <w:rFonts w:cs="Arial"/>
          </w:rPr>
          <w:t>figshare research repository</w:t>
        </w:r>
      </w:hyperlink>
      <w:r w:rsidRPr="009A0281">
        <w:rPr>
          <w:rFonts w:cs="Arial"/>
        </w:rPr>
        <w:t xml:space="preserve"> </w:t>
      </w:r>
    </w:p>
    <w:p w14:paraId="4719CB9C" w14:textId="77777777" w:rsidR="00583D04" w:rsidRPr="009A0281" w:rsidRDefault="00583D04" w:rsidP="007F5950">
      <w:pPr>
        <w:pStyle w:val="ListParagraph"/>
        <w:spacing w:before="60"/>
        <w:ind w:left="567" w:hanging="567"/>
        <w:contextualSpacing w:val="0"/>
        <w:rPr>
          <w:rFonts w:cs="Arial"/>
          <w:szCs w:val="20"/>
        </w:rPr>
      </w:pPr>
      <w:r w:rsidRPr="009A0281">
        <w:rPr>
          <w:rFonts w:cs="Arial"/>
          <w:szCs w:val="20"/>
        </w:rPr>
        <w:t xml:space="preserve">Coleman C et al. </w:t>
      </w:r>
      <w:r w:rsidR="00331728" w:rsidRPr="009A0281">
        <w:rPr>
          <w:rFonts w:cs="Arial"/>
          <w:szCs w:val="20"/>
        </w:rPr>
        <w:t>(</w:t>
      </w:r>
      <w:r w:rsidRPr="009A0281">
        <w:rPr>
          <w:rFonts w:cs="Arial"/>
          <w:szCs w:val="20"/>
        </w:rPr>
        <w:t>2018</w:t>
      </w:r>
      <w:r w:rsidR="00331728" w:rsidRPr="009A0281">
        <w:rPr>
          <w:rFonts w:cs="Arial"/>
          <w:szCs w:val="20"/>
        </w:rPr>
        <w:t>),</w:t>
      </w:r>
      <w:r w:rsidRPr="009A0281">
        <w:rPr>
          <w:rFonts w:cs="Arial"/>
          <w:szCs w:val="20"/>
        </w:rPr>
        <w:t xml:space="preserve"> </w:t>
      </w:r>
      <w:r w:rsidR="00331728" w:rsidRPr="009A0281">
        <w:rPr>
          <w:rFonts w:cs="Arial"/>
          <w:szCs w:val="20"/>
        </w:rPr>
        <w:t>‘</w:t>
      </w:r>
      <w:r w:rsidRPr="009A0281">
        <w:rPr>
          <w:rFonts w:cs="Arial"/>
          <w:szCs w:val="20"/>
        </w:rPr>
        <w:t>Aboriginal and Torres Strait Islander disability prevalence: making sense of multiple estimates and definitions</w:t>
      </w:r>
      <w:r w:rsidR="00331728" w:rsidRPr="009A0281">
        <w:rPr>
          <w:rFonts w:cs="Arial"/>
          <w:szCs w:val="20"/>
        </w:rPr>
        <w:t>’</w:t>
      </w:r>
      <w:r w:rsidRPr="009A0281">
        <w:rPr>
          <w:rFonts w:cs="Arial"/>
          <w:szCs w:val="20"/>
        </w:rPr>
        <w:t xml:space="preserve">. </w:t>
      </w:r>
      <w:r w:rsidRPr="009A0281">
        <w:rPr>
          <w:rFonts w:cs="Arial"/>
          <w:i/>
          <w:szCs w:val="20"/>
        </w:rPr>
        <w:t>Indigenous Health</w:t>
      </w:r>
      <w:r w:rsidRPr="009A0281">
        <w:rPr>
          <w:rFonts w:cs="Arial"/>
          <w:szCs w:val="20"/>
        </w:rPr>
        <w:t>, 42(6): 562-566.</w:t>
      </w:r>
    </w:p>
    <w:p w14:paraId="43A4E847" w14:textId="1D5ED8E8" w:rsidR="00E0663C" w:rsidRPr="009A0281" w:rsidRDefault="00E0663C" w:rsidP="007F5950">
      <w:pPr>
        <w:pStyle w:val="ListParagraph"/>
        <w:spacing w:before="60"/>
        <w:ind w:left="567" w:hanging="567"/>
        <w:contextualSpacing w:val="0"/>
        <w:rPr>
          <w:rFonts w:cs="Arial"/>
          <w:szCs w:val="20"/>
        </w:rPr>
      </w:pPr>
      <w:r w:rsidRPr="009A0281">
        <w:rPr>
          <w:rFonts w:cs="Arial"/>
          <w:szCs w:val="20"/>
        </w:rPr>
        <w:t>Deloitte Access Economics. (2011) The Economic Benefits of Increasing Employment for People with Disability.</w:t>
      </w:r>
      <w:r w:rsidR="0000655D">
        <w:rPr>
          <w:rFonts w:cs="Arial"/>
          <w:szCs w:val="20"/>
        </w:rPr>
        <w:t xml:space="preserve"> Report available through the </w:t>
      </w:r>
      <w:hyperlink r:id="rId133" w:history="1">
        <w:r w:rsidR="0000655D">
          <w:rPr>
            <w:rStyle w:val="Hyperlink"/>
            <w:rFonts w:cs="Arial"/>
            <w:szCs w:val="20"/>
          </w:rPr>
          <w:t>Deloitte website</w:t>
        </w:r>
      </w:hyperlink>
      <w:r w:rsidRPr="009A0281">
        <w:rPr>
          <w:rFonts w:cs="Arial"/>
          <w:szCs w:val="20"/>
        </w:rPr>
        <w:t xml:space="preserve">. </w:t>
      </w:r>
    </w:p>
    <w:p w14:paraId="286FC602" w14:textId="2FF47593" w:rsidR="006472CB" w:rsidRPr="009A0281" w:rsidRDefault="006472CB" w:rsidP="007F5950">
      <w:pPr>
        <w:pStyle w:val="ListParagraph"/>
        <w:spacing w:before="60"/>
        <w:ind w:left="567" w:hanging="567"/>
        <w:contextualSpacing w:val="0"/>
        <w:rPr>
          <w:rFonts w:cs="Arial"/>
          <w:szCs w:val="20"/>
        </w:rPr>
      </w:pPr>
      <w:r w:rsidRPr="009A0281">
        <w:rPr>
          <w:rFonts w:cs="Arial"/>
          <w:szCs w:val="20"/>
        </w:rPr>
        <w:t>Department of Education, Skills and Employment</w:t>
      </w:r>
      <w:r w:rsidR="00331728" w:rsidRPr="009A0281">
        <w:rPr>
          <w:rFonts w:cs="Arial"/>
          <w:szCs w:val="20"/>
        </w:rPr>
        <w:t xml:space="preserve"> (2019),</w:t>
      </w:r>
      <w:r w:rsidRPr="009A0281">
        <w:rPr>
          <w:rFonts w:cs="Arial"/>
          <w:szCs w:val="20"/>
        </w:rPr>
        <w:t xml:space="preserve"> QILT. 2019 Graduate Outcomes Survey National Report: October 2019. </w:t>
      </w:r>
      <w:r w:rsidR="0000655D">
        <w:rPr>
          <w:rFonts w:cs="Arial"/>
          <w:szCs w:val="20"/>
        </w:rPr>
        <w:t>Report a</w:t>
      </w:r>
      <w:r w:rsidRPr="009A0281">
        <w:rPr>
          <w:rFonts w:cs="Arial"/>
          <w:szCs w:val="20"/>
        </w:rPr>
        <w:t xml:space="preserve">vailable </w:t>
      </w:r>
      <w:r w:rsidR="0000655D">
        <w:rPr>
          <w:rFonts w:cs="Arial"/>
          <w:szCs w:val="20"/>
        </w:rPr>
        <w:t>at the</w:t>
      </w:r>
      <w:r w:rsidRPr="009A0281">
        <w:rPr>
          <w:rFonts w:cs="Arial"/>
          <w:szCs w:val="20"/>
        </w:rPr>
        <w:t xml:space="preserve"> </w:t>
      </w:r>
      <w:hyperlink r:id="rId134" w:history="1">
        <w:r w:rsidR="0000655D">
          <w:rPr>
            <w:rStyle w:val="Hyperlink"/>
            <w:rFonts w:cs="Arial"/>
            <w:szCs w:val="20"/>
          </w:rPr>
          <w:t>Quality Indicators for Learning and Teaching website</w:t>
        </w:r>
      </w:hyperlink>
      <w:r w:rsidR="00E0663C" w:rsidRPr="009A0281">
        <w:rPr>
          <w:rFonts w:cs="Arial"/>
          <w:szCs w:val="20"/>
        </w:rPr>
        <w:t xml:space="preserve"> </w:t>
      </w:r>
      <w:r w:rsidRPr="009A0281">
        <w:rPr>
          <w:rFonts w:cs="Arial"/>
          <w:szCs w:val="20"/>
        </w:rPr>
        <w:t xml:space="preserve"> </w:t>
      </w:r>
    </w:p>
    <w:p w14:paraId="630C08E0" w14:textId="3811464C" w:rsidR="006472CB" w:rsidRPr="009A0281" w:rsidRDefault="006472CB" w:rsidP="007F5950">
      <w:pPr>
        <w:pStyle w:val="ListParagraph"/>
        <w:spacing w:before="60"/>
        <w:ind w:left="567" w:hanging="567"/>
        <w:contextualSpacing w:val="0"/>
        <w:rPr>
          <w:rFonts w:cs="Arial"/>
          <w:szCs w:val="20"/>
        </w:rPr>
      </w:pPr>
      <w:r w:rsidRPr="009A0281">
        <w:rPr>
          <w:rFonts w:cs="Arial"/>
          <w:szCs w:val="20"/>
        </w:rPr>
        <w:t>Department of Education, Skills and Employment</w:t>
      </w:r>
      <w:r w:rsidR="00331728" w:rsidRPr="009A0281">
        <w:rPr>
          <w:rFonts w:cs="Arial"/>
          <w:szCs w:val="20"/>
        </w:rPr>
        <w:t xml:space="preserve"> (2018),</w:t>
      </w:r>
      <w:r w:rsidRPr="009A0281">
        <w:rPr>
          <w:rFonts w:cs="Arial"/>
          <w:szCs w:val="20"/>
        </w:rPr>
        <w:t xml:space="preserve"> QILT 2018 Graduate Outcomes Survey National Report: October 2018. </w:t>
      </w:r>
      <w:r w:rsidR="0000655D">
        <w:rPr>
          <w:rFonts w:cs="Arial"/>
          <w:szCs w:val="20"/>
        </w:rPr>
        <w:t>Report a</w:t>
      </w:r>
      <w:r w:rsidR="0000655D" w:rsidRPr="009A0281">
        <w:rPr>
          <w:rFonts w:cs="Arial"/>
          <w:szCs w:val="20"/>
        </w:rPr>
        <w:t xml:space="preserve">vailable </w:t>
      </w:r>
      <w:r w:rsidR="0000655D">
        <w:rPr>
          <w:rFonts w:cs="Arial"/>
          <w:szCs w:val="20"/>
        </w:rPr>
        <w:t>at the</w:t>
      </w:r>
      <w:r w:rsidRPr="009A0281">
        <w:rPr>
          <w:rFonts w:cs="Arial"/>
          <w:szCs w:val="20"/>
        </w:rPr>
        <w:t xml:space="preserve"> </w:t>
      </w:r>
      <w:hyperlink r:id="rId135" w:history="1">
        <w:r w:rsidR="0000655D">
          <w:rPr>
            <w:rStyle w:val="Hyperlink"/>
            <w:rFonts w:cs="Arial"/>
            <w:szCs w:val="20"/>
          </w:rPr>
          <w:t>Quality Indicators for Learning and Teaching website</w:t>
        </w:r>
      </w:hyperlink>
      <w:r w:rsidR="00E0663C" w:rsidRPr="009A0281">
        <w:rPr>
          <w:rFonts w:cs="Arial"/>
          <w:szCs w:val="20"/>
        </w:rPr>
        <w:t xml:space="preserve"> </w:t>
      </w:r>
      <w:r w:rsidRPr="009A0281">
        <w:rPr>
          <w:rFonts w:cs="Arial"/>
          <w:szCs w:val="20"/>
        </w:rPr>
        <w:t xml:space="preserve"> </w:t>
      </w:r>
    </w:p>
    <w:p w14:paraId="7FC638C6" w14:textId="60773E69" w:rsidR="006472CB" w:rsidRPr="009A0281" w:rsidRDefault="006472CB" w:rsidP="007F5950">
      <w:pPr>
        <w:spacing w:before="60"/>
        <w:rPr>
          <w:rFonts w:cs="Arial"/>
        </w:rPr>
      </w:pPr>
      <w:r w:rsidRPr="009A0281">
        <w:rPr>
          <w:rFonts w:cs="Arial"/>
        </w:rPr>
        <w:t>Department of Social Services (DSS) (2018) Evaluation of the NDIS Consolidated Final Report.</w:t>
      </w:r>
      <w:r w:rsidR="0000655D">
        <w:rPr>
          <w:rFonts w:cs="Arial"/>
        </w:rPr>
        <w:t xml:space="preserve"> Report available through the </w:t>
      </w:r>
      <w:hyperlink r:id="rId136" w:history="1">
        <w:r w:rsidR="0000655D">
          <w:rPr>
            <w:rStyle w:val="Hyperlink"/>
            <w:rFonts w:cs="Arial"/>
          </w:rPr>
          <w:t>DSS website</w:t>
        </w:r>
      </w:hyperlink>
    </w:p>
    <w:p w14:paraId="42143283" w14:textId="25D320CC" w:rsidR="006472CB" w:rsidRPr="009A0281" w:rsidRDefault="006472CB" w:rsidP="00FE29B4">
      <w:pPr>
        <w:spacing w:before="60"/>
        <w:rPr>
          <w:rFonts w:cs="Arial"/>
        </w:rPr>
      </w:pPr>
      <w:r w:rsidRPr="009A0281">
        <w:rPr>
          <w:rFonts w:cs="Arial"/>
        </w:rPr>
        <w:t>Department of Social Services (DSS) (2019) Evaluation of JobAccess Service Report</w:t>
      </w:r>
      <w:r w:rsidR="00FE29B4">
        <w:rPr>
          <w:rFonts w:cs="Arial"/>
        </w:rPr>
        <w:t xml:space="preserve">. The report is available at the </w:t>
      </w:r>
      <w:hyperlink r:id="rId137" w:history="1">
        <w:r w:rsidR="00FE29B4">
          <w:rPr>
            <w:rStyle w:val="Hyperlink"/>
            <w:rFonts w:cs="Arial"/>
          </w:rPr>
          <w:t>DSS website</w:t>
        </w:r>
      </w:hyperlink>
    </w:p>
    <w:p w14:paraId="6369A22E" w14:textId="4160FAAE" w:rsidR="00583D04" w:rsidRPr="009A0281" w:rsidRDefault="00583D04" w:rsidP="007F5950">
      <w:pPr>
        <w:pStyle w:val="ListParagraph"/>
        <w:spacing w:before="60"/>
        <w:ind w:left="567" w:hanging="567"/>
        <w:contextualSpacing w:val="0"/>
        <w:rPr>
          <w:rFonts w:cs="Arial"/>
          <w:szCs w:val="20"/>
        </w:rPr>
      </w:pPr>
      <w:r w:rsidRPr="009A0281">
        <w:rPr>
          <w:rFonts w:cs="Arial"/>
          <w:szCs w:val="20"/>
        </w:rPr>
        <w:t xml:space="preserve">Education Services Australia (ESA) </w:t>
      </w:r>
      <w:r w:rsidR="00331728" w:rsidRPr="009A0281">
        <w:rPr>
          <w:rFonts w:cs="Arial"/>
          <w:szCs w:val="20"/>
        </w:rPr>
        <w:t>(</w:t>
      </w:r>
      <w:r w:rsidRPr="009A0281">
        <w:rPr>
          <w:rFonts w:cs="Arial"/>
          <w:szCs w:val="20"/>
        </w:rPr>
        <w:t>2017</w:t>
      </w:r>
      <w:r w:rsidR="00331728" w:rsidRPr="009A0281">
        <w:rPr>
          <w:rFonts w:cs="Arial"/>
          <w:szCs w:val="20"/>
        </w:rPr>
        <w:t xml:space="preserve">), </w:t>
      </w:r>
      <w:r w:rsidRPr="009A0281">
        <w:rPr>
          <w:rFonts w:cs="Arial"/>
          <w:szCs w:val="20"/>
        </w:rPr>
        <w:t xml:space="preserve">Nationally Consistent Collection of Data on School Students with Disability. 2017 data on students in Australian schools receiving adjustments for disability. Carlton: ESA. </w:t>
      </w:r>
      <w:r w:rsidR="00FE29B4">
        <w:rPr>
          <w:rFonts w:cs="Arial"/>
          <w:szCs w:val="20"/>
        </w:rPr>
        <w:t>Report a</w:t>
      </w:r>
      <w:r w:rsidRPr="009A0281">
        <w:rPr>
          <w:rFonts w:cs="Arial"/>
          <w:szCs w:val="20"/>
        </w:rPr>
        <w:t>vailable at</w:t>
      </w:r>
      <w:r w:rsidR="00FE29B4">
        <w:rPr>
          <w:rFonts w:cs="Arial"/>
          <w:szCs w:val="20"/>
        </w:rPr>
        <w:t xml:space="preserve"> the </w:t>
      </w:r>
      <w:hyperlink r:id="rId138" w:history="1">
        <w:r w:rsidR="00FE29B4">
          <w:rPr>
            <w:rStyle w:val="Hyperlink"/>
            <w:rFonts w:cs="Arial"/>
            <w:szCs w:val="20"/>
          </w:rPr>
          <w:t>Department for Education, Skills and Employment website</w:t>
        </w:r>
      </w:hyperlink>
      <w:r w:rsidR="00E0663C" w:rsidRPr="009A0281">
        <w:rPr>
          <w:rFonts w:cs="Arial"/>
          <w:szCs w:val="20"/>
        </w:rPr>
        <w:t xml:space="preserve"> </w:t>
      </w:r>
      <w:r w:rsidRPr="009A0281">
        <w:rPr>
          <w:rFonts w:cs="Arial"/>
          <w:szCs w:val="20"/>
        </w:rPr>
        <w:t xml:space="preserve">  </w:t>
      </w:r>
    </w:p>
    <w:p w14:paraId="224507C1" w14:textId="73F05827" w:rsidR="009A40C9" w:rsidRDefault="009A40C9" w:rsidP="009A40C9">
      <w:pPr>
        <w:pStyle w:val="ListParagraph"/>
        <w:spacing w:before="60"/>
        <w:ind w:left="567" w:hanging="567"/>
        <w:rPr>
          <w:rFonts w:cs="Arial"/>
          <w:szCs w:val="20"/>
        </w:rPr>
      </w:pPr>
      <w:r w:rsidRPr="009A40C9">
        <w:rPr>
          <w:rFonts w:cs="Arial"/>
          <w:szCs w:val="20"/>
        </w:rPr>
        <w:t>Flint E</w:t>
      </w:r>
      <w:r>
        <w:rPr>
          <w:rFonts w:cs="Arial"/>
          <w:szCs w:val="20"/>
        </w:rPr>
        <w:t>.</w:t>
      </w:r>
      <w:r w:rsidRPr="009A40C9">
        <w:rPr>
          <w:rFonts w:cs="Arial"/>
          <w:szCs w:val="20"/>
        </w:rPr>
        <w:t xml:space="preserve">, </w:t>
      </w:r>
      <w:r>
        <w:rPr>
          <w:rFonts w:cs="Arial"/>
          <w:szCs w:val="20"/>
        </w:rPr>
        <w:t xml:space="preserve">M. </w:t>
      </w:r>
      <w:r w:rsidRPr="009A40C9">
        <w:rPr>
          <w:rFonts w:cs="Arial"/>
          <w:szCs w:val="20"/>
        </w:rPr>
        <w:t>Bartley,</w:t>
      </w:r>
      <w:r>
        <w:rPr>
          <w:rFonts w:cs="Arial"/>
          <w:szCs w:val="20"/>
        </w:rPr>
        <w:t xml:space="preserve"> N. </w:t>
      </w:r>
      <w:r w:rsidRPr="009A40C9">
        <w:rPr>
          <w:rFonts w:cs="Arial"/>
          <w:szCs w:val="20"/>
        </w:rPr>
        <w:t xml:space="preserve">Shelton, </w:t>
      </w:r>
      <w:r>
        <w:rPr>
          <w:rFonts w:cs="Arial"/>
          <w:szCs w:val="20"/>
        </w:rPr>
        <w:t>and A. Sacker (2013), ‘</w:t>
      </w:r>
      <w:r w:rsidRPr="009A40C9">
        <w:rPr>
          <w:rFonts w:cs="Arial"/>
          <w:szCs w:val="20"/>
        </w:rPr>
        <w:t>Do labour market status transitions predict changes</w:t>
      </w:r>
      <w:r>
        <w:rPr>
          <w:rFonts w:cs="Arial"/>
          <w:szCs w:val="20"/>
        </w:rPr>
        <w:t xml:space="preserve"> </w:t>
      </w:r>
      <w:r w:rsidRPr="009A40C9">
        <w:rPr>
          <w:rFonts w:cs="Arial"/>
          <w:szCs w:val="20"/>
        </w:rPr>
        <w:t>in psychological well-being?</w:t>
      </w:r>
      <w:r>
        <w:rPr>
          <w:rFonts w:cs="Arial"/>
          <w:szCs w:val="20"/>
        </w:rPr>
        <w:t xml:space="preserve">’, </w:t>
      </w:r>
      <w:r w:rsidRPr="00B87F64">
        <w:rPr>
          <w:rFonts w:cs="Arial"/>
          <w:i/>
          <w:szCs w:val="20"/>
        </w:rPr>
        <w:t>Journal of Epidemiolology and Community Health</w:t>
      </w:r>
      <w:r>
        <w:rPr>
          <w:rFonts w:cs="Arial"/>
          <w:szCs w:val="20"/>
        </w:rPr>
        <w:t>, 67:796–802</w:t>
      </w:r>
    </w:p>
    <w:p w14:paraId="667FA62F" w14:textId="5DB227E4" w:rsidR="006472CB" w:rsidRPr="009A0281" w:rsidRDefault="006472CB" w:rsidP="007F5950">
      <w:pPr>
        <w:pStyle w:val="ListParagraph"/>
        <w:spacing w:before="60"/>
        <w:ind w:left="567" w:hanging="567"/>
        <w:contextualSpacing w:val="0"/>
        <w:rPr>
          <w:rFonts w:cs="Arial"/>
          <w:szCs w:val="20"/>
        </w:rPr>
      </w:pPr>
      <w:r w:rsidRPr="009A0281">
        <w:rPr>
          <w:rFonts w:cs="Arial"/>
          <w:szCs w:val="20"/>
        </w:rPr>
        <w:t>Graduate Careers Australia (GCA)</w:t>
      </w:r>
      <w:r w:rsidR="00331728" w:rsidRPr="009A0281">
        <w:rPr>
          <w:rFonts w:cs="Arial"/>
          <w:szCs w:val="20"/>
        </w:rPr>
        <w:t xml:space="preserve"> (2018),</w:t>
      </w:r>
      <w:r w:rsidRPr="009A0281">
        <w:rPr>
          <w:rFonts w:cs="Arial"/>
          <w:szCs w:val="20"/>
        </w:rPr>
        <w:t xml:space="preserve"> GradStats 2017. Redcliffe North: GCA. </w:t>
      </w:r>
      <w:r w:rsidR="00FE29B4">
        <w:rPr>
          <w:rFonts w:cs="Arial"/>
          <w:szCs w:val="20"/>
        </w:rPr>
        <w:t xml:space="preserve">Report available at the </w:t>
      </w:r>
      <w:hyperlink r:id="rId139" w:history="1">
        <w:r w:rsidR="00FE29B4">
          <w:rPr>
            <w:rStyle w:val="Hyperlink"/>
            <w:rFonts w:cs="Arial"/>
            <w:szCs w:val="20"/>
          </w:rPr>
          <w:t>Graduate Careers Australia website</w:t>
        </w:r>
      </w:hyperlink>
      <w:r w:rsidR="00E0663C" w:rsidRPr="009A0281">
        <w:rPr>
          <w:rFonts w:cs="Arial"/>
          <w:szCs w:val="20"/>
        </w:rPr>
        <w:t xml:space="preserve"> </w:t>
      </w:r>
    </w:p>
    <w:p w14:paraId="7BE5B4AE" w14:textId="359EA11C" w:rsidR="006472CB" w:rsidRPr="009A0281" w:rsidRDefault="006472CB" w:rsidP="007F5950">
      <w:pPr>
        <w:pStyle w:val="ListParagraph"/>
        <w:spacing w:before="60"/>
        <w:ind w:left="567" w:hanging="567"/>
        <w:contextualSpacing w:val="0"/>
        <w:rPr>
          <w:rFonts w:cs="Arial"/>
          <w:szCs w:val="20"/>
        </w:rPr>
      </w:pPr>
      <w:r w:rsidRPr="009A0281">
        <w:rPr>
          <w:rFonts w:cs="Arial"/>
          <w:szCs w:val="20"/>
        </w:rPr>
        <w:t>Hall, S. Fildes, J. Liyanarachchi, D. Plummer, J. and Reynolds, M. 2020. Young, willing and able – youth survey disability report 2019. Sydney: Mission Australia.</w:t>
      </w:r>
      <w:r w:rsidR="00E0663C" w:rsidRPr="009A0281">
        <w:rPr>
          <w:rFonts w:cs="Arial"/>
          <w:szCs w:val="20"/>
        </w:rPr>
        <w:t xml:space="preserve"> </w:t>
      </w:r>
      <w:r w:rsidR="00EE3B19">
        <w:rPr>
          <w:rFonts w:cs="Arial"/>
          <w:szCs w:val="20"/>
        </w:rPr>
        <w:t xml:space="preserve">Report available at the </w:t>
      </w:r>
      <w:hyperlink r:id="rId140" w:history="1">
        <w:r w:rsidR="00EE3B19">
          <w:rPr>
            <w:rStyle w:val="Hyperlink"/>
            <w:rFonts w:cs="Arial"/>
            <w:szCs w:val="20"/>
          </w:rPr>
          <w:t>Mission Australia website</w:t>
        </w:r>
      </w:hyperlink>
      <w:r w:rsidR="00E0663C" w:rsidRPr="009A0281">
        <w:rPr>
          <w:rFonts w:cs="Arial"/>
          <w:szCs w:val="20"/>
        </w:rPr>
        <w:t xml:space="preserve"> </w:t>
      </w:r>
    </w:p>
    <w:p w14:paraId="6B59B21E" w14:textId="4E83F236" w:rsidR="00583D04" w:rsidRPr="009A0281" w:rsidRDefault="00583D04" w:rsidP="007F5950">
      <w:pPr>
        <w:pStyle w:val="ListParagraph"/>
        <w:spacing w:before="60"/>
        <w:ind w:left="567" w:hanging="567"/>
        <w:contextualSpacing w:val="0"/>
        <w:rPr>
          <w:rFonts w:cs="Arial"/>
          <w:szCs w:val="20"/>
        </w:rPr>
      </w:pPr>
      <w:r w:rsidRPr="009A0281">
        <w:rPr>
          <w:rFonts w:cs="Arial"/>
          <w:szCs w:val="20"/>
        </w:rPr>
        <w:lastRenderedPageBreak/>
        <w:t xml:space="preserve">International Labour Organisation (ILO) </w:t>
      </w:r>
      <w:r w:rsidR="00331728" w:rsidRPr="009A0281">
        <w:rPr>
          <w:rFonts w:cs="Arial"/>
          <w:szCs w:val="20"/>
        </w:rPr>
        <w:t>(</w:t>
      </w:r>
      <w:r w:rsidRPr="009A0281">
        <w:rPr>
          <w:rFonts w:cs="Arial"/>
          <w:szCs w:val="20"/>
        </w:rPr>
        <w:t>1983</w:t>
      </w:r>
      <w:r w:rsidR="00331728" w:rsidRPr="009A0281">
        <w:rPr>
          <w:rFonts w:cs="Arial"/>
          <w:szCs w:val="20"/>
        </w:rPr>
        <w:t xml:space="preserve">), </w:t>
      </w:r>
      <w:r w:rsidRPr="009A0281">
        <w:rPr>
          <w:rFonts w:cs="Arial"/>
          <w:szCs w:val="20"/>
        </w:rPr>
        <w:t xml:space="preserve">R168 - Vocational Rehabilitation and Employment (Disabled Persons) Recommendation, 1983 (No. 168). </w:t>
      </w:r>
      <w:r w:rsidR="00EE3B19">
        <w:rPr>
          <w:rFonts w:cs="Arial"/>
          <w:szCs w:val="20"/>
        </w:rPr>
        <w:t>The report is a</w:t>
      </w:r>
      <w:r w:rsidRPr="009A0281">
        <w:rPr>
          <w:rFonts w:cs="Arial"/>
          <w:szCs w:val="20"/>
        </w:rPr>
        <w:t>vailable at</w:t>
      </w:r>
      <w:r w:rsidR="00EE3B19">
        <w:rPr>
          <w:rFonts w:cs="Arial"/>
          <w:szCs w:val="20"/>
        </w:rPr>
        <w:t xml:space="preserve"> the </w:t>
      </w:r>
      <w:hyperlink r:id="rId141" w:history="1">
        <w:r w:rsidR="00EE3B19">
          <w:rPr>
            <w:rStyle w:val="Hyperlink"/>
            <w:rFonts w:cs="Arial"/>
            <w:szCs w:val="20"/>
          </w:rPr>
          <w:t>ILO website</w:t>
        </w:r>
      </w:hyperlink>
      <w:r w:rsidR="00331728" w:rsidRPr="009A0281">
        <w:rPr>
          <w:rFonts w:cs="Arial"/>
          <w:szCs w:val="20"/>
        </w:rPr>
        <w:t xml:space="preserve"> </w:t>
      </w:r>
      <w:r w:rsidRPr="009A0281">
        <w:rPr>
          <w:rFonts w:cs="Arial"/>
          <w:szCs w:val="20"/>
        </w:rPr>
        <w:t xml:space="preserve"> </w:t>
      </w:r>
    </w:p>
    <w:p w14:paraId="6B130C40" w14:textId="77777777" w:rsidR="00583D04" w:rsidRPr="009A0281" w:rsidRDefault="00583D04" w:rsidP="007F5950">
      <w:pPr>
        <w:pStyle w:val="ListParagraph"/>
        <w:spacing w:before="60"/>
        <w:ind w:left="567" w:hanging="567"/>
        <w:contextualSpacing w:val="0"/>
        <w:rPr>
          <w:rFonts w:cs="Arial"/>
          <w:szCs w:val="20"/>
        </w:rPr>
      </w:pPr>
      <w:r w:rsidRPr="009A0281">
        <w:rPr>
          <w:rFonts w:cs="Arial"/>
          <w:szCs w:val="20"/>
        </w:rPr>
        <w:t>National Centre for Student Equity in Higher Education</w:t>
      </w:r>
      <w:r w:rsidR="00331728" w:rsidRPr="009A0281">
        <w:rPr>
          <w:rFonts w:cs="Arial"/>
          <w:szCs w:val="20"/>
        </w:rPr>
        <w:t xml:space="preserve"> (</w:t>
      </w:r>
      <w:r w:rsidRPr="009A0281">
        <w:rPr>
          <w:rFonts w:cs="Arial"/>
          <w:szCs w:val="20"/>
        </w:rPr>
        <w:t>2017</w:t>
      </w:r>
      <w:r w:rsidR="00331728" w:rsidRPr="009A0281">
        <w:rPr>
          <w:rFonts w:cs="Arial"/>
          <w:szCs w:val="20"/>
        </w:rPr>
        <w:t xml:space="preserve">), </w:t>
      </w:r>
      <w:r w:rsidRPr="009A0281">
        <w:rPr>
          <w:rFonts w:cs="Arial"/>
          <w:szCs w:val="20"/>
        </w:rPr>
        <w:t>NCSEHE Focus: Successful outcomes for students with disability in Australian higher education. National Centre for Student Equity in Higher Education (NCSEHE), Perth: Curtin University.</w:t>
      </w:r>
    </w:p>
    <w:p w14:paraId="54C9EE0E" w14:textId="77777777" w:rsidR="007C3FA2" w:rsidRPr="009A0281" w:rsidRDefault="0048333F" w:rsidP="007C3FA2">
      <w:pPr>
        <w:pStyle w:val="ListParagraph"/>
        <w:spacing w:before="60"/>
        <w:ind w:left="567" w:hanging="567"/>
        <w:rPr>
          <w:rFonts w:cs="Arial"/>
          <w:szCs w:val="20"/>
        </w:rPr>
      </w:pPr>
      <w:r w:rsidRPr="009A0281">
        <w:rPr>
          <w:rFonts w:cs="Arial"/>
          <w:szCs w:val="20"/>
        </w:rPr>
        <w:t xml:space="preserve">National Disability Insurance Agency (2018), </w:t>
      </w:r>
      <w:r w:rsidR="007C3FA2" w:rsidRPr="009A0281">
        <w:rPr>
          <w:rFonts w:cs="Arial"/>
          <w:szCs w:val="20"/>
        </w:rPr>
        <w:t>Increased labour force engagement among Australians with a disability</w:t>
      </w:r>
    </w:p>
    <w:p w14:paraId="61BE8432" w14:textId="3D21B99D" w:rsidR="006472CB" w:rsidRPr="009A0281" w:rsidRDefault="006472CB" w:rsidP="007F5950">
      <w:pPr>
        <w:pStyle w:val="ListParagraph"/>
        <w:spacing w:before="60"/>
        <w:ind w:left="567" w:hanging="567"/>
        <w:contextualSpacing w:val="0"/>
        <w:rPr>
          <w:rFonts w:cs="Arial"/>
          <w:szCs w:val="20"/>
        </w:rPr>
      </w:pPr>
      <w:r w:rsidRPr="009A0281">
        <w:rPr>
          <w:rFonts w:cs="Arial"/>
          <w:szCs w:val="20"/>
        </w:rPr>
        <w:t xml:space="preserve">National Disability Insurance Agency (NDIA) </w:t>
      </w:r>
      <w:r w:rsidR="00331728" w:rsidRPr="009A0281">
        <w:rPr>
          <w:rFonts w:cs="Arial"/>
          <w:szCs w:val="20"/>
        </w:rPr>
        <w:t>(</w:t>
      </w:r>
      <w:r w:rsidRPr="009A0281">
        <w:rPr>
          <w:rFonts w:cs="Arial"/>
          <w:szCs w:val="20"/>
        </w:rPr>
        <w:t>2020</w:t>
      </w:r>
      <w:r w:rsidR="00331728" w:rsidRPr="009A0281">
        <w:rPr>
          <w:rFonts w:cs="Arial"/>
          <w:szCs w:val="20"/>
        </w:rPr>
        <w:t>),</w:t>
      </w:r>
      <w:r w:rsidRPr="009A0281">
        <w:rPr>
          <w:rFonts w:cs="Arial"/>
          <w:szCs w:val="20"/>
        </w:rPr>
        <w:t xml:space="preserve"> Operational guidelines. Canberra: NDIA. Available at</w:t>
      </w:r>
      <w:r w:rsidR="00EE3B19">
        <w:rPr>
          <w:rFonts w:cs="Arial"/>
          <w:szCs w:val="20"/>
        </w:rPr>
        <w:t xml:space="preserve"> the </w:t>
      </w:r>
      <w:hyperlink r:id="rId142" w:history="1">
        <w:r w:rsidR="00EE3B19">
          <w:rPr>
            <w:rStyle w:val="Hyperlink"/>
            <w:rFonts w:cs="Arial"/>
            <w:szCs w:val="20"/>
          </w:rPr>
          <w:t>NDIS website</w:t>
        </w:r>
      </w:hyperlink>
    </w:p>
    <w:p w14:paraId="64E26EB1" w14:textId="77777777" w:rsidR="00E0663C" w:rsidRPr="009A0281" w:rsidRDefault="00E0663C" w:rsidP="007F5950">
      <w:pPr>
        <w:pStyle w:val="ListParagraph"/>
        <w:spacing w:before="60"/>
        <w:ind w:left="567" w:hanging="567"/>
        <w:contextualSpacing w:val="0"/>
        <w:rPr>
          <w:rFonts w:cs="Arial"/>
          <w:szCs w:val="20"/>
        </w:rPr>
      </w:pPr>
      <w:r w:rsidRPr="009A0281">
        <w:rPr>
          <w:rFonts w:cs="Arial"/>
          <w:szCs w:val="20"/>
        </w:rPr>
        <w:t xml:space="preserve">National Disability Services. (2011). The Economics Benefits of Disability Employment Estimates of the Labour Supply Impacts of the OECD Integration Scenario and the National Disability Insurance Scheme Using SDAC 2009.” </w:t>
      </w:r>
    </w:p>
    <w:p w14:paraId="645B18B6" w14:textId="71F6B8E0" w:rsidR="00B87F64" w:rsidRDefault="00B87F64" w:rsidP="00B87F64">
      <w:pPr>
        <w:pStyle w:val="ListParagraph"/>
        <w:spacing w:before="60"/>
        <w:ind w:left="567" w:hanging="567"/>
        <w:rPr>
          <w:rFonts w:cs="Arial"/>
          <w:szCs w:val="20"/>
        </w:rPr>
      </w:pPr>
      <w:r w:rsidRPr="00B87F64">
        <w:rPr>
          <w:rFonts w:cs="Arial"/>
          <w:szCs w:val="20"/>
        </w:rPr>
        <w:t>van der Noordt M</w:t>
      </w:r>
      <w:r>
        <w:rPr>
          <w:rFonts w:cs="Arial"/>
          <w:szCs w:val="20"/>
        </w:rPr>
        <w:t>.</w:t>
      </w:r>
      <w:r w:rsidRPr="00B87F64">
        <w:rPr>
          <w:rFonts w:cs="Arial"/>
          <w:szCs w:val="20"/>
        </w:rPr>
        <w:t>,</w:t>
      </w:r>
      <w:r>
        <w:rPr>
          <w:rFonts w:cs="Arial"/>
          <w:szCs w:val="20"/>
        </w:rPr>
        <w:t xml:space="preserve"> H. </w:t>
      </w:r>
      <w:r w:rsidRPr="00B87F64">
        <w:rPr>
          <w:rFonts w:cs="Arial"/>
          <w:szCs w:val="20"/>
        </w:rPr>
        <w:t>IJzelenberg</w:t>
      </w:r>
      <w:r>
        <w:rPr>
          <w:rFonts w:cs="Arial"/>
          <w:szCs w:val="20"/>
        </w:rPr>
        <w:t>.</w:t>
      </w:r>
      <w:r w:rsidRPr="00B87F64">
        <w:rPr>
          <w:rFonts w:cs="Arial"/>
          <w:szCs w:val="20"/>
        </w:rPr>
        <w:t xml:space="preserve">, </w:t>
      </w:r>
      <w:r>
        <w:rPr>
          <w:rFonts w:cs="Arial"/>
          <w:szCs w:val="20"/>
        </w:rPr>
        <w:t xml:space="preserve">M. </w:t>
      </w:r>
      <w:r w:rsidRPr="00B87F64">
        <w:rPr>
          <w:rFonts w:cs="Arial"/>
          <w:szCs w:val="20"/>
        </w:rPr>
        <w:t>Droomers,</w:t>
      </w:r>
      <w:r>
        <w:rPr>
          <w:rFonts w:cs="Arial"/>
          <w:szCs w:val="20"/>
        </w:rPr>
        <w:t xml:space="preserve"> K.I. Proper (2013), ‘</w:t>
      </w:r>
      <w:r w:rsidRPr="00B87F64">
        <w:rPr>
          <w:rFonts w:cs="Arial"/>
          <w:szCs w:val="20"/>
        </w:rPr>
        <w:t>Health effects of employment: a systematic</w:t>
      </w:r>
      <w:r>
        <w:rPr>
          <w:rFonts w:cs="Arial"/>
          <w:szCs w:val="20"/>
        </w:rPr>
        <w:t xml:space="preserve"> </w:t>
      </w:r>
      <w:r w:rsidRPr="00B87F64">
        <w:rPr>
          <w:rFonts w:cs="Arial"/>
          <w:szCs w:val="20"/>
        </w:rPr>
        <w:t>review of prospective studies</w:t>
      </w:r>
      <w:r>
        <w:rPr>
          <w:rFonts w:cs="Arial"/>
          <w:szCs w:val="20"/>
        </w:rPr>
        <w:t xml:space="preserve">’, </w:t>
      </w:r>
      <w:r w:rsidRPr="00B87F64">
        <w:rPr>
          <w:rFonts w:cs="Arial"/>
          <w:i/>
          <w:szCs w:val="20"/>
        </w:rPr>
        <w:t>Occupational and Environmental Medicine</w:t>
      </w:r>
      <w:r>
        <w:rPr>
          <w:rFonts w:cs="Arial"/>
          <w:szCs w:val="20"/>
        </w:rPr>
        <w:t xml:space="preserve">, 71, </w:t>
      </w:r>
      <w:r w:rsidRPr="00B87F64">
        <w:rPr>
          <w:rFonts w:cs="Arial"/>
          <w:szCs w:val="20"/>
        </w:rPr>
        <w:t>730–736</w:t>
      </w:r>
    </w:p>
    <w:p w14:paraId="3EB03838" w14:textId="1300D7BA" w:rsidR="00B87F64" w:rsidRDefault="00B87F64" w:rsidP="00B87F64">
      <w:pPr>
        <w:pStyle w:val="ListParagraph"/>
        <w:spacing w:before="60"/>
        <w:ind w:left="567" w:hanging="567"/>
        <w:rPr>
          <w:rFonts w:cs="Arial"/>
          <w:szCs w:val="20"/>
        </w:rPr>
      </w:pPr>
      <w:r w:rsidRPr="00B87F64">
        <w:rPr>
          <w:rFonts w:cs="Arial"/>
          <w:szCs w:val="20"/>
        </w:rPr>
        <w:t>Norström1</w:t>
      </w:r>
      <w:r>
        <w:rPr>
          <w:rFonts w:cs="Arial"/>
          <w:szCs w:val="20"/>
        </w:rPr>
        <w:t>, F.</w:t>
      </w:r>
      <w:r w:rsidRPr="00B87F64">
        <w:rPr>
          <w:rFonts w:cs="Arial"/>
          <w:szCs w:val="20"/>
        </w:rPr>
        <w:t>, A</w:t>
      </w:r>
      <w:r>
        <w:rPr>
          <w:rFonts w:cs="Arial"/>
          <w:szCs w:val="20"/>
        </w:rPr>
        <w:t>.</w:t>
      </w:r>
      <w:r w:rsidRPr="00B87F64">
        <w:rPr>
          <w:rFonts w:cs="Arial"/>
          <w:szCs w:val="20"/>
        </w:rPr>
        <w:t>-K</w:t>
      </w:r>
      <w:r>
        <w:rPr>
          <w:rFonts w:cs="Arial"/>
          <w:szCs w:val="20"/>
        </w:rPr>
        <w:t>. Waenerlund</w:t>
      </w:r>
      <w:r w:rsidRPr="00B87F64">
        <w:rPr>
          <w:rFonts w:cs="Arial"/>
          <w:szCs w:val="20"/>
        </w:rPr>
        <w:t>, L</w:t>
      </w:r>
      <w:r>
        <w:rPr>
          <w:rFonts w:cs="Arial"/>
          <w:szCs w:val="20"/>
        </w:rPr>
        <w:t>.</w:t>
      </w:r>
      <w:r w:rsidRPr="00B87F64">
        <w:rPr>
          <w:rFonts w:cs="Arial"/>
          <w:szCs w:val="20"/>
        </w:rPr>
        <w:t xml:space="preserve"> Lindholm, R</w:t>
      </w:r>
      <w:r>
        <w:rPr>
          <w:rFonts w:cs="Arial"/>
          <w:szCs w:val="20"/>
        </w:rPr>
        <w:t>.</w:t>
      </w:r>
      <w:r w:rsidRPr="00B87F64">
        <w:rPr>
          <w:rFonts w:cs="Arial"/>
          <w:szCs w:val="20"/>
        </w:rPr>
        <w:t xml:space="preserve"> Nygren, K</w:t>
      </w:r>
      <w:r>
        <w:rPr>
          <w:rFonts w:cs="Arial"/>
          <w:szCs w:val="20"/>
        </w:rPr>
        <w:t>.</w:t>
      </w:r>
      <w:r w:rsidRPr="00B87F64">
        <w:rPr>
          <w:rFonts w:cs="Arial"/>
          <w:szCs w:val="20"/>
        </w:rPr>
        <w:t>-G</w:t>
      </w:r>
      <w:r>
        <w:rPr>
          <w:rFonts w:cs="Arial"/>
          <w:szCs w:val="20"/>
        </w:rPr>
        <w:t>.</w:t>
      </w:r>
      <w:r w:rsidRPr="00B87F64">
        <w:rPr>
          <w:rFonts w:cs="Arial"/>
          <w:szCs w:val="20"/>
        </w:rPr>
        <w:t xml:space="preserve"> Sahlén and</w:t>
      </w:r>
      <w:r>
        <w:rPr>
          <w:rFonts w:cs="Arial"/>
          <w:szCs w:val="20"/>
        </w:rPr>
        <w:t xml:space="preserve"> </w:t>
      </w:r>
      <w:r w:rsidRPr="00B87F64">
        <w:rPr>
          <w:rFonts w:cs="Arial"/>
          <w:szCs w:val="20"/>
        </w:rPr>
        <w:t>A</w:t>
      </w:r>
      <w:r>
        <w:rPr>
          <w:rFonts w:cs="Arial"/>
          <w:szCs w:val="20"/>
        </w:rPr>
        <w:t>. Brydsten (2019), ‘</w:t>
      </w:r>
      <w:r w:rsidRPr="00B87F64">
        <w:rPr>
          <w:rFonts w:cs="Arial"/>
          <w:szCs w:val="20"/>
        </w:rPr>
        <w:t>Does unemployment contribute to poorer</w:t>
      </w:r>
      <w:r>
        <w:rPr>
          <w:rFonts w:cs="Arial"/>
          <w:szCs w:val="20"/>
        </w:rPr>
        <w:t xml:space="preserve"> </w:t>
      </w:r>
      <w:r w:rsidRPr="00B87F64">
        <w:rPr>
          <w:rFonts w:cs="Arial"/>
          <w:szCs w:val="20"/>
        </w:rPr>
        <w:t>health-related quality of life among</w:t>
      </w:r>
      <w:r>
        <w:rPr>
          <w:rFonts w:cs="Arial"/>
          <w:szCs w:val="20"/>
        </w:rPr>
        <w:t xml:space="preserve"> </w:t>
      </w:r>
      <w:r w:rsidRPr="00B87F64">
        <w:rPr>
          <w:rFonts w:cs="Arial"/>
          <w:szCs w:val="20"/>
        </w:rPr>
        <w:t>Swedish adults?</w:t>
      </w:r>
      <w:r>
        <w:rPr>
          <w:rFonts w:cs="Arial"/>
          <w:szCs w:val="20"/>
        </w:rPr>
        <w:t xml:space="preserve">’, </w:t>
      </w:r>
      <w:r w:rsidRPr="00B87F64">
        <w:rPr>
          <w:rFonts w:cs="Arial"/>
          <w:i/>
          <w:szCs w:val="20"/>
        </w:rPr>
        <w:t>BMC Public Health</w:t>
      </w:r>
      <w:r>
        <w:rPr>
          <w:rFonts w:cs="Arial"/>
          <w:szCs w:val="20"/>
        </w:rPr>
        <w:t>, 19, 457.</w:t>
      </w:r>
    </w:p>
    <w:p w14:paraId="5DBD7828" w14:textId="3CF2746E" w:rsidR="00E0663C" w:rsidRPr="009A0281" w:rsidRDefault="00E0663C" w:rsidP="007F5950">
      <w:pPr>
        <w:pStyle w:val="ListParagraph"/>
        <w:spacing w:before="60"/>
        <w:ind w:left="567" w:hanging="567"/>
        <w:contextualSpacing w:val="0"/>
        <w:rPr>
          <w:rFonts w:cs="Arial"/>
          <w:szCs w:val="20"/>
        </w:rPr>
      </w:pPr>
      <w:r w:rsidRPr="009A0281">
        <w:rPr>
          <w:rFonts w:cs="Arial"/>
          <w:szCs w:val="20"/>
        </w:rPr>
        <w:t xml:space="preserve">Productivity Commission. (2011) Disability Care and Support Productivity Commission Inquiry Report Volume 2. </w:t>
      </w:r>
      <w:r w:rsidR="00EE3B19">
        <w:rPr>
          <w:rFonts w:cs="Arial"/>
          <w:szCs w:val="20"/>
        </w:rPr>
        <w:t xml:space="preserve">Report available at the </w:t>
      </w:r>
      <w:hyperlink r:id="rId143" w:history="1">
        <w:r w:rsidR="00EE3B19">
          <w:rPr>
            <w:rStyle w:val="Hyperlink"/>
            <w:rFonts w:cs="Arial"/>
            <w:szCs w:val="20"/>
          </w:rPr>
          <w:t>Productivity Commission website</w:t>
        </w:r>
      </w:hyperlink>
      <w:r w:rsidRPr="009A0281">
        <w:rPr>
          <w:rFonts w:cs="Arial"/>
          <w:szCs w:val="20"/>
        </w:rPr>
        <w:t xml:space="preserve"> </w:t>
      </w:r>
    </w:p>
    <w:p w14:paraId="48B77A09" w14:textId="77777777" w:rsidR="006472CB" w:rsidRPr="009A0281" w:rsidRDefault="006472CB" w:rsidP="007F5950">
      <w:pPr>
        <w:spacing w:before="60"/>
        <w:ind w:left="567" w:hanging="567"/>
        <w:rPr>
          <w:rFonts w:cs="Arial"/>
          <w:szCs w:val="20"/>
        </w:rPr>
      </w:pPr>
      <w:r w:rsidRPr="009A0281">
        <w:rPr>
          <w:rFonts w:cs="Arial"/>
          <w:szCs w:val="20"/>
        </w:rPr>
        <w:t>Royal Australian College of Physicians and the Australasian Faculty of Occupational and Environmental Medicine, (undated), “Realising the Health Benefits of Work:  A Position Statement”.</w:t>
      </w:r>
    </w:p>
    <w:p w14:paraId="41D18D80" w14:textId="77777777" w:rsidR="005363D5" w:rsidRPr="009A0281" w:rsidRDefault="005363D5" w:rsidP="005363D5">
      <w:pPr>
        <w:spacing w:before="60"/>
        <w:ind w:left="567" w:hanging="567"/>
        <w:rPr>
          <w:rFonts w:cs="Arial"/>
          <w:szCs w:val="20"/>
        </w:rPr>
      </w:pPr>
      <w:r w:rsidRPr="009A0281">
        <w:rPr>
          <w:rFonts w:cs="Arial"/>
          <w:szCs w:val="20"/>
        </w:rPr>
        <w:t>SVA Consulting (2021), Ticket to Work - Valuation of key outcomes</w:t>
      </w:r>
    </w:p>
    <w:p w14:paraId="4D4E0F9D" w14:textId="65BA288B" w:rsidR="007F5950" w:rsidRPr="009A0281" w:rsidRDefault="007F5950" w:rsidP="00EE3B19">
      <w:pPr>
        <w:spacing w:before="60"/>
        <w:ind w:left="567" w:hanging="567"/>
        <w:rPr>
          <w:rFonts w:cs="Arial"/>
        </w:rPr>
      </w:pPr>
      <w:r w:rsidRPr="009A0281">
        <w:rPr>
          <w:rFonts w:cs="Arial"/>
          <w:szCs w:val="20"/>
        </w:rPr>
        <w:t xml:space="preserve">Wilkins, R and Lass, I (2018), The Household, Income and Labour Dynamics in Australia Survey: selected findings from waves 1 to 16. Melbourne: Melbourne Institute: Applied Economic &amp; Social Research. </w:t>
      </w:r>
      <w:r w:rsidR="00EE3B19">
        <w:rPr>
          <w:rFonts w:cs="Arial"/>
          <w:szCs w:val="20"/>
        </w:rPr>
        <w:t xml:space="preserve">Report available at the </w:t>
      </w:r>
      <w:hyperlink r:id="rId144" w:history="1">
        <w:r w:rsidR="00EE3B19">
          <w:rPr>
            <w:rStyle w:val="Hyperlink"/>
            <w:rFonts w:cs="Arial"/>
          </w:rPr>
          <w:t>Melbourne Institute website</w:t>
        </w:r>
      </w:hyperlink>
      <w:r w:rsidRPr="009A0281">
        <w:rPr>
          <w:rFonts w:cs="Arial"/>
        </w:rPr>
        <w:t xml:space="preserve"> </w:t>
      </w:r>
    </w:p>
    <w:p w14:paraId="46B9CBDB" w14:textId="77777777" w:rsidR="006472CB" w:rsidRPr="009A0281" w:rsidRDefault="006472CB" w:rsidP="007F5950">
      <w:pPr>
        <w:pStyle w:val="ListParagraph"/>
        <w:spacing w:before="60"/>
        <w:ind w:left="567" w:hanging="567"/>
        <w:contextualSpacing w:val="0"/>
        <w:rPr>
          <w:rFonts w:cs="Arial"/>
          <w:szCs w:val="20"/>
        </w:rPr>
      </w:pPr>
      <w:r w:rsidRPr="009A0281">
        <w:rPr>
          <w:rFonts w:cs="Arial"/>
          <w:szCs w:val="20"/>
        </w:rPr>
        <w:t>World Health Organization and World Bank</w:t>
      </w:r>
      <w:r w:rsidR="00331728" w:rsidRPr="009A0281">
        <w:rPr>
          <w:rFonts w:cs="Arial"/>
          <w:szCs w:val="20"/>
        </w:rPr>
        <w:t xml:space="preserve"> (2011‎),</w:t>
      </w:r>
      <w:r w:rsidRPr="009A0281">
        <w:rPr>
          <w:rFonts w:cs="Arial"/>
          <w:szCs w:val="20"/>
        </w:rPr>
        <w:t xml:space="preserve"> World report on disability 2011. World Health Organization. Available at: https://apps.who.int/iris/handle/10665/44575</w:t>
      </w:r>
    </w:p>
    <w:p w14:paraId="60CE77E2" w14:textId="31FE6129" w:rsidR="00B877D7" w:rsidRDefault="00B877D7">
      <w:pPr>
        <w:rPr>
          <w:rFonts w:cs="Arial"/>
        </w:rPr>
      </w:pPr>
      <w:r>
        <w:rPr>
          <w:rFonts w:cs="Arial"/>
        </w:rPr>
        <w:br w:type="page"/>
      </w:r>
    </w:p>
    <w:p w14:paraId="1663EDA1" w14:textId="6ACC363F" w:rsidR="0044080B" w:rsidRDefault="0044080B" w:rsidP="009E4A9A">
      <w:pPr>
        <w:pStyle w:val="Reportheading"/>
        <w:numPr>
          <w:ilvl w:val="0"/>
          <w:numId w:val="0"/>
        </w:numPr>
        <w:ind w:left="360" w:hanging="360"/>
      </w:pPr>
      <w:bookmarkStart w:id="118" w:name="_Toc75818609"/>
      <w:r w:rsidRPr="0022162E">
        <w:lastRenderedPageBreak/>
        <w:t>APPENDIX A -</w:t>
      </w:r>
      <w:r>
        <w:t xml:space="preserve"> </w:t>
      </w:r>
      <w:r w:rsidRPr="0022162E">
        <w:t>Methodology for estimating impacts of employment</w:t>
      </w:r>
      <w:bookmarkEnd w:id="118"/>
    </w:p>
    <w:p w14:paraId="1EFBD2C1" w14:textId="3B93E825" w:rsidR="0044080B" w:rsidRPr="009A0281" w:rsidRDefault="0044080B" w:rsidP="0044080B">
      <w:pPr>
        <w:pStyle w:val="Reportsubheading"/>
      </w:pPr>
      <w:bookmarkStart w:id="119" w:name="_Toc75818610"/>
      <w:r>
        <w:t>A.1</w:t>
      </w:r>
      <w:r>
        <w:tab/>
        <w:t>Model for e</w:t>
      </w:r>
      <w:r w:rsidRPr="009A0281">
        <w:t xml:space="preserve">stimating </w:t>
      </w:r>
      <w:r>
        <w:t xml:space="preserve">impact of </w:t>
      </w:r>
      <w:r w:rsidRPr="0055647D">
        <w:t>employment for people with disability</w:t>
      </w:r>
      <w:bookmarkEnd w:id="119"/>
      <w:r>
        <w:t xml:space="preserve"> </w:t>
      </w:r>
    </w:p>
    <w:p w14:paraId="15A9147C" w14:textId="14D0442D" w:rsidR="0044080B" w:rsidRPr="0022162E" w:rsidRDefault="0044080B" w:rsidP="00D02966">
      <w:pPr>
        <w:pStyle w:val="Reportsubsubheading"/>
        <w:numPr>
          <w:ilvl w:val="0"/>
          <w:numId w:val="0"/>
        </w:numPr>
        <w:ind w:left="720" w:hanging="720"/>
      </w:pPr>
      <w:bookmarkStart w:id="120" w:name="_Toc75818611"/>
      <w:r w:rsidRPr="0022162E">
        <w:t>Model choice</w:t>
      </w:r>
      <w:bookmarkEnd w:id="120"/>
      <w:r w:rsidRPr="0022162E">
        <w:t xml:space="preserve"> </w:t>
      </w:r>
    </w:p>
    <w:p w14:paraId="5AFDAA7F" w14:textId="77777777" w:rsidR="0044080B" w:rsidRDefault="0044080B" w:rsidP="0044080B">
      <w:pPr>
        <w:rPr>
          <w:rFonts w:cs="Arial"/>
        </w:rPr>
      </w:pPr>
      <w:r>
        <w:rPr>
          <w:rFonts w:cs="Arial"/>
        </w:rPr>
        <w:t xml:space="preserve">A component of this project was to develop an </w:t>
      </w:r>
      <w:r w:rsidRPr="009A0281">
        <w:rPr>
          <w:rFonts w:cs="Arial"/>
        </w:rPr>
        <w:t xml:space="preserve">easy to use </w:t>
      </w:r>
      <w:r w:rsidRPr="0022162E">
        <w:rPr>
          <w:rFonts w:cs="Arial"/>
          <w:b/>
        </w:rPr>
        <w:t>model</w:t>
      </w:r>
      <w:r>
        <w:rPr>
          <w:rFonts w:cs="Arial"/>
          <w:b/>
        </w:rPr>
        <w:t xml:space="preserve"> </w:t>
      </w:r>
      <w:r>
        <w:rPr>
          <w:rFonts w:cs="Arial"/>
        </w:rPr>
        <w:t xml:space="preserve">to quantify impacts on GDP and benefit costs of increasing employment among people with disability. </w:t>
      </w:r>
    </w:p>
    <w:p w14:paraId="5082C0F9" w14:textId="77777777" w:rsidR="0044080B" w:rsidRDefault="0044080B" w:rsidP="0044080B">
      <w:pPr>
        <w:rPr>
          <w:rFonts w:cs="Arial"/>
        </w:rPr>
      </w:pPr>
    </w:p>
    <w:p w14:paraId="4331ED71" w14:textId="48D6DABF" w:rsidR="0044080B" w:rsidRDefault="0044080B" w:rsidP="0044080B">
      <w:pPr>
        <w:rPr>
          <w:rFonts w:cs="Arial"/>
        </w:rPr>
      </w:pPr>
      <w:r w:rsidRPr="009A0281">
        <w:rPr>
          <w:rFonts w:cs="Arial"/>
        </w:rPr>
        <w:t xml:space="preserve">The requirement that the model be feasible for use </w:t>
      </w:r>
      <w:r>
        <w:rPr>
          <w:rFonts w:cs="Arial"/>
        </w:rPr>
        <w:t xml:space="preserve">to quickly test different policy impacts </w:t>
      </w:r>
      <w:r w:rsidRPr="009A0281">
        <w:rPr>
          <w:rFonts w:cs="Arial"/>
        </w:rPr>
        <w:t xml:space="preserve">precluded the modification of an existing </w:t>
      </w:r>
      <w:r>
        <w:rPr>
          <w:rFonts w:cs="Arial"/>
        </w:rPr>
        <w:t>c</w:t>
      </w:r>
      <w:r w:rsidRPr="00A8512C">
        <w:rPr>
          <w:rFonts w:cs="Arial"/>
        </w:rPr>
        <w:t xml:space="preserve">omputable general equilibrium (CGE) </w:t>
      </w:r>
      <w:r w:rsidRPr="009A0281">
        <w:rPr>
          <w:rFonts w:cs="Arial"/>
        </w:rPr>
        <w:t xml:space="preserve">model to reflect the characteristics of people with disability currently in employment, as </w:t>
      </w:r>
      <w:r>
        <w:rPr>
          <w:rFonts w:cs="Arial"/>
        </w:rPr>
        <w:t xml:space="preserve">CGE model modifications require significant resourcing </w:t>
      </w:r>
      <w:r w:rsidRPr="009A0281">
        <w:rPr>
          <w:rFonts w:cs="Arial"/>
        </w:rPr>
        <w:t xml:space="preserve">each time new policy settings or potential target groups for policy </w:t>
      </w:r>
      <w:r>
        <w:rPr>
          <w:rFonts w:cs="Arial"/>
        </w:rPr>
        <w:t>are</w:t>
      </w:r>
      <w:r w:rsidRPr="009A0281">
        <w:rPr>
          <w:rFonts w:cs="Arial"/>
        </w:rPr>
        <w:t xml:space="preserve"> considered.</w:t>
      </w:r>
    </w:p>
    <w:p w14:paraId="6D6EF1D9" w14:textId="77777777" w:rsidR="0044080B" w:rsidRDefault="0044080B" w:rsidP="0044080B">
      <w:pPr>
        <w:rPr>
          <w:rFonts w:cs="Arial"/>
        </w:rPr>
      </w:pPr>
    </w:p>
    <w:p w14:paraId="5440FDF4" w14:textId="77777777" w:rsidR="0044080B" w:rsidRDefault="0044080B" w:rsidP="0044080B">
      <w:pPr>
        <w:rPr>
          <w:rFonts w:cs="Arial"/>
        </w:rPr>
      </w:pPr>
      <w:r>
        <w:rPr>
          <w:rFonts w:cs="Arial"/>
        </w:rPr>
        <w:t>As an alternative we developed a structural model that linked increases in expected individual income through work to GDP and benefit costs.</w:t>
      </w:r>
    </w:p>
    <w:p w14:paraId="5C5B57AD" w14:textId="77777777" w:rsidR="0044080B" w:rsidRDefault="0044080B" w:rsidP="0044080B">
      <w:pPr>
        <w:rPr>
          <w:rFonts w:cs="Arial"/>
        </w:rPr>
      </w:pPr>
    </w:p>
    <w:p w14:paraId="373F601D" w14:textId="77777777" w:rsidR="0044080B" w:rsidRPr="009A0281" w:rsidRDefault="0044080B" w:rsidP="0044080B">
      <w:pPr>
        <w:rPr>
          <w:rFonts w:cs="Arial"/>
        </w:rPr>
      </w:pPr>
      <w:r w:rsidRPr="009A0281">
        <w:rPr>
          <w:rFonts w:cs="Arial"/>
        </w:rPr>
        <w:t xml:space="preserve">The </w:t>
      </w:r>
      <w:r w:rsidRPr="0022162E">
        <w:rPr>
          <w:rFonts w:cs="Arial"/>
          <w:b/>
        </w:rPr>
        <w:t xml:space="preserve">benefits </w:t>
      </w:r>
      <w:r w:rsidRPr="009A0281">
        <w:rPr>
          <w:rFonts w:cs="Arial"/>
        </w:rPr>
        <w:t xml:space="preserve">of using </w:t>
      </w:r>
      <w:r>
        <w:rPr>
          <w:rFonts w:cs="Arial"/>
        </w:rPr>
        <w:t>a structural modelling approach are</w:t>
      </w:r>
      <w:r w:rsidRPr="009A0281">
        <w:rPr>
          <w:rFonts w:cs="Arial"/>
        </w:rPr>
        <w:t xml:space="preserve"> that:</w:t>
      </w:r>
    </w:p>
    <w:p w14:paraId="15571154" w14:textId="77777777" w:rsidR="0044080B" w:rsidRPr="009A0281" w:rsidRDefault="0044080B" w:rsidP="0044080B">
      <w:pPr>
        <w:pStyle w:val="ListParagraph"/>
        <w:numPr>
          <w:ilvl w:val="0"/>
          <w:numId w:val="17"/>
        </w:numPr>
        <w:spacing w:before="80"/>
        <w:ind w:left="714" w:hanging="357"/>
        <w:contextualSpacing w:val="0"/>
        <w:rPr>
          <w:rFonts w:cs="Arial"/>
        </w:rPr>
      </w:pPr>
      <w:r w:rsidRPr="009A0281">
        <w:rPr>
          <w:rFonts w:cs="Arial"/>
        </w:rPr>
        <w:t>It supports a us</w:t>
      </w:r>
      <w:r>
        <w:rPr>
          <w:rFonts w:cs="Arial"/>
        </w:rPr>
        <w:t>er friendly modelling framework;</w:t>
      </w:r>
    </w:p>
    <w:p w14:paraId="4840805B" w14:textId="77777777" w:rsidR="0044080B" w:rsidRPr="009A0281" w:rsidRDefault="0044080B" w:rsidP="0044080B">
      <w:pPr>
        <w:pStyle w:val="ListParagraph"/>
        <w:numPr>
          <w:ilvl w:val="0"/>
          <w:numId w:val="17"/>
        </w:numPr>
        <w:spacing w:before="80"/>
        <w:ind w:left="714" w:hanging="357"/>
        <w:contextualSpacing w:val="0"/>
        <w:rPr>
          <w:rFonts w:cs="Arial"/>
        </w:rPr>
      </w:pPr>
      <w:r w:rsidRPr="009A0281">
        <w:rPr>
          <w:rFonts w:cs="Arial"/>
        </w:rPr>
        <w:t>It more accurately captures the expected hours worked and expected wage income of people with disability moving into employment using actual data on current employment patterns rather than plausible assumptions;</w:t>
      </w:r>
      <w:r>
        <w:rPr>
          <w:rFonts w:cs="Arial"/>
        </w:rPr>
        <w:t xml:space="preserve"> and </w:t>
      </w:r>
    </w:p>
    <w:p w14:paraId="6D890FC7" w14:textId="77777777" w:rsidR="0044080B" w:rsidRPr="009A0281" w:rsidRDefault="0044080B" w:rsidP="0044080B">
      <w:pPr>
        <w:pStyle w:val="ListParagraph"/>
        <w:numPr>
          <w:ilvl w:val="0"/>
          <w:numId w:val="17"/>
        </w:numPr>
        <w:spacing w:before="80"/>
        <w:ind w:left="714" w:hanging="357"/>
        <w:contextualSpacing w:val="0"/>
        <w:rPr>
          <w:rFonts w:cs="Arial"/>
        </w:rPr>
      </w:pPr>
      <w:r w:rsidRPr="009A0281">
        <w:rPr>
          <w:rFonts w:cs="Arial"/>
        </w:rPr>
        <w:t>It straightforwardly allows modelling to be focussed on the potential impacts of particular cohorts within the overall population of people with disability, giving it the flexibility to estimate the impacts of programs with d</w:t>
      </w:r>
      <w:r>
        <w:rPr>
          <w:rFonts w:cs="Arial"/>
        </w:rPr>
        <w:t>ifferent target populations.</w:t>
      </w:r>
    </w:p>
    <w:p w14:paraId="3E2F34A3" w14:textId="77777777" w:rsidR="0044080B" w:rsidRPr="009A0281" w:rsidRDefault="0044080B" w:rsidP="0044080B">
      <w:pPr>
        <w:rPr>
          <w:rFonts w:cs="Arial"/>
        </w:rPr>
      </w:pPr>
    </w:p>
    <w:p w14:paraId="3403280F" w14:textId="77777777" w:rsidR="0044080B" w:rsidRPr="009A0281" w:rsidRDefault="0044080B" w:rsidP="0044080B">
      <w:pPr>
        <w:rPr>
          <w:rFonts w:cs="Arial"/>
        </w:rPr>
      </w:pPr>
      <w:r w:rsidRPr="009A0281">
        <w:rPr>
          <w:rFonts w:cs="Arial"/>
        </w:rPr>
        <w:t xml:space="preserve">The </w:t>
      </w:r>
      <w:r w:rsidRPr="009A0281">
        <w:rPr>
          <w:rFonts w:cs="Arial"/>
          <w:b/>
        </w:rPr>
        <w:t>key weakness</w:t>
      </w:r>
      <w:r w:rsidRPr="009A0281">
        <w:rPr>
          <w:rFonts w:cs="Arial"/>
        </w:rPr>
        <w:t xml:space="preserve"> of </w:t>
      </w:r>
      <w:r>
        <w:rPr>
          <w:rFonts w:cs="Arial"/>
        </w:rPr>
        <w:t>this</w:t>
      </w:r>
      <w:r w:rsidRPr="009A0281">
        <w:rPr>
          <w:rFonts w:cs="Arial"/>
        </w:rPr>
        <w:t xml:space="preserve"> modelling approach is that it is much less sophisticated than either CGE modelling or macroeconometric modelling in capturing the second order </w:t>
      </w:r>
      <w:r>
        <w:rPr>
          <w:rFonts w:cs="Arial"/>
        </w:rPr>
        <w:t xml:space="preserve">economic </w:t>
      </w:r>
      <w:r w:rsidRPr="009A0281">
        <w:rPr>
          <w:rFonts w:cs="Arial"/>
        </w:rPr>
        <w:t>effects of increased employment, such as increased savings rates, increased investment in the capital stock, the benefits arising from higher government spending enabled by the additional taxation revenue, and the potential (generally small) short term reductions in average wages that typically accompany increases in the labour supply.</w:t>
      </w:r>
    </w:p>
    <w:p w14:paraId="78248EED" w14:textId="77777777" w:rsidR="0044080B" w:rsidRPr="009A0281" w:rsidRDefault="0044080B" w:rsidP="0044080B">
      <w:pPr>
        <w:rPr>
          <w:rFonts w:cs="Arial"/>
        </w:rPr>
      </w:pPr>
    </w:p>
    <w:p w14:paraId="2D8C253E" w14:textId="77777777" w:rsidR="0044080B" w:rsidRPr="009A0281" w:rsidRDefault="0044080B" w:rsidP="0044080B">
      <w:pPr>
        <w:rPr>
          <w:rFonts w:cs="Arial"/>
        </w:rPr>
      </w:pPr>
      <w:r w:rsidRPr="009A0281">
        <w:rPr>
          <w:rFonts w:cs="Arial"/>
        </w:rPr>
        <w:t xml:space="preserve">Structural models </w:t>
      </w:r>
      <w:r>
        <w:rPr>
          <w:rFonts w:cs="Arial"/>
        </w:rPr>
        <w:t xml:space="preserve">are </w:t>
      </w:r>
      <w:r w:rsidRPr="009A0281">
        <w:rPr>
          <w:rFonts w:cs="Arial"/>
        </w:rPr>
        <w:t>also ‘static’ in that they assume that relative wages and the profit margins on specific industry sectors will remain constant, rather than allowing them to alter in response to the increase in the labour supply as is the case with CGE or macroeconometric models.</w:t>
      </w:r>
    </w:p>
    <w:p w14:paraId="747D7AD6" w14:textId="77777777" w:rsidR="0044080B" w:rsidRDefault="0044080B" w:rsidP="0044080B">
      <w:pPr>
        <w:rPr>
          <w:rFonts w:cs="Arial"/>
        </w:rPr>
      </w:pPr>
    </w:p>
    <w:p w14:paraId="0CDE503E" w14:textId="77777777" w:rsidR="0044080B" w:rsidRPr="009A0281" w:rsidRDefault="0044080B" w:rsidP="0044080B">
      <w:pPr>
        <w:rPr>
          <w:rFonts w:cs="Arial"/>
        </w:rPr>
      </w:pPr>
      <w:r w:rsidRPr="009A0281">
        <w:rPr>
          <w:rFonts w:cs="Arial"/>
        </w:rPr>
        <w:t xml:space="preserve">On average we would expect CGE modelling or macroeconometric modelling to </w:t>
      </w:r>
      <w:r w:rsidRPr="0022162E">
        <w:rPr>
          <w:rFonts w:cs="Arial"/>
          <w:i/>
        </w:rPr>
        <w:t xml:space="preserve">over-estimate </w:t>
      </w:r>
      <w:r w:rsidRPr="009A0281">
        <w:rPr>
          <w:rFonts w:cs="Arial"/>
        </w:rPr>
        <w:t xml:space="preserve">the potential impacts of shifting specific cohorts of people with disability into employment, unless significant time were spent customising the model for the demographic characteristics of that specific cohort of people with disability. </w:t>
      </w:r>
    </w:p>
    <w:p w14:paraId="47B90E99" w14:textId="77777777" w:rsidR="0044080B" w:rsidRPr="009A0281" w:rsidRDefault="0044080B" w:rsidP="0044080B">
      <w:pPr>
        <w:rPr>
          <w:rFonts w:cs="Arial"/>
        </w:rPr>
      </w:pPr>
    </w:p>
    <w:p w14:paraId="2171E6A4" w14:textId="23D987C5" w:rsidR="0044080B" w:rsidRPr="009A0281" w:rsidRDefault="0044080B" w:rsidP="0044080B">
      <w:pPr>
        <w:rPr>
          <w:rFonts w:cs="Arial"/>
        </w:rPr>
      </w:pPr>
      <w:r w:rsidRPr="009A0281">
        <w:rPr>
          <w:rFonts w:cs="Arial"/>
        </w:rPr>
        <w:t xml:space="preserve">On average we would expect a structural modelling framework such as the one we have employed in this report to </w:t>
      </w:r>
      <w:r w:rsidRPr="0022162E">
        <w:rPr>
          <w:rFonts w:cs="Arial"/>
          <w:i/>
        </w:rPr>
        <w:t xml:space="preserve">under-estimate </w:t>
      </w:r>
      <w:r w:rsidRPr="009A0281">
        <w:rPr>
          <w:rFonts w:cs="Arial"/>
        </w:rPr>
        <w:t>the potential benefits of increasing employment rates for people with disability, due to its inability to capture the second order and</w:t>
      </w:r>
      <w:r w:rsidR="00BF6968">
        <w:rPr>
          <w:rFonts w:cs="Arial"/>
        </w:rPr>
        <w:t xml:space="preserve"> dynamic macroeconomic impacts.</w:t>
      </w:r>
    </w:p>
    <w:p w14:paraId="29A9DA00" w14:textId="77777777" w:rsidR="0044080B" w:rsidRPr="009A0281" w:rsidRDefault="0044080B" w:rsidP="0044080B">
      <w:pPr>
        <w:rPr>
          <w:rFonts w:cs="Arial"/>
        </w:rPr>
      </w:pPr>
    </w:p>
    <w:p w14:paraId="741D0338" w14:textId="116DF38D" w:rsidR="0044080B" w:rsidRPr="0022162E" w:rsidRDefault="0044080B" w:rsidP="0044080B">
      <w:pPr>
        <w:pStyle w:val="Reportsubheading"/>
        <w:rPr>
          <w:sz w:val="22"/>
        </w:rPr>
      </w:pPr>
      <w:bookmarkStart w:id="121" w:name="_Toc75818612"/>
      <w:r>
        <w:t>A.2</w:t>
      </w:r>
      <w:r>
        <w:tab/>
        <w:t>Estimating</w:t>
      </w:r>
      <w:r w:rsidRPr="0022162E">
        <w:rPr>
          <w:sz w:val="22"/>
        </w:rPr>
        <w:t xml:space="preserve"> the potential income effects </w:t>
      </w:r>
      <w:r w:rsidRPr="002A7DF4">
        <w:t>of employment to people with a</w:t>
      </w:r>
      <w:r>
        <w:t xml:space="preserve"> </w:t>
      </w:r>
      <w:r w:rsidRPr="0022162E">
        <w:rPr>
          <w:sz w:val="22"/>
        </w:rPr>
        <w:t>disability (</w:t>
      </w:r>
      <w:r>
        <w:t>Section </w:t>
      </w:r>
      <w:r w:rsidRPr="0022162E">
        <w:rPr>
          <w:sz w:val="22"/>
        </w:rPr>
        <w:t>9.1)</w:t>
      </w:r>
      <w:bookmarkEnd w:id="121"/>
      <w:r w:rsidRPr="0022162E">
        <w:rPr>
          <w:sz w:val="22"/>
        </w:rPr>
        <w:t xml:space="preserve"> </w:t>
      </w:r>
    </w:p>
    <w:p w14:paraId="181177A7" w14:textId="5CA69CC8" w:rsidR="0044080B" w:rsidRDefault="0044080B" w:rsidP="0044080B">
      <w:pPr>
        <w:rPr>
          <w:rFonts w:cs="Arial"/>
        </w:rPr>
      </w:pPr>
      <w:r w:rsidRPr="009A0281">
        <w:rPr>
          <w:rFonts w:cs="Arial"/>
        </w:rPr>
        <w:t xml:space="preserve">The starting point for our structural model is data on the </w:t>
      </w:r>
      <w:r w:rsidRPr="0022162E">
        <w:rPr>
          <w:rFonts w:cs="Arial"/>
          <w:b/>
        </w:rPr>
        <w:t>proportion of people with disability with each level of core limitation</w:t>
      </w:r>
      <w:r>
        <w:rPr>
          <w:rFonts w:cs="Arial"/>
          <w:b/>
        </w:rPr>
        <w:t xml:space="preserve"> covering both the: </w:t>
      </w:r>
      <w:r w:rsidRPr="00656435">
        <w:rPr>
          <w:rFonts w:cs="Arial"/>
        </w:rPr>
        <w:t>overall working age population of people with disability who are not in work; and</w:t>
      </w:r>
      <w:r>
        <w:rPr>
          <w:rFonts w:cs="Arial"/>
        </w:rPr>
        <w:t xml:space="preserve"> c</w:t>
      </w:r>
      <w:r w:rsidRPr="00656435">
        <w:rPr>
          <w:rFonts w:cs="Arial"/>
        </w:rPr>
        <w:t>ohort identified in this report as potentially most ‘job ready’</w:t>
      </w:r>
      <w:r w:rsidR="00DE6AFA">
        <w:rPr>
          <w:rFonts w:cs="Arial"/>
        </w:rPr>
        <w:t xml:space="preserve">. </w:t>
      </w:r>
    </w:p>
    <w:p w14:paraId="71280254" w14:textId="77777777" w:rsidR="0044080B" w:rsidRDefault="0044080B" w:rsidP="0044080B">
      <w:pPr>
        <w:rPr>
          <w:rFonts w:cs="Arial"/>
        </w:rPr>
      </w:pPr>
    </w:p>
    <w:p w14:paraId="26EE475B" w14:textId="36365C6B" w:rsidR="0044080B" w:rsidRPr="00BF6968" w:rsidRDefault="0044080B" w:rsidP="0044080B">
      <w:pPr>
        <w:rPr>
          <w:rFonts w:cs="Arial"/>
          <w:i/>
        </w:rPr>
      </w:pPr>
      <w:r>
        <w:rPr>
          <w:rFonts w:cs="Arial"/>
        </w:rPr>
        <w:t xml:space="preserve">Income data </w:t>
      </w:r>
      <w:r w:rsidRPr="009A0281">
        <w:rPr>
          <w:rFonts w:cs="Arial"/>
        </w:rPr>
        <w:t>extracted from the MADIP dataset</w:t>
      </w:r>
      <w:r>
        <w:rPr>
          <w:rFonts w:cs="Arial"/>
        </w:rPr>
        <w:t xml:space="preserve"> </w:t>
      </w:r>
      <w:r w:rsidRPr="009A0281">
        <w:rPr>
          <w:rFonts w:cs="Arial"/>
        </w:rPr>
        <w:t xml:space="preserve">for people with disability </w:t>
      </w:r>
      <w:r w:rsidRPr="0022162E">
        <w:rPr>
          <w:rFonts w:cs="Arial"/>
          <w:i/>
        </w:rPr>
        <w:t>in employment</w:t>
      </w:r>
      <w:r>
        <w:rPr>
          <w:rFonts w:cs="Arial"/>
        </w:rPr>
        <w:t xml:space="preserve"> </w:t>
      </w:r>
      <w:r w:rsidRPr="009A0281">
        <w:rPr>
          <w:rFonts w:cs="Arial"/>
        </w:rPr>
        <w:t xml:space="preserve">is used </w:t>
      </w:r>
      <w:r>
        <w:rPr>
          <w:rFonts w:cs="Arial"/>
        </w:rPr>
        <w:t xml:space="preserve">as the basis for calculating the mean wage that might be expected if these cohorts of interest </w:t>
      </w:r>
      <w:r w:rsidRPr="009A0281">
        <w:rPr>
          <w:rFonts w:cs="Arial"/>
        </w:rPr>
        <w:t>mov</w:t>
      </w:r>
      <w:r>
        <w:rPr>
          <w:rFonts w:cs="Arial"/>
        </w:rPr>
        <w:t>ed</w:t>
      </w:r>
      <w:r w:rsidRPr="009A0281">
        <w:rPr>
          <w:rFonts w:cs="Arial"/>
        </w:rPr>
        <w:t xml:space="preserve"> into work.</w:t>
      </w:r>
      <w:r>
        <w:rPr>
          <w:rFonts w:cs="Arial"/>
        </w:rPr>
        <w:t xml:space="preserve"> That is we assume the average wages of additional people with disability entering employment will be in line with the wages of people with disability already in work, adjusted for the severity of limitations in core activities</w:t>
      </w:r>
      <w:r w:rsidR="00BF6968">
        <w:rPr>
          <w:rFonts w:cs="Arial"/>
        </w:rPr>
        <w:t>.</w:t>
      </w:r>
    </w:p>
    <w:p w14:paraId="1E3424D5" w14:textId="77777777" w:rsidR="0044080B" w:rsidRPr="008C11CF" w:rsidRDefault="0044080B" w:rsidP="0044080B">
      <w:pPr>
        <w:rPr>
          <w:rFonts w:cs="Arial"/>
          <w:i/>
          <w:szCs w:val="20"/>
        </w:rPr>
      </w:pPr>
    </w:p>
    <w:p w14:paraId="5175D0C0" w14:textId="77777777" w:rsidR="0044080B" w:rsidRDefault="0044080B" w:rsidP="0044080B">
      <w:pPr>
        <w:rPr>
          <w:rFonts w:cs="Arial"/>
          <w:szCs w:val="20"/>
        </w:rPr>
      </w:pPr>
      <w:r>
        <w:rPr>
          <w:rFonts w:cs="Arial"/>
          <w:szCs w:val="20"/>
        </w:rPr>
        <w:t xml:space="preserve">Once a potential increase in the number of people with disability in employment has been entered into the model developed for this research, the </w:t>
      </w:r>
      <w:r w:rsidRPr="0022162E">
        <w:rPr>
          <w:rFonts w:cs="Arial"/>
          <w:b/>
          <w:szCs w:val="20"/>
        </w:rPr>
        <w:t>calculation of potential increases in wage income</w:t>
      </w:r>
      <w:r>
        <w:rPr>
          <w:rFonts w:cs="Arial"/>
          <w:szCs w:val="20"/>
        </w:rPr>
        <w:t xml:space="preserve"> involves several steps:</w:t>
      </w:r>
    </w:p>
    <w:p w14:paraId="2FD639A1" w14:textId="77777777" w:rsidR="0044080B" w:rsidRDefault="0044080B" w:rsidP="0044080B">
      <w:pPr>
        <w:pStyle w:val="ListParagraph"/>
        <w:numPr>
          <w:ilvl w:val="0"/>
          <w:numId w:val="31"/>
        </w:numPr>
        <w:spacing w:before="80"/>
        <w:ind w:left="714" w:hanging="357"/>
        <w:contextualSpacing w:val="0"/>
        <w:rPr>
          <w:rFonts w:cs="Arial"/>
          <w:szCs w:val="20"/>
        </w:rPr>
      </w:pPr>
      <w:r>
        <w:rPr>
          <w:rFonts w:cs="Arial"/>
          <w:szCs w:val="20"/>
        </w:rPr>
        <w:t xml:space="preserve">The probability that a person with disability gaining employment will be in each of the core limitations categories was identified from the SDAC data. The model currently includes two alternative demographic assumptions on this, that: </w:t>
      </w:r>
    </w:p>
    <w:p w14:paraId="486DB433" w14:textId="77777777" w:rsidR="0044080B" w:rsidRDefault="0044080B" w:rsidP="0044080B">
      <w:pPr>
        <w:pStyle w:val="ListParagraph"/>
        <w:numPr>
          <w:ilvl w:val="1"/>
          <w:numId w:val="31"/>
        </w:numPr>
        <w:rPr>
          <w:rFonts w:cs="Arial"/>
          <w:szCs w:val="20"/>
        </w:rPr>
      </w:pPr>
      <w:r>
        <w:rPr>
          <w:rFonts w:cs="Arial"/>
          <w:szCs w:val="20"/>
        </w:rPr>
        <w:lastRenderedPageBreak/>
        <w:t xml:space="preserve">the pattern of core limitations amongst people with disability who move into work will match those of people with disability in employment in work as at the 2018 SDAC; and </w:t>
      </w:r>
    </w:p>
    <w:p w14:paraId="33A6D2C8" w14:textId="77777777" w:rsidR="0044080B" w:rsidRDefault="0044080B" w:rsidP="0044080B">
      <w:pPr>
        <w:pStyle w:val="ListParagraph"/>
        <w:numPr>
          <w:ilvl w:val="1"/>
          <w:numId w:val="31"/>
        </w:numPr>
        <w:rPr>
          <w:rFonts w:cs="Arial"/>
          <w:szCs w:val="20"/>
        </w:rPr>
      </w:pPr>
      <w:r>
        <w:rPr>
          <w:rFonts w:cs="Arial"/>
          <w:szCs w:val="20"/>
        </w:rPr>
        <w:t xml:space="preserve">the pattern of core limitations amongst people with disability who move into work will match those of the potentially job ready cohort of people with disability identified in this report. </w:t>
      </w:r>
    </w:p>
    <w:p w14:paraId="21F11CB9" w14:textId="3AA68C46" w:rsidR="0044080B" w:rsidRDefault="0044080B" w:rsidP="0044080B">
      <w:pPr>
        <w:pStyle w:val="ListParagraph"/>
        <w:numPr>
          <w:ilvl w:val="0"/>
          <w:numId w:val="31"/>
        </w:numPr>
        <w:spacing w:before="80"/>
        <w:ind w:left="714" w:hanging="357"/>
        <w:contextualSpacing w:val="0"/>
        <w:rPr>
          <w:rFonts w:cs="Arial"/>
          <w:szCs w:val="20"/>
        </w:rPr>
      </w:pPr>
      <w:r>
        <w:rPr>
          <w:rFonts w:cs="Arial"/>
          <w:szCs w:val="20"/>
        </w:rPr>
        <w:t xml:space="preserve">The </w:t>
      </w:r>
      <w:r w:rsidRPr="008C11CF">
        <w:rPr>
          <w:rFonts w:cs="Arial"/>
          <w:szCs w:val="20"/>
        </w:rPr>
        <w:t>average wages</w:t>
      </w:r>
      <w:r>
        <w:rPr>
          <w:rFonts w:cs="Arial"/>
          <w:szCs w:val="20"/>
        </w:rPr>
        <w:t xml:space="preserve"> received by people with disability </w:t>
      </w:r>
      <w:r w:rsidRPr="0022162E">
        <w:rPr>
          <w:rFonts w:cs="Arial"/>
          <w:i/>
          <w:szCs w:val="20"/>
        </w:rPr>
        <w:t>currently in work</w:t>
      </w:r>
      <w:r>
        <w:rPr>
          <w:rFonts w:cs="Arial"/>
          <w:szCs w:val="20"/>
        </w:rPr>
        <w:t xml:space="preserve"> in each core limitation category was calculated from SDAC data in the MADIP dataset. These average wages reflect the existing pattern of hours worked by people with disability</w:t>
      </w:r>
      <w:r w:rsidR="00D931F0">
        <w:rPr>
          <w:rFonts w:cs="Arial"/>
          <w:szCs w:val="20"/>
        </w:rPr>
        <w:t xml:space="preserve"> in employment. </w:t>
      </w:r>
    </w:p>
    <w:p w14:paraId="735E8229" w14:textId="19F9713A" w:rsidR="00D931F0" w:rsidRDefault="00D931F0" w:rsidP="00D931F0">
      <w:pPr>
        <w:pStyle w:val="ListParagraph"/>
        <w:numPr>
          <w:ilvl w:val="0"/>
          <w:numId w:val="31"/>
        </w:numPr>
        <w:spacing w:before="80"/>
        <w:ind w:left="714" w:hanging="357"/>
        <w:contextualSpacing w:val="0"/>
        <w:rPr>
          <w:rFonts w:cs="Arial"/>
          <w:szCs w:val="20"/>
        </w:rPr>
      </w:pPr>
      <w:r>
        <w:rPr>
          <w:rFonts w:cs="Arial"/>
          <w:szCs w:val="20"/>
        </w:rPr>
        <w:t>Wages data in the MADIP modular product is from 2016, so this was factored reflecting the increase in wages as measured by the wage price index from December 2016 to December 2020.</w:t>
      </w:r>
    </w:p>
    <w:p w14:paraId="38D8A759" w14:textId="10DAF93F" w:rsidR="00B92AA8" w:rsidRDefault="00B92AA8" w:rsidP="00D931F0">
      <w:pPr>
        <w:pStyle w:val="ListParagraph"/>
        <w:numPr>
          <w:ilvl w:val="0"/>
          <w:numId w:val="31"/>
        </w:numPr>
        <w:spacing w:before="80"/>
        <w:contextualSpacing w:val="0"/>
        <w:rPr>
          <w:rFonts w:cs="Arial"/>
          <w:szCs w:val="20"/>
        </w:rPr>
      </w:pPr>
      <w:r>
        <w:rPr>
          <w:rFonts w:cs="Arial"/>
          <w:szCs w:val="20"/>
        </w:rPr>
        <w:t xml:space="preserve">It is likely that people with disability entering work would have lower average wages </w:t>
      </w:r>
      <w:r w:rsidR="00A9778B">
        <w:rPr>
          <w:rFonts w:cs="Arial"/>
          <w:szCs w:val="20"/>
        </w:rPr>
        <w:t xml:space="preserve">that those already in work. No data is available to identify the exact pay discount of people with disability when they are new entrants to the workforce. For the purposes of this analysis we have assumed </w:t>
      </w:r>
      <w:r w:rsidR="00D931F0">
        <w:rPr>
          <w:rFonts w:cs="Arial"/>
          <w:szCs w:val="20"/>
        </w:rPr>
        <w:t>that the average wage of new entrants to employment will be 15 per cent lower than the average for incumbents (this reflects the difference between average and median wages).</w:t>
      </w:r>
    </w:p>
    <w:p w14:paraId="3B988E6C" w14:textId="61B54F83" w:rsidR="00711E1E" w:rsidRDefault="00711E1E" w:rsidP="00711E1E">
      <w:pPr>
        <w:pStyle w:val="ListParagraph"/>
        <w:spacing w:before="80"/>
        <w:contextualSpacing w:val="0"/>
        <w:rPr>
          <w:rFonts w:cs="Arial"/>
          <w:szCs w:val="20"/>
        </w:rPr>
      </w:pPr>
      <w:r>
        <w:rPr>
          <w:rFonts w:cs="Arial"/>
          <w:szCs w:val="20"/>
        </w:rPr>
        <w:t>Discounted average wages were calculated for each of the limitation in core activity categories.</w:t>
      </w:r>
    </w:p>
    <w:p w14:paraId="7472AA42" w14:textId="392FBD25" w:rsidR="00D931F0" w:rsidRDefault="00D931F0" w:rsidP="00D931F0">
      <w:pPr>
        <w:pStyle w:val="ListParagraph"/>
        <w:numPr>
          <w:ilvl w:val="0"/>
          <w:numId w:val="31"/>
        </w:numPr>
        <w:spacing w:before="80"/>
        <w:contextualSpacing w:val="0"/>
        <w:rPr>
          <w:rFonts w:cs="Arial"/>
          <w:szCs w:val="20"/>
        </w:rPr>
      </w:pPr>
      <w:r>
        <w:rPr>
          <w:rFonts w:cs="Arial"/>
          <w:szCs w:val="20"/>
        </w:rPr>
        <w:t>Average wages can produce misleading results if used to assess potential tapering of benefit payments as around 60 per cent of wage earners have an income that is below the average and will therefore experience less tapering of benefits than would be expected at the average wage. Data from the distribution of wages in the overall population (ABS 2019b) was used to estimate a distribution of wages for each level of limitations category, based on the relevant discounted average wage. Expected income levels were generated by income decile for the 10</w:t>
      </w:r>
      <w:r w:rsidRPr="00D931F0">
        <w:rPr>
          <w:rFonts w:cs="Arial"/>
          <w:szCs w:val="20"/>
          <w:vertAlign w:val="superscript"/>
        </w:rPr>
        <w:t>th</w:t>
      </w:r>
      <w:r>
        <w:rPr>
          <w:rFonts w:cs="Arial"/>
          <w:szCs w:val="20"/>
        </w:rPr>
        <w:t xml:space="preserve"> through 90</w:t>
      </w:r>
      <w:r w:rsidRPr="00D931F0">
        <w:rPr>
          <w:rFonts w:cs="Arial"/>
          <w:szCs w:val="20"/>
          <w:vertAlign w:val="superscript"/>
        </w:rPr>
        <w:t>th</w:t>
      </w:r>
      <w:r>
        <w:rPr>
          <w:rFonts w:cs="Arial"/>
          <w:szCs w:val="20"/>
        </w:rPr>
        <w:t xml:space="preserve"> decile. </w:t>
      </w:r>
    </w:p>
    <w:p w14:paraId="58B7F2B0" w14:textId="18F2F9CE" w:rsidR="0044080B" w:rsidRDefault="0044080B" w:rsidP="0044080B">
      <w:pPr>
        <w:pStyle w:val="ListParagraph"/>
        <w:numPr>
          <w:ilvl w:val="0"/>
          <w:numId w:val="31"/>
        </w:numPr>
        <w:spacing w:before="80"/>
        <w:ind w:left="714" w:hanging="357"/>
        <w:contextualSpacing w:val="0"/>
        <w:rPr>
          <w:rFonts w:cs="Arial"/>
          <w:szCs w:val="20"/>
        </w:rPr>
      </w:pPr>
      <w:r>
        <w:rPr>
          <w:rFonts w:cs="Arial"/>
          <w:szCs w:val="20"/>
        </w:rPr>
        <w:t>People entering work do not, in most cases, receive the gross increase in their wage</w:t>
      </w:r>
      <w:r w:rsidR="00514B35">
        <w:rPr>
          <w:rFonts w:cs="Arial"/>
          <w:szCs w:val="20"/>
        </w:rPr>
        <w:t xml:space="preserve"> and so estimates are needed of expected income tax and expected tapering of benefits</w:t>
      </w:r>
      <w:r>
        <w:rPr>
          <w:rFonts w:cs="Arial"/>
          <w:szCs w:val="20"/>
        </w:rPr>
        <w:t xml:space="preserve">. </w:t>
      </w:r>
    </w:p>
    <w:p w14:paraId="23E6317E" w14:textId="0F9BD900" w:rsidR="0044080B" w:rsidRDefault="00B92AA8" w:rsidP="0044080B">
      <w:pPr>
        <w:pStyle w:val="ListParagraph"/>
        <w:numPr>
          <w:ilvl w:val="1"/>
          <w:numId w:val="31"/>
        </w:numPr>
        <w:rPr>
          <w:rFonts w:cs="Arial"/>
          <w:szCs w:val="20"/>
        </w:rPr>
      </w:pPr>
      <w:r>
        <w:rPr>
          <w:rFonts w:cs="Arial"/>
          <w:szCs w:val="20"/>
        </w:rPr>
        <w:t>The formula for calculating expected tax payable from a given weekly wage was taken from ATO (2020) and was applied to the estimated wage at each decile from the 10</w:t>
      </w:r>
      <w:r w:rsidRPr="00B92AA8">
        <w:rPr>
          <w:rFonts w:cs="Arial"/>
          <w:szCs w:val="20"/>
          <w:vertAlign w:val="superscript"/>
        </w:rPr>
        <w:t>th</w:t>
      </w:r>
      <w:r>
        <w:rPr>
          <w:rFonts w:cs="Arial"/>
          <w:szCs w:val="20"/>
        </w:rPr>
        <w:t xml:space="preserve"> to the 90</w:t>
      </w:r>
      <w:r w:rsidRPr="00B92AA8">
        <w:rPr>
          <w:rFonts w:cs="Arial"/>
          <w:szCs w:val="20"/>
          <w:vertAlign w:val="superscript"/>
        </w:rPr>
        <w:t>th</w:t>
      </w:r>
      <w:r>
        <w:rPr>
          <w:rFonts w:cs="Arial"/>
          <w:szCs w:val="20"/>
        </w:rPr>
        <w:t xml:space="preserve"> for each core limitation category</w:t>
      </w:r>
      <w:r w:rsidR="0044080B">
        <w:rPr>
          <w:rFonts w:cs="Arial"/>
          <w:szCs w:val="20"/>
        </w:rPr>
        <w:t>.</w:t>
      </w:r>
    </w:p>
    <w:p w14:paraId="5105634C" w14:textId="61DA576A" w:rsidR="0044080B" w:rsidRDefault="0044080B" w:rsidP="0044080B">
      <w:pPr>
        <w:pStyle w:val="ListParagraph"/>
        <w:numPr>
          <w:ilvl w:val="1"/>
          <w:numId w:val="31"/>
        </w:numPr>
        <w:rPr>
          <w:rFonts w:cs="Arial"/>
          <w:szCs w:val="20"/>
        </w:rPr>
      </w:pPr>
      <w:r>
        <w:rPr>
          <w:rFonts w:cs="Arial"/>
          <w:szCs w:val="20"/>
        </w:rPr>
        <w:t xml:space="preserve">Personal income thresholds above which tapering of benefits begins, and the rate of taper, were taken from the Services Australia website. </w:t>
      </w:r>
      <w:r w:rsidR="00514B35">
        <w:rPr>
          <w:rFonts w:cs="Arial"/>
          <w:szCs w:val="20"/>
        </w:rPr>
        <w:t>Single, aged 22 or older, payment rates were used for both DSP and JobSeeker payment.</w:t>
      </w:r>
    </w:p>
    <w:p w14:paraId="0DD3C4F5" w14:textId="736D5463" w:rsidR="00514B35" w:rsidRDefault="00514B35" w:rsidP="0044080B">
      <w:pPr>
        <w:pStyle w:val="ListParagraph"/>
        <w:numPr>
          <w:ilvl w:val="1"/>
          <w:numId w:val="31"/>
        </w:numPr>
        <w:rPr>
          <w:rFonts w:cs="Arial"/>
          <w:szCs w:val="20"/>
        </w:rPr>
      </w:pPr>
      <w:r>
        <w:rPr>
          <w:rFonts w:cs="Arial"/>
          <w:szCs w:val="20"/>
        </w:rPr>
        <w:t>Expected income tax payable, and expected tapering of DSP and JobSeeker payment was calculated for each of the income deciles for each of the limitation in core activities categories.</w:t>
      </w:r>
    </w:p>
    <w:p w14:paraId="444B5B71" w14:textId="23EA6BFF" w:rsidR="00816E7E" w:rsidRDefault="00816E7E" w:rsidP="0044080B">
      <w:pPr>
        <w:pStyle w:val="ListParagraph"/>
        <w:numPr>
          <w:ilvl w:val="1"/>
          <w:numId w:val="31"/>
        </w:numPr>
        <w:rPr>
          <w:rFonts w:cs="Arial"/>
          <w:szCs w:val="20"/>
        </w:rPr>
      </w:pPr>
      <w:r>
        <w:rPr>
          <w:rFonts w:cs="Arial"/>
          <w:szCs w:val="20"/>
        </w:rPr>
        <w:t>Not all people with disability entering work will receive a wage high enough to exceed the cut-off point for income replacement benefits. The model assumes a distribution of incomes around the average resulting in some people with disability remaining on part-payments after entering work. For DSP this ranged from an average payment rate of 38 per cent after entering work for people with disability who are ‘</w:t>
      </w:r>
      <w:r w:rsidR="00916F9D">
        <w:rPr>
          <w:rFonts w:cs="Arial"/>
          <w:szCs w:val="20"/>
        </w:rPr>
        <w:t>severely</w:t>
      </w:r>
      <w:r>
        <w:rPr>
          <w:rFonts w:cs="Arial"/>
          <w:szCs w:val="20"/>
        </w:rPr>
        <w:t xml:space="preserve"> limited in core activities’ to an average payment rate of 21 per cent after entering employment for people with disability who are neither limited in core activities nor restricted in employment or study.</w:t>
      </w:r>
    </w:p>
    <w:p w14:paraId="0231BB99" w14:textId="64E9F2A2" w:rsidR="0044080B" w:rsidRDefault="00514B35" w:rsidP="0044080B">
      <w:pPr>
        <w:pStyle w:val="ListParagraph"/>
        <w:numPr>
          <w:ilvl w:val="1"/>
          <w:numId w:val="31"/>
        </w:numPr>
        <w:rPr>
          <w:rFonts w:cs="Arial"/>
          <w:szCs w:val="20"/>
        </w:rPr>
      </w:pPr>
      <w:r>
        <w:rPr>
          <w:rFonts w:cs="Arial"/>
          <w:szCs w:val="20"/>
        </w:rPr>
        <w:t>An average</w:t>
      </w:r>
      <w:r w:rsidR="00816E7E">
        <w:rPr>
          <w:rFonts w:cs="Arial"/>
          <w:szCs w:val="20"/>
        </w:rPr>
        <w:t xml:space="preserve"> was calculated</w:t>
      </w:r>
      <w:r>
        <w:rPr>
          <w:rFonts w:cs="Arial"/>
          <w:szCs w:val="20"/>
        </w:rPr>
        <w:t xml:space="preserve"> for each of expected income tax payable, expected benefit tapering for a DSP recipient and expected benefit tapering for a </w:t>
      </w:r>
      <w:r w:rsidR="00711E1E">
        <w:rPr>
          <w:rFonts w:cs="Arial"/>
          <w:szCs w:val="20"/>
        </w:rPr>
        <w:t xml:space="preserve">JobSeeker payment recipient </w:t>
      </w:r>
      <w:r w:rsidR="00816E7E">
        <w:rPr>
          <w:rFonts w:cs="Arial"/>
          <w:szCs w:val="20"/>
        </w:rPr>
        <w:t>for each of the limitation in core activities categories</w:t>
      </w:r>
      <w:r w:rsidR="0044080B">
        <w:rPr>
          <w:rFonts w:cs="Arial"/>
          <w:szCs w:val="20"/>
        </w:rPr>
        <w:t>.</w:t>
      </w:r>
    </w:p>
    <w:p w14:paraId="48F689B0" w14:textId="20F15164" w:rsidR="0044080B" w:rsidRDefault="00816E7E" w:rsidP="0044080B">
      <w:pPr>
        <w:pStyle w:val="ListParagraph"/>
        <w:numPr>
          <w:ilvl w:val="0"/>
          <w:numId w:val="31"/>
        </w:numPr>
        <w:spacing w:before="80"/>
        <w:ind w:left="714" w:hanging="357"/>
        <w:contextualSpacing w:val="0"/>
        <w:rPr>
          <w:rFonts w:cs="Arial"/>
          <w:szCs w:val="20"/>
        </w:rPr>
      </w:pPr>
      <w:r>
        <w:rPr>
          <w:rFonts w:cs="Arial"/>
          <w:szCs w:val="20"/>
        </w:rPr>
        <w:t xml:space="preserve">Average expected gross incomes were calculated using a weighted average of the average incomes for the limitation in core activity categories. Weighting was undertaken for two sets of demographics of potential people with disability entering employment. The first set of weights assumed the distribution of limitations in core activities would match that of the overall population of people with disability who are not in work. The second set of weights assumed that the distribution of limitations in core activities would match that of the potentially job ready cohort of people with disability identified in </w:t>
      </w:r>
      <w:r w:rsidR="00845C76">
        <w:rPr>
          <w:rFonts w:cs="Arial"/>
          <w:szCs w:val="20"/>
        </w:rPr>
        <w:t xml:space="preserve">Section </w:t>
      </w:r>
      <w:r>
        <w:rPr>
          <w:rFonts w:cs="Arial"/>
          <w:szCs w:val="20"/>
        </w:rPr>
        <w:t>8 of this report</w:t>
      </w:r>
      <w:r w:rsidR="0044080B">
        <w:rPr>
          <w:rFonts w:cs="Arial"/>
          <w:szCs w:val="20"/>
        </w:rPr>
        <w:t>.</w:t>
      </w:r>
      <w:r w:rsidR="0044080B" w:rsidRPr="00740F94">
        <w:rPr>
          <w:rFonts w:cs="Arial"/>
          <w:szCs w:val="20"/>
        </w:rPr>
        <w:t xml:space="preserve"> </w:t>
      </w:r>
    </w:p>
    <w:p w14:paraId="2DAFB993" w14:textId="470BCB53" w:rsidR="00816E7E" w:rsidRDefault="001466E1" w:rsidP="0044080B">
      <w:pPr>
        <w:pStyle w:val="ListParagraph"/>
        <w:numPr>
          <w:ilvl w:val="0"/>
          <w:numId w:val="31"/>
        </w:numPr>
        <w:spacing w:before="80"/>
        <w:ind w:left="714" w:hanging="357"/>
        <w:contextualSpacing w:val="0"/>
        <w:rPr>
          <w:rFonts w:cs="Arial"/>
          <w:szCs w:val="20"/>
        </w:rPr>
      </w:pPr>
      <w:r>
        <w:rPr>
          <w:rFonts w:cs="Arial"/>
          <w:szCs w:val="20"/>
        </w:rPr>
        <w:t xml:space="preserve">Expected gross income lost to tapering of benefits needs to be scaled down to reflect that </w:t>
      </w:r>
      <w:r w:rsidRPr="00D90B0C">
        <w:rPr>
          <w:rFonts w:cs="Arial"/>
          <w:szCs w:val="20"/>
        </w:rPr>
        <w:t>many people with disability who are not in work are not in receipt of an income support payment. The proportion of people with disability not in employment receiving neither DSP nor NewStart Allowance (now replaced by JobSeeker Payment) in the SDAC ranges from 32 per cent of people with disability with profound limitations in core activities to 72 per cent of those people with disability with no limitations in core activities, or restrictions in schooling or employment (analysis of MADIP dataset linked to SDAC microdata file, ABS, 2021a)</w:t>
      </w:r>
      <w:r>
        <w:rPr>
          <w:rFonts w:cs="Arial"/>
          <w:szCs w:val="20"/>
        </w:rPr>
        <w:t>.</w:t>
      </w:r>
    </w:p>
    <w:p w14:paraId="28160029" w14:textId="7B403D84" w:rsidR="001466E1" w:rsidRDefault="001466E1" w:rsidP="0044080B">
      <w:pPr>
        <w:pStyle w:val="ListParagraph"/>
        <w:numPr>
          <w:ilvl w:val="0"/>
          <w:numId w:val="31"/>
        </w:numPr>
        <w:spacing w:before="80"/>
        <w:ind w:left="714" w:hanging="357"/>
        <w:contextualSpacing w:val="0"/>
        <w:rPr>
          <w:rFonts w:cs="Arial"/>
          <w:szCs w:val="20"/>
        </w:rPr>
      </w:pPr>
      <w:r>
        <w:rPr>
          <w:rFonts w:cs="Arial"/>
          <w:szCs w:val="20"/>
        </w:rPr>
        <w:t xml:space="preserve">Expected gross income lost to tapering of benefits needs to be scaled down again to reflect that not all people with disability who are not in employment and receiving an income support benefit will be in receipt of the full payment amount, due to factors such as partner income, compensation payments and asset test impacts. Analysis of the 2016 social security data in MADIP indicates that </w:t>
      </w:r>
      <w:r>
        <w:rPr>
          <w:rFonts w:cs="Arial"/>
          <w:szCs w:val="20"/>
        </w:rPr>
        <w:lastRenderedPageBreak/>
        <w:t xml:space="preserve">people with disability who are not in employment and who were receiving the DSP were on average receiving </w:t>
      </w:r>
      <w:r w:rsidRPr="006E2334">
        <w:rPr>
          <w:rFonts w:cs="Arial"/>
          <w:szCs w:val="20"/>
        </w:rPr>
        <w:t xml:space="preserve">87 </w:t>
      </w:r>
      <w:r>
        <w:rPr>
          <w:rFonts w:cs="Arial"/>
          <w:szCs w:val="20"/>
        </w:rPr>
        <w:t>per cent of the full payment and those on New</w:t>
      </w:r>
      <w:r w:rsidR="00BF6968">
        <w:rPr>
          <w:rFonts w:cs="Arial"/>
          <w:szCs w:val="20"/>
        </w:rPr>
        <w:t>s</w:t>
      </w:r>
      <w:r>
        <w:rPr>
          <w:rFonts w:cs="Arial"/>
          <w:szCs w:val="20"/>
        </w:rPr>
        <w:t xml:space="preserve">tart Allowance averaged </w:t>
      </w:r>
      <w:r w:rsidRPr="006E2334">
        <w:rPr>
          <w:rFonts w:cs="Arial"/>
          <w:szCs w:val="20"/>
        </w:rPr>
        <w:t>81</w:t>
      </w:r>
      <w:r>
        <w:rPr>
          <w:rFonts w:cs="Arial"/>
          <w:szCs w:val="20"/>
        </w:rPr>
        <w:t xml:space="preserve"> per cent of the full payment.</w:t>
      </w:r>
    </w:p>
    <w:p w14:paraId="3BEBB7F9" w14:textId="5E032CCD" w:rsidR="001466E1" w:rsidRPr="00740F94" w:rsidRDefault="001466E1" w:rsidP="0044080B">
      <w:pPr>
        <w:pStyle w:val="ListParagraph"/>
        <w:numPr>
          <w:ilvl w:val="0"/>
          <w:numId w:val="31"/>
        </w:numPr>
        <w:spacing w:before="80"/>
        <w:ind w:left="714" w:hanging="357"/>
        <w:contextualSpacing w:val="0"/>
        <w:rPr>
          <w:rFonts w:cs="Arial"/>
          <w:szCs w:val="20"/>
        </w:rPr>
      </w:pPr>
      <w:r>
        <w:rPr>
          <w:rFonts w:cs="Arial"/>
          <w:szCs w:val="20"/>
        </w:rPr>
        <w:t xml:space="preserve">The weighted average gross income calculated at step 7 is converted to expected net increase in income by deducting expected income tax calculated at step 6, and expected average loss of income due to benefit tapering calculated at steps 6, 8 and 9. </w:t>
      </w:r>
    </w:p>
    <w:p w14:paraId="350D0C1E" w14:textId="493F97B3" w:rsidR="0044080B" w:rsidRDefault="0044080B" w:rsidP="0044080B">
      <w:pPr>
        <w:rPr>
          <w:rFonts w:cs="Arial"/>
          <w:szCs w:val="20"/>
        </w:rPr>
      </w:pPr>
    </w:p>
    <w:p w14:paraId="3F029AF5" w14:textId="5D07B721" w:rsidR="0044080B" w:rsidRPr="009A0281" w:rsidRDefault="0044080B" w:rsidP="0044080B">
      <w:pPr>
        <w:pStyle w:val="Reportsubheading"/>
      </w:pPr>
      <w:bookmarkStart w:id="122" w:name="_Toc75818613"/>
      <w:r>
        <w:t>A.3</w:t>
      </w:r>
      <w:r>
        <w:tab/>
        <w:t xml:space="preserve">Estimating </w:t>
      </w:r>
      <w:r w:rsidRPr="009A0281">
        <w:t>the</w:t>
      </w:r>
      <w:r>
        <w:t xml:space="preserve"> p</w:t>
      </w:r>
      <w:r w:rsidRPr="00E21B25">
        <w:t>otential economic impact of increased employment of people with disability</w:t>
      </w:r>
      <w:r>
        <w:t xml:space="preserve"> (Section 9.2)</w:t>
      </w:r>
      <w:bookmarkEnd w:id="122"/>
      <w:r>
        <w:t xml:space="preserve"> </w:t>
      </w:r>
    </w:p>
    <w:p w14:paraId="61FF6E03" w14:textId="77777777" w:rsidR="0044080B" w:rsidRPr="009A0281" w:rsidRDefault="0044080B" w:rsidP="0044080B">
      <w:pPr>
        <w:rPr>
          <w:rFonts w:cs="Arial"/>
        </w:rPr>
      </w:pPr>
      <w:r w:rsidRPr="009A0281">
        <w:rPr>
          <w:rFonts w:cs="Arial"/>
        </w:rPr>
        <w:t>The expected impacts of shifting into employment on the average individual incomes of people with disability can also be used to approximate the impact on economic activity (as measured by GDP). This is because each additional person employed will increase the amount of economic output an employer can produce net of any purchased inputs (known as gross value added)</w:t>
      </w:r>
      <w:r>
        <w:rPr>
          <w:rFonts w:cs="Arial"/>
        </w:rPr>
        <w:t>. A</w:t>
      </w:r>
      <w:r w:rsidRPr="009A0281">
        <w:rPr>
          <w:rFonts w:cs="Arial"/>
        </w:rPr>
        <w:t xml:space="preserve"> proportion of this gross value added will be paid to employees in wages to attract them to undertake the job, with the remaining gross value added used to pay the cost of any capital equipment needed, to pay taxes fees and charges to government, and retained a</w:t>
      </w:r>
      <w:r>
        <w:rPr>
          <w:rFonts w:cs="Arial"/>
        </w:rPr>
        <w:t>s a</w:t>
      </w:r>
      <w:r w:rsidRPr="009A0281">
        <w:rPr>
          <w:rFonts w:cs="Arial"/>
        </w:rPr>
        <w:t xml:space="preserve"> surplus by the employer. This means that the wages paid to employees represent a share of the total GDP generated by </w:t>
      </w:r>
      <w:r>
        <w:rPr>
          <w:rFonts w:cs="Arial"/>
        </w:rPr>
        <w:t>activity in that</w:t>
      </w:r>
      <w:r w:rsidRPr="009A0281">
        <w:rPr>
          <w:rFonts w:cs="Arial"/>
        </w:rPr>
        <w:t xml:space="preserve"> sector which varies between industries. </w:t>
      </w:r>
    </w:p>
    <w:p w14:paraId="1F2C4E18" w14:textId="77777777" w:rsidR="0044080B" w:rsidRPr="009A0281" w:rsidRDefault="0044080B" w:rsidP="0044080B">
      <w:pPr>
        <w:rPr>
          <w:rFonts w:cs="Arial"/>
        </w:rPr>
      </w:pPr>
    </w:p>
    <w:p w14:paraId="01BCC2DE" w14:textId="7D874BD2" w:rsidR="0044080B" w:rsidRPr="009A0281" w:rsidRDefault="0044080B" w:rsidP="0044080B">
      <w:pPr>
        <w:rPr>
          <w:rFonts w:cs="Arial"/>
        </w:rPr>
      </w:pPr>
      <w:r w:rsidRPr="009A0281">
        <w:rPr>
          <w:rFonts w:cs="Arial"/>
        </w:rPr>
        <w:t>Data on the share of wages in gross value added for each industry sector was source</w:t>
      </w:r>
      <w:r>
        <w:rPr>
          <w:rFonts w:cs="Arial"/>
        </w:rPr>
        <w:t>d</w:t>
      </w:r>
      <w:r w:rsidRPr="009A0281">
        <w:rPr>
          <w:rFonts w:cs="Arial"/>
        </w:rPr>
        <w:t xml:space="preserve"> from the ABS’s national accounts publication (ABS, 2021b)</w:t>
      </w:r>
      <w:r w:rsidR="00DE6AFA">
        <w:rPr>
          <w:rFonts w:cs="Arial"/>
        </w:rPr>
        <w:t xml:space="preserve">. </w:t>
      </w:r>
      <w:r w:rsidRPr="009A0281">
        <w:rPr>
          <w:rFonts w:cs="Arial"/>
        </w:rPr>
        <w:t xml:space="preserve">Data on the </w:t>
      </w:r>
      <w:r w:rsidRPr="0022162E">
        <w:rPr>
          <w:rFonts w:cs="Arial"/>
          <w:i/>
        </w:rPr>
        <w:t>existing</w:t>
      </w:r>
      <w:r w:rsidRPr="009A0281">
        <w:rPr>
          <w:rFonts w:cs="Arial"/>
        </w:rPr>
        <w:t xml:space="preserve"> pattern of employment of people with disability between industry sectors was then used to allocate the increase in employment of people with disability being modelled across industry sectors.</w:t>
      </w:r>
    </w:p>
    <w:p w14:paraId="418C7173" w14:textId="77777777" w:rsidR="0044080B" w:rsidRPr="009A0281" w:rsidRDefault="0044080B" w:rsidP="0044080B">
      <w:pPr>
        <w:rPr>
          <w:rFonts w:cs="Arial"/>
        </w:rPr>
      </w:pPr>
    </w:p>
    <w:p w14:paraId="43E92877" w14:textId="77777777" w:rsidR="0044080B" w:rsidRPr="009A0281" w:rsidRDefault="0044080B" w:rsidP="0044080B">
      <w:pPr>
        <w:rPr>
          <w:rFonts w:cs="Arial"/>
        </w:rPr>
      </w:pPr>
      <w:r w:rsidRPr="009A0281">
        <w:rPr>
          <w:rFonts w:cs="Arial"/>
        </w:rPr>
        <w:t xml:space="preserve">The share of wage income in industry gross value added was used to estimate the total gross value added that would be expected in each industry sector based on the expected wages that would be earned in that sector by people with disability entering employment. Summing this across industry sectors gives an overall estimated increase in economic activity (GDP) as a result of the increased employment. </w:t>
      </w:r>
    </w:p>
    <w:p w14:paraId="62C225FC" w14:textId="77777777" w:rsidR="0044080B" w:rsidRPr="009A0281" w:rsidRDefault="0044080B" w:rsidP="0044080B">
      <w:pPr>
        <w:rPr>
          <w:rFonts w:cs="Arial"/>
        </w:rPr>
      </w:pPr>
    </w:p>
    <w:p w14:paraId="4D381CB2" w14:textId="77777777" w:rsidR="0044080B" w:rsidRDefault="0044080B" w:rsidP="0044080B">
      <w:pPr>
        <w:rPr>
          <w:rFonts w:cs="Arial"/>
          <w:i/>
          <w:szCs w:val="20"/>
        </w:rPr>
      </w:pPr>
      <w:r>
        <w:rPr>
          <w:rFonts w:cs="Arial"/>
          <w:i/>
          <w:szCs w:val="20"/>
        </w:rPr>
        <w:t>Methodology for calculating p</w:t>
      </w:r>
      <w:r w:rsidRPr="005E7E39">
        <w:rPr>
          <w:rFonts w:cs="Arial"/>
          <w:i/>
          <w:szCs w:val="20"/>
        </w:rPr>
        <w:t>otential economic impact of increased employment of people with disability</w:t>
      </w:r>
      <w:r>
        <w:rPr>
          <w:rFonts w:cs="Arial"/>
          <w:i/>
          <w:szCs w:val="20"/>
        </w:rPr>
        <w:t xml:space="preserve">  </w:t>
      </w:r>
    </w:p>
    <w:p w14:paraId="7CB1C4EF" w14:textId="77777777" w:rsidR="0044080B" w:rsidRPr="008C11CF" w:rsidRDefault="0044080B" w:rsidP="0044080B">
      <w:pPr>
        <w:rPr>
          <w:rFonts w:cs="Arial"/>
          <w:i/>
          <w:szCs w:val="20"/>
        </w:rPr>
      </w:pPr>
    </w:p>
    <w:p w14:paraId="4ADCF0B8" w14:textId="77777777" w:rsidR="0044080B" w:rsidRDefault="0044080B" w:rsidP="0044080B">
      <w:pPr>
        <w:rPr>
          <w:rFonts w:cs="Arial"/>
        </w:rPr>
      </w:pPr>
      <w:r>
        <w:rPr>
          <w:rFonts w:cs="Arial"/>
        </w:rPr>
        <w:t>The following steps were employed in the calculation</w:t>
      </w:r>
    </w:p>
    <w:p w14:paraId="190BB244" w14:textId="584BD37A" w:rsidR="0044080B" w:rsidRDefault="0044080B" w:rsidP="0044080B">
      <w:pPr>
        <w:pStyle w:val="ListParagraph"/>
        <w:numPr>
          <w:ilvl w:val="0"/>
          <w:numId w:val="32"/>
        </w:numPr>
        <w:spacing w:before="80"/>
        <w:ind w:left="714" w:hanging="357"/>
        <w:contextualSpacing w:val="0"/>
        <w:rPr>
          <w:rFonts w:cs="Arial"/>
        </w:rPr>
      </w:pPr>
      <w:r>
        <w:rPr>
          <w:rFonts w:cs="Arial"/>
        </w:rPr>
        <w:t xml:space="preserve">The </w:t>
      </w:r>
      <w:r w:rsidRPr="007A2DAF">
        <w:rPr>
          <w:rFonts w:cs="Arial"/>
          <w:b/>
        </w:rPr>
        <w:t>first step</w:t>
      </w:r>
      <w:r>
        <w:rPr>
          <w:rFonts w:cs="Arial"/>
        </w:rPr>
        <w:t xml:space="preserve"> is to scale </w:t>
      </w:r>
      <w:r w:rsidR="001466E1">
        <w:rPr>
          <w:rFonts w:cs="Arial"/>
        </w:rPr>
        <w:t xml:space="preserve">expected </w:t>
      </w:r>
      <w:r>
        <w:rPr>
          <w:rFonts w:cs="Arial"/>
        </w:rPr>
        <w:t>gross wages</w:t>
      </w:r>
      <w:r w:rsidR="00F85EDC">
        <w:rPr>
          <w:rFonts w:cs="Arial"/>
        </w:rPr>
        <w:t xml:space="preserve"> excluding income tax</w:t>
      </w:r>
      <w:r>
        <w:rPr>
          <w:rFonts w:cs="Arial"/>
        </w:rPr>
        <w:t xml:space="preserve"> </w:t>
      </w:r>
      <w:r w:rsidR="001466E1">
        <w:rPr>
          <w:rFonts w:cs="Arial"/>
        </w:rPr>
        <w:t xml:space="preserve">(calculated using the approach set out in Section A.2) </w:t>
      </w:r>
      <w:r>
        <w:rPr>
          <w:rFonts w:cs="Arial"/>
        </w:rPr>
        <w:t>up to total compensation of employees (the measure of employee incomes used in the national accounts) by including employer superannuation contribution (for simplicity this was assumed to be at the legislated rate of 9.5 per cent of gross wages for all people with disability moving into employment), and deducting expected income tax.</w:t>
      </w:r>
    </w:p>
    <w:p w14:paraId="70C291FF" w14:textId="77777777" w:rsidR="0044080B" w:rsidRDefault="0044080B" w:rsidP="0044080B">
      <w:pPr>
        <w:pStyle w:val="ListParagraph"/>
        <w:numPr>
          <w:ilvl w:val="0"/>
          <w:numId w:val="32"/>
        </w:numPr>
        <w:spacing w:before="80"/>
        <w:ind w:left="714" w:hanging="357"/>
        <w:contextualSpacing w:val="0"/>
        <w:rPr>
          <w:rFonts w:cs="Arial"/>
        </w:rPr>
      </w:pPr>
      <w:r>
        <w:rPr>
          <w:rFonts w:cs="Arial"/>
        </w:rPr>
        <w:t xml:space="preserve">The </w:t>
      </w:r>
      <w:r w:rsidRPr="007A2DAF">
        <w:rPr>
          <w:rFonts w:cs="Arial"/>
          <w:b/>
        </w:rPr>
        <w:t>second step</w:t>
      </w:r>
      <w:r>
        <w:rPr>
          <w:rFonts w:cs="Arial"/>
        </w:rPr>
        <w:t xml:space="preserve"> is to calculate what share of factor income (wages plus profits) wages make up in each of the sectors in the economy. The expected pattern of employment by industry of people with disability was used to calculate a weighted average of this factor income share for people with disability (68.5 per cent).</w:t>
      </w:r>
    </w:p>
    <w:p w14:paraId="7367E5C9" w14:textId="77777777" w:rsidR="0044080B" w:rsidRDefault="0044080B" w:rsidP="0044080B">
      <w:pPr>
        <w:pStyle w:val="ListParagraph"/>
        <w:numPr>
          <w:ilvl w:val="0"/>
          <w:numId w:val="32"/>
        </w:numPr>
        <w:spacing w:before="80"/>
        <w:ind w:left="714" w:hanging="357"/>
        <w:contextualSpacing w:val="0"/>
        <w:rPr>
          <w:rFonts w:cs="Arial"/>
        </w:rPr>
      </w:pPr>
      <w:r>
        <w:rPr>
          <w:rFonts w:cs="Arial"/>
        </w:rPr>
        <w:t xml:space="preserve">The factor income share of wages allows the calculation of overall expected factor incomes implied by the level of wages paid. For example, if expected wages, plus superannuation, and minus income tax was $10,000 and the wages factor income share was 50 per cent, then the expected total factor income would be $20,000. The </w:t>
      </w:r>
      <w:r w:rsidRPr="007A2DAF">
        <w:rPr>
          <w:rFonts w:cs="Arial"/>
          <w:b/>
        </w:rPr>
        <w:t>third step</w:t>
      </w:r>
      <w:r>
        <w:rPr>
          <w:rFonts w:cs="Arial"/>
        </w:rPr>
        <w:t xml:space="preserve"> is the divide the estimated total compensation of employees calculated at step 1 by the estimated wages factor income share calculated at step 2.</w:t>
      </w:r>
    </w:p>
    <w:p w14:paraId="73E73D7D" w14:textId="77777777" w:rsidR="0044080B" w:rsidRPr="00EF2DBA" w:rsidRDefault="0044080B" w:rsidP="0044080B">
      <w:pPr>
        <w:pStyle w:val="ListParagraph"/>
        <w:numPr>
          <w:ilvl w:val="0"/>
          <w:numId w:val="32"/>
        </w:numPr>
        <w:spacing w:before="80"/>
        <w:ind w:left="714" w:hanging="357"/>
        <w:contextualSpacing w:val="0"/>
        <w:rPr>
          <w:rFonts w:cs="Arial"/>
        </w:rPr>
      </w:pPr>
      <w:r>
        <w:rPr>
          <w:rFonts w:cs="Arial"/>
        </w:rPr>
        <w:t xml:space="preserve">Factor incomes are not the only components of GDP, there are also taxes net of subsidies (this is why income tax was deducted from wages at step 1). The </w:t>
      </w:r>
      <w:r>
        <w:rPr>
          <w:rFonts w:cs="Arial"/>
          <w:b/>
        </w:rPr>
        <w:t>fourth</w:t>
      </w:r>
      <w:r w:rsidRPr="007A2DAF">
        <w:rPr>
          <w:rFonts w:cs="Arial"/>
          <w:b/>
        </w:rPr>
        <w:t xml:space="preserve"> step</w:t>
      </w:r>
      <w:r>
        <w:rPr>
          <w:rFonts w:cs="Arial"/>
        </w:rPr>
        <w:t xml:space="preserve"> of the calculation is to factor up the estimated total factor incomes by taxes net of subsidies as a proportion of factor incomes. This is not available at the industry level and so the model uses the average level over the whole economy, adding an addition 10.99 per cent to the factor incomes to give an estimate of GDP.</w:t>
      </w:r>
    </w:p>
    <w:p w14:paraId="092ECCCA" w14:textId="77777777" w:rsidR="0044080B" w:rsidRDefault="0044080B" w:rsidP="0044080B">
      <w:pPr>
        <w:rPr>
          <w:rFonts w:cs="Arial"/>
          <w:b/>
          <w:sz w:val="22"/>
        </w:rPr>
      </w:pPr>
    </w:p>
    <w:p w14:paraId="637315E8" w14:textId="40C0B4A6" w:rsidR="0044080B" w:rsidRPr="00515C2A" w:rsidRDefault="0044080B" w:rsidP="00515C2A">
      <w:pPr>
        <w:pStyle w:val="Reportsubsubheading"/>
        <w:numPr>
          <w:ilvl w:val="0"/>
          <w:numId w:val="0"/>
        </w:numPr>
        <w:ind w:left="720" w:hanging="720"/>
      </w:pPr>
      <w:bookmarkStart w:id="123" w:name="_Toc75818614"/>
      <w:r w:rsidRPr="00515C2A">
        <w:t>The methodology used in other studies to estimate impacts on GDP</w:t>
      </w:r>
      <w:bookmarkEnd w:id="123"/>
    </w:p>
    <w:p w14:paraId="511C4BC8" w14:textId="77777777" w:rsidR="0044080B" w:rsidRPr="009A0281" w:rsidRDefault="0044080B" w:rsidP="0044080B">
      <w:pPr>
        <w:rPr>
          <w:rFonts w:cs="Arial"/>
        </w:rPr>
      </w:pPr>
      <w:r w:rsidRPr="009A0281">
        <w:rPr>
          <w:rFonts w:cs="Arial"/>
        </w:rPr>
        <w:t>A number of studies (Productivity Commission, 2011; National Disability Insurance Agency, 2018; Deloitte Access Economics, 2011; NDS, 2011; CSU, 2015) have sought to estimate the potential impacts of increasing the participation of people with disability in employment, particularly in relation to the introduction of the NDIS. Four approaches have been used in making these estimates, Computerised General Equilibrium (CGE) modelling as used by the Productivity Commission, structural econometric models of the Australian economy as used by Deloitte Access Economics, input-output analysis as used by Charles Sturt University, and structural models such as that used by SVA Consulting in their Ticket to Work Evaluation.</w:t>
      </w:r>
    </w:p>
    <w:p w14:paraId="45942414" w14:textId="77777777" w:rsidR="0044080B" w:rsidRPr="009A0281" w:rsidRDefault="0044080B" w:rsidP="0044080B">
      <w:pPr>
        <w:rPr>
          <w:rFonts w:cs="Arial"/>
        </w:rPr>
      </w:pPr>
    </w:p>
    <w:p w14:paraId="5F38E6BC" w14:textId="77777777" w:rsidR="0044080B" w:rsidRPr="009A0281" w:rsidRDefault="0044080B" w:rsidP="0044080B">
      <w:pPr>
        <w:rPr>
          <w:rFonts w:cs="Arial"/>
        </w:rPr>
      </w:pPr>
      <w:r w:rsidRPr="0022162E">
        <w:rPr>
          <w:rFonts w:cs="Arial"/>
          <w:b/>
        </w:rPr>
        <w:lastRenderedPageBreak/>
        <w:t>Input-output models</w:t>
      </w:r>
      <w:r w:rsidRPr="009A0281">
        <w:rPr>
          <w:rFonts w:cs="Arial"/>
        </w:rPr>
        <w:t xml:space="preserve"> have a significant limitation </w:t>
      </w:r>
      <w:r>
        <w:rPr>
          <w:rFonts w:cs="Arial"/>
        </w:rPr>
        <w:t>–</w:t>
      </w:r>
      <w:r w:rsidRPr="009A0281">
        <w:rPr>
          <w:rFonts w:cs="Arial"/>
        </w:rPr>
        <w:t xml:space="preserve"> they</w:t>
      </w:r>
      <w:r>
        <w:rPr>
          <w:rFonts w:cs="Arial"/>
        </w:rPr>
        <w:t xml:space="preserve"> </w:t>
      </w:r>
      <w:r w:rsidRPr="009A0281">
        <w:rPr>
          <w:rFonts w:cs="Arial"/>
        </w:rPr>
        <w:t>do not include any allowance for price effects arising from changes in economic activity</w:t>
      </w:r>
      <w:r>
        <w:rPr>
          <w:rFonts w:cs="Arial"/>
        </w:rPr>
        <w:t>.</w:t>
      </w:r>
      <w:r w:rsidRPr="009A0281">
        <w:rPr>
          <w:rFonts w:cs="Arial"/>
        </w:rPr>
        <w:t xml:space="preserve"> (</w:t>
      </w:r>
      <w:r>
        <w:rPr>
          <w:rFonts w:cs="Arial"/>
        </w:rPr>
        <w:t>F</w:t>
      </w:r>
      <w:r w:rsidRPr="009A0281">
        <w:rPr>
          <w:rFonts w:cs="Arial"/>
        </w:rPr>
        <w:t>or example</w:t>
      </w:r>
      <w:r>
        <w:rPr>
          <w:rFonts w:cs="Arial"/>
        </w:rPr>
        <w:t>,</w:t>
      </w:r>
      <w:r w:rsidRPr="009A0281">
        <w:rPr>
          <w:rFonts w:cs="Arial"/>
        </w:rPr>
        <w:t xml:space="preserve"> if a large investment requires a large number of machinery operators then its demand for that type of employee would increase, which would be likely to increase wages for the skills that are experiencing increases in demand, potentially reducing employment by existing firms</w:t>
      </w:r>
      <w:r>
        <w:rPr>
          <w:rFonts w:cs="Arial"/>
        </w:rPr>
        <w:t>)</w:t>
      </w:r>
      <w:r w:rsidRPr="009A0281">
        <w:rPr>
          <w:rFonts w:cs="Arial"/>
        </w:rPr>
        <w:t xml:space="preserve">. This means that whilst input-output models can give accurate assessments of the impacts of relatively small changes to the economy, particularly in cases where there are higher levels of unemployment, they </w:t>
      </w:r>
      <w:r w:rsidRPr="001620F6">
        <w:rPr>
          <w:rFonts w:cs="Arial"/>
        </w:rPr>
        <w:t xml:space="preserve">are </w:t>
      </w:r>
      <w:r w:rsidRPr="0022162E">
        <w:rPr>
          <w:rFonts w:cs="Arial"/>
        </w:rPr>
        <w:t>not generally regarded as being suitable</w:t>
      </w:r>
      <w:r w:rsidRPr="009A0281">
        <w:rPr>
          <w:rFonts w:cs="Arial"/>
        </w:rPr>
        <w:t xml:space="preserve"> for estimating large changes to economies, such as large increases in employment amongst people with disability. </w:t>
      </w:r>
    </w:p>
    <w:p w14:paraId="24F8A17A" w14:textId="77777777" w:rsidR="0044080B" w:rsidRPr="009A0281" w:rsidRDefault="0044080B" w:rsidP="0044080B">
      <w:pPr>
        <w:rPr>
          <w:rFonts w:cs="Arial"/>
        </w:rPr>
      </w:pPr>
    </w:p>
    <w:p w14:paraId="71577D5D" w14:textId="77777777" w:rsidR="0044080B" w:rsidRPr="009A0281" w:rsidRDefault="0044080B" w:rsidP="0044080B">
      <w:pPr>
        <w:rPr>
          <w:rFonts w:cs="Arial"/>
        </w:rPr>
      </w:pPr>
      <w:r w:rsidRPr="0022162E">
        <w:rPr>
          <w:rFonts w:cs="Arial"/>
          <w:b/>
        </w:rPr>
        <w:t>CGE</w:t>
      </w:r>
      <w:r w:rsidRPr="009A0281">
        <w:rPr>
          <w:rFonts w:cs="Arial"/>
        </w:rPr>
        <w:t xml:space="preserve"> and </w:t>
      </w:r>
      <w:r w:rsidRPr="0022162E">
        <w:rPr>
          <w:rFonts w:cs="Arial"/>
          <w:b/>
        </w:rPr>
        <w:t>macroeconometric models</w:t>
      </w:r>
      <w:r w:rsidRPr="009A0281">
        <w:rPr>
          <w:rFonts w:cs="Arial"/>
        </w:rPr>
        <w:t xml:space="preserve"> are based on a large set of equations describing existing economic relationships (including sales between different industry sectors, the inputs used in production by each industry and the determinants of labour and capital supply) together with equations that describe how they change over time or in response to ‘shocks’. This allows very detailed analysis of potential economic impacts of changes to the economy including fully taking into account price changes and their impact on resource usage. </w:t>
      </w:r>
    </w:p>
    <w:p w14:paraId="447153E4" w14:textId="77777777" w:rsidR="0044080B" w:rsidRPr="009A0281" w:rsidRDefault="0044080B" w:rsidP="0044080B">
      <w:pPr>
        <w:rPr>
          <w:rFonts w:cs="Arial"/>
        </w:rPr>
      </w:pPr>
    </w:p>
    <w:p w14:paraId="4AAC3C73" w14:textId="77777777" w:rsidR="0044080B" w:rsidRPr="009A0281" w:rsidRDefault="0044080B" w:rsidP="0044080B">
      <w:pPr>
        <w:rPr>
          <w:rFonts w:cs="Arial"/>
        </w:rPr>
      </w:pPr>
      <w:r w:rsidRPr="009A0281">
        <w:rPr>
          <w:rFonts w:cs="Arial"/>
        </w:rPr>
        <w:t xml:space="preserve">Estimating the potential impact of changes to employment of people with disability requires specific adjustments to this type of model as the standard treatment assumes that employees have characteristics that match the average existing values. </w:t>
      </w:r>
    </w:p>
    <w:p w14:paraId="4C97F3D3" w14:textId="77777777" w:rsidR="0044080B" w:rsidRPr="009A0281" w:rsidRDefault="0044080B" w:rsidP="0044080B">
      <w:pPr>
        <w:rPr>
          <w:rFonts w:cs="Arial"/>
        </w:rPr>
      </w:pPr>
    </w:p>
    <w:p w14:paraId="7C71BCA4" w14:textId="6AB883FA" w:rsidR="0044080B" w:rsidRDefault="0044080B" w:rsidP="0044080B">
      <w:pPr>
        <w:rPr>
          <w:rFonts w:cs="Arial"/>
        </w:rPr>
      </w:pPr>
      <w:r w:rsidRPr="009A0281">
        <w:rPr>
          <w:rFonts w:cs="Arial"/>
        </w:rPr>
        <w:t>The third approach that can be used is</w:t>
      </w:r>
      <w:r w:rsidRPr="0022162E">
        <w:rPr>
          <w:rFonts w:cs="Arial"/>
          <w:b/>
        </w:rPr>
        <w:t xml:space="preserve"> ‘structural modelling’ </w:t>
      </w:r>
      <w:r w:rsidRPr="009A0281">
        <w:rPr>
          <w:rFonts w:cs="Arial"/>
        </w:rPr>
        <w:t xml:space="preserve">which builds up a set of equations based on parameters derived from the existing experience of people with disability in the labour market to calculate how </w:t>
      </w:r>
      <w:r>
        <w:rPr>
          <w:rFonts w:cs="Arial"/>
        </w:rPr>
        <w:t>changes in employment are expected to flow through to aggregate changes in wage income and to changes in GDP</w:t>
      </w:r>
      <w:r w:rsidR="00DE6AFA">
        <w:rPr>
          <w:rFonts w:cs="Arial"/>
        </w:rPr>
        <w:t xml:space="preserve">. </w:t>
      </w:r>
      <w:r>
        <w:rPr>
          <w:rFonts w:cs="Arial"/>
        </w:rPr>
        <w:t>This report uses this approach</w:t>
      </w:r>
      <w:r w:rsidR="00DE6AFA">
        <w:rPr>
          <w:rFonts w:cs="Arial"/>
        </w:rPr>
        <w:t xml:space="preserve">. </w:t>
      </w:r>
    </w:p>
    <w:p w14:paraId="325EDB5C" w14:textId="77777777" w:rsidR="0044080B" w:rsidRDefault="0044080B" w:rsidP="0044080B">
      <w:pPr>
        <w:rPr>
          <w:rFonts w:cs="Arial"/>
        </w:rPr>
      </w:pPr>
    </w:p>
    <w:p w14:paraId="7C1234F4" w14:textId="6B3EC809" w:rsidR="0044080B" w:rsidRPr="00BF6968" w:rsidRDefault="0044080B" w:rsidP="00BF6968">
      <w:pPr>
        <w:pStyle w:val="Reportsubsubheading"/>
        <w:numPr>
          <w:ilvl w:val="0"/>
          <w:numId w:val="0"/>
        </w:numPr>
        <w:ind w:left="720" w:hanging="720"/>
      </w:pPr>
      <w:bookmarkStart w:id="124" w:name="_Toc75818615"/>
      <w:r w:rsidRPr="00BF6968">
        <w:t>Estimating the impact on current year benefit payment costs</w:t>
      </w:r>
      <w:bookmarkEnd w:id="124"/>
    </w:p>
    <w:p w14:paraId="6186815B" w14:textId="379D90A4" w:rsidR="0044080B" w:rsidRPr="009A0281" w:rsidRDefault="0044080B" w:rsidP="0044080B">
      <w:pPr>
        <w:rPr>
          <w:rFonts w:cs="Arial"/>
          <w:szCs w:val="20"/>
        </w:rPr>
      </w:pPr>
      <w:r w:rsidRPr="009A0281">
        <w:rPr>
          <w:rFonts w:cs="Arial"/>
          <w:szCs w:val="20"/>
        </w:rPr>
        <w:t>A number of simplifying assumptions were made in calculating the estim</w:t>
      </w:r>
      <w:r>
        <w:rPr>
          <w:rFonts w:cs="Arial"/>
          <w:szCs w:val="20"/>
        </w:rPr>
        <w:t>ated reduction in benefits as a result of increased wages</w:t>
      </w:r>
      <w:r w:rsidR="00DE6AFA">
        <w:rPr>
          <w:rFonts w:cs="Arial"/>
          <w:szCs w:val="20"/>
        </w:rPr>
        <w:t xml:space="preserve">. </w:t>
      </w:r>
      <w:r>
        <w:rPr>
          <w:rFonts w:cs="Arial"/>
          <w:szCs w:val="20"/>
        </w:rPr>
        <w:t>T</w:t>
      </w:r>
      <w:r w:rsidRPr="009A0281">
        <w:rPr>
          <w:rFonts w:cs="Arial"/>
          <w:szCs w:val="20"/>
        </w:rPr>
        <w:t>hese assumptions are that:</w:t>
      </w:r>
    </w:p>
    <w:p w14:paraId="001D5EB2" w14:textId="77777777" w:rsidR="0044080B" w:rsidRPr="009A0281" w:rsidRDefault="0044080B" w:rsidP="0044080B">
      <w:pPr>
        <w:pStyle w:val="ListParagraph"/>
        <w:numPr>
          <w:ilvl w:val="0"/>
          <w:numId w:val="18"/>
        </w:numPr>
        <w:spacing w:before="80"/>
        <w:ind w:left="567" w:hanging="567"/>
        <w:contextualSpacing w:val="0"/>
        <w:rPr>
          <w:rFonts w:cs="Arial"/>
          <w:szCs w:val="20"/>
        </w:rPr>
      </w:pPr>
      <w:r w:rsidRPr="009A0281">
        <w:rPr>
          <w:rFonts w:cs="Arial"/>
          <w:szCs w:val="20"/>
        </w:rPr>
        <w:t xml:space="preserve">Each person with disability </w:t>
      </w:r>
      <w:r>
        <w:rPr>
          <w:rFonts w:cs="Arial"/>
          <w:szCs w:val="20"/>
        </w:rPr>
        <w:t xml:space="preserve">not in employment and in receipt of an income support payment </w:t>
      </w:r>
      <w:r w:rsidRPr="009A0281">
        <w:rPr>
          <w:rFonts w:cs="Arial"/>
          <w:szCs w:val="20"/>
        </w:rPr>
        <w:t>was on the full rate of the relevant</w:t>
      </w:r>
      <w:r>
        <w:rPr>
          <w:rFonts w:cs="Arial"/>
          <w:szCs w:val="20"/>
        </w:rPr>
        <w:t xml:space="preserve"> income support</w:t>
      </w:r>
      <w:r w:rsidRPr="009A0281">
        <w:rPr>
          <w:rFonts w:cs="Arial"/>
          <w:szCs w:val="20"/>
        </w:rPr>
        <w:t xml:space="preserve"> benefit prior to gaining employment (e.g. no reductions due to partner income or assets</w:t>
      </w:r>
      <w:r>
        <w:rPr>
          <w:rFonts w:cs="Arial"/>
          <w:szCs w:val="20"/>
        </w:rPr>
        <w:t xml:space="preserve"> have been assumed</w:t>
      </w:r>
      <w:r w:rsidRPr="009A0281">
        <w:rPr>
          <w:rFonts w:cs="Arial"/>
          <w:szCs w:val="20"/>
        </w:rPr>
        <w:t>);</w:t>
      </w:r>
    </w:p>
    <w:p w14:paraId="01C695F4" w14:textId="77777777" w:rsidR="0044080B" w:rsidRPr="009A0281" w:rsidRDefault="0044080B" w:rsidP="0044080B">
      <w:pPr>
        <w:pStyle w:val="ListParagraph"/>
        <w:numPr>
          <w:ilvl w:val="0"/>
          <w:numId w:val="18"/>
        </w:numPr>
        <w:spacing w:before="80"/>
        <w:ind w:left="567" w:hanging="567"/>
        <w:contextualSpacing w:val="0"/>
        <w:rPr>
          <w:rFonts w:cs="Arial"/>
          <w:szCs w:val="20"/>
        </w:rPr>
      </w:pPr>
      <w:r w:rsidRPr="009A0281">
        <w:rPr>
          <w:rFonts w:cs="Arial"/>
          <w:szCs w:val="20"/>
        </w:rPr>
        <w:t xml:space="preserve">The </w:t>
      </w:r>
      <w:r>
        <w:rPr>
          <w:rFonts w:cs="Arial"/>
          <w:szCs w:val="20"/>
        </w:rPr>
        <w:t xml:space="preserve">receipt of other Australian Government payments and allowances such as family tax benefit and rent relief will not change. This assumption will tend to understate the saving in current year benefit payments as at least some people with disability moving from not working to employment would see a fall in these payment amounts. However, calculation of the expected changes in benefit amounts required modelling of </w:t>
      </w:r>
      <w:r>
        <w:rPr>
          <w:rFonts w:cs="Arial"/>
          <w:b/>
          <w:i/>
          <w:szCs w:val="20"/>
        </w:rPr>
        <w:t>household</w:t>
      </w:r>
      <w:r>
        <w:rPr>
          <w:rFonts w:cs="Arial"/>
          <w:szCs w:val="20"/>
        </w:rPr>
        <w:t xml:space="preserve"> rather than individual incomes, which is not possible within this model due to restrictions on the availability of ABS data to preserve confidentiality</w:t>
      </w:r>
      <w:r w:rsidRPr="009A0281">
        <w:rPr>
          <w:rFonts w:cs="Arial"/>
          <w:szCs w:val="20"/>
        </w:rPr>
        <w:t>;</w:t>
      </w:r>
    </w:p>
    <w:p w14:paraId="3A736977" w14:textId="77777777" w:rsidR="0044080B" w:rsidRPr="009A0281" w:rsidRDefault="0044080B" w:rsidP="0044080B">
      <w:pPr>
        <w:pStyle w:val="ListParagraph"/>
        <w:numPr>
          <w:ilvl w:val="0"/>
          <w:numId w:val="18"/>
        </w:numPr>
        <w:spacing w:before="80"/>
        <w:ind w:left="567" w:hanging="567"/>
        <w:contextualSpacing w:val="0"/>
        <w:rPr>
          <w:rFonts w:cs="Arial"/>
          <w:szCs w:val="20"/>
        </w:rPr>
      </w:pPr>
      <w:r w:rsidRPr="009A0281">
        <w:rPr>
          <w:rFonts w:cs="Arial"/>
          <w:szCs w:val="20"/>
        </w:rPr>
        <w:t>The proportions of people with disability on each income support benefit, and on no income support benefit, are in line with the averages for people with disability with that level of core limitation;</w:t>
      </w:r>
    </w:p>
    <w:p w14:paraId="78A1C871" w14:textId="77777777" w:rsidR="0044080B" w:rsidRPr="009A0281" w:rsidRDefault="0044080B" w:rsidP="0044080B">
      <w:pPr>
        <w:pStyle w:val="ListParagraph"/>
        <w:numPr>
          <w:ilvl w:val="0"/>
          <w:numId w:val="18"/>
        </w:numPr>
        <w:spacing w:before="80"/>
        <w:ind w:left="567" w:hanging="567"/>
        <w:contextualSpacing w:val="0"/>
        <w:rPr>
          <w:rFonts w:cs="Arial"/>
          <w:szCs w:val="20"/>
        </w:rPr>
      </w:pPr>
      <w:r w:rsidRPr="009A0281">
        <w:rPr>
          <w:rFonts w:cs="Arial"/>
          <w:szCs w:val="20"/>
        </w:rPr>
        <w:t>Each person with disability was on the single rate of the relevant benefit prior to gaining employment;</w:t>
      </w:r>
    </w:p>
    <w:p w14:paraId="7193893D" w14:textId="77777777" w:rsidR="0044080B" w:rsidRPr="009A0281" w:rsidRDefault="0044080B" w:rsidP="0044080B">
      <w:pPr>
        <w:pStyle w:val="ListParagraph"/>
        <w:numPr>
          <w:ilvl w:val="0"/>
          <w:numId w:val="18"/>
        </w:numPr>
        <w:spacing w:before="80"/>
        <w:ind w:left="567" w:hanging="567"/>
        <w:contextualSpacing w:val="0"/>
        <w:rPr>
          <w:rFonts w:cs="Arial"/>
          <w:szCs w:val="20"/>
        </w:rPr>
      </w:pPr>
      <w:r w:rsidRPr="009A0281">
        <w:rPr>
          <w:rFonts w:cs="Arial"/>
          <w:szCs w:val="20"/>
        </w:rPr>
        <w:t>Each person with disability will earn the current mean wage and salary income for people with disability in employment with that level of core limitation if they move into employment; and,</w:t>
      </w:r>
    </w:p>
    <w:p w14:paraId="4404E278" w14:textId="77777777" w:rsidR="0044080B" w:rsidRPr="009A0281" w:rsidRDefault="0044080B" w:rsidP="0044080B">
      <w:pPr>
        <w:pStyle w:val="ListParagraph"/>
        <w:numPr>
          <w:ilvl w:val="0"/>
          <w:numId w:val="18"/>
        </w:numPr>
        <w:spacing w:before="80"/>
        <w:ind w:left="567" w:hanging="567"/>
        <w:contextualSpacing w:val="0"/>
        <w:rPr>
          <w:rFonts w:cs="Arial"/>
          <w:szCs w:val="20"/>
        </w:rPr>
      </w:pPr>
      <w:r w:rsidRPr="009A0281">
        <w:rPr>
          <w:rFonts w:cs="Arial"/>
          <w:szCs w:val="20"/>
        </w:rPr>
        <w:t>There will be no change in the eligibility of people with disability entering employment to other allowances and benefits such as family tax benefit or rent relief.</w:t>
      </w:r>
    </w:p>
    <w:p w14:paraId="0A70F26F" w14:textId="77777777" w:rsidR="0044080B" w:rsidRPr="009A0281" w:rsidRDefault="0044080B" w:rsidP="0044080B">
      <w:pPr>
        <w:rPr>
          <w:rFonts w:cs="Arial"/>
          <w:szCs w:val="20"/>
        </w:rPr>
      </w:pPr>
    </w:p>
    <w:p w14:paraId="731709A6" w14:textId="381C6CB4" w:rsidR="0044080B" w:rsidRPr="009A0281" w:rsidRDefault="0044080B" w:rsidP="0044080B">
      <w:pPr>
        <w:pStyle w:val="Reportsubheading"/>
      </w:pPr>
      <w:bookmarkStart w:id="125" w:name="_Toc75818616"/>
      <w:r>
        <w:t>A.4</w:t>
      </w:r>
      <w:r>
        <w:tab/>
      </w:r>
      <w:r w:rsidRPr="009A0281">
        <w:t>Estimating the impact on expected lifetime benefit payment costs</w:t>
      </w:r>
      <w:r>
        <w:t xml:space="preserve"> (Section 9.3)</w:t>
      </w:r>
      <w:bookmarkEnd w:id="125"/>
    </w:p>
    <w:p w14:paraId="55DA28E1" w14:textId="733FEB2C" w:rsidR="0044080B" w:rsidRDefault="0044080B" w:rsidP="0044080B">
      <w:pPr>
        <w:rPr>
          <w:rFonts w:cs="Arial"/>
        </w:rPr>
      </w:pPr>
      <w:r>
        <w:rPr>
          <w:rFonts w:cs="Arial"/>
        </w:rPr>
        <w:t>E</w:t>
      </w:r>
      <w:r w:rsidRPr="001B3CD6">
        <w:rPr>
          <w:rFonts w:cs="Arial"/>
        </w:rPr>
        <w:t>stimate</w:t>
      </w:r>
      <w:r>
        <w:rPr>
          <w:rFonts w:cs="Arial"/>
        </w:rPr>
        <w:t>s of the lifetime financial cost saving in terms of</w:t>
      </w:r>
      <w:r w:rsidRPr="002D69C1">
        <w:rPr>
          <w:rFonts w:cs="Arial"/>
        </w:rPr>
        <w:t xml:space="preserve"> </w:t>
      </w:r>
      <w:r w:rsidRPr="001B3CD6">
        <w:rPr>
          <w:rFonts w:cs="Arial"/>
        </w:rPr>
        <w:t xml:space="preserve">Australian Government </w:t>
      </w:r>
      <w:r>
        <w:rPr>
          <w:rFonts w:cs="Arial"/>
        </w:rPr>
        <w:t>social security</w:t>
      </w:r>
      <w:r w:rsidRPr="001B3CD6">
        <w:rPr>
          <w:rFonts w:cs="Arial"/>
        </w:rPr>
        <w:t xml:space="preserve"> payment expenditures</w:t>
      </w:r>
      <w:r>
        <w:rPr>
          <w:rFonts w:cs="Arial"/>
        </w:rPr>
        <w:t xml:space="preserve"> draw on both the structural model outlined in Section 9.1 and data from the Department of Social Services Priority Investment Approach (PIA) </w:t>
      </w:r>
      <w:r w:rsidRPr="001B3CD6">
        <w:rPr>
          <w:rFonts w:cs="Arial"/>
        </w:rPr>
        <w:t>model</w:t>
      </w:r>
      <w:r w:rsidR="00DE6AFA">
        <w:rPr>
          <w:rFonts w:cs="Arial"/>
        </w:rPr>
        <w:t xml:space="preserve">. </w:t>
      </w:r>
    </w:p>
    <w:p w14:paraId="2D5F1815" w14:textId="77777777" w:rsidR="0044080B" w:rsidRDefault="0044080B" w:rsidP="0044080B">
      <w:pPr>
        <w:rPr>
          <w:rFonts w:cs="Arial"/>
        </w:rPr>
      </w:pPr>
    </w:p>
    <w:p w14:paraId="342B9706" w14:textId="2E1A0062" w:rsidR="0044080B" w:rsidRPr="008426C0" w:rsidRDefault="0044080B" w:rsidP="0044080B">
      <w:pPr>
        <w:rPr>
          <w:rFonts w:cs="Arial"/>
        </w:rPr>
      </w:pPr>
      <w:r w:rsidRPr="008426C0">
        <w:rPr>
          <w:rFonts w:cs="Arial"/>
        </w:rPr>
        <w:t xml:space="preserve">In order to combine </w:t>
      </w:r>
      <w:r>
        <w:rPr>
          <w:rFonts w:cs="Arial"/>
        </w:rPr>
        <w:t>estimates of increased employment and wage income from the structural</w:t>
      </w:r>
      <w:r w:rsidR="00BF6968">
        <w:rPr>
          <w:rFonts w:cs="Arial"/>
        </w:rPr>
        <w:t xml:space="preserve"> model </w:t>
      </w:r>
      <w:r w:rsidRPr="008426C0">
        <w:rPr>
          <w:rFonts w:cs="Arial"/>
        </w:rPr>
        <w:t xml:space="preserve">with results from the PIA model </w:t>
      </w:r>
      <w:r>
        <w:rPr>
          <w:rFonts w:cs="Arial"/>
        </w:rPr>
        <w:t>on expected lifetime benefit costs it is necessary</w:t>
      </w:r>
      <w:r w:rsidRPr="008426C0">
        <w:rPr>
          <w:rFonts w:cs="Arial"/>
        </w:rPr>
        <w:t xml:space="preserve"> to convert them to a common basis</w:t>
      </w:r>
      <w:r>
        <w:rPr>
          <w:rFonts w:cs="Arial"/>
        </w:rPr>
        <w:t>, and then assess the expected changes in benefit categories as a result of moving into employment</w:t>
      </w:r>
      <w:r w:rsidRPr="008426C0">
        <w:rPr>
          <w:rFonts w:cs="Arial"/>
        </w:rPr>
        <w:t xml:space="preserve">. </w:t>
      </w:r>
    </w:p>
    <w:p w14:paraId="074DA044" w14:textId="77777777" w:rsidR="0044080B" w:rsidRDefault="0044080B" w:rsidP="0044080B">
      <w:pPr>
        <w:rPr>
          <w:rFonts w:cs="Arial"/>
        </w:rPr>
      </w:pPr>
    </w:p>
    <w:p w14:paraId="480A176F" w14:textId="59F81499" w:rsidR="0044080B" w:rsidRDefault="0044080B" w:rsidP="0044080B">
      <w:pPr>
        <w:pStyle w:val="Reportsubsubheading"/>
        <w:numPr>
          <w:ilvl w:val="0"/>
          <w:numId w:val="0"/>
        </w:numPr>
        <w:ind w:left="720" w:hanging="720"/>
      </w:pPr>
      <w:bookmarkStart w:id="126" w:name="_Toc75818617"/>
      <w:r>
        <w:t>Converting estimates from PIA and the structural model to a common basis</w:t>
      </w:r>
      <w:bookmarkEnd w:id="126"/>
    </w:p>
    <w:p w14:paraId="4631E925" w14:textId="69451D5B" w:rsidR="0044080B" w:rsidRPr="006B7C04" w:rsidRDefault="0044080B" w:rsidP="0044080B">
      <w:pPr>
        <w:rPr>
          <w:rFonts w:cs="Arial"/>
        </w:rPr>
      </w:pPr>
      <w:r w:rsidRPr="008426C0">
        <w:rPr>
          <w:rFonts w:cs="Arial"/>
        </w:rPr>
        <w:t>The PIA model is structured around benefits - what benefit (if any) individuals are receiving in the base year of the model - and so the employment estimates of the GDP model need to be structured in the same way.</w:t>
      </w:r>
      <w:r>
        <w:rPr>
          <w:rFonts w:cs="Arial"/>
        </w:rPr>
        <w:t xml:space="preserve"> To do this, the averages for people with disability </w:t>
      </w:r>
      <w:r w:rsidRPr="0022162E">
        <w:rPr>
          <w:rFonts w:cs="Arial"/>
          <w:i/>
        </w:rPr>
        <w:t>not in work</w:t>
      </w:r>
      <w:r>
        <w:rPr>
          <w:rFonts w:cs="Arial"/>
        </w:rPr>
        <w:t xml:space="preserve"> in each core limitation category are distributed according to </w:t>
      </w:r>
      <w:r w:rsidRPr="0022162E">
        <w:rPr>
          <w:rFonts w:cs="Arial"/>
          <w:i/>
        </w:rPr>
        <w:t>income support payment type</w:t>
      </w:r>
      <w:r>
        <w:rPr>
          <w:rFonts w:cs="Arial"/>
        </w:rPr>
        <w:t>, with the allocations made</w:t>
      </w:r>
      <w:r w:rsidR="00BF6968">
        <w:rPr>
          <w:rFonts w:cs="Arial"/>
        </w:rPr>
        <w:t xml:space="preserve"> as follows. Those:</w:t>
      </w:r>
    </w:p>
    <w:p w14:paraId="03CA18E5" w14:textId="77777777" w:rsidR="0044080B" w:rsidRPr="00671142" w:rsidRDefault="0044080B" w:rsidP="0044080B">
      <w:pPr>
        <w:pStyle w:val="ListParagraph"/>
        <w:numPr>
          <w:ilvl w:val="0"/>
          <w:numId w:val="36"/>
        </w:numPr>
        <w:spacing w:before="80"/>
        <w:contextualSpacing w:val="0"/>
        <w:rPr>
          <w:rFonts w:cs="Arial"/>
        </w:rPr>
      </w:pPr>
      <w:r>
        <w:rPr>
          <w:rFonts w:cs="Arial"/>
        </w:rPr>
        <w:lastRenderedPageBreak/>
        <w:t xml:space="preserve">In receipt of </w:t>
      </w:r>
      <w:r w:rsidRPr="00671142">
        <w:rPr>
          <w:rFonts w:cs="Arial"/>
        </w:rPr>
        <w:t>DSP</w:t>
      </w:r>
      <w:r>
        <w:rPr>
          <w:rFonts w:cs="Arial"/>
        </w:rPr>
        <w:t xml:space="preserve"> - are allocated to the </w:t>
      </w:r>
      <w:r w:rsidRPr="006A67EC">
        <w:rPr>
          <w:rFonts w:cs="Arial"/>
          <w:b/>
        </w:rPr>
        <w:t>DSP category</w:t>
      </w:r>
      <w:r>
        <w:rPr>
          <w:rFonts w:cs="Arial"/>
          <w:b/>
        </w:rPr>
        <w:t xml:space="preserve"> of the PIA data</w:t>
      </w:r>
      <w:r>
        <w:rPr>
          <w:rFonts w:cs="Arial"/>
        </w:rPr>
        <w:t>. Data from the SDAC suggests that around 40 per cent of working age people with disability who are not in work are receiving the DSP</w:t>
      </w:r>
      <w:r w:rsidRPr="00671142">
        <w:rPr>
          <w:rFonts w:cs="Arial"/>
        </w:rPr>
        <w:t>;</w:t>
      </w:r>
    </w:p>
    <w:p w14:paraId="7B29C49B" w14:textId="77777777" w:rsidR="0044080B" w:rsidRPr="00671142" w:rsidRDefault="0044080B" w:rsidP="0044080B">
      <w:pPr>
        <w:pStyle w:val="ListParagraph"/>
        <w:numPr>
          <w:ilvl w:val="0"/>
          <w:numId w:val="36"/>
        </w:numPr>
        <w:spacing w:before="80"/>
        <w:contextualSpacing w:val="0"/>
        <w:rPr>
          <w:rFonts w:cs="Arial"/>
        </w:rPr>
      </w:pPr>
      <w:r>
        <w:rPr>
          <w:rFonts w:cs="Arial"/>
        </w:rPr>
        <w:t xml:space="preserve">In receipt of </w:t>
      </w:r>
      <w:r w:rsidRPr="00671142">
        <w:rPr>
          <w:rFonts w:cs="Arial"/>
        </w:rPr>
        <w:t>NewStart Allowance</w:t>
      </w:r>
      <w:r>
        <w:rPr>
          <w:rFonts w:cs="Arial"/>
        </w:rPr>
        <w:t xml:space="preserve">/Youth Allowance in the SDAC data - are allocated to the </w:t>
      </w:r>
      <w:r>
        <w:rPr>
          <w:rFonts w:cs="Arial"/>
          <w:b/>
        </w:rPr>
        <w:t xml:space="preserve">working age payment </w:t>
      </w:r>
      <w:r w:rsidRPr="003D0C0D">
        <w:rPr>
          <w:rFonts w:cs="Arial"/>
          <w:b/>
        </w:rPr>
        <w:t>category of the PIA data</w:t>
      </w:r>
      <w:r>
        <w:rPr>
          <w:rFonts w:cs="Arial"/>
        </w:rPr>
        <w:t>. Data from the SDAC suggests that 13 per cent of working age people with disability who are not in work are receiving NewStart Allowance</w:t>
      </w:r>
      <w:r w:rsidRPr="00671142">
        <w:rPr>
          <w:rFonts w:cs="Arial"/>
        </w:rPr>
        <w:t xml:space="preserve">; and </w:t>
      </w:r>
    </w:p>
    <w:p w14:paraId="0C687016" w14:textId="77777777" w:rsidR="0044080B" w:rsidRPr="00F0560A" w:rsidRDefault="0044080B" w:rsidP="0044080B">
      <w:pPr>
        <w:pStyle w:val="ListParagraph"/>
        <w:numPr>
          <w:ilvl w:val="0"/>
          <w:numId w:val="36"/>
        </w:numPr>
        <w:spacing w:before="80"/>
        <w:contextualSpacing w:val="0"/>
        <w:rPr>
          <w:rFonts w:cs="Arial"/>
        </w:rPr>
      </w:pPr>
      <w:r w:rsidRPr="0022162E">
        <w:rPr>
          <w:rFonts w:cs="Arial"/>
          <w:u w:val="single"/>
        </w:rPr>
        <w:t>Not</w:t>
      </w:r>
      <w:r w:rsidRPr="006A60F4">
        <w:rPr>
          <w:rFonts w:cs="Arial"/>
        </w:rPr>
        <w:t xml:space="preserve"> </w:t>
      </w:r>
      <w:r w:rsidRPr="00671142">
        <w:rPr>
          <w:rFonts w:cs="Arial"/>
        </w:rPr>
        <w:t xml:space="preserve">in receipt of </w:t>
      </w:r>
      <w:r>
        <w:rPr>
          <w:rFonts w:cs="Arial"/>
        </w:rPr>
        <w:t>DSP or NewStart Allowance - are assumed to have no lifetime benefit cost savings associated with their shift into employment as data limitation preclude the estimate of how their expected lifetime receipt of benefit payments would change if they were to find work. Data from the SDAC suggests that around 47 per cent of people with disability who are not in work are in this category</w:t>
      </w:r>
      <w:r w:rsidRPr="00671142">
        <w:rPr>
          <w:rFonts w:cs="Arial"/>
        </w:rPr>
        <w:t>.</w:t>
      </w:r>
      <w:r>
        <w:rPr>
          <w:rFonts w:cs="Arial"/>
        </w:rPr>
        <w:t xml:space="preserve"> This assumption means that the estimates are likely to understate the potential reduction in lifetime costs as people with disability not in employment and not receipt of an income support benefit may still see a reduction in their expected lifetime receipts of benefits through moving into employment</w:t>
      </w:r>
    </w:p>
    <w:p w14:paraId="1DA0C68C" w14:textId="77777777" w:rsidR="0044080B" w:rsidRDefault="0044080B" w:rsidP="0044080B">
      <w:pPr>
        <w:rPr>
          <w:rFonts w:cs="Arial"/>
        </w:rPr>
      </w:pPr>
    </w:p>
    <w:p w14:paraId="3BEDB86F" w14:textId="4BE9A090" w:rsidR="0044080B" w:rsidRPr="003D0C0D" w:rsidRDefault="0044080B" w:rsidP="0044080B">
      <w:pPr>
        <w:pStyle w:val="Reportsubsubheading"/>
        <w:numPr>
          <w:ilvl w:val="0"/>
          <w:numId w:val="0"/>
        </w:numPr>
        <w:ind w:left="720" w:hanging="720"/>
      </w:pPr>
      <w:bookmarkStart w:id="127" w:name="_Toc75818618"/>
      <w:r>
        <w:t>Calculate weighted average lifetime payments by benefit type</w:t>
      </w:r>
      <w:bookmarkEnd w:id="127"/>
    </w:p>
    <w:p w14:paraId="29C9506B" w14:textId="58910AE0" w:rsidR="0044080B" w:rsidRDefault="0044080B" w:rsidP="0044080B">
      <w:pPr>
        <w:spacing w:before="80"/>
        <w:rPr>
          <w:rFonts w:cs="Arial"/>
        </w:rPr>
      </w:pPr>
      <w:r>
        <w:rPr>
          <w:rFonts w:cs="Arial"/>
        </w:rPr>
        <w:t>PIA data presents estimated lifetime benefit costs by ‘medical condition’ within the broad payment categories. Data from the SDAC was used to estimate the proportion of people with disability not in employment who would be allocated to that medical condition in PIA, and these proportions were used to calculate a weighted average lifetime benefit cost for each payment type that was in scope by the broad payment categories used at Step 1</w:t>
      </w:r>
      <w:r w:rsidR="00DE6AFA">
        <w:rPr>
          <w:rFonts w:cs="Arial"/>
        </w:rPr>
        <w:t xml:space="preserve">. </w:t>
      </w:r>
    </w:p>
    <w:p w14:paraId="2B1EE766" w14:textId="77777777" w:rsidR="0044080B" w:rsidRDefault="0044080B" w:rsidP="0044080B">
      <w:pPr>
        <w:spacing w:before="80"/>
        <w:rPr>
          <w:rFonts w:cs="Arial"/>
        </w:rPr>
      </w:pPr>
    </w:p>
    <w:p w14:paraId="5B9FF551" w14:textId="66E6D999" w:rsidR="0044080B" w:rsidRDefault="0044080B" w:rsidP="0044080B">
      <w:pPr>
        <w:pStyle w:val="Reportsubsubheading"/>
        <w:numPr>
          <w:ilvl w:val="0"/>
          <w:numId w:val="0"/>
        </w:numPr>
        <w:ind w:left="720" w:hanging="720"/>
      </w:pPr>
      <w:bookmarkStart w:id="128" w:name="_Toc75818619"/>
      <w:r>
        <w:t>Estimating the average reduction in lifetime benefits cost per person</w:t>
      </w:r>
      <w:bookmarkEnd w:id="128"/>
    </w:p>
    <w:p w14:paraId="22930649" w14:textId="77777777" w:rsidR="0044080B" w:rsidRDefault="0044080B" w:rsidP="0044080B">
      <w:pPr>
        <w:rPr>
          <w:rFonts w:cs="Arial"/>
          <w:szCs w:val="20"/>
        </w:rPr>
      </w:pPr>
      <w:r w:rsidRPr="000D48E8">
        <w:rPr>
          <w:rFonts w:cs="Arial"/>
          <w:szCs w:val="20"/>
        </w:rPr>
        <w:t xml:space="preserve">The </w:t>
      </w:r>
      <w:r w:rsidRPr="00597FF2">
        <w:rPr>
          <w:rFonts w:cs="Arial"/>
          <w:b/>
          <w:szCs w:val="20"/>
        </w:rPr>
        <w:t>third step</w:t>
      </w:r>
      <w:r w:rsidRPr="000D48E8">
        <w:rPr>
          <w:rFonts w:cs="Arial"/>
          <w:szCs w:val="20"/>
        </w:rPr>
        <w:t xml:space="preserve"> is to </w:t>
      </w:r>
      <w:r w:rsidRPr="0022162E">
        <w:rPr>
          <w:rFonts w:cs="Arial"/>
          <w:szCs w:val="20"/>
          <w:u w:val="single"/>
        </w:rPr>
        <w:t>calculate</w:t>
      </w:r>
      <w:r w:rsidRPr="000D48E8">
        <w:rPr>
          <w:rFonts w:cs="Arial"/>
          <w:szCs w:val="20"/>
        </w:rPr>
        <w:t xml:space="preserve"> what the </w:t>
      </w:r>
      <w:r w:rsidRPr="0022162E">
        <w:rPr>
          <w:rFonts w:cs="Arial"/>
          <w:i/>
          <w:szCs w:val="20"/>
        </w:rPr>
        <w:t>lifetime benefit cost savings</w:t>
      </w:r>
      <w:r w:rsidRPr="000D48E8">
        <w:rPr>
          <w:rFonts w:cs="Arial"/>
          <w:szCs w:val="20"/>
        </w:rPr>
        <w:t xml:space="preserve"> are</w:t>
      </w:r>
      <w:r>
        <w:rPr>
          <w:rFonts w:cs="Arial"/>
          <w:szCs w:val="20"/>
        </w:rPr>
        <w:t xml:space="preserve"> for each of the broad payment categories for the benefit payments that are in scope for the analysis</w:t>
      </w:r>
      <w:r w:rsidRPr="000D48E8">
        <w:rPr>
          <w:rFonts w:cs="Arial"/>
          <w:szCs w:val="20"/>
        </w:rPr>
        <w:t xml:space="preserve">. </w:t>
      </w:r>
      <w:r>
        <w:rPr>
          <w:rFonts w:cs="Arial"/>
          <w:szCs w:val="20"/>
        </w:rPr>
        <w:t xml:space="preserve">Many of the payment types are either face data limitations which preclude the calculation of a lifetime benefit cost savings from a person with disability moving into employment at this point in time. </w:t>
      </w:r>
    </w:p>
    <w:p w14:paraId="7D64DA89" w14:textId="77777777" w:rsidR="0044080B" w:rsidRDefault="0044080B" w:rsidP="0044080B">
      <w:pPr>
        <w:rPr>
          <w:rFonts w:cs="Arial"/>
          <w:szCs w:val="20"/>
        </w:rPr>
      </w:pPr>
    </w:p>
    <w:p w14:paraId="2120A691" w14:textId="77777777" w:rsidR="0044080B" w:rsidRDefault="0044080B" w:rsidP="0044080B">
      <w:pPr>
        <w:rPr>
          <w:rFonts w:cs="Arial"/>
          <w:szCs w:val="20"/>
        </w:rPr>
      </w:pPr>
      <w:r>
        <w:rPr>
          <w:rFonts w:cs="Arial"/>
          <w:szCs w:val="20"/>
        </w:rPr>
        <w:t xml:space="preserve">Data from Step 1 and Step 2 was used to calculate the expected weighted average lifetime benefit payments for each of the included </w:t>
      </w:r>
    </w:p>
    <w:p w14:paraId="7CA2D89F" w14:textId="77777777" w:rsidR="0044080B" w:rsidRDefault="0044080B" w:rsidP="0044080B">
      <w:pPr>
        <w:rPr>
          <w:rFonts w:cs="Arial"/>
          <w:szCs w:val="20"/>
        </w:rPr>
      </w:pPr>
    </w:p>
    <w:p w14:paraId="0E5D44B3" w14:textId="77777777" w:rsidR="0044080B" w:rsidRPr="005B308D" w:rsidRDefault="0044080B" w:rsidP="0044080B">
      <w:pPr>
        <w:rPr>
          <w:rFonts w:cs="Arial"/>
          <w:b/>
          <w:szCs w:val="20"/>
        </w:rPr>
      </w:pPr>
      <w:r>
        <w:rPr>
          <w:rFonts w:cs="Arial"/>
          <w:b/>
          <w:szCs w:val="20"/>
        </w:rPr>
        <w:t>Payment types included in estimate</w:t>
      </w:r>
    </w:p>
    <w:p w14:paraId="2B214119" w14:textId="77777777" w:rsidR="0044080B" w:rsidRPr="00C40365" w:rsidRDefault="0044080B" w:rsidP="0044080B">
      <w:pPr>
        <w:rPr>
          <w:rFonts w:cs="Arial"/>
        </w:rPr>
      </w:pPr>
      <w:r w:rsidRPr="00C40365">
        <w:rPr>
          <w:rFonts w:cs="Arial"/>
          <w:szCs w:val="20"/>
        </w:rPr>
        <w:t xml:space="preserve">Those people with disability expected to gain employment, and allocated to either the DSP or the working age payment category, are assumed to save the average </w:t>
      </w:r>
      <w:r>
        <w:rPr>
          <w:rFonts w:cs="Arial"/>
          <w:szCs w:val="20"/>
        </w:rPr>
        <w:t xml:space="preserve">weighted </w:t>
      </w:r>
      <w:r w:rsidRPr="00C40365">
        <w:rPr>
          <w:rFonts w:cs="Arial"/>
          <w:szCs w:val="20"/>
        </w:rPr>
        <w:t xml:space="preserve">lifetime payment cost calculated at step 2, for </w:t>
      </w:r>
      <w:r>
        <w:rPr>
          <w:rFonts w:cs="Arial"/>
          <w:szCs w:val="20"/>
        </w:rPr>
        <w:t>key</w:t>
      </w:r>
      <w:r w:rsidRPr="00C40365">
        <w:rPr>
          <w:rFonts w:cs="Arial"/>
          <w:szCs w:val="20"/>
        </w:rPr>
        <w:t xml:space="preserve"> payments that are related to not being in work.</w:t>
      </w:r>
      <w:r w:rsidRPr="00C40365">
        <w:rPr>
          <w:rFonts w:cs="Arial"/>
        </w:rPr>
        <w:t xml:space="preserve"> </w:t>
      </w:r>
      <w:r>
        <w:rPr>
          <w:rFonts w:cs="Arial"/>
        </w:rPr>
        <w:t>Payment types included in the estimate of cost savings are</w:t>
      </w:r>
      <w:r w:rsidRPr="00C40365">
        <w:rPr>
          <w:rFonts w:cs="Arial"/>
        </w:rPr>
        <w:t>:</w:t>
      </w:r>
    </w:p>
    <w:p w14:paraId="35CB2D28" w14:textId="1214A652"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Working Age Payments;</w:t>
      </w:r>
      <w:r w:rsidR="00BF6968">
        <w:rPr>
          <w:rFonts w:cs="Arial"/>
        </w:rPr>
        <w:t xml:space="preserve"> and</w:t>
      </w:r>
    </w:p>
    <w:p w14:paraId="4E901F89"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DSP;</w:t>
      </w:r>
    </w:p>
    <w:p w14:paraId="0A16B9F7" w14:textId="77777777" w:rsidR="0044080B" w:rsidRDefault="0044080B" w:rsidP="0044080B">
      <w:pPr>
        <w:rPr>
          <w:rFonts w:cs="Arial"/>
        </w:rPr>
      </w:pPr>
    </w:p>
    <w:p w14:paraId="24E9017D" w14:textId="77777777" w:rsidR="0044080B" w:rsidRDefault="0044080B" w:rsidP="0044080B">
      <w:pPr>
        <w:rPr>
          <w:rFonts w:cs="Arial"/>
        </w:rPr>
      </w:pPr>
      <w:r>
        <w:rPr>
          <w:rFonts w:cs="Arial"/>
        </w:rPr>
        <w:t>Although there are a number of payments which were either out of scope, or precluded from calculation by data limitations, these two payment type categories include a significant share of estimated lifetime costs. For those for people with disability allocated to the DSP category in the PIA data, these payments account for 76 per cent of the weighted average lifetime benefit cost. For those for people with disability allocated to the working age payment category in the PIA data, these payments account for 32 per cent of the weighted average lifetime benefit cost.</w:t>
      </w:r>
    </w:p>
    <w:p w14:paraId="19EADA33" w14:textId="77777777" w:rsidR="0044080B" w:rsidRDefault="0044080B" w:rsidP="0044080B">
      <w:pPr>
        <w:rPr>
          <w:rFonts w:cs="Arial"/>
        </w:rPr>
      </w:pPr>
    </w:p>
    <w:p w14:paraId="61C19C6F" w14:textId="77777777" w:rsidR="0044080B" w:rsidRDefault="0044080B" w:rsidP="0044080B">
      <w:pPr>
        <w:rPr>
          <w:rFonts w:cs="Arial"/>
        </w:rPr>
      </w:pPr>
      <w:r w:rsidRPr="007C104E">
        <w:rPr>
          <w:rFonts w:cs="Arial"/>
        </w:rPr>
        <w:t>Offsetting these reductions in lifetime benefits costs</w:t>
      </w:r>
      <w:r>
        <w:rPr>
          <w:rFonts w:cs="Arial"/>
        </w:rPr>
        <w:t>, people with disability who are in employment are more likely to access the child care subsidy payment than people with disability who are not in employment. Analysis of social security data in the MADIP dataset indicates that working age people with disability in work on average received $187 per annum in ‘Child Care Benefit (Formal)’ in 2016, the most recent year for which data was available (ABS 2021, unpublished data). People with disability not in employment received an average of $45 per annum in ‘Child Care Benefit (Formal)’ in 2016 (ABS 2021, unpublished data). For the purposes of this model we have assumed that on average a person with disability securing work has 10 years of child care subsidy payments remaining, giving an expected present value increase in costs of +$1,295.</w:t>
      </w:r>
    </w:p>
    <w:p w14:paraId="5B9B3A38" w14:textId="77777777" w:rsidR="0044080B" w:rsidRDefault="0044080B" w:rsidP="0044080B">
      <w:pPr>
        <w:rPr>
          <w:rFonts w:cs="Arial"/>
        </w:rPr>
      </w:pPr>
    </w:p>
    <w:p w14:paraId="6D1565C2" w14:textId="77777777" w:rsidR="0044080B" w:rsidRPr="005B308D" w:rsidRDefault="0044080B" w:rsidP="0044080B">
      <w:pPr>
        <w:rPr>
          <w:rFonts w:cs="Arial"/>
          <w:b/>
          <w:szCs w:val="20"/>
        </w:rPr>
      </w:pPr>
      <w:r>
        <w:rPr>
          <w:rFonts w:cs="Arial"/>
          <w:b/>
          <w:szCs w:val="20"/>
        </w:rPr>
        <w:t>Payment types excluded from the estimate due to inconsistent data</w:t>
      </w:r>
    </w:p>
    <w:p w14:paraId="68EDC780" w14:textId="75782D3B" w:rsidR="0044080B" w:rsidRDefault="0044080B" w:rsidP="0044080B">
      <w:pPr>
        <w:rPr>
          <w:rFonts w:cs="Arial"/>
        </w:rPr>
      </w:pPr>
      <w:r>
        <w:rPr>
          <w:rFonts w:cs="Arial"/>
        </w:rPr>
        <w:t xml:space="preserve">The average impact of people with disability securing employment on expected lifetime receipt of Family Tax Benefit is indeterminate in the data. Family Tax Benefit A and B are subject to an income test and so all </w:t>
      </w:r>
      <w:r>
        <w:rPr>
          <w:rFonts w:cs="Arial"/>
        </w:rPr>
        <w:lastRenderedPageBreak/>
        <w:t>other factors being equal one would expect that a person with disability moving into work would result in lower average lifetime receipts of Family Tax Benefits. However, analysis of social security data in the MADIP dataset shows that amongst people with disability of working age in 2016, those in work had a higher average family tax benefit payment rate than those not in work (</w:t>
      </w:r>
      <w:r w:rsidRPr="00F40ED1">
        <w:rPr>
          <w:rFonts w:cs="Arial"/>
        </w:rPr>
        <w:t>$3,673</w:t>
      </w:r>
      <w:r>
        <w:rPr>
          <w:rFonts w:cs="Arial"/>
        </w:rPr>
        <w:t xml:space="preserve"> compared to </w:t>
      </w:r>
      <w:r w:rsidRPr="00F40ED1">
        <w:rPr>
          <w:rFonts w:cs="Arial"/>
        </w:rPr>
        <w:t>$2,341</w:t>
      </w:r>
      <w:r>
        <w:rPr>
          <w:rFonts w:cs="Arial"/>
        </w:rPr>
        <w:t>). This could represent an actual difference in lifetime payment receipts, but it could equally be a statistical artefact driven by differences in the age distribution of working age people with disability in employment and not in employment. Due to this inconsistency potential savings in Family Tax Benefit payments have not been included in the model</w:t>
      </w:r>
      <w:r w:rsidR="00DE6AFA">
        <w:rPr>
          <w:rFonts w:cs="Arial"/>
        </w:rPr>
        <w:t xml:space="preserve">. </w:t>
      </w:r>
    </w:p>
    <w:p w14:paraId="050B5571" w14:textId="77777777" w:rsidR="0044080B" w:rsidRDefault="0044080B" w:rsidP="0044080B">
      <w:pPr>
        <w:rPr>
          <w:rFonts w:cs="Arial"/>
        </w:rPr>
      </w:pPr>
    </w:p>
    <w:p w14:paraId="1ED97EA9" w14:textId="77777777" w:rsidR="0044080B" w:rsidRPr="005B308D" w:rsidRDefault="0044080B" w:rsidP="0044080B">
      <w:pPr>
        <w:rPr>
          <w:rFonts w:cs="Arial"/>
          <w:b/>
          <w:szCs w:val="20"/>
        </w:rPr>
      </w:pPr>
      <w:r>
        <w:rPr>
          <w:rFonts w:cs="Arial"/>
          <w:b/>
          <w:szCs w:val="20"/>
        </w:rPr>
        <w:t>Payment types excluded from the estimate due to data limitations</w:t>
      </w:r>
    </w:p>
    <w:p w14:paraId="18DCCC20" w14:textId="351B0DE8" w:rsidR="0044080B" w:rsidRDefault="0044080B" w:rsidP="0044080B">
      <w:pPr>
        <w:rPr>
          <w:rFonts w:cs="Arial"/>
        </w:rPr>
      </w:pPr>
      <w:r>
        <w:rPr>
          <w:rFonts w:cs="Arial"/>
        </w:rPr>
        <w:t>There were a number of payment types where the data needed to estimate the extent to which payment rates could be expected to change as a result of people with disability gaining employment could not be extracted from the MADIP dataset due to restrictions on the data to protect confidentiality. These payment types are likely to disability entering employment, however data limitations around the differences in average payment rates for people with disability in employment and average payment rates for people with disabi</w:t>
      </w:r>
      <w:r w:rsidR="00BF6968">
        <w:rPr>
          <w:rFonts w:cs="Arial"/>
        </w:rPr>
        <w:t>lity who are not in employment:</w:t>
      </w:r>
    </w:p>
    <w:p w14:paraId="698F99F9"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Age Pension;</w:t>
      </w:r>
    </w:p>
    <w:p w14:paraId="4512E80F"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Remote &amp; Regional;</w:t>
      </w:r>
    </w:p>
    <w:p w14:paraId="015D51EF"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General Allowances;</w:t>
      </w:r>
    </w:p>
    <w:p w14:paraId="741CE010"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 xml:space="preserve">All Other Allowances; </w:t>
      </w:r>
    </w:p>
    <w:p w14:paraId="12CCC665"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Rent Assistance</w:t>
      </w:r>
      <w:r>
        <w:rPr>
          <w:rFonts w:cs="Arial"/>
        </w:rPr>
        <w:t>;</w:t>
      </w:r>
      <w:r w:rsidRPr="002A4C32">
        <w:rPr>
          <w:rFonts w:cs="Arial"/>
        </w:rPr>
        <w:t xml:space="preserve"> </w:t>
      </w:r>
    </w:p>
    <w:p w14:paraId="54E3C404"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Income Support Dependant ;</w:t>
      </w:r>
    </w:p>
    <w:p w14:paraId="40E3B78D"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Health &amp; Disability;</w:t>
      </w:r>
    </w:p>
    <w:p w14:paraId="7B057DDA" w14:textId="77777777" w:rsidR="0044080B" w:rsidRPr="002A4C32" w:rsidRDefault="0044080B" w:rsidP="0044080B">
      <w:pPr>
        <w:pStyle w:val="ListParagraph"/>
        <w:numPr>
          <w:ilvl w:val="0"/>
          <w:numId w:val="28"/>
        </w:numPr>
        <w:spacing w:before="80"/>
        <w:ind w:left="567" w:hanging="567"/>
        <w:contextualSpacing w:val="0"/>
        <w:rPr>
          <w:rFonts w:cs="Arial"/>
        </w:rPr>
      </w:pPr>
      <w:r w:rsidRPr="002A4C32">
        <w:rPr>
          <w:rFonts w:cs="Arial"/>
        </w:rPr>
        <w:t>Study &amp; Skills.</w:t>
      </w:r>
    </w:p>
    <w:p w14:paraId="1CBA0809" w14:textId="77777777" w:rsidR="0044080B" w:rsidRDefault="0044080B" w:rsidP="0044080B">
      <w:pPr>
        <w:rPr>
          <w:rFonts w:cs="Arial"/>
        </w:rPr>
      </w:pPr>
    </w:p>
    <w:p w14:paraId="27D31438" w14:textId="77777777" w:rsidR="0044080B" w:rsidRDefault="0044080B" w:rsidP="0044080B">
      <w:pPr>
        <w:rPr>
          <w:rFonts w:cs="Arial"/>
        </w:rPr>
      </w:pPr>
      <w:r>
        <w:rPr>
          <w:rFonts w:cs="Arial"/>
        </w:rPr>
        <w:t>The most significant of these excluded payment types is the age pension. For people with disability in the ‘working age payment group’ this is the single largest component of expected lifetime benefit receipts. The reason the age was excluded from the estimate is that in order to estimate the potential for employment to reduce expected lifetime receipts of the age pension, it would be necessary to not only calculate lifetime earnings (as these drive payments into superannuation accounts) but to also estimate the returns on superannuation accounts, and non-superannuation savings. This is because income from superannuation funds, and the asset test, are the two factors most likely to impact age pension eligibility.</w:t>
      </w:r>
    </w:p>
    <w:p w14:paraId="67BB5EBD" w14:textId="77777777" w:rsidR="0044080B" w:rsidRDefault="0044080B" w:rsidP="0044080B">
      <w:pPr>
        <w:rPr>
          <w:rFonts w:cs="Arial"/>
        </w:rPr>
      </w:pPr>
    </w:p>
    <w:p w14:paraId="1A2E73EB" w14:textId="77777777" w:rsidR="0044080B" w:rsidRPr="005B308D" w:rsidRDefault="0044080B" w:rsidP="0044080B">
      <w:pPr>
        <w:rPr>
          <w:rFonts w:cs="Arial"/>
          <w:b/>
          <w:szCs w:val="20"/>
        </w:rPr>
      </w:pPr>
      <w:r>
        <w:rPr>
          <w:rFonts w:cs="Arial"/>
          <w:b/>
          <w:szCs w:val="20"/>
        </w:rPr>
        <w:t xml:space="preserve">Payment types excluded from the estimate as they are more likely to be affected by life circumstances </w:t>
      </w:r>
    </w:p>
    <w:p w14:paraId="0321D07F" w14:textId="77777777" w:rsidR="0044080B" w:rsidRDefault="0044080B" w:rsidP="0044080B">
      <w:pPr>
        <w:rPr>
          <w:rFonts w:cs="Arial"/>
        </w:rPr>
      </w:pPr>
      <w:r>
        <w:rPr>
          <w:rFonts w:cs="Arial"/>
        </w:rPr>
        <w:t>There are a number of government payment types that are more likely to be driven by other life circumstances than by the chance that an individual can secure. N</w:t>
      </w:r>
      <w:r w:rsidRPr="000D48E8">
        <w:rPr>
          <w:rFonts w:cs="Arial"/>
          <w:b/>
        </w:rPr>
        <w:t>o reduction</w:t>
      </w:r>
      <w:r>
        <w:rPr>
          <w:rFonts w:cs="Arial"/>
        </w:rPr>
        <w:t xml:space="preserve"> in expected lifetime benefit costs is assumed for any of the following payment types:</w:t>
      </w:r>
    </w:p>
    <w:p w14:paraId="43484E9C" w14:textId="77777777" w:rsidR="0044080B" w:rsidRPr="002A4C32" w:rsidRDefault="0044080B" w:rsidP="0044080B">
      <w:pPr>
        <w:pStyle w:val="ListParagraph"/>
        <w:numPr>
          <w:ilvl w:val="0"/>
          <w:numId w:val="29"/>
        </w:numPr>
        <w:spacing w:before="80"/>
        <w:ind w:left="567" w:hanging="567"/>
        <w:contextualSpacing w:val="0"/>
        <w:rPr>
          <w:rFonts w:cs="Arial"/>
        </w:rPr>
      </w:pPr>
      <w:r w:rsidRPr="002A4C32">
        <w:rPr>
          <w:rFonts w:cs="Arial"/>
        </w:rPr>
        <w:t>Student Payments;</w:t>
      </w:r>
    </w:p>
    <w:p w14:paraId="47FC9289" w14:textId="77777777" w:rsidR="0044080B" w:rsidRPr="002A4C32" w:rsidRDefault="0044080B" w:rsidP="0044080B">
      <w:pPr>
        <w:pStyle w:val="ListParagraph"/>
        <w:numPr>
          <w:ilvl w:val="0"/>
          <w:numId w:val="29"/>
        </w:numPr>
        <w:spacing w:before="80"/>
        <w:ind w:left="567" w:hanging="567"/>
        <w:contextualSpacing w:val="0"/>
        <w:rPr>
          <w:rFonts w:cs="Arial"/>
        </w:rPr>
      </w:pPr>
      <w:r w:rsidRPr="002A4C32">
        <w:rPr>
          <w:rFonts w:cs="Arial"/>
        </w:rPr>
        <w:t>Parenting Payment;</w:t>
      </w:r>
    </w:p>
    <w:p w14:paraId="3F8E76C6" w14:textId="77777777" w:rsidR="0044080B" w:rsidRPr="002A4C32" w:rsidRDefault="0044080B" w:rsidP="0044080B">
      <w:pPr>
        <w:pStyle w:val="ListParagraph"/>
        <w:numPr>
          <w:ilvl w:val="0"/>
          <w:numId w:val="29"/>
        </w:numPr>
        <w:spacing w:before="80"/>
        <w:ind w:left="567" w:hanging="567"/>
        <w:contextualSpacing w:val="0"/>
        <w:rPr>
          <w:rFonts w:cs="Arial"/>
        </w:rPr>
      </w:pPr>
      <w:r w:rsidRPr="002A4C32">
        <w:rPr>
          <w:rFonts w:cs="Arial"/>
        </w:rPr>
        <w:t>Carer Payment;</w:t>
      </w:r>
    </w:p>
    <w:p w14:paraId="576F5E13" w14:textId="77777777" w:rsidR="0044080B" w:rsidRPr="002A4C32" w:rsidRDefault="0044080B" w:rsidP="0044080B">
      <w:pPr>
        <w:pStyle w:val="ListParagraph"/>
        <w:numPr>
          <w:ilvl w:val="0"/>
          <w:numId w:val="29"/>
        </w:numPr>
        <w:spacing w:before="80"/>
        <w:ind w:left="567" w:hanging="567"/>
        <w:contextualSpacing w:val="0"/>
        <w:rPr>
          <w:rFonts w:cs="Arial"/>
        </w:rPr>
      </w:pPr>
      <w:r w:rsidRPr="002A4C32">
        <w:rPr>
          <w:rFonts w:cs="Arial"/>
        </w:rPr>
        <w:t>New Parent;</w:t>
      </w:r>
      <w:r>
        <w:rPr>
          <w:rFonts w:cs="Arial"/>
        </w:rPr>
        <w:t xml:space="preserve"> and</w:t>
      </w:r>
    </w:p>
    <w:p w14:paraId="6678D811" w14:textId="77777777" w:rsidR="0044080B" w:rsidRPr="002A4C32" w:rsidRDefault="0044080B" w:rsidP="0044080B">
      <w:pPr>
        <w:pStyle w:val="ListParagraph"/>
        <w:numPr>
          <w:ilvl w:val="0"/>
          <w:numId w:val="29"/>
        </w:numPr>
        <w:spacing w:before="80"/>
        <w:ind w:left="567" w:hanging="567"/>
        <w:contextualSpacing w:val="0"/>
        <w:rPr>
          <w:rFonts w:cs="Arial"/>
        </w:rPr>
      </w:pPr>
      <w:r>
        <w:rPr>
          <w:rFonts w:cs="Arial"/>
        </w:rPr>
        <w:t>Carer Allowance.</w:t>
      </w:r>
    </w:p>
    <w:p w14:paraId="4505E3DC" w14:textId="77777777" w:rsidR="0044080B" w:rsidRDefault="0044080B" w:rsidP="0044080B">
      <w:pPr>
        <w:rPr>
          <w:rFonts w:cs="Arial"/>
          <w:szCs w:val="20"/>
        </w:rPr>
      </w:pPr>
    </w:p>
    <w:p w14:paraId="0E03470A" w14:textId="77777777" w:rsidR="0044080B" w:rsidRPr="009D6A83" w:rsidRDefault="0044080B" w:rsidP="0044080B">
      <w:pPr>
        <w:pStyle w:val="Reportsubsubheading"/>
        <w:numPr>
          <w:ilvl w:val="0"/>
          <w:numId w:val="0"/>
        </w:numPr>
        <w:ind w:left="720" w:hanging="720"/>
      </w:pPr>
      <w:bookmarkStart w:id="129" w:name="_Toc75818620"/>
      <w:r>
        <w:t>Limitations of the lifetime cost savings estimates</w:t>
      </w:r>
      <w:bookmarkEnd w:id="129"/>
    </w:p>
    <w:p w14:paraId="0118D8B6" w14:textId="77777777" w:rsidR="002666B7" w:rsidRDefault="0044080B" w:rsidP="0044080B">
      <w:pPr>
        <w:rPr>
          <w:rFonts w:cs="Arial"/>
          <w:szCs w:val="20"/>
        </w:rPr>
      </w:pPr>
      <w:r>
        <w:rPr>
          <w:rFonts w:cs="Arial"/>
          <w:szCs w:val="20"/>
        </w:rPr>
        <w:t xml:space="preserve">Prospective estimates of how lifetime payment costs would change as a result of an increase in employment </w:t>
      </w:r>
      <w:r w:rsidRPr="00231BF8">
        <w:rPr>
          <w:rFonts w:cs="Arial"/>
          <w:b/>
          <w:szCs w:val="20"/>
        </w:rPr>
        <w:t>are subject to significant uncertainty and should be treated with caution</w:t>
      </w:r>
      <w:r>
        <w:rPr>
          <w:rFonts w:cs="Arial"/>
          <w:szCs w:val="20"/>
        </w:rPr>
        <w:t xml:space="preserve">. </w:t>
      </w:r>
    </w:p>
    <w:p w14:paraId="61561BD8" w14:textId="77777777" w:rsidR="002666B7" w:rsidRDefault="002666B7" w:rsidP="0044080B">
      <w:pPr>
        <w:rPr>
          <w:rFonts w:cs="Arial"/>
          <w:szCs w:val="20"/>
        </w:rPr>
      </w:pPr>
    </w:p>
    <w:p w14:paraId="2EC9157D" w14:textId="42DAC2D0" w:rsidR="0044080B" w:rsidRPr="009A0281" w:rsidRDefault="002666B7" w:rsidP="0044080B">
      <w:pPr>
        <w:rPr>
          <w:rFonts w:cs="Arial"/>
          <w:szCs w:val="20"/>
        </w:rPr>
      </w:pPr>
      <w:r>
        <w:rPr>
          <w:rFonts w:cs="Arial"/>
          <w:szCs w:val="20"/>
        </w:rPr>
        <w:t xml:space="preserve">There is </w:t>
      </w:r>
      <w:r w:rsidR="0044080B">
        <w:rPr>
          <w:rFonts w:cs="Arial"/>
          <w:szCs w:val="20"/>
        </w:rPr>
        <w:t xml:space="preserve">uncertainty around which payments people with disability moving into employment will cease to be eligible for, and the extent to which payments will reduce rather than cease. </w:t>
      </w:r>
      <w:r>
        <w:rPr>
          <w:rFonts w:cs="Arial"/>
          <w:szCs w:val="20"/>
        </w:rPr>
        <w:t>E</w:t>
      </w:r>
      <w:r w:rsidR="0044080B">
        <w:rPr>
          <w:rFonts w:cs="Arial"/>
          <w:szCs w:val="20"/>
        </w:rPr>
        <w:t xml:space="preserve">stimates also implicitly assume that the </w:t>
      </w:r>
      <w:r w:rsidR="00C054B5">
        <w:rPr>
          <w:rFonts w:cs="Arial"/>
          <w:szCs w:val="20"/>
        </w:rPr>
        <w:t>demographics</w:t>
      </w:r>
      <w:r w:rsidR="0044080B">
        <w:rPr>
          <w:rFonts w:cs="Arial"/>
          <w:szCs w:val="20"/>
        </w:rPr>
        <w:t xml:space="preserve"> of people with disability moving into employment matches the </w:t>
      </w:r>
      <w:r w:rsidR="00C054B5">
        <w:rPr>
          <w:rFonts w:cs="Arial"/>
          <w:szCs w:val="20"/>
        </w:rPr>
        <w:t>demographics</w:t>
      </w:r>
      <w:r w:rsidR="0044080B">
        <w:rPr>
          <w:rFonts w:cs="Arial"/>
          <w:szCs w:val="20"/>
        </w:rPr>
        <w:t xml:space="preserve"> of people with disability in the DSP and </w:t>
      </w:r>
      <w:r w:rsidR="00C054B5">
        <w:rPr>
          <w:rFonts w:cs="Arial"/>
          <w:szCs w:val="20"/>
        </w:rPr>
        <w:t xml:space="preserve">working age payment </w:t>
      </w:r>
      <w:r w:rsidR="0044080B">
        <w:rPr>
          <w:rFonts w:cs="Arial"/>
          <w:szCs w:val="20"/>
        </w:rPr>
        <w:t xml:space="preserve">categories of the PIA dataset, as </w:t>
      </w:r>
      <w:r w:rsidR="00C054B5">
        <w:rPr>
          <w:rFonts w:cs="Arial"/>
          <w:szCs w:val="20"/>
        </w:rPr>
        <w:t>factors such as age, sex and indigeneity</w:t>
      </w:r>
      <w:r w:rsidR="0044080B">
        <w:rPr>
          <w:rFonts w:cs="Arial"/>
          <w:szCs w:val="20"/>
        </w:rPr>
        <w:t xml:space="preserve"> of a benefit recipient </w:t>
      </w:r>
      <w:r w:rsidR="00C054B5">
        <w:rPr>
          <w:rFonts w:cs="Arial"/>
          <w:szCs w:val="20"/>
        </w:rPr>
        <w:t>affect</w:t>
      </w:r>
      <w:r w:rsidR="0044080B">
        <w:rPr>
          <w:rFonts w:cs="Arial"/>
          <w:szCs w:val="20"/>
        </w:rPr>
        <w:t xml:space="preserve"> total expected lifetime costs. It should also be noted that historically individuals have rarely moved from receiving DSP to no income support. Instead the main reasons for exit from DSP historically have been becoming eligible for the Age Pension or the death of the benefit recipient.</w:t>
      </w:r>
    </w:p>
    <w:p w14:paraId="734A217E" w14:textId="77777777" w:rsidR="0044080B" w:rsidRDefault="0044080B" w:rsidP="0044080B">
      <w:pPr>
        <w:rPr>
          <w:rFonts w:cs="Arial"/>
        </w:rPr>
      </w:pPr>
    </w:p>
    <w:p w14:paraId="7DF3CABE" w14:textId="7E220AF8" w:rsidR="0044080B" w:rsidRDefault="0044080B" w:rsidP="0044080B">
      <w:pPr>
        <w:rPr>
          <w:rFonts w:cs="Arial"/>
        </w:rPr>
      </w:pPr>
      <w:r w:rsidRPr="009A0281">
        <w:rPr>
          <w:rFonts w:cs="Arial"/>
        </w:rPr>
        <w:lastRenderedPageBreak/>
        <w:t>There is a considerable degree of uncertainty as to how reductions in benefit eligibility would map across the full range of benefits</w:t>
      </w:r>
      <w:r w:rsidR="002666B7">
        <w:rPr>
          <w:rFonts w:cs="Arial"/>
        </w:rPr>
        <w:t>,</w:t>
      </w:r>
      <w:r w:rsidRPr="009A0281">
        <w:rPr>
          <w:rFonts w:cs="Arial"/>
        </w:rPr>
        <w:t xml:space="preserve"> as some benefits are contingent on household rather than individual incomes, or on lifetime earnings. For this reason</w:t>
      </w:r>
      <w:r>
        <w:rPr>
          <w:rFonts w:cs="Arial"/>
        </w:rPr>
        <w:t xml:space="preserve"> a number of benefit types are excluded from the analysis of lifetime cost savings</w:t>
      </w:r>
      <w:r w:rsidRPr="009A0281">
        <w:rPr>
          <w:rFonts w:cs="Arial"/>
        </w:rPr>
        <w:t xml:space="preserve">. </w:t>
      </w:r>
    </w:p>
    <w:p w14:paraId="0CB5D17D" w14:textId="77777777" w:rsidR="0044080B" w:rsidRDefault="0044080B" w:rsidP="0044080B">
      <w:pPr>
        <w:rPr>
          <w:rFonts w:cs="Arial"/>
        </w:rPr>
      </w:pPr>
    </w:p>
    <w:p w14:paraId="363262A1" w14:textId="77777777" w:rsidR="0044080B" w:rsidRPr="009A0281" w:rsidRDefault="0044080B" w:rsidP="0044080B">
      <w:pPr>
        <w:rPr>
          <w:rFonts w:cs="Arial"/>
        </w:rPr>
      </w:pPr>
      <w:r>
        <w:rPr>
          <w:rFonts w:cs="Arial"/>
        </w:rPr>
        <w:t>Eligibility for income support benefits is impacted by wage income, and the estimated benefit savings calculated in this report are driven by the estimated increase in wage income from a person with disability moving into employment. If average wages in work from additional people with disability securing employment are lower than those of the existing cohort of people with disability in work then these estimates of lifetime benefit cost savings may be overestimates.</w:t>
      </w:r>
    </w:p>
    <w:p w14:paraId="45FE997F" w14:textId="77777777" w:rsidR="0044080B" w:rsidRPr="009A0281" w:rsidRDefault="0044080B" w:rsidP="0044080B">
      <w:pPr>
        <w:rPr>
          <w:rFonts w:cs="Arial"/>
        </w:rPr>
      </w:pPr>
    </w:p>
    <w:p w14:paraId="53538343" w14:textId="77777777" w:rsidR="0044080B" w:rsidRDefault="0044080B" w:rsidP="0044080B">
      <w:pPr>
        <w:rPr>
          <w:rFonts w:cs="Arial"/>
        </w:rPr>
      </w:pPr>
      <w:r>
        <w:rPr>
          <w:rFonts w:cs="Arial"/>
        </w:rPr>
        <w:t>The PIA estimates themselves also rely on a number of assumptions, both around important economic trends such as wages growth, employment rates and inflation and around individual behaviours such as household formation, which may or may not prove to be correct. They also necessarily assume that current policy will continue into the future around both eligibility criteria for benefit payments, and in the level of the benefits. The PIA estimates were also calculated prior to COVID-19, so any impact of this on lifetime costs has not been taken into account.</w:t>
      </w:r>
    </w:p>
    <w:p w14:paraId="45DF9148" w14:textId="77777777" w:rsidR="0044080B" w:rsidRDefault="0044080B" w:rsidP="0044080B">
      <w:pPr>
        <w:pStyle w:val="Reporttext"/>
        <w:rPr>
          <w:rFonts w:cs="Arial"/>
          <w:b/>
        </w:rPr>
      </w:pPr>
    </w:p>
    <w:p w14:paraId="727C320A" w14:textId="77777777" w:rsidR="00B877D7" w:rsidRPr="009A0281" w:rsidRDefault="00B877D7" w:rsidP="00AA1526">
      <w:pPr>
        <w:pStyle w:val="Reporttext"/>
        <w:rPr>
          <w:rFonts w:cs="Arial"/>
        </w:rPr>
      </w:pPr>
    </w:p>
    <w:sectPr w:rsidR="00B877D7" w:rsidRPr="009A0281" w:rsidSect="009D6586">
      <w:headerReference w:type="first" r:id="rId145"/>
      <w:pgSz w:w="11906" w:h="16838" w:code="9"/>
      <w:pgMar w:top="1134"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B1FE8" w14:textId="77777777" w:rsidR="002D7349" w:rsidRDefault="002D7349" w:rsidP="00C17190">
      <w:r>
        <w:separator/>
      </w:r>
    </w:p>
    <w:p w14:paraId="13A3B0DF" w14:textId="77777777" w:rsidR="002D7349" w:rsidRDefault="002D7349"/>
  </w:endnote>
  <w:endnote w:type="continuationSeparator" w:id="0">
    <w:p w14:paraId="66B2CFA0" w14:textId="77777777" w:rsidR="002D7349" w:rsidRDefault="002D7349" w:rsidP="00C17190">
      <w:r>
        <w:continuationSeparator/>
      </w:r>
    </w:p>
    <w:p w14:paraId="74D4169F" w14:textId="77777777" w:rsidR="002D7349" w:rsidRDefault="002D7349"/>
  </w:endnote>
  <w:endnote w:type="continuationNotice" w:id="1">
    <w:p w14:paraId="2637D308" w14:textId="77777777" w:rsidR="002D7349" w:rsidRDefault="002D7349"/>
    <w:p w14:paraId="46A7B0AC" w14:textId="77777777" w:rsidR="002D7349" w:rsidRDefault="002D7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kkura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699F3" w14:textId="77777777" w:rsidR="00DF4509" w:rsidRPr="00B31D7A" w:rsidRDefault="00DF4509" w:rsidP="007E7922">
    <w:pPr>
      <w:pStyle w:val="Footer"/>
      <w:pBdr>
        <w:top w:val="single" w:sz="4" w:space="1" w:color="auto"/>
      </w:pBdr>
      <w:tabs>
        <w:tab w:val="clear" w:pos="4513"/>
        <w:tab w:val="clear" w:pos="9026"/>
        <w:tab w:val="right" w:pos="9639"/>
      </w:tabs>
      <w:rPr>
        <w:rFonts w:cs="Arial"/>
        <w:b/>
        <w:sz w:val="14"/>
        <w:szCs w:val="14"/>
      </w:rPr>
    </w:pPr>
    <w:r>
      <w:rPr>
        <w:rFonts w:cs="Arial"/>
        <w:b/>
        <w:sz w:val="14"/>
        <w:szCs w:val="14"/>
      </w:rPr>
      <w:t>February 2021</w:t>
    </w:r>
    <w:r>
      <w:rPr>
        <w:rFonts w:cs="Arial"/>
        <w:b/>
        <w:sz w:val="14"/>
        <w:szCs w:val="14"/>
      </w:rPr>
      <w:tab/>
    </w:r>
    <w:r w:rsidRPr="00B31D7A">
      <w:rPr>
        <w:rFonts w:cs="Arial"/>
        <w:b/>
        <w:sz w:val="14"/>
        <w:szCs w:val="14"/>
      </w:rPr>
      <w:t>SA Centre for Economic Studies, University of Adelaide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2EE92" w14:textId="3DAF095A" w:rsidR="00DF4509" w:rsidRPr="00B31D7A" w:rsidRDefault="00DF4509" w:rsidP="00570EB3">
    <w:pPr>
      <w:pStyle w:val="Footer"/>
      <w:pBdr>
        <w:top w:val="single" w:sz="4" w:space="1" w:color="auto"/>
      </w:pBdr>
      <w:tabs>
        <w:tab w:val="clear" w:pos="4513"/>
        <w:tab w:val="clear" w:pos="9026"/>
        <w:tab w:val="right" w:pos="9639"/>
      </w:tabs>
      <w:rPr>
        <w:rFonts w:cs="Arial"/>
        <w:b/>
        <w:sz w:val="14"/>
        <w:szCs w:val="14"/>
      </w:rPr>
    </w:pPr>
    <w:r w:rsidRPr="00B31D7A">
      <w:rPr>
        <w:rFonts w:cs="Arial"/>
        <w:b/>
        <w:sz w:val="14"/>
        <w:szCs w:val="14"/>
      </w:rPr>
      <w:t>SA Centre for Economic Studies, University of Adelaide</w:t>
    </w:r>
    <w:r w:rsidRPr="00B31D7A">
      <w:rPr>
        <w:rFonts w:cs="Arial"/>
        <w:b/>
        <w:sz w:val="14"/>
        <w:szCs w:val="14"/>
      </w:rPr>
      <w:tab/>
    </w:r>
    <w:r>
      <w:rPr>
        <w:rFonts w:cs="Arial"/>
        <w:b/>
        <w:sz w:val="14"/>
        <w:szCs w:val="14"/>
      </w:rPr>
      <w:t>June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B94C8" w14:textId="553F0EB2" w:rsidR="00DF4509" w:rsidRPr="006F18C5" w:rsidRDefault="00DF4509" w:rsidP="00D03089">
    <w:pPr>
      <w:pStyle w:val="Footer"/>
    </w:pPr>
  </w:p>
  <w:p w14:paraId="4962C844" w14:textId="6AC13821" w:rsidR="00DF4509" w:rsidRPr="00B222E4" w:rsidRDefault="00DF4509" w:rsidP="00D03089">
    <w:pPr>
      <w:pStyle w:val="Footer"/>
      <w:rPr>
        <w:rFonts w:ascii="Arial Narrow" w:hAnsi="Arial Narrow" w:cs="Tahoma"/>
        <w:sz w:val="10"/>
        <w:szCs w:val="10"/>
      </w:rPr>
    </w:pPr>
    <w:r>
      <w:rPr>
        <w:rFonts w:ascii="Arial Narrow" w:hAnsi="Arial Narrow" w:cs="Tahoma"/>
        <w:b/>
        <w:sz w:val="36"/>
        <w:szCs w:val="36"/>
      </w:rPr>
      <w:t>adelaide.edu.au</w:t>
    </w:r>
    <w:r>
      <w:rPr>
        <w:rFonts w:ascii="Arial Narrow" w:hAnsi="Arial Narrow" w:cs="Tahoma"/>
        <w:b/>
        <w:sz w:val="36"/>
        <w:szCs w:val="36"/>
      </w:rPr>
      <w:tab/>
    </w:r>
    <w:r>
      <w:rPr>
        <w:rFonts w:ascii="Arial Narrow" w:hAnsi="Arial Narrow" w:cs="Tahoma"/>
        <w:b/>
        <w:sz w:val="36"/>
        <w:szCs w:val="36"/>
      </w:rPr>
      <w:tab/>
    </w:r>
    <w:r w:rsidRPr="00B222E4">
      <w:rPr>
        <w:rFonts w:ascii="Arial Narrow" w:hAnsi="Arial Narrow" w:cs="Tahoma"/>
        <w:sz w:val="10"/>
        <w:szCs w:val="10"/>
      </w:rPr>
      <w:t>CRICOS Provider Number 00123M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0FA9" w14:textId="77777777" w:rsidR="00DF4509" w:rsidRPr="00B31D7A" w:rsidRDefault="00DF4509" w:rsidP="00B227D7">
    <w:pPr>
      <w:pStyle w:val="Footer"/>
      <w:pBdr>
        <w:top w:val="single" w:sz="4" w:space="1" w:color="auto"/>
      </w:pBdr>
      <w:tabs>
        <w:tab w:val="clear" w:pos="4513"/>
        <w:tab w:val="clear" w:pos="9026"/>
        <w:tab w:val="right" w:pos="9639"/>
      </w:tabs>
      <w:rPr>
        <w:rFonts w:cs="Arial"/>
        <w:b/>
        <w:sz w:val="14"/>
        <w:szCs w:val="14"/>
      </w:rPr>
    </w:pPr>
    <w:r w:rsidRPr="00B31D7A">
      <w:rPr>
        <w:rFonts w:cs="Arial"/>
        <w:b/>
        <w:sz w:val="14"/>
        <w:szCs w:val="14"/>
      </w:rPr>
      <w:t>SA Centre for Economic Studies, University of Adelaide</w:t>
    </w:r>
    <w:r w:rsidRPr="00B31D7A">
      <w:rPr>
        <w:rFonts w:cs="Arial"/>
        <w:b/>
        <w:sz w:val="14"/>
        <w:szCs w:val="14"/>
      </w:rPr>
      <w:tab/>
    </w:r>
    <w:r>
      <w:rPr>
        <w:rFonts w:cs="Arial"/>
        <w:b/>
        <w:sz w:val="14"/>
        <w:szCs w:val="14"/>
      </w:rPr>
      <w:t>June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63A16" w14:textId="1EFFFD50" w:rsidR="00DF4509" w:rsidRPr="00B31D7A" w:rsidRDefault="00DF4509" w:rsidP="002B106B">
    <w:pPr>
      <w:pStyle w:val="Footer"/>
      <w:pBdr>
        <w:top w:val="single" w:sz="4" w:space="1" w:color="auto"/>
      </w:pBdr>
      <w:tabs>
        <w:tab w:val="clear" w:pos="4513"/>
        <w:tab w:val="clear" w:pos="9026"/>
        <w:tab w:val="right" w:pos="9639"/>
      </w:tabs>
      <w:rPr>
        <w:rFonts w:cs="Arial"/>
        <w:b/>
        <w:sz w:val="14"/>
        <w:szCs w:val="14"/>
      </w:rPr>
    </w:pPr>
    <w:r w:rsidRPr="00B31D7A">
      <w:rPr>
        <w:rFonts w:cs="Arial"/>
        <w:b/>
        <w:sz w:val="14"/>
        <w:szCs w:val="14"/>
      </w:rPr>
      <w:t>SA Centre for Economic Studies, University of Adelaide</w:t>
    </w:r>
    <w:r w:rsidRPr="00B31D7A">
      <w:rPr>
        <w:rFonts w:cs="Arial"/>
        <w:b/>
        <w:sz w:val="14"/>
        <w:szCs w:val="14"/>
      </w:rPr>
      <w:tab/>
    </w:r>
    <w:r>
      <w:rPr>
        <w:rFonts w:cs="Arial"/>
        <w:b/>
        <w:sz w:val="14"/>
        <w:szCs w:val="14"/>
      </w:rPr>
      <w:t>June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4883A" w14:textId="77777777" w:rsidR="002D7349" w:rsidRDefault="002D7349" w:rsidP="00C17190">
      <w:r>
        <w:separator/>
      </w:r>
    </w:p>
    <w:p w14:paraId="43CB1BAC" w14:textId="77777777" w:rsidR="002D7349" w:rsidRDefault="002D7349"/>
  </w:footnote>
  <w:footnote w:type="continuationSeparator" w:id="0">
    <w:p w14:paraId="03FE2F36" w14:textId="77777777" w:rsidR="002D7349" w:rsidRDefault="002D7349" w:rsidP="00C17190">
      <w:r>
        <w:continuationSeparator/>
      </w:r>
    </w:p>
    <w:p w14:paraId="4965DA59" w14:textId="77777777" w:rsidR="002D7349" w:rsidRDefault="002D7349"/>
  </w:footnote>
  <w:footnote w:type="continuationNotice" w:id="1">
    <w:p w14:paraId="4DEEF72F" w14:textId="77777777" w:rsidR="002D7349" w:rsidRDefault="002D7349"/>
    <w:p w14:paraId="638DA7EE" w14:textId="77777777" w:rsidR="002D7349" w:rsidRDefault="002D7349"/>
  </w:footnote>
  <w:footnote w:id="2">
    <w:p w14:paraId="4A50F077" w14:textId="77777777" w:rsidR="00DF4509" w:rsidRPr="00313D36" w:rsidRDefault="00DF4509" w:rsidP="0003552C">
      <w:pPr>
        <w:pStyle w:val="FootnoteText"/>
        <w:rPr>
          <w:sz w:val="14"/>
          <w:szCs w:val="14"/>
        </w:rPr>
      </w:pPr>
      <w:r w:rsidRPr="00313D36">
        <w:rPr>
          <w:rStyle w:val="FootnoteReference"/>
          <w:sz w:val="14"/>
          <w:szCs w:val="14"/>
        </w:rPr>
        <w:footnoteRef/>
      </w:r>
      <w:r w:rsidRPr="00313D36">
        <w:rPr>
          <w:sz w:val="14"/>
          <w:szCs w:val="14"/>
        </w:rPr>
        <w:t xml:space="preserve"> </w:t>
      </w:r>
      <w:r>
        <w:rPr>
          <w:sz w:val="14"/>
          <w:szCs w:val="14"/>
        </w:rPr>
        <w:t xml:space="preserve">For example, categories for </w:t>
      </w:r>
      <w:r w:rsidRPr="00313D36">
        <w:rPr>
          <w:rFonts w:cs="Arial"/>
          <w:sz w:val="14"/>
          <w:szCs w:val="14"/>
        </w:rPr>
        <w:t>the way eligibility for income support payments is determined</w:t>
      </w:r>
    </w:p>
  </w:footnote>
  <w:footnote w:id="3">
    <w:p w14:paraId="2E5F7C7B" w14:textId="2FCA1462" w:rsidR="00DF4509" w:rsidRPr="00C9443C" w:rsidRDefault="00DF4509" w:rsidP="00910981">
      <w:pPr>
        <w:pStyle w:val="FootnoteText"/>
        <w:rPr>
          <w:sz w:val="14"/>
          <w:szCs w:val="14"/>
        </w:rPr>
      </w:pPr>
      <w:r w:rsidRPr="00C9443C">
        <w:rPr>
          <w:rStyle w:val="FootnoteReference"/>
          <w:sz w:val="14"/>
          <w:szCs w:val="14"/>
        </w:rPr>
        <w:footnoteRef/>
      </w:r>
      <w:r w:rsidRPr="00C9443C">
        <w:rPr>
          <w:sz w:val="14"/>
          <w:szCs w:val="14"/>
        </w:rPr>
        <w:t xml:space="preserve"> </w:t>
      </w:r>
      <w:r>
        <w:rPr>
          <w:sz w:val="14"/>
          <w:szCs w:val="14"/>
        </w:rPr>
        <w:t>Data in the OECD.stat dataset will not necessarily</w:t>
      </w:r>
      <w:r w:rsidRPr="00C9443C">
        <w:rPr>
          <w:sz w:val="14"/>
          <w:szCs w:val="14"/>
        </w:rPr>
        <w:t xml:space="preserve"> match countries’ own </w:t>
      </w:r>
      <w:r>
        <w:rPr>
          <w:sz w:val="14"/>
          <w:szCs w:val="14"/>
        </w:rPr>
        <w:t xml:space="preserve">published data </w:t>
      </w:r>
      <w:r w:rsidRPr="00C9443C">
        <w:rPr>
          <w:sz w:val="14"/>
          <w:szCs w:val="14"/>
        </w:rPr>
        <w:t>as it is adjusted to be on a more consistent basis across OECD countries</w:t>
      </w:r>
      <w:r>
        <w:rPr>
          <w:sz w:val="14"/>
          <w:szCs w:val="14"/>
        </w:rPr>
        <w:t>, in this case the OECD employment rate for Australia in 2018 is slightly lower than the employment rate estimated in the SDAC</w:t>
      </w:r>
    </w:p>
  </w:footnote>
  <w:footnote w:id="4">
    <w:p w14:paraId="43185246" w14:textId="4C85ECFA" w:rsidR="00DF4509" w:rsidRPr="00A620A3" w:rsidRDefault="00DF4509">
      <w:pPr>
        <w:pStyle w:val="FootnoteText"/>
        <w:rPr>
          <w:sz w:val="14"/>
          <w:szCs w:val="14"/>
        </w:rPr>
      </w:pPr>
      <w:r w:rsidRPr="00A620A3">
        <w:rPr>
          <w:rStyle w:val="FootnoteReference"/>
          <w:sz w:val="14"/>
          <w:szCs w:val="14"/>
        </w:rPr>
        <w:footnoteRef/>
      </w:r>
      <w:r w:rsidRPr="00A620A3">
        <w:rPr>
          <w:sz w:val="14"/>
          <w:szCs w:val="14"/>
        </w:rPr>
        <w:t xml:space="preserve"> </w:t>
      </w:r>
      <w:r>
        <w:rPr>
          <w:sz w:val="14"/>
          <w:szCs w:val="14"/>
        </w:rPr>
        <w:t>M</w:t>
      </w:r>
      <w:r w:rsidRPr="00A620A3">
        <w:rPr>
          <w:sz w:val="14"/>
          <w:szCs w:val="14"/>
        </w:rPr>
        <w:t>eaning  they have reported that they do not face any limitations in undertaking core activities, but that they do face at least one restriction in undertaking employment of schooling such as the restrictions on employment detailed in Figure 24.</w:t>
      </w:r>
    </w:p>
  </w:footnote>
  <w:footnote w:id="5">
    <w:p w14:paraId="4FE8B1A2" w14:textId="28C202BB" w:rsidR="00DF4509" w:rsidRPr="00966A78" w:rsidRDefault="00DF4509">
      <w:pPr>
        <w:pStyle w:val="FootnoteText"/>
        <w:rPr>
          <w:sz w:val="14"/>
          <w:szCs w:val="14"/>
        </w:rPr>
      </w:pPr>
      <w:r w:rsidRPr="00966A78">
        <w:rPr>
          <w:rStyle w:val="FootnoteReference"/>
          <w:sz w:val="14"/>
          <w:szCs w:val="14"/>
        </w:rPr>
        <w:footnoteRef/>
      </w:r>
      <w:r w:rsidRPr="00966A78">
        <w:rPr>
          <w:sz w:val="14"/>
          <w:szCs w:val="14"/>
        </w:rPr>
        <w:t xml:space="preserve"> This indicates </w:t>
      </w:r>
      <w:r w:rsidRPr="00966A78">
        <w:rPr>
          <w:rStyle w:val="CommentReference"/>
          <w:sz w:val="14"/>
          <w:szCs w:val="14"/>
        </w:rPr>
        <w:t xml:space="preserve">that people with more severe limitations </w:t>
      </w:r>
      <w:r>
        <w:rPr>
          <w:rStyle w:val="CommentReference"/>
          <w:sz w:val="14"/>
          <w:szCs w:val="14"/>
        </w:rPr>
        <w:t xml:space="preserve">are less </w:t>
      </w:r>
      <w:r w:rsidRPr="00966A78">
        <w:rPr>
          <w:rStyle w:val="CommentReference"/>
          <w:sz w:val="14"/>
          <w:szCs w:val="14"/>
        </w:rPr>
        <w:t>likely to be under</w:t>
      </w:r>
      <w:r>
        <w:rPr>
          <w:rStyle w:val="CommentReference"/>
          <w:sz w:val="14"/>
          <w:szCs w:val="14"/>
        </w:rPr>
        <w:t>-</w:t>
      </w:r>
      <w:r w:rsidRPr="00966A78">
        <w:rPr>
          <w:rStyle w:val="CommentReference"/>
          <w:sz w:val="14"/>
          <w:szCs w:val="14"/>
        </w:rPr>
        <w:t>employed. P</w:t>
      </w:r>
      <w:r w:rsidRPr="00966A78">
        <w:rPr>
          <w:sz w:val="14"/>
          <w:szCs w:val="14"/>
        </w:rPr>
        <w:t>art of th</w:t>
      </w:r>
      <w:r>
        <w:rPr>
          <w:sz w:val="14"/>
          <w:szCs w:val="14"/>
        </w:rPr>
        <w:t xml:space="preserve">is is explained by </w:t>
      </w:r>
      <w:r w:rsidRPr="00966A78">
        <w:rPr>
          <w:sz w:val="14"/>
          <w:szCs w:val="14"/>
        </w:rPr>
        <w:t>lower employment rates as severity of limitations in core activities increase</w:t>
      </w:r>
      <w:r>
        <w:rPr>
          <w:sz w:val="14"/>
          <w:szCs w:val="14"/>
        </w:rPr>
        <w:t xml:space="preserve">. However, </w:t>
      </w:r>
      <w:r w:rsidRPr="00966A78">
        <w:rPr>
          <w:sz w:val="14"/>
          <w:szCs w:val="14"/>
        </w:rPr>
        <w:t>it is also the case that people with disability with more significant limitations in core activities are more likely to be satisfied with the level of hours they have, e.g. the lower hours are an adjustment to their condition or suit other elements of their life</w:t>
      </w:r>
      <w:r>
        <w:rPr>
          <w:sz w:val="14"/>
          <w:szCs w:val="14"/>
        </w:rPr>
        <w:t>,</w:t>
      </w:r>
      <w:r w:rsidRPr="00966A78">
        <w:rPr>
          <w:sz w:val="14"/>
          <w:szCs w:val="14"/>
        </w:rPr>
        <w:t xml:space="preserve"> rather than something imposed from an employer</w:t>
      </w:r>
      <w:r>
        <w:rPr>
          <w:sz w:val="14"/>
          <w:szCs w:val="14"/>
        </w:rPr>
        <w:t>.</w:t>
      </w:r>
    </w:p>
  </w:footnote>
  <w:footnote w:id="6">
    <w:p w14:paraId="0C3C0AD3" w14:textId="3299C9FC" w:rsidR="00DF4509" w:rsidRPr="00241037" w:rsidRDefault="00DF4509">
      <w:pPr>
        <w:pStyle w:val="FootnoteText"/>
        <w:rPr>
          <w:sz w:val="14"/>
          <w:szCs w:val="14"/>
        </w:rPr>
      </w:pPr>
      <w:r w:rsidRPr="00241037">
        <w:rPr>
          <w:rStyle w:val="FootnoteReference"/>
          <w:sz w:val="14"/>
          <w:szCs w:val="14"/>
        </w:rPr>
        <w:footnoteRef/>
      </w:r>
      <w:r w:rsidRPr="00241037">
        <w:rPr>
          <w:sz w:val="14"/>
          <w:szCs w:val="14"/>
        </w:rPr>
        <w:t xml:space="preserve"> </w:t>
      </w:r>
      <w:r>
        <w:rPr>
          <w:sz w:val="14"/>
          <w:szCs w:val="14"/>
        </w:rPr>
        <w:t xml:space="preserve">These estimates are </w:t>
      </w:r>
      <w:r w:rsidRPr="00241037">
        <w:rPr>
          <w:sz w:val="14"/>
          <w:szCs w:val="14"/>
        </w:rPr>
        <w:t>based upon average annual gross wage income of between $50,986 and $53,423 (Note: these per-person averages incorporate those in part</w:t>
      </w:r>
      <w:r w:rsidRPr="00241037">
        <w:rPr>
          <w:sz w:val="14"/>
          <w:szCs w:val="14"/>
        </w:rPr>
        <w:noBreakHyphen/>
        <w:t>time as well as full</w:t>
      </w:r>
      <w:r w:rsidRPr="00241037">
        <w:rPr>
          <w:sz w:val="14"/>
          <w:szCs w:val="14"/>
        </w:rPr>
        <w:noBreakHyphen/>
        <w:t>time work, the expected wages per full-time equivalent employee are between $61,116 and $64,253)</w:t>
      </w:r>
    </w:p>
  </w:footnote>
  <w:footnote w:id="7">
    <w:p w14:paraId="5747479B" w14:textId="77777777" w:rsidR="00DF4509" w:rsidRPr="00B025AB" w:rsidRDefault="00DF4509" w:rsidP="00D57471">
      <w:pPr>
        <w:pStyle w:val="FootnoteText"/>
        <w:rPr>
          <w:sz w:val="14"/>
          <w:szCs w:val="14"/>
        </w:rPr>
      </w:pPr>
      <w:r w:rsidRPr="00B025AB">
        <w:rPr>
          <w:rStyle w:val="FootnoteReference"/>
          <w:sz w:val="14"/>
          <w:szCs w:val="14"/>
        </w:rPr>
        <w:footnoteRef/>
      </w:r>
      <w:r w:rsidRPr="00B025AB">
        <w:rPr>
          <w:sz w:val="14"/>
          <w:szCs w:val="14"/>
        </w:rPr>
        <w:t xml:space="preserve"> The ABS classifies the relative socio-economic advantage or disadvantage of regions using an index know</w:t>
      </w:r>
      <w:r>
        <w:rPr>
          <w:sz w:val="14"/>
          <w:szCs w:val="14"/>
        </w:rPr>
        <w:t>n</w:t>
      </w:r>
      <w:r w:rsidRPr="00B025AB">
        <w:rPr>
          <w:sz w:val="14"/>
          <w:szCs w:val="14"/>
        </w:rPr>
        <w:t xml:space="preserve"> as SEIFA. This rates regional outcomes across a number of domains such as employment opportunity, wealth, welfare dependence which seek to measure “people's access to material and social resources, and their ability to participate in society”. To facilitate comparison between regions, regions are grouped into deciles </w:t>
      </w:r>
      <w:r>
        <w:rPr>
          <w:sz w:val="14"/>
          <w:szCs w:val="14"/>
        </w:rPr>
        <w:t>with the 10 per cent of regions with the greatest level of socio-economic disadvantage grouped into Decile 1 through to the 10 per cent of regions with greatest socio-economic advantage in Decile 10.</w:t>
      </w:r>
    </w:p>
  </w:footnote>
  <w:footnote w:id="8">
    <w:p w14:paraId="6D67133C" w14:textId="795D8900" w:rsidR="00DF4509" w:rsidRPr="006B252F" w:rsidRDefault="00DF4509">
      <w:pPr>
        <w:pStyle w:val="FootnoteText"/>
        <w:rPr>
          <w:sz w:val="14"/>
          <w:szCs w:val="14"/>
        </w:rPr>
      </w:pPr>
      <w:r w:rsidRPr="006B252F">
        <w:rPr>
          <w:rStyle w:val="FootnoteReference"/>
          <w:sz w:val="14"/>
          <w:szCs w:val="14"/>
        </w:rPr>
        <w:footnoteRef/>
      </w:r>
      <w:r w:rsidRPr="006B252F">
        <w:rPr>
          <w:sz w:val="14"/>
          <w:szCs w:val="14"/>
        </w:rPr>
        <w:t xml:space="preserve"> Employment rates are calculated excluding those people whose labour force status is recorded in the ABS data as ‘not applicable’</w:t>
      </w:r>
    </w:p>
  </w:footnote>
  <w:footnote w:id="9">
    <w:p w14:paraId="0AB60406" w14:textId="4270ACE8" w:rsidR="00DF4509" w:rsidRPr="004A5922" w:rsidRDefault="00DF4509">
      <w:pPr>
        <w:pStyle w:val="FootnoteText"/>
        <w:rPr>
          <w:sz w:val="14"/>
          <w:szCs w:val="14"/>
        </w:rPr>
      </w:pPr>
      <w:r w:rsidRPr="004A5922">
        <w:rPr>
          <w:rStyle w:val="FootnoteReference"/>
          <w:sz w:val="14"/>
          <w:szCs w:val="14"/>
        </w:rPr>
        <w:footnoteRef/>
      </w:r>
      <w:r w:rsidRPr="004A5922">
        <w:rPr>
          <w:sz w:val="14"/>
          <w:szCs w:val="14"/>
        </w:rPr>
        <w:t xml:space="preserve"> Part of the difference may </w:t>
      </w:r>
      <w:r>
        <w:rPr>
          <w:sz w:val="14"/>
          <w:szCs w:val="14"/>
        </w:rPr>
        <w:t>arise from higher proportions of people with disability who require these types of support in work being paid productivity based wages, but this cannot be identified in the available data.</w:t>
      </w:r>
    </w:p>
  </w:footnote>
  <w:footnote w:id="10">
    <w:p w14:paraId="2DDCF60F" w14:textId="534A2DA2" w:rsidR="00DF4509" w:rsidRPr="00805226" w:rsidRDefault="00DF4509" w:rsidP="00B675B6">
      <w:pPr>
        <w:pStyle w:val="FootnoteText"/>
        <w:rPr>
          <w:sz w:val="14"/>
          <w:szCs w:val="14"/>
        </w:rPr>
      </w:pPr>
      <w:r w:rsidRPr="00805226">
        <w:rPr>
          <w:rStyle w:val="FootnoteReference"/>
          <w:sz w:val="14"/>
          <w:szCs w:val="14"/>
        </w:rPr>
        <w:footnoteRef/>
      </w:r>
      <w:r w:rsidRPr="00805226">
        <w:rPr>
          <w:sz w:val="14"/>
          <w:szCs w:val="14"/>
        </w:rPr>
        <w:t xml:space="preserve"> Combin</w:t>
      </w:r>
      <w:r>
        <w:rPr>
          <w:sz w:val="14"/>
          <w:szCs w:val="14"/>
        </w:rPr>
        <w:t>ed, these groups make up the 253</w:t>
      </w:r>
      <w:r w:rsidRPr="00805226">
        <w:rPr>
          <w:sz w:val="14"/>
          <w:szCs w:val="14"/>
        </w:rPr>
        <w:t>,000 people with disability who are not currently employed, but who are potentially job ready – which is the focus of Section 8 of this report. It is worth noting a further 124,000 reported that they were uncertain whether or not they would seek work in the next 12 months.</w:t>
      </w:r>
    </w:p>
  </w:footnote>
  <w:footnote w:id="11">
    <w:p w14:paraId="4426C407" w14:textId="69C315F4" w:rsidR="00DF4509" w:rsidRPr="00C33E9E" w:rsidRDefault="00DF4509" w:rsidP="00ED09BD">
      <w:pPr>
        <w:pStyle w:val="FootnoteText"/>
        <w:rPr>
          <w:sz w:val="14"/>
          <w:szCs w:val="14"/>
        </w:rPr>
      </w:pPr>
      <w:r w:rsidRPr="00C33E9E">
        <w:rPr>
          <w:rStyle w:val="FootnoteReference"/>
          <w:sz w:val="14"/>
          <w:szCs w:val="14"/>
        </w:rPr>
        <w:footnoteRef/>
      </w:r>
      <w:r>
        <w:rPr>
          <w:sz w:val="14"/>
          <w:szCs w:val="14"/>
        </w:rPr>
        <w:t xml:space="preserve">  </w:t>
      </w:r>
      <w:r w:rsidRPr="00C33E9E">
        <w:rPr>
          <w:sz w:val="14"/>
          <w:szCs w:val="14"/>
        </w:rPr>
        <w:t>At first sight the high frequency of this employment related restriction amongst people with disability who are not in the labour force suggests it is a potentially important target for policy intervention. However</w:t>
      </w:r>
      <w:r>
        <w:rPr>
          <w:sz w:val="14"/>
          <w:szCs w:val="14"/>
        </w:rPr>
        <w:t xml:space="preserve"> in</w:t>
      </w:r>
      <w:r w:rsidRPr="00C33E9E">
        <w:rPr>
          <w:sz w:val="14"/>
          <w:szCs w:val="14"/>
        </w:rPr>
        <w:t xml:space="preserve"> disaggregating </w:t>
      </w:r>
      <w:r>
        <w:rPr>
          <w:sz w:val="14"/>
          <w:szCs w:val="14"/>
        </w:rPr>
        <w:t>the data on types of restriction we found that people with disability reporting this type of limitation were predominantly older; 63 per cent were aged 50 year or older.</w:t>
      </w:r>
    </w:p>
  </w:footnote>
  <w:footnote w:id="12">
    <w:p w14:paraId="0888B530" w14:textId="341E15C6" w:rsidR="00DF4509" w:rsidRPr="00E801B7" w:rsidRDefault="00DF4509" w:rsidP="00FE7282">
      <w:pPr>
        <w:pStyle w:val="FootnoteText"/>
        <w:ind w:left="567" w:hanging="567"/>
        <w:rPr>
          <w:sz w:val="14"/>
          <w:szCs w:val="14"/>
        </w:rPr>
      </w:pPr>
      <w:r w:rsidRPr="00E801B7">
        <w:rPr>
          <w:rStyle w:val="FootnoteReference"/>
          <w:sz w:val="14"/>
          <w:szCs w:val="14"/>
        </w:rPr>
        <w:footnoteRef/>
      </w:r>
      <w:r>
        <w:rPr>
          <w:sz w:val="14"/>
          <w:szCs w:val="14"/>
        </w:rPr>
        <w:t xml:space="preserve"> </w:t>
      </w:r>
      <w:r>
        <w:rPr>
          <w:rFonts w:cs="Arial"/>
          <w:sz w:val="14"/>
          <w:szCs w:val="14"/>
        </w:rPr>
        <w:t>i.e</w:t>
      </w:r>
      <w:r w:rsidRPr="00E801B7">
        <w:rPr>
          <w:rFonts w:cs="Arial"/>
          <w:sz w:val="14"/>
          <w:szCs w:val="14"/>
        </w:rPr>
        <w:t>. a combination of those people with disability who are unemployed and those people with disability who are not in the labour force</w:t>
      </w:r>
    </w:p>
  </w:footnote>
  <w:footnote w:id="13">
    <w:p w14:paraId="7F9BA2C3" w14:textId="4423488B" w:rsidR="00DF4509" w:rsidRPr="00781962" w:rsidRDefault="00DF4509" w:rsidP="00FE7282">
      <w:pPr>
        <w:pStyle w:val="FootnoteText"/>
        <w:rPr>
          <w:sz w:val="14"/>
          <w:szCs w:val="14"/>
        </w:rPr>
      </w:pPr>
      <w:r w:rsidRPr="00781962">
        <w:rPr>
          <w:rStyle w:val="FootnoteReference"/>
          <w:sz w:val="14"/>
          <w:szCs w:val="14"/>
        </w:rPr>
        <w:footnoteRef/>
      </w:r>
      <w:r w:rsidRPr="00781962">
        <w:rPr>
          <w:sz w:val="14"/>
          <w:szCs w:val="14"/>
        </w:rPr>
        <w:t xml:space="preserve"> Data split by </w:t>
      </w:r>
      <w:r>
        <w:rPr>
          <w:sz w:val="14"/>
          <w:szCs w:val="14"/>
        </w:rPr>
        <w:t>sex does not quite add up to the overall total of 253,000 due to perturbations made to the data by the ABS to protect confidentiality</w:t>
      </w:r>
    </w:p>
  </w:footnote>
  <w:footnote w:id="14">
    <w:p w14:paraId="10C0191D" w14:textId="4BFEC4BF" w:rsidR="00DF4509" w:rsidRPr="009A33C4" w:rsidRDefault="00DF4509" w:rsidP="00FE7282">
      <w:pPr>
        <w:pStyle w:val="FootnoteText"/>
        <w:rPr>
          <w:sz w:val="14"/>
          <w:szCs w:val="14"/>
        </w:rPr>
      </w:pPr>
      <w:r w:rsidRPr="009A33C4">
        <w:rPr>
          <w:rStyle w:val="FootnoteReference"/>
          <w:sz w:val="14"/>
          <w:szCs w:val="14"/>
        </w:rPr>
        <w:footnoteRef/>
      </w:r>
      <w:r>
        <w:rPr>
          <w:sz w:val="14"/>
          <w:szCs w:val="14"/>
        </w:rPr>
        <w:t xml:space="preserve">  See the </w:t>
      </w:r>
      <w:hyperlink r:id="rId1" w:history="1">
        <w:r>
          <w:rPr>
            <w:rStyle w:val="Hyperlink"/>
            <w:sz w:val="14"/>
            <w:szCs w:val="14"/>
          </w:rPr>
          <w:t>OECD reports on disability and work</w:t>
        </w:r>
      </w:hyperlink>
      <w:r>
        <w:rPr>
          <w:sz w:val="14"/>
          <w:szCs w:val="14"/>
        </w:rPr>
        <w:t xml:space="preserve"> for more information</w:t>
      </w:r>
    </w:p>
  </w:footnote>
  <w:footnote w:id="15">
    <w:p w14:paraId="3693A70B" w14:textId="77777777" w:rsidR="00DF4509" w:rsidRPr="00364C09" w:rsidRDefault="00DF4509" w:rsidP="00A8292B">
      <w:pPr>
        <w:pStyle w:val="FootnoteText"/>
        <w:ind w:left="567" w:hanging="567"/>
        <w:rPr>
          <w:sz w:val="14"/>
          <w:szCs w:val="14"/>
        </w:rPr>
      </w:pPr>
      <w:r w:rsidRPr="004C781A">
        <w:rPr>
          <w:rStyle w:val="FootnoteReference"/>
          <w:sz w:val="14"/>
          <w:szCs w:val="14"/>
        </w:rPr>
        <w:footnoteRef/>
      </w:r>
      <w:r w:rsidRPr="004C781A">
        <w:rPr>
          <w:sz w:val="14"/>
          <w:szCs w:val="14"/>
        </w:rPr>
        <w:t xml:space="preserve"> </w:t>
      </w:r>
      <w:r w:rsidRPr="004C781A">
        <w:rPr>
          <w:sz w:val="14"/>
          <w:szCs w:val="14"/>
        </w:rPr>
        <w:tab/>
        <w:t>The PIA model only forecasts expected lifetime payments on those payment types delivered through the social security system. Payments made by other Australian Government departments such as payments to veterans administered by the Department of Veterans’ Affairs and Farm Household Allowance payments administered by the Department of Agriculture, Water and the Environment are not in scope for the model.</w:t>
      </w:r>
    </w:p>
  </w:footnote>
  <w:footnote w:id="16">
    <w:p w14:paraId="597C2FA1" w14:textId="43BB8110" w:rsidR="00DF4509" w:rsidRPr="003128B2" w:rsidRDefault="00DF4509" w:rsidP="00A8292B">
      <w:pPr>
        <w:pStyle w:val="FootnoteText"/>
        <w:ind w:left="567" w:hanging="567"/>
        <w:rPr>
          <w:sz w:val="14"/>
          <w:szCs w:val="14"/>
        </w:rPr>
      </w:pPr>
      <w:r w:rsidRPr="003128B2">
        <w:rPr>
          <w:rStyle w:val="FootnoteReference"/>
          <w:sz w:val="14"/>
          <w:szCs w:val="14"/>
        </w:rPr>
        <w:footnoteRef/>
      </w:r>
      <w:r w:rsidRPr="003128B2">
        <w:rPr>
          <w:sz w:val="14"/>
          <w:szCs w:val="14"/>
        </w:rPr>
        <w:t xml:space="preserve"> </w:t>
      </w:r>
      <w:r w:rsidRPr="003128B2">
        <w:rPr>
          <w:sz w:val="14"/>
          <w:szCs w:val="14"/>
        </w:rPr>
        <w:tab/>
      </w:r>
      <w:r>
        <w:rPr>
          <w:sz w:val="14"/>
          <w:szCs w:val="14"/>
        </w:rPr>
        <w:t>A description of the model structure and results can be found a</w:t>
      </w:r>
      <w:r w:rsidR="009913CD">
        <w:rPr>
          <w:sz w:val="14"/>
          <w:szCs w:val="14"/>
        </w:rPr>
        <w:t>t</w:t>
      </w:r>
      <w:r>
        <w:rPr>
          <w:sz w:val="14"/>
          <w:szCs w:val="14"/>
        </w:rPr>
        <w:t xml:space="preserve"> </w:t>
      </w:r>
      <w:hyperlink r:id="rId2" w:history="1">
        <w:r w:rsidR="009913CD">
          <w:rPr>
            <w:rStyle w:val="Hyperlink"/>
            <w:sz w:val="14"/>
            <w:szCs w:val="14"/>
          </w:rPr>
          <w:t>the Department of Social Services' website.</w:t>
        </w:r>
      </w:hyperlink>
      <w:r>
        <w:rPr>
          <w:sz w:val="14"/>
          <w:szCs w:val="14"/>
        </w:rPr>
        <w:t xml:space="preserve"> </w:t>
      </w:r>
    </w:p>
  </w:footnote>
  <w:footnote w:id="17">
    <w:p w14:paraId="0C3C1D24" w14:textId="35EF834C" w:rsidR="00DF4509" w:rsidRPr="001B42A5" w:rsidRDefault="00DF4509" w:rsidP="00CE360C">
      <w:pPr>
        <w:pStyle w:val="FootnoteText"/>
        <w:rPr>
          <w:sz w:val="14"/>
          <w:szCs w:val="14"/>
        </w:rPr>
      </w:pPr>
      <w:r w:rsidRPr="001B42A5">
        <w:rPr>
          <w:rStyle w:val="FootnoteReference"/>
          <w:sz w:val="14"/>
          <w:szCs w:val="14"/>
        </w:rPr>
        <w:footnoteRef/>
      </w:r>
      <w:r w:rsidRPr="001B42A5">
        <w:rPr>
          <w:sz w:val="14"/>
          <w:szCs w:val="14"/>
        </w:rPr>
        <w:t xml:space="preserve"> </w:t>
      </w:r>
      <w:r w:rsidRPr="001B42A5">
        <w:rPr>
          <w:sz w:val="14"/>
          <w:szCs w:val="14"/>
        </w:rPr>
        <w:tab/>
        <w:t>Working age payments primarily consist</w:t>
      </w:r>
      <w:r>
        <w:rPr>
          <w:sz w:val="14"/>
          <w:szCs w:val="14"/>
        </w:rPr>
        <w:t>s</w:t>
      </w:r>
      <w:r w:rsidRPr="001B42A5">
        <w:rPr>
          <w:sz w:val="14"/>
          <w:szCs w:val="14"/>
        </w:rPr>
        <w:t xml:space="preserve"> of </w:t>
      </w:r>
      <w:r>
        <w:rPr>
          <w:sz w:val="14"/>
          <w:szCs w:val="14"/>
        </w:rPr>
        <w:t xml:space="preserve">Newstart Allowance (subsequently replaced by </w:t>
      </w:r>
      <w:r w:rsidRPr="001B42A5">
        <w:rPr>
          <w:sz w:val="14"/>
          <w:szCs w:val="14"/>
        </w:rPr>
        <w:t>JobSeeker Payment</w:t>
      </w:r>
      <w:r>
        <w:rPr>
          <w:sz w:val="14"/>
          <w:szCs w:val="14"/>
        </w:rPr>
        <w:t>)</w:t>
      </w:r>
      <w:r w:rsidRPr="001B42A5">
        <w:rPr>
          <w:sz w:val="14"/>
          <w:szCs w:val="14"/>
        </w:rPr>
        <w:t xml:space="preserve"> and Youth Allowance (other)</w:t>
      </w:r>
    </w:p>
  </w:footnote>
  <w:footnote w:id="18">
    <w:p w14:paraId="7FD7C463" w14:textId="408CB966" w:rsidR="00DF4509" w:rsidRPr="002D0D64" w:rsidRDefault="00DF4509" w:rsidP="00C9443C">
      <w:pPr>
        <w:pStyle w:val="FootnoteText"/>
        <w:ind w:left="567" w:hanging="567"/>
        <w:rPr>
          <w:sz w:val="14"/>
          <w:szCs w:val="14"/>
        </w:rPr>
      </w:pPr>
      <w:r w:rsidRPr="002D0D64">
        <w:rPr>
          <w:sz w:val="14"/>
          <w:szCs w:val="14"/>
          <w:vertAlign w:val="superscript"/>
        </w:rPr>
        <w:footnoteRef/>
      </w:r>
      <w:r w:rsidRPr="002D0D64">
        <w:rPr>
          <w:sz w:val="14"/>
          <w:szCs w:val="14"/>
          <w:vertAlign w:val="superscript"/>
        </w:rPr>
        <w:t xml:space="preserve"> </w:t>
      </w:r>
      <w:r>
        <w:rPr>
          <w:sz w:val="14"/>
          <w:szCs w:val="14"/>
        </w:rPr>
        <w:tab/>
        <w:t>For example, i</w:t>
      </w:r>
      <w:r w:rsidRPr="00F54F36">
        <w:rPr>
          <w:sz w:val="14"/>
          <w:szCs w:val="14"/>
        </w:rPr>
        <w:t xml:space="preserve">f $1,000 </w:t>
      </w:r>
      <w:r>
        <w:rPr>
          <w:sz w:val="14"/>
          <w:szCs w:val="14"/>
        </w:rPr>
        <w:t>is spent by the Government on payments now</w:t>
      </w:r>
      <w:r w:rsidRPr="00F54F36">
        <w:rPr>
          <w:sz w:val="14"/>
          <w:szCs w:val="14"/>
        </w:rPr>
        <w:t>, that is $1,000 dollars the Government doesn’t have to accrue investment returns in the future</w:t>
      </w:r>
      <w:r>
        <w:rPr>
          <w:sz w:val="14"/>
          <w:szCs w:val="14"/>
        </w:rPr>
        <w:t xml:space="preserve">. </w:t>
      </w:r>
      <w:r w:rsidRPr="00F54F36">
        <w:rPr>
          <w:sz w:val="14"/>
          <w:szCs w:val="14"/>
        </w:rPr>
        <w:t xml:space="preserve">Whereas if that $1,000 is spent in 10 years’ time, that same $1,000 may have been able to earn $600 worth of income through investment for the Government </w:t>
      </w:r>
      <w:r>
        <w:rPr>
          <w:sz w:val="14"/>
          <w:szCs w:val="14"/>
        </w:rPr>
        <w:t>o</w:t>
      </w:r>
      <w:r w:rsidRPr="00F54F36">
        <w:rPr>
          <w:sz w:val="14"/>
          <w:szCs w:val="14"/>
        </w:rPr>
        <w:t>ver this time before it is spent.</w:t>
      </w:r>
    </w:p>
  </w:footnote>
  <w:footnote w:id="19">
    <w:p w14:paraId="7936A5E6" w14:textId="77777777" w:rsidR="00DF4509" w:rsidRPr="00364C09" w:rsidRDefault="00DF4509" w:rsidP="00A8292B">
      <w:pPr>
        <w:pStyle w:val="FootnoteText"/>
        <w:ind w:left="567" w:hanging="567"/>
        <w:rPr>
          <w:sz w:val="14"/>
          <w:szCs w:val="14"/>
        </w:rPr>
      </w:pPr>
      <w:r w:rsidRPr="00364C09">
        <w:rPr>
          <w:rStyle w:val="FootnoteReference"/>
          <w:sz w:val="14"/>
          <w:szCs w:val="14"/>
        </w:rPr>
        <w:footnoteRef/>
      </w:r>
      <w:r w:rsidRPr="00364C09">
        <w:rPr>
          <w:sz w:val="14"/>
          <w:szCs w:val="14"/>
        </w:rPr>
        <w:t xml:space="preserve"> </w:t>
      </w:r>
      <w:r>
        <w:rPr>
          <w:sz w:val="14"/>
          <w:szCs w:val="14"/>
        </w:rPr>
        <w:tab/>
        <w:t>Number of payment recipients provided in these graphs should not be used in place of official DSS reporting numbers due to differences in when and how the data is extracted and created.</w:t>
      </w:r>
    </w:p>
  </w:footnote>
  <w:footnote w:id="20">
    <w:p w14:paraId="73E90D20" w14:textId="77777777" w:rsidR="00DF4509" w:rsidRPr="000A533F" w:rsidRDefault="00DF4509" w:rsidP="00D90068">
      <w:pPr>
        <w:pStyle w:val="FootnoteText"/>
        <w:rPr>
          <w:sz w:val="14"/>
          <w:szCs w:val="14"/>
        </w:rPr>
      </w:pPr>
      <w:r w:rsidRPr="000A533F">
        <w:rPr>
          <w:rStyle w:val="FootnoteReference"/>
          <w:sz w:val="14"/>
          <w:szCs w:val="14"/>
        </w:rPr>
        <w:footnoteRef/>
      </w:r>
      <w:r w:rsidRPr="000A533F">
        <w:rPr>
          <w:sz w:val="14"/>
          <w:szCs w:val="14"/>
        </w:rPr>
        <w:t xml:space="preserve"> </w:t>
      </w:r>
      <w:r>
        <w:rPr>
          <w:sz w:val="14"/>
          <w:szCs w:val="14"/>
        </w:rPr>
        <w:t>The pooled odds ratio across all of the included studies for the impact of re-employment on the probability of depression was 0.52, which represents a meaningful reduction.</w:t>
      </w:r>
    </w:p>
  </w:footnote>
  <w:footnote w:id="21">
    <w:p w14:paraId="4EA9819B" w14:textId="6F0D6282" w:rsidR="00DF4509" w:rsidRPr="000A533F" w:rsidRDefault="00DF4509" w:rsidP="00D90068">
      <w:pPr>
        <w:pStyle w:val="FootnoteText"/>
        <w:rPr>
          <w:sz w:val="14"/>
          <w:szCs w:val="14"/>
        </w:rPr>
      </w:pPr>
      <w:r w:rsidRPr="000A533F">
        <w:rPr>
          <w:rStyle w:val="FootnoteReference"/>
          <w:sz w:val="14"/>
          <w:szCs w:val="14"/>
        </w:rPr>
        <w:footnoteRef/>
      </w:r>
      <w:r w:rsidRPr="000A533F">
        <w:rPr>
          <w:sz w:val="14"/>
          <w:szCs w:val="14"/>
        </w:rPr>
        <w:t xml:space="preserve"> </w:t>
      </w:r>
      <w:r>
        <w:rPr>
          <w:sz w:val="14"/>
          <w:szCs w:val="14"/>
        </w:rPr>
        <w:t xml:space="preserve">Disability weights for heart disease and anxiety from: </w:t>
      </w:r>
      <w:r w:rsidRPr="000A533F">
        <w:rPr>
          <w:sz w:val="14"/>
          <w:szCs w:val="14"/>
        </w:rPr>
        <w:t>Global Burden of Disease Collaborative Network (2017), Global Burden of Disease Study 2016 (GBD</w:t>
      </w:r>
      <w:r>
        <w:rPr>
          <w:sz w:val="14"/>
          <w:szCs w:val="14"/>
        </w:rPr>
        <w:t>,</w:t>
      </w:r>
      <w:r w:rsidRPr="000A533F">
        <w:rPr>
          <w:sz w:val="14"/>
          <w:szCs w:val="14"/>
        </w:rPr>
        <w:t xml:space="preserve"> 2016) Disability Weights. Seattle, United States: Institute for Health Metrics and Evaluation (IHME).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D5042" w14:textId="4A1C1ADF" w:rsidR="00DF4509" w:rsidRPr="00A52672" w:rsidRDefault="00DF4509" w:rsidP="007E7922">
    <w:pPr>
      <w:pBdr>
        <w:bottom w:val="single" w:sz="4" w:space="1" w:color="auto"/>
      </w:pBdr>
      <w:tabs>
        <w:tab w:val="right" w:pos="9639"/>
      </w:tabs>
      <w:rPr>
        <w:rFonts w:cs="Arial"/>
        <w:b/>
        <w:sz w:val="14"/>
        <w:szCs w:val="14"/>
      </w:rPr>
    </w:pPr>
    <w:r w:rsidRPr="00A52672">
      <w:rPr>
        <w:rFonts w:cs="Arial"/>
        <w:b/>
        <w:sz w:val="14"/>
        <w:szCs w:val="14"/>
      </w:rPr>
      <w:t xml:space="preserve">Page </w:t>
    </w:r>
    <w:r w:rsidRPr="00A52672">
      <w:rPr>
        <w:rStyle w:val="PageNumber"/>
        <w:b/>
        <w:sz w:val="14"/>
        <w:szCs w:val="14"/>
      </w:rPr>
      <w:fldChar w:fldCharType="begin"/>
    </w:r>
    <w:r w:rsidRPr="00A52672">
      <w:rPr>
        <w:rStyle w:val="PageNumber"/>
        <w:b/>
        <w:sz w:val="14"/>
        <w:szCs w:val="14"/>
      </w:rPr>
      <w:instrText xml:space="preserve"> PAGE </w:instrText>
    </w:r>
    <w:r w:rsidRPr="00A52672">
      <w:rPr>
        <w:rStyle w:val="PageNumber"/>
        <w:b/>
        <w:sz w:val="14"/>
        <w:szCs w:val="14"/>
      </w:rPr>
      <w:fldChar w:fldCharType="separate"/>
    </w:r>
    <w:r>
      <w:rPr>
        <w:rStyle w:val="PageNumber"/>
        <w:b/>
        <w:noProof/>
        <w:sz w:val="14"/>
        <w:szCs w:val="14"/>
      </w:rPr>
      <w:t>1</w:t>
    </w:r>
    <w:r w:rsidRPr="00A52672">
      <w:rPr>
        <w:rStyle w:val="PageNumber"/>
        <w:b/>
        <w:sz w:val="14"/>
        <w:szCs w:val="14"/>
      </w:rPr>
      <w:fldChar w:fldCharType="end"/>
    </w:r>
    <w:r>
      <w:rPr>
        <w:rStyle w:val="PageNumber"/>
        <w:b/>
        <w:sz w:val="14"/>
        <w:szCs w:val="14"/>
      </w:rPr>
      <w:tab/>
    </w:r>
    <w:r>
      <w:rPr>
        <w:rFonts w:cs="Arial"/>
        <w:b/>
        <w:sz w:val="14"/>
        <w:szCs w:val="26"/>
      </w:rPr>
      <w:t>National Disability Employment Strategy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1F2F" w14:textId="745C9203" w:rsidR="00DF4509" w:rsidRPr="00A52672" w:rsidRDefault="00DF4509" w:rsidP="002B106B">
    <w:pPr>
      <w:pBdr>
        <w:bottom w:val="single" w:sz="4" w:space="1" w:color="auto"/>
      </w:pBdr>
      <w:tabs>
        <w:tab w:val="right" w:pos="9639"/>
      </w:tabs>
      <w:rPr>
        <w:rFonts w:cs="Arial"/>
        <w:b/>
        <w:sz w:val="14"/>
        <w:szCs w:val="14"/>
      </w:rPr>
    </w:pPr>
    <w:r w:rsidRPr="00017D09">
      <w:rPr>
        <w:rFonts w:cs="Arial"/>
        <w:b/>
        <w:sz w:val="14"/>
        <w:szCs w:val="26"/>
      </w:rPr>
      <w:t>Disability Employment Landscape Research Report</w:t>
    </w:r>
    <w:r w:rsidRPr="00FF1FAF">
      <w:rPr>
        <w:rFonts w:cs="Arial"/>
        <w:b/>
        <w:sz w:val="14"/>
        <w:szCs w:val="2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FDD6" w14:textId="3FE65459" w:rsidR="00DF4509" w:rsidRDefault="00DF4509" w:rsidP="00AF7536">
    <w:pPr>
      <w:tabs>
        <w:tab w:val="right" w:pos="9639"/>
      </w:tabs>
      <w:rPr>
        <w:rFonts w:cs="Arial"/>
        <w:b/>
        <w:sz w:val="14"/>
        <w:szCs w:val="14"/>
      </w:rPr>
    </w:pPr>
    <w:r w:rsidRPr="00DE7E98">
      <w:rPr>
        <w:rFonts w:cs="Arial"/>
        <w:b/>
        <w:noProof/>
        <w:szCs w:val="24"/>
        <w:lang w:eastAsia="en-AU"/>
      </w:rPr>
      <w:drawing>
        <wp:inline distT="0" distB="0" distL="0" distR="0" wp14:anchorId="5F692BAA" wp14:editId="00A29714">
          <wp:extent cx="6120130" cy="2921000"/>
          <wp:effectExtent l="0" t="0" r="0" b="0"/>
          <wp:docPr id="10" name="Picture 10" title="Image is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21000"/>
                  </a:xfrm>
                  <a:prstGeom prst="rect">
                    <a:avLst/>
                  </a:prstGeom>
                  <a:noFill/>
                  <a:ln>
                    <a:noFill/>
                  </a:ln>
                </pic:spPr>
              </pic:pic>
            </a:graphicData>
          </a:graphic>
        </wp:inline>
      </w:drawing>
    </w:r>
  </w:p>
  <w:p w14:paraId="0EFFDA71" w14:textId="123BFB79" w:rsidR="00DF4509" w:rsidRPr="006A2D3B" w:rsidRDefault="00DF4509" w:rsidP="000E41E2">
    <w:pPr>
      <w:spacing w:before="60"/>
      <w:jc w:val="right"/>
      <w:rPr>
        <w:rFonts w:ascii="Georgia" w:hAnsi="Georgia" w:cs="Arial"/>
        <w:b/>
        <w:color w:val="A6A6A6" w:themeColor="background1" w:themeShade="A6"/>
        <w:szCs w:val="24"/>
      </w:rPr>
    </w:pPr>
    <w:r>
      <w:rPr>
        <w:rFonts w:ascii="Georgia" w:hAnsi="Georgia" w:cs="Arial"/>
        <w:b/>
        <w:color w:val="A6A6A6" w:themeColor="background1" w:themeShade="A6"/>
        <w:szCs w:val="24"/>
      </w:rPr>
      <w:t>South Australian Centre for Economic Studies, School of Economics and Public Policy</w:t>
    </w:r>
  </w:p>
  <w:p w14:paraId="023EA258" w14:textId="77777777" w:rsidR="00DF4509" w:rsidRPr="00A52672" w:rsidRDefault="00DF4509" w:rsidP="00AF7536">
    <w:pPr>
      <w:tabs>
        <w:tab w:val="right" w:pos="9639"/>
      </w:tabs>
      <w:jc w:val="right"/>
      <w:rPr>
        <w:rFonts w:cs="Arial"/>
        <w:b/>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57E3" w14:textId="77777777" w:rsidR="00DF4509" w:rsidRPr="00A52672" w:rsidRDefault="00DF4509" w:rsidP="002B106B">
    <w:pPr>
      <w:pBdr>
        <w:bottom w:val="single" w:sz="4" w:space="1" w:color="auto"/>
      </w:pBdr>
      <w:tabs>
        <w:tab w:val="right" w:pos="9639"/>
      </w:tabs>
      <w:rPr>
        <w:rFonts w:cs="Arial"/>
        <w:b/>
        <w:sz w:val="14"/>
        <w:szCs w:val="14"/>
      </w:rPr>
    </w:pPr>
    <w:r w:rsidRPr="00017D09">
      <w:rPr>
        <w:rFonts w:cs="Arial"/>
        <w:b/>
        <w:sz w:val="14"/>
        <w:szCs w:val="26"/>
      </w:rPr>
      <w:t>Disability Employment Landscape Research Report</w:t>
    </w:r>
    <w:r w:rsidRPr="00FF1FAF">
      <w:rPr>
        <w:rFonts w:cs="Arial"/>
        <w:b/>
        <w:sz w:val="14"/>
        <w:szCs w:val="26"/>
      </w:rPr>
      <w:tab/>
    </w:r>
    <w:r>
      <w:rPr>
        <w:rFonts w:cs="Arial"/>
        <w:b/>
        <w:sz w:val="14"/>
        <w:szCs w:val="26"/>
      </w:rPr>
      <w:t>Contents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29AC6" w14:textId="1C8668FD" w:rsidR="00DF4509" w:rsidRPr="00A52672" w:rsidRDefault="00DF4509" w:rsidP="000E41E2">
    <w:pPr>
      <w:pBdr>
        <w:bottom w:val="single" w:sz="4" w:space="1" w:color="auto"/>
      </w:pBdr>
      <w:tabs>
        <w:tab w:val="right" w:pos="9639"/>
      </w:tabs>
      <w:rPr>
        <w:rFonts w:cs="Arial"/>
        <w:b/>
        <w:sz w:val="14"/>
        <w:szCs w:val="14"/>
      </w:rPr>
    </w:pPr>
    <w:r w:rsidRPr="00017D09">
      <w:rPr>
        <w:rFonts w:cs="Arial"/>
        <w:b/>
        <w:sz w:val="14"/>
        <w:szCs w:val="26"/>
      </w:rPr>
      <w:t>Disability Employment Landscape Research Report</w:t>
    </w:r>
    <w:r w:rsidRPr="00FF1FAF">
      <w:rPr>
        <w:rFonts w:cs="Arial"/>
        <w:b/>
        <w:sz w:val="14"/>
        <w:szCs w:val="26"/>
      </w:rPr>
      <w:tab/>
    </w:r>
  </w:p>
  <w:p w14:paraId="00F7A3F4" w14:textId="77777777" w:rsidR="00DF4509" w:rsidRPr="00A52672" w:rsidRDefault="00DF4509" w:rsidP="00AF7536">
    <w:pPr>
      <w:tabs>
        <w:tab w:val="right" w:pos="9639"/>
      </w:tabs>
      <w:jc w:val="right"/>
      <w:rPr>
        <w:rFonts w:cs="Arial"/>
        <w:b/>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B5872" w14:textId="750BE737" w:rsidR="00DF4509" w:rsidRPr="00A52672" w:rsidRDefault="00DF4509" w:rsidP="002B106B">
    <w:pPr>
      <w:pBdr>
        <w:bottom w:val="single" w:sz="4" w:space="1" w:color="auto"/>
      </w:pBdr>
      <w:tabs>
        <w:tab w:val="right" w:pos="9639"/>
      </w:tabs>
      <w:rPr>
        <w:rFonts w:cs="Arial"/>
        <w:b/>
        <w:sz w:val="14"/>
        <w:szCs w:val="14"/>
      </w:rPr>
    </w:pPr>
    <w:r w:rsidRPr="00017D09">
      <w:rPr>
        <w:rFonts w:cs="Arial"/>
        <w:b/>
        <w:sz w:val="14"/>
        <w:szCs w:val="26"/>
      </w:rPr>
      <w:t>Disability Employment Landscape Research Report</w:t>
    </w:r>
    <w:r w:rsidRPr="00FF1FAF">
      <w:rPr>
        <w:rFonts w:cs="Arial"/>
        <w:b/>
        <w:sz w:val="14"/>
        <w:szCs w:val="26"/>
      </w:rPr>
      <w:tab/>
    </w:r>
    <w:r>
      <w:rPr>
        <w:rFonts w:cs="Arial"/>
        <w:b/>
        <w:sz w:val="14"/>
        <w:szCs w:val="26"/>
      </w:rPr>
      <w:t xml:space="preserve">Page </w:t>
    </w:r>
    <w:r w:rsidRPr="00A52672">
      <w:rPr>
        <w:rStyle w:val="PageNumber"/>
        <w:b/>
        <w:sz w:val="14"/>
        <w:szCs w:val="14"/>
      </w:rPr>
      <w:fldChar w:fldCharType="begin"/>
    </w:r>
    <w:r w:rsidRPr="00A52672">
      <w:rPr>
        <w:rStyle w:val="PageNumber"/>
        <w:b/>
        <w:sz w:val="14"/>
        <w:szCs w:val="14"/>
      </w:rPr>
      <w:instrText xml:space="preserve"> PAGE </w:instrText>
    </w:r>
    <w:r w:rsidRPr="00A52672">
      <w:rPr>
        <w:rStyle w:val="PageNumber"/>
        <w:b/>
        <w:sz w:val="14"/>
        <w:szCs w:val="14"/>
      </w:rPr>
      <w:fldChar w:fldCharType="separate"/>
    </w:r>
    <w:r w:rsidR="003A49BB">
      <w:rPr>
        <w:rStyle w:val="PageNumber"/>
        <w:b/>
        <w:noProof/>
        <w:sz w:val="14"/>
        <w:szCs w:val="14"/>
      </w:rPr>
      <w:t>81</w:t>
    </w:r>
    <w:r w:rsidRPr="00A52672">
      <w:rPr>
        <w:rStyle w:val="PageNumber"/>
        <w:b/>
        <w:sz w:val="14"/>
        <w:szCs w:val="1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D0314" w14:textId="35DCC434" w:rsidR="00DF4509" w:rsidRPr="00A52672" w:rsidRDefault="00DF4509" w:rsidP="007E7922">
    <w:pPr>
      <w:pBdr>
        <w:bottom w:val="single" w:sz="4" w:space="1" w:color="auto"/>
      </w:pBdr>
      <w:tabs>
        <w:tab w:val="right" w:pos="9639"/>
      </w:tabs>
      <w:rPr>
        <w:rFonts w:cs="Arial"/>
        <w:b/>
        <w:sz w:val="14"/>
        <w:szCs w:val="14"/>
      </w:rPr>
    </w:pPr>
    <w:r w:rsidRPr="00017D09">
      <w:rPr>
        <w:rFonts w:cs="Arial"/>
        <w:b/>
        <w:sz w:val="14"/>
        <w:szCs w:val="26"/>
      </w:rPr>
      <w:t>Disability Employment Landscape Research Report</w:t>
    </w:r>
    <w:r w:rsidRPr="00FF1FAF">
      <w:rPr>
        <w:rFonts w:cs="Arial"/>
        <w:b/>
        <w:sz w:val="14"/>
        <w:szCs w:val="26"/>
      </w:rPr>
      <w:tab/>
    </w:r>
    <w:r w:rsidRPr="00A52672">
      <w:rPr>
        <w:rFonts w:cs="Arial"/>
        <w:b/>
        <w:sz w:val="14"/>
        <w:szCs w:val="14"/>
      </w:rPr>
      <w:t xml:space="preserve">Page </w:t>
    </w:r>
    <w:r w:rsidRPr="00A52672">
      <w:rPr>
        <w:rStyle w:val="PageNumber"/>
        <w:b/>
        <w:sz w:val="14"/>
        <w:szCs w:val="14"/>
      </w:rPr>
      <w:fldChar w:fldCharType="begin"/>
    </w:r>
    <w:r w:rsidRPr="00A52672">
      <w:rPr>
        <w:rStyle w:val="PageNumber"/>
        <w:b/>
        <w:sz w:val="14"/>
        <w:szCs w:val="14"/>
      </w:rPr>
      <w:instrText xml:space="preserve"> PAGE </w:instrText>
    </w:r>
    <w:r w:rsidRPr="00A52672">
      <w:rPr>
        <w:rStyle w:val="PageNumber"/>
        <w:b/>
        <w:sz w:val="14"/>
        <w:szCs w:val="14"/>
      </w:rPr>
      <w:fldChar w:fldCharType="separate"/>
    </w:r>
    <w:r w:rsidR="003A49BB">
      <w:rPr>
        <w:rStyle w:val="PageNumber"/>
        <w:b/>
        <w:noProof/>
        <w:sz w:val="14"/>
        <w:szCs w:val="14"/>
      </w:rPr>
      <w:t>i</w:t>
    </w:r>
    <w:r w:rsidRPr="00A52672">
      <w:rPr>
        <w:rStyle w:val="PageNumber"/>
        <w:b/>
        <w:sz w:val="14"/>
        <w:szCs w:val="1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6028C" w14:textId="73E74457" w:rsidR="00DF4509" w:rsidRPr="00A52672" w:rsidRDefault="00DF4509" w:rsidP="007E7922">
    <w:pPr>
      <w:pBdr>
        <w:bottom w:val="single" w:sz="4" w:space="1" w:color="auto"/>
      </w:pBdr>
      <w:tabs>
        <w:tab w:val="right" w:pos="9639"/>
      </w:tabs>
      <w:rPr>
        <w:rFonts w:cs="Arial"/>
        <w:b/>
        <w:sz w:val="14"/>
        <w:szCs w:val="14"/>
      </w:rPr>
    </w:pPr>
    <w:r w:rsidRPr="00E20DF5">
      <w:rPr>
        <w:rFonts w:cs="Arial"/>
        <w:b/>
        <w:sz w:val="14"/>
        <w:szCs w:val="26"/>
      </w:rPr>
      <w:t>Disability Employment Landscape Research Report</w:t>
    </w:r>
    <w:r w:rsidRPr="00FF1FAF">
      <w:rPr>
        <w:rFonts w:cs="Arial"/>
        <w:b/>
        <w:sz w:val="14"/>
        <w:szCs w:val="26"/>
      </w:rPr>
      <w:tab/>
    </w:r>
    <w:r w:rsidRPr="00A52672">
      <w:rPr>
        <w:rFonts w:cs="Arial"/>
        <w:b/>
        <w:sz w:val="14"/>
        <w:szCs w:val="14"/>
      </w:rPr>
      <w:t xml:space="preserve">Page </w:t>
    </w:r>
    <w:r w:rsidRPr="00A52672">
      <w:rPr>
        <w:rStyle w:val="PageNumber"/>
        <w:b/>
        <w:sz w:val="14"/>
        <w:szCs w:val="14"/>
      </w:rPr>
      <w:fldChar w:fldCharType="begin"/>
    </w:r>
    <w:r w:rsidRPr="00A52672">
      <w:rPr>
        <w:rStyle w:val="PageNumber"/>
        <w:b/>
        <w:sz w:val="14"/>
        <w:szCs w:val="14"/>
      </w:rPr>
      <w:instrText xml:space="preserve"> PAGE </w:instrText>
    </w:r>
    <w:r w:rsidRPr="00A52672">
      <w:rPr>
        <w:rStyle w:val="PageNumber"/>
        <w:b/>
        <w:sz w:val="14"/>
        <w:szCs w:val="14"/>
      </w:rPr>
      <w:fldChar w:fldCharType="separate"/>
    </w:r>
    <w:r w:rsidR="003A49BB">
      <w:rPr>
        <w:rStyle w:val="PageNumber"/>
        <w:b/>
        <w:noProof/>
        <w:sz w:val="14"/>
        <w:szCs w:val="14"/>
      </w:rPr>
      <w:t>1</w:t>
    </w:r>
    <w:r w:rsidRPr="00A52672">
      <w:rPr>
        <w:rStyle w:val="PageNumber"/>
        <w:b/>
        <w:sz w:val="14"/>
        <w:szCs w:val="14"/>
      </w:rPr>
      <w:fldChar w:fldCharType="end"/>
    </w:r>
  </w:p>
  <w:p w14:paraId="5AAC6317" w14:textId="77777777" w:rsidR="00DF4509" w:rsidRDefault="00DF450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43AA"/>
    <w:multiLevelType w:val="hybridMultilevel"/>
    <w:tmpl w:val="D3B8C4F4"/>
    <w:lvl w:ilvl="0" w:tplc="0686A14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9321A0"/>
    <w:multiLevelType w:val="hybridMultilevel"/>
    <w:tmpl w:val="6DFA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84B4A"/>
    <w:multiLevelType w:val="hybridMultilevel"/>
    <w:tmpl w:val="5A94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56B16"/>
    <w:multiLevelType w:val="hybridMultilevel"/>
    <w:tmpl w:val="DE1095D0"/>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1">
    <w:nsid w:val="0376056B"/>
    <w:multiLevelType w:val="hybridMultilevel"/>
    <w:tmpl w:val="05C2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6E1098"/>
    <w:multiLevelType w:val="hybridMultilevel"/>
    <w:tmpl w:val="B0401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41C97"/>
    <w:multiLevelType w:val="hybridMultilevel"/>
    <w:tmpl w:val="247E70D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05216BB3"/>
    <w:multiLevelType w:val="hybridMultilevel"/>
    <w:tmpl w:val="1BB67C88"/>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90E0075"/>
    <w:multiLevelType w:val="hybridMultilevel"/>
    <w:tmpl w:val="B86A5B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5B6E07"/>
    <w:multiLevelType w:val="multilevel"/>
    <w:tmpl w:val="C1DA4232"/>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pStyle w:val="Reportsubsubheading"/>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0" w15:restartNumberingAfterBreak="0">
    <w:nsid w:val="10571DAF"/>
    <w:multiLevelType w:val="hybridMultilevel"/>
    <w:tmpl w:val="F0A69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CA091F"/>
    <w:multiLevelType w:val="hybridMultilevel"/>
    <w:tmpl w:val="EEEC7876"/>
    <w:lvl w:ilvl="0" w:tplc="44C46B2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F97CEC"/>
    <w:multiLevelType w:val="hybridMultilevel"/>
    <w:tmpl w:val="795A172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3D62A74"/>
    <w:multiLevelType w:val="hybridMultilevel"/>
    <w:tmpl w:val="A288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2757D0"/>
    <w:multiLevelType w:val="hybridMultilevel"/>
    <w:tmpl w:val="FDC40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4ED7B50"/>
    <w:multiLevelType w:val="hybridMultilevel"/>
    <w:tmpl w:val="EC66A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593757"/>
    <w:multiLevelType w:val="hybridMultilevel"/>
    <w:tmpl w:val="6C6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864FD4"/>
    <w:multiLevelType w:val="multilevel"/>
    <w:tmpl w:val="87F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C81255"/>
    <w:multiLevelType w:val="hybridMultilevel"/>
    <w:tmpl w:val="795A172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A683066"/>
    <w:multiLevelType w:val="hybridMultilevel"/>
    <w:tmpl w:val="F1C2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904F04"/>
    <w:multiLevelType w:val="hybridMultilevel"/>
    <w:tmpl w:val="26EEE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42340D"/>
    <w:multiLevelType w:val="hybridMultilevel"/>
    <w:tmpl w:val="A740F4EE"/>
    <w:lvl w:ilvl="0" w:tplc="43C665CC">
      <w:numFmt w:val="bullet"/>
      <w:lvlText w:val="-"/>
      <w:lvlJc w:val="left"/>
      <w:pPr>
        <w:ind w:left="720" w:hanging="360"/>
      </w:pPr>
      <w:rPr>
        <w:rFonts w:ascii="Arial" w:eastAsiaTheme="majorEastAsia" w:hAnsi="Arial" w:cs="Aria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BC4FB2"/>
    <w:multiLevelType w:val="hybridMultilevel"/>
    <w:tmpl w:val="6A440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E64566"/>
    <w:multiLevelType w:val="hybridMultilevel"/>
    <w:tmpl w:val="2F0E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853504"/>
    <w:multiLevelType w:val="hybridMultilevel"/>
    <w:tmpl w:val="795A172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83F3B35"/>
    <w:multiLevelType w:val="hybridMultilevel"/>
    <w:tmpl w:val="2C7C1190"/>
    <w:lvl w:ilvl="0" w:tplc="15781A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031556"/>
    <w:multiLevelType w:val="hybridMultilevel"/>
    <w:tmpl w:val="4BEC174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92E02E1"/>
    <w:multiLevelType w:val="hybridMultilevel"/>
    <w:tmpl w:val="61464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431CD9"/>
    <w:multiLevelType w:val="hybridMultilevel"/>
    <w:tmpl w:val="941092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1C27FA"/>
    <w:multiLevelType w:val="hybridMultilevel"/>
    <w:tmpl w:val="9DA09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032FE3"/>
    <w:multiLevelType w:val="hybridMultilevel"/>
    <w:tmpl w:val="8B50E866"/>
    <w:lvl w:ilvl="0" w:tplc="443C3992">
      <w:start w:val="1"/>
      <w:numFmt w:val="decimal"/>
      <w:pStyle w:val="Reportheading"/>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65462AA"/>
    <w:multiLevelType w:val="hybridMultilevel"/>
    <w:tmpl w:val="E0F83490"/>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37AA4240"/>
    <w:multiLevelType w:val="hybridMultilevel"/>
    <w:tmpl w:val="C1CAEDB4"/>
    <w:lvl w:ilvl="0" w:tplc="15781A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62642B"/>
    <w:multiLevelType w:val="hybridMultilevel"/>
    <w:tmpl w:val="1144DC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B71EBA"/>
    <w:multiLevelType w:val="hybridMultilevel"/>
    <w:tmpl w:val="2DAEB356"/>
    <w:lvl w:ilvl="0" w:tplc="90A69690">
      <w:start w:val="1"/>
      <w:numFmt w:val="decimal"/>
      <w:pStyle w:val="numberedandbold"/>
      <w:lvlText w:val="%1."/>
      <w:lvlJc w:val="left"/>
      <w:pPr>
        <w:tabs>
          <w:tab w:val="num" w:pos="360"/>
        </w:tabs>
        <w:ind w:left="360" w:hanging="360"/>
      </w:pPr>
      <w:rPr>
        <w:rFonts w:cs="Times New Roman"/>
      </w:rPr>
    </w:lvl>
    <w:lvl w:ilvl="1" w:tplc="0C090019">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36C4A7A"/>
    <w:multiLevelType w:val="hybridMultilevel"/>
    <w:tmpl w:val="D5B871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1B5A0D"/>
    <w:multiLevelType w:val="hybridMultilevel"/>
    <w:tmpl w:val="E7AA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BA2A67"/>
    <w:multiLevelType w:val="hybridMultilevel"/>
    <w:tmpl w:val="DBA00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770D5E"/>
    <w:multiLevelType w:val="hybridMultilevel"/>
    <w:tmpl w:val="4BEC174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9057E6A"/>
    <w:multiLevelType w:val="hybridMultilevel"/>
    <w:tmpl w:val="E118D33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343158"/>
    <w:multiLevelType w:val="hybridMultilevel"/>
    <w:tmpl w:val="66EE1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EA72C0"/>
    <w:multiLevelType w:val="hybridMultilevel"/>
    <w:tmpl w:val="0C2EAA04"/>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42" w15:restartNumberingAfterBreak="0">
    <w:nsid w:val="51526BAB"/>
    <w:multiLevelType w:val="hybridMultilevel"/>
    <w:tmpl w:val="B874C562"/>
    <w:lvl w:ilvl="0" w:tplc="0C09000B">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3" w15:restartNumberingAfterBreak="0">
    <w:nsid w:val="532C0106"/>
    <w:multiLevelType w:val="hybridMultilevel"/>
    <w:tmpl w:val="F2009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831FB1"/>
    <w:multiLevelType w:val="hybridMultilevel"/>
    <w:tmpl w:val="E89E8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072602"/>
    <w:multiLevelType w:val="multilevel"/>
    <w:tmpl w:val="93EC6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6FE0374"/>
    <w:multiLevelType w:val="hybridMultilevel"/>
    <w:tmpl w:val="72B403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9722B99"/>
    <w:multiLevelType w:val="hybridMultilevel"/>
    <w:tmpl w:val="A9A0EE82"/>
    <w:lvl w:ilvl="0" w:tplc="0C09000B">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E877D0"/>
    <w:multiLevelType w:val="hybridMultilevel"/>
    <w:tmpl w:val="89C0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EF489F"/>
    <w:multiLevelType w:val="hybridMultilevel"/>
    <w:tmpl w:val="50AC5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53681D"/>
    <w:multiLevelType w:val="hybridMultilevel"/>
    <w:tmpl w:val="E8661CD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0C0F3F"/>
    <w:multiLevelType w:val="hybridMultilevel"/>
    <w:tmpl w:val="326CC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E93C90"/>
    <w:multiLevelType w:val="hybridMultilevel"/>
    <w:tmpl w:val="63C6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EA4A29"/>
    <w:multiLevelType w:val="hybridMultilevel"/>
    <w:tmpl w:val="A5B6A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885989"/>
    <w:multiLevelType w:val="multilevel"/>
    <w:tmpl w:val="5754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205E93"/>
    <w:multiLevelType w:val="hybridMultilevel"/>
    <w:tmpl w:val="FC32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C85452"/>
    <w:multiLevelType w:val="hybridMultilevel"/>
    <w:tmpl w:val="32EC12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77AB27ED"/>
    <w:multiLevelType w:val="hybridMultilevel"/>
    <w:tmpl w:val="C486F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074FC9"/>
    <w:multiLevelType w:val="hybridMultilevel"/>
    <w:tmpl w:val="1F1AA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0B5897"/>
    <w:multiLevelType w:val="hybridMultilevel"/>
    <w:tmpl w:val="B2F60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A5D08FE"/>
    <w:multiLevelType w:val="hybridMultilevel"/>
    <w:tmpl w:val="72D27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30"/>
  </w:num>
  <w:num w:numId="3">
    <w:abstractNumId w:val="9"/>
  </w:num>
  <w:num w:numId="4">
    <w:abstractNumId w:val="13"/>
  </w:num>
  <w:num w:numId="5">
    <w:abstractNumId w:val="3"/>
  </w:num>
  <w:num w:numId="6">
    <w:abstractNumId w:val="4"/>
  </w:num>
  <w:num w:numId="7">
    <w:abstractNumId w:val="14"/>
  </w:num>
  <w:num w:numId="8">
    <w:abstractNumId w:val="23"/>
  </w:num>
  <w:num w:numId="9">
    <w:abstractNumId w:val="42"/>
  </w:num>
  <w:num w:numId="10">
    <w:abstractNumId w:val="48"/>
  </w:num>
  <w:num w:numId="11">
    <w:abstractNumId w:val="20"/>
  </w:num>
  <w:num w:numId="12">
    <w:abstractNumId w:val="1"/>
  </w:num>
  <w:num w:numId="13">
    <w:abstractNumId w:val="8"/>
  </w:num>
  <w:num w:numId="14">
    <w:abstractNumId w:val="49"/>
  </w:num>
  <w:num w:numId="15">
    <w:abstractNumId w:val="44"/>
  </w:num>
  <w:num w:numId="16">
    <w:abstractNumId w:val="58"/>
  </w:num>
  <w:num w:numId="17">
    <w:abstractNumId w:val="33"/>
  </w:num>
  <w:num w:numId="18">
    <w:abstractNumId w:val="57"/>
  </w:num>
  <w:num w:numId="19">
    <w:abstractNumId w:val="36"/>
  </w:num>
  <w:num w:numId="20">
    <w:abstractNumId w:val="51"/>
  </w:num>
  <w:num w:numId="21">
    <w:abstractNumId w:val="17"/>
  </w:num>
  <w:num w:numId="22">
    <w:abstractNumId w:val="54"/>
  </w:num>
  <w:num w:numId="23">
    <w:abstractNumId w:val="50"/>
  </w:num>
  <w:num w:numId="24">
    <w:abstractNumId w:val="37"/>
  </w:num>
  <w:num w:numId="25">
    <w:abstractNumId w:val="15"/>
  </w:num>
  <w:num w:numId="26">
    <w:abstractNumId w:val="55"/>
  </w:num>
  <w:num w:numId="27">
    <w:abstractNumId w:val="53"/>
  </w:num>
  <w:num w:numId="28">
    <w:abstractNumId w:val="41"/>
  </w:num>
  <w:num w:numId="29">
    <w:abstractNumId w:val="40"/>
  </w:num>
  <w:num w:numId="30">
    <w:abstractNumId w:val="5"/>
  </w:num>
  <w:num w:numId="31">
    <w:abstractNumId w:val="28"/>
  </w:num>
  <w:num w:numId="32">
    <w:abstractNumId w:val="60"/>
  </w:num>
  <w:num w:numId="33">
    <w:abstractNumId w:val="52"/>
  </w:num>
  <w:num w:numId="34">
    <w:abstractNumId w:val="26"/>
  </w:num>
  <w:num w:numId="35">
    <w:abstractNumId w:val="31"/>
  </w:num>
  <w:num w:numId="36">
    <w:abstractNumId w:val="7"/>
  </w:num>
  <w:num w:numId="37">
    <w:abstractNumId w:val="2"/>
  </w:num>
  <w:num w:numId="38">
    <w:abstractNumId w:val="29"/>
  </w:num>
  <w:num w:numId="39">
    <w:abstractNumId w:val="0"/>
  </w:num>
  <w:num w:numId="40">
    <w:abstractNumId w:val="0"/>
  </w:num>
  <w:num w:numId="41">
    <w:abstractNumId w:val="10"/>
  </w:num>
  <w:num w:numId="42">
    <w:abstractNumId w:val="21"/>
  </w:num>
  <w:num w:numId="43">
    <w:abstractNumId w:val="11"/>
  </w:num>
  <w:num w:numId="44">
    <w:abstractNumId w:val="32"/>
  </w:num>
  <w:num w:numId="45">
    <w:abstractNumId w:val="25"/>
  </w:num>
  <w:num w:numId="46">
    <w:abstractNumId w:val="19"/>
  </w:num>
  <w:num w:numId="47">
    <w:abstractNumId w:val="6"/>
  </w:num>
  <w:num w:numId="48">
    <w:abstractNumId w:val="27"/>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8"/>
  </w:num>
  <w:num w:numId="52">
    <w:abstractNumId w:val="24"/>
  </w:num>
  <w:num w:numId="53">
    <w:abstractNumId w:val="45"/>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9"/>
  </w:num>
  <w:num w:numId="57">
    <w:abstractNumId w:val="22"/>
  </w:num>
  <w:num w:numId="58">
    <w:abstractNumId w:val="59"/>
  </w:num>
  <w:num w:numId="59">
    <w:abstractNumId w:val="9"/>
  </w:num>
  <w:num w:numId="60">
    <w:abstractNumId w:val="38"/>
  </w:num>
  <w:num w:numId="61">
    <w:abstractNumId w:val="30"/>
  </w:num>
  <w:num w:numId="62">
    <w:abstractNumId w:val="16"/>
  </w:num>
  <w:num w:numId="63">
    <w:abstractNumId w:val="47"/>
  </w:num>
  <w:num w:numId="64">
    <w:abstractNumId w:val="39"/>
  </w:num>
  <w:num w:numId="65">
    <w:abstractNumId w:val="46"/>
  </w:num>
  <w:num w:numId="66">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567"/>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AE"/>
    <w:rsid w:val="000007E2"/>
    <w:rsid w:val="00001254"/>
    <w:rsid w:val="0000205D"/>
    <w:rsid w:val="00003203"/>
    <w:rsid w:val="00003D53"/>
    <w:rsid w:val="00005293"/>
    <w:rsid w:val="00005419"/>
    <w:rsid w:val="0000655D"/>
    <w:rsid w:val="00007CC7"/>
    <w:rsid w:val="00010148"/>
    <w:rsid w:val="00010CBB"/>
    <w:rsid w:val="000118B6"/>
    <w:rsid w:val="00011948"/>
    <w:rsid w:val="0001260E"/>
    <w:rsid w:val="00012693"/>
    <w:rsid w:val="00012AF1"/>
    <w:rsid w:val="00013496"/>
    <w:rsid w:val="00013AD6"/>
    <w:rsid w:val="00014DDF"/>
    <w:rsid w:val="000151A0"/>
    <w:rsid w:val="00015A94"/>
    <w:rsid w:val="000160EB"/>
    <w:rsid w:val="000165CB"/>
    <w:rsid w:val="0001678F"/>
    <w:rsid w:val="000179CE"/>
    <w:rsid w:val="00017D09"/>
    <w:rsid w:val="00021297"/>
    <w:rsid w:val="00021471"/>
    <w:rsid w:val="00021A3D"/>
    <w:rsid w:val="0002227E"/>
    <w:rsid w:val="00022DEF"/>
    <w:rsid w:val="00023927"/>
    <w:rsid w:val="00024145"/>
    <w:rsid w:val="00025091"/>
    <w:rsid w:val="00025388"/>
    <w:rsid w:val="00025E4A"/>
    <w:rsid w:val="00026DA2"/>
    <w:rsid w:val="0003069A"/>
    <w:rsid w:val="00030B5E"/>
    <w:rsid w:val="00031422"/>
    <w:rsid w:val="00031D21"/>
    <w:rsid w:val="000328BC"/>
    <w:rsid w:val="00032A3B"/>
    <w:rsid w:val="00033D24"/>
    <w:rsid w:val="00034196"/>
    <w:rsid w:val="0003434B"/>
    <w:rsid w:val="00034BC6"/>
    <w:rsid w:val="00035081"/>
    <w:rsid w:val="00035405"/>
    <w:rsid w:val="0003552C"/>
    <w:rsid w:val="00035550"/>
    <w:rsid w:val="000355BE"/>
    <w:rsid w:val="00036586"/>
    <w:rsid w:val="00036D10"/>
    <w:rsid w:val="00036FE1"/>
    <w:rsid w:val="0004119A"/>
    <w:rsid w:val="00042395"/>
    <w:rsid w:val="00042D01"/>
    <w:rsid w:val="00043719"/>
    <w:rsid w:val="00044C86"/>
    <w:rsid w:val="0004635C"/>
    <w:rsid w:val="00047483"/>
    <w:rsid w:val="000477CC"/>
    <w:rsid w:val="00047BF4"/>
    <w:rsid w:val="0005004C"/>
    <w:rsid w:val="00050C3A"/>
    <w:rsid w:val="00050E46"/>
    <w:rsid w:val="00050F24"/>
    <w:rsid w:val="0005115B"/>
    <w:rsid w:val="00051639"/>
    <w:rsid w:val="0005194A"/>
    <w:rsid w:val="00051F09"/>
    <w:rsid w:val="00053515"/>
    <w:rsid w:val="0005390A"/>
    <w:rsid w:val="00054760"/>
    <w:rsid w:val="00054928"/>
    <w:rsid w:val="00055319"/>
    <w:rsid w:val="000558AF"/>
    <w:rsid w:val="00056519"/>
    <w:rsid w:val="00057684"/>
    <w:rsid w:val="00057920"/>
    <w:rsid w:val="00057A5C"/>
    <w:rsid w:val="00060020"/>
    <w:rsid w:val="000601E4"/>
    <w:rsid w:val="00060C64"/>
    <w:rsid w:val="00061615"/>
    <w:rsid w:val="00061FC3"/>
    <w:rsid w:val="000625C8"/>
    <w:rsid w:val="00062AB1"/>
    <w:rsid w:val="00062B1E"/>
    <w:rsid w:val="00062B51"/>
    <w:rsid w:val="00063378"/>
    <w:rsid w:val="000645E5"/>
    <w:rsid w:val="000647CF"/>
    <w:rsid w:val="00064827"/>
    <w:rsid w:val="00064E9E"/>
    <w:rsid w:val="00065C13"/>
    <w:rsid w:val="00067894"/>
    <w:rsid w:val="000709FE"/>
    <w:rsid w:val="00072041"/>
    <w:rsid w:val="000727EA"/>
    <w:rsid w:val="00073B16"/>
    <w:rsid w:val="00073D54"/>
    <w:rsid w:val="00073F05"/>
    <w:rsid w:val="00074275"/>
    <w:rsid w:val="000747B0"/>
    <w:rsid w:val="000747E7"/>
    <w:rsid w:val="00076092"/>
    <w:rsid w:val="00076284"/>
    <w:rsid w:val="00076A32"/>
    <w:rsid w:val="000772AA"/>
    <w:rsid w:val="0007740E"/>
    <w:rsid w:val="000778E7"/>
    <w:rsid w:val="00077B4F"/>
    <w:rsid w:val="00077B60"/>
    <w:rsid w:val="00077C76"/>
    <w:rsid w:val="00077F6B"/>
    <w:rsid w:val="0008054C"/>
    <w:rsid w:val="00080C98"/>
    <w:rsid w:val="00081702"/>
    <w:rsid w:val="00082D81"/>
    <w:rsid w:val="00083099"/>
    <w:rsid w:val="00083519"/>
    <w:rsid w:val="00084997"/>
    <w:rsid w:val="00085099"/>
    <w:rsid w:val="0008527A"/>
    <w:rsid w:val="000853D5"/>
    <w:rsid w:val="0008570C"/>
    <w:rsid w:val="000858C3"/>
    <w:rsid w:val="000871E8"/>
    <w:rsid w:val="000875E3"/>
    <w:rsid w:val="0008783B"/>
    <w:rsid w:val="00087A45"/>
    <w:rsid w:val="00087B2A"/>
    <w:rsid w:val="00087E54"/>
    <w:rsid w:val="00090A6C"/>
    <w:rsid w:val="00092252"/>
    <w:rsid w:val="00093D95"/>
    <w:rsid w:val="000940CF"/>
    <w:rsid w:val="0009425B"/>
    <w:rsid w:val="00094B5B"/>
    <w:rsid w:val="0009521B"/>
    <w:rsid w:val="00095566"/>
    <w:rsid w:val="00096694"/>
    <w:rsid w:val="000966DB"/>
    <w:rsid w:val="0009673F"/>
    <w:rsid w:val="000967AE"/>
    <w:rsid w:val="00096A76"/>
    <w:rsid w:val="00096CD5"/>
    <w:rsid w:val="00097084"/>
    <w:rsid w:val="0009776A"/>
    <w:rsid w:val="000A00D8"/>
    <w:rsid w:val="000A0595"/>
    <w:rsid w:val="000A0699"/>
    <w:rsid w:val="000A0DD9"/>
    <w:rsid w:val="000A1A30"/>
    <w:rsid w:val="000A1F76"/>
    <w:rsid w:val="000A306A"/>
    <w:rsid w:val="000A48C0"/>
    <w:rsid w:val="000A4E84"/>
    <w:rsid w:val="000A51D9"/>
    <w:rsid w:val="000A5A77"/>
    <w:rsid w:val="000A5E4C"/>
    <w:rsid w:val="000A61D0"/>
    <w:rsid w:val="000A7258"/>
    <w:rsid w:val="000A7C47"/>
    <w:rsid w:val="000A7CB5"/>
    <w:rsid w:val="000B15CB"/>
    <w:rsid w:val="000B2815"/>
    <w:rsid w:val="000B2B68"/>
    <w:rsid w:val="000B32D1"/>
    <w:rsid w:val="000B351E"/>
    <w:rsid w:val="000B363D"/>
    <w:rsid w:val="000B3F0E"/>
    <w:rsid w:val="000B47F5"/>
    <w:rsid w:val="000B4B17"/>
    <w:rsid w:val="000B5093"/>
    <w:rsid w:val="000B6217"/>
    <w:rsid w:val="000B74EC"/>
    <w:rsid w:val="000B75F6"/>
    <w:rsid w:val="000B7EDA"/>
    <w:rsid w:val="000C0A18"/>
    <w:rsid w:val="000C0F8E"/>
    <w:rsid w:val="000C2459"/>
    <w:rsid w:val="000C3261"/>
    <w:rsid w:val="000C377E"/>
    <w:rsid w:val="000C3860"/>
    <w:rsid w:val="000C4729"/>
    <w:rsid w:val="000C50B4"/>
    <w:rsid w:val="000C582B"/>
    <w:rsid w:val="000C58F2"/>
    <w:rsid w:val="000C5AEE"/>
    <w:rsid w:val="000C5F3A"/>
    <w:rsid w:val="000C62D4"/>
    <w:rsid w:val="000C7857"/>
    <w:rsid w:val="000D0665"/>
    <w:rsid w:val="000D1145"/>
    <w:rsid w:val="000D1948"/>
    <w:rsid w:val="000D1D77"/>
    <w:rsid w:val="000D26A1"/>
    <w:rsid w:val="000D2CA8"/>
    <w:rsid w:val="000D38F1"/>
    <w:rsid w:val="000D44FE"/>
    <w:rsid w:val="000D48E8"/>
    <w:rsid w:val="000D4E4E"/>
    <w:rsid w:val="000D5121"/>
    <w:rsid w:val="000D7DDA"/>
    <w:rsid w:val="000D7F6F"/>
    <w:rsid w:val="000E000F"/>
    <w:rsid w:val="000E03D3"/>
    <w:rsid w:val="000E1DF1"/>
    <w:rsid w:val="000E1EE0"/>
    <w:rsid w:val="000E204F"/>
    <w:rsid w:val="000E34A4"/>
    <w:rsid w:val="000E3977"/>
    <w:rsid w:val="000E3B29"/>
    <w:rsid w:val="000E3DF0"/>
    <w:rsid w:val="000E41E2"/>
    <w:rsid w:val="000E4736"/>
    <w:rsid w:val="000E4B51"/>
    <w:rsid w:val="000E4B8A"/>
    <w:rsid w:val="000E4C10"/>
    <w:rsid w:val="000E53EF"/>
    <w:rsid w:val="000E5ABD"/>
    <w:rsid w:val="000E5E1D"/>
    <w:rsid w:val="000E619A"/>
    <w:rsid w:val="000E66C4"/>
    <w:rsid w:val="000E7292"/>
    <w:rsid w:val="000E75D3"/>
    <w:rsid w:val="000F0323"/>
    <w:rsid w:val="000F1C16"/>
    <w:rsid w:val="000F22DD"/>
    <w:rsid w:val="000F2B5C"/>
    <w:rsid w:val="000F2BAB"/>
    <w:rsid w:val="000F312B"/>
    <w:rsid w:val="000F34EF"/>
    <w:rsid w:val="000F3F33"/>
    <w:rsid w:val="000F5B13"/>
    <w:rsid w:val="000F5E3F"/>
    <w:rsid w:val="000F5F9A"/>
    <w:rsid w:val="000F6097"/>
    <w:rsid w:val="000F684A"/>
    <w:rsid w:val="000F686A"/>
    <w:rsid w:val="000F6A4C"/>
    <w:rsid w:val="000F6B1C"/>
    <w:rsid w:val="000F7386"/>
    <w:rsid w:val="00100C4D"/>
    <w:rsid w:val="00101149"/>
    <w:rsid w:val="0010181E"/>
    <w:rsid w:val="00102DAC"/>
    <w:rsid w:val="001031C1"/>
    <w:rsid w:val="001035CF"/>
    <w:rsid w:val="001044A5"/>
    <w:rsid w:val="0010454D"/>
    <w:rsid w:val="00104DA8"/>
    <w:rsid w:val="0010501F"/>
    <w:rsid w:val="001051B8"/>
    <w:rsid w:val="0010586E"/>
    <w:rsid w:val="0010588B"/>
    <w:rsid w:val="00105B8F"/>
    <w:rsid w:val="001063B2"/>
    <w:rsid w:val="0010664B"/>
    <w:rsid w:val="00110118"/>
    <w:rsid w:val="00111774"/>
    <w:rsid w:val="00111B87"/>
    <w:rsid w:val="00111E4C"/>
    <w:rsid w:val="001127A8"/>
    <w:rsid w:val="0011414A"/>
    <w:rsid w:val="00114211"/>
    <w:rsid w:val="00114A9A"/>
    <w:rsid w:val="00115379"/>
    <w:rsid w:val="00116A5B"/>
    <w:rsid w:val="00117257"/>
    <w:rsid w:val="00117504"/>
    <w:rsid w:val="001177BD"/>
    <w:rsid w:val="00117A90"/>
    <w:rsid w:val="00117DFF"/>
    <w:rsid w:val="00121B28"/>
    <w:rsid w:val="00121D1F"/>
    <w:rsid w:val="001231E6"/>
    <w:rsid w:val="00123C4A"/>
    <w:rsid w:val="001242F5"/>
    <w:rsid w:val="001244D1"/>
    <w:rsid w:val="001247C9"/>
    <w:rsid w:val="001247F7"/>
    <w:rsid w:val="00124B21"/>
    <w:rsid w:val="0012532E"/>
    <w:rsid w:val="00125C06"/>
    <w:rsid w:val="00125FA7"/>
    <w:rsid w:val="00126256"/>
    <w:rsid w:val="00126376"/>
    <w:rsid w:val="00126772"/>
    <w:rsid w:val="0012683B"/>
    <w:rsid w:val="00130610"/>
    <w:rsid w:val="00131159"/>
    <w:rsid w:val="001317BE"/>
    <w:rsid w:val="001321A9"/>
    <w:rsid w:val="001323D8"/>
    <w:rsid w:val="00133DAD"/>
    <w:rsid w:val="001343C5"/>
    <w:rsid w:val="00135899"/>
    <w:rsid w:val="001358E2"/>
    <w:rsid w:val="00135CF6"/>
    <w:rsid w:val="00136061"/>
    <w:rsid w:val="00136143"/>
    <w:rsid w:val="00136DEC"/>
    <w:rsid w:val="00137129"/>
    <w:rsid w:val="0013719C"/>
    <w:rsid w:val="00141546"/>
    <w:rsid w:val="00141D2C"/>
    <w:rsid w:val="001426AD"/>
    <w:rsid w:val="001428C4"/>
    <w:rsid w:val="00143160"/>
    <w:rsid w:val="001432AF"/>
    <w:rsid w:val="001433B7"/>
    <w:rsid w:val="001435DE"/>
    <w:rsid w:val="00143998"/>
    <w:rsid w:val="00143E6D"/>
    <w:rsid w:val="0014461B"/>
    <w:rsid w:val="0014480E"/>
    <w:rsid w:val="00145CB8"/>
    <w:rsid w:val="001466E1"/>
    <w:rsid w:val="001473FF"/>
    <w:rsid w:val="00147911"/>
    <w:rsid w:val="00150446"/>
    <w:rsid w:val="00151282"/>
    <w:rsid w:val="0015266D"/>
    <w:rsid w:val="001530E5"/>
    <w:rsid w:val="00153A3F"/>
    <w:rsid w:val="00153F4A"/>
    <w:rsid w:val="00154634"/>
    <w:rsid w:val="001546ED"/>
    <w:rsid w:val="00154766"/>
    <w:rsid w:val="00155B80"/>
    <w:rsid w:val="00155EF1"/>
    <w:rsid w:val="001568F5"/>
    <w:rsid w:val="00156B9B"/>
    <w:rsid w:val="00157648"/>
    <w:rsid w:val="001602C0"/>
    <w:rsid w:val="0016032A"/>
    <w:rsid w:val="001612E3"/>
    <w:rsid w:val="0016173A"/>
    <w:rsid w:val="00161ABD"/>
    <w:rsid w:val="001620F6"/>
    <w:rsid w:val="00162BCA"/>
    <w:rsid w:val="001634A2"/>
    <w:rsid w:val="00164710"/>
    <w:rsid w:val="0016498B"/>
    <w:rsid w:val="00164E13"/>
    <w:rsid w:val="001657BA"/>
    <w:rsid w:val="00166A47"/>
    <w:rsid w:val="00166DF9"/>
    <w:rsid w:val="0016785B"/>
    <w:rsid w:val="0017092E"/>
    <w:rsid w:val="001714DE"/>
    <w:rsid w:val="0017184D"/>
    <w:rsid w:val="00171AEE"/>
    <w:rsid w:val="00172FCF"/>
    <w:rsid w:val="00173007"/>
    <w:rsid w:val="001739BC"/>
    <w:rsid w:val="00173F74"/>
    <w:rsid w:val="001756FE"/>
    <w:rsid w:val="001765D7"/>
    <w:rsid w:val="00177791"/>
    <w:rsid w:val="00177B28"/>
    <w:rsid w:val="00180421"/>
    <w:rsid w:val="001808B4"/>
    <w:rsid w:val="00180CAC"/>
    <w:rsid w:val="00180EA4"/>
    <w:rsid w:val="001819BB"/>
    <w:rsid w:val="00181EC5"/>
    <w:rsid w:val="00182A57"/>
    <w:rsid w:val="00182E31"/>
    <w:rsid w:val="001834C5"/>
    <w:rsid w:val="00183D7C"/>
    <w:rsid w:val="0018429A"/>
    <w:rsid w:val="00184E26"/>
    <w:rsid w:val="0018528F"/>
    <w:rsid w:val="00186CD7"/>
    <w:rsid w:val="00187B37"/>
    <w:rsid w:val="00192E65"/>
    <w:rsid w:val="0019346B"/>
    <w:rsid w:val="001978A0"/>
    <w:rsid w:val="001A03D4"/>
    <w:rsid w:val="001A08C5"/>
    <w:rsid w:val="001A0EF5"/>
    <w:rsid w:val="001A10B8"/>
    <w:rsid w:val="001A1D1F"/>
    <w:rsid w:val="001A1D58"/>
    <w:rsid w:val="001A36DE"/>
    <w:rsid w:val="001A3EF2"/>
    <w:rsid w:val="001A45CE"/>
    <w:rsid w:val="001A4B33"/>
    <w:rsid w:val="001A5CF8"/>
    <w:rsid w:val="001A6314"/>
    <w:rsid w:val="001A6919"/>
    <w:rsid w:val="001B066B"/>
    <w:rsid w:val="001B09C1"/>
    <w:rsid w:val="001B1083"/>
    <w:rsid w:val="001B16D3"/>
    <w:rsid w:val="001B311A"/>
    <w:rsid w:val="001B33E8"/>
    <w:rsid w:val="001B3CD6"/>
    <w:rsid w:val="001B3FD7"/>
    <w:rsid w:val="001B42A5"/>
    <w:rsid w:val="001B5409"/>
    <w:rsid w:val="001B5716"/>
    <w:rsid w:val="001B5F2B"/>
    <w:rsid w:val="001B5F81"/>
    <w:rsid w:val="001B6008"/>
    <w:rsid w:val="001B6712"/>
    <w:rsid w:val="001B69B0"/>
    <w:rsid w:val="001B6F5A"/>
    <w:rsid w:val="001B6F5B"/>
    <w:rsid w:val="001B7CD5"/>
    <w:rsid w:val="001C0E1C"/>
    <w:rsid w:val="001C32CE"/>
    <w:rsid w:val="001C3626"/>
    <w:rsid w:val="001C372B"/>
    <w:rsid w:val="001C3C96"/>
    <w:rsid w:val="001C412F"/>
    <w:rsid w:val="001C5C6A"/>
    <w:rsid w:val="001C7A24"/>
    <w:rsid w:val="001D0E25"/>
    <w:rsid w:val="001D2881"/>
    <w:rsid w:val="001D2FBB"/>
    <w:rsid w:val="001D36AE"/>
    <w:rsid w:val="001D3B5A"/>
    <w:rsid w:val="001D3CCD"/>
    <w:rsid w:val="001D3D3B"/>
    <w:rsid w:val="001D406B"/>
    <w:rsid w:val="001D413A"/>
    <w:rsid w:val="001D5201"/>
    <w:rsid w:val="001D7426"/>
    <w:rsid w:val="001E0725"/>
    <w:rsid w:val="001E1228"/>
    <w:rsid w:val="001E12CC"/>
    <w:rsid w:val="001E1623"/>
    <w:rsid w:val="001E17BE"/>
    <w:rsid w:val="001E1A11"/>
    <w:rsid w:val="001E1A88"/>
    <w:rsid w:val="001E24D7"/>
    <w:rsid w:val="001E2BB6"/>
    <w:rsid w:val="001E3487"/>
    <w:rsid w:val="001E3C59"/>
    <w:rsid w:val="001E468A"/>
    <w:rsid w:val="001E7D9B"/>
    <w:rsid w:val="001F0B10"/>
    <w:rsid w:val="001F0E4A"/>
    <w:rsid w:val="001F1EC9"/>
    <w:rsid w:val="001F20CA"/>
    <w:rsid w:val="001F3AF5"/>
    <w:rsid w:val="001F4A81"/>
    <w:rsid w:val="001F5ABD"/>
    <w:rsid w:val="001F638C"/>
    <w:rsid w:val="0020047A"/>
    <w:rsid w:val="0020071B"/>
    <w:rsid w:val="00200991"/>
    <w:rsid w:val="0020173B"/>
    <w:rsid w:val="00201F90"/>
    <w:rsid w:val="00202ABE"/>
    <w:rsid w:val="00202B63"/>
    <w:rsid w:val="00202BDE"/>
    <w:rsid w:val="00202F55"/>
    <w:rsid w:val="0020311C"/>
    <w:rsid w:val="00203181"/>
    <w:rsid w:val="00203DA3"/>
    <w:rsid w:val="0020410E"/>
    <w:rsid w:val="002046AC"/>
    <w:rsid w:val="002050F4"/>
    <w:rsid w:val="00205A4F"/>
    <w:rsid w:val="00206CD6"/>
    <w:rsid w:val="002070FA"/>
    <w:rsid w:val="0021146A"/>
    <w:rsid w:val="002137AC"/>
    <w:rsid w:val="00213DC3"/>
    <w:rsid w:val="0021401B"/>
    <w:rsid w:val="00215422"/>
    <w:rsid w:val="002173AF"/>
    <w:rsid w:val="00217B56"/>
    <w:rsid w:val="00217F2F"/>
    <w:rsid w:val="00220875"/>
    <w:rsid w:val="00220D70"/>
    <w:rsid w:val="00221CA1"/>
    <w:rsid w:val="00221E74"/>
    <w:rsid w:val="00223C57"/>
    <w:rsid w:val="0022577E"/>
    <w:rsid w:val="00226A0F"/>
    <w:rsid w:val="00226B49"/>
    <w:rsid w:val="00226F05"/>
    <w:rsid w:val="002271BD"/>
    <w:rsid w:val="002275AE"/>
    <w:rsid w:val="00227D05"/>
    <w:rsid w:val="002301AB"/>
    <w:rsid w:val="002311EA"/>
    <w:rsid w:val="00231824"/>
    <w:rsid w:val="00231BF8"/>
    <w:rsid w:val="00235133"/>
    <w:rsid w:val="002356CB"/>
    <w:rsid w:val="00240345"/>
    <w:rsid w:val="002403CD"/>
    <w:rsid w:val="00241037"/>
    <w:rsid w:val="00241E64"/>
    <w:rsid w:val="00241FCC"/>
    <w:rsid w:val="00242853"/>
    <w:rsid w:val="002430C0"/>
    <w:rsid w:val="00243794"/>
    <w:rsid w:val="002437D6"/>
    <w:rsid w:val="00243F7F"/>
    <w:rsid w:val="00244296"/>
    <w:rsid w:val="002443D9"/>
    <w:rsid w:val="0024500A"/>
    <w:rsid w:val="00245A75"/>
    <w:rsid w:val="00246C92"/>
    <w:rsid w:val="002478C1"/>
    <w:rsid w:val="00247D4B"/>
    <w:rsid w:val="00250D3D"/>
    <w:rsid w:val="0025309A"/>
    <w:rsid w:val="00254381"/>
    <w:rsid w:val="00254A12"/>
    <w:rsid w:val="00254BF3"/>
    <w:rsid w:val="00254F53"/>
    <w:rsid w:val="00256234"/>
    <w:rsid w:val="0025676D"/>
    <w:rsid w:val="00256D44"/>
    <w:rsid w:val="002571C3"/>
    <w:rsid w:val="00257438"/>
    <w:rsid w:val="00257F23"/>
    <w:rsid w:val="002606BF"/>
    <w:rsid w:val="002622A1"/>
    <w:rsid w:val="00262845"/>
    <w:rsid w:val="00263BFA"/>
    <w:rsid w:val="00265E69"/>
    <w:rsid w:val="002666B7"/>
    <w:rsid w:val="002702D0"/>
    <w:rsid w:val="00271120"/>
    <w:rsid w:val="00271762"/>
    <w:rsid w:val="0027224F"/>
    <w:rsid w:val="00272561"/>
    <w:rsid w:val="002728EE"/>
    <w:rsid w:val="0027323E"/>
    <w:rsid w:val="00273D75"/>
    <w:rsid w:val="0027495B"/>
    <w:rsid w:val="002749D4"/>
    <w:rsid w:val="00274C48"/>
    <w:rsid w:val="00274CB6"/>
    <w:rsid w:val="0027573A"/>
    <w:rsid w:val="00275D91"/>
    <w:rsid w:val="00275DE0"/>
    <w:rsid w:val="00276CA7"/>
    <w:rsid w:val="00276E50"/>
    <w:rsid w:val="00277739"/>
    <w:rsid w:val="00277C91"/>
    <w:rsid w:val="00277F3D"/>
    <w:rsid w:val="002800A9"/>
    <w:rsid w:val="00280281"/>
    <w:rsid w:val="00280515"/>
    <w:rsid w:val="002813F9"/>
    <w:rsid w:val="00281B93"/>
    <w:rsid w:val="00281CAC"/>
    <w:rsid w:val="00281D43"/>
    <w:rsid w:val="00282D51"/>
    <w:rsid w:val="00282F40"/>
    <w:rsid w:val="00282FC4"/>
    <w:rsid w:val="00283D23"/>
    <w:rsid w:val="002876ED"/>
    <w:rsid w:val="0029009F"/>
    <w:rsid w:val="002904BC"/>
    <w:rsid w:val="002907FF"/>
    <w:rsid w:val="002914E4"/>
    <w:rsid w:val="00291DA9"/>
    <w:rsid w:val="0029200A"/>
    <w:rsid w:val="0029235E"/>
    <w:rsid w:val="00292CB8"/>
    <w:rsid w:val="00292D23"/>
    <w:rsid w:val="002930AE"/>
    <w:rsid w:val="00293BD4"/>
    <w:rsid w:val="00293CDE"/>
    <w:rsid w:val="0029466F"/>
    <w:rsid w:val="00294BE2"/>
    <w:rsid w:val="00294F13"/>
    <w:rsid w:val="00295669"/>
    <w:rsid w:val="0029573D"/>
    <w:rsid w:val="002970D7"/>
    <w:rsid w:val="0029747C"/>
    <w:rsid w:val="002975AB"/>
    <w:rsid w:val="00297D45"/>
    <w:rsid w:val="002A0065"/>
    <w:rsid w:val="002A0D7A"/>
    <w:rsid w:val="002A112E"/>
    <w:rsid w:val="002A1376"/>
    <w:rsid w:val="002A13EC"/>
    <w:rsid w:val="002A1688"/>
    <w:rsid w:val="002A1F53"/>
    <w:rsid w:val="002A2124"/>
    <w:rsid w:val="002A2330"/>
    <w:rsid w:val="002A37EE"/>
    <w:rsid w:val="002A4A1D"/>
    <w:rsid w:val="002A4C32"/>
    <w:rsid w:val="002A4CF5"/>
    <w:rsid w:val="002A4DB4"/>
    <w:rsid w:val="002A57BD"/>
    <w:rsid w:val="002A59B3"/>
    <w:rsid w:val="002A5EA2"/>
    <w:rsid w:val="002A5F5A"/>
    <w:rsid w:val="002A7496"/>
    <w:rsid w:val="002A7952"/>
    <w:rsid w:val="002A7998"/>
    <w:rsid w:val="002A7AA4"/>
    <w:rsid w:val="002A7DF4"/>
    <w:rsid w:val="002B05F0"/>
    <w:rsid w:val="002B106B"/>
    <w:rsid w:val="002B237F"/>
    <w:rsid w:val="002B2928"/>
    <w:rsid w:val="002B367D"/>
    <w:rsid w:val="002B395B"/>
    <w:rsid w:val="002B4407"/>
    <w:rsid w:val="002B50C5"/>
    <w:rsid w:val="002B61B7"/>
    <w:rsid w:val="002B66EF"/>
    <w:rsid w:val="002B6851"/>
    <w:rsid w:val="002B724F"/>
    <w:rsid w:val="002B76E6"/>
    <w:rsid w:val="002B7E37"/>
    <w:rsid w:val="002C2212"/>
    <w:rsid w:val="002C2BDC"/>
    <w:rsid w:val="002C2FBE"/>
    <w:rsid w:val="002C2FEF"/>
    <w:rsid w:val="002C3319"/>
    <w:rsid w:val="002C34BF"/>
    <w:rsid w:val="002C41DB"/>
    <w:rsid w:val="002C5126"/>
    <w:rsid w:val="002C6004"/>
    <w:rsid w:val="002C6D4D"/>
    <w:rsid w:val="002C6FE2"/>
    <w:rsid w:val="002C72D1"/>
    <w:rsid w:val="002D0D64"/>
    <w:rsid w:val="002D162F"/>
    <w:rsid w:val="002D2C27"/>
    <w:rsid w:val="002D3203"/>
    <w:rsid w:val="002D3B7E"/>
    <w:rsid w:val="002D4425"/>
    <w:rsid w:val="002D47B2"/>
    <w:rsid w:val="002D4876"/>
    <w:rsid w:val="002D52FA"/>
    <w:rsid w:val="002D6121"/>
    <w:rsid w:val="002D69C1"/>
    <w:rsid w:val="002D6CAE"/>
    <w:rsid w:val="002D7349"/>
    <w:rsid w:val="002D7468"/>
    <w:rsid w:val="002D7ACB"/>
    <w:rsid w:val="002E181B"/>
    <w:rsid w:val="002E1975"/>
    <w:rsid w:val="002E2141"/>
    <w:rsid w:val="002E4C32"/>
    <w:rsid w:val="002E60A3"/>
    <w:rsid w:val="002F11DC"/>
    <w:rsid w:val="002F232D"/>
    <w:rsid w:val="002F2D10"/>
    <w:rsid w:val="002F4148"/>
    <w:rsid w:val="002F4857"/>
    <w:rsid w:val="002F4878"/>
    <w:rsid w:val="002F49F8"/>
    <w:rsid w:val="002F57A4"/>
    <w:rsid w:val="002F5D6A"/>
    <w:rsid w:val="002F6A51"/>
    <w:rsid w:val="002F724C"/>
    <w:rsid w:val="002F72CA"/>
    <w:rsid w:val="003015D1"/>
    <w:rsid w:val="00301A85"/>
    <w:rsid w:val="00301B1A"/>
    <w:rsid w:val="00302495"/>
    <w:rsid w:val="003030E6"/>
    <w:rsid w:val="00304941"/>
    <w:rsid w:val="00304BA8"/>
    <w:rsid w:val="00305489"/>
    <w:rsid w:val="003064E3"/>
    <w:rsid w:val="00306761"/>
    <w:rsid w:val="00306A36"/>
    <w:rsid w:val="00307323"/>
    <w:rsid w:val="00307B5E"/>
    <w:rsid w:val="003104A1"/>
    <w:rsid w:val="0031167D"/>
    <w:rsid w:val="00311895"/>
    <w:rsid w:val="0031226F"/>
    <w:rsid w:val="003128B2"/>
    <w:rsid w:val="00312C3A"/>
    <w:rsid w:val="0031310D"/>
    <w:rsid w:val="0031387D"/>
    <w:rsid w:val="003138A8"/>
    <w:rsid w:val="00313D36"/>
    <w:rsid w:val="003144C6"/>
    <w:rsid w:val="00314AC9"/>
    <w:rsid w:val="00314F24"/>
    <w:rsid w:val="00316014"/>
    <w:rsid w:val="00316380"/>
    <w:rsid w:val="003163E7"/>
    <w:rsid w:val="00316534"/>
    <w:rsid w:val="00320614"/>
    <w:rsid w:val="00320AC7"/>
    <w:rsid w:val="00320DCD"/>
    <w:rsid w:val="0032169A"/>
    <w:rsid w:val="00321EA1"/>
    <w:rsid w:val="00322B1B"/>
    <w:rsid w:val="00322CF7"/>
    <w:rsid w:val="00323168"/>
    <w:rsid w:val="00323284"/>
    <w:rsid w:val="00323986"/>
    <w:rsid w:val="00325423"/>
    <w:rsid w:val="00325515"/>
    <w:rsid w:val="00325D5B"/>
    <w:rsid w:val="00326872"/>
    <w:rsid w:val="0033169A"/>
    <w:rsid w:val="00331728"/>
    <w:rsid w:val="003328BC"/>
    <w:rsid w:val="00333C89"/>
    <w:rsid w:val="003342D7"/>
    <w:rsid w:val="003359A1"/>
    <w:rsid w:val="00336208"/>
    <w:rsid w:val="0033626F"/>
    <w:rsid w:val="003362DA"/>
    <w:rsid w:val="003378C4"/>
    <w:rsid w:val="00337AFE"/>
    <w:rsid w:val="00337C3C"/>
    <w:rsid w:val="00340380"/>
    <w:rsid w:val="00340D76"/>
    <w:rsid w:val="003411C9"/>
    <w:rsid w:val="003425F9"/>
    <w:rsid w:val="00342D58"/>
    <w:rsid w:val="00343A62"/>
    <w:rsid w:val="0034435A"/>
    <w:rsid w:val="00345E7A"/>
    <w:rsid w:val="00346997"/>
    <w:rsid w:val="00346EE1"/>
    <w:rsid w:val="0034753D"/>
    <w:rsid w:val="003479E7"/>
    <w:rsid w:val="00350466"/>
    <w:rsid w:val="00351783"/>
    <w:rsid w:val="00351DBB"/>
    <w:rsid w:val="00352954"/>
    <w:rsid w:val="00353305"/>
    <w:rsid w:val="003533DA"/>
    <w:rsid w:val="00354B3E"/>
    <w:rsid w:val="00354C58"/>
    <w:rsid w:val="00355391"/>
    <w:rsid w:val="00357E64"/>
    <w:rsid w:val="003603D5"/>
    <w:rsid w:val="003610E8"/>
    <w:rsid w:val="0036116D"/>
    <w:rsid w:val="003618B7"/>
    <w:rsid w:val="00361CFE"/>
    <w:rsid w:val="003626DA"/>
    <w:rsid w:val="0036463B"/>
    <w:rsid w:val="00364B76"/>
    <w:rsid w:val="00365908"/>
    <w:rsid w:val="00371098"/>
    <w:rsid w:val="0037110F"/>
    <w:rsid w:val="00371609"/>
    <w:rsid w:val="00371973"/>
    <w:rsid w:val="00373D30"/>
    <w:rsid w:val="00373D5F"/>
    <w:rsid w:val="003751E5"/>
    <w:rsid w:val="00375B92"/>
    <w:rsid w:val="00375FDF"/>
    <w:rsid w:val="003762A3"/>
    <w:rsid w:val="0037664F"/>
    <w:rsid w:val="00376A67"/>
    <w:rsid w:val="00376E3F"/>
    <w:rsid w:val="00380DB8"/>
    <w:rsid w:val="00381477"/>
    <w:rsid w:val="003815D7"/>
    <w:rsid w:val="00381682"/>
    <w:rsid w:val="00381B80"/>
    <w:rsid w:val="003825A5"/>
    <w:rsid w:val="0038341C"/>
    <w:rsid w:val="003836A0"/>
    <w:rsid w:val="00384396"/>
    <w:rsid w:val="0038443C"/>
    <w:rsid w:val="00385655"/>
    <w:rsid w:val="003868E7"/>
    <w:rsid w:val="00386CC0"/>
    <w:rsid w:val="0038755A"/>
    <w:rsid w:val="00387863"/>
    <w:rsid w:val="00387F77"/>
    <w:rsid w:val="0039085F"/>
    <w:rsid w:val="00390D0C"/>
    <w:rsid w:val="00391D96"/>
    <w:rsid w:val="00392801"/>
    <w:rsid w:val="00392BDF"/>
    <w:rsid w:val="0039415E"/>
    <w:rsid w:val="0039489D"/>
    <w:rsid w:val="00394EEF"/>
    <w:rsid w:val="0039795F"/>
    <w:rsid w:val="003A069D"/>
    <w:rsid w:val="003A08FF"/>
    <w:rsid w:val="003A0984"/>
    <w:rsid w:val="003A124B"/>
    <w:rsid w:val="003A2218"/>
    <w:rsid w:val="003A2B45"/>
    <w:rsid w:val="003A2C65"/>
    <w:rsid w:val="003A38DF"/>
    <w:rsid w:val="003A49BB"/>
    <w:rsid w:val="003A530F"/>
    <w:rsid w:val="003A636D"/>
    <w:rsid w:val="003B08E9"/>
    <w:rsid w:val="003B0A99"/>
    <w:rsid w:val="003B0FB2"/>
    <w:rsid w:val="003B1876"/>
    <w:rsid w:val="003B1BC2"/>
    <w:rsid w:val="003B1C33"/>
    <w:rsid w:val="003B2205"/>
    <w:rsid w:val="003B2571"/>
    <w:rsid w:val="003B2748"/>
    <w:rsid w:val="003B2A55"/>
    <w:rsid w:val="003B41E6"/>
    <w:rsid w:val="003B48C1"/>
    <w:rsid w:val="003B5C0A"/>
    <w:rsid w:val="003B69A9"/>
    <w:rsid w:val="003B6B6C"/>
    <w:rsid w:val="003B768A"/>
    <w:rsid w:val="003B7931"/>
    <w:rsid w:val="003B7C37"/>
    <w:rsid w:val="003C02B9"/>
    <w:rsid w:val="003C03D4"/>
    <w:rsid w:val="003C07CA"/>
    <w:rsid w:val="003C123C"/>
    <w:rsid w:val="003C1868"/>
    <w:rsid w:val="003C1EE9"/>
    <w:rsid w:val="003C26A6"/>
    <w:rsid w:val="003C29CE"/>
    <w:rsid w:val="003C3975"/>
    <w:rsid w:val="003C3A82"/>
    <w:rsid w:val="003C4A54"/>
    <w:rsid w:val="003C4BA5"/>
    <w:rsid w:val="003C5562"/>
    <w:rsid w:val="003D071F"/>
    <w:rsid w:val="003D1977"/>
    <w:rsid w:val="003D1E24"/>
    <w:rsid w:val="003D2A23"/>
    <w:rsid w:val="003D2FBD"/>
    <w:rsid w:val="003D3229"/>
    <w:rsid w:val="003D34DC"/>
    <w:rsid w:val="003D358F"/>
    <w:rsid w:val="003D3CEA"/>
    <w:rsid w:val="003D3EF9"/>
    <w:rsid w:val="003D4926"/>
    <w:rsid w:val="003D4A5F"/>
    <w:rsid w:val="003D6A27"/>
    <w:rsid w:val="003D6D93"/>
    <w:rsid w:val="003D70A8"/>
    <w:rsid w:val="003E00BA"/>
    <w:rsid w:val="003E06C0"/>
    <w:rsid w:val="003E0B24"/>
    <w:rsid w:val="003E0E93"/>
    <w:rsid w:val="003E0EFD"/>
    <w:rsid w:val="003E116B"/>
    <w:rsid w:val="003E1876"/>
    <w:rsid w:val="003E1903"/>
    <w:rsid w:val="003E26EF"/>
    <w:rsid w:val="003E2D64"/>
    <w:rsid w:val="003E2EE7"/>
    <w:rsid w:val="003E43B6"/>
    <w:rsid w:val="003E50A7"/>
    <w:rsid w:val="003E54EA"/>
    <w:rsid w:val="003E5F4D"/>
    <w:rsid w:val="003E702A"/>
    <w:rsid w:val="003E712B"/>
    <w:rsid w:val="003F1592"/>
    <w:rsid w:val="003F17B4"/>
    <w:rsid w:val="003F1959"/>
    <w:rsid w:val="003F1B0A"/>
    <w:rsid w:val="003F1BB4"/>
    <w:rsid w:val="003F1F09"/>
    <w:rsid w:val="003F4173"/>
    <w:rsid w:val="003F4DAF"/>
    <w:rsid w:val="003F5302"/>
    <w:rsid w:val="003F599E"/>
    <w:rsid w:val="003F6ABC"/>
    <w:rsid w:val="003F7CAC"/>
    <w:rsid w:val="004003AE"/>
    <w:rsid w:val="004009A2"/>
    <w:rsid w:val="004012F1"/>
    <w:rsid w:val="004016DE"/>
    <w:rsid w:val="00401F27"/>
    <w:rsid w:val="00401F5F"/>
    <w:rsid w:val="0040237A"/>
    <w:rsid w:val="004026C1"/>
    <w:rsid w:val="00403108"/>
    <w:rsid w:val="00403903"/>
    <w:rsid w:val="00403D93"/>
    <w:rsid w:val="0040400E"/>
    <w:rsid w:val="004040D3"/>
    <w:rsid w:val="0040444A"/>
    <w:rsid w:val="00405A74"/>
    <w:rsid w:val="004064E1"/>
    <w:rsid w:val="00406700"/>
    <w:rsid w:val="00406B8B"/>
    <w:rsid w:val="00406E73"/>
    <w:rsid w:val="0041076D"/>
    <w:rsid w:val="00410890"/>
    <w:rsid w:val="00411D0B"/>
    <w:rsid w:val="00411D3B"/>
    <w:rsid w:val="00411EEB"/>
    <w:rsid w:val="0041297C"/>
    <w:rsid w:val="00413313"/>
    <w:rsid w:val="004138C5"/>
    <w:rsid w:val="00413E7F"/>
    <w:rsid w:val="00414043"/>
    <w:rsid w:val="004143D8"/>
    <w:rsid w:val="00415ACE"/>
    <w:rsid w:val="004165C1"/>
    <w:rsid w:val="0041710C"/>
    <w:rsid w:val="00417FD9"/>
    <w:rsid w:val="004209CE"/>
    <w:rsid w:val="0042125C"/>
    <w:rsid w:val="00421A23"/>
    <w:rsid w:val="00421AF0"/>
    <w:rsid w:val="0042209F"/>
    <w:rsid w:val="00422D44"/>
    <w:rsid w:val="00423A99"/>
    <w:rsid w:val="00424BC3"/>
    <w:rsid w:val="00424F68"/>
    <w:rsid w:val="004254B7"/>
    <w:rsid w:val="00425B83"/>
    <w:rsid w:val="00425ED5"/>
    <w:rsid w:val="00427FDB"/>
    <w:rsid w:val="004301E9"/>
    <w:rsid w:val="00430427"/>
    <w:rsid w:val="00430740"/>
    <w:rsid w:val="00430772"/>
    <w:rsid w:val="004313A3"/>
    <w:rsid w:val="00431463"/>
    <w:rsid w:val="0043185B"/>
    <w:rsid w:val="00432D14"/>
    <w:rsid w:val="00435A6E"/>
    <w:rsid w:val="00436539"/>
    <w:rsid w:val="004373D0"/>
    <w:rsid w:val="0043788E"/>
    <w:rsid w:val="004379A1"/>
    <w:rsid w:val="00437C0C"/>
    <w:rsid w:val="00437E90"/>
    <w:rsid w:val="0044011B"/>
    <w:rsid w:val="004406BF"/>
    <w:rsid w:val="0044080B"/>
    <w:rsid w:val="004414C6"/>
    <w:rsid w:val="00441855"/>
    <w:rsid w:val="00442CD4"/>
    <w:rsid w:val="004431C4"/>
    <w:rsid w:val="00444F68"/>
    <w:rsid w:val="00445C98"/>
    <w:rsid w:val="00445E96"/>
    <w:rsid w:val="00445E9D"/>
    <w:rsid w:val="00445F93"/>
    <w:rsid w:val="00445FAC"/>
    <w:rsid w:val="00446043"/>
    <w:rsid w:val="0044630F"/>
    <w:rsid w:val="00446A97"/>
    <w:rsid w:val="00446D89"/>
    <w:rsid w:val="00447E35"/>
    <w:rsid w:val="00447EF2"/>
    <w:rsid w:val="004500DB"/>
    <w:rsid w:val="0045065A"/>
    <w:rsid w:val="00450D1A"/>
    <w:rsid w:val="004513DB"/>
    <w:rsid w:val="004524F9"/>
    <w:rsid w:val="0045397A"/>
    <w:rsid w:val="004540C6"/>
    <w:rsid w:val="00454A1B"/>
    <w:rsid w:val="004552A9"/>
    <w:rsid w:val="00455414"/>
    <w:rsid w:val="004556D1"/>
    <w:rsid w:val="00455EA3"/>
    <w:rsid w:val="00455FDC"/>
    <w:rsid w:val="00456562"/>
    <w:rsid w:val="00456825"/>
    <w:rsid w:val="004576FE"/>
    <w:rsid w:val="00457D18"/>
    <w:rsid w:val="0046026C"/>
    <w:rsid w:val="0046026E"/>
    <w:rsid w:val="0046115F"/>
    <w:rsid w:val="00461EAC"/>
    <w:rsid w:val="004620E3"/>
    <w:rsid w:val="00462C50"/>
    <w:rsid w:val="0046363E"/>
    <w:rsid w:val="00464FCE"/>
    <w:rsid w:val="00465DE1"/>
    <w:rsid w:val="00466F1B"/>
    <w:rsid w:val="0046770F"/>
    <w:rsid w:val="004679BF"/>
    <w:rsid w:val="00470ABD"/>
    <w:rsid w:val="00470D37"/>
    <w:rsid w:val="0047176F"/>
    <w:rsid w:val="00471ACE"/>
    <w:rsid w:val="0047366C"/>
    <w:rsid w:val="00473C4C"/>
    <w:rsid w:val="00474DA2"/>
    <w:rsid w:val="00475667"/>
    <w:rsid w:val="004756B4"/>
    <w:rsid w:val="00475F28"/>
    <w:rsid w:val="004763C4"/>
    <w:rsid w:val="00476E93"/>
    <w:rsid w:val="00477283"/>
    <w:rsid w:val="0048002A"/>
    <w:rsid w:val="00480A5F"/>
    <w:rsid w:val="00480BEE"/>
    <w:rsid w:val="00482018"/>
    <w:rsid w:val="004829D0"/>
    <w:rsid w:val="0048333F"/>
    <w:rsid w:val="00485C37"/>
    <w:rsid w:val="0048650E"/>
    <w:rsid w:val="00486F9F"/>
    <w:rsid w:val="00487FDB"/>
    <w:rsid w:val="0049060E"/>
    <w:rsid w:val="00490F0E"/>
    <w:rsid w:val="00492B32"/>
    <w:rsid w:val="00492D4E"/>
    <w:rsid w:val="00493080"/>
    <w:rsid w:val="00493672"/>
    <w:rsid w:val="0049499C"/>
    <w:rsid w:val="00494CC3"/>
    <w:rsid w:val="00494F09"/>
    <w:rsid w:val="004951D5"/>
    <w:rsid w:val="0049560F"/>
    <w:rsid w:val="0049563D"/>
    <w:rsid w:val="00495B01"/>
    <w:rsid w:val="00496C60"/>
    <w:rsid w:val="00496EB4"/>
    <w:rsid w:val="00497BFF"/>
    <w:rsid w:val="004A089A"/>
    <w:rsid w:val="004A091B"/>
    <w:rsid w:val="004A0BD7"/>
    <w:rsid w:val="004A1B37"/>
    <w:rsid w:val="004A1D91"/>
    <w:rsid w:val="004A279A"/>
    <w:rsid w:val="004A2DC5"/>
    <w:rsid w:val="004A4B26"/>
    <w:rsid w:val="004A5922"/>
    <w:rsid w:val="004A5D33"/>
    <w:rsid w:val="004A61FC"/>
    <w:rsid w:val="004A6C98"/>
    <w:rsid w:val="004A6DC3"/>
    <w:rsid w:val="004A719D"/>
    <w:rsid w:val="004B157E"/>
    <w:rsid w:val="004B2DB5"/>
    <w:rsid w:val="004B38A9"/>
    <w:rsid w:val="004B450C"/>
    <w:rsid w:val="004B4B9F"/>
    <w:rsid w:val="004B4D5F"/>
    <w:rsid w:val="004B4E28"/>
    <w:rsid w:val="004B5514"/>
    <w:rsid w:val="004B6098"/>
    <w:rsid w:val="004B6C27"/>
    <w:rsid w:val="004B797D"/>
    <w:rsid w:val="004B7F42"/>
    <w:rsid w:val="004B7FFE"/>
    <w:rsid w:val="004C00D6"/>
    <w:rsid w:val="004C0B5E"/>
    <w:rsid w:val="004C1519"/>
    <w:rsid w:val="004C1933"/>
    <w:rsid w:val="004C1D70"/>
    <w:rsid w:val="004C2ACF"/>
    <w:rsid w:val="004C3F94"/>
    <w:rsid w:val="004C530E"/>
    <w:rsid w:val="004C534A"/>
    <w:rsid w:val="004C5FB3"/>
    <w:rsid w:val="004C66A9"/>
    <w:rsid w:val="004C6B37"/>
    <w:rsid w:val="004C7256"/>
    <w:rsid w:val="004C779D"/>
    <w:rsid w:val="004C7BB9"/>
    <w:rsid w:val="004D010D"/>
    <w:rsid w:val="004D1BD4"/>
    <w:rsid w:val="004D240B"/>
    <w:rsid w:val="004D3840"/>
    <w:rsid w:val="004D3851"/>
    <w:rsid w:val="004D3CBF"/>
    <w:rsid w:val="004D4225"/>
    <w:rsid w:val="004D49EE"/>
    <w:rsid w:val="004D50B9"/>
    <w:rsid w:val="004D54F8"/>
    <w:rsid w:val="004D6C25"/>
    <w:rsid w:val="004E07F1"/>
    <w:rsid w:val="004E092E"/>
    <w:rsid w:val="004E1691"/>
    <w:rsid w:val="004E1746"/>
    <w:rsid w:val="004E19F7"/>
    <w:rsid w:val="004E1EBA"/>
    <w:rsid w:val="004E20E5"/>
    <w:rsid w:val="004E30B3"/>
    <w:rsid w:val="004E3F13"/>
    <w:rsid w:val="004E44BF"/>
    <w:rsid w:val="004E58D2"/>
    <w:rsid w:val="004E65F5"/>
    <w:rsid w:val="004E6E51"/>
    <w:rsid w:val="004E760B"/>
    <w:rsid w:val="004F1FAE"/>
    <w:rsid w:val="004F3D75"/>
    <w:rsid w:val="004F4BC0"/>
    <w:rsid w:val="004F4F4F"/>
    <w:rsid w:val="004F4FB5"/>
    <w:rsid w:val="004F52C8"/>
    <w:rsid w:val="004F607A"/>
    <w:rsid w:val="004F6166"/>
    <w:rsid w:val="004F6C31"/>
    <w:rsid w:val="004F6DA5"/>
    <w:rsid w:val="004F6FBA"/>
    <w:rsid w:val="004F7D1A"/>
    <w:rsid w:val="004F7DD3"/>
    <w:rsid w:val="005001AB"/>
    <w:rsid w:val="0050038A"/>
    <w:rsid w:val="0050105F"/>
    <w:rsid w:val="005015B7"/>
    <w:rsid w:val="00501663"/>
    <w:rsid w:val="005024FF"/>
    <w:rsid w:val="0050379A"/>
    <w:rsid w:val="00503A4C"/>
    <w:rsid w:val="00504148"/>
    <w:rsid w:val="00504D22"/>
    <w:rsid w:val="005067A4"/>
    <w:rsid w:val="005073B1"/>
    <w:rsid w:val="00507A32"/>
    <w:rsid w:val="0051045D"/>
    <w:rsid w:val="0051088C"/>
    <w:rsid w:val="00510BC3"/>
    <w:rsid w:val="0051114D"/>
    <w:rsid w:val="0051144C"/>
    <w:rsid w:val="0051145A"/>
    <w:rsid w:val="005122C6"/>
    <w:rsid w:val="00512767"/>
    <w:rsid w:val="00512D74"/>
    <w:rsid w:val="00513309"/>
    <w:rsid w:val="00514144"/>
    <w:rsid w:val="00514317"/>
    <w:rsid w:val="005147CF"/>
    <w:rsid w:val="00514B35"/>
    <w:rsid w:val="0051528A"/>
    <w:rsid w:val="00515C2A"/>
    <w:rsid w:val="00516486"/>
    <w:rsid w:val="00517BD1"/>
    <w:rsid w:val="00517CC2"/>
    <w:rsid w:val="00517DC3"/>
    <w:rsid w:val="0052016F"/>
    <w:rsid w:val="005211D8"/>
    <w:rsid w:val="0052286F"/>
    <w:rsid w:val="00523D92"/>
    <w:rsid w:val="00524393"/>
    <w:rsid w:val="005258AA"/>
    <w:rsid w:val="00525E26"/>
    <w:rsid w:val="00526567"/>
    <w:rsid w:val="00526B87"/>
    <w:rsid w:val="00526CBA"/>
    <w:rsid w:val="00527883"/>
    <w:rsid w:val="00527D96"/>
    <w:rsid w:val="0053075B"/>
    <w:rsid w:val="0053122B"/>
    <w:rsid w:val="005318DD"/>
    <w:rsid w:val="005325D1"/>
    <w:rsid w:val="00533836"/>
    <w:rsid w:val="00533AEA"/>
    <w:rsid w:val="00533B83"/>
    <w:rsid w:val="00534504"/>
    <w:rsid w:val="00535C4F"/>
    <w:rsid w:val="005363D5"/>
    <w:rsid w:val="00536FC9"/>
    <w:rsid w:val="00537E1E"/>
    <w:rsid w:val="00542451"/>
    <w:rsid w:val="00542496"/>
    <w:rsid w:val="00542A43"/>
    <w:rsid w:val="00543A42"/>
    <w:rsid w:val="00543E1D"/>
    <w:rsid w:val="005443AA"/>
    <w:rsid w:val="00545036"/>
    <w:rsid w:val="00545476"/>
    <w:rsid w:val="00545CA7"/>
    <w:rsid w:val="00545F51"/>
    <w:rsid w:val="00546110"/>
    <w:rsid w:val="0054644D"/>
    <w:rsid w:val="00546A21"/>
    <w:rsid w:val="00546E91"/>
    <w:rsid w:val="00547015"/>
    <w:rsid w:val="005472FE"/>
    <w:rsid w:val="0054755C"/>
    <w:rsid w:val="00547692"/>
    <w:rsid w:val="00547CEB"/>
    <w:rsid w:val="00547D6A"/>
    <w:rsid w:val="0055054B"/>
    <w:rsid w:val="00550F65"/>
    <w:rsid w:val="0055184F"/>
    <w:rsid w:val="00551BF4"/>
    <w:rsid w:val="0055277A"/>
    <w:rsid w:val="005529A1"/>
    <w:rsid w:val="00552B36"/>
    <w:rsid w:val="00553437"/>
    <w:rsid w:val="005534A6"/>
    <w:rsid w:val="005538E5"/>
    <w:rsid w:val="00553A88"/>
    <w:rsid w:val="005541E7"/>
    <w:rsid w:val="005542B1"/>
    <w:rsid w:val="0055599A"/>
    <w:rsid w:val="0055647D"/>
    <w:rsid w:val="005575E9"/>
    <w:rsid w:val="00557FAE"/>
    <w:rsid w:val="00560C4F"/>
    <w:rsid w:val="00560CA6"/>
    <w:rsid w:val="00561176"/>
    <w:rsid w:val="00561568"/>
    <w:rsid w:val="00561A44"/>
    <w:rsid w:val="00561BEC"/>
    <w:rsid w:val="00561C60"/>
    <w:rsid w:val="00562361"/>
    <w:rsid w:val="00562FE6"/>
    <w:rsid w:val="005639CE"/>
    <w:rsid w:val="0056457E"/>
    <w:rsid w:val="005645DA"/>
    <w:rsid w:val="00564DB3"/>
    <w:rsid w:val="00564E72"/>
    <w:rsid w:val="00565017"/>
    <w:rsid w:val="0056596B"/>
    <w:rsid w:val="00565A25"/>
    <w:rsid w:val="00565AF7"/>
    <w:rsid w:val="005663BF"/>
    <w:rsid w:val="00566ADE"/>
    <w:rsid w:val="005677C1"/>
    <w:rsid w:val="005702C1"/>
    <w:rsid w:val="00570346"/>
    <w:rsid w:val="00570B36"/>
    <w:rsid w:val="00570EB3"/>
    <w:rsid w:val="00570FB2"/>
    <w:rsid w:val="005717F1"/>
    <w:rsid w:val="00572153"/>
    <w:rsid w:val="00572785"/>
    <w:rsid w:val="00572864"/>
    <w:rsid w:val="00572FAE"/>
    <w:rsid w:val="00574506"/>
    <w:rsid w:val="005750D6"/>
    <w:rsid w:val="0057615E"/>
    <w:rsid w:val="005770F3"/>
    <w:rsid w:val="00577221"/>
    <w:rsid w:val="00577B46"/>
    <w:rsid w:val="00580018"/>
    <w:rsid w:val="005801D4"/>
    <w:rsid w:val="00580CAE"/>
    <w:rsid w:val="00581A69"/>
    <w:rsid w:val="00581BC6"/>
    <w:rsid w:val="00581D64"/>
    <w:rsid w:val="00583D04"/>
    <w:rsid w:val="005842D0"/>
    <w:rsid w:val="00584736"/>
    <w:rsid w:val="00585303"/>
    <w:rsid w:val="00586F37"/>
    <w:rsid w:val="00587090"/>
    <w:rsid w:val="005877DE"/>
    <w:rsid w:val="005878ED"/>
    <w:rsid w:val="00590278"/>
    <w:rsid w:val="005904A0"/>
    <w:rsid w:val="005909DD"/>
    <w:rsid w:val="005910BF"/>
    <w:rsid w:val="0059177E"/>
    <w:rsid w:val="00591DF0"/>
    <w:rsid w:val="005920E6"/>
    <w:rsid w:val="00593511"/>
    <w:rsid w:val="00595954"/>
    <w:rsid w:val="00596397"/>
    <w:rsid w:val="00597B45"/>
    <w:rsid w:val="00597CE0"/>
    <w:rsid w:val="00597FF2"/>
    <w:rsid w:val="005A18F1"/>
    <w:rsid w:val="005A2F17"/>
    <w:rsid w:val="005A36B6"/>
    <w:rsid w:val="005A38BC"/>
    <w:rsid w:val="005A394F"/>
    <w:rsid w:val="005A3AB4"/>
    <w:rsid w:val="005A43F4"/>
    <w:rsid w:val="005A4C5D"/>
    <w:rsid w:val="005A4E3D"/>
    <w:rsid w:val="005A4FA9"/>
    <w:rsid w:val="005A54AA"/>
    <w:rsid w:val="005A701C"/>
    <w:rsid w:val="005A7B0C"/>
    <w:rsid w:val="005A7C7F"/>
    <w:rsid w:val="005B0791"/>
    <w:rsid w:val="005B21B5"/>
    <w:rsid w:val="005B45EC"/>
    <w:rsid w:val="005B4FEF"/>
    <w:rsid w:val="005B5D91"/>
    <w:rsid w:val="005B60AB"/>
    <w:rsid w:val="005B774E"/>
    <w:rsid w:val="005C0697"/>
    <w:rsid w:val="005C0952"/>
    <w:rsid w:val="005C1759"/>
    <w:rsid w:val="005C2617"/>
    <w:rsid w:val="005C2B82"/>
    <w:rsid w:val="005C3156"/>
    <w:rsid w:val="005C3660"/>
    <w:rsid w:val="005C3A16"/>
    <w:rsid w:val="005C4FF0"/>
    <w:rsid w:val="005C5B0F"/>
    <w:rsid w:val="005C5D99"/>
    <w:rsid w:val="005C7165"/>
    <w:rsid w:val="005D06F6"/>
    <w:rsid w:val="005D1797"/>
    <w:rsid w:val="005D1D6B"/>
    <w:rsid w:val="005D1EF0"/>
    <w:rsid w:val="005D2B23"/>
    <w:rsid w:val="005D2D88"/>
    <w:rsid w:val="005D2E82"/>
    <w:rsid w:val="005D3370"/>
    <w:rsid w:val="005D33E9"/>
    <w:rsid w:val="005D3437"/>
    <w:rsid w:val="005D3671"/>
    <w:rsid w:val="005D38F2"/>
    <w:rsid w:val="005D41D4"/>
    <w:rsid w:val="005D4C2E"/>
    <w:rsid w:val="005D63BA"/>
    <w:rsid w:val="005D65E1"/>
    <w:rsid w:val="005E003D"/>
    <w:rsid w:val="005E137C"/>
    <w:rsid w:val="005E1E56"/>
    <w:rsid w:val="005E2A11"/>
    <w:rsid w:val="005E2BFE"/>
    <w:rsid w:val="005E368D"/>
    <w:rsid w:val="005E42E7"/>
    <w:rsid w:val="005E4F86"/>
    <w:rsid w:val="005E55F4"/>
    <w:rsid w:val="005E56D7"/>
    <w:rsid w:val="005E58D2"/>
    <w:rsid w:val="005E7E39"/>
    <w:rsid w:val="005F05CC"/>
    <w:rsid w:val="005F191F"/>
    <w:rsid w:val="005F4FC0"/>
    <w:rsid w:val="005F53CF"/>
    <w:rsid w:val="005F594C"/>
    <w:rsid w:val="005F6025"/>
    <w:rsid w:val="005F62EB"/>
    <w:rsid w:val="00600201"/>
    <w:rsid w:val="006004F2"/>
    <w:rsid w:val="00600760"/>
    <w:rsid w:val="0060172A"/>
    <w:rsid w:val="00602664"/>
    <w:rsid w:val="00602C5E"/>
    <w:rsid w:val="006033FF"/>
    <w:rsid w:val="00604272"/>
    <w:rsid w:val="00604BF6"/>
    <w:rsid w:val="0060560A"/>
    <w:rsid w:val="00606310"/>
    <w:rsid w:val="00606FE1"/>
    <w:rsid w:val="0060775E"/>
    <w:rsid w:val="00607B31"/>
    <w:rsid w:val="0061028F"/>
    <w:rsid w:val="006103C4"/>
    <w:rsid w:val="0061085A"/>
    <w:rsid w:val="00610E41"/>
    <w:rsid w:val="00610F22"/>
    <w:rsid w:val="00610FB8"/>
    <w:rsid w:val="00611293"/>
    <w:rsid w:val="00611B3E"/>
    <w:rsid w:val="00611DF8"/>
    <w:rsid w:val="006120C4"/>
    <w:rsid w:val="00612961"/>
    <w:rsid w:val="00612B85"/>
    <w:rsid w:val="00613A80"/>
    <w:rsid w:val="00613C0A"/>
    <w:rsid w:val="00614CC5"/>
    <w:rsid w:val="00614DEC"/>
    <w:rsid w:val="006157D9"/>
    <w:rsid w:val="00615AE4"/>
    <w:rsid w:val="00616513"/>
    <w:rsid w:val="00616746"/>
    <w:rsid w:val="00616C25"/>
    <w:rsid w:val="00616CB3"/>
    <w:rsid w:val="00617D37"/>
    <w:rsid w:val="00617EE8"/>
    <w:rsid w:val="00620432"/>
    <w:rsid w:val="00621461"/>
    <w:rsid w:val="0062266A"/>
    <w:rsid w:val="0062320F"/>
    <w:rsid w:val="0062346D"/>
    <w:rsid w:val="0062377F"/>
    <w:rsid w:val="00623AAC"/>
    <w:rsid w:val="0062439E"/>
    <w:rsid w:val="0062472B"/>
    <w:rsid w:val="006249EE"/>
    <w:rsid w:val="00624A48"/>
    <w:rsid w:val="00624CD4"/>
    <w:rsid w:val="00625151"/>
    <w:rsid w:val="00625EF0"/>
    <w:rsid w:val="00626250"/>
    <w:rsid w:val="006264CA"/>
    <w:rsid w:val="00626E10"/>
    <w:rsid w:val="00626F17"/>
    <w:rsid w:val="006272DC"/>
    <w:rsid w:val="00630656"/>
    <w:rsid w:val="006320FC"/>
    <w:rsid w:val="006331D8"/>
    <w:rsid w:val="00634354"/>
    <w:rsid w:val="006346D3"/>
    <w:rsid w:val="006348A4"/>
    <w:rsid w:val="00634C26"/>
    <w:rsid w:val="00636FCA"/>
    <w:rsid w:val="006404D6"/>
    <w:rsid w:val="0064196B"/>
    <w:rsid w:val="00642974"/>
    <w:rsid w:val="00642BF6"/>
    <w:rsid w:val="00642DAB"/>
    <w:rsid w:val="006430BF"/>
    <w:rsid w:val="00643744"/>
    <w:rsid w:val="006438A7"/>
    <w:rsid w:val="00644900"/>
    <w:rsid w:val="006453B9"/>
    <w:rsid w:val="00645401"/>
    <w:rsid w:val="0064657E"/>
    <w:rsid w:val="006472CB"/>
    <w:rsid w:val="006509EE"/>
    <w:rsid w:val="00650ACA"/>
    <w:rsid w:val="006516E2"/>
    <w:rsid w:val="00651819"/>
    <w:rsid w:val="00652422"/>
    <w:rsid w:val="0065257E"/>
    <w:rsid w:val="006538C0"/>
    <w:rsid w:val="006539A4"/>
    <w:rsid w:val="00653D1B"/>
    <w:rsid w:val="00654F0D"/>
    <w:rsid w:val="00655980"/>
    <w:rsid w:val="00655AD4"/>
    <w:rsid w:val="00655B47"/>
    <w:rsid w:val="00656435"/>
    <w:rsid w:val="00656526"/>
    <w:rsid w:val="00657789"/>
    <w:rsid w:val="00657E66"/>
    <w:rsid w:val="00660E81"/>
    <w:rsid w:val="0066117D"/>
    <w:rsid w:val="00661B0E"/>
    <w:rsid w:val="00661CC6"/>
    <w:rsid w:val="00661D09"/>
    <w:rsid w:val="00662693"/>
    <w:rsid w:val="006626BE"/>
    <w:rsid w:val="00662A08"/>
    <w:rsid w:val="00662BEA"/>
    <w:rsid w:val="00662BFB"/>
    <w:rsid w:val="006631E1"/>
    <w:rsid w:val="006637FB"/>
    <w:rsid w:val="00663BF1"/>
    <w:rsid w:val="006641ED"/>
    <w:rsid w:val="006659EB"/>
    <w:rsid w:val="00665F06"/>
    <w:rsid w:val="006665B2"/>
    <w:rsid w:val="0066671C"/>
    <w:rsid w:val="00667A5D"/>
    <w:rsid w:val="00670781"/>
    <w:rsid w:val="00670EC4"/>
    <w:rsid w:val="00671142"/>
    <w:rsid w:val="006712F7"/>
    <w:rsid w:val="006722D0"/>
    <w:rsid w:val="00672587"/>
    <w:rsid w:val="006726DE"/>
    <w:rsid w:val="0067279D"/>
    <w:rsid w:val="00672A28"/>
    <w:rsid w:val="00673A3C"/>
    <w:rsid w:val="00673E0F"/>
    <w:rsid w:val="00674049"/>
    <w:rsid w:val="0067441F"/>
    <w:rsid w:val="0067451B"/>
    <w:rsid w:val="006749C0"/>
    <w:rsid w:val="00675C28"/>
    <w:rsid w:val="00676555"/>
    <w:rsid w:val="006767AE"/>
    <w:rsid w:val="006769A1"/>
    <w:rsid w:val="00676D52"/>
    <w:rsid w:val="00677176"/>
    <w:rsid w:val="0067721D"/>
    <w:rsid w:val="00681BE7"/>
    <w:rsid w:val="00681FE9"/>
    <w:rsid w:val="00682714"/>
    <w:rsid w:val="00682F8C"/>
    <w:rsid w:val="00685474"/>
    <w:rsid w:val="00685702"/>
    <w:rsid w:val="00686292"/>
    <w:rsid w:val="00686CF4"/>
    <w:rsid w:val="00687E15"/>
    <w:rsid w:val="006911C0"/>
    <w:rsid w:val="0069275A"/>
    <w:rsid w:val="006929ED"/>
    <w:rsid w:val="006936F2"/>
    <w:rsid w:val="00694099"/>
    <w:rsid w:val="00694C62"/>
    <w:rsid w:val="006959B0"/>
    <w:rsid w:val="00695C2F"/>
    <w:rsid w:val="00696DBF"/>
    <w:rsid w:val="00696FBD"/>
    <w:rsid w:val="00697D55"/>
    <w:rsid w:val="006A0A07"/>
    <w:rsid w:val="006A0FA5"/>
    <w:rsid w:val="006A181E"/>
    <w:rsid w:val="006A239F"/>
    <w:rsid w:val="006A271E"/>
    <w:rsid w:val="006A2FE8"/>
    <w:rsid w:val="006A3162"/>
    <w:rsid w:val="006A4A18"/>
    <w:rsid w:val="006A5240"/>
    <w:rsid w:val="006A60F4"/>
    <w:rsid w:val="006A67EC"/>
    <w:rsid w:val="006A69CF"/>
    <w:rsid w:val="006A74F1"/>
    <w:rsid w:val="006A7767"/>
    <w:rsid w:val="006A77F5"/>
    <w:rsid w:val="006A7944"/>
    <w:rsid w:val="006A7B1B"/>
    <w:rsid w:val="006B020E"/>
    <w:rsid w:val="006B02CC"/>
    <w:rsid w:val="006B0A3A"/>
    <w:rsid w:val="006B1066"/>
    <w:rsid w:val="006B1109"/>
    <w:rsid w:val="006B1C5F"/>
    <w:rsid w:val="006B1C73"/>
    <w:rsid w:val="006B1D5A"/>
    <w:rsid w:val="006B2375"/>
    <w:rsid w:val="006B252F"/>
    <w:rsid w:val="006B3357"/>
    <w:rsid w:val="006B4970"/>
    <w:rsid w:val="006B4ABA"/>
    <w:rsid w:val="006B4D23"/>
    <w:rsid w:val="006B4EB4"/>
    <w:rsid w:val="006B57A5"/>
    <w:rsid w:val="006B6AE6"/>
    <w:rsid w:val="006B7C04"/>
    <w:rsid w:val="006B7C7C"/>
    <w:rsid w:val="006C0BED"/>
    <w:rsid w:val="006C1016"/>
    <w:rsid w:val="006C24DA"/>
    <w:rsid w:val="006C2C59"/>
    <w:rsid w:val="006C3126"/>
    <w:rsid w:val="006C351C"/>
    <w:rsid w:val="006C371B"/>
    <w:rsid w:val="006C3DDB"/>
    <w:rsid w:val="006C43BB"/>
    <w:rsid w:val="006C4912"/>
    <w:rsid w:val="006C4ECC"/>
    <w:rsid w:val="006C51A8"/>
    <w:rsid w:val="006C53FF"/>
    <w:rsid w:val="006C66BC"/>
    <w:rsid w:val="006C7626"/>
    <w:rsid w:val="006C7D29"/>
    <w:rsid w:val="006C7F34"/>
    <w:rsid w:val="006D02D6"/>
    <w:rsid w:val="006D0839"/>
    <w:rsid w:val="006D0B36"/>
    <w:rsid w:val="006D1A39"/>
    <w:rsid w:val="006D1BCC"/>
    <w:rsid w:val="006D2719"/>
    <w:rsid w:val="006D3DB2"/>
    <w:rsid w:val="006D417B"/>
    <w:rsid w:val="006D4780"/>
    <w:rsid w:val="006D5255"/>
    <w:rsid w:val="006D5E26"/>
    <w:rsid w:val="006D6205"/>
    <w:rsid w:val="006D6A47"/>
    <w:rsid w:val="006D6DFA"/>
    <w:rsid w:val="006D6FC8"/>
    <w:rsid w:val="006D6FDF"/>
    <w:rsid w:val="006D75BE"/>
    <w:rsid w:val="006D78F4"/>
    <w:rsid w:val="006D7A05"/>
    <w:rsid w:val="006D7D50"/>
    <w:rsid w:val="006E14D0"/>
    <w:rsid w:val="006E1CE8"/>
    <w:rsid w:val="006E1E8A"/>
    <w:rsid w:val="006E2334"/>
    <w:rsid w:val="006E2685"/>
    <w:rsid w:val="006E38EB"/>
    <w:rsid w:val="006E4119"/>
    <w:rsid w:val="006E6C98"/>
    <w:rsid w:val="006E7A65"/>
    <w:rsid w:val="006E7AC8"/>
    <w:rsid w:val="006F016B"/>
    <w:rsid w:val="006F01CE"/>
    <w:rsid w:val="006F0B48"/>
    <w:rsid w:val="006F1688"/>
    <w:rsid w:val="006F18C5"/>
    <w:rsid w:val="006F1E3D"/>
    <w:rsid w:val="006F2C5F"/>
    <w:rsid w:val="006F3B70"/>
    <w:rsid w:val="006F46A3"/>
    <w:rsid w:val="006F4A01"/>
    <w:rsid w:val="006F5928"/>
    <w:rsid w:val="006F5A7A"/>
    <w:rsid w:val="006F6789"/>
    <w:rsid w:val="006F6AC4"/>
    <w:rsid w:val="006F75B1"/>
    <w:rsid w:val="006F79AC"/>
    <w:rsid w:val="006F7C02"/>
    <w:rsid w:val="0070088B"/>
    <w:rsid w:val="007009BA"/>
    <w:rsid w:val="00700D51"/>
    <w:rsid w:val="00700EBA"/>
    <w:rsid w:val="00701280"/>
    <w:rsid w:val="007016F9"/>
    <w:rsid w:val="00701ADB"/>
    <w:rsid w:val="00702509"/>
    <w:rsid w:val="007034F5"/>
    <w:rsid w:val="00704074"/>
    <w:rsid w:val="007047DE"/>
    <w:rsid w:val="00704C18"/>
    <w:rsid w:val="00705345"/>
    <w:rsid w:val="00706001"/>
    <w:rsid w:val="0070718C"/>
    <w:rsid w:val="00710768"/>
    <w:rsid w:val="00711CCD"/>
    <w:rsid w:val="00711E1E"/>
    <w:rsid w:val="0071272B"/>
    <w:rsid w:val="00712C54"/>
    <w:rsid w:val="00712D6F"/>
    <w:rsid w:val="007140B8"/>
    <w:rsid w:val="00714602"/>
    <w:rsid w:val="00714AC7"/>
    <w:rsid w:val="00714BC5"/>
    <w:rsid w:val="00714EB2"/>
    <w:rsid w:val="00714EE7"/>
    <w:rsid w:val="0071518F"/>
    <w:rsid w:val="00715CC6"/>
    <w:rsid w:val="00715F31"/>
    <w:rsid w:val="00716073"/>
    <w:rsid w:val="00716242"/>
    <w:rsid w:val="00716278"/>
    <w:rsid w:val="007165CA"/>
    <w:rsid w:val="0071736D"/>
    <w:rsid w:val="00717984"/>
    <w:rsid w:val="007179F1"/>
    <w:rsid w:val="00717FA1"/>
    <w:rsid w:val="0072027D"/>
    <w:rsid w:val="007207C6"/>
    <w:rsid w:val="00721F8F"/>
    <w:rsid w:val="00722785"/>
    <w:rsid w:val="00722B6D"/>
    <w:rsid w:val="00722FC5"/>
    <w:rsid w:val="007231E6"/>
    <w:rsid w:val="00723C30"/>
    <w:rsid w:val="00725476"/>
    <w:rsid w:val="007258BC"/>
    <w:rsid w:val="00725B3F"/>
    <w:rsid w:val="00725DD7"/>
    <w:rsid w:val="00725DF3"/>
    <w:rsid w:val="007273B0"/>
    <w:rsid w:val="00727E5B"/>
    <w:rsid w:val="007302A2"/>
    <w:rsid w:val="00730613"/>
    <w:rsid w:val="007309B5"/>
    <w:rsid w:val="007310B4"/>
    <w:rsid w:val="007315B8"/>
    <w:rsid w:val="00732735"/>
    <w:rsid w:val="0073307B"/>
    <w:rsid w:val="00733D89"/>
    <w:rsid w:val="007353EF"/>
    <w:rsid w:val="007357C1"/>
    <w:rsid w:val="00736D9E"/>
    <w:rsid w:val="00736FC3"/>
    <w:rsid w:val="00737787"/>
    <w:rsid w:val="00737D0E"/>
    <w:rsid w:val="00740ACA"/>
    <w:rsid w:val="00740BE3"/>
    <w:rsid w:val="00740F94"/>
    <w:rsid w:val="0074132C"/>
    <w:rsid w:val="00742706"/>
    <w:rsid w:val="00742F4E"/>
    <w:rsid w:val="00743F43"/>
    <w:rsid w:val="00744D55"/>
    <w:rsid w:val="007455A2"/>
    <w:rsid w:val="00747CD5"/>
    <w:rsid w:val="00750B98"/>
    <w:rsid w:val="00751036"/>
    <w:rsid w:val="007510B1"/>
    <w:rsid w:val="00751968"/>
    <w:rsid w:val="00751C1E"/>
    <w:rsid w:val="0075201C"/>
    <w:rsid w:val="007520B0"/>
    <w:rsid w:val="007522E1"/>
    <w:rsid w:val="00752B5F"/>
    <w:rsid w:val="00753ACC"/>
    <w:rsid w:val="00753CC3"/>
    <w:rsid w:val="007542C3"/>
    <w:rsid w:val="00755571"/>
    <w:rsid w:val="0075566A"/>
    <w:rsid w:val="00755841"/>
    <w:rsid w:val="00755B90"/>
    <w:rsid w:val="007564DA"/>
    <w:rsid w:val="00760105"/>
    <w:rsid w:val="0076018F"/>
    <w:rsid w:val="00760BAC"/>
    <w:rsid w:val="00760D52"/>
    <w:rsid w:val="00760D6E"/>
    <w:rsid w:val="00761212"/>
    <w:rsid w:val="0076160E"/>
    <w:rsid w:val="0076229C"/>
    <w:rsid w:val="00763BEC"/>
    <w:rsid w:val="007641A1"/>
    <w:rsid w:val="007644D2"/>
    <w:rsid w:val="00764C50"/>
    <w:rsid w:val="00765044"/>
    <w:rsid w:val="00765CE9"/>
    <w:rsid w:val="00765F68"/>
    <w:rsid w:val="0076649A"/>
    <w:rsid w:val="00766835"/>
    <w:rsid w:val="00767A2F"/>
    <w:rsid w:val="00767F7D"/>
    <w:rsid w:val="007703BC"/>
    <w:rsid w:val="00771726"/>
    <w:rsid w:val="007719DD"/>
    <w:rsid w:val="00773568"/>
    <w:rsid w:val="00773F67"/>
    <w:rsid w:val="00774E22"/>
    <w:rsid w:val="0077541C"/>
    <w:rsid w:val="007755F7"/>
    <w:rsid w:val="00775C42"/>
    <w:rsid w:val="007765E3"/>
    <w:rsid w:val="00777432"/>
    <w:rsid w:val="007774E6"/>
    <w:rsid w:val="0078043E"/>
    <w:rsid w:val="0078081F"/>
    <w:rsid w:val="00780C34"/>
    <w:rsid w:val="0078295F"/>
    <w:rsid w:val="00782A04"/>
    <w:rsid w:val="00782A91"/>
    <w:rsid w:val="00782E51"/>
    <w:rsid w:val="0078456B"/>
    <w:rsid w:val="0078499E"/>
    <w:rsid w:val="00784C25"/>
    <w:rsid w:val="00786198"/>
    <w:rsid w:val="0078660A"/>
    <w:rsid w:val="007878E2"/>
    <w:rsid w:val="00787EE4"/>
    <w:rsid w:val="00790153"/>
    <w:rsid w:val="00790861"/>
    <w:rsid w:val="00791017"/>
    <w:rsid w:val="00791E53"/>
    <w:rsid w:val="0079204A"/>
    <w:rsid w:val="007928FE"/>
    <w:rsid w:val="00792C13"/>
    <w:rsid w:val="00793F70"/>
    <w:rsid w:val="007948BE"/>
    <w:rsid w:val="00795221"/>
    <w:rsid w:val="0079528C"/>
    <w:rsid w:val="007952B0"/>
    <w:rsid w:val="00795F4D"/>
    <w:rsid w:val="00797008"/>
    <w:rsid w:val="00797572"/>
    <w:rsid w:val="007977B5"/>
    <w:rsid w:val="00797FBA"/>
    <w:rsid w:val="007A040B"/>
    <w:rsid w:val="007A0571"/>
    <w:rsid w:val="007A2DAF"/>
    <w:rsid w:val="007A3F5D"/>
    <w:rsid w:val="007A52D5"/>
    <w:rsid w:val="007A6329"/>
    <w:rsid w:val="007A70E7"/>
    <w:rsid w:val="007A7881"/>
    <w:rsid w:val="007B17C5"/>
    <w:rsid w:val="007B269F"/>
    <w:rsid w:val="007B31C7"/>
    <w:rsid w:val="007B33E6"/>
    <w:rsid w:val="007B40C4"/>
    <w:rsid w:val="007B4E54"/>
    <w:rsid w:val="007B6092"/>
    <w:rsid w:val="007B78F9"/>
    <w:rsid w:val="007B7BF4"/>
    <w:rsid w:val="007C010F"/>
    <w:rsid w:val="007C1B11"/>
    <w:rsid w:val="007C1C83"/>
    <w:rsid w:val="007C1E86"/>
    <w:rsid w:val="007C2989"/>
    <w:rsid w:val="007C3E4E"/>
    <w:rsid w:val="007C3FA2"/>
    <w:rsid w:val="007C412E"/>
    <w:rsid w:val="007C44DA"/>
    <w:rsid w:val="007C4939"/>
    <w:rsid w:val="007C4B86"/>
    <w:rsid w:val="007C4F25"/>
    <w:rsid w:val="007C6108"/>
    <w:rsid w:val="007C6C54"/>
    <w:rsid w:val="007D11C6"/>
    <w:rsid w:val="007D12CC"/>
    <w:rsid w:val="007D290D"/>
    <w:rsid w:val="007D423B"/>
    <w:rsid w:val="007D47A2"/>
    <w:rsid w:val="007D4C1F"/>
    <w:rsid w:val="007D5730"/>
    <w:rsid w:val="007D7AD3"/>
    <w:rsid w:val="007D7E89"/>
    <w:rsid w:val="007E01DC"/>
    <w:rsid w:val="007E1E6B"/>
    <w:rsid w:val="007E1FEB"/>
    <w:rsid w:val="007E39EC"/>
    <w:rsid w:val="007E52F5"/>
    <w:rsid w:val="007E54CC"/>
    <w:rsid w:val="007E56D5"/>
    <w:rsid w:val="007E6716"/>
    <w:rsid w:val="007E77E2"/>
    <w:rsid w:val="007E7922"/>
    <w:rsid w:val="007F0B14"/>
    <w:rsid w:val="007F0F71"/>
    <w:rsid w:val="007F1C3B"/>
    <w:rsid w:val="007F22E5"/>
    <w:rsid w:val="007F2561"/>
    <w:rsid w:val="007F33A4"/>
    <w:rsid w:val="007F34A5"/>
    <w:rsid w:val="007F38CF"/>
    <w:rsid w:val="007F4180"/>
    <w:rsid w:val="007F4351"/>
    <w:rsid w:val="007F4A83"/>
    <w:rsid w:val="007F51EE"/>
    <w:rsid w:val="007F5950"/>
    <w:rsid w:val="007F6D19"/>
    <w:rsid w:val="007F7B8E"/>
    <w:rsid w:val="007F7C01"/>
    <w:rsid w:val="008005A8"/>
    <w:rsid w:val="00801070"/>
    <w:rsid w:val="0080266E"/>
    <w:rsid w:val="00802D9E"/>
    <w:rsid w:val="008045C1"/>
    <w:rsid w:val="008047F3"/>
    <w:rsid w:val="00804D63"/>
    <w:rsid w:val="00805226"/>
    <w:rsid w:val="00805AB7"/>
    <w:rsid w:val="008077BE"/>
    <w:rsid w:val="008106E1"/>
    <w:rsid w:val="00810809"/>
    <w:rsid w:val="0081085E"/>
    <w:rsid w:val="008113F7"/>
    <w:rsid w:val="00812203"/>
    <w:rsid w:val="008125C2"/>
    <w:rsid w:val="008128A1"/>
    <w:rsid w:val="00812A91"/>
    <w:rsid w:val="008138E0"/>
    <w:rsid w:val="00815F0D"/>
    <w:rsid w:val="00816E7E"/>
    <w:rsid w:val="0081785F"/>
    <w:rsid w:val="008179B4"/>
    <w:rsid w:val="00817C8E"/>
    <w:rsid w:val="00817D2E"/>
    <w:rsid w:val="0082030A"/>
    <w:rsid w:val="00820ACD"/>
    <w:rsid w:val="00820B26"/>
    <w:rsid w:val="00820BA2"/>
    <w:rsid w:val="00822CDA"/>
    <w:rsid w:val="00823170"/>
    <w:rsid w:val="00825575"/>
    <w:rsid w:val="00825D1E"/>
    <w:rsid w:val="00825E51"/>
    <w:rsid w:val="00825F4B"/>
    <w:rsid w:val="00826E36"/>
    <w:rsid w:val="0082736C"/>
    <w:rsid w:val="00827473"/>
    <w:rsid w:val="008276C8"/>
    <w:rsid w:val="00830264"/>
    <w:rsid w:val="00831927"/>
    <w:rsid w:val="00831FC3"/>
    <w:rsid w:val="00832743"/>
    <w:rsid w:val="00833B9B"/>
    <w:rsid w:val="00833C0E"/>
    <w:rsid w:val="00833C11"/>
    <w:rsid w:val="00834062"/>
    <w:rsid w:val="008343F9"/>
    <w:rsid w:val="00834489"/>
    <w:rsid w:val="0083515A"/>
    <w:rsid w:val="008363CD"/>
    <w:rsid w:val="00836C6E"/>
    <w:rsid w:val="00836FE1"/>
    <w:rsid w:val="0083764B"/>
    <w:rsid w:val="0084014A"/>
    <w:rsid w:val="00840265"/>
    <w:rsid w:val="0084069B"/>
    <w:rsid w:val="00840728"/>
    <w:rsid w:val="00840C36"/>
    <w:rsid w:val="00840DCA"/>
    <w:rsid w:val="00841DA3"/>
    <w:rsid w:val="00841ECB"/>
    <w:rsid w:val="008426C0"/>
    <w:rsid w:val="008426D7"/>
    <w:rsid w:val="00842952"/>
    <w:rsid w:val="00842995"/>
    <w:rsid w:val="00843026"/>
    <w:rsid w:val="008432B8"/>
    <w:rsid w:val="008433D3"/>
    <w:rsid w:val="0084388B"/>
    <w:rsid w:val="008442A9"/>
    <w:rsid w:val="00844398"/>
    <w:rsid w:val="00844F2C"/>
    <w:rsid w:val="00845C76"/>
    <w:rsid w:val="00845D8F"/>
    <w:rsid w:val="0084660C"/>
    <w:rsid w:val="00847CF0"/>
    <w:rsid w:val="00850DCF"/>
    <w:rsid w:val="008512F6"/>
    <w:rsid w:val="00851560"/>
    <w:rsid w:val="00851706"/>
    <w:rsid w:val="0085218E"/>
    <w:rsid w:val="00852EF3"/>
    <w:rsid w:val="008532FA"/>
    <w:rsid w:val="00853EED"/>
    <w:rsid w:val="00855D22"/>
    <w:rsid w:val="00856456"/>
    <w:rsid w:val="00857522"/>
    <w:rsid w:val="008577F4"/>
    <w:rsid w:val="00857927"/>
    <w:rsid w:val="00857F25"/>
    <w:rsid w:val="00860062"/>
    <w:rsid w:val="008606EE"/>
    <w:rsid w:val="00860925"/>
    <w:rsid w:val="00860F89"/>
    <w:rsid w:val="00861D10"/>
    <w:rsid w:val="00862626"/>
    <w:rsid w:val="00862A02"/>
    <w:rsid w:val="008633DC"/>
    <w:rsid w:val="008636A5"/>
    <w:rsid w:val="0086395E"/>
    <w:rsid w:val="00864BC7"/>
    <w:rsid w:val="00866E65"/>
    <w:rsid w:val="0086733C"/>
    <w:rsid w:val="008674FE"/>
    <w:rsid w:val="0086769B"/>
    <w:rsid w:val="0086790E"/>
    <w:rsid w:val="00867B14"/>
    <w:rsid w:val="008712A2"/>
    <w:rsid w:val="00871428"/>
    <w:rsid w:val="008714E4"/>
    <w:rsid w:val="0087250D"/>
    <w:rsid w:val="008733C9"/>
    <w:rsid w:val="0087368D"/>
    <w:rsid w:val="0087390C"/>
    <w:rsid w:val="00873FA7"/>
    <w:rsid w:val="0087417E"/>
    <w:rsid w:val="00874A07"/>
    <w:rsid w:val="0087658C"/>
    <w:rsid w:val="00877915"/>
    <w:rsid w:val="00877A32"/>
    <w:rsid w:val="00877DAD"/>
    <w:rsid w:val="00880808"/>
    <w:rsid w:val="00880C4F"/>
    <w:rsid w:val="008829A6"/>
    <w:rsid w:val="00885A7E"/>
    <w:rsid w:val="00885E20"/>
    <w:rsid w:val="00885F4D"/>
    <w:rsid w:val="0088653C"/>
    <w:rsid w:val="00886CF1"/>
    <w:rsid w:val="00890682"/>
    <w:rsid w:val="00890BE4"/>
    <w:rsid w:val="008912B9"/>
    <w:rsid w:val="00892793"/>
    <w:rsid w:val="00892B05"/>
    <w:rsid w:val="00892E0B"/>
    <w:rsid w:val="00893340"/>
    <w:rsid w:val="008935CB"/>
    <w:rsid w:val="008937BC"/>
    <w:rsid w:val="008947A6"/>
    <w:rsid w:val="00894B48"/>
    <w:rsid w:val="00895A5F"/>
    <w:rsid w:val="00895B5E"/>
    <w:rsid w:val="008962FE"/>
    <w:rsid w:val="00897603"/>
    <w:rsid w:val="00897859"/>
    <w:rsid w:val="008A04FC"/>
    <w:rsid w:val="008A066E"/>
    <w:rsid w:val="008A1BF9"/>
    <w:rsid w:val="008A3360"/>
    <w:rsid w:val="008A4431"/>
    <w:rsid w:val="008A4443"/>
    <w:rsid w:val="008A4BC1"/>
    <w:rsid w:val="008A6A70"/>
    <w:rsid w:val="008A6AC1"/>
    <w:rsid w:val="008A75AD"/>
    <w:rsid w:val="008A7652"/>
    <w:rsid w:val="008A7AE2"/>
    <w:rsid w:val="008A7AF3"/>
    <w:rsid w:val="008B00ED"/>
    <w:rsid w:val="008B074D"/>
    <w:rsid w:val="008B0CB1"/>
    <w:rsid w:val="008B117E"/>
    <w:rsid w:val="008B197B"/>
    <w:rsid w:val="008B1ACC"/>
    <w:rsid w:val="008B36D7"/>
    <w:rsid w:val="008B3F6C"/>
    <w:rsid w:val="008B415A"/>
    <w:rsid w:val="008B4293"/>
    <w:rsid w:val="008B435E"/>
    <w:rsid w:val="008B4DA1"/>
    <w:rsid w:val="008B59A9"/>
    <w:rsid w:val="008B5F3B"/>
    <w:rsid w:val="008B648C"/>
    <w:rsid w:val="008B76D3"/>
    <w:rsid w:val="008C1BA5"/>
    <w:rsid w:val="008C30E3"/>
    <w:rsid w:val="008C4E3E"/>
    <w:rsid w:val="008C4FB6"/>
    <w:rsid w:val="008C56BC"/>
    <w:rsid w:val="008C5A56"/>
    <w:rsid w:val="008C600A"/>
    <w:rsid w:val="008C655C"/>
    <w:rsid w:val="008C6843"/>
    <w:rsid w:val="008C68EB"/>
    <w:rsid w:val="008C6E88"/>
    <w:rsid w:val="008C6F1A"/>
    <w:rsid w:val="008C74D5"/>
    <w:rsid w:val="008C7803"/>
    <w:rsid w:val="008C78E4"/>
    <w:rsid w:val="008C7D00"/>
    <w:rsid w:val="008D0C9B"/>
    <w:rsid w:val="008D11F2"/>
    <w:rsid w:val="008D1AAE"/>
    <w:rsid w:val="008D23FD"/>
    <w:rsid w:val="008D26F1"/>
    <w:rsid w:val="008D472A"/>
    <w:rsid w:val="008D4AA9"/>
    <w:rsid w:val="008D5485"/>
    <w:rsid w:val="008D58F0"/>
    <w:rsid w:val="008D5B1B"/>
    <w:rsid w:val="008D616F"/>
    <w:rsid w:val="008D668D"/>
    <w:rsid w:val="008D728C"/>
    <w:rsid w:val="008D72A0"/>
    <w:rsid w:val="008D7998"/>
    <w:rsid w:val="008E0154"/>
    <w:rsid w:val="008E0543"/>
    <w:rsid w:val="008E0AC6"/>
    <w:rsid w:val="008E1251"/>
    <w:rsid w:val="008E16B0"/>
    <w:rsid w:val="008E4EBD"/>
    <w:rsid w:val="008E4FDB"/>
    <w:rsid w:val="008E551E"/>
    <w:rsid w:val="008E56EB"/>
    <w:rsid w:val="008E589D"/>
    <w:rsid w:val="008E5B15"/>
    <w:rsid w:val="008E6B84"/>
    <w:rsid w:val="008E6F82"/>
    <w:rsid w:val="008E7825"/>
    <w:rsid w:val="008F020F"/>
    <w:rsid w:val="008F0B6D"/>
    <w:rsid w:val="008F2654"/>
    <w:rsid w:val="008F2C64"/>
    <w:rsid w:val="008F3172"/>
    <w:rsid w:val="008F3588"/>
    <w:rsid w:val="008F362B"/>
    <w:rsid w:val="008F3B44"/>
    <w:rsid w:val="008F48AE"/>
    <w:rsid w:val="008F52FF"/>
    <w:rsid w:val="008F5FA2"/>
    <w:rsid w:val="008F64AA"/>
    <w:rsid w:val="008F7E33"/>
    <w:rsid w:val="008F7FA0"/>
    <w:rsid w:val="009001EF"/>
    <w:rsid w:val="00900645"/>
    <w:rsid w:val="00900B99"/>
    <w:rsid w:val="009014B2"/>
    <w:rsid w:val="00902731"/>
    <w:rsid w:val="00902E6D"/>
    <w:rsid w:val="0090332C"/>
    <w:rsid w:val="00903E71"/>
    <w:rsid w:val="009058D2"/>
    <w:rsid w:val="00905BF2"/>
    <w:rsid w:val="00905DC6"/>
    <w:rsid w:val="00906240"/>
    <w:rsid w:val="00906F76"/>
    <w:rsid w:val="0090727A"/>
    <w:rsid w:val="00910087"/>
    <w:rsid w:val="009108CA"/>
    <w:rsid w:val="00910981"/>
    <w:rsid w:val="00910B46"/>
    <w:rsid w:val="00910F94"/>
    <w:rsid w:val="00911738"/>
    <w:rsid w:val="00911778"/>
    <w:rsid w:val="0091275C"/>
    <w:rsid w:val="00912E44"/>
    <w:rsid w:val="00913719"/>
    <w:rsid w:val="009138F9"/>
    <w:rsid w:val="00913AE9"/>
    <w:rsid w:val="00913F8D"/>
    <w:rsid w:val="00914EC9"/>
    <w:rsid w:val="00914FC7"/>
    <w:rsid w:val="00915935"/>
    <w:rsid w:val="00915D5D"/>
    <w:rsid w:val="00916BEE"/>
    <w:rsid w:val="00916F9D"/>
    <w:rsid w:val="009178A6"/>
    <w:rsid w:val="00917C10"/>
    <w:rsid w:val="00920166"/>
    <w:rsid w:val="00920ABC"/>
    <w:rsid w:val="00920ADA"/>
    <w:rsid w:val="009212E2"/>
    <w:rsid w:val="009214C7"/>
    <w:rsid w:val="00921667"/>
    <w:rsid w:val="00921A3A"/>
    <w:rsid w:val="009228F5"/>
    <w:rsid w:val="00922A0E"/>
    <w:rsid w:val="00922DA9"/>
    <w:rsid w:val="0092310A"/>
    <w:rsid w:val="00924D60"/>
    <w:rsid w:val="00924F1E"/>
    <w:rsid w:val="0092586D"/>
    <w:rsid w:val="00925E43"/>
    <w:rsid w:val="0092713C"/>
    <w:rsid w:val="00927E07"/>
    <w:rsid w:val="00927E8F"/>
    <w:rsid w:val="009302E9"/>
    <w:rsid w:val="00930A32"/>
    <w:rsid w:val="00930F00"/>
    <w:rsid w:val="00931CEF"/>
    <w:rsid w:val="00931D90"/>
    <w:rsid w:val="009320AC"/>
    <w:rsid w:val="0093275B"/>
    <w:rsid w:val="00932C2D"/>
    <w:rsid w:val="00932EFF"/>
    <w:rsid w:val="00933104"/>
    <w:rsid w:val="00933349"/>
    <w:rsid w:val="00933446"/>
    <w:rsid w:val="009335E6"/>
    <w:rsid w:val="00934171"/>
    <w:rsid w:val="00934221"/>
    <w:rsid w:val="009345F1"/>
    <w:rsid w:val="00934768"/>
    <w:rsid w:val="00934B2D"/>
    <w:rsid w:val="00936302"/>
    <w:rsid w:val="00936F84"/>
    <w:rsid w:val="00936FAC"/>
    <w:rsid w:val="00937746"/>
    <w:rsid w:val="00940256"/>
    <w:rsid w:val="00940A7C"/>
    <w:rsid w:val="00941D83"/>
    <w:rsid w:val="00942BBC"/>
    <w:rsid w:val="009430C3"/>
    <w:rsid w:val="0094401E"/>
    <w:rsid w:val="009444F7"/>
    <w:rsid w:val="00944C8D"/>
    <w:rsid w:val="00944DC9"/>
    <w:rsid w:val="00944E8F"/>
    <w:rsid w:val="00945D8F"/>
    <w:rsid w:val="00946038"/>
    <w:rsid w:val="00946DA3"/>
    <w:rsid w:val="009503D7"/>
    <w:rsid w:val="00950612"/>
    <w:rsid w:val="00950BEC"/>
    <w:rsid w:val="00950E81"/>
    <w:rsid w:val="00950F4C"/>
    <w:rsid w:val="009510CE"/>
    <w:rsid w:val="00953579"/>
    <w:rsid w:val="009536E7"/>
    <w:rsid w:val="00953AC0"/>
    <w:rsid w:val="00953DD0"/>
    <w:rsid w:val="0095518D"/>
    <w:rsid w:val="009557E1"/>
    <w:rsid w:val="00955A05"/>
    <w:rsid w:val="00955F93"/>
    <w:rsid w:val="00956A79"/>
    <w:rsid w:val="00956AB4"/>
    <w:rsid w:val="00956BF3"/>
    <w:rsid w:val="00957330"/>
    <w:rsid w:val="0096101B"/>
    <w:rsid w:val="009623EC"/>
    <w:rsid w:val="009631B8"/>
    <w:rsid w:val="00963DE0"/>
    <w:rsid w:val="0096478A"/>
    <w:rsid w:val="00964E86"/>
    <w:rsid w:val="00965921"/>
    <w:rsid w:val="00965D07"/>
    <w:rsid w:val="00965EE0"/>
    <w:rsid w:val="00965F79"/>
    <w:rsid w:val="0096652C"/>
    <w:rsid w:val="00966681"/>
    <w:rsid w:val="00966A78"/>
    <w:rsid w:val="009701BB"/>
    <w:rsid w:val="0097035C"/>
    <w:rsid w:val="00970585"/>
    <w:rsid w:val="00970F9D"/>
    <w:rsid w:val="009723B6"/>
    <w:rsid w:val="00972A2C"/>
    <w:rsid w:val="00972BF5"/>
    <w:rsid w:val="00972C26"/>
    <w:rsid w:val="009737C1"/>
    <w:rsid w:val="00974B3C"/>
    <w:rsid w:val="00974FA3"/>
    <w:rsid w:val="00976C02"/>
    <w:rsid w:val="00976D6F"/>
    <w:rsid w:val="00976F32"/>
    <w:rsid w:val="009779F9"/>
    <w:rsid w:val="00980215"/>
    <w:rsid w:val="00980415"/>
    <w:rsid w:val="00980985"/>
    <w:rsid w:val="00980A15"/>
    <w:rsid w:val="00981154"/>
    <w:rsid w:val="00981319"/>
    <w:rsid w:val="0098147A"/>
    <w:rsid w:val="00982E50"/>
    <w:rsid w:val="009833BA"/>
    <w:rsid w:val="009840A2"/>
    <w:rsid w:val="0098410D"/>
    <w:rsid w:val="00984EEC"/>
    <w:rsid w:val="009867DC"/>
    <w:rsid w:val="00986A1D"/>
    <w:rsid w:val="009871E2"/>
    <w:rsid w:val="009878BB"/>
    <w:rsid w:val="00987B53"/>
    <w:rsid w:val="00987E6D"/>
    <w:rsid w:val="00990368"/>
    <w:rsid w:val="00991077"/>
    <w:rsid w:val="009913CD"/>
    <w:rsid w:val="00991688"/>
    <w:rsid w:val="0099296B"/>
    <w:rsid w:val="00993348"/>
    <w:rsid w:val="0099406E"/>
    <w:rsid w:val="00994379"/>
    <w:rsid w:val="00994386"/>
    <w:rsid w:val="009947E8"/>
    <w:rsid w:val="009952AC"/>
    <w:rsid w:val="009965CC"/>
    <w:rsid w:val="009970DC"/>
    <w:rsid w:val="009974DC"/>
    <w:rsid w:val="009A0281"/>
    <w:rsid w:val="009A04F9"/>
    <w:rsid w:val="009A081A"/>
    <w:rsid w:val="009A1E1E"/>
    <w:rsid w:val="009A2378"/>
    <w:rsid w:val="009A272B"/>
    <w:rsid w:val="009A33C4"/>
    <w:rsid w:val="009A3DCC"/>
    <w:rsid w:val="009A40C9"/>
    <w:rsid w:val="009A4550"/>
    <w:rsid w:val="009A5576"/>
    <w:rsid w:val="009A5D82"/>
    <w:rsid w:val="009A6473"/>
    <w:rsid w:val="009A6617"/>
    <w:rsid w:val="009A666F"/>
    <w:rsid w:val="009A677E"/>
    <w:rsid w:val="009A6C9D"/>
    <w:rsid w:val="009A7064"/>
    <w:rsid w:val="009A7675"/>
    <w:rsid w:val="009A7A35"/>
    <w:rsid w:val="009A7F44"/>
    <w:rsid w:val="009B0525"/>
    <w:rsid w:val="009B0B9A"/>
    <w:rsid w:val="009B19A1"/>
    <w:rsid w:val="009B24C8"/>
    <w:rsid w:val="009B6081"/>
    <w:rsid w:val="009B6426"/>
    <w:rsid w:val="009B661F"/>
    <w:rsid w:val="009B7674"/>
    <w:rsid w:val="009B79D6"/>
    <w:rsid w:val="009C09CD"/>
    <w:rsid w:val="009C0F1C"/>
    <w:rsid w:val="009C0F85"/>
    <w:rsid w:val="009C22C5"/>
    <w:rsid w:val="009C2354"/>
    <w:rsid w:val="009C2B7E"/>
    <w:rsid w:val="009C387B"/>
    <w:rsid w:val="009C3B6C"/>
    <w:rsid w:val="009C4F82"/>
    <w:rsid w:val="009C51C5"/>
    <w:rsid w:val="009C5935"/>
    <w:rsid w:val="009C5B2C"/>
    <w:rsid w:val="009C6641"/>
    <w:rsid w:val="009C666C"/>
    <w:rsid w:val="009C66AB"/>
    <w:rsid w:val="009C68BB"/>
    <w:rsid w:val="009C7C41"/>
    <w:rsid w:val="009D03D5"/>
    <w:rsid w:val="009D0761"/>
    <w:rsid w:val="009D0A72"/>
    <w:rsid w:val="009D1D81"/>
    <w:rsid w:val="009D21F7"/>
    <w:rsid w:val="009D24B7"/>
    <w:rsid w:val="009D2780"/>
    <w:rsid w:val="009D3D68"/>
    <w:rsid w:val="009D440E"/>
    <w:rsid w:val="009D544A"/>
    <w:rsid w:val="009D5659"/>
    <w:rsid w:val="009D5820"/>
    <w:rsid w:val="009D63CB"/>
    <w:rsid w:val="009D6586"/>
    <w:rsid w:val="009D6A26"/>
    <w:rsid w:val="009D6A83"/>
    <w:rsid w:val="009D7A2D"/>
    <w:rsid w:val="009D7CB5"/>
    <w:rsid w:val="009E0115"/>
    <w:rsid w:val="009E1169"/>
    <w:rsid w:val="009E22DC"/>
    <w:rsid w:val="009E2733"/>
    <w:rsid w:val="009E27F6"/>
    <w:rsid w:val="009E28A1"/>
    <w:rsid w:val="009E45BC"/>
    <w:rsid w:val="009E4A9A"/>
    <w:rsid w:val="009E55C6"/>
    <w:rsid w:val="009E5873"/>
    <w:rsid w:val="009E5B0C"/>
    <w:rsid w:val="009E66EE"/>
    <w:rsid w:val="009E788A"/>
    <w:rsid w:val="009F182B"/>
    <w:rsid w:val="009F1DBD"/>
    <w:rsid w:val="009F34FA"/>
    <w:rsid w:val="009F3C13"/>
    <w:rsid w:val="009F3CF1"/>
    <w:rsid w:val="009F41A9"/>
    <w:rsid w:val="009F46E4"/>
    <w:rsid w:val="009F4C3A"/>
    <w:rsid w:val="009F5EBD"/>
    <w:rsid w:val="009F6F75"/>
    <w:rsid w:val="00A00728"/>
    <w:rsid w:val="00A00998"/>
    <w:rsid w:val="00A00A29"/>
    <w:rsid w:val="00A00BE0"/>
    <w:rsid w:val="00A00CC6"/>
    <w:rsid w:val="00A01112"/>
    <w:rsid w:val="00A01333"/>
    <w:rsid w:val="00A01980"/>
    <w:rsid w:val="00A01AD0"/>
    <w:rsid w:val="00A01D76"/>
    <w:rsid w:val="00A01EB4"/>
    <w:rsid w:val="00A0248F"/>
    <w:rsid w:val="00A02EED"/>
    <w:rsid w:val="00A045AF"/>
    <w:rsid w:val="00A04C0D"/>
    <w:rsid w:val="00A05355"/>
    <w:rsid w:val="00A0614D"/>
    <w:rsid w:val="00A066E6"/>
    <w:rsid w:val="00A07D6C"/>
    <w:rsid w:val="00A11332"/>
    <w:rsid w:val="00A11B88"/>
    <w:rsid w:val="00A127DE"/>
    <w:rsid w:val="00A12A00"/>
    <w:rsid w:val="00A13300"/>
    <w:rsid w:val="00A133F6"/>
    <w:rsid w:val="00A1381E"/>
    <w:rsid w:val="00A13FFF"/>
    <w:rsid w:val="00A14224"/>
    <w:rsid w:val="00A167AA"/>
    <w:rsid w:val="00A16846"/>
    <w:rsid w:val="00A16D81"/>
    <w:rsid w:val="00A179AA"/>
    <w:rsid w:val="00A17CB4"/>
    <w:rsid w:val="00A2071D"/>
    <w:rsid w:val="00A20DB8"/>
    <w:rsid w:val="00A210A1"/>
    <w:rsid w:val="00A21B38"/>
    <w:rsid w:val="00A21D45"/>
    <w:rsid w:val="00A23460"/>
    <w:rsid w:val="00A245B0"/>
    <w:rsid w:val="00A24D38"/>
    <w:rsid w:val="00A25368"/>
    <w:rsid w:val="00A2676E"/>
    <w:rsid w:val="00A304CF"/>
    <w:rsid w:val="00A3095D"/>
    <w:rsid w:val="00A30E48"/>
    <w:rsid w:val="00A31592"/>
    <w:rsid w:val="00A316A5"/>
    <w:rsid w:val="00A322A1"/>
    <w:rsid w:val="00A325EA"/>
    <w:rsid w:val="00A32CBB"/>
    <w:rsid w:val="00A32E8D"/>
    <w:rsid w:val="00A33AFD"/>
    <w:rsid w:val="00A34934"/>
    <w:rsid w:val="00A34C8A"/>
    <w:rsid w:val="00A34FCD"/>
    <w:rsid w:val="00A351C0"/>
    <w:rsid w:val="00A3620C"/>
    <w:rsid w:val="00A36705"/>
    <w:rsid w:val="00A36BC3"/>
    <w:rsid w:val="00A37850"/>
    <w:rsid w:val="00A40EEF"/>
    <w:rsid w:val="00A4209D"/>
    <w:rsid w:val="00A4248A"/>
    <w:rsid w:val="00A42AFE"/>
    <w:rsid w:val="00A42EF8"/>
    <w:rsid w:val="00A43072"/>
    <w:rsid w:val="00A43675"/>
    <w:rsid w:val="00A43FFD"/>
    <w:rsid w:val="00A4423A"/>
    <w:rsid w:val="00A4485A"/>
    <w:rsid w:val="00A44AA3"/>
    <w:rsid w:val="00A45E6E"/>
    <w:rsid w:val="00A46437"/>
    <w:rsid w:val="00A47C3F"/>
    <w:rsid w:val="00A5061E"/>
    <w:rsid w:val="00A5142D"/>
    <w:rsid w:val="00A51495"/>
    <w:rsid w:val="00A5170D"/>
    <w:rsid w:val="00A51887"/>
    <w:rsid w:val="00A52553"/>
    <w:rsid w:val="00A52910"/>
    <w:rsid w:val="00A53129"/>
    <w:rsid w:val="00A53541"/>
    <w:rsid w:val="00A5361C"/>
    <w:rsid w:val="00A539BD"/>
    <w:rsid w:val="00A5540E"/>
    <w:rsid w:val="00A55C0A"/>
    <w:rsid w:val="00A5643C"/>
    <w:rsid w:val="00A566D6"/>
    <w:rsid w:val="00A56F84"/>
    <w:rsid w:val="00A61008"/>
    <w:rsid w:val="00A61F6C"/>
    <w:rsid w:val="00A620A3"/>
    <w:rsid w:val="00A62AC6"/>
    <w:rsid w:val="00A63362"/>
    <w:rsid w:val="00A63753"/>
    <w:rsid w:val="00A63E62"/>
    <w:rsid w:val="00A64286"/>
    <w:rsid w:val="00A646FA"/>
    <w:rsid w:val="00A64837"/>
    <w:rsid w:val="00A64FC3"/>
    <w:rsid w:val="00A654C9"/>
    <w:rsid w:val="00A65779"/>
    <w:rsid w:val="00A65DAE"/>
    <w:rsid w:val="00A66489"/>
    <w:rsid w:val="00A66A1F"/>
    <w:rsid w:val="00A66AD3"/>
    <w:rsid w:val="00A67764"/>
    <w:rsid w:val="00A67765"/>
    <w:rsid w:val="00A67E33"/>
    <w:rsid w:val="00A70B4D"/>
    <w:rsid w:val="00A7105B"/>
    <w:rsid w:val="00A7125E"/>
    <w:rsid w:val="00A71642"/>
    <w:rsid w:val="00A719B5"/>
    <w:rsid w:val="00A72166"/>
    <w:rsid w:val="00A72A9D"/>
    <w:rsid w:val="00A72E1A"/>
    <w:rsid w:val="00A73716"/>
    <w:rsid w:val="00A7427F"/>
    <w:rsid w:val="00A756EF"/>
    <w:rsid w:val="00A75837"/>
    <w:rsid w:val="00A758CC"/>
    <w:rsid w:val="00A75E25"/>
    <w:rsid w:val="00A7629B"/>
    <w:rsid w:val="00A7657D"/>
    <w:rsid w:val="00A76658"/>
    <w:rsid w:val="00A77C76"/>
    <w:rsid w:val="00A80168"/>
    <w:rsid w:val="00A8110A"/>
    <w:rsid w:val="00A81D31"/>
    <w:rsid w:val="00A825F8"/>
    <w:rsid w:val="00A8292B"/>
    <w:rsid w:val="00A82D2A"/>
    <w:rsid w:val="00A832D6"/>
    <w:rsid w:val="00A84A7B"/>
    <w:rsid w:val="00A84B6D"/>
    <w:rsid w:val="00A85002"/>
    <w:rsid w:val="00A8512C"/>
    <w:rsid w:val="00A85438"/>
    <w:rsid w:val="00A8610A"/>
    <w:rsid w:val="00A864BA"/>
    <w:rsid w:val="00A87003"/>
    <w:rsid w:val="00A8701D"/>
    <w:rsid w:val="00A87DFA"/>
    <w:rsid w:val="00A90101"/>
    <w:rsid w:val="00A90227"/>
    <w:rsid w:val="00A902EC"/>
    <w:rsid w:val="00A903B4"/>
    <w:rsid w:val="00A9110F"/>
    <w:rsid w:val="00A9145E"/>
    <w:rsid w:val="00A91CED"/>
    <w:rsid w:val="00A91EC9"/>
    <w:rsid w:val="00A91F0C"/>
    <w:rsid w:val="00A92874"/>
    <w:rsid w:val="00A93F1C"/>
    <w:rsid w:val="00A94E63"/>
    <w:rsid w:val="00A95306"/>
    <w:rsid w:val="00A9549D"/>
    <w:rsid w:val="00A95754"/>
    <w:rsid w:val="00A968C2"/>
    <w:rsid w:val="00A9778B"/>
    <w:rsid w:val="00AA06A5"/>
    <w:rsid w:val="00AA06E4"/>
    <w:rsid w:val="00AA08A5"/>
    <w:rsid w:val="00AA1526"/>
    <w:rsid w:val="00AA22B9"/>
    <w:rsid w:val="00AA26DC"/>
    <w:rsid w:val="00AA37B7"/>
    <w:rsid w:val="00AA38EB"/>
    <w:rsid w:val="00AA4402"/>
    <w:rsid w:val="00AA6A9D"/>
    <w:rsid w:val="00AA6EF2"/>
    <w:rsid w:val="00AA6F00"/>
    <w:rsid w:val="00AA7508"/>
    <w:rsid w:val="00AA7941"/>
    <w:rsid w:val="00AB1602"/>
    <w:rsid w:val="00AB24CF"/>
    <w:rsid w:val="00AB2D10"/>
    <w:rsid w:val="00AB2FFA"/>
    <w:rsid w:val="00AB353C"/>
    <w:rsid w:val="00AB43D4"/>
    <w:rsid w:val="00AB467C"/>
    <w:rsid w:val="00AB4B63"/>
    <w:rsid w:val="00AB56FE"/>
    <w:rsid w:val="00AB5A9D"/>
    <w:rsid w:val="00AB6742"/>
    <w:rsid w:val="00AB791C"/>
    <w:rsid w:val="00AC1659"/>
    <w:rsid w:val="00AC1728"/>
    <w:rsid w:val="00AC2097"/>
    <w:rsid w:val="00AC291D"/>
    <w:rsid w:val="00AC2BD5"/>
    <w:rsid w:val="00AC2E95"/>
    <w:rsid w:val="00AC3FC5"/>
    <w:rsid w:val="00AC541F"/>
    <w:rsid w:val="00AC5F1E"/>
    <w:rsid w:val="00AC62FA"/>
    <w:rsid w:val="00AC63F7"/>
    <w:rsid w:val="00AC6F31"/>
    <w:rsid w:val="00AC734F"/>
    <w:rsid w:val="00AD139F"/>
    <w:rsid w:val="00AD13CA"/>
    <w:rsid w:val="00AD14A7"/>
    <w:rsid w:val="00AD1B56"/>
    <w:rsid w:val="00AD1F4E"/>
    <w:rsid w:val="00AD234B"/>
    <w:rsid w:val="00AD23D8"/>
    <w:rsid w:val="00AD3179"/>
    <w:rsid w:val="00AD3182"/>
    <w:rsid w:val="00AD3E50"/>
    <w:rsid w:val="00AD434A"/>
    <w:rsid w:val="00AD4657"/>
    <w:rsid w:val="00AD52A5"/>
    <w:rsid w:val="00AD6B35"/>
    <w:rsid w:val="00AD6E73"/>
    <w:rsid w:val="00AD75D2"/>
    <w:rsid w:val="00AE0834"/>
    <w:rsid w:val="00AE0887"/>
    <w:rsid w:val="00AE1C3D"/>
    <w:rsid w:val="00AE2160"/>
    <w:rsid w:val="00AE22AC"/>
    <w:rsid w:val="00AE22D6"/>
    <w:rsid w:val="00AE3C0A"/>
    <w:rsid w:val="00AE4270"/>
    <w:rsid w:val="00AE43DB"/>
    <w:rsid w:val="00AE44F6"/>
    <w:rsid w:val="00AE5237"/>
    <w:rsid w:val="00AE6084"/>
    <w:rsid w:val="00AE6606"/>
    <w:rsid w:val="00AE667D"/>
    <w:rsid w:val="00AE6831"/>
    <w:rsid w:val="00AE6B86"/>
    <w:rsid w:val="00AE7781"/>
    <w:rsid w:val="00AF0378"/>
    <w:rsid w:val="00AF0A87"/>
    <w:rsid w:val="00AF0F00"/>
    <w:rsid w:val="00AF2041"/>
    <w:rsid w:val="00AF3273"/>
    <w:rsid w:val="00AF3C20"/>
    <w:rsid w:val="00AF4040"/>
    <w:rsid w:val="00AF4146"/>
    <w:rsid w:val="00AF48C6"/>
    <w:rsid w:val="00AF4BCB"/>
    <w:rsid w:val="00AF640A"/>
    <w:rsid w:val="00AF6B5A"/>
    <w:rsid w:val="00AF7536"/>
    <w:rsid w:val="00B0029A"/>
    <w:rsid w:val="00B01340"/>
    <w:rsid w:val="00B01A79"/>
    <w:rsid w:val="00B01AC7"/>
    <w:rsid w:val="00B025AB"/>
    <w:rsid w:val="00B02725"/>
    <w:rsid w:val="00B02CCD"/>
    <w:rsid w:val="00B03881"/>
    <w:rsid w:val="00B04680"/>
    <w:rsid w:val="00B04895"/>
    <w:rsid w:val="00B050C6"/>
    <w:rsid w:val="00B0576F"/>
    <w:rsid w:val="00B05E5F"/>
    <w:rsid w:val="00B07838"/>
    <w:rsid w:val="00B07A53"/>
    <w:rsid w:val="00B07EC8"/>
    <w:rsid w:val="00B107E0"/>
    <w:rsid w:val="00B13356"/>
    <w:rsid w:val="00B1339E"/>
    <w:rsid w:val="00B145BA"/>
    <w:rsid w:val="00B15049"/>
    <w:rsid w:val="00B16D3B"/>
    <w:rsid w:val="00B17E69"/>
    <w:rsid w:val="00B207D6"/>
    <w:rsid w:val="00B20CCF"/>
    <w:rsid w:val="00B20E35"/>
    <w:rsid w:val="00B21EF6"/>
    <w:rsid w:val="00B220D9"/>
    <w:rsid w:val="00B222E4"/>
    <w:rsid w:val="00B227D7"/>
    <w:rsid w:val="00B22AB8"/>
    <w:rsid w:val="00B234F4"/>
    <w:rsid w:val="00B236DF"/>
    <w:rsid w:val="00B23D47"/>
    <w:rsid w:val="00B24002"/>
    <w:rsid w:val="00B2447B"/>
    <w:rsid w:val="00B24571"/>
    <w:rsid w:val="00B24E75"/>
    <w:rsid w:val="00B251C6"/>
    <w:rsid w:val="00B25347"/>
    <w:rsid w:val="00B2659F"/>
    <w:rsid w:val="00B27AC7"/>
    <w:rsid w:val="00B3060E"/>
    <w:rsid w:val="00B30CAB"/>
    <w:rsid w:val="00B30F19"/>
    <w:rsid w:val="00B32C30"/>
    <w:rsid w:val="00B32F32"/>
    <w:rsid w:val="00B33243"/>
    <w:rsid w:val="00B335B8"/>
    <w:rsid w:val="00B35780"/>
    <w:rsid w:val="00B36DAB"/>
    <w:rsid w:val="00B37001"/>
    <w:rsid w:val="00B37955"/>
    <w:rsid w:val="00B406BE"/>
    <w:rsid w:val="00B40C8D"/>
    <w:rsid w:val="00B4183B"/>
    <w:rsid w:val="00B41EE9"/>
    <w:rsid w:val="00B4214B"/>
    <w:rsid w:val="00B42763"/>
    <w:rsid w:val="00B42BCA"/>
    <w:rsid w:val="00B42FA2"/>
    <w:rsid w:val="00B43065"/>
    <w:rsid w:val="00B432C8"/>
    <w:rsid w:val="00B43B6C"/>
    <w:rsid w:val="00B43D95"/>
    <w:rsid w:val="00B4401E"/>
    <w:rsid w:val="00B4429E"/>
    <w:rsid w:val="00B44F78"/>
    <w:rsid w:val="00B4689F"/>
    <w:rsid w:val="00B4757B"/>
    <w:rsid w:val="00B47690"/>
    <w:rsid w:val="00B47ADC"/>
    <w:rsid w:val="00B47F25"/>
    <w:rsid w:val="00B50046"/>
    <w:rsid w:val="00B501FA"/>
    <w:rsid w:val="00B50CCF"/>
    <w:rsid w:val="00B5105E"/>
    <w:rsid w:val="00B51348"/>
    <w:rsid w:val="00B51C06"/>
    <w:rsid w:val="00B526E5"/>
    <w:rsid w:val="00B52E27"/>
    <w:rsid w:val="00B54E8B"/>
    <w:rsid w:val="00B55D16"/>
    <w:rsid w:val="00B56BBF"/>
    <w:rsid w:val="00B57178"/>
    <w:rsid w:val="00B57272"/>
    <w:rsid w:val="00B5742F"/>
    <w:rsid w:val="00B576D8"/>
    <w:rsid w:val="00B607F6"/>
    <w:rsid w:val="00B615C4"/>
    <w:rsid w:val="00B62198"/>
    <w:rsid w:val="00B622C8"/>
    <w:rsid w:val="00B6291D"/>
    <w:rsid w:val="00B62A06"/>
    <w:rsid w:val="00B63950"/>
    <w:rsid w:val="00B63FCF"/>
    <w:rsid w:val="00B64823"/>
    <w:rsid w:val="00B66CF0"/>
    <w:rsid w:val="00B66D9D"/>
    <w:rsid w:val="00B670A6"/>
    <w:rsid w:val="00B675B6"/>
    <w:rsid w:val="00B677F4"/>
    <w:rsid w:val="00B7038C"/>
    <w:rsid w:val="00B708A8"/>
    <w:rsid w:val="00B70A88"/>
    <w:rsid w:val="00B715E3"/>
    <w:rsid w:val="00B71CF5"/>
    <w:rsid w:val="00B72251"/>
    <w:rsid w:val="00B7241B"/>
    <w:rsid w:val="00B72F2E"/>
    <w:rsid w:val="00B73702"/>
    <w:rsid w:val="00B74454"/>
    <w:rsid w:val="00B74499"/>
    <w:rsid w:val="00B75DC4"/>
    <w:rsid w:val="00B769BD"/>
    <w:rsid w:val="00B76C44"/>
    <w:rsid w:val="00B77498"/>
    <w:rsid w:val="00B774FB"/>
    <w:rsid w:val="00B77D95"/>
    <w:rsid w:val="00B81026"/>
    <w:rsid w:val="00B81C4D"/>
    <w:rsid w:val="00B82461"/>
    <w:rsid w:val="00B832E5"/>
    <w:rsid w:val="00B846C0"/>
    <w:rsid w:val="00B848F3"/>
    <w:rsid w:val="00B85D91"/>
    <w:rsid w:val="00B86039"/>
    <w:rsid w:val="00B86705"/>
    <w:rsid w:val="00B86896"/>
    <w:rsid w:val="00B8730B"/>
    <w:rsid w:val="00B877D7"/>
    <w:rsid w:val="00B87F64"/>
    <w:rsid w:val="00B91B9D"/>
    <w:rsid w:val="00B9251E"/>
    <w:rsid w:val="00B92AA8"/>
    <w:rsid w:val="00B936E1"/>
    <w:rsid w:val="00B936ED"/>
    <w:rsid w:val="00B9475E"/>
    <w:rsid w:val="00B948A6"/>
    <w:rsid w:val="00B94E6B"/>
    <w:rsid w:val="00B95D2A"/>
    <w:rsid w:val="00B95E8C"/>
    <w:rsid w:val="00B962C1"/>
    <w:rsid w:val="00B96D36"/>
    <w:rsid w:val="00B96E51"/>
    <w:rsid w:val="00B96F58"/>
    <w:rsid w:val="00B976C9"/>
    <w:rsid w:val="00BA0516"/>
    <w:rsid w:val="00BA10CB"/>
    <w:rsid w:val="00BA10DB"/>
    <w:rsid w:val="00BA15BC"/>
    <w:rsid w:val="00BA1715"/>
    <w:rsid w:val="00BA2146"/>
    <w:rsid w:val="00BA2174"/>
    <w:rsid w:val="00BA34F0"/>
    <w:rsid w:val="00BA4709"/>
    <w:rsid w:val="00BA58B5"/>
    <w:rsid w:val="00BA67FB"/>
    <w:rsid w:val="00BA68BD"/>
    <w:rsid w:val="00BA6964"/>
    <w:rsid w:val="00BA78D8"/>
    <w:rsid w:val="00BA7E52"/>
    <w:rsid w:val="00BB0EE5"/>
    <w:rsid w:val="00BB15D3"/>
    <w:rsid w:val="00BB1B4B"/>
    <w:rsid w:val="00BB21A6"/>
    <w:rsid w:val="00BB470D"/>
    <w:rsid w:val="00BB59E2"/>
    <w:rsid w:val="00BB67E8"/>
    <w:rsid w:val="00BB7578"/>
    <w:rsid w:val="00BB7D04"/>
    <w:rsid w:val="00BC0C23"/>
    <w:rsid w:val="00BC1065"/>
    <w:rsid w:val="00BC1217"/>
    <w:rsid w:val="00BC13DA"/>
    <w:rsid w:val="00BC1A84"/>
    <w:rsid w:val="00BC1B28"/>
    <w:rsid w:val="00BC1F98"/>
    <w:rsid w:val="00BC274F"/>
    <w:rsid w:val="00BC3230"/>
    <w:rsid w:val="00BC43FC"/>
    <w:rsid w:val="00BC47DD"/>
    <w:rsid w:val="00BC49CA"/>
    <w:rsid w:val="00BC4A45"/>
    <w:rsid w:val="00BC53CE"/>
    <w:rsid w:val="00BC6441"/>
    <w:rsid w:val="00BC6577"/>
    <w:rsid w:val="00BC6636"/>
    <w:rsid w:val="00BC6971"/>
    <w:rsid w:val="00BC69A6"/>
    <w:rsid w:val="00BC6A79"/>
    <w:rsid w:val="00BC763F"/>
    <w:rsid w:val="00BC7B50"/>
    <w:rsid w:val="00BD0217"/>
    <w:rsid w:val="00BD0EA9"/>
    <w:rsid w:val="00BD173F"/>
    <w:rsid w:val="00BD1DCA"/>
    <w:rsid w:val="00BD2DCE"/>
    <w:rsid w:val="00BD33BB"/>
    <w:rsid w:val="00BD343E"/>
    <w:rsid w:val="00BD4472"/>
    <w:rsid w:val="00BD73DB"/>
    <w:rsid w:val="00BD7BCC"/>
    <w:rsid w:val="00BE02E8"/>
    <w:rsid w:val="00BE056A"/>
    <w:rsid w:val="00BE11BF"/>
    <w:rsid w:val="00BE24D8"/>
    <w:rsid w:val="00BE2F2F"/>
    <w:rsid w:val="00BE3281"/>
    <w:rsid w:val="00BE3987"/>
    <w:rsid w:val="00BE3E1B"/>
    <w:rsid w:val="00BE4401"/>
    <w:rsid w:val="00BE500D"/>
    <w:rsid w:val="00BE5D4D"/>
    <w:rsid w:val="00BE715D"/>
    <w:rsid w:val="00BF02E5"/>
    <w:rsid w:val="00BF0A06"/>
    <w:rsid w:val="00BF183B"/>
    <w:rsid w:val="00BF1873"/>
    <w:rsid w:val="00BF1F4A"/>
    <w:rsid w:val="00BF3565"/>
    <w:rsid w:val="00BF36C5"/>
    <w:rsid w:val="00BF375F"/>
    <w:rsid w:val="00BF38DC"/>
    <w:rsid w:val="00BF52F5"/>
    <w:rsid w:val="00BF5484"/>
    <w:rsid w:val="00BF5ACB"/>
    <w:rsid w:val="00BF6475"/>
    <w:rsid w:val="00BF6968"/>
    <w:rsid w:val="00BF7D00"/>
    <w:rsid w:val="00BF7D63"/>
    <w:rsid w:val="00C02C48"/>
    <w:rsid w:val="00C02F1A"/>
    <w:rsid w:val="00C03994"/>
    <w:rsid w:val="00C039F0"/>
    <w:rsid w:val="00C0409C"/>
    <w:rsid w:val="00C04304"/>
    <w:rsid w:val="00C04823"/>
    <w:rsid w:val="00C054B5"/>
    <w:rsid w:val="00C05C72"/>
    <w:rsid w:val="00C112BF"/>
    <w:rsid w:val="00C1148F"/>
    <w:rsid w:val="00C123F8"/>
    <w:rsid w:val="00C12894"/>
    <w:rsid w:val="00C12913"/>
    <w:rsid w:val="00C140DE"/>
    <w:rsid w:val="00C14289"/>
    <w:rsid w:val="00C144C0"/>
    <w:rsid w:val="00C15148"/>
    <w:rsid w:val="00C1584A"/>
    <w:rsid w:val="00C15AEA"/>
    <w:rsid w:val="00C15F85"/>
    <w:rsid w:val="00C163DC"/>
    <w:rsid w:val="00C16926"/>
    <w:rsid w:val="00C16C83"/>
    <w:rsid w:val="00C17190"/>
    <w:rsid w:val="00C173F2"/>
    <w:rsid w:val="00C17B95"/>
    <w:rsid w:val="00C20A93"/>
    <w:rsid w:val="00C22943"/>
    <w:rsid w:val="00C22CCD"/>
    <w:rsid w:val="00C22EE5"/>
    <w:rsid w:val="00C23B18"/>
    <w:rsid w:val="00C24296"/>
    <w:rsid w:val="00C24FCA"/>
    <w:rsid w:val="00C25194"/>
    <w:rsid w:val="00C26376"/>
    <w:rsid w:val="00C2647F"/>
    <w:rsid w:val="00C27195"/>
    <w:rsid w:val="00C274F9"/>
    <w:rsid w:val="00C309C0"/>
    <w:rsid w:val="00C30E91"/>
    <w:rsid w:val="00C32333"/>
    <w:rsid w:val="00C32BE3"/>
    <w:rsid w:val="00C3367C"/>
    <w:rsid w:val="00C33971"/>
    <w:rsid w:val="00C33E9E"/>
    <w:rsid w:val="00C35BE1"/>
    <w:rsid w:val="00C35C68"/>
    <w:rsid w:val="00C3645B"/>
    <w:rsid w:val="00C364E3"/>
    <w:rsid w:val="00C365D5"/>
    <w:rsid w:val="00C365DF"/>
    <w:rsid w:val="00C3701B"/>
    <w:rsid w:val="00C3754B"/>
    <w:rsid w:val="00C37A00"/>
    <w:rsid w:val="00C40156"/>
    <w:rsid w:val="00C41125"/>
    <w:rsid w:val="00C41ED8"/>
    <w:rsid w:val="00C4237B"/>
    <w:rsid w:val="00C426A4"/>
    <w:rsid w:val="00C438D5"/>
    <w:rsid w:val="00C43E9E"/>
    <w:rsid w:val="00C44D33"/>
    <w:rsid w:val="00C45743"/>
    <w:rsid w:val="00C459E9"/>
    <w:rsid w:val="00C45B1D"/>
    <w:rsid w:val="00C45BDE"/>
    <w:rsid w:val="00C47C9E"/>
    <w:rsid w:val="00C51F15"/>
    <w:rsid w:val="00C5245C"/>
    <w:rsid w:val="00C532D2"/>
    <w:rsid w:val="00C536D8"/>
    <w:rsid w:val="00C53B62"/>
    <w:rsid w:val="00C53C21"/>
    <w:rsid w:val="00C53CCB"/>
    <w:rsid w:val="00C53E81"/>
    <w:rsid w:val="00C553C2"/>
    <w:rsid w:val="00C559EC"/>
    <w:rsid w:val="00C55AC9"/>
    <w:rsid w:val="00C56294"/>
    <w:rsid w:val="00C567E2"/>
    <w:rsid w:val="00C5686E"/>
    <w:rsid w:val="00C56F01"/>
    <w:rsid w:val="00C57FF2"/>
    <w:rsid w:val="00C6053E"/>
    <w:rsid w:val="00C61DBA"/>
    <w:rsid w:val="00C62E0E"/>
    <w:rsid w:val="00C63955"/>
    <w:rsid w:val="00C642AA"/>
    <w:rsid w:val="00C64C39"/>
    <w:rsid w:val="00C64C55"/>
    <w:rsid w:val="00C64F5D"/>
    <w:rsid w:val="00C65D2B"/>
    <w:rsid w:val="00C65E61"/>
    <w:rsid w:val="00C667F7"/>
    <w:rsid w:val="00C6693C"/>
    <w:rsid w:val="00C66C28"/>
    <w:rsid w:val="00C66DE7"/>
    <w:rsid w:val="00C67707"/>
    <w:rsid w:val="00C67F10"/>
    <w:rsid w:val="00C71AE1"/>
    <w:rsid w:val="00C72259"/>
    <w:rsid w:val="00C73168"/>
    <w:rsid w:val="00C7373D"/>
    <w:rsid w:val="00C7553D"/>
    <w:rsid w:val="00C75893"/>
    <w:rsid w:val="00C7636C"/>
    <w:rsid w:val="00C7665F"/>
    <w:rsid w:val="00C766D5"/>
    <w:rsid w:val="00C77676"/>
    <w:rsid w:val="00C77E5C"/>
    <w:rsid w:val="00C80835"/>
    <w:rsid w:val="00C80D48"/>
    <w:rsid w:val="00C80F2D"/>
    <w:rsid w:val="00C818AA"/>
    <w:rsid w:val="00C8341B"/>
    <w:rsid w:val="00C83873"/>
    <w:rsid w:val="00C84760"/>
    <w:rsid w:val="00C84A12"/>
    <w:rsid w:val="00C84A94"/>
    <w:rsid w:val="00C84B11"/>
    <w:rsid w:val="00C84BCE"/>
    <w:rsid w:val="00C85647"/>
    <w:rsid w:val="00C86E0C"/>
    <w:rsid w:val="00C87A60"/>
    <w:rsid w:val="00C903C3"/>
    <w:rsid w:val="00C91289"/>
    <w:rsid w:val="00C913FA"/>
    <w:rsid w:val="00C914B5"/>
    <w:rsid w:val="00C92014"/>
    <w:rsid w:val="00C93414"/>
    <w:rsid w:val="00C93E11"/>
    <w:rsid w:val="00C93E76"/>
    <w:rsid w:val="00C9443C"/>
    <w:rsid w:val="00C94C2A"/>
    <w:rsid w:val="00C94FA1"/>
    <w:rsid w:val="00C9574F"/>
    <w:rsid w:val="00C9606F"/>
    <w:rsid w:val="00C966AF"/>
    <w:rsid w:val="00C969BD"/>
    <w:rsid w:val="00C972CF"/>
    <w:rsid w:val="00CA0A14"/>
    <w:rsid w:val="00CA0ADE"/>
    <w:rsid w:val="00CA1FFE"/>
    <w:rsid w:val="00CA25CF"/>
    <w:rsid w:val="00CA3EC3"/>
    <w:rsid w:val="00CA4259"/>
    <w:rsid w:val="00CA4F05"/>
    <w:rsid w:val="00CA6026"/>
    <w:rsid w:val="00CB0190"/>
    <w:rsid w:val="00CB03D5"/>
    <w:rsid w:val="00CB05FA"/>
    <w:rsid w:val="00CB09F7"/>
    <w:rsid w:val="00CB0A7C"/>
    <w:rsid w:val="00CB0E22"/>
    <w:rsid w:val="00CB1229"/>
    <w:rsid w:val="00CB1CDD"/>
    <w:rsid w:val="00CB2BC7"/>
    <w:rsid w:val="00CB4609"/>
    <w:rsid w:val="00CB46A7"/>
    <w:rsid w:val="00CB4A60"/>
    <w:rsid w:val="00CB553C"/>
    <w:rsid w:val="00CB5ECD"/>
    <w:rsid w:val="00CB638F"/>
    <w:rsid w:val="00CB7348"/>
    <w:rsid w:val="00CB74D4"/>
    <w:rsid w:val="00CC0626"/>
    <w:rsid w:val="00CC0A74"/>
    <w:rsid w:val="00CC0D06"/>
    <w:rsid w:val="00CC1292"/>
    <w:rsid w:val="00CC1D06"/>
    <w:rsid w:val="00CC22B4"/>
    <w:rsid w:val="00CC22DC"/>
    <w:rsid w:val="00CC286D"/>
    <w:rsid w:val="00CC43AE"/>
    <w:rsid w:val="00CC4618"/>
    <w:rsid w:val="00CC4D47"/>
    <w:rsid w:val="00CC4D4C"/>
    <w:rsid w:val="00CC4E53"/>
    <w:rsid w:val="00CC584D"/>
    <w:rsid w:val="00CC662C"/>
    <w:rsid w:val="00CC68D6"/>
    <w:rsid w:val="00CD03DF"/>
    <w:rsid w:val="00CD0D2A"/>
    <w:rsid w:val="00CD1EAC"/>
    <w:rsid w:val="00CD20BC"/>
    <w:rsid w:val="00CD2341"/>
    <w:rsid w:val="00CD2437"/>
    <w:rsid w:val="00CD2BB7"/>
    <w:rsid w:val="00CD3101"/>
    <w:rsid w:val="00CD34D0"/>
    <w:rsid w:val="00CD3841"/>
    <w:rsid w:val="00CD5749"/>
    <w:rsid w:val="00CD575E"/>
    <w:rsid w:val="00CD5EA2"/>
    <w:rsid w:val="00CD640D"/>
    <w:rsid w:val="00CD6706"/>
    <w:rsid w:val="00CD6967"/>
    <w:rsid w:val="00CD70D1"/>
    <w:rsid w:val="00CE005F"/>
    <w:rsid w:val="00CE007F"/>
    <w:rsid w:val="00CE0535"/>
    <w:rsid w:val="00CE0790"/>
    <w:rsid w:val="00CE1CFC"/>
    <w:rsid w:val="00CE1F1C"/>
    <w:rsid w:val="00CE2ACA"/>
    <w:rsid w:val="00CE2BEE"/>
    <w:rsid w:val="00CE3367"/>
    <w:rsid w:val="00CE360C"/>
    <w:rsid w:val="00CE3C6B"/>
    <w:rsid w:val="00CE43AC"/>
    <w:rsid w:val="00CE44F1"/>
    <w:rsid w:val="00CE4D21"/>
    <w:rsid w:val="00CE5246"/>
    <w:rsid w:val="00CE54D9"/>
    <w:rsid w:val="00CE56C9"/>
    <w:rsid w:val="00CE6B16"/>
    <w:rsid w:val="00CF0287"/>
    <w:rsid w:val="00CF07F1"/>
    <w:rsid w:val="00CF2C63"/>
    <w:rsid w:val="00CF2CAF"/>
    <w:rsid w:val="00CF35E6"/>
    <w:rsid w:val="00CF3A8E"/>
    <w:rsid w:val="00CF3ED8"/>
    <w:rsid w:val="00CF4972"/>
    <w:rsid w:val="00CF4A24"/>
    <w:rsid w:val="00CF4B83"/>
    <w:rsid w:val="00CF4D48"/>
    <w:rsid w:val="00CF56E7"/>
    <w:rsid w:val="00CF58A2"/>
    <w:rsid w:val="00CF62AD"/>
    <w:rsid w:val="00CF6E20"/>
    <w:rsid w:val="00D007D0"/>
    <w:rsid w:val="00D00B0B"/>
    <w:rsid w:val="00D028B1"/>
    <w:rsid w:val="00D02966"/>
    <w:rsid w:val="00D03089"/>
    <w:rsid w:val="00D037D1"/>
    <w:rsid w:val="00D03F16"/>
    <w:rsid w:val="00D04D2C"/>
    <w:rsid w:val="00D06793"/>
    <w:rsid w:val="00D069D0"/>
    <w:rsid w:val="00D1064C"/>
    <w:rsid w:val="00D1078E"/>
    <w:rsid w:val="00D11B8D"/>
    <w:rsid w:val="00D12644"/>
    <w:rsid w:val="00D132B4"/>
    <w:rsid w:val="00D13803"/>
    <w:rsid w:val="00D14851"/>
    <w:rsid w:val="00D14CD8"/>
    <w:rsid w:val="00D14D1A"/>
    <w:rsid w:val="00D14E18"/>
    <w:rsid w:val="00D15309"/>
    <w:rsid w:val="00D15741"/>
    <w:rsid w:val="00D15B9D"/>
    <w:rsid w:val="00D1607E"/>
    <w:rsid w:val="00D162D4"/>
    <w:rsid w:val="00D17889"/>
    <w:rsid w:val="00D20B2B"/>
    <w:rsid w:val="00D21388"/>
    <w:rsid w:val="00D21D0A"/>
    <w:rsid w:val="00D226A2"/>
    <w:rsid w:val="00D22853"/>
    <w:rsid w:val="00D23ECD"/>
    <w:rsid w:val="00D2409D"/>
    <w:rsid w:val="00D246DD"/>
    <w:rsid w:val="00D255FB"/>
    <w:rsid w:val="00D25D25"/>
    <w:rsid w:val="00D2762C"/>
    <w:rsid w:val="00D2771F"/>
    <w:rsid w:val="00D30626"/>
    <w:rsid w:val="00D30735"/>
    <w:rsid w:val="00D314B6"/>
    <w:rsid w:val="00D334B9"/>
    <w:rsid w:val="00D33DFA"/>
    <w:rsid w:val="00D33E6E"/>
    <w:rsid w:val="00D34CF6"/>
    <w:rsid w:val="00D34D6D"/>
    <w:rsid w:val="00D3500E"/>
    <w:rsid w:val="00D35B54"/>
    <w:rsid w:val="00D35D36"/>
    <w:rsid w:val="00D36699"/>
    <w:rsid w:val="00D37874"/>
    <w:rsid w:val="00D4186E"/>
    <w:rsid w:val="00D41DFC"/>
    <w:rsid w:val="00D43436"/>
    <w:rsid w:val="00D43A15"/>
    <w:rsid w:val="00D43AAF"/>
    <w:rsid w:val="00D446A1"/>
    <w:rsid w:val="00D44D99"/>
    <w:rsid w:val="00D4502C"/>
    <w:rsid w:val="00D45AF9"/>
    <w:rsid w:val="00D45E4B"/>
    <w:rsid w:val="00D46168"/>
    <w:rsid w:val="00D46878"/>
    <w:rsid w:val="00D46CCF"/>
    <w:rsid w:val="00D50291"/>
    <w:rsid w:val="00D50A15"/>
    <w:rsid w:val="00D50C83"/>
    <w:rsid w:val="00D50DBE"/>
    <w:rsid w:val="00D52671"/>
    <w:rsid w:val="00D53C4E"/>
    <w:rsid w:val="00D54E42"/>
    <w:rsid w:val="00D5535E"/>
    <w:rsid w:val="00D554A3"/>
    <w:rsid w:val="00D55C42"/>
    <w:rsid w:val="00D5601D"/>
    <w:rsid w:val="00D5645D"/>
    <w:rsid w:val="00D57471"/>
    <w:rsid w:val="00D578FC"/>
    <w:rsid w:val="00D57F39"/>
    <w:rsid w:val="00D603EF"/>
    <w:rsid w:val="00D606D3"/>
    <w:rsid w:val="00D60B2E"/>
    <w:rsid w:val="00D62468"/>
    <w:rsid w:val="00D62BC4"/>
    <w:rsid w:val="00D65D74"/>
    <w:rsid w:val="00D6638E"/>
    <w:rsid w:val="00D66F06"/>
    <w:rsid w:val="00D66F6C"/>
    <w:rsid w:val="00D70317"/>
    <w:rsid w:val="00D70768"/>
    <w:rsid w:val="00D71009"/>
    <w:rsid w:val="00D71088"/>
    <w:rsid w:val="00D71752"/>
    <w:rsid w:val="00D7197E"/>
    <w:rsid w:val="00D7237D"/>
    <w:rsid w:val="00D728D2"/>
    <w:rsid w:val="00D72B36"/>
    <w:rsid w:val="00D73477"/>
    <w:rsid w:val="00D735EB"/>
    <w:rsid w:val="00D7385A"/>
    <w:rsid w:val="00D73F58"/>
    <w:rsid w:val="00D744D9"/>
    <w:rsid w:val="00D74A54"/>
    <w:rsid w:val="00D74F5D"/>
    <w:rsid w:val="00D75AD1"/>
    <w:rsid w:val="00D77FCB"/>
    <w:rsid w:val="00D80D58"/>
    <w:rsid w:val="00D81212"/>
    <w:rsid w:val="00D81DA3"/>
    <w:rsid w:val="00D820F0"/>
    <w:rsid w:val="00D82E59"/>
    <w:rsid w:val="00D8451F"/>
    <w:rsid w:val="00D84BDB"/>
    <w:rsid w:val="00D86387"/>
    <w:rsid w:val="00D87522"/>
    <w:rsid w:val="00D87623"/>
    <w:rsid w:val="00D87780"/>
    <w:rsid w:val="00D87E11"/>
    <w:rsid w:val="00D90068"/>
    <w:rsid w:val="00D90B0C"/>
    <w:rsid w:val="00D90C86"/>
    <w:rsid w:val="00D90D13"/>
    <w:rsid w:val="00D90DCC"/>
    <w:rsid w:val="00D90EDB"/>
    <w:rsid w:val="00D9118C"/>
    <w:rsid w:val="00D91C85"/>
    <w:rsid w:val="00D91E26"/>
    <w:rsid w:val="00D920BF"/>
    <w:rsid w:val="00D92821"/>
    <w:rsid w:val="00D9290C"/>
    <w:rsid w:val="00D931F0"/>
    <w:rsid w:val="00D94AF1"/>
    <w:rsid w:val="00D95111"/>
    <w:rsid w:val="00D95EF6"/>
    <w:rsid w:val="00D964E0"/>
    <w:rsid w:val="00D96AB6"/>
    <w:rsid w:val="00D96BF6"/>
    <w:rsid w:val="00D96E26"/>
    <w:rsid w:val="00DA0E6F"/>
    <w:rsid w:val="00DA1477"/>
    <w:rsid w:val="00DA220E"/>
    <w:rsid w:val="00DA250A"/>
    <w:rsid w:val="00DA292D"/>
    <w:rsid w:val="00DA3141"/>
    <w:rsid w:val="00DA373B"/>
    <w:rsid w:val="00DA41BA"/>
    <w:rsid w:val="00DA52BA"/>
    <w:rsid w:val="00DA589B"/>
    <w:rsid w:val="00DA68C2"/>
    <w:rsid w:val="00DA6B2D"/>
    <w:rsid w:val="00DA70A2"/>
    <w:rsid w:val="00DB02A2"/>
    <w:rsid w:val="00DB1068"/>
    <w:rsid w:val="00DB1B0E"/>
    <w:rsid w:val="00DB295F"/>
    <w:rsid w:val="00DB2A6B"/>
    <w:rsid w:val="00DB2D88"/>
    <w:rsid w:val="00DB3221"/>
    <w:rsid w:val="00DB4B4A"/>
    <w:rsid w:val="00DB4D81"/>
    <w:rsid w:val="00DB5811"/>
    <w:rsid w:val="00DB5BA8"/>
    <w:rsid w:val="00DB6476"/>
    <w:rsid w:val="00DB6BA0"/>
    <w:rsid w:val="00DB6E34"/>
    <w:rsid w:val="00DC03EA"/>
    <w:rsid w:val="00DC072B"/>
    <w:rsid w:val="00DC18E9"/>
    <w:rsid w:val="00DC1AAB"/>
    <w:rsid w:val="00DC242E"/>
    <w:rsid w:val="00DC29EC"/>
    <w:rsid w:val="00DC2B36"/>
    <w:rsid w:val="00DC2C04"/>
    <w:rsid w:val="00DC2C5C"/>
    <w:rsid w:val="00DC3096"/>
    <w:rsid w:val="00DC3449"/>
    <w:rsid w:val="00DC3551"/>
    <w:rsid w:val="00DC4438"/>
    <w:rsid w:val="00DC45DC"/>
    <w:rsid w:val="00DC46A6"/>
    <w:rsid w:val="00DC5081"/>
    <w:rsid w:val="00DC5600"/>
    <w:rsid w:val="00DC5B13"/>
    <w:rsid w:val="00DC5CF3"/>
    <w:rsid w:val="00DC5F95"/>
    <w:rsid w:val="00DC6A38"/>
    <w:rsid w:val="00DC6AC5"/>
    <w:rsid w:val="00DC77EC"/>
    <w:rsid w:val="00DC7ED9"/>
    <w:rsid w:val="00DD1048"/>
    <w:rsid w:val="00DD15F1"/>
    <w:rsid w:val="00DD26BE"/>
    <w:rsid w:val="00DD319C"/>
    <w:rsid w:val="00DD37D5"/>
    <w:rsid w:val="00DD3AD4"/>
    <w:rsid w:val="00DD3FDD"/>
    <w:rsid w:val="00DD4199"/>
    <w:rsid w:val="00DD51AC"/>
    <w:rsid w:val="00DD5FC9"/>
    <w:rsid w:val="00DE0B2A"/>
    <w:rsid w:val="00DE241F"/>
    <w:rsid w:val="00DE28F4"/>
    <w:rsid w:val="00DE3293"/>
    <w:rsid w:val="00DE330C"/>
    <w:rsid w:val="00DE3806"/>
    <w:rsid w:val="00DE45BF"/>
    <w:rsid w:val="00DE4F84"/>
    <w:rsid w:val="00DE610F"/>
    <w:rsid w:val="00DE63BD"/>
    <w:rsid w:val="00DE6AFA"/>
    <w:rsid w:val="00DE779A"/>
    <w:rsid w:val="00DE7ECA"/>
    <w:rsid w:val="00DF03E9"/>
    <w:rsid w:val="00DF0A6D"/>
    <w:rsid w:val="00DF0AD0"/>
    <w:rsid w:val="00DF202A"/>
    <w:rsid w:val="00DF2285"/>
    <w:rsid w:val="00DF290E"/>
    <w:rsid w:val="00DF292F"/>
    <w:rsid w:val="00DF2A58"/>
    <w:rsid w:val="00DF3889"/>
    <w:rsid w:val="00DF38FD"/>
    <w:rsid w:val="00DF3F59"/>
    <w:rsid w:val="00DF4509"/>
    <w:rsid w:val="00DF6722"/>
    <w:rsid w:val="00DF6BE1"/>
    <w:rsid w:val="00DF6D75"/>
    <w:rsid w:val="00DF6E85"/>
    <w:rsid w:val="00DF73F1"/>
    <w:rsid w:val="00E00EF1"/>
    <w:rsid w:val="00E00F5F"/>
    <w:rsid w:val="00E027A6"/>
    <w:rsid w:val="00E02864"/>
    <w:rsid w:val="00E032D9"/>
    <w:rsid w:val="00E03757"/>
    <w:rsid w:val="00E04304"/>
    <w:rsid w:val="00E04318"/>
    <w:rsid w:val="00E04AC4"/>
    <w:rsid w:val="00E04CE9"/>
    <w:rsid w:val="00E05176"/>
    <w:rsid w:val="00E055FE"/>
    <w:rsid w:val="00E05A75"/>
    <w:rsid w:val="00E0663C"/>
    <w:rsid w:val="00E06A92"/>
    <w:rsid w:val="00E0745E"/>
    <w:rsid w:val="00E076F4"/>
    <w:rsid w:val="00E0782C"/>
    <w:rsid w:val="00E079C1"/>
    <w:rsid w:val="00E10035"/>
    <w:rsid w:val="00E10552"/>
    <w:rsid w:val="00E10577"/>
    <w:rsid w:val="00E107C6"/>
    <w:rsid w:val="00E10F3B"/>
    <w:rsid w:val="00E11742"/>
    <w:rsid w:val="00E13136"/>
    <w:rsid w:val="00E13682"/>
    <w:rsid w:val="00E144C4"/>
    <w:rsid w:val="00E14D85"/>
    <w:rsid w:val="00E1520C"/>
    <w:rsid w:val="00E1536F"/>
    <w:rsid w:val="00E160DA"/>
    <w:rsid w:val="00E169CB"/>
    <w:rsid w:val="00E17853"/>
    <w:rsid w:val="00E20C73"/>
    <w:rsid w:val="00E20DF5"/>
    <w:rsid w:val="00E20EB1"/>
    <w:rsid w:val="00E21570"/>
    <w:rsid w:val="00E217AF"/>
    <w:rsid w:val="00E21B25"/>
    <w:rsid w:val="00E21D5F"/>
    <w:rsid w:val="00E21F58"/>
    <w:rsid w:val="00E22C47"/>
    <w:rsid w:val="00E230E2"/>
    <w:rsid w:val="00E231EB"/>
    <w:rsid w:val="00E2603E"/>
    <w:rsid w:val="00E26C8B"/>
    <w:rsid w:val="00E26FBD"/>
    <w:rsid w:val="00E27AD6"/>
    <w:rsid w:val="00E31354"/>
    <w:rsid w:val="00E313DA"/>
    <w:rsid w:val="00E31F24"/>
    <w:rsid w:val="00E32276"/>
    <w:rsid w:val="00E33826"/>
    <w:rsid w:val="00E33A2A"/>
    <w:rsid w:val="00E33CEC"/>
    <w:rsid w:val="00E34F21"/>
    <w:rsid w:val="00E358D8"/>
    <w:rsid w:val="00E364A7"/>
    <w:rsid w:val="00E37500"/>
    <w:rsid w:val="00E37815"/>
    <w:rsid w:val="00E378DE"/>
    <w:rsid w:val="00E3793D"/>
    <w:rsid w:val="00E407D1"/>
    <w:rsid w:val="00E40A37"/>
    <w:rsid w:val="00E40BFE"/>
    <w:rsid w:val="00E40E85"/>
    <w:rsid w:val="00E41555"/>
    <w:rsid w:val="00E4164B"/>
    <w:rsid w:val="00E41802"/>
    <w:rsid w:val="00E42E15"/>
    <w:rsid w:val="00E42E8E"/>
    <w:rsid w:val="00E43CF0"/>
    <w:rsid w:val="00E44020"/>
    <w:rsid w:val="00E44F07"/>
    <w:rsid w:val="00E45283"/>
    <w:rsid w:val="00E45307"/>
    <w:rsid w:val="00E45E39"/>
    <w:rsid w:val="00E463F0"/>
    <w:rsid w:val="00E464B3"/>
    <w:rsid w:val="00E47194"/>
    <w:rsid w:val="00E471B3"/>
    <w:rsid w:val="00E47585"/>
    <w:rsid w:val="00E47748"/>
    <w:rsid w:val="00E47ED9"/>
    <w:rsid w:val="00E510B5"/>
    <w:rsid w:val="00E51E73"/>
    <w:rsid w:val="00E52135"/>
    <w:rsid w:val="00E526E4"/>
    <w:rsid w:val="00E529FC"/>
    <w:rsid w:val="00E5373F"/>
    <w:rsid w:val="00E537C1"/>
    <w:rsid w:val="00E539CD"/>
    <w:rsid w:val="00E53FD9"/>
    <w:rsid w:val="00E5418F"/>
    <w:rsid w:val="00E5468D"/>
    <w:rsid w:val="00E5470A"/>
    <w:rsid w:val="00E56A0D"/>
    <w:rsid w:val="00E56DA0"/>
    <w:rsid w:val="00E57AF2"/>
    <w:rsid w:val="00E57D20"/>
    <w:rsid w:val="00E62B02"/>
    <w:rsid w:val="00E634C2"/>
    <w:rsid w:val="00E63B44"/>
    <w:rsid w:val="00E6484A"/>
    <w:rsid w:val="00E64A42"/>
    <w:rsid w:val="00E65447"/>
    <w:rsid w:val="00E65AA0"/>
    <w:rsid w:val="00E65C4B"/>
    <w:rsid w:val="00E66F93"/>
    <w:rsid w:val="00E70B72"/>
    <w:rsid w:val="00E711A1"/>
    <w:rsid w:val="00E717B8"/>
    <w:rsid w:val="00E718ED"/>
    <w:rsid w:val="00E719F4"/>
    <w:rsid w:val="00E71F05"/>
    <w:rsid w:val="00E71FD4"/>
    <w:rsid w:val="00E72F17"/>
    <w:rsid w:val="00E7306A"/>
    <w:rsid w:val="00E73CE0"/>
    <w:rsid w:val="00E73DF7"/>
    <w:rsid w:val="00E74BA8"/>
    <w:rsid w:val="00E74E8C"/>
    <w:rsid w:val="00E74EE3"/>
    <w:rsid w:val="00E75CD2"/>
    <w:rsid w:val="00E75F60"/>
    <w:rsid w:val="00E7697D"/>
    <w:rsid w:val="00E76EB6"/>
    <w:rsid w:val="00E779EB"/>
    <w:rsid w:val="00E801B7"/>
    <w:rsid w:val="00E81031"/>
    <w:rsid w:val="00E810AD"/>
    <w:rsid w:val="00E8146F"/>
    <w:rsid w:val="00E81FBE"/>
    <w:rsid w:val="00E8296B"/>
    <w:rsid w:val="00E82C97"/>
    <w:rsid w:val="00E833CC"/>
    <w:rsid w:val="00E8363B"/>
    <w:rsid w:val="00E848E9"/>
    <w:rsid w:val="00E84B2A"/>
    <w:rsid w:val="00E84B53"/>
    <w:rsid w:val="00E8607B"/>
    <w:rsid w:val="00E860D7"/>
    <w:rsid w:val="00E87264"/>
    <w:rsid w:val="00E87800"/>
    <w:rsid w:val="00E87B47"/>
    <w:rsid w:val="00E87D41"/>
    <w:rsid w:val="00E87DA5"/>
    <w:rsid w:val="00E87DF6"/>
    <w:rsid w:val="00E87FD0"/>
    <w:rsid w:val="00E9024B"/>
    <w:rsid w:val="00E906E6"/>
    <w:rsid w:val="00E9104A"/>
    <w:rsid w:val="00E91109"/>
    <w:rsid w:val="00E921F9"/>
    <w:rsid w:val="00E9282A"/>
    <w:rsid w:val="00E92B37"/>
    <w:rsid w:val="00E93791"/>
    <w:rsid w:val="00E93835"/>
    <w:rsid w:val="00E9497F"/>
    <w:rsid w:val="00E95A29"/>
    <w:rsid w:val="00E95E14"/>
    <w:rsid w:val="00E963A2"/>
    <w:rsid w:val="00E97728"/>
    <w:rsid w:val="00E97D03"/>
    <w:rsid w:val="00EA08C8"/>
    <w:rsid w:val="00EA1030"/>
    <w:rsid w:val="00EA1861"/>
    <w:rsid w:val="00EA1FB8"/>
    <w:rsid w:val="00EA3366"/>
    <w:rsid w:val="00EA3512"/>
    <w:rsid w:val="00EA452B"/>
    <w:rsid w:val="00EA45BE"/>
    <w:rsid w:val="00EA489B"/>
    <w:rsid w:val="00EA4F69"/>
    <w:rsid w:val="00EA5C80"/>
    <w:rsid w:val="00EA5F5D"/>
    <w:rsid w:val="00EA6249"/>
    <w:rsid w:val="00EA6BF5"/>
    <w:rsid w:val="00EA6FC8"/>
    <w:rsid w:val="00EA7F86"/>
    <w:rsid w:val="00EB032A"/>
    <w:rsid w:val="00EB1057"/>
    <w:rsid w:val="00EB1393"/>
    <w:rsid w:val="00EB1635"/>
    <w:rsid w:val="00EB20DD"/>
    <w:rsid w:val="00EB26EA"/>
    <w:rsid w:val="00EB3D99"/>
    <w:rsid w:val="00EB4ADF"/>
    <w:rsid w:val="00EB528D"/>
    <w:rsid w:val="00EB59B4"/>
    <w:rsid w:val="00EB6787"/>
    <w:rsid w:val="00EB6C7C"/>
    <w:rsid w:val="00EB6F1D"/>
    <w:rsid w:val="00EB71FC"/>
    <w:rsid w:val="00EB7A09"/>
    <w:rsid w:val="00EC1079"/>
    <w:rsid w:val="00EC17C6"/>
    <w:rsid w:val="00EC17F0"/>
    <w:rsid w:val="00EC197F"/>
    <w:rsid w:val="00EC24EC"/>
    <w:rsid w:val="00EC2EB2"/>
    <w:rsid w:val="00EC3971"/>
    <w:rsid w:val="00EC3F0A"/>
    <w:rsid w:val="00EC44BA"/>
    <w:rsid w:val="00EC4D57"/>
    <w:rsid w:val="00EC50ED"/>
    <w:rsid w:val="00EC5315"/>
    <w:rsid w:val="00EC5A4F"/>
    <w:rsid w:val="00EC5CA5"/>
    <w:rsid w:val="00EC6057"/>
    <w:rsid w:val="00EC7BDB"/>
    <w:rsid w:val="00EC7D2F"/>
    <w:rsid w:val="00ED09BD"/>
    <w:rsid w:val="00ED187D"/>
    <w:rsid w:val="00ED1CE4"/>
    <w:rsid w:val="00ED2215"/>
    <w:rsid w:val="00ED27BB"/>
    <w:rsid w:val="00ED379A"/>
    <w:rsid w:val="00ED4D1F"/>
    <w:rsid w:val="00ED4FA6"/>
    <w:rsid w:val="00ED5156"/>
    <w:rsid w:val="00ED5E34"/>
    <w:rsid w:val="00ED6A70"/>
    <w:rsid w:val="00ED70B0"/>
    <w:rsid w:val="00ED7EEB"/>
    <w:rsid w:val="00EE00DA"/>
    <w:rsid w:val="00EE1E54"/>
    <w:rsid w:val="00EE298B"/>
    <w:rsid w:val="00EE2EB3"/>
    <w:rsid w:val="00EE2F29"/>
    <w:rsid w:val="00EE363A"/>
    <w:rsid w:val="00EE3996"/>
    <w:rsid w:val="00EE3B19"/>
    <w:rsid w:val="00EE3B3C"/>
    <w:rsid w:val="00EE4AD3"/>
    <w:rsid w:val="00EE4CF8"/>
    <w:rsid w:val="00EE52E7"/>
    <w:rsid w:val="00EE7FE1"/>
    <w:rsid w:val="00EF0045"/>
    <w:rsid w:val="00EF0E17"/>
    <w:rsid w:val="00EF10B4"/>
    <w:rsid w:val="00EF134D"/>
    <w:rsid w:val="00EF23BD"/>
    <w:rsid w:val="00EF2E47"/>
    <w:rsid w:val="00EF33BE"/>
    <w:rsid w:val="00EF3539"/>
    <w:rsid w:val="00EF432A"/>
    <w:rsid w:val="00EF4972"/>
    <w:rsid w:val="00EF6936"/>
    <w:rsid w:val="00EF6D80"/>
    <w:rsid w:val="00F00A88"/>
    <w:rsid w:val="00F01F5D"/>
    <w:rsid w:val="00F01FE2"/>
    <w:rsid w:val="00F022B6"/>
    <w:rsid w:val="00F024A8"/>
    <w:rsid w:val="00F028CA"/>
    <w:rsid w:val="00F030B8"/>
    <w:rsid w:val="00F0332F"/>
    <w:rsid w:val="00F0441A"/>
    <w:rsid w:val="00F04DFF"/>
    <w:rsid w:val="00F0598C"/>
    <w:rsid w:val="00F05F0F"/>
    <w:rsid w:val="00F05F96"/>
    <w:rsid w:val="00F0631F"/>
    <w:rsid w:val="00F0696B"/>
    <w:rsid w:val="00F07618"/>
    <w:rsid w:val="00F0779F"/>
    <w:rsid w:val="00F07906"/>
    <w:rsid w:val="00F07C18"/>
    <w:rsid w:val="00F07F4D"/>
    <w:rsid w:val="00F1035D"/>
    <w:rsid w:val="00F106CD"/>
    <w:rsid w:val="00F10B78"/>
    <w:rsid w:val="00F10E72"/>
    <w:rsid w:val="00F11012"/>
    <w:rsid w:val="00F11035"/>
    <w:rsid w:val="00F11828"/>
    <w:rsid w:val="00F12743"/>
    <w:rsid w:val="00F1284A"/>
    <w:rsid w:val="00F12907"/>
    <w:rsid w:val="00F1344D"/>
    <w:rsid w:val="00F13CAB"/>
    <w:rsid w:val="00F14381"/>
    <w:rsid w:val="00F14E71"/>
    <w:rsid w:val="00F1597A"/>
    <w:rsid w:val="00F1681D"/>
    <w:rsid w:val="00F172E9"/>
    <w:rsid w:val="00F1733A"/>
    <w:rsid w:val="00F200DC"/>
    <w:rsid w:val="00F20D3A"/>
    <w:rsid w:val="00F222C3"/>
    <w:rsid w:val="00F2319E"/>
    <w:rsid w:val="00F2327E"/>
    <w:rsid w:val="00F2336F"/>
    <w:rsid w:val="00F249E1"/>
    <w:rsid w:val="00F2585E"/>
    <w:rsid w:val="00F25E85"/>
    <w:rsid w:val="00F25F2A"/>
    <w:rsid w:val="00F269C2"/>
    <w:rsid w:val="00F26ABF"/>
    <w:rsid w:val="00F276DA"/>
    <w:rsid w:val="00F305D6"/>
    <w:rsid w:val="00F3078C"/>
    <w:rsid w:val="00F30BFE"/>
    <w:rsid w:val="00F310D7"/>
    <w:rsid w:val="00F3187F"/>
    <w:rsid w:val="00F3217E"/>
    <w:rsid w:val="00F3288C"/>
    <w:rsid w:val="00F33593"/>
    <w:rsid w:val="00F33890"/>
    <w:rsid w:val="00F34141"/>
    <w:rsid w:val="00F3448E"/>
    <w:rsid w:val="00F3504A"/>
    <w:rsid w:val="00F37222"/>
    <w:rsid w:val="00F405B5"/>
    <w:rsid w:val="00F40958"/>
    <w:rsid w:val="00F40D1F"/>
    <w:rsid w:val="00F4155F"/>
    <w:rsid w:val="00F43439"/>
    <w:rsid w:val="00F4343D"/>
    <w:rsid w:val="00F43899"/>
    <w:rsid w:val="00F43CE9"/>
    <w:rsid w:val="00F44966"/>
    <w:rsid w:val="00F45AAE"/>
    <w:rsid w:val="00F462BF"/>
    <w:rsid w:val="00F46B54"/>
    <w:rsid w:val="00F46D15"/>
    <w:rsid w:val="00F4737D"/>
    <w:rsid w:val="00F4755C"/>
    <w:rsid w:val="00F478BD"/>
    <w:rsid w:val="00F50B29"/>
    <w:rsid w:val="00F51074"/>
    <w:rsid w:val="00F5191C"/>
    <w:rsid w:val="00F51C4A"/>
    <w:rsid w:val="00F51E45"/>
    <w:rsid w:val="00F52110"/>
    <w:rsid w:val="00F534E3"/>
    <w:rsid w:val="00F54046"/>
    <w:rsid w:val="00F55334"/>
    <w:rsid w:val="00F5573D"/>
    <w:rsid w:val="00F55FF7"/>
    <w:rsid w:val="00F570F7"/>
    <w:rsid w:val="00F574D0"/>
    <w:rsid w:val="00F57E00"/>
    <w:rsid w:val="00F60186"/>
    <w:rsid w:val="00F604A8"/>
    <w:rsid w:val="00F60680"/>
    <w:rsid w:val="00F60AAF"/>
    <w:rsid w:val="00F62A6D"/>
    <w:rsid w:val="00F62EFD"/>
    <w:rsid w:val="00F63F4F"/>
    <w:rsid w:val="00F642B9"/>
    <w:rsid w:val="00F646AE"/>
    <w:rsid w:val="00F65188"/>
    <w:rsid w:val="00F652EB"/>
    <w:rsid w:val="00F65407"/>
    <w:rsid w:val="00F67886"/>
    <w:rsid w:val="00F67890"/>
    <w:rsid w:val="00F679DD"/>
    <w:rsid w:val="00F67AB8"/>
    <w:rsid w:val="00F67D3E"/>
    <w:rsid w:val="00F67ECC"/>
    <w:rsid w:val="00F70099"/>
    <w:rsid w:val="00F707F9"/>
    <w:rsid w:val="00F71154"/>
    <w:rsid w:val="00F71CD1"/>
    <w:rsid w:val="00F71FF7"/>
    <w:rsid w:val="00F72B41"/>
    <w:rsid w:val="00F74C7C"/>
    <w:rsid w:val="00F75813"/>
    <w:rsid w:val="00F75C24"/>
    <w:rsid w:val="00F75E25"/>
    <w:rsid w:val="00F77B77"/>
    <w:rsid w:val="00F77E63"/>
    <w:rsid w:val="00F804BE"/>
    <w:rsid w:val="00F80F3A"/>
    <w:rsid w:val="00F8238F"/>
    <w:rsid w:val="00F82488"/>
    <w:rsid w:val="00F82A43"/>
    <w:rsid w:val="00F82E9A"/>
    <w:rsid w:val="00F836F0"/>
    <w:rsid w:val="00F85358"/>
    <w:rsid w:val="00F8542E"/>
    <w:rsid w:val="00F85EDC"/>
    <w:rsid w:val="00F8614A"/>
    <w:rsid w:val="00F862BB"/>
    <w:rsid w:val="00F87DC1"/>
    <w:rsid w:val="00F9024B"/>
    <w:rsid w:val="00F90856"/>
    <w:rsid w:val="00F91292"/>
    <w:rsid w:val="00F92D94"/>
    <w:rsid w:val="00F9336D"/>
    <w:rsid w:val="00F93CC5"/>
    <w:rsid w:val="00F94C66"/>
    <w:rsid w:val="00F94CED"/>
    <w:rsid w:val="00F94F92"/>
    <w:rsid w:val="00F95813"/>
    <w:rsid w:val="00F95CDC"/>
    <w:rsid w:val="00F96C78"/>
    <w:rsid w:val="00FA21F1"/>
    <w:rsid w:val="00FA391A"/>
    <w:rsid w:val="00FA3F76"/>
    <w:rsid w:val="00FA42EB"/>
    <w:rsid w:val="00FA6B9E"/>
    <w:rsid w:val="00FA771B"/>
    <w:rsid w:val="00FA7AE1"/>
    <w:rsid w:val="00FB0090"/>
    <w:rsid w:val="00FB0F33"/>
    <w:rsid w:val="00FB1060"/>
    <w:rsid w:val="00FB115C"/>
    <w:rsid w:val="00FB303E"/>
    <w:rsid w:val="00FB3768"/>
    <w:rsid w:val="00FC016C"/>
    <w:rsid w:val="00FC0219"/>
    <w:rsid w:val="00FC06C2"/>
    <w:rsid w:val="00FC07D4"/>
    <w:rsid w:val="00FC0983"/>
    <w:rsid w:val="00FC1838"/>
    <w:rsid w:val="00FC24C1"/>
    <w:rsid w:val="00FC2DFE"/>
    <w:rsid w:val="00FC3790"/>
    <w:rsid w:val="00FC3E63"/>
    <w:rsid w:val="00FC3E6D"/>
    <w:rsid w:val="00FC4916"/>
    <w:rsid w:val="00FC4CBC"/>
    <w:rsid w:val="00FC5AAA"/>
    <w:rsid w:val="00FC5B92"/>
    <w:rsid w:val="00FC6021"/>
    <w:rsid w:val="00FC6D1E"/>
    <w:rsid w:val="00FC6FFD"/>
    <w:rsid w:val="00FC732D"/>
    <w:rsid w:val="00FD003C"/>
    <w:rsid w:val="00FD025C"/>
    <w:rsid w:val="00FD0594"/>
    <w:rsid w:val="00FD1BE6"/>
    <w:rsid w:val="00FD34DF"/>
    <w:rsid w:val="00FD3CE4"/>
    <w:rsid w:val="00FD43CE"/>
    <w:rsid w:val="00FD4BA3"/>
    <w:rsid w:val="00FD6763"/>
    <w:rsid w:val="00FD7DBF"/>
    <w:rsid w:val="00FE0256"/>
    <w:rsid w:val="00FE0A4E"/>
    <w:rsid w:val="00FE1CA8"/>
    <w:rsid w:val="00FE29B4"/>
    <w:rsid w:val="00FE29E1"/>
    <w:rsid w:val="00FE3791"/>
    <w:rsid w:val="00FE38D7"/>
    <w:rsid w:val="00FE4135"/>
    <w:rsid w:val="00FE4C8C"/>
    <w:rsid w:val="00FE5848"/>
    <w:rsid w:val="00FE58AD"/>
    <w:rsid w:val="00FE6CE4"/>
    <w:rsid w:val="00FE7282"/>
    <w:rsid w:val="00FE7B97"/>
    <w:rsid w:val="00FE7C20"/>
    <w:rsid w:val="00FE7E3E"/>
    <w:rsid w:val="00FF0050"/>
    <w:rsid w:val="00FF009D"/>
    <w:rsid w:val="00FF0835"/>
    <w:rsid w:val="00FF0CC0"/>
    <w:rsid w:val="00FF15DD"/>
    <w:rsid w:val="00FF1C94"/>
    <w:rsid w:val="00FF1CCA"/>
    <w:rsid w:val="00FF25D2"/>
    <w:rsid w:val="00FF34DF"/>
    <w:rsid w:val="00FF3A3C"/>
    <w:rsid w:val="00FF3CBB"/>
    <w:rsid w:val="00FF4A81"/>
    <w:rsid w:val="00FF524C"/>
    <w:rsid w:val="00FF6E9D"/>
    <w:rsid w:val="00FF7B38"/>
    <w:rsid w:val="00FF7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952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C25"/>
    <w:pPr>
      <w:jc w:val="left"/>
    </w:pPr>
  </w:style>
  <w:style w:type="paragraph" w:styleId="Heading1">
    <w:name w:val="heading 1"/>
    <w:basedOn w:val="Normal"/>
    <w:next w:val="Normal"/>
    <w:link w:val="Heading1Char"/>
    <w:qFormat/>
    <w:rsid w:val="00D5535E"/>
    <w:pPr>
      <w:keepNext/>
      <w:keepLines/>
      <w:widowControl w:val="0"/>
      <w:spacing w:before="24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7190"/>
    <w:rPr>
      <w:szCs w:val="20"/>
    </w:rPr>
  </w:style>
  <w:style w:type="character" w:customStyle="1" w:styleId="FootnoteTextChar">
    <w:name w:val="Footnote Text Char"/>
    <w:basedOn w:val="DefaultParagraphFont"/>
    <w:link w:val="FootnoteText"/>
    <w:uiPriority w:val="99"/>
    <w:semiHidden/>
    <w:rsid w:val="00C17190"/>
    <w:rPr>
      <w:szCs w:val="20"/>
    </w:rPr>
  </w:style>
  <w:style w:type="character" w:styleId="FootnoteReference">
    <w:name w:val="footnote reference"/>
    <w:basedOn w:val="DefaultParagraphFont"/>
    <w:uiPriority w:val="99"/>
    <w:semiHidden/>
    <w:unhideWhenUsed/>
    <w:rsid w:val="00C17190"/>
    <w:rPr>
      <w:vertAlign w:val="superscript"/>
    </w:rPr>
  </w:style>
  <w:style w:type="paragraph" w:styleId="Footer">
    <w:name w:val="footer"/>
    <w:basedOn w:val="Normal"/>
    <w:link w:val="FooterChar"/>
    <w:uiPriority w:val="99"/>
    <w:unhideWhenUsed/>
    <w:qFormat/>
    <w:rsid w:val="00C17190"/>
    <w:pPr>
      <w:tabs>
        <w:tab w:val="center" w:pos="4513"/>
        <w:tab w:val="right" w:pos="9026"/>
      </w:tabs>
    </w:pPr>
  </w:style>
  <w:style w:type="character" w:customStyle="1" w:styleId="FooterChar">
    <w:name w:val="Footer Char"/>
    <w:basedOn w:val="DefaultParagraphFont"/>
    <w:link w:val="Footer"/>
    <w:uiPriority w:val="99"/>
    <w:rsid w:val="00C17190"/>
  </w:style>
  <w:style w:type="character" w:customStyle="1" w:styleId="A0">
    <w:name w:val="A0"/>
    <w:uiPriority w:val="99"/>
    <w:rsid w:val="00CA1FFE"/>
    <w:rPr>
      <w:rFonts w:cs="Akkurat"/>
      <w:color w:val="000000"/>
      <w:sz w:val="48"/>
      <w:szCs w:val="48"/>
    </w:rPr>
  </w:style>
  <w:style w:type="paragraph" w:styleId="ListParagraph">
    <w:name w:val="List Paragraph"/>
    <w:aliases w:val="List Paragraph1,List Paragraph11,Recommendation,L,NFP GP Bulleted List,FooterText,numbered,Paragraphe de liste1,Bulletr List Paragraph,列出段落,列出段落1,List Paragraph2,List Paragraph21,Listeafsnit1,Parágrafo da Lista1,Párrafo de lista1,リスト段落1,b"/>
    <w:basedOn w:val="Normal"/>
    <w:link w:val="ListParagraphChar"/>
    <w:uiPriority w:val="34"/>
    <w:qFormat/>
    <w:rsid w:val="00CA1FFE"/>
    <w:pPr>
      <w:ind w:left="720"/>
      <w:contextualSpacing/>
    </w:pPr>
  </w:style>
  <w:style w:type="table" w:styleId="TableGrid">
    <w:name w:val="Table Grid"/>
    <w:basedOn w:val="TableNormal"/>
    <w:uiPriority w:val="39"/>
    <w:rsid w:val="00CA1FFE"/>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1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FE"/>
    <w:rPr>
      <w:rFonts w:ascii="Segoe UI" w:hAnsi="Segoe UI" w:cs="Segoe UI"/>
      <w:sz w:val="18"/>
      <w:szCs w:val="18"/>
    </w:rPr>
  </w:style>
  <w:style w:type="paragraph" w:styleId="Header">
    <w:name w:val="header"/>
    <w:basedOn w:val="Normal"/>
    <w:link w:val="HeaderChar"/>
    <w:uiPriority w:val="99"/>
    <w:unhideWhenUsed/>
    <w:rsid w:val="00CA1FFE"/>
    <w:pPr>
      <w:tabs>
        <w:tab w:val="center" w:pos="4513"/>
        <w:tab w:val="right" w:pos="9026"/>
      </w:tabs>
    </w:pPr>
    <w:rPr>
      <w:rFonts w:asciiTheme="minorHAnsi" w:hAnsiTheme="minorHAnsi"/>
      <w:sz w:val="22"/>
    </w:rPr>
  </w:style>
  <w:style w:type="character" w:customStyle="1" w:styleId="HeaderChar">
    <w:name w:val="Header Char"/>
    <w:basedOn w:val="DefaultParagraphFont"/>
    <w:link w:val="Header"/>
    <w:uiPriority w:val="99"/>
    <w:rsid w:val="00CA1FFE"/>
    <w:rPr>
      <w:rFonts w:asciiTheme="minorHAnsi" w:hAnsiTheme="minorHAnsi"/>
      <w:sz w:val="22"/>
    </w:rPr>
  </w:style>
  <w:style w:type="paragraph" w:styleId="NoSpacing">
    <w:name w:val="No Spacing"/>
    <w:uiPriority w:val="1"/>
    <w:qFormat/>
    <w:rsid w:val="00CA1FFE"/>
    <w:pPr>
      <w:jc w:val="left"/>
    </w:pPr>
    <w:rPr>
      <w:rFonts w:asciiTheme="minorHAnsi" w:hAnsiTheme="minorHAnsi"/>
      <w:sz w:val="22"/>
    </w:rPr>
  </w:style>
  <w:style w:type="character" w:styleId="Hyperlink">
    <w:name w:val="Hyperlink"/>
    <w:basedOn w:val="DefaultParagraphFont"/>
    <w:uiPriority w:val="99"/>
    <w:unhideWhenUsed/>
    <w:rsid w:val="00CA1FFE"/>
    <w:rPr>
      <w:color w:val="0563C1" w:themeColor="hyperlink"/>
      <w:u w:val="single"/>
    </w:rPr>
  </w:style>
  <w:style w:type="table" w:styleId="GridTable4-Accent5">
    <w:name w:val="Grid Table 4 Accent 5"/>
    <w:basedOn w:val="TableNormal"/>
    <w:uiPriority w:val="49"/>
    <w:rsid w:val="00CA1FF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ageNumber">
    <w:name w:val="page number"/>
    <w:basedOn w:val="DefaultParagraphFont"/>
    <w:uiPriority w:val="99"/>
    <w:semiHidden/>
    <w:unhideWhenUsed/>
    <w:rsid w:val="00CA1FFE"/>
  </w:style>
  <w:style w:type="paragraph" w:customStyle="1" w:styleId="numberedandbold">
    <w:name w:val="numbered and bold"/>
    <w:basedOn w:val="Normal"/>
    <w:link w:val="numberedandboldChar"/>
    <w:uiPriority w:val="99"/>
    <w:rsid w:val="00CA1FFE"/>
    <w:pPr>
      <w:numPr>
        <w:numId w:val="1"/>
      </w:numPr>
    </w:pPr>
    <w:rPr>
      <w:rFonts w:eastAsia="Times New Roman" w:cs="Arial"/>
      <w:b/>
      <w:sz w:val="22"/>
    </w:rPr>
  </w:style>
  <w:style w:type="character" w:customStyle="1" w:styleId="numberedandboldChar">
    <w:name w:val="numbered and bold Char"/>
    <w:link w:val="numberedandbold"/>
    <w:uiPriority w:val="99"/>
    <w:locked/>
    <w:rsid w:val="00CA1FFE"/>
    <w:rPr>
      <w:rFonts w:eastAsia="Times New Roman" w:cs="Arial"/>
      <w:b/>
      <w:sz w:val="22"/>
    </w:rPr>
  </w:style>
  <w:style w:type="table" w:customStyle="1" w:styleId="TableGrid1">
    <w:name w:val="Table Grid1"/>
    <w:basedOn w:val="TableNormal"/>
    <w:next w:val="TableGrid"/>
    <w:uiPriority w:val="39"/>
    <w:locked/>
    <w:rsid w:val="00CA1FFE"/>
    <w:pPr>
      <w:jc w:val="left"/>
    </w:pPr>
    <w:rPr>
      <w:rFonts w:ascii="Calibri" w:eastAsia="Calibri" w:hAnsi="Calibri"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1FFE"/>
    <w:pPr>
      <w:spacing w:before="100" w:beforeAutospacing="1" w:after="100" w:afterAutospacing="1"/>
    </w:pPr>
    <w:rPr>
      <w:rFonts w:ascii="Times New Roman" w:hAnsi="Times New Roman" w:cs="Times New Roman"/>
      <w:sz w:val="24"/>
      <w:szCs w:val="24"/>
      <w:lang w:eastAsia="en-AU"/>
    </w:rPr>
  </w:style>
  <w:style w:type="table" w:customStyle="1" w:styleId="GridTable4-Accent51">
    <w:name w:val="Grid Table 4 - Accent 51"/>
    <w:basedOn w:val="TableNormal"/>
    <w:next w:val="GridTable4-Accent5"/>
    <w:uiPriority w:val="49"/>
    <w:rsid w:val="00CA1FFE"/>
    <w:pPr>
      <w:jc w:val="left"/>
    </w:pPr>
    <w:rPr>
      <w:rFonts w:asciiTheme="minorHAnsi" w:hAnsiTheme="minorHAnsi"/>
      <w:sz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1">
    <w:name w:val="Grid Table 4 - Accent 511"/>
    <w:basedOn w:val="TableNormal"/>
    <w:next w:val="GridTable4-Accent5"/>
    <w:uiPriority w:val="49"/>
    <w:rsid w:val="00CD5749"/>
    <w:pPr>
      <w:jc w:val="left"/>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2622A1"/>
    <w:rPr>
      <w:sz w:val="16"/>
      <w:szCs w:val="16"/>
    </w:rPr>
  </w:style>
  <w:style w:type="paragraph" w:styleId="CommentText">
    <w:name w:val="annotation text"/>
    <w:basedOn w:val="Normal"/>
    <w:link w:val="CommentTextChar"/>
    <w:uiPriority w:val="99"/>
    <w:unhideWhenUsed/>
    <w:rsid w:val="00DB4D81"/>
    <w:rPr>
      <w:szCs w:val="20"/>
    </w:rPr>
  </w:style>
  <w:style w:type="character" w:customStyle="1" w:styleId="CommentTextChar">
    <w:name w:val="Comment Text Char"/>
    <w:basedOn w:val="DefaultParagraphFont"/>
    <w:link w:val="CommentText"/>
    <w:uiPriority w:val="99"/>
    <w:rsid w:val="002622A1"/>
    <w:rPr>
      <w:szCs w:val="20"/>
    </w:rPr>
  </w:style>
  <w:style w:type="paragraph" w:styleId="CommentSubject">
    <w:name w:val="annotation subject"/>
    <w:basedOn w:val="CommentText"/>
    <w:next w:val="CommentText"/>
    <w:link w:val="CommentSubjectChar"/>
    <w:uiPriority w:val="99"/>
    <w:semiHidden/>
    <w:unhideWhenUsed/>
    <w:rsid w:val="002622A1"/>
    <w:rPr>
      <w:b/>
      <w:bCs/>
    </w:rPr>
  </w:style>
  <w:style w:type="character" w:customStyle="1" w:styleId="CommentSubjectChar">
    <w:name w:val="Comment Subject Char"/>
    <w:basedOn w:val="CommentTextChar"/>
    <w:link w:val="CommentSubject"/>
    <w:uiPriority w:val="99"/>
    <w:semiHidden/>
    <w:rsid w:val="002622A1"/>
    <w:rPr>
      <w:b/>
      <w:bCs/>
      <w:szCs w:val="20"/>
    </w:rPr>
  </w:style>
  <w:style w:type="character" w:styleId="FollowedHyperlink">
    <w:name w:val="FollowedHyperlink"/>
    <w:basedOn w:val="DefaultParagraphFont"/>
    <w:uiPriority w:val="99"/>
    <w:semiHidden/>
    <w:unhideWhenUsed/>
    <w:rsid w:val="00B832E5"/>
    <w:rPr>
      <w:color w:val="954F72" w:themeColor="followedHyperlink"/>
      <w:u w:val="single"/>
    </w:rPr>
  </w:style>
  <w:style w:type="character" w:customStyle="1" w:styleId="Heading1Char">
    <w:name w:val="Heading 1 Char"/>
    <w:basedOn w:val="DefaultParagraphFont"/>
    <w:link w:val="Heading1"/>
    <w:uiPriority w:val="9"/>
    <w:rsid w:val="00D5535E"/>
    <w:rPr>
      <w:rFonts w:asciiTheme="majorHAnsi" w:eastAsiaTheme="majorEastAsia" w:hAnsiTheme="majorHAnsi" w:cstheme="majorBidi"/>
      <w:color w:val="2E74B5" w:themeColor="accent1" w:themeShade="BF"/>
      <w:sz w:val="32"/>
      <w:szCs w:val="32"/>
      <w:lang w:val="en-US"/>
    </w:rPr>
  </w:style>
  <w:style w:type="table" w:customStyle="1" w:styleId="TableGrid2">
    <w:name w:val="Table Grid2"/>
    <w:basedOn w:val="TableNormal"/>
    <w:next w:val="TableGrid"/>
    <w:uiPriority w:val="39"/>
    <w:rsid w:val="00C567E2"/>
    <w:pPr>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B5C0A"/>
    <w:pPr>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25B3F"/>
    <w:pPr>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877DE"/>
    <w:pPr>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6F18C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5">
    <w:name w:val="List Table 6 Colorful Accent 5"/>
    <w:basedOn w:val="TableNormal"/>
    <w:uiPriority w:val="51"/>
    <w:rsid w:val="00857F25"/>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A82D2A"/>
    <w:pPr>
      <w:autoSpaceDE w:val="0"/>
      <w:autoSpaceDN w:val="0"/>
      <w:adjustRightInd w:val="0"/>
      <w:jc w:val="left"/>
    </w:pPr>
    <w:rPr>
      <w:rFonts w:cs="Arial"/>
      <w:color w:val="000000"/>
      <w:sz w:val="24"/>
      <w:szCs w:val="24"/>
    </w:rPr>
  </w:style>
  <w:style w:type="paragraph" w:customStyle="1" w:styleId="Reportheading">
    <w:name w:val="Reportheading"/>
    <w:basedOn w:val="ListParagraph"/>
    <w:link w:val="ReportheadingChar"/>
    <w:qFormat/>
    <w:rsid w:val="00561C60"/>
    <w:pPr>
      <w:numPr>
        <w:numId w:val="2"/>
      </w:numPr>
      <w:spacing w:after="120"/>
      <w:contextualSpacing w:val="0"/>
      <w:outlineLvl w:val="0"/>
    </w:pPr>
    <w:rPr>
      <w:rFonts w:cs="Arial"/>
      <w:b/>
      <w:sz w:val="26"/>
      <w:szCs w:val="24"/>
    </w:rPr>
  </w:style>
  <w:style w:type="paragraph" w:customStyle="1" w:styleId="Reportsubheading">
    <w:name w:val="Reportsubheading"/>
    <w:basedOn w:val="ListParagraph"/>
    <w:link w:val="ReportsubheadingChar"/>
    <w:qFormat/>
    <w:rsid w:val="00561C60"/>
    <w:pPr>
      <w:spacing w:after="60"/>
      <w:ind w:left="567" w:hanging="567"/>
      <w:contextualSpacing w:val="0"/>
      <w:outlineLvl w:val="1"/>
    </w:pPr>
    <w:rPr>
      <w:rFonts w:cs="Arial"/>
      <w:b/>
      <w:sz w:val="24"/>
    </w:rPr>
  </w:style>
  <w:style w:type="character" w:customStyle="1" w:styleId="ListParagraphChar">
    <w:name w:val="List Paragraph Char"/>
    <w:aliases w:val="List Paragraph1 Char,List Paragraph11 Char,Recommendation Char,L Char,NFP GP Bulleted List Char,FooterText Char,numbered Char,Paragraphe de liste1 Char,Bulletr List Paragraph Char,列出段落 Char,列出段落1 Char,List Paragraph2 Char,リスト段落1 Char"/>
    <w:basedOn w:val="DefaultParagraphFont"/>
    <w:link w:val="ListParagraph"/>
    <w:uiPriority w:val="34"/>
    <w:qFormat/>
    <w:rsid w:val="00BF5484"/>
  </w:style>
  <w:style w:type="character" w:customStyle="1" w:styleId="ReportheadingChar">
    <w:name w:val="Reportheading Char"/>
    <w:basedOn w:val="ListParagraphChar"/>
    <w:link w:val="Reportheading"/>
    <w:rsid w:val="00561C60"/>
    <w:rPr>
      <w:rFonts w:cs="Arial"/>
      <w:b/>
      <w:sz w:val="26"/>
      <w:szCs w:val="24"/>
    </w:rPr>
  </w:style>
  <w:style w:type="paragraph" w:customStyle="1" w:styleId="Reportsubsubheading">
    <w:name w:val="Reportsubsubheading"/>
    <w:basedOn w:val="ListParagraph"/>
    <w:link w:val="ReportsubsubheadingChar"/>
    <w:qFormat/>
    <w:rsid w:val="00D02966"/>
    <w:pPr>
      <w:numPr>
        <w:ilvl w:val="2"/>
        <w:numId w:val="3"/>
      </w:numPr>
      <w:spacing w:after="60"/>
      <w:contextualSpacing w:val="0"/>
      <w:outlineLvl w:val="2"/>
    </w:pPr>
    <w:rPr>
      <w:rFonts w:cs="Arial"/>
      <w:b/>
      <w:sz w:val="22"/>
    </w:rPr>
  </w:style>
  <w:style w:type="character" w:customStyle="1" w:styleId="ReportsubheadingChar">
    <w:name w:val="Reportsubheading Char"/>
    <w:basedOn w:val="ListParagraphChar"/>
    <w:link w:val="Reportsubheading"/>
    <w:rsid w:val="00561C60"/>
    <w:rPr>
      <w:rFonts w:cs="Arial"/>
      <w:b/>
      <w:sz w:val="24"/>
    </w:rPr>
  </w:style>
  <w:style w:type="paragraph" w:customStyle="1" w:styleId="Reportquote">
    <w:name w:val="Reportquote"/>
    <w:basedOn w:val="Normal"/>
    <w:link w:val="ReportquoteChar"/>
    <w:qFormat/>
    <w:rsid w:val="00BF5484"/>
    <w:pPr>
      <w:spacing w:before="60"/>
      <w:ind w:left="567" w:right="567"/>
    </w:pPr>
    <w:rPr>
      <w:rFonts w:cs="Arial"/>
      <w:sz w:val="18"/>
      <w:szCs w:val="20"/>
    </w:rPr>
  </w:style>
  <w:style w:type="character" w:customStyle="1" w:styleId="ReportsubsubheadingChar">
    <w:name w:val="Reportsubsubheading Char"/>
    <w:basedOn w:val="ListParagraphChar"/>
    <w:link w:val="Reportsubsubheading"/>
    <w:rsid w:val="00D02966"/>
    <w:rPr>
      <w:rFonts w:cs="Arial"/>
      <w:b/>
      <w:sz w:val="22"/>
    </w:rPr>
  </w:style>
  <w:style w:type="paragraph" w:customStyle="1" w:styleId="Reportfootnote">
    <w:name w:val="Reportfootnote"/>
    <w:basedOn w:val="FootnoteText"/>
    <w:link w:val="ReportfootnoteChar"/>
    <w:qFormat/>
    <w:rsid w:val="00BF5484"/>
    <w:pPr>
      <w:ind w:left="567" w:hanging="567"/>
    </w:pPr>
    <w:rPr>
      <w:sz w:val="12"/>
      <w:szCs w:val="12"/>
    </w:rPr>
  </w:style>
  <w:style w:type="character" w:customStyle="1" w:styleId="ReportquoteChar">
    <w:name w:val="Reportquote Char"/>
    <w:basedOn w:val="DefaultParagraphFont"/>
    <w:link w:val="Reportquote"/>
    <w:rsid w:val="00BF5484"/>
    <w:rPr>
      <w:rFonts w:cs="Arial"/>
      <w:sz w:val="18"/>
      <w:szCs w:val="20"/>
    </w:rPr>
  </w:style>
  <w:style w:type="paragraph" w:customStyle="1" w:styleId="Reporttableheading">
    <w:name w:val="Reporttableheading"/>
    <w:basedOn w:val="Normal"/>
    <w:link w:val="ReporttableheadingChar"/>
    <w:qFormat/>
    <w:rsid w:val="009E5873"/>
    <w:pPr>
      <w:keepNext/>
      <w:spacing w:after="60"/>
      <w:ind w:left="1021" w:hanging="1021"/>
    </w:pPr>
    <w:rPr>
      <w:rFonts w:cs="Arial"/>
      <w:b/>
      <w:sz w:val="18"/>
      <w:szCs w:val="20"/>
    </w:rPr>
  </w:style>
  <w:style w:type="character" w:customStyle="1" w:styleId="ReportfootnoteChar">
    <w:name w:val="Reportfootnote Char"/>
    <w:basedOn w:val="FootnoteTextChar"/>
    <w:link w:val="Reportfootnote"/>
    <w:rsid w:val="00BF5484"/>
    <w:rPr>
      <w:sz w:val="12"/>
      <w:szCs w:val="12"/>
    </w:rPr>
  </w:style>
  <w:style w:type="paragraph" w:customStyle="1" w:styleId="Reporttext">
    <w:name w:val="Reporttext"/>
    <w:basedOn w:val="Normal"/>
    <w:link w:val="ReporttextChar"/>
    <w:qFormat/>
    <w:rsid w:val="00BF5484"/>
  </w:style>
  <w:style w:type="character" w:customStyle="1" w:styleId="ReporttableheadingChar">
    <w:name w:val="Reporttableheading Char"/>
    <w:basedOn w:val="DefaultParagraphFont"/>
    <w:link w:val="Reporttableheading"/>
    <w:rsid w:val="009E5873"/>
    <w:rPr>
      <w:rFonts w:cs="Arial"/>
      <w:b/>
      <w:sz w:val="18"/>
      <w:szCs w:val="20"/>
    </w:rPr>
  </w:style>
  <w:style w:type="paragraph" w:customStyle="1" w:styleId="ReportAppendixTitle">
    <w:name w:val="ReportAppendixTitle"/>
    <w:basedOn w:val="Normal"/>
    <w:link w:val="ReportAppendixTitleChar"/>
    <w:qFormat/>
    <w:rsid w:val="00BF5484"/>
    <w:pPr>
      <w:spacing w:after="120"/>
    </w:pPr>
    <w:rPr>
      <w:rFonts w:cs="Arial"/>
      <w:b/>
      <w:sz w:val="26"/>
      <w:szCs w:val="24"/>
    </w:rPr>
  </w:style>
  <w:style w:type="character" w:customStyle="1" w:styleId="ReporttextChar">
    <w:name w:val="Reporttext Char"/>
    <w:basedOn w:val="DefaultParagraphFont"/>
    <w:link w:val="Reporttext"/>
    <w:rsid w:val="00BF5484"/>
  </w:style>
  <w:style w:type="paragraph" w:customStyle="1" w:styleId="Reporttitleappendix">
    <w:name w:val="Reporttitleappendix"/>
    <w:basedOn w:val="Normal"/>
    <w:link w:val="ReporttitleappendixChar"/>
    <w:qFormat/>
    <w:rsid w:val="00BF5484"/>
    <w:pPr>
      <w:spacing w:after="120"/>
    </w:pPr>
    <w:rPr>
      <w:rFonts w:cs="Arial"/>
      <w:b/>
      <w:sz w:val="26"/>
      <w:szCs w:val="26"/>
    </w:rPr>
  </w:style>
  <w:style w:type="character" w:customStyle="1" w:styleId="ReportAppendixTitleChar">
    <w:name w:val="ReportAppendixTitle Char"/>
    <w:basedOn w:val="DefaultParagraphFont"/>
    <w:link w:val="ReportAppendixTitle"/>
    <w:rsid w:val="00BF5484"/>
    <w:rPr>
      <w:rFonts w:cs="Arial"/>
      <w:b/>
      <w:sz w:val="26"/>
      <w:szCs w:val="24"/>
    </w:rPr>
  </w:style>
  <w:style w:type="character" w:customStyle="1" w:styleId="ReporttitleappendixChar">
    <w:name w:val="Reporttitleappendix Char"/>
    <w:basedOn w:val="DefaultParagraphFont"/>
    <w:link w:val="Reporttitleappendix"/>
    <w:rsid w:val="00BF5484"/>
    <w:rPr>
      <w:rFonts w:cs="Arial"/>
      <w:b/>
      <w:sz w:val="26"/>
      <w:szCs w:val="26"/>
    </w:rPr>
  </w:style>
  <w:style w:type="paragraph" w:styleId="BodyText">
    <w:name w:val="Body Text"/>
    <w:basedOn w:val="Normal"/>
    <w:link w:val="BodyTextChar"/>
    <w:uiPriority w:val="99"/>
    <w:unhideWhenUsed/>
    <w:rsid w:val="00F1344D"/>
    <w:pPr>
      <w:spacing w:after="120"/>
    </w:pPr>
    <w:rPr>
      <w:rFonts w:eastAsia="Times New Roman" w:cs="Times New Roman"/>
      <w:sz w:val="22"/>
      <w:szCs w:val="20"/>
    </w:rPr>
  </w:style>
  <w:style w:type="character" w:customStyle="1" w:styleId="BodyTextChar">
    <w:name w:val="Body Text Char"/>
    <w:basedOn w:val="DefaultParagraphFont"/>
    <w:link w:val="BodyText"/>
    <w:uiPriority w:val="99"/>
    <w:rsid w:val="00F1344D"/>
    <w:rPr>
      <w:rFonts w:eastAsia="Times New Roman" w:cs="Times New Roman"/>
      <w:sz w:val="22"/>
      <w:szCs w:val="20"/>
    </w:rPr>
  </w:style>
  <w:style w:type="character" w:customStyle="1" w:styleId="primary-heading">
    <w:name w:val="primary-heading"/>
    <w:basedOn w:val="DefaultParagraphFont"/>
    <w:rsid w:val="000F22DD"/>
  </w:style>
  <w:style w:type="character" w:styleId="Emphasis">
    <w:name w:val="Emphasis"/>
    <w:basedOn w:val="DefaultParagraphFont"/>
    <w:uiPriority w:val="20"/>
    <w:qFormat/>
    <w:rsid w:val="002A1F53"/>
    <w:rPr>
      <w:i/>
      <w:iCs/>
    </w:rPr>
  </w:style>
  <w:style w:type="paragraph" w:styleId="TOCHeading">
    <w:name w:val="TOC Heading"/>
    <w:basedOn w:val="Heading1"/>
    <w:next w:val="Normal"/>
    <w:uiPriority w:val="39"/>
    <w:unhideWhenUsed/>
    <w:qFormat/>
    <w:rsid w:val="006B02CC"/>
    <w:pPr>
      <w:widowControl/>
      <w:spacing w:line="259" w:lineRule="auto"/>
      <w:outlineLvl w:val="9"/>
    </w:pPr>
  </w:style>
  <w:style w:type="paragraph" w:styleId="TOC2">
    <w:name w:val="toc 2"/>
    <w:basedOn w:val="Normal"/>
    <w:next w:val="Normal"/>
    <w:autoRedefine/>
    <w:uiPriority w:val="39"/>
    <w:unhideWhenUsed/>
    <w:rsid w:val="00E44F07"/>
    <w:pPr>
      <w:tabs>
        <w:tab w:val="left" w:pos="880"/>
        <w:tab w:val="right" w:leader="dot" w:pos="9628"/>
      </w:tabs>
      <w:spacing w:after="100"/>
      <w:ind w:left="198"/>
    </w:pPr>
    <w:rPr>
      <w:noProof/>
      <w:sz w:val="16"/>
    </w:rPr>
  </w:style>
  <w:style w:type="paragraph" w:styleId="TOC1">
    <w:name w:val="toc 1"/>
    <w:basedOn w:val="Normal"/>
    <w:next w:val="Normal"/>
    <w:autoRedefine/>
    <w:uiPriority w:val="39"/>
    <w:unhideWhenUsed/>
    <w:rsid w:val="006B02CC"/>
    <w:pPr>
      <w:spacing w:after="100"/>
    </w:pPr>
  </w:style>
  <w:style w:type="paragraph" w:styleId="Revision">
    <w:name w:val="Revision"/>
    <w:hidden/>
    <w:uiPriority w:val="99"/>
    <w:semiHidden/>
    <w:rsid w:val="00C45BDE"/>
    <w:pPr>
      <w:jc w:val="left"/>
    </w:pPr>
  </w:style>
  <w:style w:type="paragraph" w:styleId="TOC3">
    <w:name w:val="toc 3"/>
    <w:basedOn w:val="Normal"/>
    <w:next w:val="Normal"/>
    <w:autoRedefine/>
    <w:uiPriority w:val="39"/>
    <w:unhideWhenUsed/>
    <w:rsid w:val="00933446"/>
    <w:pPr>
      <w:tabs>
        <w:tab w:val="right" w:leader="dot" w:pos="9628"/>
      </w:tabs>
      <w:spacing w:after="100" w:line="259" w:lineRule="auto"/>
      <w:ind w:left="440"/>
    </w:pPr>
    <w:rPr>
      <w:rFonts w:eastAsiaTheme="minorEastAsia" w:cs="Arial"/>
      <w:noProof/>
      <w:sz w:val="16"/>
      <w:szCs w:val="16"/>
      <w:lang w:val="en-US"/>
    </w:rPr>
  </w:style>
  <w:style w:type="paragraph" w:styleId="TOC4">
    <w:name w:val="toc 4"/>
    <w:basedOn w:val="Normal"/>
    <w:next w:val="Normal"/>
    <w:autoRedefine/>
    <w:uiPriority w:val="39"/>
    <w:unhideWhenUsed/>
    <w:rsid w:val="00F574D0"/>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F574D0"/>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F574D0"/>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F574D0"/>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F574D0"/>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F574D0"/>
    <w:pPr>
      <w:spacing w:after="100" w:line="259" w:lineRule="auto"/>
      <w:ind w:left="1760"/>
    </w:pPr>
    <w:rPr>
      <w:rFonts w:asciiTheme="minorHAnsi" w:eastAsiaTheme="minorEastAsia" w:hAnsiTheme="minorHAnsi"/>
      <w:sz w:val="22"/>
      <w:lang w:eastAsia="en-AU"/>
    </w:rPr>
  </w:style>
  <w:style w:type="paragraph" w:styleId="Title">
    <w:name w:val="Title"/>
    <w:basedOn w:val="Normal"/>
    <w:next w:val="Normal"/>
    <w:link w:val="TitleChar"/>
    <w:uiPriority w:val="10"/>
    <w:qFormat/>
    <w:rsid w:val="006D6A47"/>
    <w:pPr>
      <w:spacing w:before="2000"/>
    </w:pPr>
    <w:rPr>
      <w:rFonts w:cs="Arial"/>
      <w:b/>
      <w:sz w:val="44"/>
      <w:szCs w:val="26"/>
    </w:rPr>
  </w:style>
  <w:style w:type="character" w:customStyle="1" w:styleId="TitleChar">
    <w:name w:val="Title Char"/>
    <w:basedOn w:val="DefaultParagraphFont"/>
    <w:link w:val="Title"/>
    <w:uiPriority w:val="10"/>
    <w:rsid w:val="006D6A47"/>
    <w:rPr>
      <w:rFonts w:cs="Arial"/>
      <w:b/>
      <w:sz w:val="4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0736">
      <w:bodyDiv w:val="1"/>
      <w:marLeft w:val="0"/>
      <w:marRight w:val="0"/>
      <w:marTop w:val="0"/>
      <w:marBottom w:val="0"/>
      <w:divBdr>
        <w:top w:val="none" w:sz="0" w:space="0" w:color="auto"/>
        <w:left w:val="none" w:sz="0" w:space="0" w:color="auto"/>
        <w:bottom w:val="none" w:sz="0" w:space="0" w:color="auto"/>
        <w:right w:val="none" w:sz="0" w:space="0" w:color="auto"/>
      </w:divBdr>
    </w:div>
    <w:div w:id="111169710">
      <w:bodyDiv w:val="1"/>
      <w:marLeft w:val="0"/>
      <w:marRight w:val="0"/>
      <w:marTop w:val="0"/>
      <w:marBottom w:val="0"/>
      <w:divBdr>
        <w:top w:val="none" w:sz="0" w:space="0" w:color="auto"/>
        <w:left w:val="none" w:sz="0" w:space="0" w:color="auto"/>
        <w:bottom w:val="none" w:sz="0" w:space="0" w:color="auto"/>
        <w:right w:val="none" w:sz="0" w:space="0" w:color="auto"/>
      </w:divBdr>
    </w:div>
    <w:div w:id="230704127">
      <w:bodyDiv w:val="1"/>
      <w:marLeft w:val="0"/>
      <w:marRight w:val="0"/>
      <w:marTop w:val="0"/>
      <w:marBottom w:val="0"/>
      <w:divBdr>
        <w:top w:val="none" w:sz="0" w:space="0" w:color="auto"/>
        <w:left w:val="none" w:sz="0" w:space="0" w:color="auto"/>
        <w:bottom w:val="none" w:sz="0" w:space="0" w:color="auto"/>
        <w:right w:val="none" w:sz="0" w:space="0" w:color="auto"/>
      </w:divBdr>
    </w:div>
    <w:div w:id="351496695">
      <w:bodyDiv w:val="1"/>
      <w:marLeft w:val="0"/>
      <w:marRight w:val="0"/>
      <w:marTop w:val="0"/>
      <w:marBottom w:val="0"/>
      <w:divBdr>
        <w:top w:val="none" w:sz="0" w:space="0" w:color="auto"/>
        <w:left w:val="none" w:sz="0" w:space="0" w:color="auto"/>
        <w:bottom w:val="none" w:sz="0" w:space="0" w:color="auto"/>
        <w:right w:val="none" w:sz="0" w:space="0" w:color="auto"/>
      </w:divBdr>
    </w:div>
    <w:div w:id="395518128">
      <w:bodyDiv w:val="1"/>
      <w:marLeft w:val="0"/>
      <w:marRight w:val="0"/>
      <w:marTop w:val="0"/>
      <w:marBottom w:val="0"/>
      <w:divBdr>
        <w:top w:val="none" w:sz="0" w:space="0" w:color="auto"/>
        <w:left w:val="none" w:sz="0" w:space="0" w:color="auto"/>
        <w:bottom w:val="none" w:sz="0" w:space="0" w:color="auto"/>
        <w:right w:val="none" w:sz="0" w:space="0" w:color="auto"/>
      </w:divBdr>
    </w:div>
    <w:div w:id="406147260">
      <w:bodyDiv w:val="1"/>
      <w:marLeft w:val="0"/>
      <w:marRight w:val="0"/>
      <w:marTop w:val="0"/>
      <w:marBottom w:val="0"/>
      <w:divBdr>
        <w:top w:val="none" w:sz="0" w:space="0" w:color="auto"/>
        <w:left w:val="none" w:sz="0" w:space="0" w:color="auto"/>
        <w:bottom w:val="none" w:sz="0" w:space="0" w:color="auto"/>
        <w:right w:val="none" w:sz="0" w:space="0" w:color="auto"/>
      </w:divBdr>
    </w:div>
    <w:div w:id="593900624">
      <w:bodyDiv w:val="1"/>
      <w:marLeft w:val="0"/>
      <w:marRight w:val="0"/>
      <w:marTop w:val="0"/>
      <w:marBottom w:val="0"/>
      <w:divBdr>
        <w:top w:val="none" w:sz="0" w:space="0" w:color="auto"/>
        <w:left w:val="none" w:sz="0" w:space="0" w:color="auto"/>
        <w:bottom w:val="none" w:sz="0" w:space="0" w:color="auto"/>
        <w:right w:val="none" w:sz="0" w:space="0" w:color="auto"/>
      </w:divBdr>
    </w:div>
    <w:div w:id="614411738">
      <w:bodyDiv w:val="1"/>
      <w:marLeft w:val="0"/>
      <w:marRight w:val="0"/>
      <w:marTop w:val="0"/>
      <w:marBottom w:val="0"/>
      <w:divBdr>
        <w:top w:val="none" w:sz="0" w:space="0" w:color="auto"/>
        <w:left w:val="none" w:sz="0" w:space="0" w:color="auto"/>
        <w:bottom w:val="none" w:sz="0" w:space="0" w:color="auto"/>
        <w:right w:val="none" w:sz="0" w:space="0" w:color="auto"/>
      </w:divBdr>
    </w:div>
    <w:div w:id="616179487">
      <w:bodyDiv w:val="1"/>
      <w:marLeft w:val="0"/>
      <w:marRight w:val="0"/>
      <w:marTop w:val="0"/>
      <w:marBottom w:val="0"/>
      <w:divBdr>
        <w:top w:val="none" w:sz="0" w:space="0" w:color="auto"/>
        <w:left w:val="none" w:sz="0" w:space="0" w:color="auto"/>
        <w:bottom w:val="none" w:sz="0" w:space="0" w:color="auto"/>
        <w:right w:val="none" w:sz="0" w:space="0" w:color="auto"/>
      </w:divBdr>
    </w:div>
    <w:div w:id="726874942">
      <w:bodyDiv w:val="1"/>
      <w:marLeft w:val="0"/>
      <w:marRight w:val="0"/>
      <w:marTop w:val="0"/>
      <w:marBottom w:val="0"/>
      <w:divBdr>
        <w:top w:val="none" w:sz="0" w:space="0" w:color="auto"/>
        <w:left w:val="none" w:sz="0" w:space="0" w:color="auto"/>
        <w:bottom w:val="none" w:sz="0" w:space="0" w:color="auto"/>
        <w:right w:val="none" w:sz="0" w:space="0" w:color="auto"/>
      </w:divBdr>
    </w:div>
    <w:div w:id="761226279">
      <w:bodyDiv w:val="1"/>
      <w:marLeft w:val="0"/>
      <w:marRight w:val="0"/>
      <w:marTop w:val="0"/>
      <w:marBottom w:val="0"/>
      <w:divBdr>
        <w:top w:val="none" w:sz="0" w:space="0" w:color="auto"/>
        <w:left w:val="none" w:sz="0" w:space="0" w:color="auto"/>
        <w:bottom w:val="none" w:sz="0" w:space="0" w:color="auto"/>
        <w:right w:val="none" w:sz="0" w:space="0" w:color="auto"/>
      </w:divBdr>
    </w:div>
    <w:div w:id="784035401">
      <w:bodyDiv w:val="1"/>
      <w:marLeft w:val="0"/>
      <w:marRight w:val="0"/>
      <w:marTop w:val="0"/>
      <w:marBottom w:val="0"/>
      <w:divBdr>
        <w:top w:val="none" w:sz="0" w:space="0" w:color="auto"/>
        <w:left w:val="none" w:sz="0" w:space="0" w:color="auto"/>
        <w:bottom w:val="none" w:sz="0" w:space="0" w:color="auto"/>
        <w:right w:val="none" w:sz="0" w:space="0" w:color="auto"/>
      </w:divBdr>
    </w:div>
    <w:div w:id="807743269">
      <w:bodyDiv w:val="1"/>
      <w:marLeft w:val="0"/>
      <w:marRight w:val="0"/>
      <w:marTop w:val="0"/>
      <w:marBottom w:val="0"/>
      <w:divBdr>
        <w:top w:val="none" w:sz="0" w:space="0" w:color="auto"/>
        <w:left w:val="none" w:sz="0" w:space="0" w:color="auto"/>
        <w:bottom w:val="none" w:sz="0" w:space="0" w:color="auto"/>
        <w:right w:val="none" w:sz="0" w:space="0" w:color="auto"/>
      </w:divBdr>
    </w:div>
    <w:div w:id="835152037">
      <w:bodyDiv w:val="1"/>
      <w:marLeft w:val="0"/>
      <w:marRight w:val="0"/>
      <w:marTop w:val="0"/>
      <w:marBottom w:val="0"/>
      <w:divBdr>
        <w:top w:val="none" w:sz="0" w:space="0" w:color="auto"/>
        <w:left w:val="none" w:sz="0" w:space="0" w:color="auto"/>
        <w:bottom w:val="none" w:sz="0" w:space="0" w:color="auto"/>
        <w:right w:val="none" w:sz="0" w:space="0" w:color="auto"/>
      </w:divBdr>
    </w:div>
    <w:div w:id="905992968">
      <w:bodyDiv w:val="1"/>
      <w:marLeft w:val="0"/>
      <w:marRight w:val="0"/>
      <w:marTop w:val="0"/>
      <w:marBottom w:val="0"/>
      <w:divBdr>
        <w:top w:val="none" w:sz="0" w:space="0" w:color="auto"/>
        <w:left w:val="none" w:sz="0" w:space="0" w:color="auto"/>
        <w:bottom w:val="none" w:sz="0" w:space="0" w:color="auto"/>
        <w:right w:val="none" w:sz="0" w:space="0" w:color="auto"/>
      </w:divBdr>
    </w:div>
    <w:div w:id="922563830">
      <w:bodyDiv w:val="1"/>
      <w:marLeft w:val="0"/>
      <w:marRight w:val="0"/>
      <w:marTop w:val="0"/>
      <w:marBottom w:val="0"/>
      <w:divBdr>
        <w:top w:val="none" w:sz="0" w:space="0" w:color="auto"/>
        <w:left w:val="none" w:sz="0" w:space="0" w:color="auto"/>
        <w:bottom w:val="none" w:sz="0" w:space="0" w:color="auto"/>
        <w:right w:val="none" w:sz="0" w:space="0" w:color="auto"/>
      </w:divBdr>
    </w:div>
    <w:div w:id="927737608">
      <w:bodyDiv w:val="1"/>
      <w:marLeft w:val="0"/>
      <w:marRight w:val="0"/>
      <w:marTop w:val="0"/>
      <w:marBottom w:val="0"/>
      <w:divBdr>
        <w:top w:val="none" w:sz="0" w:space="0" w:color="auto"/>
        <w:left w:val="none" w:sz="0" w:space="0" w:color="auto"/>
        <w:bottom w:val="none" w:sz="0" w:space="0" w:color="auto"/>
        <w:right w:val="none" w:sz="0" w:space="0" w:color="auto"/>
      </w:divBdr>
    </w:div>
    <w:div w:id="942493799">
      <w:bodyDiv w:val="1"/>
      <w:marLeft w:val="0"/>
      <w:marRight w:val="0"/>
      <w:marTop w:val="0"/>
      <w:marBottom w:val="0"/>
      <w:divBdr>
        <w:top w:val="none" w:sz="0" w:space="0" w:color="auto"/>
        <w:left w:val="none" w:sz="0" w:space="0" w:color="auto"/>
        <w:bottom w:val="none" w:sz="0" w:space="0" w:color="auto"/>
        <w:right w:val="none" w:sz="0" w:space="0" w:color="auto"/>
      </w:divBdr>
    </w:div>
    <w:div w:id="1013533938">
      <w:bodyDiv w:val="1"/>
      <w:marLeft w:val="0"/>
      <w:marRight w:val="0"/>
      <w:marTop w:val="0"/>
      <w:marBottom w:val="0"/>
      <w:divBdr>
        <w:top w:val="none" w:sz="0" w:space="0" w:color="auto"/>
        <w:left w:val="none" w:sz="0" w:space="0" w:color="auto"/>
        <w:bottom w:val="none" w:sz="0" w:space="0" w:color="auto"/>
        <w:right w:val="none" w:sz="0" w:space="0" w:color="auto"/>
      </w:divBdr>
    </w:div>
    <w:div w:id="1064378744">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283225351">
      <w:bodyDiv w:val="1"/>
      <w:marLeft w:val="0"/>
      <w:marRight w:val="0"/>
      <w:marTop w:val="0"/>
      <w:marBottom w:val="0"/>
      <w:divBdr>
        <w:top w:val="none" w:sz="0" w:space="0" w:color="auto"/>
        <w:left w:val="none" w:sz="0" w:space="0" w:color="auto"/>
        <w:bottom w:val="none" w:sz="0" w:space="0" w:color="auto"/>
        <w:right w:val="none" w:sz="0" w:space="0" w:color="auto"/>
      </w:divBdr>
    </w:div>
    <w:div w:id="1319378236">
      <w:bodyDiv w:val="1"/>
      <w:marLeft w:val="0"/>
      <w:marRight w:val="0"/>
      <w:marTop w:val="0"/>
      <w:marBottom w:val="0"/>
      <w:divBdr>
        <w:top w:val="none" w:sz="0" w:space="0" w:color="auto"/>
        <w:left w:val="none" w:sz="0" w:space="0" w:color="auto"/>
        <w:bottom w:val="none" w:sz="0" w:space="0" w:color="auto"/>
        <w:right w:val="none" w:sz="0" w:space="0" w:color="auto"/>
      </w:divBdr>
    </w:div>
    <w:div w:id="1507089695">
      <w:bodyDiv w:val="1"/>
      <w:marLeft w:val="0"/>
      <w:marRight w:val="0"/>
      <w:marTop w:val="0"/>
      <w:marBottom w:val="0"/>
      <w:divBdr>
        <w:top w:val="none" w:sz="0" w:space="0" w:color="auto"/>
        <w:left w:val="none" w:sz="0" w:space="0" w:color="auto"/>
        <w:bottom w:val="none" w:sz="0" w:space="0" w:color="auto"/>
        <w:right w:val="none" w:sz="0" w:space="0" w:color="auto"/>
      </w:divBdr>
    </w:div>
    <w:div w:id="1603223982">
      <w:bodyDiv w:val="1"/>
      <w:marLeft w:val="0"/>
      <w:marRight w:val="0"/>
      <w:marTop w:val="0"/>
      <w:marBottom w:val="0"/>
      <w:divBdr>
        <w:top w:val="none" w:sz="0" w:space="0" w:color="auto"/>
        <w:left w:val="none" w:sz="0" w:space="0" w:color="auto"/>
        <w:bottom w:val="none" w:sz="0" w:space="0" w:color="auto"/>
        <w:right w:val="none" w:sz="0" w:space="0" w:color="auto"/>
      </w:divBdr>
    </w:div>
    <w:div w:id="1690062688">
      <w:bodyDiv w:val="1"/>
      <w:marLeft w:val="0"/>
      <w:marRight w:val="0"/>
      <w:marTop w:val="0"/>
      <w:marBottom w:val="0"/>
      <w:divBdr>
        <w:top w:val="none" w:sz="0" w:space="0" w:color="auto"/>
        <w:left w:val="none" w:sz="0" w:space="0" w:color="auto"/>
        <w:bottom w:val="none" w:sz="0" w:space="0" w:color="auto"/>
        <w:right w:val="none" w:sz="0" w:space="0" w:color="auto"/>
      </w:divBdr>
    </w:div>
    <w:div w:id="1710258519">
      <w:bodyDiv w:val="1"/>
      <w:marLeft w:val="0"/>
      <w:marRight w:val="0"/>
      <w:marTop w:val="0"/>
      <w:marBottom w:val="0"/>
      <w:divBdr>
        <w:top w:val="none" w:sz="0" w:space="0" w:color="auto"/>
        <w:left w:val="none" w:sz="0" w:space="0" w:color="auto"/>
        <w:bottom w:val="none" w:sz="0" w:space="0" w:color="auto"/>
        <w:right w:val="none" w:sz="0" w:space="0" w:color="auto"/>
      </w:divBdr>
    </w:div>
    <w:div w:id="1714502349">
      <w:bodyDiv w:val="1"/>
      <w:marLeft w:val="0"/>
      <w:marRight w:val="0"/>
      <w:marTop w:val="0"/>
      <w:marBottom w:val="0"/>
      <w:divBdr>
        <w:top w:val="none" w:sz="0" w:space="0" w:color="auto"/>
        <w:left w:val="none" w:sz="0" w:space="0" w:color="auto"/>
        <w:bottom w:val="none" w:sz="0" w:space="0" w:color="auto"/>
        <w:right w:val="none" w:sz="0" w:space="0" w:color="auto"/>
      </w:divBdr>
    </w:div>
    <w:div w:id="1789810286">
      <w:bodyDiv w:val="1"/>
      <w:marLeft w:val="0"/>
      <w:marRight w:val="0"/>
      <w:marTop w:val="0"/>
      <w:marBottom w:val="0"/>
      <w:divBdr>
        <w:top w:val="none" w:sz="0" w:space="0" w:color="auto"/>
        <w:left w:val="none" w:sz="0" w:space="0" w:color="auto"/>
        <w:bottom w:val="none" w:sz="0" w:space="0" w:color="auto"/>
        <w:right w:val="none" w:sz="0" w:space="0" w:color="auto"/>
      </w:divBdr>
    </w:div>
    <w:div w:id="1909998532">
      <w:bodyDiv w:val="1"/>
      <w:marLeft w:val="0"/>
      <w:marRight w:val="0"/>
      <w:marTop w:val="0"/>
      <w:marBottom w:val="0"/>
      <w:divBdr>
        <w:top w:val="none" w:sz="0" w:space="0" w:color="auto"/>
        <w:left w:val="none" w:sz="0" w:space="0" w:color="auto"/>
        <w:bottom w:val="none" w:sz="0" w:space="0" w:color="auto"/>
        <w:right w:val="none" w:sz="0" w:space="0" w:color="auto"/>
      </w:divBdr>
    </w:div>
    <w:div w:id="1930194607">
      <w:bodyDiv w:val="1"/>
      <w:marLeft w:val="0"/>
      <w:marRight w:val="0"/>
      <w:marTop w:val="0"/>
      <w:marBottom w:val="0"/>
      <w:divBdr>
        <w:top w:val="none" w:sz="0" w:space="0" w:color="auto"/>
        <w:left w:val="none" w:sz="0" w:space="0" w:color="auto"/>
        <w:bottom w:val="none" w:sz="0" w:space="0" w:color="auto"/>
        <w:right w:val="none" w:sz="0" w:space="0" w:color="auto"/>
      </w:divBdr>
    </w:div>
    <w:div w:id="1958172927">
      <w:bodyDiv w:val="1"/>
      <w:marLeft w:val="0"/>
      <w:marRight w:val="0"/>
      <w:marTop w:val="0"/>
      <w:marBottom w:val="0"/>
      <w:divBdr>
        <w:top w:val="none" w:sz="0" w:space="0" w:color="auto"/>
        <w:left w:val="none" w:sz="0" w:space="0" w:color="auto"/>
        <w:bottom w:val="none" w:sz="0" w:space="0" w:color="auto"/>
        <w:right w:val="none" w:sz="0" w:space="0" w:color="auto"/>
      </w:divBdr>
    </w:div>
    <w:div w:id="2018001318">
      <w:bodyDiv w:val="1"/>
      <w:marLeft w:val="0"/>
      <w:marRight w:val="0"/>
      <w:marTop w:val="0"/>
      <w:marBottom w:val="0"/>
      <w:divBdr>
        <w:top w:val="none" w:sz="0" w:space="0" w:color="auto"/>
        <w:left w:val="none" w:sz="0" w:space="0" w:color="auto"/>
        <w:bottom w:val="none" w:sz="0" w:space="0" w:color="auto"/>
        <w:right w:val="none" w:sz="0" w:space="0" w:color="auto"/>
      </w:divBdr>
    </w:div>
    <w:div w:id="2051562869">
      <w:bodyDiv w:val="1"/>
      <w:marLeft w:val="0"/>
      <w:marRight w:val="0"/>
      <w:marTop w:val="0"/>
      <w:marBottom w:val="0"/>
      <w:divBdr>
        <w:top w:val="none" w:sz="0" w:space="0" w:color="auto"/>
        <w:left w:val="none" w:sz="0" w:space="0" w:color="auto"/>
        <w:bottom w:val="none" w:sz="0" w:space="0" w:color="auto"/>
        <w:right w:val="none" w:sz="0" w:space="0" w:color="auto"/>
      </w:divBdr>
    </w:div>
    <w:div w:id="208156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image" Target="media/image64.emf"/><Relationship Id="rId21" Type="http://schemas.microsoft.com/office/2007/relationships/diagramDrawing" Target="diagrams/drawing1.xml"/><Relationship Id="rId42" Type="http://schemas.openxmlformats.org/officeDocument/2006/relationships/image" Target="media/image9.emf"/><Relationship Id="rId47" Type="http://schemas.openxmlformats.org/officeDocument/2006/relationships/image" Target="media/image14.emf"/><Relationship Id="rId63" Type="http://schemas.openxmlformats.org/officeDocument/2006/relationships/image" Target="media/image30.emf"/><Relationship Id="rId68" Type="http://schemas.openxmlformats.org/officeDocument/2006/relationships/diagramQuickStyle" Target="diagrams/quickStyle4.xml"/><Relationship Id="rId84" Type="http://schemas.openxmlformats.org/officeDocument/2006/relationships/diagramColors" Target="diagrams/colors5.xml"/><Relationship Id="rId89" Type="http://schemas.openxmlformats.org/officeDocument/2006/relationships/image" Target="media/image46.emf"/><Relationship Id="rId112" Type="http://schemas.openxmlformats.org/officeDocument/2006/relationships/image" Target="media/image59.emf"/><Relationship Id="rId133" Type="http://schemas.openxmlformats.org/officeDocument/2006/relationships/hyperlink" Target="https://www2.deloitte.com/content/dam/Deloitte/au/Documents/Economics/deloitte-au-economic-benefits-increasing-employment-for-people-with-disability-010811.pdf" TargetMode="External"/><Relationship Id="rId138" Type="http://schemas.openxmlformats.org/officeDocument/2006/relationships/hyperlink" Target="https://www.education.gov.au/what-nationally-consistent-collection-data-school-students-disability" TargetMode="External"/><Relationship Id="rId16" Type="http://schemas.openxmlformats.org/officeDocument/2006/relationships/footer" Target="footer4.xml"/><Relationship Id="rId107" Type="http://schemas.openxmlformats.org/officeDocument/2006/relationships/image" Target="media/image54.emf"/><Relationship Id="rId11" Type="http://schemas.openxmlformats.org/officeDocument/2006/relationships/footer" Target="footer2.xml"/><Relationship Id="rId32" Type="http://schemas.openxmlformats.org/officeDocument/2006/relationships/image" Target="media/image4.emf"/><Relationship Id="rId37" Type="http://schemas.openxmlformats.org/officeDocument/2006/relationships/diagramData" Target="diagrams/data3.xml"/><Relationship Id="rId53" Type="http://schemas.openxmlformats.org/officeDocument/2006/relationships/image" Target="media/image20.emf"/><Relationship Id="rId58" Type="http://schemas.openxmlformats.org/officeDocument/2006/relationships/image" Target="media/image25.emf"/><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diagramColors" Target="diagrams/colors7.xml"/><Relationship Id="rId123" Type="http://schemas.openxmlformats.org/officeDocument/2006/relationships/image" Target="media/image70.emf"/><Relationship Id="rId128" Type="http://schemas.openxmlformats.org/officeDocument/2006/relationships/image" Target="media/image75.emf"/><Relationship Id="rId144" Type="http://schemas.openxmlformats.org/officeDocument/2006/relationships/hyperlink" Target="https://melbourneinstitute.unimelb.edu.au/__data/assets/pdf_file/0005/2839919/2018-HILDA-SR-for-web.pdf" TargetMode="External"/><Relationship Id="rId5" Type="http://schemas.openxmlformats.org/officeDocument/2006/relationships/webSettings" Target="webSettings.xml"/><Relationship Id="rId90" Type="http://schemas.openxmlformats.org/officeDocument/2006/relationships/image" Target="media/image47.emf"/><Relationship Id="rId95" Type="http://schemas.microsoft.com/office/2007/relationships/diagramDrawing" Target="diagrams/drawing6.xml"/><Relationship Id="rId22" Type="http://schemas.openxmlformats.org/officeDocument/2006/relationships/header" Target="header6.xml"/><Relationship Id="rId27" Type="http://schemas.openxmlformats.org/officeDocument/2006/relationships/diagramLayout" Target="diagrams/layout2.xml"/><Relationship Id="rId43" Type="http://schemas.openxmlformats.org/officeDocument/2006/relationships/image" Target="media/image10.emf"/><Relationship Id="rId48" Type="http://schemas.openxmlformats.org/officeDocument/2006/relationships/image" Target="media/image15.emf"/><Relationship Id="rId64" Type="http://schemas.openxmlformats.org/officeDocument/2006/relationships/image" Target="media/image31.emf"/><Relationship Id="rId69" Type="http://schemas.openxmlformats.org/officeDocument/2006/relationships/diagramColors" Target="diagrams/colors4.xml"/><Relationship Id="rId113" Type="http://schemas.openxmlformats.org/officeDocument/2006/relationships/image" Target="media/image60.emf"/><Relationship Id="rId118" Type="http://schemas.openxmlformats.org/officeDocument/2006/relationships/image" Target="media/image65.emf"/><Relationship Id="rId134" Type="http://schemas.openxmlformats.org/officeDocument/2006/relationships/hyperlink" Target="https://www.qilt.edu.au/qilt-surveys/graduate-employment" TargetMode="External"/><Relationship Id="rId139" Type="http://schemas.openxmlformats.org/officeDocument/2006/relationships/hyperlink" Target="https://www.graduatecareers.com.au/gradstats-2/" TargetMode="External"/><Relationship Id="rId80" Type="http://schemas.openxmlformats.org/officeDocument/2006/relationships/image" Target="media/image42.emf"/><Relationship Id="rId85"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image" Target="media/image2.gif"/><Relationship Id="rId33" Type="http://schemas.openxmlformats.org/officeDocument/2006/relationships/image" Target="media/image5.emf"/><Relationship Id="rId38" Type="http://schemas.openxmlformats.org/officeDocument/2006/relationships/diagramLayout" Target="diagrams/layout3.xml"/><Relationship Id="rId46" Type="http://schemas.openxmlformats.org/officeDocument/2006/relationships/image" Target="media/image13.emf"/><Relationship Id="rId59" Type="http://schemas.openxmlformats.org/officeDocument/2006/relationships/image" Target="media/image26.emf"/><Relationship Id="rId67" Type="http://schemas.openxmlformats.org/officeDocument/2006/relationships/diagramLayout" Target="diagrams/layout4.xml"/><Relationship Id="rId103" Type="http://schemas.microsoft.com/office/2007/relationships/diagramDrawing" Target="diagrams/drawing7.xml"/><Relationship Id="rId108" Type="http://schemas.openxmlformats.org/officeDocument/2006/relationships/image" Target="media/image55.emf"/><Relationship Id="rId116" Type="http://schemas.openxmlformats.org/officeDocument/2006/relationships/image" Target="media/image63.emf"/><Relationship Id="rId124" Type="http://schemas.openxmlformats.org/officeDocument/2006/relationships/image" Target="media/image71.emf"/><Relationship Id="rId129" Type="http://schemas.openxmlformats.org/officeDocument/2006/relationships/hyperlink" Target="https://humanrights.gov.au/sites/default/files/2020-10/AHRC_AR_2019-20_Complaint_Stats_FINAL.pdf" TargetMode="External"/><Relationship Id="rId137" Type="http://schemas.openxmlformats.org/officeDocument/2006/relationships/hyperlink" Target="https://www.dss.gov.au/sites/default/files/documents/06_2020/evaluation-jobaccess-services-july-2019.docx" TargetMode="External"/><Relationship Id="rId20" Type="http://schemas.openxmlformats.org/officeDocument/2006/relationships/diagramColors" Target="diagrams/colors1.xml"/><Relationship Id="rId41" Type="http://schemas.microsoft.com/office/2007/relationships/diagramDrawing" Target="diagrams/drawing3.xml"/><Relationship Id="rId54" Type="http://schemas.openxmlformats.org/officeDocument/2006/relationships/image" Target="media/image21.emf"/><Relationship Id="rId62" Type="http://schemas.openxmlformats.org/officeDocument/2006/relationships/image" Target="media/image29.emf"/><Relationship Id="rId70" Type="http://schemas.microsoft.com/office/2007/relationships/diagramDrawing" Target="diagrams/drawing4.xml"/><Relationship Id="rId75" Type="http://schemas.openxmlformats.org/officeDocument/2006/relationships/image" Target="media/image37.emf"/><Relationship Id="rId83" Type="http://schemas.openxmlformats.org/officeDocument/2006/relationships/diagramQuickStyle" Target="diagrams/quickStyle5.xml"/><Relationship Id="rId88" Type="http://schemas.openxmlformats.org/officeDocument/2006/relationships/image" Target="media/image45.emf"/><Relationship Id="rId91" Type="http://schemas.openxmlformats.org/officeDocument/2006/relationships/diagramData" Target="diagrams/data6.xml"/><Relationship Id="rId96" Type="http://schemas.openxmlformats.org/officeDocument/2006/relationships/image" Target="media/image48.emf"/><Relationship Id="rId111" Type="http://schemas.openxmlformats.org/officeDocument/2006/relationships/image" Target="media/image58.emf"/><Relationship Id="rId132" Type="http://schemas.openxmlformats.org/officeDocument/2006/relationships/hyperlink" Target="https://figshare.com/articles/online_resource/_/13064219" TargetMode="External"/><Relationship Id="rId140" Type="http://schemas.openxmlformats.org/officeDocument/2006/relationships/hyperlink" Target="https://www.missionaustralia.com.au/publications/youth-survey" TargetMode="External"/><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diagramQuickStyle" Target="diagrams/quickStyle2.xml"/><Relationship Id="rId36" Type="http://schemas.openxmlformats.org/officeDocument/2006/relationships/image" Target="media/image8.emf"/><Relationship Id="rId49" Type="http://schemas.openxmlformats.org/officeDocument/2006/relationships/image" Target="media/image16.emf"/><Relationship Id="rId57" Type="http://schemas.openxmlformats.org/officeDocument/2006/relationships/image" Target="media/image24.emf"/><Relationship Id="rId106" Type="http://schemas.openxmlformats.org/officeDocument/2006/relationships/image" Target="media/image53.emf"/><Relationship Id="rId114" Type="http://schemas.openxmlformats.org/officeDocument/2006/relationships/image" Target="media/image61.emf"/><Relationship Id="rId119" Type="http://schemas.openxmlformats.org/officeDocument/2006/relationships/image" Target="media/image66.emf"/><Relationship Id="rId127" Type="http://schemas.openxmlformats.org/officeDocument/2006/relationships/image" Target="media/image74.emf"/><Relationship Id="rId10"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image" Target="media/image11.emf"/><Relationship Id="rId52"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diagramData" Target="diagrams/data5.xml"/><Relationship Id="rId86" Type="http://schemas.openxmlformats.org/officeDocument/2006/relationships/image" Target="media/image43.emf"/><Relationship Id="rId94" Type="http://schemas.openxmlformats.org/officeDocument/2006/relationships/diagramColors" Target="diagrams/colors6.xml"/><Relationship Id="rId99" Type="http://schemas.openxmlformats.org/officeDocument/2006/relationships/diagramData" Target="diagrams/data7.xml"/><Relationship Id="rId101" Type="http://schemas.openxmlformats.org/officeDocument/2006/relationships/diagramQuickStyle" Target="diagrams/quickStyle7.xml"/><Relationship Id="rId122" Type="http://schemas.openxmlformats.org/officeDocument/2006/relationships/image" Target="media/image69.emf"/><Relationship Id="rId130" Type="http://schemas.openxmlformats.org/officeDocument/2006/relationships/hyperlink" Target="https://www.aihw.gov.au/reports/disability/people-with-disability-in-australia" TargetMode="External"/><Relationship Id="rId135" Type="http://schemas.openxmlformats.org/officeDocument/2006/relationships/hyperlink" Target="https://www.qilt.edu.au/qilt-surveys/graduate-employment" TargetMode="External"/><Relationship Id="rId143" Type="http://schemas.openxmlformats.org/officeDocument/2006/relationships/hyperlink" Target="https://www.pc.gov.au/inquiries/completed/disability-support/report/disability-support-volume2.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Layout" Target="diagrams/layout1.xml"/><Relationship Id="rId39" Type="http://schemas.openxmlformats.org/officeDocument/2006/relationships/diagramQuickStyle" Target="diagrams/quickStyle3.xml"/><Relationship Id="rId109" Type="http://schemas.openxmlformats.org/officeDocument/2006/relationships/image" Target="media/image56.emf"/><Relationship Id="rId34" Type="http://schemas.openxmlformats.org/officeDocument/2006/relationships/image" Target="media/image6.emf"/><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38.emf"/><Relationship Id="rId97" Type="http://schemas.openxmlformats.org/officeDocument/2006/relationships/image" Target="media/image49.emf"/><Relationship Id="rId104" Type="http://schemas.openxmlformats.org/officeDocument/2006/relationships/image" Target="media/image51.emf"/><Relationship Id="rId120" Type="http://schemas.openxmlformats.org/officeDocument/2006/relationships/image" Target="media/image67.emf"/><Relationship Id="rId125" Type="http://schemas.openxmlformats.org/officeDocument/2006/relationships/image" Target="media/image72.emf"/><Relationship Id="rId141" Type="http://schemas.openxmlformats.org/officeDocument/2006/relationships/hyperlink" Target="https://www.ilo.org/dyn/normlex/en/f?p=NORMLEXPUB:12100:0::NO::P12100_INSTRUMENT_ID:312506"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diagramLayout" Target="diagrams/layout6.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footer" Target="footer5.xml"/><Relationship Id="rId40" Type="http://schemas.openxmlformats.org/officeDocument/2006/relationships/diagramColors" Target="diagrams/colors3.xml"/><Relationship Id="rId45" Type="http://schemas.openxmlformats.org/officeDocument/2006/relationships/image" Target="media/image12.emf"/><Relationship Id="rId66" Type="http://schemas.openxmlformats.org/officeDocument/2006/relationships/diagramData" Target="diagrams/data4.xml"/><Relationship Id="rId87" Type="http://schemas.openxmlformats.org/officeDocument/2006/relationships/image" Target="media/image44.emf"/><Relationship Id="rId110" Type="http://schemas.openxmlformats.org/officeDocument/2006/relationships/image" Target="media/image57.emf"/><Relationship Id="rId115" Type="http://schemas.openxmlformats.org/officeDocument/2006/relationships/image" Target="media/image62.emf"/><Relationship Id="rId131" Type="http://schemas.openxmlformats.org/officeDocument/2006/relationships/hyperlink" Target="https://www.and.org.au/pages/disability-confidence-survey-report-2017.html" TargetMode="External"/><Relationship Id="rId136" Type="http://schemas.openxmlformats.org/officeDocument/2006/relationships/hyperlink" Target="https://www.dss.gov.au/sites/default/files/documents/04_2018/ndis_evaluation_consolidated_report_april_2018.docx" TargetMode="External"/><Relationship Id="rId61" Type="http://schemas.openxmlformats.org/officeDocument/2006/relationships/image" Target="media/image28.emf"/><Relationship Id="rId82" Type="http://schemas.openxmlformats.org/officeDocument/2006/relationships/diagramLayout" Target="diagrams/layout5.xml"/><Relationship Id="rId19" Type="http://schemas.openxmlformats.org/officeDocument/2006/relationships/diagramQuickStyle" Target="diagrams/quickStyle1.xml"/><Relationship Id="rId14" Type="http://schemas.openxmlformats.org/officeDocument/2006/relationships/header" Target="header4.xml"/><Relationship Id="rId30" Type="http://schemas.microsoft.com/office/2007/relationships/diagramDrawing" Target="diagrams/drawing2.xml"/><Relationship Id="rId35" Type="http://schemas.openxmlformats.org/officeDocument/2006/relationships/image" Target="media/image7.emf"/><Relationship Id="rId56" Type="http://schemas.openxmlformats.org/officeDocument/2006/relationships/image" Target="media/image23.emf"/><Relationship Id="rId77" Type="http://schemas.openxmlformats.org/officeDocument/2006/relationships/image" Target="media/image39.emf"/><Relationship Id="rId100" Type="http://schemas.openxmlformats.org/officeDocument/2006/relationships/diagramLayout" Target="diagrams/layout7.xml"/><Relationship Id="rId105" Type="http://schemas.openxmlformats.org/officeDocument/2006/relationships/image" Target="media/image52.emf"/><Relationship Id="rId126" Type="http://schemas.openxmlformats.org/officeDocument/2006/relationships/image" Target="media/image73.emf"/><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8.emf"/><Relationship Id="rId72" Type="http://schemas.openxmlformats.org/officeDocument/2006/relationships/image" Target="media/image34.emf"/><Relationship Id="rId93" Type="http://schemas.openxmlformats.org/officeDocument/2006/relationships/diagramQuickStyle" Target="diagrams/quickStyle6.xml"/><Relationship Id="rId98" Type="http://schemas.openxmlformats.org/officeDocument/2006/relationships/image" Target="media/image50.emf"/><Relationship Id="rId121" Type="http://schemas.openxmlformats.org/officeDocument/2006/relationships/image" Target="media/image68.emf"/><Relationship Id="rId142" Type="http://schemas.openxmlformats.org/officeDocument/2006/relationships/hyperlink" Target="https://www.ndis.gov.au/about-us/operational-guidelines/access-ndis-operational-guideline/access-ndis-disability-requirement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ss.gov.au/review-of-australias-welfare-system/australian-priority-investment-approach-to-welfare" TargetMode="External"/><Relationship Id="rId1" Type="http://schemas.openxmlformats.org/officeDocument/2006/relationships/hyperlink" Target="https://www.oecd.org/employment/mental-health-and-work.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0107E-A61F-4B0B-966F-77101B1CE57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3E80C2E5-B3EF-45D0-BF43-12C0A185BD7C}">
      <dgm:prSet phldrT="[Text]" custT="1"/>
      <dgm:spPr/>
      <dgm:t>
        <a:bodyPr/>
        <a:lstStyle/>
        <a:p>
          <a:r>
            <a:rPr lang="en-US" sz="1000">
              <a:latin typeface="Arial Narrow" panose="020B0606020202030204" pitchFamily="34" charset="0"/>
              <a:cs typeface="Arial" panose="020B0604020202020204" pitchFamily="34" charset="0"/>
            </a:rPr>
            <a:t>Working age population</a:t>
          </a:r>
        </a:p>
      </dgm:t>
    </dgm:pt>
    <dgm:pt modelId="{EFA48CFA-15F6-44BC-991F-335D06038497}" type="parTrans" cxnId="{0F630412-874F-4F1A-ADC5-1C52DAB308B2}">
      <dgm:prSet/>
      <dgm:spPr/>
      <dgm:t>
        <a:bodyPr/>
        <a:lstStyle/>
        <a:p>
          <a:endParaRPr lang="en-US">
            <a:latin typeface="Arial Narrow" panose="020B0606020202030204" pitchFamily="34" charset="0"/>
          </a:endParaRPr>
        </a:p>
      </dgm:t>
    </dgm:pt>
    <dgm:pt modelId="{AB3EAF4C-9752-48D9-AD6F-7C734CDCAA47}" type="sibTrans" cxnId="{0F630412-874F-4F1A-ADC5-1C52DAB308B2}">
      <dgm:prSet custT="1"/>
      <dgm:spPr>
        <a:noFill/>
        <a:ln>
          <a:noFill/>
        </a:ln>
      </dgm:spPr>
      <dgm:t>
        <a:bodyPr/>
        <a:lstStyle/>
        <a:p>
          <a:pPr algn="ctr"/>
          <a:r>
            <a:rPr lang="en-US" sz="800" b="1">
              <a:latin typeface="Arial Narrow" panose="020B0606020202030204" pitchFamily="34" charset="0"/>
            </a:rPr>
            <a:t>16.1 million</a:t>
          </a:r>
        </a:p>
      </dgm:t>
    </dgm:pt>
    <dgm:pt modelId="{B2FBC83F-8387-4987-A387-2721E19908F4}">
      <dgm:prSet phldrT="[Text]" custT="1"/>
      <dgm:spPr/>
      <dgm:t>
        <a:bodyPr/>
        <a:lstStyle/>
        <a:p>
          <a:r>
            <a:rPr lang="en-US" sz="900">
              <a:latin typeface="Arial Narrow" panose="020B0606020202030204" pitchFamily="34" charset="0"/>
              <a:cs typeface="Arial" panose="020B0604020202020204" pitchFamily="34" charset="0"/>
            </a:rPr>
            <a:t>People with disability</a:t>
          </a:r>
        </a:p>
      </dgm:t>
    </dgm:pt>
    <dgm:pt modelId="{51B5F568-3562-47D3-9D1A-1120EEC4486C}" type="parTrans" cxnId="{272FB8B5-6F21-4BD3-BEC6-2E9C58CB8C8C}">
      <dgm:prSet/>
      <dgm:spPr/>
      <dgm:t>
        <a:bodyPr/>
        <a:lstStyle/>
        <a:p>
          <a:endParaRPr lang="en-US">
            <a:latin typeface="Arial Narrow" panose="020B0606020202030204" pitchFamily="34" charset="0"/>
          </a:endParaRPr>
        </a:p>
      </dgm:t>
    </dgm:pt>
    <dgm:pt modelId="{A585CE5B-611A-41F4-B865-A7D116381B81}" type="sibTrans" cxnId="{272FB8B5-6F21-4BD3-BEC6-2E9C58CB8C8C}">
      <dgm:prSet custT="1"/>
      <dgm:spPr>
        <a:noFill/>
        <a:ln>
          <a:noFill/>
        </a:ln>
      </dgm:spPr>
      <dgm:t>
        <a:bodyPr/>
        <a:lstStyle/>
        <a:p>
          <a:pPr algn="ctr"/>
          <a:r>
            <a:rPr lang="en-US" sz="800" b="1">
              <a:latin typeface="Arial Narrow" panose="020B0606020202030204" pitchFamily="34" charset="0"/>
            </a:rPr>
            <a:t>2.1 million</a:t>
          </a:r>
        </a:p>
      </dgm:t>
    </dgm:pt>
    <dgm:pt modelId="{ED1E38B7-1E31-45FF-9C5B-7CF83DA1CF14}">
      <dgm:prSet phldrT="[Text]" custT="1"/>
      <dgm:spPr/>
      <dgm:t>
        <a:bodyPr/>
        <a:lstStyle/>
        <a:p>
          <a:r>
            <a:rPr lang="en-US" sz="900">
              <a:latin typeface="Arial Narrow" panose="020B0606020202030204" pitchFamily="34" charset="0"/>
              <a:cs typeface="Arial" panose="020B0604020202020204" pitchFamily="34" charset="0"/>
            </a:rPr>
            <a:t>People without disability</a:t>
          </a:r>
        </a:p>
      </dgm:t>
    </dgm:pt>
    <dgm:pt modelId="{968C5C29-C803-4903-A174-266071CA931E}" type="parTrans" cxnId="{BC60FCEE-6F9C-4F6F-BC87-E9B16907221C}">
      <dgm:prSet/>
      <dgm:spPr/>
      <dgm:t>
        <a:bodyPr/>
        <a:lstStyle/>
        <a:p>
          <a:endParaRPr lang="en-US">
            <a:latin typeface="Arial Narrow" panose="020B0606020202030204" pitchFamily="34" charset="0"/>
          </a:endParaRPr>
        </a:p>
      </dgm:t>
    </dgm:pt>
    <dgm:pt modelId="{CED0E302-949C-441A-9028-4E7D1D107B43}" type="sibTrans" cxnId="{BC60FCEE-6F9C-4F6F-BC87-E9B16907221C}">
      <dgm:prSet custT="1"/>
      <dgm:spPr>
        <a:noFill/>
        <a:ln>
          <a:noFill/>
        </a:ln>
      </dgm:spPr>
      <dgm:t>
        <a:bodyPr/>
        <a:lstStyle/>
        <a:p>
          <a:pPr algn="ctr"/>
          <a:r>
            <a:rPr lang="en-US" sz="800" b="1">
              <a:latin typeface="Arial Narrow" panose="020B0606020202030204" pitchFamily="34" charset="0"/>
            </a:rPr>
            <a:t>14.0 million</a:t>
          </a:r>
        </a:p>
      </dgm:t>
    </dgm:pt>
    <dgm:pt modelId="{13B7FDDE-7F67-4CCB-B917-96EAD27777B3}">
      <dgm:prSet phldrT="[Text]" custT="1"/>
      <dgm:spPr/>
      <dgm:t>
        <a:bodyPr/>
        <a:lstStyle/>
        <a:p>
          <a:r>
            <a:rPr lang="en-US" sz="800">
              <a:latin typeface="Arial Narrow" panose="020B0606020202030204" pitchFamily="34" charset="0"/>
            </a:rPr>
            <a:t>Not in labour force</a:t>
          </a:r>
        </a:p>
      </dgm:t>
    </dgm:pt>
    <dgm:pt modelId="{80335CEB-C1B7-47E6-9D2E-CBF6E7E3B827}" type="parTrans" cxnId="{606DC168-DED0-43FB-B96C-DB49EFF4E6AC}">
      <dgm:prSet/>
      <dgm:spPr/>
      <dgm:t>
        <a:bodyPr/>
        <a:lstStyle/>
        <a:p>
          <a:endParaRPr lang="en-US">
            <a:latin typeface="Arial Narrow" panose="020B0606020202030204" pitchFamily="34" charset="0"/>
          </a:endParaRPr>
        </a:p>
      </dgm:t>
    </dgm:pt>
    <dgm:pt modelId="{1294B701-A007-4314-ADA3-002E0BB95499}" type="sibTrans" cxnId="{606DC168-DED0-43FB-B96C-DB49EFF4E6AC}">
      <dgm:prSet custT="1"/>
      <dgm:spPr/>
      <dgm:t>
        <a:bodyPr/>
        <a:lstStyle/>
        <a:p>
          <a:pPr algn="r"/>
          <a:r>
            <a:rPr lang="en-US" sz="700">
              <a:latin typeface="Arial Narrow" panose="020B0606020202030204" pitchFamily="34" charset="0"/>
            </a:rPr>
            <a:t>1.0 million</a:t>
          </a:r>
          <a:br>
            <a:rPr lang="en-US" sz="700">
              <a:latin typeface="Arial Narrow" panose="020B0606020202030204" pitchFamily="34" charset="0"/>
            </a:rPr>
          </a:br>
          <a:r>
            <a:rPr lang="en-US" sz="700">
              <a:latin typeface="Arial Narrow" panose="020B0606020202030204" pitchFamily="34" charset="0"/>
            </a:rPr>
            <a:t>47%</a:t>
          </a:r>
        </a:p>
      </dgm:t>
    </dgm:pt>
    <dgm:pt modelId="{0CF13AFC-E933-4489-A2B3-A3A766393ADC}">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B5EE9CA1-865A-4E22-B1B9-FE7064B07508}" type="parTrans" cxnId="{3BDDA28F-B1D4-463B-9C65-057E89FD51F9}">
      <dgm:prSet/>
      <dgm:spPr/>
      <dgm:t>
        <a:bodyPr/>
        <a:lstStyle/>
        <a:p>
          <a:endParaRPr lang="en-US">
            <a:latin typeface="Arial Narrow" panose="020B0606020202030204" pitchFamily="34" charset="0"/>
          </a:endParaRPr>
        </a:p>
      </dgm:t>
    </dgm:pt>
    <dgm:pt modelId="{A97B343B-A48E-42F6-93F3-8465B56ABC6C}" type="sibTrans" cxnId="{3BDDA28F-B1D4-463B-9C65-057E89FD51F9}">
      <dgm:prSet custT="1"/>
      <dgm:spPr/>
      <dgm:t>
        <a:bodyPr/>
        <a:lstStyle/>
        <a:p>
          <a:pPr algn="r"/>
          <a:r>
            <a:rPr lang="en-US" sz="700">
              <a:latin typeface="Arial Narrow" panose="020B0606020202030204" pitchFamily="34" charset="0"/>
            </a:rPr>
            <a:t>0.4 million</a:t>
          </a:r>
          <a:br>
            <a:rPr lang="en-US" sz="700">
              <a:latin typeface="Arial Narrow" panose="020B0606020202030204" pitchFamily="34" charset="0"/>
            </a:rPr>
          </a:br>
          <a:r>
            <a:rPr lang="en-US" sz="700">
              <a:latin typeface="Arial Narrow" panose="020B0606020202030204" pitchFamily="34" charset="0"/>
            </a:rPr>
            <a:t>20%</a:t>
          </a:r>
        </a:p>
      </dgm:t>
    </dgm:pt>
    <dgm:pt modelId="{9AB422A8-5818-419F-8804-FA98F0172DF8}">
      <dgm:prSet phldrT="[Text]" custT="1"/>
      <dgm:spPr/>
      <dgm:t>
        <a:bodyPr/>
        <a:lstStyle/>
        <a:p>
          <a:r>
            <a:rPr lang="en-US" sz="800">
              <a:latin typeface="Arial Narrow" panose="020B0606020202030204" pitchFamily="34" charset="0"/>
            </a:rPr>
            <a:t>Unemployed</a:t>
          </a:r>
        </a:p>
      </dgm:t>
    </dgm:pt>
    <dgm:pt modelId="{1DCECA1A-9E3C-4AC3-8525-A58CED802A62}" type="parTrans" cxnId="{C771FA58-A5CD-4AEE-B4E4-909A08688BEE}">
      <dgm:prSet/>
      <dgm:spPr/>
      <dgm:t>
        <a:bodyPr/>
        <a:lstStyle/>
        <a:p>
          <a:endParaRPr lang="en-US">
            <a:latin typeface="Arial Narrow" panose="020B0606020202030204" pitchFamily="34" charset="0"/>
          </a:endParaRPr>
        </a:p>
      </dgm:t>
    </dgm:pt>
    <dgm:pt modelId="{C7B7BB34-AAB8-4254-ADA7-4BA12A898EA1}" type="sibTrans" cxnId="{C771FA58-A5CD-4AEE-B4E4-909A08688BEE}">
      <dgm:prSet custT="1"/>
      <dgm:spPr/>
      <dgm:t>
        <a:bodyPr/>
        <a:lstStyle/>
        <a:p>
          <a:pPr algn="r"/>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6%</a:t>
          </a:r>
        </a:p>
      </dgm:t>
    </dgm:pt>
    <dgm:pt modelId="{7F969A23-AE09-4F12-92DA-59D65A0E5FEE}">
      <dgm:prSet phldrT="[Text]" custT="1"/>
      <dgm:spPr/>
      <dgm:t>
        <a:bodyPr/>
        <a:lstStyle/>
        <a:p>
          <a:r>
            <a:rPr lang="en-US" sz="800">
              <a:latin typeface="Arial Narrow" panose="020B0606020202030204" pitchFamily="34" charset="0"/>
            </a:rPr>
            <a:t>Not</a:t>
          </a:r>
          <a:r>
            <a:rPr lang="en-US" sz="900">
              <a:latin typeface="Arial Narrow" panose="020B0606020202030204" pitchFamily="34" charset="0"/>
            </a:rPr>
            <a:t> in labour force</a:t>
          </a:r>
        </a:p>
      </dgm:t>
    </dgm:pt>
    <dgm:pt modelId="{DE005FC5-9239-4A87-B45B-71E625CB3BC2}" type="parTrans" cxnId="{2B2748F0-E066-465C-8FCA-E798F40E658B}">
      <dgm:prSet/>
      <dgm:spPr/>
      <dgm:t>
        <a:bodyPr/>
        <a:lstStyle/>
        <a:p>
          <a:endParaRPr lang="en-US">
            <a:latin typeface="Arial Narrow" panose="020B0606020202030204" pitchFamily="34" charset="0"/>
          </a:endParaRPr>
        </a:p>
      </dgm:t>
    </dgm:pt>
    <dgm:pt modelId="{C264F196-742F-4D33-A70A-B2E79938D9FC}" type="sibTrans" cxnId="{2B2748F0-E066-465C-8FCA-E798F40E658B}">
      <dgm:prSet custT="1"/>
      <dgm:spPr/>
      <dgm:t>
        <a:bodyPr/>
        <a:lstStyle/>
        <a:p>
          <a:pPr algn="r"/>
          <a:r>
            <a:rPr lang="en-US" sz="700">
              <a:latin typeface="Arial Narrow" panose="020B0606020202030204" pitchFamily="34" charset="0"/>
            </a:rPr>
            <a:t>2.2 million</a:t>
          </a:r>
          <a:br>
            <a:rPr lang="en-US" sz="700">
              <a:latin typeface="Arial Narrow" panose="020B0606020202030204" pitchFamily="34" charset="0"/>
            </a:rPr>
          </a:br>
          <a:r>
            <a:rPr lang="en-US" sz="700">
              <a:latin typeface="Arial Narrow" panose="020B0606020202030204" pitchFamily="34" charset="0"/>
            </a:rPr>
            <a:t>16%</a:t>
          </a:r>
        </a:p>
      </dgm:t>
    </dgm:pt>
    <dgm:pt modelId="{EA1393F6-6F68-43A4-A722-7EB8BBC513B0}">
      <dgm:prSet phldrT="[Text]" custT="1"/>
      <dgm:spPr/>
      <dgm:t>
        <a:bodyPr/>
        <a:lstStyle/>
        <a:p>
          <a:r>
            <a:rPr lang="en-US" sz="800">
              <a:latin typeface="Arial Narrow" panose="020B0606020202030204" pitchFamily="34" charset="0"/>
            </a:rPr>
            <a:t>Employed, full-time</a:t>
          </a:r>
        </a:p>
      </dgm:t>
    </dgm:pt>
    <dgm:pt modelId="{0C511BE7-1532-45BF-AF04-62B678ED80BC}" type="parTrans" cxnId="{A46CF3B8-0355-41AE-90B1-2A953394A515}">
      <dgm:prSet/>
      <dgm:spPr/>
      <dgm:t>
        <a:bodyPr/>
        <a:lstStyle/>
        <a:p>
          <a:endParaRPr lang="en-US">
            <a:latin typeface="Arial Narrow" panose="020B0606020202030204" pitchFamily="34" charset="0"/>
          </a:endParaRPr>
        </a:p>
      </dgm:t>
    </dgm:pt>
    <dgm:pt modelId="{E86AAE55-E08D-4ACE-BAD7-A154AD768710}" type="sibTrans" cxnId="{A46CF3B8-0355-41AE-90B1-2A953394A515}">
      <dgm:prSet custT="1"/>
      <dgm:spPr/>
      <dgm:t>
        <a:bodyPr/>
        <a:lstStyle/>
        <a:p>
          <a:pPr algn="r"/>
          <a:r>
            <a:rPr lang="en-US" sz="700">
              <a:latin typeface="Arial Narrow" panose="020B0606020202030204" pitchFamily="34" charset="0"/>
            </a:rPr>
            <a:t>7.7 million</a:t>
          </a:r>
          <a:br>
            <a:rPr lang="en-US" sz="700">
              <a:latin typeface="Arial Narrow" panose="020B0606020202030204" pitchFamily="34" charset="0"/>
            </a:rPr>
          </a:br>
          <a:r>
            <a:rPr lang="en-US" sz="700">
              <a:latin typeface="Arial Narrow" panose="020B0606020202030204" pitchFamily="34" charset="0"/>
            </a:rPr>
            <a:t>55%</a:t>
          </a:r>
        </a:p>
      </dgm:t>
    </dgm:pt>
    <dgm:pt modelId="{08D7A5EE-1377-4272-9A31-32EA3396603D}">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6C2A99D5-57E5-4EBB-B996-F615BA5C10EC}" type="parTrans" cxnId="{D457F158-77B7-44F8-834A-4E55FD4C1A37}">
      <dgm:prSet/>
      <dgm:spPr/>
      <dgm:t>
        <a:bodyPr/>
        <a:lstStyle/>
        <a:p>
          <a:endParaRPr lang="en-US">
            <a:latin typeface="Arial Narrow" panose="020B0606020202030204" pitchFamily="34" charset="0"/>
          </a:endParaRPr>
        </a:p>
      </dgm:t>
    </dgm:pt>
    <dgm:pt modelId="{35340CBD-1F74-4EA0-A532-9F4A2FDE06CF}" type="sibTrans" cxnId="{D457F158-77B7-44F8-834A-4E55FD4C1A37}">
      <dgm:prSet custT="1"/>
      <dgm:spPr/>
      <dgm:t>
        <a:bodyPr/>
        <a:lstStyle/>
        <a:p>
          <a:pPr algn="r"/>
          <a:r>
            <a:rPr lang="en-US" sz="700">
              <a:latin typeface="Arial Narrow" panose="020B0606020202030204" pitchFamily="34" charset="0"/>
            </a:rPr>
            <a:t>3.6 million</a:t>
          </a:r>
          <a:br>
            <a:rPr lang="en-US" sz="700">
              <a:latin typeface="Arial Narrow" panose="020B0606020202030204" pitchFamily="34" charset="0"/>
            </a:rPr>
          </a:br>
          <a:r>
            <a:rPr lang="en-US" sz="700">
              <a:latin typeface="Arial Narrow" panose="020B0606020202030204" pitchFamily="34" charset="0"/>
            </a:rPr>
            <a:t>25%</a:t>
          </a:r>
        </a:p>
      </dgm:t>
    </dgm:pt>
    <dgm:pt modelId="{8737BB5A-96FF-4ED6-AB3D-0E46335D0712}">
      <dgm:prSet phldrT="[Text]" custT="1"/>
      <dgm:spPr/>
      <dgm:t>
        <a:bodyPr/>
        <a:lstStyle/>
        <a:p>
          <a:r>
            <a:rPr lang="en-US" sz="800">
              <a:latin typeface="Arial Narrow" panose="020B0606020202030204" pitchFamily="34" charset="0"/>
            </a:rPr>
            <a:t>Unemployed</a:t>
          </a:r>
        </a:p>
      </dgm:t>
    </dgm:pt>
    <dgm:pt modelId="{4C7B6FC5-4164-4EC5-BB70-9B57A5DEC46B}" type="parTrans" cxnId="{ACBEA73E-B071-4C95-B7B6-5303987EBFF8}">
      <dgm:prSet/>
      <dgm:spPr/>
      <dgm:t>
        <a:bodyPr/>
        <a:lstStyle/>
        <a:p>
          <a:endParaRPr lang="en-US">
            <a:latin typeface="Arial Narrow" panose="020B0606020202030204" pitchFamily="34" charset="0"/>
          </a:endParaRPr>
        </a:p>
      </dgm:t>
    </dgm:pt>
    <dgm:pt modelId="{1BA38D20-1746-4FDE-950D-59B719E497B2}" type="sibTrans" cxnId="{ACBEA73E-B071-4C95-B7B6-5303987EBFF8}">
      <dgm:prSet custT="1"/>
      <dgm:spPr/>
      <dgm:t>
        <a:bodyPr/>
        <a:lstStyle/>
        <a:p>
          <a:pPr algn="r"/>
          <a:r>
            <a:rPr lang="en-US" sz="700">
              <a:latin typeface="Arial Narrow" panose="020B0606020202030204" pitchFamily="34" charset="0"/>
            </a:rPr>
            <a:t>0.5 million</a:t>
          </a:r>
          <a:br>
            <a:rPr lang="en-US" sz="700">
              <a:latin typeface="Arial Narrow" panose="020B0606020202030204" pitchFamily="34" charset="0"/>
            </a:rPr>
          </a:br>
          <a:r>
            <a:rPr lang="en-US" sz="700">
              <a:latin typeface="Arial Narrow" panose="020B0606020202030204" pitchFamily="34" charset="0"/>
            </a:rPr>
            <a:t>4%</a:t>
          </a:r>
        </a:p>
      </dgm:t>
    </dgm:pt>
    <dgm:pt modelId="{D5AD137D-3E2C-40F6-B392-3F9223AFD227}">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full-time</a:t>
          </a:r>
        </a:p>
      </dgm:t>
    </dgm:pt>
    <dgm:pt modelId="{FDCFCE8C-3FBD-4E99-9154-165FF44FFA5A}" type="sibTrans" cxnId="{03D5B170-A8AC-493D-8919-B4113B25CD9F}">
      <dgm:prSet custT="1"/>
      <dgm:spPr/>
      <dgm:t>
        <a:bodyPr/>
        <a:lstStyle/>
        <a:p>
          <a:pPr algn="r"/>
          <a:r>
            <a:rPr lang="en-US" sz="700">
              <a:latin typeface="Arial Narrow" panose="020B0606020202030204" pitchFamily="34" charset="0"/>
            </a:rPr>
            <a:t>0.6 million</a:t>
          </a:r>
          <a:br>
            <a:rPr lang="en-US" sz="700">
              <a:latin typeface="Arial Narrow" panose="020B0606020202030204" pitchFamily="34" charset="0"/>
            </a:rPr>
          </a:br>
          <a:r>
            <a:rPr lang="en-US" sz="700">
              <a:latin typeface="Arial Narrow" panose="020B0606020202030204" pitchFamily="34" charset="0"/>
            </a:rPr>
            <a:t>28%</a:t>
          </a:r>
        </a:p>
      </dgm:t>
    </dgm:pt>
    <dgm:pt modelId="{ACE31714-0E6B-4E18-9678-58DCD21805E7}" type="parTrans" cxnId="{03D5B170-A8AC-493D-8919-B4113B25CD9F}">
      <dgm:prSet/>
      <dgm:spPr/>
      <dgm:t>
        <a:bodyPr/>
        <a:lstStyle/>
        <a:p>
          <a:endParaRPr lang="en-US">
            <a:latin typeface="Arial Narrow" panose="020B0606020202030204" pitchFamily="34" charset="0"/>
          </a:endParaRPr>
        </a:p>
      </dgm:t>
    </dgm:pt>
    <dgm:pt modelId="{682C2900-6908-477C-BA5E-9113C1290EE3}">
      <dgm:prSet phldrT="[Text]" custT="1"/>
      <dgm:spPr/>
      <dgm:t>
        <a:bodyPr/>
        <a:lstStyle/>
        <a:p>
          <a:r>
            <a:rPr lang="en-US" sz="800">
              <a:latin typeface="Arial Narrow" panose="020B0606020202030204" pitchFamily="34" charset="0"/>
              <a:cs typeface="Arial" panose="020B0604020202020204" pitchFamily="34" charset="0"/>
            </a:rPr>
            <a:t>Under-employed</a:t>
          </a:r>
        </a:p>
      </dgm:t>
    </dgm:pt>
    <dgm:pt modelId="{23C70266-C0C1-4209-BEE3-F4ABF29D8CD8}" type="parTrans" cxnId="{283603D5-8F6E-49DB-914A-5A295B98CB16}">
      <dgm:prSet/>
      <dgm:spPr/>
      <dgm:t>
        <a:bodyPr/>
        <a:lstStyle/>
        <a:p>
          <a:endParaRPr lang="en-US"/>
        </a:p>
      </dgm:t>
    </dgm:pt>
    <dgm:pt modelId="{723B4041-D7D0-4D66-8F36-A064863A761B}" type="sibTrans" cxnId="{283603D5-8F6E-49DB-914A-5A295B98CB16}">
      <dgm:prSet custT="1"/>
      <dgm:spPr/>
      <dgm:t>
        <a:bodyPr/>
        <a:lstStyle/>
        <a:p>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32%</a:t>
          </a:r>
        </a:p>
      </dgm:t>
    </dgm:pt>
    <dgm:pt modelId="{2F36E0BB-21FD-4672-A563-35E96722AB2E}">
      <dgm:prSet custT="1"/>
      <dgm:spPr/>
      <dgm:t>
        <a:bodyPr/>
        <a:lstStyle/>
        <a:p>
          <a:r>
            <a:rPr lang="en-US" sz="800">
              <a:latin typeface="Arial Narrow" panose="020B0606020202030204" pitchFamily="34" charset="0"/>
            </a:rPr>
            <a:t>Under-employed</a:t>
          </a:r>
        </a:p>
      </dgm:t>
    </dgm:pt>
    <dgm:pt modelId="{2EAB3B4A-F56A-429A-8226-F22417737793}" type="parTrans" cxnId="{B7F9F310-AD3D-4727-8677-4190B0C01FDC}">
      <dgm:prSet/>
      <dgm:spPr/>
      <dgm:t>
        <a:bodyPr/>
        <a:lstStyle/>
        <a:p>
          <a:endParaRPr lang="en-US"/>
        </a:p>
      </dgm:t>
    </dgm:pt>
    <dgm:pt modelId="{935791A3-32AC-43F2-9785-B33DF67B75B0}" type="sibTrans" cxnId="{B7F9F310-AD3D-4727-8677-4190B0C01FDC}">
      <dgm:prSet custT="1"/>
      <dgm:spPr/>
      <dgm:t>
        <a:bodyPr/>
        <a:lstStyle/>
        <a:p>
          <a:r>
            <a:rPr lang="en-US" sz="700">
              <a:latin typeface="Arial Narrow" panose="020B0606020202030204" pitchFamily="34" charset="0"/>
            </a:rPr>
            <a:t>0.8 million</a:t>
          </a:r>
          <a:br>
            <a:rPr lang="en-US" sz="700">
              <a:latin typeface="Arial Narrow" panose="020B0606020202030204" pitchFamily="34" charset="0"/>
            </a:rPr>
          </a:br>
          <a:r>
            <a:rPr lang="en-US" sz="700">
              <a:latin typeface="Arial Narrow" panose="020B0606020202030204" pitchFamily="34" charset="0"/>
            </a:rPr>
            <a:t>26%</a:t>
          </a:r>
        </a:p>
      </dgm:t>
    </dgm:pt>
    <dgm:pt modelId="{B0980C0B-9D24-4334-B8B7-020599A8D765}" type="pres">
      <dgm:prSet presAssocID="{3E00107E-A61F-4B0B-966F-77101B1CE57E}" presName="hierChild1" presStyleCnt="0">
        <dgm:presLayoutVars>
          <dgm:orgChart val="1"/>
          <dgm:chPref val="1"/>
          <dgm:dir/>
          <dgm:animOne val="branch"/>
          <dgm:animLvl val="lvl"/>
          <dgm:resizeHandles/>
        </dgm:presLayoutVars>
      </dgm:prSet>
      <dgm:spPr/>
      <dgm:t>
        <a:bodyPr/>
        <a:lstStyle/>
        <a:p>
          <a:endParaRPr lang="en-US"/>
        </a:p>
      </dgm:t>
    </dgm:pt>
    <dgm:pt modelId="{17C92A0F-5FC3-46E2-994B-3D211F3EBB79}" type="pres">
      <dgm:prSet presAssocID="{3E80C2E5-B3EF-45D0-BF43-12C0A185BD7C}" presName="hierRoot1" presStyleCnt="0">
        <dgm:presLayoutVars>
          <dgm:hierBranch val="init"/>
        </dgm:presLayoutVars>
      </dgm:prSet>
      <dgm:spPr/>
    </dgm:pt>
    <dgm:pt modelId="{07EB053F-DB4E-458B-8A1A-4C6BDBA64EA9}" type="pres">
      <dgm:prSet presAssocID="{3E80C2E5-B3EF-45D0-BF43-12C0A185BD7C}" presName="rootComposite1" presStyleCnt="0"/>
      <dgm:spPr/>
    </dgm:pt>
    <dgm:pt modelId="{240AF920-C7C5-48D7-AA45-270E961FD698}" type="pres">
      <dgm:prSet presAssocID="{3E80C2E5-B3EF-45D0-BF43-12C0A185BD7C}" presName="rootText1" presStyleLbl="node0" presStyleIdx="0" presStyleCnt="1" custScaleX="141520" custScaleY="227069">
        <dgm:presLayoutVars>
          <dgm:chMax/>
          <dgm:chPref val="3"/>
        </dgm:presLayoutVars>
      </dgm:prSet>
      <dgm:spPr/>
      <dgm:t>
        <a:bodyPr/>
        <a:lstStyle/>
        <a:p>
          <a:endParaRPr lang="en-US"/>
        </a:p>
      </dgm:t>
    </dgm:pt>
    <dgm:pt modelId="{7DBA6B49-6502-432B-93BB-A3C3CFED1E4E}" type="pres">
      <dgm:prSet presAssocID="{3E80C2E5-B3EF-45D0-BF43-12C0A185BD7C}" presName="titleText1" presStyleLbl="fgAcc0" presStyleIdx="0" presStyleCnt="1" custScaleY="212919" custLinFactNeighborX="-11127" custLinFactNeighborY="92843">
        <dgm:presLayoutVars>
          <dgm:chMax val="0"/>
          <dgm:chPref val="0"/>
        </dgm:presLayoutVars>
      </dgm:prSet>
      <dgm:spPr/>
      <dgm:t>
        <a:bodyPr/>
        <a:lstStyle/>
        <a:p>
          <a:endParaRPr lang="en-US"/>
        </a:p>
      </dgm:t>
    </dgm:pt>
    <dgm:pt modelId="{9E64A602-9FF1-474A-B3E3-99F39CE89E8F}" type="pres">
      <dgm:prSet presAssocID="{3E80C2E5-B3EF-45D0-BF43-12C0A185BD7C}" presName="rootConnector1" presStyleLbl="node1" presStyleIdx="0" presStyleCnt="12"/>
      <dgm:spPr/>
      <dgm:t>
        <a:bodyPr/>
        <a:lstStyle/>
        <a:p>
          <a:endParaRPr lang="en-US"/>
        </a:p>
      </dgm:t>
    </dgm:pt>
    <dgm:pt modelId="{1460ABCC-FB4C-477C-93E8-331FBD465688}" type="pres">
      <dgm:prSet presAssocID="{3E80C2E5-B3EF-45D0-BF43-12C0A185BD7C}" presName="hierChild2" presStyleCnt="0"/>
      <dgm:spPr/>
    </dgm:pt>
    <dgm:pt modelId="{1284F0CE-0864-4899-9008-598A67950A02}" type="pres">
      <dgm:prSet presAssocID="{51B5F568-3562-47D3-9D1A-1120EEC4486C}" presName="Name37" presStyleLbl="parChTrans1D2" presStyleIdx="0" presStyleCnt="2"/>
      <dgm:spPr/>
      <dgm:t>
        <a:bodyPr/>
        <a:lstStyle/>
        <a:p>
          <a:endParaRPr lang="en-US"/>
        </a:p>
      </dgm:t>
    </dgm:pt>
    <dgm:pt modelId="{1DF15C7E-5C23-4BB3-80C7-786846537808}" type="pres">
      <dgm:prSet presAssocID="{B2FBC83F-8387-4987-A387-2721E19908F4}" presName="hierRoot2" presStyleCnt="0">
        <dgm:presLayoutVars>
          <dgm:hierBranch val="init"/>
        </dgm:presLayoutVars>
      </dgm:prSet>
      <dgm:spPr/>
    </dgm:pt>
    <dgm:pt modelId="{52A4D11D-C631-4B1F-B5BD-3759D7BB69D4}" type="pres">
      <dgm:prSet presAssocID="{B2FBC83F-8387-4987-A387-2721E19908F4}" presName="rootComposite" presStyleCnt="0"/>
      <dgm:spPr/>
    </dgm:pt>
    <dgm:pt modelId="{A41BE009-D6D6-43D1-AC4F-405147B1D4BD}" type="pres">
      <dgm:prSet presAssocID="{B2FBC83F-8387-4987-A387-2721E19908F4}" presName="rootText" presStyleLbl="node1" presStyleIdx="0" presStyleCnt="12" custScaleX="162383" custScaleY="226624">
        <dgm:presLayoutVars>
          <dgm:chMax/>
          <dgm:chPref val="3"/>
        </dgm:presLayoutVars>
      </dgm:prSet>
      <dgm:spPr/>
      <dgm:t>
        <a:bodyPr/>
        <a:lstStyle/>
        <a:p>
          <a:endParaRPr lang="en-US"/>
        </a:p>
      </dgm:t>
    </dgm:pt>
    <dgm:pt modelId="{FECACAB1-FAB0-44A0-B4FD-EC563547AF5E}" type="pres">
      <dgm:prSet presAssocID="{B2FBC83F-8387-4987-A387-2721E19908F4}" presName="titleText2" presStyleLbl="fgAcc1" presStyleIdx="0" presStyleCnt="12" custScaleY="205418" custLinFactNeighborX="-17062" custLinFactNeighborY="54158">
        <dgm:presLayoutVars>
          <dgm:chMax val="0"/>
          <dgm:chPref val="0"/>
        </dgm:presLayoutVars>
      </dgm:prSet>
      <dgm:spPr/>
      <dgm:t>
        <a:bodyPr/>
        <a:lstStyle/>
        <a:p>
          <a:endParaRPr lang="en-US"/>
        </a:p>
      </dgm:t>
    </dgm:pt>
    <dgm:pt modelId="{BF936549-5403-4EDB-A521-19AE8AB72D01}" type="pres">
      <dgm:prSet presAssocID="{B2FBC83F-8387-4987-A387-2721E19908F4}" presName="rootConnector" presStyleLbl="node2" presStyleIdx="0" presStyleCnt="0"/>
      <dgm:spPr/>
      <dgm:t>
        <a:bodyPr/>
        <a:lstStyle/>
        <a:p>
          <a:endParaRPr lang="en-US"/>
        </a:p>
      </dgm:t>
    </dgm:pt>
    <dgm:pt modelId="{141DCB79-9107-411C-ACEC-FC460DEA476A}" type="pres">
      <dgm:prSet presAssocID="{B2FBC83F-8387-4987-A387-2721E19908F4}" presName="hierChild4" presStyleCnt="0"/>
      <dgm:spPr/>
    </dgm:pt>
    <dgm:pt modelId="{956FEF79-3D0D-411D-8D77-1FB559D235CC}" type="pres">
      <dgm:prSet presAssocID="{ACE31714-0E6B-4E18-9678-58DCD21805E7}" presName="Name37" presStyleLbl="parChTrans1D3" presStyleIdx="0" presStyleCnt="8"/>
      <dgm:spPr/>
      <dgm:t>
        <a:bodyPr/>
        <a:lstStyle/>
        <a:p>
          <a:endParaRPr lang="en-US"/>
        </a:p>
      </dgm:t>
    </dgm:pt>
    <dgm:pt modelId="{89D7A0F1-64D7-42E4-AA35-980A75E371C8}" type="pres">
      <dgm:prSet presAssocID="{D5AD137D-3E2C-40F6-B392-3F9223AFD227}" presName="hierRoot2" presStyleCnt="0">
        <dgm:presLayoutVars>
          <dgm:hierBranch val="init"/>
        </dgm:presLayoutVars>
      </dgm:prSet>
      <dgm:spPr/>
    </dgm:pt>
    <dgm:pt modelId="{ABBF380B-94C6-4F5C-B7F8-E406CD40DF73}" type="pres">
      <dgm:prSet presAssocID="{D5AD137D-3E2C-40F6-B392-3F9223AFD227}" presName="rootComposite" presStyleCnt="0"/>
      <dgm:spPr/>
    </dgm:pt>
    <dgm:pt modelId="{1B1E6412-FE51-4524-9EEF-6FFFCF67A12F}" type="pres">
      <dgm:prSet presAssocID="{D5AD137D-3E2C-40F6-B392-3F9223AFD227}" presName="rootText" presStyleLbl="node1" presStyleIdx="1" presStyleCnt="12" custScaleY="146209" custLinFactNeighborY="-1289">
        <dgm:presLayoutVars>
          <dgm:chMax/>
          <dgm:chPref val="3"/>
        </dgm:presLayoutVars>
      </dgm:prSet>
      <dgm:spPr/>
      <dgm:t>
        <a:bodyPr/>
        <a:lstStyle/>
        <a:p>
          <a:endParaRPr lang="en-US"/>
        </a:p>
      </dgm:t>
    </dgm:pt>
    <dgm:pt modelId="{FF8FA236-61DD-4689-9195-0009FA3F3DFD}" type="pres">
      <dgm:prSet presAssocID="{D5AD137D-3E2C-40F6-B392-3F9223AFD227}" presName="titleText2" presStyleLbl="fgAcc1" presStyleIdx="1" presStyleCnt="12" custScaleY="281939" custLinFactY="37281" custLinFactNeighborX="732" custLinFactNeighborY="100000">
        <dgm:presLayoutVars>
          <dgm:chMax val="0"/>
          <dgm:chPref val="0"/>
        </dgm:presLayoutVars>
      </dgm:prSet>
      <dgm:spPr/>
      <dgm:t>
        <a:bodyPr/>
        <a:lstStyle/>
        <a:p>
          <a:endParaRPr lang="en-US"/>
        </a:p>
      </dgm:t>
    </dgm:pt>
    <dgm:pt modelId="{883D2551-5A13-4EFA-803B-16EC55A8861B}" type="pres">
      <dgm:prSet presAssocID="{D5AD137D-3E2C-40F6-B392-3F9223AFD227}" presName="rootConnector" presStyleLbl="node3" presStyleIdx="0" presStyleCnt="0"/>
      <dgm:spPr/>
      <dgm:t>
        <a:bodyPr/>
        <a:lstStyle/>
        <a:p>
          <a:endParaRPr lang="en-US"/>
        </a:p>
      </dgm:t>
    </dgm:pt>
    <dgm:pt modelId="{00DA270C-ECFC-4913-81B3-3B53F6E00239}" type="pres">
      <dgm:prSet presAssocID="{D5AD137D-3E2C-40F6-B392-3F9223AFD227}" presName="hierChild4" presStyleCnt="0"/>
      <dgm:spPr/>
    </dgm:pt>
    <dgm:pt modelId="{6F34A9DE-3C22-4D9C-A0A8-8FCF81E9929D}" type="pres">
      <dgm:prSet presAssocID="{D5AD137D-3E2C-40F6-B392-3F9223AFD227}" presName="hierChild5" presStyleCnt="0"/>
      <dgm:spPr/>
    </dgm:pt>
    <dgm:pt modelId="{46C34EBD-7674-47EB-8CA5-2AF07DA4B79A}" type="pres">
      <dgm:prSet presAssocID="{B5EE9CA1-865A-4E22-B1B9-FE7064B07508}" presName="Name37" presStyleLbl="parChTrans1D3" presStyleIdx="1" presStyleCnt="8"/>
      <dgm:spPr/>
      <dgm:t>
        <a:bodyPr/>
        <a:lstStyle/>
        <a:p>
          <a:endParaRPr lang="en-US"/>
        </a:p>
      </dgm:t>
    </dgm:pt>
    <dgm:pt modelId="{A5C32DFC-DD3F-447C-9B55-E787ED83D051}" type="pres">
      <dgm:prSet presAssocID="{0CF13AFC-E933-4489-A2B3-A3A766393ADC}" presName="hierRoot2" presStyleCnt="0">
        <dgm:presLayoutVars>
          <dgm:hierBranch val="init"/>
        </dgm:presLayoutVars>
      </dgm:prSet>
      <dgm:spPr/>
    </dgm:pt>
    <dgm:pt modelId="{11C610CE-BAD8-40BA-AED2-5DDEB7BFD585}" type="pres">
      <dgm:prSet presAssocID="{0CF13AFC-E933-4489-A2B3-A3A766393ADC}" presName="rootComposite" presStyleCnt="0"/>
      <dgm:spPr/>
    </dgm:pt>
    <dgm:pt modelId="{4819B280-504A-49E9-BEFD-FBE25A371845}" type="pres">
      <dgm:prSet presAssocID="{0CF13AFC-E933-4489-A2B3-A3A766393ADC}" presName="rootText" presStyleLbl="node1" presStyleIdx="2" presStyleCnt="12" custScaleY="146209" custLinFactNeighborY="-1289">
        <dgm:presLayoutVars>
          <dgm:chMax/>
          <dgm:chPref val="3"/>
        </dgm:presLayoutVars>
      </dgm:prSet>
      <dgm:spPr/>
      <dgm:t>
        <a:bodyPr/>
        <a:lstStyle/>
        <a:p>
          <a:endParaRPr lang="en-US"/>
        </a:p>
      </dgm:t>
    </dgm:pt>
    <dgm:pt modelId="{A90D23A5-BDAA-4E51-8D4F-3D2EF88AFCC2}" type="pres">
      <dgm:prSet presAssocID="{0CF13AFC-E933-4489-A2B3-A3A766393ADC}" presName="titleText2" presStyleLbl="fgAcc1" presStyleIdx="2" presStyleCnt="12" custScaleY="281454" custLinFactY="37281" custLinFactNeighborX="11363" custLinFactNeighborY="100000">
        <dgm:presLayoutVars>
          <dgm:chMax val="0"/>
          <dgm:chPref val="0"/>
        </dgm:presLayoutVars>
      </dgm:prSet>
      <dgm:spPr/>
      <dgm:t>
        <a:bodyPr/>
        <a:lstStyle/>
        <a:p>
          <a:endParaRPr lang="en-US"/>
        </a:p>
      </dgm:t>
    </dgm:pt>
    <dgm:pt modelId="{A6ED3FC9-D681-45B9-94C0-D639A05D012E}" type="pres">
      <dgm:prSet presAssocID="{0CF13AFC-E933-4489-A2B3-A3A766393ADC}" presName="rootConnector" presStyleLbl="node3" presStyleIdx="0" presStyleCnt="0"/>
      <dgm:spPr/>
      <dgm:t>
        <a:bodyPr/>
        <a:lstStyle/>
        <a:p>
          <a:endParaRPr lang="en-US"/>
        </a:p>
      </dgm:t>
    </dgm:pt>
    <dgm:pt modelId="{B5900C02-F468-4E6C-94FB-EC5C96458FDB}" type="pres">
      <dgm:prSet presAssocID="{0CF13AFC-E933-4489-A2B3-A3A766393ADC}" presName="hierChild4" presStyleCnt="0"/>
      <dgm:spPr/>
    </dgm:pt>
    <dgm:pt modelId="{AB009B72-0574-4ECB-92E8-2BC4EDE38CF0}" type="pres">
      <dgm:prSet presAssocID="{23C70266-C0C1-4209-BEE3-F4ABF29D8CD8}" presName="Name37" presStyleLbl="parChTrans1D4" presStyleIdx="0" presStyleCnt="2"/>
      <dgm:spPr/>
      <dgm:t>
        <a:bodyPr/>
        <a:lstStyle/>
        <a:p>
          <a:endParaRPr lang="en-US"/>
        </a:p>
      </dgm:t>
    </dgm:pt>
    <dgm:pt modelId="{AA192F71-CB7A-409D-8AA9-CBE6EC479A6F}" type="pres">
      <dgm:prSet presAssocID="{682C2900-6908-477C-BA5E-9113C1290EE3}" presName="hierRoot2" presStyleCnt="0">
        <dgm:presLayoutVars>
          <dgm:hierBranch val="init"/>
        </dgm:presLayoutVars>
      </dgm:prSet>
      <dgm:spPr/>
    </dgm:pt>
    <dgm:pt modelId="{6430A8AA-EB91-4587-8B35-007407F997D5}" type="pres">
      <dgm:prSet presAssocID="{682C2900-6908-477C-BA5E-9113C1290EE3}" presName="rootComposite" presStyleCnt="0"/>
      <dgm:spPr/>
    </dgm:pt>
    <dgm:pt modelId="{2B25DFB1-A077-4A22-BEE0-5C93BA53F81E}" type="pres">
      <dgm:prSet presAssocID="{682C2900-6908-477C-BA5E-9113C1290EE3}" presName="rootText" presStyleLbl="node1" presStyleIdx="3" presStyleCnt="12" custLinFactNeighborY="47611">
        <dgm:presLayoutVars>
          <dgm:chMax/>
          <dgm:chPref val="3"/>
        </dgm:presLayoutVars>
      </dgm:prSet>
      <dgm:spPr/>
      <dgm:t>
        <a:bodyPr/>
        <a:lstStyle/>
        <a:p>
          <a:endParaRPr lang="en-US"/>
        </a:p>
      </dgm:t>
    </dgm:pt>
    <dgm:pt modelId="{8CE17EBB-863A-41B9-A676-1192E6971879}" type="pres">
      <dgm:prSet presAssocID="{682C2900-6908-477C-BA5E-9113C1290EE3}" presName="titleText2" presStyleLbl="fgAcc1" presStyleIdx="3" presStyleCnt="12" custScaleY="296538" custLinFactY="100000" custLinFactNeighborX="5136" custLinFactNeighborY="141034">
        <dgm:presLayoutVars>
          <dgm:chMax val="0"/>
          <dgm:chPref val="0"/>
        </dgm:presLayoutVars>
      </dgm:prSet>
      <dgm:spPr/>
      <dgm:t>
        <a:bodyPr/>
        <a:lstStyle/>
        <a:p>
          <a:endParaRPr lang="en-US"/>
        </a:p>
      </dgm:t>
    </dgm:pt>
    <dgm:pt modelId="{A6587626-AFCE-48D1-9BBA-518730D0D4A0}" type="pres">
      <dgm:prSet presAssocID="{682C2900-6908-477C-BA5E-9113C1290EE3}" presName="rootConnector" presStyleLbl="node4" presStyleIdx="0" presStyleCnt="0"/>
      <dgm:spPr/>
      <dgm:t>
        <a:bodyPr/>
        <a:lstStyle/>
        <a:p>
          <a:endParaRPr lang="en-US"/>
        </a:p>
      </dgm:t>
    </dgm:pt>
    <dgm:pt modelId="{E43A6485-20E6-4F5C-A731-0A71689FC7BE}" type="pres">
      <dgm:prSet presAssocID="{682C2900-6908-477C-BA5E-9113C1290EE3}" presName="hierChild4" presStyleCnt="0"/>
      <dgm:spPr/>
    </dgm:pt>
    <dgm:pt modelId="{A0C0B4BE-CDCF-4C58-820E-90BF47354EB4}" type="pres">
      <dgm:prSet presAssocID="{682C2900-6908-477C-BA5E-9113C1290EE3}" presName="hierChild5" presStyleCnt="0"/>
      <dgm:spPr/>
    </dgm:pt>
    <dgm:pt modelId="{397C588A-7FEB-41B3-9ADC-19903CB9CC0B}" type="pres">
      <dgm:prSet presAssocID="{0CF13AFC-E933-4489-A2B3-A3A766393ADC}" presName="hierChild5" presStyleCnt="0"/>
      <dgm:spPr/>
    </dgm:pt>
    <dgm:pt modelId="{D8EB21D8-58C4-4050-B8E6-11268137E836}" type="pres">
      <dgm:prSet presAssocID="{1DCECA1A-9E3C-4AC3-8525-A58CED802A62}" presName="Name37" presStyleLbl="parChTrans1D3" presStyleIdx="2" presStyleCnt="8"/>
      <dgm:spPr/>
      <dgm:t>
        <a:bodyPr/>
        <a:lstStyle/>
        <a:p>
          <a:endParaRPr lang="en-US"/>
        </a:p>
      </dgm:t>
    </dgm:pt>
    <dgm:pt modelId="{AB5710A8-88AD-4B0B-B865-B14BF3F58860}" type="pres">
      <dgm:prSet presAssocID="{9AB422A8-5818-419F-8804-FA98F0172DF8}" presName="hierRoot2" presStyleCnt="0">
        <dgm:presLayoutVars>
          <dgm:hierBranch val="init"/>
        </dgm:presLayoutVars>
      </dgm:prSet>
      <dgm:spPr/>
    </dgm:pt>
    <dgm:pt modelId="{4F4C6B89-7E5E-4E00-BC31-3746FA8A8703}" type="pres">
      <dgm:prSet presAssocID="{9AB422A8-5818-419F-8804-FA98F0172DF8}" presName="rootComposite" presStyleCnt="0"/>
      <dgm:spPr/>
    </dgm:pt>
    <dgm:pt modelId="{2F6E5502-953B-47F8-BABB-DA4185225933}" type="pres">
      <dgm:prSet presAssocID="{9AB422A8-5818-419F-8804-FA98F0172DF8}" presName="rootText" presStyleLbl="node1" presStyleIdx="4" presStyleCnt="12" custScaleY="146209" custLinFactNeighborY="-1289">
        <dgm:presLayoutVars>
          <dgm:chMax/>
          <dgm:chPref val="3"/>
        </dgm:presLayoutVars>
      </dgm:prSet>
      <dgm:spPr/>
      <dgm:t>
        <a:bodyPr/>
        <a:lstStyle/>
        <a:p>
          <a:endParaRPr lang="en-US"/>
        </a:p>
      </dgm:t>
    </dgm:pt>
    <dgm:pt modelId="{14848345-57B5-4334-81F7-DE97039D5E67}" type="pres">
      <dgm:prSet presAssocID="{9AB422A8-5818-419F-8804-FA98F0172DF8}" presName="titleText2" presStyleLbl="fgAcc1" presStyleIdx="4" presStyleCnt="12" custScaleY="281454" custLinFactY="37281" custLinFactNeighborX="11363" custLinFactNeighborY="100000">
        <dgm:presLayoutVars>
          <dgm:chMax val="0"/>
          <dgm:chPref val="0"/>
        </dgm:presLayoutVars>
      </dgm:prSet>
      <dgm:spPr/>
      <dgm:t>
        <a:bodyPr/>
        <a:lstStyle/>
        <a:p>
          <a:endParaRPr lang="en-US"/>
        </a:p>
      </dgm:t>
    </dgm:pt>
    <dgm:pt modelId="{9D2E6FC5-4475-4406-AD85-DEE9F763AE08}" type="pres">
      <dgm:prSet presAssocID="{9AB422A8-5818-419F-8804-FA98F0172DF8}" presName="rootConnector" presStyleLbl="node3" presStyleIdx="0" presStyleCnt="0"/>
      <dgm:spPr/>
      <dgm:t>
        <a:bodyPr/>
        <a:lstStyle/>
        <a:p>
          <a:endParaRPr lang="en-US"/>
        </a:p>
      </dgm:t>
    </dgm:pt>
    <dgm:pt modelId="{F955134E-BB36-4F89-A444-E20AF496BD62}" type="pres">
      <dgm:prSet presAssocID="{9AB422A8-5818-419F-8804-FA98F0172DF8}" presName="hierChild4" presStyleCnt="0"/>
      <dgm:spPr/>
    </dgm:pt>
    <dgm:pt modelId="{596D0FB5-08F0-41E2-9C8D-A4F56455FEA3}" type="pres">
      <dgm:prSet presAssocID="{9AB422A8-5818-419F-8804-FA98F0172DF8}" presName="hierChild5" presStyleCnt="0"/>
      <dgm:spPr/>
    </dgm:pt>
    <dgm:pt modelId="{0E19899C-C640-467D-A7BB-24318BF4AD3D}" type="pres">
      <dgm:prSet presAssocID="{80335CEB-C1B7-47E6-9D2E-CBF6E7E3B827}" presName="Name37" presStyleLbl="parChTrans1D3" presStyleIdx="3" presStyleCnt="8"/>
      <dgm:spPr/>
      <dgm:t>
        <a:bodyPr/>
        <a:lstStyle/>
        <a:p>
          <a:endParaRPr lang="en-US"/>
        </a:p>
      </dgm:t>
    </dgm:pt>
    <dgm:pt modelId="{DEC96E7C-237E-4398-8256-61EAE8FB25D5}" type="pres">
      <dgm:prSet presAssocID="{13B7FDDE-7F67-4CCB-B917-96EAD27777B3}" presName="hierRoot2" presStyleCnt="0">
        <dgm:presLayoutVars>
          <dgm:hierBranch val="init"/>
        </dgm:presLayoutVars>
      </dgm:prSet>
      <dgm:spPr/>
    </dgm:pt>
    <dgm:pt modelId="{F9E60295-BC28-4883-AA6F-66E6C5E27977}" type="pres">
      <dgm:prSet presAssocID="{13B7FDDE-7F67-4CCB-B917-96EAD27777B3}" presName="rootComposite" presStyleCnt="0"/>
      <dgm:spPr/>
    </dgm:pt>
    <dgm:pt modelId="{34738943-1518-4A12-A6C7-0628FC43A4A3}" type="pres">
      <dgm:prSet presAssocID="{13B7FDDE-7F67-4CCB-B917-96EAD27777B3}" presName="rootText" presStyleLbl="node1" presStyleIdx="5" presStyleCnt="12" custScaleY="146209" custLinFactNeighborY="-1289">
        <dgm:presLayoutVars>
          <dgm:chMax/>
          <dgm:chPref val="3"/>
        </dgm:presLayoutVars>
      </dgm:prSet>
      <dgm:spPr/>
      <dgm:t>
        <a:bodyPr/>
        <a:lstStyle/>
        <a:p>
          <a:endParaRPr lang="en-US"/>
        </a:p>
      </dgm:t>
    </dgm:pt>
    <dgm:pt modelId="{0F29079D-2A2C-4468-9ACE-822BCE938DE8}" type="pres">
      <dgm:prSet presAssocID="{13B7FDDE-7F67-4CCB-B917-96EAD27777B3}" presName="titleText2" presStyleLbl="fgAcc1" presStyleIdx="5" presStyleCnt="12" custScaleY="281454" custLinFactY="37281" custLinFactNeighborX="11363" custLinFactNeighborY="100000">
        <dgm:presLayoutVars>
          <dgm:chMax val="0"/>
          <dgm:chPref val="0"/>
        </dgm:presLayoutVars>
      </dgm:prSet>
      <dgm:spPr/>
      <dgm:t>
        <a:bodyPr/>
        <a:lstStyle/>
        <a:p>
          <a:endParaRPr lang="en-US"/>
        </a:p>
      </dgm:t>
    </dgm:pt>
    <dgm:pt modelId="{28364889-9997-4F8E-A84E-C8273A87E9EF}" type="pres">
      <dgm:prSet presAssocID="{13B7FDDE-7F67-4CCB-B917-96EAD27777B3}" presName="rootConnector" presStyleLbl="node3" presStyleIdx="0" presStyleCnt="0"/>
      <dgm:spPr/>
      <dgm:t>
        <a:bodyPr/>
        <a:lstStyle/>
        <a:p>
          <a:endParaRPr lang="en-US"/>
        </a:p>
      </dgm:t>
    </dgm:pt>
    <dgm:pt modelId="{DE2BAA9B-027F-41CD-A139-287CC70EE522}" type="pres">
      <dgm:prSet presAssocID="{13B7FDDE-7F67-4CCB-B917-96EAD27777B3}" presName="hierChild4" presStyleCnt="0"/>
      <dgm:spPr/>
    </dgm:pt>
    <dgm:pt modelId="{E63CA59B-B03B-48A0-A459-F08012572642}" type="pres">
      <dgm:prSet presAssocID="{13B7FDDE-7F67-4CCB-B917-96EAD27777B3}" presName="hierChild5" presStyleCnt="0"/>
      <dgm:spPr/>
    </dgm:pt>
    <dgm:pt modelId="{DC7840A3-86D0-4BF5-A07C-AAA26FF859BB}" type="pres">
      <dgm:prSet presAssocID="{B2FBC83F-8387-4987-A387-2721E19908F4}" presName="hierChild5" presStyleCnt="0"/>
      <dgm:spPr/>
    </dgm:pt>
    <dgm:pt modelId="{314DFE2C-AADB-4C42-B3E8-2CF7C1BF6408}" type="pres">
      <dgm:prSet presAssocID="{968C5C29-C803-4903-A174-266071CA931E}" presName="Name37" presStyleLbl="parChTrans1D2" presStyleIdx="1" presStyleCnt="2"/>
      <dgm:spPr/>
      <dgm:t>
        <a:bodyPr/>
        <a:lstStyle/>
        <a:p>
          <a:endParaRPr lang="en-US"/>
        </a:p>
      </dgm:t>
    </dgm:pt>
    <dgm:pt modelId="{D1D259FE-F319-4C3C-B200-79E46ECC887D}" type="pres">
      <dgm:prSet presAssocID="{ED1E38B7-1E31-45FF-9C5B-7CF83DA1CF14}" presName="hierRoot2" presStyleCnt="0">
        <dgm:presLayoutVars>
          <dgm:hierBranch val="init"/>
        </dgm:presLayoutVars>
      </dgm:prSet>
      <dgm:spPr/>
    </dgm:pt>
    <dgm:pt modelId="{AA6F9447-FE93-4149-BF08-4750C35285FE}" type="pres">
      <dgm:prSet presAssocID="{ED1E38B7-1E31-45FF-9C5B-7CF83DA1CF14}" presName="rootComposite" presStyleCnt="0"/>
      <dgm:spPr/>
    </dgm:pt>
    <dgm:pt modelId="{8ACEA55B-FEFF-476A-BA0E-DBA1BAA1B8BE}" type="pres">
      <dgm:prSet presAssocID="{ED1E38B7-1E31-45FF-9C5B-7CF83DA1CF14}" presName="rootText" presStyleLbl="node1" presStyleIdx="6" presStyleCnt="12" custScaleX="159094" custScaleY="226624">
        <dgm:presLayoutVars>
          <dgm:chMax/>
          <dgm:chPref val="3"/>
        </dgm:presLayoutVars>
      </dgm:prSet>
      <dgm:spPr/>
      <dgm:t>
        <a:bodyPr/>
        <a:lstStyle/>
        <a:p>
          <a:endParaRPr lang="en-US"/>
        </a:p>
      </dgm:t>
    </dgm:pt>
    <dgm:pt modelId="{16C32DB0-64BA-4E5F-997D-1C0BB3779BF7}" type="pres">
      <dgm:prSet presAssocID="{ED1E38B7-1E31-45FF-9C5B-7CF83DA1CF14}" presName="titleText2" presStyleLbl="fgAcc1" presStyleIdx="6" presStyleCnt="12" custScaleY="190540" custLinFactNeighborX="-11127" custLinFactNeighborY="73501">
        <dgm:presLayoutVars>
          <dgm:chMax val="0"/>
          <dgm:chPref val="0"/>
        </dgm:presLayoutVars>
      </dgm:prSet>
      <dgm:spPr/>
      <dgm:t>
        <a:bodyPr/>
        <a:lstStyle/>
        <a:p>
          <a:endParaRPr lang="en-US"/>
        </a:p>
      </dgm:t>
    </dgm:pt>
    <dgm:pt modelId="{DEF39F08-1586-467A-B904-4486D6E76866}" type="pres">
      <dgm:prSet presAssocID="{ED1E38B7-1E31-45FF-9C5B-7CF83DA1CF14}" presName="rootConnector" presStyleLbl="node2" presStyleIdx="0" presStyleCnt="0"/>
      <dgm:spPr/>
      <dgm:t>
        <a:bodyPr/>
        <a:lstStyle/>
        <a:p>
          <a:endParaRPr lang="en-US"/>
        </a:p>
      </dgm:t>
    </dgm:pt>
    <dgm:pt modelId="{DF7A2DD1-9CB3-4FDA-ABDE-2DDD61004094}" type="pres">
      <dgm:prSet presAssocID="{ED1E38B7-1E31-45FF-9C5B-7CF83DA1CF14}" presName="hierChild4" presStyleCnt="0"/>
      <dgm:spPr/>
    </dgm:pt>
    <dgm:pt modelId="{8F0F424A-884E-445D-860B-BF168EB048D4}" type="pres">
      <dgm:prSet presAssocID="{0C511BE7-1532-45BF-AF04-62B678ED80BC}" presName="Name37" presStyleLbl="parChTrans1D3" presStyleIdx="4" presStyleCnt="8"/>
      <dgm:spPr/>
      <dgm:t>
        <a:bodyPr/>
        <a:lstStyle/>
        <a:p>
          <a:endParaRPr lang="en-US"/>
        </a:p>
      </dgm:t>
    </dgm:pt>
    <dgm:pt modelId="{3A1505E3-85DE-49E7-A47E-57795D76B60C}" type="pres">
      <dgm:prSet presAssocID="{EA1393F6-6F68-43A4-A722-7EB8BBC513B0}" presName="hierRoot2" presStyleCnt="0">
        <dgm:presLayoutVars>
          <dgm:hierBranch val="init"/>
        </dgm:presLayoutVars>
      </dgm:prSet>
      <dgm:spPr/>
    </dgm:pt>
    <dgm:pt modelId="{6E6F98AF-115E-4D3C-9618-ADDFD1B4EF4A}" type="pres">
      <dgm:prSet presAssocID="{EA1393F6-6F68-43A4-A722-7EB8BBC513B0}" presName="rootComposite" presStyleCnt="0"/>
      <dgm:spPr/>
    </dgm:pt>
    <dgm:pt modelId="{00B013DA-3C72-4019-8E94-BCD8A3310303}" type="pres">
      <dgm:prSet presAssocID="{EA1393F6-6F68-43A4-A722-7EB8BBC513B0}" presName="rootText" presStyleLbl="node1" presStyleIdx="7" presStyleCnt="12" custScaleY="146209" custLinFactNeighborX="-668" custLinFactNeighborY="3869">
        <dgm:presLayoutVars>
          <dgm:chMax/>
          <dgm:chPref val="3"/>
        </dgm:presLayoutVars>
      </dgm:prSet>
      <dgm:spPr/>
      <dgm:t>
        <a:bodyPr/>
        <a:lstStyle/>
        <a:p>
          <a:endParaRPr lang="en-US"/>
        </a:p>
      </dgm:t>
    </dgm:pt>
    <dgm:pt modelId="{9514DAE5-F7FE-4173-A047-3B40FF24CC0A}" type="pres">
      <dgm:prSet presAssocID="{EA1393F6-6F68-43A4-A722-7EB8BBC513B0}" presName="titleText2" presStyleLbl="fgAcc1" presStyleIdx="7" presStyleCnt="12" custScaleY="281454" custLinFactY="33409" custLinFactNeighborX="11363" custLinFactNeighborY="100000">
        <dgm:presLayoutVars>
          <dgm:chMax val="0"/>
          <dgm:chPref val="0"/>
        </dgm:presLayoutVars>
      </dgm:prSet>
      <dgm:spPr/>
      <dgm:t>
        <a:bodyPr/>
        <a:lstStyle/>
        <a:p>
          <a:endParaRPr lang="en-US"/>
        </a:p>
      </dgm:t>
    </dgm:pt>
    <dgm:pt modelId="{174481F9-1D7F-49B6-A235-0933FB06DF15}" type="pres">
      <dgm:prSet presAssocID="{EA1393F6-6F68-43A4-A722-7EB8BBC513B0}" presName="rootConnector" presStyleLbl="node3" presStyleIdx="0" presStyleCnt="0"/>
      <dgm:spPr/>
      <dgm:t>
        <a:bodyPr/>
        <a:lstStyle/>
        <a:p>
          <a:endParaRPr lang="en-US"/>
        </a:p>
      </dgm:t>
    </dgm:pt>
    <dgm:pt modelId="{2E02C739-42B0-4221-B98D-A470094E9CC5}" type="pres">
      <dgm:prSet presAssocID="{EA1393F6-6F68-43A4-A722-7EB8BBC513B0}" presName="hierChild4" presStyleCnt="0"/>
      <dgm:spPr/>
    </dgm:pt>
    <dgm:pt modelId="{556B546F-4E06-4AD4-8EDA-7902C13F9383}" type="pres">
      <dgm:prSet presAssocID="{EA1393F6-6F68-43A4-A722-7EB8BBC513B0}" presName="hierChild5" presStyleCnt="0"/>
      <dgm:spPr/>
    </dgm:pt>
    <dgm:pt modelId="{FF5C2099-D6C6-4D43-8947-493F364F6301}" type="pres">
      <dgm:prSet presAssocID="{6C2A99D5-57E5-4EBB-B996-F615BA5C10EC}" presName="Name37" presStyleLbl="parChTrans1D3" presStyleIdx="5" presStyleCnt="8"/>
      <dgm:spPr/>
      <dgm:t>
        <a:bodyPr/>
        <a:lstStyle/>
        <a:p>
          <a:endParaRPr lang="en-US"/>
        </a:p>
      </dgm:t>
    </dgm:pt>
    <dgm:pt modelId="{E3C8EA25-23EF-4E64-B306-4DAF54ECA63F}" type="pres">
      <dgm:prSet presAssocID="{08D7A5EE-1377-4272-9A31-32EA3396603D}" presName="hierRoot2" presStyleCnt="0">
        <dgm:presLayoutVars>
          <dgm:hierBranch val="init"/>
        </dgm:presLayoutVars>
      </dgm:prSet>
      <dgm:spPr/>
    </dgm:pt>
    <dgm:pt modelId="{4E463919-5AF3-473E-8DD3-3DFCEE94852D}" type="pres">
      <dgm:prSet presAssocID="{08D7A5EE-1377-4272-9A31-32EA3396603D}" presName="rootComposite" presStyleCnt="0"/>
      <dgm:spPr/>
    </dgm:pt>
    <dgm:pt modelId="{B2BBA270-3CB9-45D7-A146-3F2E2787DB53}" type="pres">
      <dgm:prSet presAssocID="{08D7A5EE-1377-4272-9A31-32EA3396603D}" presName="rootText" presStyleLbl="node1" presStyleIdx="8" presStyleCnt="12" custScaleY="146209" custLinFactNeighborX="-668" custLinFactNeighborY="3869">
        <dgm:presLayoutVars>
          <dgm:chMax/>
          <dgm:chPref val="3"/>
        </dgm:presLayoutVars>
      </dgm:prSet>
      <dgm:spPr/>
      <dgm:t>
        <a:bodyPr/>
        <a:lstStyle/>
        <a:p>
          <a:endParaRPr lang="en-US"/>
        </a:p>
      </dgm:t>
    </dgm:pt>
    <dgm:pt modelId="{4F8312D7-4C39-455F-A78A-0FA1ABC73826}" type="pres">
      <dgm:prSet presAssocID="{08D7A5EE-1377-4272-9A31-32EA3396603D}" presName="titleText2" presStyleLbl="fgAcc1" presStyleIdx="8" presStyleCnt="12" custScaleY="281454" custLinFactY="25673" custLinFactNeighborX="9138" custLinFactNeighborY="100000">
        <dgm:presLayoutVars>
          <dgm:chMax val="0"/>
          <dgm:chPref val="0"/>
        </dgm:presLayoutVars>
      </dgm:prSet>
      <dgm:spPr/>
      <dgm:t>
        <a:bodyPr/>
        <a:lstStyle/>
        <a:p>
          <a:endParaRPr lang="en-US"/>
        </a:p>
      </dgm:t>
    </dgm:pt>
    <dgm:pt modelId="{6C6A9188-E69D-4C17-AFD3-D1536DAA6658}" type="pres">
      <dgm:prSet presAssocID="{08D7A5EE-1377-4272-9A31-32EA3396603D}" presName="rootConnector" presStyleLbl="node3" presStyleIdx="0" presStyleCnt="0"/>
      <dgm:spPr/>
      <dgm:t>
        <a:bodyPr/>
        <a:lstStyle/>
        <a:p>
          <a:endParaRPr lang="en-US"/>
        </a:p>
      </dgm:t>
    </dgm:pt>
    <dgm:pt modelId="{DC09BABE-659B-4312-A3C3-14F8CD607D9A}" type="pres">
      <dgm:prSet presAssocID="{08D7A5EE-1377-4272-9A31-32EA3396603D}" presName="hierChild4" presStyleCnt="0"/>
      <dgm:spPr/>
    </dgm:pt>
    <dgm:pt modelId="{49BC7464-76B0-475F-B9C5-AF88A10EA417}" type="pres">
      <dgm:prSet presAssocID="{2EAB3B4A-F56A-429A-8226-F22417737793}" presName="Name37" presStyleLbl="parChTrans1D4" presStyleIdx="1" presStyleCnt="2"/>
      <dgm:spPr/>
      <dgm:t>
        <a:bodyPr/>
        <a:lstStyle/>
        <a:p>
          <a:endParaRPr lang="en-US"/>
        </a:p>
      </dgm:t>
    </dgm:pt>
    <dgm:pt modelId="{4860DB0A-7ABC-49AA-80FA-7FB270490BCF}" type="pres">
      <dgm:prSet presAssocID="{2F36E0BB-21FD-4672-A563-35E96722AB2E}" presName="hierRoot2" presStyleCnt="0">
        <dgm:presLayoutVars>
          <dgm:hierBranch val="init"/>
        </dgm:presLayoutVars>
      </dgm:prSet>
      <dgm:spPr/>
    </dgm:pt>
    <dgm:pt modelId="{BFD82A51-3FC8-46D5-BA10-C34106A14FE0}" type="pres">
      <dgm:prSet presAssocID="{2F36E0BB-21FD-4672-A563-35E96722AB2E}" presName="rootComposite" presStyleCnt="0"/>
      <dgm:spPr/>
    </dgm:pt>
    <dgm:pt modelId="{1E724EFD-A759-4940-A149-F0B17ABED89B}" type="pres">
      <dgm:prSet presAssocID="{2F36E0BB-21FD-4672-A563-35E96722AB2E}" presName="rootText" presStyleLbl="node1" presStyleIdx="9" presStyleCnt="12" custLinFactNeighborX="-668" custLinFactNeighborY="41263">
        <dgm:presLayoutVars>
          <dgm:chMax/>
          <dgm:chPref val="3"/>
        </dgm:presLayoutVars>
      </dgm:prSet>
      <dgm:spPr/>
      <dgm:t>
        <a:bodyPr/>
        <a:lstStyle/>
        <a:p>
          <a:endParaRPr lang="en-US"/>
        </a:p>
      </dgm:t>
    </dgm:pt>
    <dgm:pt modelId="{73ABB0C6-2920-4EBF-8C36-86D537E58E1F}" type="pres">
      <dgm:prSet presAssocID="{2F36E0BB-21FD-4672-A563-35E96722AB2E}" presName="titleText2" presStyleLbl="fgAcc1" presStyleIdx="9" presStyleCnt="12" custScaleY="281453" custLinFactY="100000" custLinFactNeighborX="4451" custLinFactNeighborY="120501">
        <dgm:presLayoutVars>
          <dgm:chMax val="0"/>
          <dgm:chPref val="0"/>
        </dgm:presLayoutVars>
      </dgm:prSet>
      <dgm:spPr/>
      <dgm:t>
        <a:bodyPr/>
        <a:lstStyle/>
        <a:p>
          <a:endParaRPr lang="en-US"/>
        </a:p>
      </dgm:t>
    </dgm:pt>
    <dgm:pt modelId="{98F01E6B-5936-44B1-B77A-B9EAC72A2531}" type="pres">
      <dgm:prSet presAssocID="{2F36E0BB-21FD-4672-A563-35E96722AB2E}" presName="rootConnector" presStyleLbl="node4" presStyleIdx="0" presStyleCnt="0"/>
      <dgm:spPr/>
      <dgm:t>
        <a:bodyPr/>
        <a:lstStyle/>
        <a:p>
          <a:endParaRPr lang="en-US"/>
        </a:p>
      </dgm:t>
    </dgm:pt>
    <dgm:pt modelId="{B0776123-55FA-4879-B66B-2436A5FE523A}" type="pres">
      <dgm:prSet presAssocID="{2F36E0BB-21FD-4672-A563-35E96722AB2E}" presName="hierChild4" presStyleCnt="0"/>
      <dgm:spPr/>
    </dgm:pt>
    <dgm:pt modelId="{AE71C903-79FE-4ADE-AAE9-F0628D7C816A}" type="pres">
      <dgm:prSet presAssocID="{2F36E0BB-21FD-4672-A563-35E96722AB2E}" presName="hierChild5" presStyleCnt="0"/>
      <dgm:spPr/>
    </dgm:pt>
    <dgm:pt modelId="{114358D5-81C5-4438-B288-DF48C3FB2767}" type="pres">
      <dgm:prSet presAssocID="{08D7A5EE-1377-4272-9A31-32EA3396603D}" presName="hierChild5" presStyleCnt="0"/>
      <dgm:spPr/>
    </dgm:pt>
    <dgm:pt modelId="{2642E5F5-65A7-44D5-A4C7-397A4A21E2DE}" type="pres">
      <dgm:prSet presAssocID="{4C7B6FC5-4164-4EC5-BB70-9B57A5DEC46B}" presName="Name37" presStyleLbl="parChTrans1D3" presStyleIdx="6" presStyleCnt="8"/>
      <dgm:spPr/>
      <dgm:t>
        <a:bodyPr/>
        <a:lstStyle/>
        <a:p>
          <a:endParaRPr lang="en-US"/>
        </a:p>
      </dgm:t>
    </dgm:pt>
    <dgm:pt modelId="{13E00030-82A7-4665-9D1C-2EFAB127836B}" type="pres">
      <dgm:prSet presAssocID="{8737BB5A-96FF-4ED6-AB3D-0E46335D0712}" presName="hierRoot2" presStyleCnt="0">
        <dgm:presLayoutVars>
          <dgm:hierBranch val="init"/>
        </dgm:presLayoutVars>
      </dgm:prSet>
      <dgm:spPr/>
    </dgm:pt>
    <dgm:pt modelId="{C564B788-4151-4256-9666-4E7BD346DFA2}" type="pres">
      <dgm:prSet presAssocID="{8737BB5A-96FF-4ED6-AB3D-0E46335D0712}" presName="rootComposite" presStyleCnt="0"/>
      <dgm:spPr/>
    </dgm:pt>
    <dgm:pt modelId="{01095AE0-8F81-42E5-9CBA-D17F475AD7B5}" type="pres">
      <dgm:prSet presAssocID="{8737BB5A-96FF-4ED6-AB3D-0E46335D0712}" presName="rootText" presStyleLbl="node1" presStyleIdx="10" presStyleCnt="12" custScaleY="146209" custLinFactNeighborY="2580">
        <dgm:presLayoutVars>
          <dgm:chMax/>
          <dgm:chPref val="3"/>
        </dgm:presLayoutVars>
      </dgm:prSet>
      <dgm:spPr/>
      <dgm:t>
        <a:bodyPr/>
        <a:lstStyle/>
        <a:p>
          <a:endParaRPr lang="en-US"/>
        </a:p>
      </dgm:t>
    </dgm:pt>
    <dgm:pt modelId="{70395C41-8A9C-45C5-9CD6-A90A723D6A52}" type="pres">
      <dgm:prSet presAssocID="{8737BB5A-96FF-4ED6-AB3D-0E46335D0712}" presName="titleText2" presStyleLbl="fgAcc1" presStyleIdx="10" presStyleCnt="12" custScaleY="281454" custLinFactY="33409" custLinFactNeighborX="9879" custLinFactNeighborY="100000">
        <dgm:presLayoutVars>
          <dgm:chMax val="0"/>
          <dgm:chPref val="0"/>
        </dgm:presLayoutVars>
      </dgm:prSet>
      <dgm:spPr/>
      <dgm:t>
        <a:bodyPr/>
        <a:lstStyle/>
        <a:p>
          <a:endParaRPr lang="en-US"/>
        </a:p>
      </dgm:t>
    </dgm:pt>
    <dgm:pt modelId="{4DB1C216-FCF4-460B-AB31-412DA6EEB71C}" type="pres">
      <dgm:prSet presAssocID="{8737BB5A-96FF-4ED6-AB3D-0E46335D0712}" presName="rootConnector" presStyleLbl="node3" presStyleIdx="0" presStyleCnt="0"/>
      <dgm:spPr/>
      <dgm:t>
        <a:bodyPr/>
        <a:lstStyle/>
        <a:p>
          <a:endParaRPr lang="en-US"/>
        </a:p>
      </dgm:t>
    </dgm:pt>
    <dgm:pt modelId="{B73F6996-707C-4C0C-A152-A29CC405A5D1}" type="pres">
      <dgm:prSet presAssocID="{8737BB5A-96FF-4ED6-AB3D-0E46335D0712}" presName="hierChild4" presStyleCnt="0"/>
      <dgm:spPr/>
    </dgm:pt>
    <dgm:pt modelId="{0BF50970-54A3-408B-894E-95787AA9E1C9}" type="pres">
      <dgm:prSet presAssocID="{8737BB5A-96FF-4ED6-AB3D-0E46335D0712}" presName="hierChild5" presStyleCnt="0"/>
      <dgm:spPr/>
    </dgm:pt>
    <dgm:pt modelId="{944EFD45-AE12-4FA8-8873-20F45FD846A8}" type="pres">
      <dgm:prSet presAssocID="{DE005FC5-9239-4A87-B45B-71E625CB3BC2}" presName="Name37" presStyleLbl="parChTrans1D3" presStyleIdx="7" presStyleCnt="8"/>
      <dgm:spPr/>
      <dgm:t>
        <a:bodyPr/>
        <a:lstStyle/>
        <a:p>
          <a:endParaRPr lang="en-US"/>
        </a:p>
      </dgm:t>
    </dgm:pt>
    <dgm:pt modelId="{6CDCA963-53A9-40AA-AC3D-54802BE21DE3}" type="pres">
      <dgm:prSet presAssocID="{7F969A23-AE09-4F12-92DA-59D65A0E5FEE}" presName="hierRoot2" presStyleCnt="0">
        <dgm:presLayoutVars>
          <dgm:hierBranch val="init"/>
        </dgm:presLayoutVars>
      </dgm:prSet>
      <dgm:spPr/>
    </dgm:pt>
    <dgm:pt modelId="{A4EE3882-E9BF-4A19-9C8B-4ABE7F1AE110}" type="pres">
      <dgm:prSet presAssocID="{7F969A23-AE09-4F12-92DA-59D65A0E5FEE}" presName="rootComposite" presStyleCnt="0"/>
      <dgm:spPr/>
    </dgm:pt>
    <dgm:pt modelId="{CB00BB64-53C6-45B1-95DC-7BF72765EF36}" type="pres">
      <dgm:prSet presAssocID="{7F969A23-AE09-4F12-92DA-59D65A0E5FEE}" presName="rootText" presStyleLbl="node1" presStyleIdx="11" presStyleCnt="12" custScaleY="146209" custLinFactNeighborX="-2671" custLinFactNeighborY="3869">
        <dgm:presLayoutVars>
          <dgm:chMax/>
          <dgm:chPref val="3"/>
        </dgm:presLayoutVars>
      </dgm:prSet>
      <dgm:spPr/>
      <dgm:t>
        <a:bodyPr/>
        <a:lstStyle/>
        <a:p>
          <a:endParaRPr lang="en-US"/>
        </a:p>
      </dgm:t>
    </dgm:pt>
    <dgm:pt modelId="{56F884BD-C0B0-48BB-8996-69B5604D0DEC}" type="pres">
      <dgm:prSet presAssocID="{7F969A23-AE09-4F12-92DA-59D65A0E5FEE}" presName="titleText2" presStyleLbl="fgAcc1" presStyleIdx="11" presStyleCnt="12" custScaleY="281454" custLinFactY="25673" custLinFactNeighborX="11363" custLinFactNeighborY="100000">
        <dgm:presLayoutVars>
          <dgm:chMax val="0"/>
          <dgm:chPref val="0"/>
        </dgm:presLayoutVars>
      </dgm:prSet>
      <dgm:spPr/>
      <dgm:t>
        <a:bodyPr/>
        <a:lstStyle/>
        <a:p>
          <a:endParaRPr lang="en-US"/>
        </a:p>
      </dgm:t>
    </dgm:pt>
    <dgm:pt modelId="{C942C9AE-ED25-4DA8-980A-A6F5FC930512}" type="pres">
      <dgm:prSet presAssocID="{7F969A23-AE09-4F12-92DA-59D65A0E5FEE}" presName="rootConnector" presStyleLbl="node3" presStyleIdx="0" presStyleCnt="0"/>
      <dgm:spPr/>
      <dgm:t>
        <a:bodyPr/>
        <a:lstStyle/>
        <a:p>
          <a:endParaRPr lang="en-US"/>
        </a:p>
      </dgm:t>
    </dgm:pt>
    <dgm:pt modelId="{2613C8F4-5C66-4B5C-8294-C9EDE2075CAC}" type="pres">
      <dgm:prSet presAssocID="{7F969A23-AE09-4F12-92DA-59D65A0E5FEE}" presName="hierChild4" presStyleCnt="0"/>
      <dgm:spPr/>
    </dgm:pt>
    <dgm:pt modelId="{D0886EBC-8F86-41AA-BB83-DCEC7E69BBD4}" type="pres">
      <dgm:prSet presAssocID="{7F969A23-AE09-4F12-92DA-59D65A0E5FEE}" presName="hierChild5" presStyleCnt="0"/>
      <dgm:spPr/>
    </dgm:pt>
    <dgm:pt modelId="{464FD788-280C-4F2E-9D75-F080A34313AB}" type="pres">
      <dgm:prSet presAssocID="{ED1E38B7-1E31-45FF-9C5B-7CF83DA1CF14}" presName="hierChild5" presStyleCnt="0"/>
      <dgm:spPr/>
    </dgm:pt>
    <dgm:pt modelId="{5C876913-1DA0-472E-83A3-3CEE9D8785D4}" type="pres">
      <dgm:prSet presAssocID="{3E80C2E5-B3EF-45D0-BF43-12C0A185BD7C}" presName="hierChild3" presStyleCnt="0"/>
      <dgm:spPr/>
    </dgm:pt>
  </dgm:ptLst>
  <dgm:cxnLst>
    <dgm:cxn modelId="{FE27DA7E-0771-4536-8F27-113300A57C29}" type="presOf" srcId="{4C7B6FC5-4164-4EC5-BB70-9B57A5DEC46B}" destId="{2642E5F5-65A7-44D5-A4C7-397A4A21E2DE}" srcOrd="0" destOrd="0" presId="urn:microsoft.com/office/officeart/2008/layout/NameandTitleOrganizationalChart"/>
    <dgm:cxn modelId="{F1314BC5-7B94-4524-BE26-9FF640F23D5E}" type="presOf" srcId="{AB3EAF4C-9752-48D9-AD6F-7C734CDCAA47}" destId="{7DBA6B49-6502-432B-93BB-A3C3CFED1E4E}" srcOrd="0" destOrd="0" presId="urn:microsoft.com/office/officeart/2008/layout/NameandTitleOrganizationalChart"/>
    <dgm:cxn modelId="{7E7792F4-021E-4C24-88BE-6AC5696BDBEB}" type="presOf" srcId="{ACE31714-0E6B-4E18-9678-58DCD21805E7}" destId="{956FEF79-3D0D-411D-8D77-1FB559D235CC}" srcOrd="0" destOrd="0" presId="urn:microsoft.com/office/officeart/2008/layout/NameandTitleOrganizationalChart"/>
    <dgm:cxn modelId="{41EF721E-F217-4C23-A74D-5F3E446F1412}" type="presOf" srcId="{08D7A5EE-1377-4272-9A31-32EA3396603D}" destId="{6C6A9188-E69D-4C17-AFD3-D1536DAA6658}" srcOrd="1" destOrd="0" presId="urn:microsoft.com/office/officeart/2008/layout/NameandTitleOrganizationalChart"/>
    <dgm:cxn modelId="{7C78C183-C2A0-4755-9566-9E986A71D311}" type="presOf" srcId="{2F36E0BB-21FD-4672-A563-35E96722AB2E}" destId="{98F01E6B-5936-44B1-B77A-B9EAC72A2531}" srcOrd="1" destOrd="0" presId="urn:microsoft.com/office/officeart/2008/layout/NameandTitleOrganizationalChart"/>
    <dgm:cxn modelId="{E97A449C-DAA8-4FCE-BE5C-098AB4E25F2D}" type="presOf" srcId="{0CF13AFC-E933-4489-A2B3-A3A766393ADC}" destId="{4819B280-504A-49E9-BEFD-FBE25A371845}" srcOrd="0" destOrd="0" presId="urn:microsoft.com/office/officeart/2008/layout/NameandTitleOrganizationalChart"/>
    <dgm:cxn modelId="{ACBEA73E-B071-4C95-B7B6-5303987EBFF8}" srcId="{ED1E38B7-1E31-45FF-9C5B-7CF83DA1CF14}" destId="{8737BB5A-96FF-4ED6-AB3D-0E46335D0712}" srcOrd="2" destOrd="0" parTransId="{4C7B6FC5-4164-4EC5-BB70-9B57A5DEC46B}" sibTransId="{1BA38D20-1746-4FDE-950D-59B719E497B2}"/>
    <dgm:cxn modelId="{F258F8A2-CF76-4D2D-BF88-B2DB36583F07}" type="presOf" srcId="{51B5F568-3562-47D3-9D1A-1120EEC4486C}" destId="{1284F0CE-0864-4899-9008-598A67950A02}" srcOrd="0" destOrd="0" presId="urn:microsoft.com/office/officeart/2008/layout/NameandTitleOrganizationalChart"/>
    <dgm:cxn modelId="{8B7368CA-2B81-4DAD-B527-E8F329CFCB14}" type="presOf" srcId="{08D7A5EE-1377-4272-9A31-32EA3396603D}" destId="{B2BBA270-3CB9-45D7-A146-3F2E2787DB53}" srcOrd="0" destOrd="0" presId="urn:microsoft.com/office/officeart/2008/layout/NameandTitleOrganizationalChart"/>
    <dgm:cxn modelId="{F84685A7-A4E7-4FC7-9EEB-23F341571B89}" type="presOf" srcId="{35340CBD-1F74-4EA0-A532-9F4A2FDE06CF}" destId="{4F8312D7-4C39-455F-A78A-0FA1ABC73826}" srcOrd="0" destOrd="0" presId="urn:microsoft.com/office/officeart/2008/layout/NameandTitleOrganizationalChart"/>
    <dgm:cxn modelId="{46F49D94-76D1-42DB-A3AC-C7BB1FB81A79}" type="presOf" srcId="{EA1393F6-6F68-43A4-A722-7EB8BBC513B0}" destId="{174481F9-1D7F-49B6-A235-0933FB06DF15}" srcOrd="1" destOrd="0" presId="urn:microsoft.com/office/officeart/2008/layout/NameandTitleOrganizationalChart"/>
    <dgm:cxn modelId="{04E16A14-A900-43FF-B3FD-E593C964AE42}" type="presOf" srcId="{3E00107E-A61F-4B0B-966F-77101B1CE57E}" destId="{B0980C0B-9D24-4334-B8B7-020599A8D765}" srcOrd="0" destOrd="0" presId="urn:microsoft.com/office/officeart/2008/layout/NameandTitleOrganizationalChart"/>
    <dgm:cxn modelId="{A46CF3B8-0355-41AE-90B1-2A953394A515}" srcId="{ED1E38B7-1E31-45FF-9C5B-7CF83DA1CF14}" destId="{EA1393F6-6F68-43A4-A722-7EB8BBC513B0}" srcOrd="0" destOrd="0" parTransId="{0C511BE7-1532-45BF-AF04-62B678ED80BC}" sibTransId="{E86AAE55-E08D-4ACE-BAD7-A154AD768710}"/>
    <dgm:cxn modelId="{424E080B-A83D-4061-AEB3-849C34C330CD}" type="presOf" srcId="{B2FBC83F-8387-4987-A387-2721E19908F4}" destId="{A41BE009-D6D6-43D1-AC4F-405147B1D4BD}" srcOrd="0" destOrd="0" presId="urn:microsoft.com/office/officeart/2008/layout/NameandTitleOrganizationalChart"/>
    <dgm:cxn modelId="{283603D5-8F6E-49DB-914A-5A295B98CB16}" srcId="{0CF13AFC-E933-4489-A2B3-A3A766393ADC}" destId="{682C2900-6908-477C-BA5E-9113C1290EE3}" srcOrd="0" destOrd="0" parTransId="{23C70266-C0C1-4209-BEE3-F4ABF29D8CD8}" sibTransId="{723B4041-D7D0-4D66-8F36-A064863A761B}"/>
    <dgm:cxn modelId="{20BDBF18-ED65-4626-9BD6-BDE9084ED43B}" type="presOf" srcId="{B5EE9CA1-865A-4E22-B1B9-FE7064B07508}" destId="{46C34EBD-7674-47EB-8CA5-2AF07DA4B79A}" srcOrd="0" destOrd="0" presId="urn:microsoft.com/office/officeart/2008/layout/NameandTitleOrganizationalChart"/>
    <dgm:cxn modelId="{093AF7EE-1676-494D-8005-5C8C3D66B347}" type="presOf" srcId="{9AB422A8-5818-419F-8804-FA98F0172DF8}" destId="{2F6E5502-953B-47F8-BABB-DA4185225933}" srcOrd="0" destOrd="0" presId="urn:microsoft.com/office/officeart/2008/layout/NameandTitleOrganizationalChart"/>
    <dgm:cxn modelId="{D457F158-77B7-44F8-834A-4E55FD4C1A37}" srcId="{ED1E38B7-1E31-45FF-9C5B-7CF83DA1CF14}" destId="{08D7A5EE-1377-4272-9A31-32EA3396603D}" srcOrd="1" destOrd="0" parTransId="{6C2A99D5-57E5-4EBB-B996-F615BA5C10EC}" sibTransId="{35340CBD-1F74-4EA0-A532-9F4A2FDE06CF}"/>
    <dgm:cxn modelId="{F8399A50-DC49-4918-BAD0-7854362EA9EB}" type="presOf" srcId="{CED0E302-949C-441A-9028-4E7D1D107B43}" destId="{16C32DB0-64BA-4E5F-997D-1C0BB3779BF7}" srcOrd="0" destOrd="0" presId="urn:microsoft.com/office/officeart/2008/layout/NameandTitleOrganizationalChart"/>
    <dgm:cxn modelId="{03D5B170-A8AC-493D-8919-B4113B25CD9F}" srcId="{B2FBC83F-8387-4987-A387-2721E19908F4}" destId="{D5AD137D-3E2C-40F6-B392-3F9223AFD227}" srcOrd="0" destOrd="0" parTransId="{ACE31714-0E6B-4E18-9678-58DCD21805E7}" sibTransId="{FDCFCE8C-3FBD-4E99-9154-165FF44FFA5A}"/>
    <dgm:cxn modelId="{B6394505-39C2-4D50-A1C4-2663380D7181}" type="presOf" srcId="{A97B343B-A48E-42F6-93F3-8465B56ABC6C}" destId="{A90D23A5-BDAA-4E51-8D4F-3D2EF88AFCC2}" srcOrd="0" destOrd="0" presId="urn:microsoft.com/office/officeart/2008/layout/NameandTitleOrganizationalChart"/>
    <dgm:cxn modelId="{55DC7BB9-CA17-4C74-8F44-B60DE1F848EF}" type="presOf" srcId="{9AB422A8-5818-419F-8804-FA98F0172DF8}" destId="{9D2E6FC5-4475-4406-AD85-DEE9F763AE08}" srcOrd="1" destOrd="0" presId="urn:microsoft.com/office/officeart/2008/layout/NameandTitleOrganizationalChart"/>
    <dgm:cxn modelId="{C0EBAF87-B524-40FF-83DC-FD0627EF8C12}" type="presOf" srcId="{968C5C29-C803-4903-A174-266071CA931E}" destId="{314DFE2C-AADB-4C42-B3E8-2CF7C1BF6408}" srcOrd="0" destOrd="0" presId="urn:microsoft.com/office/officeart/2008/layout/NameandTitleOrganizationalChart"/>
    <dgm:cxn modelId="{62461113-E0F4-42E3-ADCD-D85995DC3FE8}" type="presOf" srcId="{ED1E38B7-1E31-45FF-9C5B-7CF83DA1CF14}" destId="{8ACEA55B-FEFF-476A-BA0E-DBA1BAA1B8BE}" srcOrd="0" destOrd="0" presId="urn:microsoft.com/office/officeart/2008/layout/NameandTitleOrganizationalChart"/>
    <dgm:cxn modelId="{8CBA5366-C675-4661-8D26-8F7963222E61}" type="presOf" srcId="{2EAB3B4A-F56A-429A-8226-F22417737793}" destId="{49BC7464-76B0-475F-B9C5-AF88A10EA417}" srcOrd="0" destOrd="0" presId="urn:microsoft.com/office/officeart/2008/layout/NameandTitleOrganizationalChart"/>
    <dgm:cxn modelId="{0F630412-874F-4F1A-ADC5-1C52DAB308B2}" srcId="{3E00107E-A61F-4B0B-966F-77101B1CE57E}" destId="{3E80C2E5-B3EF-45D0-BF43-12C0A185BD7C}" srcOrd="0" destOrd="0" parTransId="{EFA48CFA-15F6-44BC-991F-335D06038497}" sibTransId="{AB3EAF4C-9752-48D9-AD6F-7C734CDCAA47}"/>
    <dgm:cxn modelId="{20EF4370-B27E-4F06-891E-8EBF1E9ECCDD}" type="presOf" srcId="{6C2A99D5-57E5-4EBB-B996-F615BA5C10EC}" destId="{FF5C2099-D6C6-4D43-8947-493F364F6301}" srcOrd="0" destOrd="0" presId="urn:microsoft.com/office/officeart/2008/layout/NameandTitleOrganizationalChart"/>
    <dgm:cxn modelId="{FE89C03C-36E9-4C7B-8C22-7BCAEBF35D3F}" type="presOf" srcId="{7F969A23-AE09-4F12-92DA-59D65A0E5FEE}" destId="{CB00BB64-53C6-45B1-95DC-7BF72765EF36}" srcOrd="0" destOrd="0" presId="urn:microsoft.com/office/officeart/2008/layout/NameandTitleOrganizationalChart"/>
    <dgm:cxn modelId="{4789A987-D6CE-46FE-A565-DDC4CBBE6334}" type="presOf" srcId="{8737BB5A-96FF-4ED6-AB3D-0E46335D0712}" destId="{4DB1C216-FCF4-460B-AB31-412DA6EEB71C}" srcOrd="1" destOrd="0" presId="urn:microsoft.com/office/officeart/2008/layout/NameandTitleOrganizationalChart"/>
    <dgm:cxn modelId="{448B8212-506F-440C-86A4-AD7A9C59FEA6}" type="presOf" srcId="{A585CE5B-611A-41F4-B865-A7D116381B81}" destId="{FECACAB1-FAB0-44A0-B4FD-EC563547AF5E}" srcOrd="0" destOrd="0" presId="urn:microsoft.com/office/officeart/2008/layout/NameandTitleOrganizationalChart"/>
    <dgm:cxn modelId="{20E777D0-E088-4648-996D-E5910F3EA4DC}" type="presOf" srcId="{FDCFCE8C-3FBD-4E99-9154-165FF44FFA5A}" destId="{FF8FA236-61DD-4689-9195-0009FA3F3DFD}" srcOrd="0" destOrd="0" presId="urn:microsoft.com/office/officeart/2008/layout/NameandTitleOrganizationalChart"/>
    <dgm:cxn modelId="{8AAC1020-841C-46E9-BBF4-DEF443DBD2AB}" type="presOf" srcId="{13B7FDDE-7F67-4CCB-B917-96EAD27777B3}" destId="{34738943-1518-4A12-A6C7-0628FC43A4A3}" srcOrd="0" destOrd="0" presId="urn:microsoft.com/office/officeart/2008/layout/NameandTitleOrganizationalChart"/>
    <dgm:cxn modelId="{272FB8B5-6F21-4BD3-BEC6-2E9C58CB8C8C}" srcId="{3E80C2E5-B3EF-45D0-BF43-12C0A185BD7C}" destId="{B2FBC83F-8387-4987-A387-2721E19908F4}" srcOrd="0" destOrd="0" parTransId="{51B5F568-3562-47D3-9D1A-1120EEC4486C}" sibTransId="{A585CE5B-611A-41F4-B865-A7D116381B81}"/>
    <dgm:cxn modelId="{85FE1E61-16BE-4BBD-B6A5-99E8B4F1B1C1}" type="presOf" srcId="{E86AAE55-E08D-4ACE-BAD7-A154AD768710}" destId="{9514DAE5-F7FE-4173-A047-3B40FF24CC0A}" srcOrd="0" destOrd="0" presId="urn:microsoft.com/office/officeart/2008/layout/NameandTitleOrganizationalChart"/>
    <dgm:cxn modelId="{E3B9D5DB-CBF2-4767-ADE8-A9AFAD718395}" type="presOf" srcId="{1294B701-A007-4314-ADA3-002E0BB95499}" destId="{0F29079D-2A2C-4468-9ACE-822BCE938DE8}" srcOrd="0" destOrd="0" presId="urn:microsoft.com/office/officeart/2008/layout/NameandTitleOrganizationalChart"/>
    <dgm:cxn modelId="{E092460D-330F-440F-BA7A-1CE5D1CBE2D8}" type="presOf" srcId="{723B4041-D7D0-4D66-8F36-A064863A761B}" destId="{8CE17EBB-863A-41B9-A676-1192E6971879}" srcOrd="0" destOrd="0" presId="urn:microsoft.com/office/officeart/2008/layout/NameandTitleOrganizationalChart"/>
    <dgm:cxn modelId="{C771FA58-A5CD-4AEE-B4E4-909A08688BEE}" srcId="{B2FBC83F-8387-4987-A387-2721E19908F4}" destId="{9AB422A8-5818-419F-8804-FA98F0172DF8}" srcOrd="2" destOrd="0" parTransId="{1DCECA1A-9E3C-4AC3-8525-A58CED802A62}" sibTransId="{C7B7BB34-AAB8-4254-ADA7-4BA12A898EA1}"/>
    <dgm:cxn modelId="{BBC30352-F913-410D-8D05-AE1F19944B6C}" type="presOf" srcId="{0CF13AFC-E933-4489-A2B3-A3A766393ADC}" destId="{A6ED3FC9-D681-45B9-94C0-D639A05D012E}" srcOrd="1" destOrd="0" presId="urn:microsoft.com/office/officeart/2008/layout/NameandTitleOrganizationalChart"/>
    <dgm:cxn modelId="{97287A29-F3C2-4F83-82EA-F29BFD741BB9}" type="presOf" srcId="{1BA38D20-1746-4FDE-950D-59B719E497B2}" destId="{70395C41-8A9C-45C5-9CD6-A90A723D6A52}" srcOrd="0" destOrd="0" presId="urn:microsoft.com/office/officeart/2008/layout/NameandTitleOrganizationalChart"/>
    <dgm:cxn modelId="{46D56F50-F465-42D1-BAEA-426EBD421DD7}" type="presOf" srcId="{0C511BE7-1532-45BF-AF04-62B678ED80BC}" destId="{8F0F424A-884E-445D-860B-BF168EB048D4}" srcOrd="0" destOrd="0" presId="urn:microsoft.com/office/officeart/2008/layout/NameandTitleOrganizationalChart"/>
    <dgm:cxn modelId="{F0197830-E9B3-4F9A-8141-84C690EC0C74}" type="presOf" srcId="{3E80C2E5-B3EF-45D0-BF43-12C0A185BD7C}" destId="{9E64A602-9FF1-474A-B3E3-99F39CE89E8F}" srcOrd="1" destOrd="0" presId="urn:microsoft.com/office/officeart/2008/layout/NameandTitleOrganizationalChart"/>
    <dgm:cxn modelId="{38CBAD2A-3720-4318-AB2A-376872A2E58E}" type="presOf" srcId="{2F36E0BB-21FD-4672-A563-35E96722AB2E}" destId="{1E724EFD-A759-4940-A149-F0B17ABED89B}" srcOrd="0" destOrd="0" presId="urn:microsoft.com/office/officeart/2008/layout/NameandTitleOrganizationalChart"/>
    <dgm:cxn modelId="{167A4716-FB63-4102-AAB0-D09ABD4B389C}" type="presOf" srcId="{1DCECA1A-9E3C-4AC3-8525-A58CED802A62}" destId="{D8EB21D8-58C4-4050-B8E6-11268137E836}" srcOrd="0" destOrd="0" presId="urn:microsoft.com/office/officeart/2008/layout/NameandTitleOrganizationalChart"/>
    <dgm:cxn modelId="{F1D74AF8-DE3D-444C-96A3-47084DE9AB4D}" type="presOf" srcId="{C7B7BB34-AAB8-4254-ADA7-4BA12A898EA1}" destId="{14848345-57B5-4334-81F7-DE97039D5E67}" srcOrd="0" destOrd="0" presId="urn:microsoft.com/office/officeart/2008/layout/NameandTitleOrganizationalChart"/>
    <dgm:cxn modelId="{2B2748F0-E066-465C-8FCA-E798F40E658B}" srcId="{ED1E38B7-1E31-45FF-9C5B-7CF83DA1CF14}" destId="{7F969A23-AE09-4F12-92DA-59D65A0E5FEE}" srcOrd="3" destOrd="0" parTransId="{DE005FC5-9239-4A87-B45B-71E625CB3BC2}" sibTransId="{C264F196-742F-4D33-A70A-B2E79938D9FC}"/>
    <dgm:cxn modelId="{BB38113A-2244-4061-AB07-3FB547EC7FCC}" type="presOf" srcId="{7F969A23-AE09-4F12-92DA-59D65A0E5FEE}" destId="{C942C9AE-ED25-4DA8-980A-A6F5FC930512}" srcOrd="1" destOrd="0" presId="urn:microsoft.com/office/officeart/2008/layout/NameandTitleOrganizationalChart"/>
    <dgm:cxn modelId="{4C50FA79-0C99-4662-83DF-2ED1D2C7D5E3}" type="presOf" srcId="{23C70266-C0C1-4209-BEE3-F4ABF29D8CD8}" destId="{AB009B72-0574-4ECB-92E8-2BC4EDE38CF0}" srcOrd="0" destOrd="0" presId="urn:microsoft.com/office/officeart/2008/layout/NameandTitleOrganizationalChart"/>
    <dgm:cxn modelId="{78B13D1A-9DCB-47CE-B83B-8E90415A4025}" type="presOf" srcId="{682C2900-6908-477C-BA5E-9113C1290EE3}" destId="{2B25DFB1-A077-4A22-BEE0-5C93BA53F81E}" srcOrd="0" destOrd="0" presId="urn:microsoft.com/office/officeart/2008/layout/NameandTitleOrganizationalChart"/>
    <dgm:cxn modelId="{AA57870C-C1D5-4BAA-B8C6-46CE93FC203B}" type="presOf" srcId="{13B7FDDE-7F67-4CCB-B917-96EAD27777B3}" destId="{28364889-9997-4F8E-A84E-C8273A87E9EF}" srcOrd="1" destOrd="0" presId="urn:microsoft.com/office/officeart/2008/layout/NameandTitleOrganizationalChart"/>
    <dgm:cxn modelId="{BC60FCEE-6F9C-4F6F-BC87-E9B16907221C}" srcId="{3E80C2E5-B3EF-45D0-BF43-12C0A185BD7C}" destId="{ED1E38B7-1E31-45FF-9C5B-7CF83DA1CF14}" srcOrd="1" destOrd="0" parTransId="{968C5C29-C803-4903-A174-266071CA931E}" sibTransId="{CED0E302-949C-441A-9028-4E7D1D107B43}"/>
    <dgm:cxn modelId="{3BDDA28F-B1D4-463B-9C65-057E89FD51F9}" srcId="{B2FBC83F-8387-4987-A387-2721E19908F4}" destId="{0CF13AFC-E933-4489-A2B3-A3A766393ADC}" srcOrd="1" destOrd="0" parTransId="{B5EE9CA1-865A-4E22-B1B9-FE7064B07508}" sibTransId="{A97B343B-A48E-42F6-93F3-8465B56ABC6C}"/>
    <dgm:cxn modelId="{50FED30A-4571-4F32-B72D-C1A81D28B7C9}" type="presOf" srcId="{ED1E38B7-1E31-45FF-9C5B-7CF83DA1CF14}" destId="{DEF39F08-1586-467A-B904-4486D6E76866}" srcOrd="1" destOrd="0" presId="urn:microsoft.com/office/officeart/2008/layout/NameandTitleOrganizationalChart"/>
    <dgm:cxn modelId="{CC933C04-6F1D-4B8B-861A-73C97EC16E3D}" type="presOf" srcId="{80335CEB-C1B7-47E6-9D2E-CBF6E7E3B827}" destId="{0E19899C-C640-467D-A7BB-24318BF4AD3D}" srcOrd="0" destOrd="0" presId="urn:microsoft.com/office/officeart/2008/layout/NameandTitleOrganizationalChart"/>
    <dgm:cxn modelId="{53E2C1E1-3C1F-4174-A969-53B8F472A4CE}" type="presOf" srcId="{D5AD137D-3E2C-40F6-B392-3F9223AFD227}" destId="{883D2551-5A13-4EFA-803B-16EC55A8861B}" srcOrd="1" destOrd="0" presId="urn:microsoft.com/office/officeart/2008/layout/NameandTitleOrganizationalChart"/>
    <dgm:cxn modelId="{7AAFF2C2-3D6E-4465-A976-A74C10AB5D8B}" type="presOf" srcId="{3E80C2E5-B3EF-45D0-BF43-12C0A185BD7C}" destId="{240AF920-C7C5-48D7-AA45-270E961FD698}" srcOrd="0" destOrd="0" presId="urn:microsoft.com/office/officeart/2008/layout/NameandTitleOrganizationalChart"/>
    <dgm:cxn modelId="{D9427B43-FEF1-44EA-B999-8C782D635946}" type="presOf" srcId="{B2FBC83F-8387-4987-A387-2721E19908F4}" destId="{BF936549-5403-4EDB-A521-19AE8AB72D01}" srcOrd="1" destOrd="0" presId="urn:microsoft.com/office/officeart/2008/layout/NameandTitleOrganizationalChart"/>
    <dgm:cxn modelId="{C575DB15-755D-4842-A1C6-8FB11124C0CB}" type="presOf" srcId="{EA1393F6-6F68-43A4-A722-7EB8BBC513B0}" destId="{00B013DA-3C72-4019-8E94-BCD8A3310303}" srcOrd="0" destOrd="0" presId="urn:microsoft.com/office/officeart/2008/layout/NameandTitleOrganizationalChart"/>
    <dgm:cxn modelId="{B7F9F310-AD3D-4727-8677-4190B0C01FDC}" srcId="{08D7A5EE-1377-4272-9A31-32EA3396603D}" destId="{2F36E0BB-21FD-4672-A563-35E96722AB2E}" srcOrd="0" destOrd="0" parTransId="{2EAB3B4A-F56A-429A-8226-F22417737793}" sibTransId="{935791A3-32AC-43F2-9785-B33DF67B75B0}"/>
    <dgm:cxn modelId="{4588FB1B-6B56-435D-A595-AC13B692705A}" type="presOf" srcId="{682C2900-6908-477C-BA5E-9113C1290EE3}" destId="{A6587626-AFCE-48D1-9BBA-518730D0D4A0}" srcOrd="1" destOrd="0" presId="urn:microsoft.com/office/officeart/2008/layout/NameandTitleOrganizationalChart"/>
    <dgm:cxn modelId="{4C887944-E24D-4999-BC23-6F3E261BE6F6}" type="presOf" srcId="{935791A3-32AC-43F2-9785-B33DF67B75B0}" destId="{73ABB0C6-2920-4EBF-8C36-86D537E58E1F}" srcOrd="0" destOrd="0" presId="urn:microsoft.com/office/officeart/2008/layout/NameandTitleOrganizationalChart"/>
    <dgm:cxn modelId="{47F76E8F-BC31-455C-A6DC-0510C2EF43E8}" type="presOf" srcId="{D5AD137D-3E2C-40F6-B392-3F9223AFD227}" destId="{1B1E6412-FE51-4524-9EEF-6FFFCF67A12F}" srcOrd="0" destOrd="0" presId="urn:microsoft.com/office/officeart/2008/layout/NameandTitleOrganizationalChart"/>
    <dgm:cxn modelId="{F4DCEF06-A6A5-463F-987C-630BCD66DD4A}" type="presOf" srcId="{8737BB5A-96FF-4ED6-AB3D-0E46335D0712}" destId="{01095AE0-8F81-42E5-9CBA-D17F475AD7B5}" srcOrd="0" destOrd="0" presId="urn:microsoft.com/office/officeart/2008/layout/NameandTitleOrganizationalChart"/>
    <dgm:cxn modelId="{8DDB87E1-A6DF-4FEE-82A2-9E52DB787932}" type="presOf" srcId="{C264F196-742F-4D33-A70A-B2E79938D9FC}" destId="{56F884BD-C0B0-48BB-8996-69B5604D0DEC}" srcOrd="0" destOrd="0" presId="urn:microsoft.com/office/officeart/2008/layout/NameandTitleOrganizationalChart"/>
    <dgm:cxn modelId="{67673101-A191-46BD-9B55-78C039943C70}" type="presOf" srcId="{DE005FC5-9239-4A87-B45B-71E625CB3BC2}" destId="{944EFD45-AE12-4FA8-8873-20F45FD846A8}" srcOrd="0" destOrd="0" presId="urn:microsoft.com/office/officeart/2008/layout/NameandTitleOrganizationalChart"/>
    <dgm:cxn modelId="{606DC168-DED0-43FB-B96C-DB49EFF4E6AC}" srcId="{B2FBC83F-8387-4987-A387-2721E19908F4}" destId="{13B7FDDE-7F67-4CCB-B917-96EAD27777B3}" srcOrd="3" destOrd="0" parTransId="{80335CEB-C1B7-47E6-9D2E-CBF6E7E3B827}" sibTransId="{1294B701-A007-4314-ADA3-002E0BB95499}"/>
    <dgm:cxn modelId="{AA29E4B1-2D5B-4828-B737-9C0F39506075}" type="presParOf" srcId="{B0980C0B-9D24-4334-B8B7-020599A8D765}" destId="{17C92A0F-5FC3-46E2-994B-3D211F3EBB79}" srcOrd="0" destOrd="0" presId="urn:microsoft.com/office/officeart/2008/layout/NameandTitleOrganizationalChart"/>
    <dgm:cxn modelId="{9EFB7E1F-DA31-4ADC-8030-39A6A6C60611}" type="presParOf" srcId="{17C92A0F-5FC3-46E2-994B-3D211F3EBB79}" destId="{07EB053F-DB4E-458B-8A1A-4C6BDBA64EA9}" srcOrd="0" destOrd="0" presId="urn:microsoft.com/office/officeart/2008/layout/NameandTitleOrganizationalChart"/>
    <dgm:cxn modelId="{3B8AF249-D18A-4588-9A58-CB661AB1EA6A}" type="presParOf" srcId="{07EB053F-DB4E-458B-8A1A-4C6BDBA64EA9}" destId="{240AF920-C7C5-48D7-AA45-270E961FD698}" srcOrd="0" destOrd="0" presId="urn:microsoft.com/office/officeart/2008/layout/NameandTitleOrganizationalChart"/>
    <dgm:cxn modelId="{E04F7E62-DE56-46C5-B8BE-A4F4241DE42E}" type="presParOf" srcId="{07EB053F-DB4E-458B-8A1A-4C6BDBA64EA9}" destId="{7DBA6B49-6502-432B-93BB-A3C3CFED1E4E}" srcOrd="1" destOrd="0" presId="urn:microsoft.com/office/officeart/2008/layout/NameandTitleOrganizationalChart"/>
    <dgm:cxn modelId="{B8783AB7-6CEB-4DAB-8E68-649D3F0F2A56}" type="presParOf" srcId="{07EB053F-DB4E-458B-8A1A-4C6BDBA64EA9}" destId="{9E64A602-9FF1-474A-B3E3-99F39CE89E8F}" srcOrd="2" destOrd="0" presId="urn:microsoft.com/office/officeart/2008/layout/NameandTitleOrganizationalChart"/>
    <dgm:cxn modelId="{541CFD77-DBC1-45F7-9F86-ED1968DAC53A}" type="presParOf" srcId="{17C92A0F-5FC3-46E2-994B-3D211F3EBB79}" destId="{1460ABCC-FB4C-477C-93E8-331FBD465688}" srcOrd="1" destOrd="0" presId="urn:microsoft.com/office/officeart/2008/layout/NameandTitleOrganizationalChart"/>
    <dgm:cxn modelId="{812FE95A-09FB-4BA9-B1ED-FBD2E3A5BD18}" type="presParOf" srcId="{1460ABCC-FB4C-477C-93E8-331FBD465688}" destId="{1284F0CE-0864-4899-9008-598A67950A02}" srcOrd="0" destOrd="0" presId="urn:microsoft.com/office/officeart/2008/layout/NameandTitleOrganizationalChart"/>
    <dgm:cxn modelId="{2BC46980-5717-486D-8E2A-5ACA90BEB535}" type="presParOf" srcId="{1460ABCC-FB4C-477C-93E8-331FBD465688}" destId="{1DF15C7E-5C23-4BB3-80C7-786846537808}" srcOrd="1" destOrd="0" presId="urn:microsoft.com/office/officeart/2008/layout/NameandTitleOrganizationalChart"/>
    <dgm:cxn modelId="{B35D2C69-4D8F-41BC-9FB7-09D08C0B5EC9}" type="presParOf" srcId="{1DF15C7E-5C23-4BB3-80C7-786846537808}" destId="{52A4D11D-C631-4B1F-B5BD-3759D7BB69D4}" srcOrd="0" destOrd="0" presId="urn:microsoft.com/office/officeart/2008/layout/NameandTitleOrganizationalChart"/>
    <dgm:cxn modelId="{D9EA09F9-8F24-4E7E-96F9-17B31FBBDF07}" type="presParOf" srcId="{52A4D11D-C631-4B1F-B5BD-3759D7BB69D4}" destId="{A41BE009-D6D6-43D1-AC4F-405147B1D4BD}" srcOrd="0" destOrd="0" presId="urn:microsoft.com/office/officeart/2008/layout/NameandTitleOrganizationalChart"/>
    <dgm:cxn modelId="{94605012-E959-4BB6-B59A-4B6DE1EBD501}" type="presParOf" srcId="{52A4D11D-C631-4B1F-B5BD-3759D7BB69D4}" destId="{FECACAB1-FAB0-44A0-B4FD-EC563547AF5E}" srcOrd="1" destOrd="0" presId="urn:microsoft.com/office/officeart/2008/layout/NameandTitleOrganizationalChart"/>
    <dgm:cxn modelId="{DB74E1B0-63E7-4C27-BFF5-5DFBEA8E99EC}" type="presParOf" srcId="{52A4D11D-C631-4B1F-B5BD-3759D7BB69D4}" destId="{BF936549-5403-4EDB-A521-19AE8AB72D01}" srcOrd="2" destOrd="0" presId="urn:microsoft.com/office/officeart/2008/layout/NameandTitleOrganizationalChart"/>
    <dgm:cxn modelId="{795CC58D-610E-4D9A-A2A4-8EFF3A5B2CEA}" type="presParOf" srcId="{1DF15C7E-5C23-4BB3-80C7-786846537808}" destId="{141DCB79-9107-411C-ACEC-FC460DEA476A}" srcOrd="1" destOrd="0" presId="urn:microsoft.com/office/officeart/2008/layout/NameandTitleOrganizationalChart"/>
    <dgm:cxn modelId="{95BB29F0-5B60-45D2-ADC0-135B684DCB67}" type="presParOf" srcId="{141DCB79-9107-411C-ACEC-FC460DEA476A}" destId="{956FEF79-3D0D-411D-8D77-1FB559D235CC}" srcOrd="0" destOrd="0" presId="urn:microsoft.com/office/officeart/2008/layout/NameandTitleOrganizationalChart"/>
    <dgm:cxn modelId="{086FAD90-0CE9-472C-975F-4964A318F1BD}" type="presParOf" srcId="{141DCB79-9107-411C-ACEC-FC460DEA476A}" destId="{89D7A0F1-64D7-42E4-AA35-980A75E371C8}" srcOrd="1" destOrd="0" presId="urn:microsoft.com/office/officeart/2008/layout/NameandTitleOrganizationalChart"/>
    <dgm:cxn modelId="{F115F8C6-8D44-47E3-8CE8-914D72369445}" type="presParOf" srcId="{89D7A0F1-64D7-42E4-AA35-980A75E371C8}" destId="{ABBF380B-94C6-4F5C-B7F8-E406CD40DF73}" srcOrd="0" destOrd="0" presId="urn:microsoft.com/office/officeart/2008/layout/NameandTitleOrganizationalChart"/>
    <dgm:cxn modelId="{285F6953-5B3D-424B-896E-69D92F81F4D4}" type="presParOf" srcId="{ABBF380B-94C6-4F5C-B7F8-E406CD40DF73}" destId="{1B1E6412-FE51-4524-9EEF-6FFFCF67A12F}" srcOrd="0" destOrd="0" presId="urn:microsoft.com/office/officeart/2008/layout/NameandTitleOrganizationalChart"/>
    <dgm:cxn modelId="{D13C32FC-8EEC-4544-A0D6-3323E77DDBEB}" type="presParOf" srcId="{ABBF380B-94C6-4F5C-B7F8-E406CD40DF73}" destId="{FF8FA236-61DD-4689-9195-0009FA3F3DFD}" srcOrd="1" destOrd="0" presId="urn:microsoft.com/office/officeart/2008/layout/NameandTitleOrganizationalChart"/>
    <dgm:cxn modelId="{9BA15FFC-A6B2-41C9-870B-58E23CF0F30B}" type="presParOf" srcId="{ABBF380B-94C6-4F5C-B7F8-E406CD40DF73}" destId="{883D2551-5A13-4EFA-803B-16EC55A8861B}" srcOrd="2" destOrd="0" presId="urn:microsoft.com/office/officeart/2008/layout/NameandTitleOrganizationalChart"/>
    <dgm:cxn modelId="{60933E87-35D5-4168-B48F-D3AD34CF018C}" type="presParOf" srcId="{89D7A0F1-64D7-42E4-AA35-980A75E371C8}" destId="{00DA270C-ECFC-4913-81B3-3B53F6E00239}" srcOrd="1" destOrd="0" presId="urn:microsoft.com/office/officeart/2008/layout/NameandTitleOrganizationalChart"/>
    <dgm:cxn modelId="{422A25CE-C2CB-4632-A301-C37137AA7038}" type="presParOf" srcId="{89D7A0F1-64D7-42E4-AA35-980A75E371C8}" destId="{6F34A9DE-3C22-4D9C-A0A8-8FCF81E9929D}" srcOrd="2" destOrd="0" presId="urn:microsoft.com/office/officeart/2008/layout/NameandTitleOrganizationalChart"/>
    <dgm:cxn modelId="{141FF5D6-AA1D-4AB8-AE0C-A3C1F1B1CA37}" type="presParOf" srcId="{141DCB79-9107-411C-ACEC-FC460DEA476A}" destId="{46C34EBD-7674-47EB-8CA5-2AF07DA4B79A}" srcOrd="2" destOrd="0" presId="urn:microsoft.com/office/officeart/2008/layout/NameandTitleOrganizationalChart"/>
    <dgm:cxn modelId="{5012E3F7-59A3-4AFF-8654-B59C773EF3B4}" type="presParOf" srcId="{141DCB79-9107-411C-ACEC-FC460DEA476A}" destId="{A5C32DFC-DD3F-447C-9B55-E787ED83D051}" srcOrd="3" destOrd="0" presId="urn:microsoft.com/office/officeart/2008/layout/NameandTitleOrganizationalChart"/>
    <dgm:cxn modelId="{FE22D5EF-F6E8-403A-B351-9325027DA866}" type="presParOf" srcId="{A5C32DFC-DD3F-447C-9B55-E787ED83D051}" destId="{11C610CE-BAD8-40BA-AED2-5DDEB7BFD585}" srcOrd="0" destOrd="0" presId="urn:microsoft.com/office/officeart/2008/layout/NameandTitleOrganizationalChart"/>
    <dgm:cxn modelId="{257B14A2-5561-4623-84C2-C8E129EE8F4F}" type="presParOf" srcId="{11C610CE-BAD8-40BA-AED2-5DDEB7BFD585}" destId="{4819B280-504A-49E9-BEFD-FBE25A371845}" srcOrd="0" destOrd="0" presId="urn:microsoft.com/office/officeart/2008/layout/NameandTitleOrganizationalChart"/>
    <dgm:cxn modelId="{0E360E9C-FD1F-4F26-A4ED-EEA31F38A1B5}" type="presParOf" srcId="{11C610CE-BAD8-40BA-AED2-5DDEB7BFD585}" destId="{A90D23A5-BDAA-4E51-8D4F-3D2EF88AFCC2}" srcOrd="1" destOrd="0" presId="urn:microsoft.com/office/officeart/2008/layout/NameandTitleOrganizationalChart"/>
    <dgm:cxn modelId="{59D3FBCB-3424-4669-B861-810D59A28B99}" type="presParOf" srcId="{11C610CE-BAD8-40BA-AED2-5DDEB7BFD585}" destId="{A6ED3FC9-D681-45B9-94C0-D639A05D012E}" srcOrd="2" destOrd="0" presId="urn:microsoft.com/office/officeart/2008/layout/NameandTitleOrganizationalChart"/>
    <dgm:cxn modelId="{6424A2EA-8565-4208-8D09-277D691708DD}" type="presParOf" srcId="{A5C32DFC-DD3F-447C-9B55-E787ED83D051}" destId="{B5900C02-F468-4E6C-94FB-EC5C96458FDB}" srcOrd="1" destOrd="0" presId="urn:microsoft.com/office/officeart/2008/layout/NameandTitleOrganizationalChart"/>
    <dgm:cxn modelId="{E285163A-F422-42A5-862A-D5AE06AD0F60}" type="presParOf" srcId="{B5900C02-F468-4E6C-94FB-EC5C96458FDB}" destId="{AB009B72-0574-4ECB-92E8-2BC4EDE38CF0}" srcOrd="0" destOrd="0" presId="urn:microsoft.com/office/officeart/2008/layout/NameandTitleOrganizationalChart"/>
    <dgm:cxn modelId="{6842DAEA-301B-453B-A2A1-7FB29DE1D9B0}" type="presParOf" srcId="{B5900C02-F468-4E6C-94FB-EC5C96458FDB}" destId="{AA192F71-CB7A-409D-8AA9-CBE6EC479A6F}" srcOrd="1" destOrd="0" presId="urn:microsoft.com/office/officeart/2008/layout/NameandTitleOrganizationalChart"/>
    <dgm:cxn modelId="{E85C01C0-0857-498F-9F38-082403ECFCE7}" type="presParOf" srcId="{AA192F71-CB7A-409D-8AA9-CBE6EC479A6F}" destId="{6430A8AA-EB91-4587-8B35-007407F997D5}" srcOrd="0" destOrd="0" presId="urn:microsoft.com/office/officeart/2008/layout/NameandTitleOrganizationalChart"/>
    <dgm:cxn modelId="{68701889-BE99-4201-82F6-542915A88224}" type="presParOf" srcId="{6430A8AA-EB91-4587-8B35-007407F997D5}" destId="{2B25DFB1-A077-4A22-BEE0-5C93BA53F81E}" srcOrd="0" destOrd="0" presId="urn:microsoft.com/office/officeart/2008/layout/NameandTitleOrganizationalChart"/>
    <dgm:cxn modelId="{4652EEB6-C724-4EB8-87E9-F3F757DD6086}" type="presParOf" srcId="{6430A8AA-EB91-4587-8B35-007407F997D5}" destId="{8CE17EBB-863A-41B9-A676-1192E6971879}" srcOrd="1" destOrd="0" presId="urn:microsoft.com/office/officeart/2008/layout/NameandTitleOrganizationalChart"/>
    <dgm:cxn modelId="{C676C37E-7396-422E-829D-2D3881737F0B}" type="presParOf" srcId="{6430A8AA-EB91-4587-8B35-007407F997D5}" destId="{A6587626-AFCE-48D1-9BBA-518730D0D4A0}" srcOrd="2" destOrd="0" presId="urn:microsoft.com/office/officeart/2008/layout/NameandTitleOrganizationalChart"/>
    <dgm:cxn modelId="{94EA79DC-45F2-4E9A-96CE-A47825580B8C}" type="presParOf" srcId="{AA192F71-CB7A-409D-8AA9-CBE6EC479A6F}" destId="{E43A6485-20E6-4F5C-A731-0A71689FC7BE}" srcOrd="1" destOrd="0" presId="urn:microsoft.com/office/officeart/2008/layout/NameandTitleOrganizationalChart"/>
    <dgm:cxn modelId="{79C502F9-997B-4581-A496-F6D6C587E43A}" type="presParOf" srcId="{AA192F71-CB7A-409D-8AA9-CBE6EC479A6F}" destId="{A0C0B4BE-CDCF-4C58-820E-90BF47354EB4}" srcOrd="2" destOrd="0" presId="urn:microsoft.com/office/officeart/2008/layout/NameandTitleOrganizationalChart"/>
    <dgm:cxn modelId="{235F0FBB-5DC3-4F73-BF38-623DDF73FAD9}" type="presParOf" srcId="{A5C32DFC-DD3F-447C-9B55-E787ED83D051}" destId="{397C588A-7FEB-41B3-9ADC-19903CB9CC0B}" srcOrd="2" destOrd="0" presId="urn:microsoft.com/office/officeart/2008/layout/NameandTitleOrganizationalChart"/>
    <dgm:cxn modelId="{E118785F-C791-4939-9A8D-6407E9168245}" type="presParOf" srcId="{141DCB79-9107-411C-ACEC-FC460DEA476A}" destId="{D8EB21D8-58C4-4050-B8E6-11268137E836}" srcOrd="4" destOrd="0" presId="urn:microsoft.com/office/officeart/2008/layout/NameandTitleOrganizationalChart"/>
    <dgm:cxn modelId="{E1861E7D-67DB-4AE8-89A0-6FA2849D7642}" type="presParOf" srcId="{141DCB79-9107-411C-ACEC-FC460DEA476A}" destId="{AB5710A8-88AD-4B0B-B865-B14BF3F58860}" srcOrd="5" destOrd="0" presId="urn:microsoft.com/office/officeart/2008/layout/NameandTitleOrganizationalChart"/>
    <dgm:cxn modelId="{6C0D3015-2CEE-4AFE-8327-057F0B549035}" type="presParOf" srcId="{AB5710A8-88AD-4B0B-B865-B14BF3F58860}" destId="{4F4C6B89-7E5E-4E00-BC31-3746FA8A8703}" srcOrd="0" destOrd="0" presId="urn:microsoft.com/office/officeart/2008/layout/NameandTitleOrganizationalChart"/>
    <dgm:cxn modelId="{A6FF3355-304A-4712-81F3-18472D46AF8A}" type="presParOf" srcId="{4F4C6B89-7E5E-4E00-BC31-3746FA8A8703}" destId="{2F6E5502-953B-47F8-BABB-DA4185225933}" srcOrd="0" destOrd="0" presId="urn:microsoft.com/office/officeart/2008/layout/NameandTitleOrganizationalChart"/>
    <dgm:cxn modelId="{3102E6CD-4F0B-4C0C-8293-D4FAC62ABCDA}" type="presParOf" srcId="{4F4C6B89-7E5E-4E00-BC31-3746FA8A8703}" destId="{14848345-57B5-4334-81F7-DE97039D5E67}" srcOrd="1" destOrd="0" presId="urn:microsoft.com/office/officeart/2008/layout/NameandTitleOrganizationalChart"/>
    <dgm:cxn modelId="{9ACB35E7-22EE-4876-AA09-78CA2D1537FB}" type="presParOf" srcId="{4F4C6B89-7E5E-4E00-BC31-3746FA8A8703}" destId="{9D2E6FC5-4475-4406-AD85-DEE9F763AE08}" srcOrd="2" destOrd="0" presId="urn:microsoft.com/office/officeart/2008/layout/NameandTitleOrganizationalChart"/>
    <dgm:cxn modelId="{716960FE-39EC-4670-8873-9752BB9A3C68}" type="presParOf" srcId="{AB5710A8-88AD-4B0B-B865-B14BF3F58860}" destId="{F955134E-BB36-4F89-A444-E20AF496BD62}" srcOrd="1" destOrd="0" presId="urn:microsoft.com/office/officeart/2008/layout/NameandTitleOrganizationalChart"/>
    <dgm:cxn modelId="{A296F0A7-FAF3-4AF4-AEF7-164B21E3BE4D}" type="presParOf" srcId="{AB5710A8-88AD-4B0B-B865-B14BF3F58860}" destId="{596D0FB5-08F0-41E2-9C8D-A4F56455FEA3}" srcOrd="2" destOrd="0" presId="urn:microsoft.com/office/officeart/2008/layout/NameandTitleOrganizationalChart"/>
    <dgm:cxn modelId="{1DDD6C03-07EB-402F-9CB0-16D2BF3756F9}" type="presParOf" srcId="{141DCB79-9107-411C-ACEC-FC460DEA476A}" destId="{0E19899C-C640-467D-A7BB-24318BF4AD3D}" srcOrd="6" destOrd="0" presId="urn:microsoft.com/office/officeart/2008/layout/NameandTitleOrganizationalChart"/>
    <dgm:cxn modelId="{FFDE3B75-FFE5-4C21-94F6-26AF946A9FE2}" type="presParOf" srcId="{141DCB79-9107-411C-ACEC-FC460DEA476A}" destId="{DEC96E7C-237E-4398-8256-61EAE8FB25D5}" srcOrd="7" destOrd="0" presId="urn:microsoft.com/office/officeart/2008/layout/NameandTitleOrganizationalChart"/>
    <dgm:cxn modelId="{7124C5E9-4A69-4F1F-8426-54F8D4FD5E7A}" type="presParOf" srcId="{DEC96E7C-237E-4398-8256-61EAE8FB25D5}" destId="{F9E60295-BC28-4883-AA6F-66E6C5E27977}" srcOrd="0" destOrd="0" presId="urn:microsoft.com/office/officeart/2008/layout/NameandTitleOrganizationalChart"/>
    <dgm:cxn modelId="{5486F5DC-9545-4D38-815F-41726630DD03}" type="presParOf" srcId="{F9E60295-BC28-4883-AA6F-66E6C5E27977}" destId="{34738943-1518-4A12-A6C7-0628FC43A4A3}" srcOrd="0" destOrd="0" presId="urn:microsoft.com/office/officeart/2008/layout/NameandTitleOrganizationalChart"/>
    <dgm:cxn modelId="{17734CC9-AC34-4D06-A67B-7D2B29677FA7}" type="presParOf" srcId="{F9E60295-BC28-4883-AA6F-66E6C5E27977}" destId="{0F29079D-2A2C-4468-9ACE-822BCE938DE8}" srcOrd="1" destOrd="0" presId="urn:microsoft.com/office/officeart/2008/layout/NameandTitleOrganizationalChart"/>
    <dgm:cxn modelId="{CA6D5B9B-5E6E-4439-8B55-5A00041F7696}" type="presParOf" srcId="{F9E60295-BC28-4883-AA6F-66E6C5E27977}" destId="{28364889-9997-4F8E-A84E-C8273A87E9EF}" srcOrd="2" destOrd="0" presId="urn:microsoft.com/office/officeart/2008/layout/NameandTitleOrganizationalChart"/>
    <dgm:cxn modelId="{C53E0CBA-24B4-4BA7-94A8-56FE05D3B010}" type="presParOf" srcId="{DEC96E7C-237E-4398-8256-61EAE8FB25D5}" destId="{DE2BAA9B-027F-41CD-A139-287CC70EE522}" srcOrd="1" destOrd="0" presId="urn:microsoft.com/office/officeart/2008/layout/NameandTitleOrganizationalChart"/>
    <dgm:cxn modelId="{D405457D-E907-4F60-9CE2-8BDF588CEDF1}" type="presParOf" srcId="{DEC96E7C-237E-4398-8256-61EAE8FB25D5}" destId="{E63CA59B-B03B-48A0-A459-F08012572642}" srcOrd="2" destOrd="0" presId="urn:microsoft.com/office/officeart/2008/layout/NameandTitleOrganizationalChart"/>
    <dgm:cxn modelId="{927DE596-DED3-482A-B3BF-E7C16E0CCFC5}" type="presParOf" srcId="{1DF15C7E-5C23-4BB3-80C7-786846537808}" destId="{DC7840A3-86D0-4BF5-A07C-AAA26FF859BB}" srcOrd="2" destOrd="0" presId="urn:microsoft.com/office/officeart/2008/layout/NameandTitleOrganizationalChart"/>
    <dgm:cxn modelId="{033FAD61-2172-427E-8239-5AD0DDDB7500}" type="presParOf" srcId="{1460ABCC-FB4C-477C-93E8-331FBD465688}" destId="{314DFE2C-AADB-4C42-B3E8-2CF7C1BF6408}" srcOrd="2" destOrd="0" presId="urn:microsoft.com/office/officeart/2008/layout/NameandTitleOrganizationalChart"/>
    <dgm:cxn modelId="{549A2F8E-FA8A-4674-9098-96ABE7188AC7}" type="presParOf" srcId="{1460ABCC-FB4C-477C-93E8-331FBD465688}" destId="{D1D259FE-F319-4C3C-B200-79E46ECC887D}" srcOrd="3" destOrd="0" presId="urn:microsoft.com/office/officeart/2008/layout/NameandTitleOrganizationalChart"/>
    <dgm:cxn modelId="{8235B2C4-D76D-462B-B395-50898358AA05}" type="presParOf" srcId="{D1D259FE-F319-4C3C-B200-79E46ECC887D}" destId="{AA6F9447-FE93-4149-BF08-4750C35285FE}" srcOrd="0" destOrd="0" presId="urn:microsoft.com/office/officeart/2008/layout/NameandTitleOrganizationalChart"/>
    <dgm:cxn modelId="{7288168B-FFBB-4686-AFED-375BF988FC4A}" type="presParOf" srcId="{AA6F9447-FE93-4149-BF08-4750C35285FE}" destId="{8ACEA55B-FEFF-476A-BA0E-DBA1BAA1B8BE}" srcOrd="0" destOrd="0" presId="urn:microsoft.com/office/officeart/2008/layout/NameandTitleOrganizationalChart"/>
    <dgm:cxn modelId="{0D553E40-012B-4A75-BF00-87EE20C204C6}" type="presParOf" srcId="{AA6F9447-FE93-4149-BF08-4750C35285FE}" destId="{16C32DB0-64BA-4E5F-997D-1C0BB3779BF7}" srcOrd="1" destOrd="0" presId="urn:microsoft.com/office/officeart/2008/layout/NameandTitleOrganizationalChart"/>
    <dgm:cxn modelId="{F3163050-02FE-4065-971E-DB11A6D129DB}" type="presParOf" srcId="{AA6F9447-FE93-4149-BF08-4750C35285FE}" destId="{DEF39F08-1586-467A-B904-4486D6E76866}" srcOrd="2" destOrd="0" presId="urn:microsoft.com/office/officeart/2008/layout/NameandTitleOrganizationalChart"/>
    <dgm:cxn modelId="{98C9B74F-5D9C-423F-8FFB-D1F4B5CC5AC1}" type="presParOf" srcId="{D1D259FE-F319-4C3C-B200-79E46ECC887D}" destId="{DF7A2DD1-9CB3-4FDA-ABDE-2DDD61004094}" srcOrd="1" destOrd="0" presId="urn:microsoft.com/office/officeart/2008/layout/NameandTitleOrganizationalChart"/>
    <dgm:cxn modelId="{97A7D53B-E411-4B53-8035-832298ACC5F4}" type="presParOf" srcId="{DF7A2DD1-9CB3-4FDA-ABDE-2DDD61004094}" destId="{8F0F424A-884E-445D-860B-BF168EB048D4}" srcOrd="0" destOrd="0" presId="urn:microsoft.com/office/officeart/2008/layout/NameandTitleOrganizationalChart"/>
    <dgm:cxn modelId="{E938B824-F6CC-4291-BF16-9140961BF104}" type="presParOf" srcId="{DF7A2DD1-9CB3-4FDA-ABDE-2DDD61004094}" destId="{3A1505E3-85DE-49E7-A47E-57795D76B60C}" srcOrd="1" destOrd="0" presId="urn:microsoft.com/office/officeart/2008/layout/NameandTitleOrganizationalChart"/>
    <dgm:cxn modelId="{5FA6DD94-15D8-45E0-A4A1-151C98EB75CF}" type="presParOf" srcId="{3A1505E3-85DE-49E7-A47E-57795D76B60C}" destId="{6E6F98AF-115E-4D3C-9618-ADDFD1B4EF4A}" srcOrd="0" destOrd="0" presId="urn:microsoft.com/office/officeart/2008/layout/NameandTitleOrganizationalChart"/>
    <dgm:cxn modelId="{10CD8F13-F67C-414E-BD65-5E141AA21E87}" type="presParOf" srcId="{6E6F98AF-115E-4D3C-9618-ADDFD1B4EF4A}" destId="{00B013DA-3C72-4019-8E94-BCD8A3310303}" srcOrd="0" destOrd="0" presId="urn:microsoft.com/office/officeart/2008/layout/NameandTitleOrganizationalChart"/>
    <dgm:cxn modelId="{02DBF06B-8C56-49F1-9587-CAC5D398D154}" type="presParOf" srcId="{6E6F98AF-115E-4D3C-9618-ADDFD1B4EF4A}" destId="{9514DAE5-F7FE-4173-A047-3B40FF24CC0A}" srcOrd="1" destOrd="0" presId="urn:microsoft.com/office/officeart/2008/layout/NameandTitleOrganizationalChart"/>
    <dgm:cxn modelId="{5A23D84B-C414-4777-94B7-35E7BA66406B}" type="presParOf" srcId="{6E6F98AF-115E-4D3C-9618-ADDFD1B4EF4A}" destId="{174481F9-1D7F-49B6-A235-0933FB06DF15}" srcOrd="2" destOrd="0" presId="urn:microsoft.com/office/officeart/2008/layout/NameandTitleOrganizationalChart"/>
    <dgm:cxn modelId="{95DAE22B-A6BA-44D7-9F77-A98A867EF94D}" type="presParOf" srcId="{3A1505E3-85DE-49E7-A47E-57795D76B60C}" destId="{2E02C739-42B0-4221-B98D-A470094E9CC5}" srcOrd="1" destOrd="0" presId="urn:microsoft.com/office/officeart/2008/layout/NameandTitleOrganizationalChart"/>
    <dgm:cxn modelId="{1A3EB537-5A09-4E65-BC29-8B2F79C4F28D}" type="presParOf" srcId="{3A1505E3-85DE-49E7-A47E-57795D76B60C}" destId="{556B546F-4E06-4AD4-8EDA-7902C13F9383}" srcOrd="2" destOrd="0" presId="urn:microsoft.com/office/officeart/2008/layout/NameandTitleOrganizationalChart"/>
    <dgm:cxn modelId="{8BE6A926-EAF3-4973-B97E-E6B878D48136}" type="presParOf" srcId="{DF7A2DD1-9CB3-4FDA-ABDE-2DDD61004094}" destId="{FF5C2099-D6C6-4D43-8947-493F364F6301}" srcOrd="2" destOrd="0" presId="urn:microsoft.com/office/officeart/2008/layout/NameandTitleOrganizationalChart"/>
    <dgm:cxn modelId="{909441BB-A4C9-439D-8A4D-43BBA446ABA4}" type="presParOf" srcId="{DF7A2DD1-9CB3-4FDA-ABDE-2DDD61004094}" destId="{E3C8EA25-23EF-4E64-B306-4DAF54ECA63F}" srcOrd="3" destOrd="0" presId="urn:microsoft.com/office/officeart/2008/layout/NameandTitleOrganizationalChart"/>
    <dgm:cxn modelId="{4ECEB6C5-5BDA-4C20-88D8-932B7E9B3FBE}" type="presParOf" srcId="{E3C8EA25-23EF-4E64-B306-4DAF54ECA63F}" destId="{4E463919-5AF3-473E-8DD3-3DFCEE94852D}" srcOrd="0" destOrd="0" presId="urn:microsoft.com/office/officeart/2008/layout/NameandTitleOrganizationalChart"/>
    <dgm:cxn modelId="{93DC31E2-D298-4175-BB5B-03364EE6C0D0}" type="presParOf" srcId="{4E463919-5AF3-473E-8DD3-3DFCEE94852D}" destId="{B2BBA270-3CB9-45D7-A146-3F2E2787DB53}" srcOrd="0" destOrd="0" presId="urn:microsoft.com/office/officeart/2008/layout/NameandTitleOrganizationalChart"/>
    <dgm:cxn modelId="{500F36D0-675C-479C-B2E9-5078DE0CA38B}" type="presParOf" srcId="{4E463919-5AF3-473E-8DD3-3DFCEE94852D}" destId="{4F8312D7-4C39-455F-A78A-0FA1ABC73826}" srcOrd="1" destOrd="0" presId="urn:microsoft.com/office/officeart/2008/layout/NameandTitleOrganizationalChart"/>
    <dgm:cxn modelId="{BE0AA161-5AC8-4E39-8AB7-D1A707C65A23}" type="presParOf" srcId="{4E463919-5AF3-473E-8DD3-3DFCEE94852D}" destId="{6C6A9188-E69D-4C17-AFD3-D1536DAA6658}" srcOrd="2" destOrd="0" presId="urn:microsoft.com/office/officeart/2008/layout/NameandTitleOrganizationalChart"/>
    <dgm:cxn modelId="{BE27BE4F-ED54-4F03-B62F-A5C0252121FF}" type="presParOf" srcId="{E3C8EA25-23EF-4E64-B306-4DAF54ECA63F}" destId="{DC09BABE-659B-4312-A3C3-14F8CD607D9A}" srcOrd="1" destOrd="0" presId="urn:microsoft.com/office/officeart/2008/layout/NameandTitleOrganizationalChart"/>
    <dgm:cxn modelId="{909B3036-6D90-441D-B958-EA4787157919}" type="presParOf" srcId="{DC09BABE-659B-4312-A3C3-14F8CD607D9A}" destId="{49BC7464-76B0-475F-B9C5-AF88A10EA417}" srcOrd="0" destOrd="0" presId="urn:microsoft.com/office/officeart/2008/layout/NameandTitleOrganizationalChart"/>
    <dgm:cxn modelId="{C2A5DC5F-0357-42C6-8DD2-E8A22B5C15B5}" type="presParOf" srcId="{DC09BABE-659B-4312-A3C3-14F8CD607D9A}" destId="{4860DB0A-7ABC-49AA-80FA-7FB270490BCF}" srcOrd="1" destOrd="0" presId="urn:microsoft.com/office/officeart/2008/layout/NameandTitleOrganizationalChart"/>
    <dgm:cxn modelId="{0851A9FE-DD9A-4ED2-B916-F95028D6180A}" type="presParOf" srcId="{4860DB0A-7ABC-49AA-80FA-7FB270490BCF}" destId="{BFD82A51-3FC8-46D5-BA10-C34106A14FE0}" srcOrd="0" destOrd="0" presId="urn:microsoft.com/office/officeart/2008/layout/NameandTitleOrganizationalChart"/>
    <dgm:cxn modelId="{F20AE38E-14B6-49FF-97D8-D8F20B8FE8B8}" type="presParOf" srcId="{BFD82A51-3FC8-46D5-BA10-C34106A14FE0}" destId="{1E724EFD-A759-4940-A149-F0B17ABED89B}" srcOrd="0" destOrd="0" presId="urn:microsoft.com/office/officeart/2008/layout/NameandTitleOrganizationalChart"/>
    <dgm:cxn modelId="{D4CF5089-CF82-41BD-B5DE-E82429FBAA53}" type="presParOf" srcId="{BFD82A51-3FC8-46D5-BA10-C34106A14FE0}" destId="{73ABB0C6-2920-4EBF-8C36-86D537E58E1F}" srcOrd="1" destOrd="0" presId="urn:microsoft.com/office/officeart/2008/layout/NameandTitleOrganizationalChart"/>
    <dgm:cxn modelId="{82F218E5-0002-4104-959B-AFF1D4B73B0A}" type="presParOf" srcId="{BFD82A51-3FC8-46D5-BA10-C34106A14FE0}" destId="{98F01E6B-5936-44B1-B77A-B9EAC72A2531}" srcOrd="2" destOrd="0" presId="urn:microsoft.com/office/officeart/2008/layout/NameandTitleOrganizationalChart"/>
    <dgm:cxn modelId="{811E4860-CE39-4EB4-8B78-7944089D5DAC}" type="presParOf" srcId="{4860DB0A-7ABC-49AA-80FA-7FB270490BCF}" destId="{B0776123-55FA-4879-B66B-2436A5FE523A}" srcOrd="1" destOrd="0" presId="urn:microsoft.com/office/officeart/2008/layout/NameandTitleOrganizationalChart"/>
    <dgm:cxn modelId="{D6B51A8E-3B99-4D88-806B-D96F4F95F1DE}" type="presParOf" srcId="{4860DB0A-7ABC-49AA-80FA-7FB270490BCF}" destId="{AE71C903-79FE-4ADE-AAE9-F0628D7C816A}" srcOrd="2" destOrd="0" presId="urn:microsoft.com/office/officeart/2008/layout/NameandTitleOrganizationalChart"/>
    <dgm:cxn modelId="{139657EA-F599-4BF1-88A2-25B0EEDD532D}" type="presParOf" srcId="{E3C8EA25-23EF-4E64-B306-4DAF54ECA63F}" destId="{114358D5-81C5-4438-B288-DF48C3FB2767}" srcOrd="2" destOrd="0" presId="urn:microsoft.com/office/officeart/2008/layout/NameandTitleOrganizationalChart"/>
    <dgm:cxn modelId="{3F5647E5-C5B0-4DB0-9C41-37DE38966F4C}" type="presParOf" srcId="{DF7A2DD1-9CB3-4FDA-ABDE-2DDD61004094}" destId="{2642E5F5-65A7-44D5-A4C7-397A4A21E2DE}" srcOrd="4" destOrd="0" presId="urn:microsoft.com/office/officeart/2008/layout/NameandTitleOrganizationalChart"/>
    <dgm:cxn modelId="{37392243-CED6-4D51-94D9-EA95C94BF4BB}" type="presParOf" srcId="{DF7A2DD1-9CB3-4FDA-ABDE-2DDD61004094}" destId="{13E00030-82A7-4665-9D1C-2EFAB127836B}" srcOrd="5" destOrd="0" presId="urn:microsoft.com/office/officeart/2008/layout/NameandTitleOrganizationalChart"/>
    <dgm:cxn modelId="{05F79976-9274-4088-A306-B216E28395C2}" type="presParOf" srcId="{13E00030-82A7-4665-9D1C-2EFAB127836B}" destId="{C564B788-4151-4256-9666-4E7BD346DFA2}" srcOrd="0" destOrd="0" presId="urn:microsoft.com/office/officeart/2008/layout/NameandTitleOrganizationalChart"/>
    <dgm:cxn modelId="{5EC05A40-7BBC-4372-8C2C-707E0E3DD9DC}" type="presParOf" srcId="{C564B788-4151-4256-9666-4E7BD346DFA2}" destId="{01095AE0-8F81-42E5-9CBA-D17F475AD7B5}" srcOrd="0" destOrd="0" presId="urn:microsoft.com/office/officeart/2008/layout/NameandTitleOrganizationalChart"/>
    <dgm:cxn modelId="{FF7FA792-A76A-4A15-83FF-CCCFB867454E}" type="presParOf" srcId="{C564B788-4151-4256-9666-4E7BD346DFA2}" destId="{70395C41-8A9C-45C5-9CD6-A90A723D6A52}" srcOrd="1" destOrd="0" presId="urn:microsoft.com/office/officeart/2008/layout/NameandTitleOrganizationalChart"/>
    <dgm:cxn modelId="{38F9C9B5-FACF-46A8-8D1E-F1217972C5F7}" type="presParOf" srcId="{C564B788-4151-4256-9666-4E7BD346DFA2}" destId="{4DB1C216-FCF4-460B-AB31-412DA6EEB71C}" srcOrd="2" destOrd="0" presId="urn:microsoft.com/office/officeart/2008/layout/NameandTitleOrganizationalChart"/>
    <dgm:cxn modelId="{5A230487-59E9-42E3-92BB-02F200BD2112}" type="presParOf" srcId="{13E00030-82A7-4665-9D1C-2EFAB127836B}" destId="{B73F6996-707C-4C0C-A152-A29CC405A5D1}" srcOrd="1" destOrd="0" presId="urn:microsoft.com/office/officeart/2008/layout/NameandTitleOrganizationalChart"/>
    <dgm:cxn modelId="{2803B213-C9DF-4D03-B17B-5B5AF4DD50DB}" type="presParOf" srcId="{13E00030-82A7-4665-9D1C-2EFAB127836B}" destId="{0BF50970-54A3-408B-894E-95787AA9E1C9}" srcOrd="2" destOrd="0" presId="urn:microsoft.com/office/officeart/2008/layout/NameandTitleOrganizationalChart"/>
    <dgm:cxn modelId="{65563001-104C-41BC-999B-4257FEA3A4B0}" type="presParOf" srcId="{DF7A2DD1-9CB3-4FDA-ABDE-2DDD61004094}" destId="{944EFD45-AE12-4FA8-8873-20F45FD846A8}" srcOrd="6" destOrd="0" presId="urn:microsoft.com/office/officeart/2008/layout/NameandTitleOrganizationalChart"/>
    <dgm:cxn modelId="{0B8C7022-BAE3-4C63-A35E-F197A8B73FCD}" type="presParOf" srcId="{DF7A2DD1-9CB3-4FDA-ABDE-2DDD61004094}" destId="{6CDCA963-53A9-40AA-AC3D-54802BE21DE3}" srcOrd="7" destOrd="0" presId="urn:microsoft.com/office/officeart/2008/layout/NameandTitleOrganizationalChart"/>
    <dgm:cxn modelId="{04225DA5-A35B-4595-9BDF-432245E3EBA6}" type="presParOf" srcId="{6CDCA963-53A9-40AA-AC3D-54802BE21DE3}" destId="{A4EE3882-E9BF-4A19-9C8B-4ABE7F1AE110}" srcOrd="0" destOrd="0" presId="urn:microsoft.com/office/officeart/2008/layout/NameandTitleOrganizationalChart"/>
    <dgm:cxn modelId="{040A6757-F36B-455B-B79D-ED1591F8E6BE}" type="presParOf" srcId="{A4EE3882-E9BF-4A19-9C8B-4ABE7F1AE110}" destId="{CB00BB64-53C6-45B1-95DC-7BF72765EF36}" srcOrd="0" destOrd="0" presId="urn:microsoft.com/office/officeart/2008/layout/NameandTitleOrganizationalChart"/>
    <dgm:cxn modelId="{CDD289C7-D4BC-4C25-BD5C-19B06D95BBF4}" type="presParOf" srcId="{A4EE3882-E9BF-4A19-9C8B-4ABE7F1AE110}" destId="{56F884BD-C0B0-48BB-8996-69B5604D0DEC}" srcOrd="1" destOrd="0" presId="urn:microsoft.com/office/officeart/2008/layout/NameandTitleOrganizationalChart"/>
    <dgm:cxn modelId="{6283AA62-5EB8-49F3-A4AF-7AA4103DC297}" type="presParOf" srcId="{A4EE3882-E9BF-4A19-9C8B-4ABE7F1AE110}" destId="{C942C9AE-ED25-4DA8-980A-A6F5FC930512}" srcOrd="2" destOrd="0" presId="urn:microsoft.com/office/officeart/2008/layout/NameandTitleOrganizationalChart"/>
    <dgm:cxn modelId="{29162EF6-4F5E-4714-A556-9C4873BBEFA7}" type="presParOf" srcId="{6CDCA963-53A9-40AA-AC3D-54802BE21DE3}" destId="{2613C8F4-5C66-4B5C-8294-C9EDE2075CAC}" srcOrd="1" destOrd="0" presId="urn:microsoft.com/office/officeart/2008/layout/NameandTitleOrganizationalChart"/>
    <dgm:cxn modelId="{EC604475-2C0B-4B61-8C25-6950827ED60E}" type="presParOf" srcId="{6CDCA963-53A9-40AA-AC3D-54802BE21DE3}" destId="{D0886EBC-8F86-41AA-BB83-DCEC7E69BBD4}" srcOrd="2" destOrd="0" presId="urn:microsoft.com/office/officeart/2008/layout/NameandTitleOrganizationalChart"/>
    <dgm:cxn modelId="{0B28FAA9-66DF-4F90-A13C-F3D465991C13}" type="presParOf" srcId="{D1D259FE-F319-4C3C-B200-79E46ECC887D}" destId="{464FD788-280C-4F2E-9D75-F080A34313AB}" srcOrd="2" destOrd="0" presId="urn:microsoft.com/office/officeart/2008/layout/NameandTitleOrganizationalChart"/>
    <dgm:cxn modelId="{26D53655-8684-4A85-80CB-FE32A6A646EB}" type="presParOf" srcId="{17C92A0F-5FC3-46E2-994B-3D211F3EBB79}" destId="{5C876913-1DA0-472E-83A3-3CEE9D8785D4}" srcOrd="2" destOrd="0" presId="urn:microsoft.com/office/officeart/2008/layout/NameandTitleOrganizational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21420E-B9ED-403C-B6F5-47F81701B0E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23E88955-0C12-4DB9-A215-3A0E56443EB5}">
      <dgm:prSet phldrT="[Text]" custT="1"/>
      <dgm:spPr/>
      <dgm:t>
        <a:bodyPr/>
        <a:lstStyle/>
        <a:p>
          <a:r>
            <a:rPr lang="en-US" sz="900">
              <a:latin typeface="Arial" panose="020B0604020202020204" pitchFamily="34" charset="0"/>
              <a:cs typeface="Arial" panose="020B0604020202020204" pitchFamily="34" charset="0"/>
            </a:rPr>
            <a:t>People with disability</a:t>
          </a:r>
        </a:p>
      </dgm:t>
    </dgm:pt>
    <dgm:pt modelId="{5A3A18D7-29F0-46DE-B375-4D0C6094BFB8}" type="parTrans" cxnId="{5AD58B20-CA0E-4D97-AA61-6E35190887AD}">
      <dgm:prSet/>
      <dgm:spPr/>
      <dgm:t>
        <a:bodyPr/>
        <a:lstStyle/>
        <a:p>
          <a:endParaRPr lang="en-US" sz="900">
            <a:latin typeface="Arial" panose="020B0604020202020204" pitchFamily="34" charset="0"/>
            <a:cs typeface="Arial" panose="020B0604020202020204" pitchFamily="34" charset="0"/>
          </a:endParaRPr>
        </a:p>
      </dgm:t>
    </dgm:pt>
    <dgm:pt modelId="{61BA618C-F104-4161-907C-937F477DCAC7}" type="sibTrans" cxnId="{5AD58B20-CA0E-4D97-AA61-6E35190887AD}">
      <dgm:prSet custT="1"/>
      <dgm:spPr/>
      <dgm:t>
        <a:bodyPr/>
        <a:lstStyle/>
        <a:p>
          <a:pPr algn="ctr"/>
          <a:r>
            <a:rPr lang="en-US" sz="900">
              <a:latin typeface="Arial" panose="020B0604020202020204" pitchFamily="34" charset="0"/>
              <a:cs typeface="Arial" panose="020B0604020202020204" pitchFamily="34" charset="0"/>
            </a:rPr>
            <a:t>4.37 million</a:t>
          </a:r>
        </a:p>
      </dgm:t>
    </dgm:pt>
    <dgm:pt modelId="{3595671B-AF89-4371-859C-97B7673B983E}">
      <dgm:prSet phldrT="[Text]" custT="1"/>
      <dgm:spPr/>
      <dgm:t>
        <a:bodyPr/>
        <a:lstStyle/>
        <a:p>
          <a:r>
            <a:rPr lang="en-US" sz="900">
              <a:latin typeface="Arial" panose="020B0604020202020204" pitchFamily="34" charset="0"/>
              <a:cs typeface="Arial" panose="020B0604020202020204" pitchFamily="34" charset="0"/>
            </a:rPr>
            <a:t>Without specific limitations or restrictions</a:t>
          </a:r>
        </a:p>
      </dgm:t>
    </dgm:pt>
    <dgm:pt modelId="{9110E665-BCD8-4829-9BAF-66F8E639F0ED}" type="parTrans" cxnId="{AFCE1FFA-6253-4667-8024-AEC11A484700}">
      <dgm:prSet/>
      <dgm:spPr/>
      <dgm:t>
        <a:bodyPr/>
        <a:lstStyle/>
        <a:p>
          <a:endParaRPr lang="en-US" sz="900">
            <a:latin typeface="Arial" panose="020B0604020202020204" pitchFamily="34" charset="0"/>
            <a:cs typeface="Arial" panose="020B0604020202020204" pitchFamily="34" charset="0"/>
          </a:endParaRPr>
        </a:p>
      </dgm:t>
    </dgm:pt>
    <dgm:pt modelId="{7C51030F-35CF-47C4-B552-838F2D1919E2}" type="sibTrans" cxnId="{AFCE1FFA-6253-4667-8024-AEC11A484700}">
      <dgm:prSet custT="1"/>
      <dgm:spPr/>
      <dgm:t>
        <a:bodyPr/>
        <a:lstStyle/>
        <a:p>
          <a:pPr algn="ctr"/>
          <a:r>
            <a:rPr lang="en-US" sz="900">
              <a:latin typeface="Arial" panose="020B0604020202020204" pitchFamily="34" charset="0"/>
              <a:cs typeface="Arial" panose="020B0604020202020204" pitchFamily="34" charset="0"/>
            </a:rPr>
            <a:t>0.51 million</a:t>
          </a:r>
        </a:p>
      </dgm:t>
    </dgm:pt>
    <dgm:pt modelId="{F55A4544-27F0-4A56-B23E-F01B4D3F1F48}">
      <dgm:prSet phldrT="[Text]" custT="1"/>
      <dgm:spPr/>
      <dgm:t>
        <a:bodyPr/>
        <a:lstStyle/>
        <a:p>
          <a:r>
            <a:rPr lang="en-US" sz="900">
              <a:latin typeface="Arial" panose="020B0604020202020204" pitchFamily="34" charset="0"/>
              <a:cs typeface="Arial" panose="020B0604020202020204" pitchFamily="34" charset="0"/>
            </a:rPr>
            <a:t>With specific limitations or restrictions</a:t>
          </a:r>
        </a:p>
      </dgm:t>
    </dgm:pt>
    <dgm:pt modelId="{1B6AE533-6F3F-4C3A-B9B1-94C034397CAE}" type="parTrans" cxnId="{5218B8D0-236F-4B9A-9B50-CBAFE5B5DD02}">
      <dgm:prSet/>
      <dgm:spPr/>
      <dgm:t>
        <a:bodyPr/>
        <a:lstStyle/>
        <a:p>
          <a:endParaRPr lang="en-US" sz="900">
            <a:latin typeface="Arial" panose="020B0604020202020204" pitchFamily="34" charset="0"/>
            <a:cs typeface="Arial" panose="020B0604020202020204" pitchFamily="34" charset="0"/>
          </a:endParaRPr>
        </a:p>
      </dgm:t>
    </dgm:pt>
    <dgm:pt modelId="{0933CA3F-65FF-4E2E-BA29-C37CB4782300}" type="sibTrans" cxnId="{5218B8D0-236F-4B9A-9B50-CBAFE5B5DD02}">
      <dgm:prSet custT="1"/>
      <dgm:spPr/>
      <dgm:t>
        <a:bodyPr/>
        <a:lstStyle/>
        <a:p>
          <a:pPr algn="ctr"/>
          <a:r>
            <a:rPr lang="en-US" sz="900">
              <a:latin typeface="Arial" panose="020B0604020202020204" pitchFamily="34" charset="0"/>
              <a:cs typeface="Arial" panose="020B0604020202020204" pitchFamily="34" charset="0"/>
            </a:rPr>
            <a:t>3.86 million</a:t>
          </a:r>
        </a:p>
      </dgm:t>
    </dgm:pt>
    <dgm:pt modelId="{446FAE54-2DD9-4B0D-AA2B-60DA2AC601CE}">
      <dgm:prSet custT="1"/>
      <dgm:spPr/>
      <dgm:t>
        <a:bodyPr/>
        <a:lstStyle/>
        <a:p>
          <a:r>
            <a:rPr lang="en-US" sz="900">
              <a:latin typeface="Arial" panose="020B0604020202020204" pitchFamily="34" charset="0"/>
              <a:cs typeface="Arial" panose="020B0604020202020204" pitchFamily="34" charset="0"/>
            </a:rPr>
            <a:t>Employment or education restriction only</a:t>
          </a:r>
        </a:p>
      </dgm:t>
    </dgm:pt>
    <dgm:pt modelId="{51ECC761-F64E-4B9F-8AE5-09282C21E250}" type="parTrans" cxnId="{DAC7D226-CFE1-4E58-9744-33AECF238D2A}">
      <dgm:prSet/>
      <dgm:spPr/>
      <dgm:t>
        <a:bodyPr/>
        <a:lstStyle/>
        <a:p>
          <a:endParaRPr lang="en-US" sz="900">
            <a:latin typeface="Arial" panose="020B0604020202020204" pitchFamily="34" charset="0"/>
            <a:cs typeface="Arial" panose="020B0604020202020204" pitchFamily="34" charset="0"/>
          </a:endParaRPr>
        </a:p>
      </dgm:t>
    </dgm:pt>
    <dgm:pt modelId="{956ABC2B-CCC8-41BE-B7EE-248D15F28649}" type="sibTrans" cxnId="{DAC7D226-CFE1-4E58-9744-33AECF238D2A}">
      <dgm:prSet custT="1"/>
      <dgm:spPr/>
      <dgm:t>
        <a:bodyPr/>
        <a:lstStyle/>
        <a:p>
          <a:pPr algn="ctr"/>
          <a:r>
            <a:rPr lang="en-US" sz="900">
              <a:latin typeface="Arial" panose="020B0604020202020204" pitchFamily="34" charset="0"/>
              <a:cs typeface="Arial" panose="020B0604020202020204" pitchFamily="34" charset="0"/>
            </a:rPr>
            <a:t>0.34 million</a:t>
          </a:r>
        </a:p>
      </dgm:t>
    </dgm:pt>
    <dgm:pt modelId="{C2D8AC54-ACEA-48F7-A571-EA3712534CD9}">
      <dgm:prSet custT="1"/>
      <dgm:spPr/>
      <dgm:t>
        <a:bodyPr/>
        <a:lstStyle/>
        <a:p>
          <a:r>
            <a:rPr lang="en-US" sz="900">
              <a:latin typeface="Arial" panose="020B0604020202020204" pitchFamily="34" charset="0"/>
              <a:cs typeface="Arial" panose="020B0604020202020204" pitchFamily="34" charset="0"/>
            </a:rPr>
            <a:t>With core activity restrictions</a:t>
          </a:r>
        </a:p>
      </dgm:t>
    </dgm:pt>
    <dgm:pt modelId="{F107481A-E2CF-4512-8A8B-9AD9B42E9900}" type="parTrans" cxnId="{9702373D-FFA9-4839-8C3C-EECD114B3234}">
      <dgm:prSet/>
      <dgm:spPr/>
      <dgm:t>
        <a:bodyPr/>
        <a:lstStyle/>
        <a:p>
          <a:endParaRPr lang="en-US" sz="900">
            <a:latin typeface="Arial" panose="020B0604020202020204" pitchFamily="34" charset="0"/>
            <a:cs typeface="Arial" panose="020B0604020202020204" pitchFamily="34" charset="0"/>
          </a:endParaRPr>
        </a:p>
      </dgm:t>
    </dgm:pt>
    <dgm:pt modelId="{9762A764-64DD-48BE-B773-58698A39381D}" type="sibTrans" cxnId="{9702373D-FFA9-4839-8C3C-EECD114B3234}">
      <dgm:prSet custT="1"/>
      <dgm:spPr/>
      <dgm:t>
        <a:bodyPr/>
        <a:lstStyle/>
        <a:p>
          <a:pPr algn="ctr"/>
          <a:r>
            <a:rPr lang="en-US" sz="900">
              <a:latin typeface="Arial" panose="020B0604020202020204" pitchFamily="34" charset="0"/>
              <a:cs typeface="Arial" panose="020B0604020202020204" pitchFamily="34" charset="0"/>
            </a:rPr>
            <a:t>3.52 million</a:t>
          </a:r>
        </a:p>
      </dgm:t>
    </dgm:pt>
    <dgm:pt modelId="{DF56748D-41B9-4466-B8A5-98632587364E}">
      <dgm:prSet custT="1"/>
      <dgm:spPr/>
      <dgm:t>
        <a:bodyPr/>
        <a:lstStyle/>
        <a:p>
          <a:r>
            <a:rPr lang="en-US" sz="900">
              <a:latin typeface="Arial" panose="020B0604020202020204" pitchFamily="34" charset="0"/>
              <a:cs typeface="Arial" panose="020B0604020202020204" pitchFamily="34" charset="0"/>
            </a:rPr>
            <a:t>Profound limitations</a:t>
          </a:r>
        </a:p>
      </dgm:t>
    </dgm:pt>
    <dgm:pt modelId="{EB5AEAF5-6687-48E9-8AC3-46DFCCA8E12C}" type="parTrans" cxnId="{42D74EC3-7175-4C1F-9AA9-D0C2ABCC4B49}">
      <dgm:prSet/>
      <dgm:spPr/>
      <dgm:t>
        <a:bodyPr/>
        <a:lstStyle/>
        <a:p>
          <a:endParaRPr lang="en-US" sz="900">
            <a:latin typeface="Arial" panose="020B0604020202020204" pitchFamily="34" charset="0"/>
            <a:cs typeface="Arial" panose="020B0604020202020204" pitchFamily="34" charset="0"/>
          </a:endParaRPr>
        </a:p>
      </dgm:t>
    </dgm:pt>
    <dgm:pt modelId="{3BF6D1EC-0D37-4012-B57B-4CEDFC97EEB8}" type="sibTrans" cxnId="{42D74EC3-7175-4C1F-9AA9-D0C2ABCC4B49}">
      <dgm:prSet custT="1"/>
      <dgm:spPr/>
      <dgm:t>
        <a:bodyPr/>
        <a:lstStyle/>
        <a:p>
          <a:pPr algn="ctr"/>
          <a:r>
            <a:rPr lang="en-US" sz="900">
              <a:latin typeface="Arial" panose="020B0604020202020204" pitchFamily="34" charset="0"/>
              <a:cs typeface="Arial" panose="020B0604020202020204" pitchFamily="34" charset="0"/>
            </a:rPr>
            <a:t>0.78 million</a:t>
          </a:r>
        </a:p>
      </dgm:t>
    </dgm:pt>
    <dgm:pt modelId="{D07B4A3A-BE75-4C31-AF56-78A1C2A62231}">
      <dgm:prSet custT="1"/>
      <dgm:spPr/>
      <dgm:t>
        <a:bodyPr/>
        <a:lstStyle/>
        <a:p>
          <a:r>
            <a:rPr lang="en-US" sz="900">
              <a:latin typeface="Arial" panose="020B0604020202020204" pitchFamily="34" charset="0"/>
              <a:cs typeface="Arial" panose="020B0604020202020204" pitchFamily="34" charset="0"/>
            </a:rPr>
            <a:t>Severe </a:t>
          </a:r>
          <a:br>
            <a:rPr lang="en-US" sz="900">
              <a:latin typeface="Arial" panose="020B0604020202020204" pitchFamily="34" charset="0"/>
              <a:cs typeface="Arial" panose="020B0604020202020204" pitchFamily="34" charset="0"/>
            </a:rPr>
          </a:br>
          <a:r>
            <a:rPr lang="en-US" sz="900">
              <a:latin typeface="Arial" panose="020B0604020202020204" pitchFamily="34" charset="0"/>
              <a:cs typeface="Arial" panose="020B0604020202020204" pitchFamily="34" charset="0"/>
            </a:rPr>
            <a:t>limitations</a:t>
          </a:r>
        </a:p>
      </dgm:t>
    </dgm:pt>
    <dgm:pt modelId="{357A9B57-390D-4FBE-8823-94244D3737A3}" type="parTrans" cxnId="{A2DB9ED7-9DB2-4876-A6BA-3CFC4307D338}">
      <dgm:prSet/>
      <dgm:spPr/>
      <dgm:t>
        <a:bodyPr/>
        <a:lstStyle/>
        <a:p>
          <a:endParaRPr lang="en-US" sz="900">
            <a:latin typeface="Arial" panose="020B0604020202020204" pitchFamily="34" charset="0"/>
            <a:cs typeface="Arial" panose="020B0604020202020204" pitchFamily="34" charset="0"/>
          </a:endParaRPr>
        </a:p>
      </dgm:t>
    </dgm:pt>
    <dgm:pt modelId="{E588EBB5-DC8D-46A8-A1B6-353BA4D1D4FD}" type="sibTrans" cxnId="{A2DB9ED7-9DB2-4876-A6BA-3CFC4307D338}">
      <dgm:prSet custT="1"/>
      <dgm:spPr/>
      <dgm:t>
        <a:bodyPr/>
        <a:lstStyle/>
        <a:p>
          <a:pPr algn="ctr"/>
          <a:r>
            <a:rPr lang="en-US" sz="900">
              <a:latin typeface="Arial" panose="020B0604020202020204" pitchFamily="34" charset="0"/>
              <a:cs typeface="Arial" panose="020B0604020202020204" pitchFamily="34" charset="0"/>
            </a:rPr>
            <a:t>0.63 million</a:t>
          </a:r>
        </a:p>
      </dgm:t>
    </dgm:pt>
    <dgm:pt modelId="{0700591F-5B49-4EDF-9300-E037ACFC425C}">
      <dgm:prSet custT="1"/>
      <dgm:spPr/>
      <dgm:t>
        <a:bodyPr/>
        <a:lstStyle/>
        <a:p>
          <a:r>
            <a:rPr lang="en-US" sz="900">
              <a:latin typeface="Arial" panose="020B0604020202020204" pitchFamily="34" charset="0"/>
              <a:cs typeface="Arial" panose="020B0604020202020204" pitchFamily="34" charset="0"/>
            </a:rPr>
            <a:t>Moderate limitations</a:t>
          </a:r>
        </a:p>
      </dgm:t>
    </dgm:pt>
    <dgm:pt modelId="{039B9876-D982-4AC1-925E-37A67E5065AC}" type="parTrans" cxnId="{7FBAA47A-66BB-4074-9A40-FA3A0077989A}">
      <dgm:prSet/>
      <dgm:spPr/>
      <dgm:t>
        <a:bodyPr/>
        <a:lstStyle/>
        <a:p>
          <a:endParaRPr lang="en-US" sz="900">
            <a:latin typeface="Arial" panose="020B0604020202020204" pitchFamily="34" charset="0"/>
            <a:cs typeface="Arial" panose="020B0604020202020204" pitchFamily="34" charset="0"/>
          </a:endParaRPr>
        </a:p>
      </dgm:t>
    </dgm:pt>
    <dgm:pt modelId="{F2D94F40-C26A-4BAD-89BB-69198D67DB18}" type="sibTrans" cxnId="{7FBAA47A-66BB-4074-9A40-FA3A0077989A}">
      <dgm:prSet custT="1"/>
      <dgm:spPr/>
      <dgm:t>
        <a:bodyPr/>
        <a:lstStyle/>
        <a:p>
          <a:pPr algn="ctr"/>
          <a:r>
            <a:rPr lang="en-US" sz="900">
              <a:latin typeface="Arial" panose="020B0604020202020204" pitchFamily="34" charset="0"/>
              <a:cs typeface="Arial" panose="020B0604020202020204" pitchFamily="34" charset="0"/>
            </a:rPr>
            <a:t>0.60 million</a:t>
          </a:r>
        </a:p>
      </dgm:t>
    </dgm:pt>
    <dgm:pt modelId="{4C6A394B-ED5A-4D0F-AAEC-E6940FC0B3A8}">
      <dgm:prSet custT="1"/>
      <dgm:spPr/>
      <dgm:t>
        <a:bodyPr/>
        <a:lstStyle/>
        <a:p>
          <a:r>
            <a:rPr lang="en-US" sz="900">
              <a:latin typeface="Arial" panose="020B0604020202020204" pitchFamily="34" charset="0"/>
              <a:cs typeface="Arial" panose="020B0604020202020204" pitchFamily="34" charset="0"/>
            </a:rPr>
            <a:t>Mild </a:t>
          </a:r>
          <a:br>
            <a:rPr lang="en-US" sz="900">
              <a:latin typeface="Arial" panose="020B0604020202020204" pitchFamily="34" charset="0"/>
              <a:cs typeface="Arial" panose="020B0604020202020204" pitchFamily="34" charset="0"/>
            </a:rPr>
          </a:br>
          <a:r>
            <a:rPr lang="en-US" sz="900">
              <a:latin typeface="Arial" panose="020B0604020202020204" pitchFamily="34" charset="0"/>
              <a:cs typeface="Arial" panose="020B0604020202020204" pitchFamily="34" charset="0"/>
            </a:rPr>
            <a:t>limitations</a:t>
          </a:r>
        </a:p>
      </dgm:t>
    </dgm:pt>
    <dgm:pt modelId="{79C525AF-5084-4A90-A190-0F326D2F10CB}" type="parTrans" cxnId="{7AC1546F-CC02-4E1E-B4E2-7896B6296522}">
      <dgm:prSet/>
      <dgm:spPr/>
      <dgm:t>
        <a:bodyPr/>
        <a:lstStyle/>
        <a:p>
          <a:endParaRPr lang="en-US" sz="900">
            <a:latin typeface="Arial" panose="020B0604020202020204" pitchFamily="34" charset="0"/>
            <a:cs typeface="Arial" panose="020B0604020202020204" pitchFamily="34" charset="0"/>
          </a:endParaRPr>
        </a:p>
      </dgm:t>
    </dgm:pt>
    <dgm:pt modelId="{FA503A27-A4BD-488E-9A1E-8D4A4792A07A}" type="sibTrans" cxnId="{7AC1546F-CC02-4E1E-B4E2-7896B6296522}">
      <dgm:prSet custT="1"/>
      <dgm:spPr/>
      <dgm:t>
        <a:bodyPr/>
        <a:lstStyle/>
        <a:p>
          <a:pPr algn="ctr"/>
          <a:r>
            <a:rPr lang="en-US" sz="900">
              <a:latin typeface="Arial" panose="020B0604020202020204" pitchFamily="34" charset="0"/>
              <a:cs typeface="Arial" panose="020B0604020202020204" pitchFamily="34" charset="0"/>
            </a:rPr>
            <a:t>1.51 million</a:t>
          </a:r>
        </a:p>
      </dgm:t>
    </dgm:pt>
    <dgm:pt modelId="{68F044F8-0430-4D2F-880E-01DBCB39DC12}" type="pres">
      <dgm:prSet presAssocID="{D921420E-B9ED-403C-B6F5-47F81701B0ED}" presName="hierChild1" presStyleCnt="0">
        <dgm:presLayoutVars>
          <dgm:orgChart val="1"/>
          <dgm:chPref val="1"/>
          <dgm:dir/>
          <dgm:animOne val="branch"/>
          <dgm:animLvl val="lvl"/>
          <dgm:resizeHandles/>
        </dgm:presLayoutVars>
      </dgm:prSet>
      <dgm:spPr/>
      <dgm:t>
        <a:bodyPr/>
        <a:lstStyle/>
        <a:p>
          <a:endParaRPr lang="en-US"/>
        </a:p>
      </dgm:t>
    </dgm:pt>
    <dgm:pt modelId="{7B1B50B2-2567-43DD-9536-5BDE11E5E76D}" type="pres">
      <dgm:prSet presAssocID="{23E88955-0C12-4DB9-A215-3A0E56443EB5}" presName="hierRoot1" presStyleCnt="0">
        <dgm:presLayoutVars>
          <dgm:hierBranch val="init"/>
        </dgm:presLayoutVars>
      </dgm:prSet>
      <dgm:spPr/>
    </dgm:pt>
    <dgm:pt modelId="{F549E48C-EBC6-4F33-A928-A96BEECA522E}" type="pres">
      <dgm:prSet presAssocID="{23E88955-0C12-4DB9-A215-3A0E56443EB5}" presName="rootComposite1" presStyleCnt="0"/>
      <dgm:spPr/>
    </dgm:pt>
    <dgm:pt modelId="{D199F79F-23A9-42AF-8F3F-D042019D7F21}" type="pres">
      <dgm:prSet presAssocID="{23E88955-0C12-4DB9-A215-3A0E56443EB5}" presName="rootText1" presStyleLbl="node0" presStyleIdx="0" presStyleCnt="1">
        <dgm:presLayoutVars>
          <dgm:chMax/>
          <dgm:chPref val="3"/>
        </dgm:presLayoutVars>
      </dgm:prSet>
      <dgm:spPr/>
      <dgm:t>
        <a:bodyPr/>
        <a:lstStyle/>
        <a:p>
          <a:endParaRPr lang="en-US"/>
        </a:p>
      </dgm:t>
    </dgm:pt>
    <dgm:pt modelId="{55298650-7708-4147-BFF8-BFC7C2D0BDC5}" type="pres">
      <dgm:prSet presAssocID="{23E88955-0C12-4DB9-A215-3A0E56443EB5}" presName="titleText1" presStyleLbl="fgAcc0" presStyleIdx="0" presStyleCnt="1">
        <dgm:presLayoutVars>
          <dgm:chMax val="0"/>
          <dgm:chPref val="0"/>
        </dgm:presLayoutVars>
      </dgm:prSet>
      <dgm:spPr/>
      <dgm:t>
        <a:bodyPr/>
        <a:lstStyle/>
        <a:p>
          <a:endParaRPr lang="en-US"/>
        </a:p>
      </dgm:t>
    </dgm:pt>
    <dgm:pt modelId="{A8642D06-8419-4841-9C6F-524BA42AB196}" type="pres">
      <dgm:prSet presAssocID="{23E88955-0C12-4DB9-A215-3A0E56443EB5}" presName="rootConnector1" presStyleLbl="node1" presStyleIdx="0" presStyleCnt="8"/>
      <dgm:spPr/>
      <dgm:t>
        <a:bodyPr/>
        <a:lstStyle/>
        <a:p>
          <a:endParaRPr lang="en-US"/>
        </a:p>
      </dgm:t>
    </dgm:pt>
    <dgm:pt modelId="{C4E32836-E266-406C-A4F1-523182BB6823}" type="pres">
      <dgm:prSet presAssocID="{23E88955-0C12-4DB9-A215-3A0E56443EB5}" presName="hierChild2" presStyleCnt="0"/>
      <dgm:spPr/>
    </dgm:pt>
    <dgm:pt modelId="{5CFDE9F5-2903-4C12-BCF3-63E456E862B5}" type="pres">
      <dgm:prSet presAssocID="{9110E665-BCD8-4829-9BAF-66F8E639F0ED}" presName="Name37" presStyleLbl="parChTrans1D2" presStyleIdx="0" presStyleCnt="2"/>
      <dgm:spPr/>
      <dgm:t>
        <a:bodyPr/>
        <a:lstStyle/>
        <a:p>
          <a:endParaRPr lang="en-US"/>
        </a:p>
      </dgm:t>
    </dgm:pt>
    <dgm:pt modelId="{B067E814-00D8-4926-930A-A333B9F769A0}" type="pres">
      <dgm:prSet presAssocID="{3595671B-AF89-4371-859C-97B7673B983E}" presName="hierRoot2" presStyleCnt="0">
        <dgm:presLayoutVars>
          <dgm:hierBranch val="init"/>
        </dgm:presLayoutVars>
      </dgm:prSet>
      <dgm:spPr/>
    </dgm:pt>
    <dgm:pt modelId="{C3B540E7-3738-4236-A1DF-DEE6CD8E0F6B}" type="pres">
      <dgm:prSet presAssocID="{3595671B-AF89-4371-859C-97B7673B983E}" presName="rootComposite" presStyleCnt="0"/>
      <dgm:spPr/>
    </dgm:pt>
    <dgm:pt modelId="{2DFC624C-F6CE-4243-BF9D-C4A905037890}" type="pres">
      <dgm:prSet presAssocID="{3595671B-AF89-4371-859C-97B7673B983E}" presName="rootText" presStyleLbl="node1" presStyleIdx="0" presStyleCnt="8">
        <dgm:presLayoutVars>
          <dgm:chMax/>
          <dgm:chPref val="3"/>
        </dgm:presLayoutVars>
      </dgm:prSet>
      <dgm:spPr/>
      <dgm:t>
        <a:bodyPr/>
        <a:lstStyle/>
        <a:p>
          <a:endParaRPr lang="en-US"/>
        </a:p>
      </dgm:t>
    </dgm:pt>
    <dgm:pt modelId="{498BAFE4-F778-4190-9625-8C9372B3BBC8}" type="pres">
      <dgm:prSet presAssocID="{3595671B-AF89-4371-859C-97B7673B983E}" presName="titleText2" presStyleLbl="fgAcc1" presStyleIdx="0" presStyleCnt="8">
        <dgm:presLayoutVars>
          <dgm:chMax val="0"/>
          <dgm:chPref val="0"/>
        </dgm:presLayoutVars>
      </dgm:prSet>
      <dgm:spPr/>
      <dgm:t>
        <a:bodyPr/>
        <a:lstStyle/>
        <a:p>
          <a:endParaRPr lang="en-US"/>
        </a:p>
      </dgm:t>
    </dgm:pt>
    <dgm:pt modelId="{5D85229C-BC76-4648-8FC2-703CA5BFD579}" type="pres">
      <dgm:prSet presAssocID="{3595671B-AF89-4371-859C-97B7673B983E}" presName="rootConnector" presStyleLbl="node2" presStyleIdx="0" presStyleCnt="0"/>
      <dgm:spPr/>
      <dgm:t>
        <a:bodyPr/>
        <a:lstStyle/>
        <a:p>
          <a:endParaRPr lang="en-US"/>
        </a:p>
      </dgm:t>
    </dgm:pt>
    <dgm:pt modelId="{4F6996BC-B657-42C9-B4DF-ACB7B8035037}" type="pres">
      <dgm:prSet presAssocID="{3595671B-AF89-4371-859C-97B7673B983E}" presName="hierChild4" presStyleCnt="0"/>
      <dgm:spPr/>
    </dgm:pt>
    <dgm:pt modelId="{CB8B6CB1-6B83-498F-B13A-E8BC94C044EB}" type="pres">
      <dgm:prSet presAssocID="{3595671B-AF89-4371-859C-97B7673B983E}" presName="hierChild5" presStyleCnt="0"/>
      <dgm:spPr/>
    </dgm:pt>
    <dgm:pt modelId="{5D63FB39-9902-4401-B41D-B1755BD157E8}" type="pres">
      <dgm:prSet presAssocID="{1B6AE533-6F3F-4C3A-B9B1-94C034397CAE}" presName="Name37" presStyleLbl="parChTrans1D2" presStyleIdx="1" presStyleCnt="2"/>
      <dgm:spPr/>
      <dgm:t>
        <a:bodyPr/>
        <a:lstStyle/>
        <a:p>
          <a:endParaRPr lang="en-US"/>
        </a:p>
      </dgm:t>
    </dgm:pt>
    <dgm:pt modelId="{06886757-B380-4F0F-9AEC-2CE785F082CD}" type="pres">
      <dgm:prSet presAssocID="{F55A4544-27F0-4A56-B23E-F01B4D3F1F48}" presName="hierRoot2" presStyleCnt="0">
        <dgm:presLayoutVars>
          <dgm:hierBranch val="init"/>
        </dgm:presLayoutVars>
      </dgm:prSet>
      <dgm:spPr/>
    </dgm:pt>
    <dgm:pt modelId="{632E3E9C-36D7-47AE-B5B8-8F89667C7756}" type="pres">
      <dgm:prSet presAssocID="{F55A4544-27F0-4A56-B23E-F01B4D3F1F48}" presName="rootComposite" presStyleCnt="0"/>
      <dgm:spPr/>
    </dgm:pt>
    <dgm:pt modelId="{213AB09D-260F-4D66-98F6-1701FD828174}" type="pres">
      <dgm:prSet presAssocID="{F55A4544-27F0-4A56-B23E-F01B4D3F1F48}" presName="rootText" presStyleLbl="node1" presStyleIdx="1" presStyleCnt="8">
        <dgm:presLayoutVars>
          <dgm:chMax/>
          <dgm:chPref val="3"/>
        </dgm:presLayoutVars>
      </dgm:prSet>
      <dgm:spPr/>
      <dgm:t>
        <a:bodyPr/>
        <a:lstStyle/>
        <a:p>
          <a:endParaRPr lang="en-US"/>
        </a:p>
      </dgm:t>
    </dgm:pt>
    <dgm:pt modelId="{20D52EB5-D718-43C4-AB11-DB409F4B7D48}" type="pres">
      <dgm:prSet presAssocID="{F55A4544-27F0-4A56-B23E-F01B4D3F1F48}" presName="titleText2" presStyleLbl="fgAcc1" presStyleIdx="1" presStyleCnt="8">
        <dgm:presLayoutVars>
          <dgm:chMax val="0"/>
          <dgm:chPref val="0"/>
        </dgm:presLayoutVars>
      </dgm:prSet>
      <dgm:spPr/>
      <dgm:t>
        <a:bodyPr/>
        <a:lstStyle/>
        <a:p>
          <a:endParaRPr lang="en-US"/>
        </a:p>
      </dgm:t>
    </dgm:pt>
    <dgm:pt modelId="{AD9C51DA-D6F2-4A9E-B7A1-AF39617583C1}" type="pres">
      <dgm:prSet presAssocID="{F55A4544-27F0-4A56-B23E-F01B4D3F1F48}" presName="rootConnector" presStyleLbl="node2" presStyleIdx="0" presStyleCnt="0"/>
      <dgm:spPr/>
      <dgm:t>
        <a:bodyPr/>
        <a:lstStyle/>
        <a:p>
          <a:endParaRPr lang="en-US"/>
        </a:p>
      </dgm:t>
    </dgm:pt>
    <dgm:pt modelId="{BAF2014C-D412-44F4-B37B-7640A5C5074B}" type="pres">
      <dgm:prSet presAssocID="{F55A4544-27F0-4A56-B23E-F01B4D3F1F48}" presName="hierChild4" presStyleCnt="0"/>
      <dgm:spPr/>
    </dgm:pt>
    <dgm:pt modelId="{AE10577D-8967-4741-9852-2CB0DE95E51D}" type="pres">
      <dgm:prSet presAssocID="{51ECC761-F64E-4B9F-8AE5-09282C21E250}" presName="Name37" presStyleLbl="parChTrans1D3" presStyleIdx="0" presStyleCnt="2"/>
      <dgm:spPr/>
      <dgm:t>
        <a:bodyPr/>
        <a:lstStyle/>
        <a:p>
          <a:endParaRPr lang="en-US"/>
        </a:p>
      </dgm:t>
    </dgm:pt>
    <dgm:pt modelId="{9A85DF1D-816E-4487-9F73-7E6CDADAEF75}" type="pres">
      <dgm:prSet presAssocID="{446FAE54-2DD9-4B0D-AA2B-60DA2AC601CE}" presName="hierRoot2" presStyleCnt="0">
        <dgm:presLayoutVars>
          <dgm:hierBranch val="init"/>
        </dgm:presLayoutVars>
      </dgm:prSet>
      <dgm:spPr/>
    </dgm:pt>
    <dgm:pt modelId="{ADE0E2C5-223E-409E-ABF0-9BBE62289858}" type="pres">
      <dgm:prSet presAssocID="{446FAE54-2DD9-4B0D-AA2B-60DA2AC601CE}" presName="rootComposite" presStyleCnt="0"/>
      <dgm:spPr/>
    </dgm:pt>
    <dgm:pt modelId="{F9513302-54FC-45C0-A4D6-799F06210775}" type="pres">
      <dgm:prSet presAssocID="{446FAE54-2DD9-4B0D-AA2B-60DA2AC601CE}" presName="rootText" presStyleLbl="node1" presStyleIdx="2" presStyleCnt="8">
        <dgm:presLayoutVars>
          <dgm:chMax/>
          <dgm:chPref val="3"/>
        </dgm:presLayoutVars>
      </dgm:prSet>
      <dgm:spPr/>
      <dgm:t>
        <a:bodyPr/>
        <a:lstStyle/>
        <a:p>
          <a:endParaRPr lang="en-US"/>
        </a:p>
      </dgm:t>
    </dgm:pt>
    <dgm:pt modelId="{EAB90B55-424B-41F9-9517-69002CB48B52}" type="pres">
      <dgm:prSet presAssocID="{446FAE54-2DD9-4B0D-AA2B-60DA2AC601CE}" presName="titleText2" presStyleLbl="fgAcc1" presStyleIdx="2" presStyleCnt="8">
        <dgm:presLayoutVars>
          <dgm:chMax val="0"/>
          <dgm:chPref val="0"/>
        </dgm:presLayoutVars>
      </dgm:prSet>
      <dgm:spPr/>
      <dgm:t>
        <a:bodyPr/>
        <a:lstStyle/>
        <a:p>
          <a:endParaRPr lang="en-US"/>
        </a:p>
      </dgm:t>
    </dgm:pt>
    <dgm:pt modelId="{96E674C1-2CB5-4C55-A8E2-1F4701B7DC58}" type="pres">
      <dgm:prSet presAssocID="{446FAE54-2DD9-4B0D-AA2B-60DA2AC601CE}" presName="rootConnector" presStyleLbl="node3" presStyleIdx="0" presStyleCnt="0"/>
      <dgm:spPr/>
      <dgm:t>
        <a:bodyPr/>
        <a:lstStyle/>
        <a:p>
          <a:endParaRPr lang="en-US"/>
        </a:p>
      </dgm:t>
    </dgm:pt>
    <dgm:pt modelId="{92C50698-10C9-4544-B4EA-05FE93E4F75C}" type="pres">
      <dgm:prSet presAssocID="{446FAE54-2DD9-4B0D-AA2B-60DA2AC601CE}" presName="hierChild4" presStyleCnt="0"/>
      <dgm:spPr/>
    </dgm:pt>
    <dgm:pt modelId="{046D769A-B847-455F-8BEF-85CC70BF1983}" type="pres">
      <dgm:prSet presAssocID="{446FAE54-2DD9-4B0D-AA2B-60DA2AC601CE}" presName="hierChild5" presStyleCnt="0"/>
      <dgm:spPr/>
    </dgm:pt>
    <dgm:pt modelId="{4FEAD7C8-5681-4C74-AFA8-5DBBFBE3F7E5}" type="pres">
      <dgm:prSet presAssocID="{F107481A-E2CF-4512-8A8B-9AD9B42E9900}" presName="Name37" presStyleLbl="parChTrans1D3" presStyleIdx="1" presStyleCnt="2"/>
      <dgm:spPr/>
      <dgm:t>
        <a:bodyPr/>
        <a:lstStyle/>
        <a:p>
          <a:endParaRPr lang="en-US"/>
        </a:p>
      </dgm:t>
    </dgm:pt>
    <dgm:pt modelId="{BADFB733-1E3A-47D7-AE51-885BB368C5DA}" type="pres">
      <dgm:prSet presAssocID="{C2D8AC54-ACEA-48F7-A571-EA3712534CD9}" presName="hierRoot2" presStyleCnt="0">
        <dgm:presLayoutVars>
          <dgm:hierBranch val="init"/>
        </dgm:presLayoutVars>
      </dgm:prSet>
      <dgm:spPr/>
    </dgm:pt>
    <dgm:pt modelId="{B521EC79-EE89-4E78-9146-D5DD332F21AE}" type="pres">
      <dgm:prSet presAssocID="{C2D8AC54-ACEA-48F7-A571-EA3712534CD9}" presName="rootComposite" presStyleCnt="0"/>
      <dgm:spPr/>
    </dgm:pt>
    <dgm:pt modelId="{5E969508-4909-4F8E-98CF-EFFF0CACB446}" type="pres">
      <dgm:prSet presAssocID="{C2D8AC54-ACEA-48F7-A571-EA3712534CD9}" presName="rootText" presStyleLbl="node1" presStyleIdx="3" presStyleCnt="8">
        <dgm:presLayoutVars>
          <dgm:chMax/>
          <dgm:chPref val="3"/>
        </dgm:presLayoutVars>
      </dgm:prSet>
      <dgm:spPr/>
      <dgm:t>
        <a:bodyPr/>
        <a:lstStyle/>
        <a:p>
          <a:endParaRPr lang="en-US"/>
        </a:p>
      </dgm:t>
    </dgm:pt>
    <dgm:pt modelId="{3791EFB5-2254-497F-B32E-99F6E6AF2721}" type="pres">
      <dgm:prSet presAssocID="{C2D8AC54-ACEA-48F7-A571-EA3712534CD9}" presName="titleText2" presStyleLbl="fgAcc1" presStyleIdx="3" presStyleCnt="8">
        <dgm:presLayoutVars>
          <dgm:chMax val="0"/>
          <dgm:chPref val="0"/>
        </dgm:presLayoutVars>
      </dgm:prSet>
      <dgm:spPr/>
      <dgm:t>
        <a:bodyPr/>
        <a:lstStyle/>
        <a:p>
          <a:endParaRPr lang="en-US"/>
        </a:p>
      </dgm:t>
    </dgm:pt>
    <dgm:pt modelId="{7DB447C3-65C6-4FB9-9A05-A641A6E1B959}" type="pres">
      <dgm:prSet presAssocID="{C2D8AC54-ACEA-48F7-A571-EA3712534CD9}" presName="rootConnector" presStyleLbl="node3" presStyleIdx="0" presStyleCnt="0"/>
      <dgm:spPr/>
      <dgm:t>
        <a:bodyPr/>
        <a:lstStyle/>
        <a:p>
          <a:endParaRPr lang="en-US"/>
        </a:p>
      </dgm:t>
    </dgm:pt>
    <dgm:pt modelId="{C462EC92-E352-46A7-ABCE-74808B8DDA6F}" type="pres">
      <dgm:prSet presAssocID="{C2D8AC54-ACEA-48F7-A571-EA3712534CD9}" presName="hierChild4" presStyleCnt="0"/>
      <dgm:spPr/>
    </dgm:pt>
    <dgm:pt modelId="{0CA41ED4-D927-4920-BB79-FE811BE11D46}" type="pres">
      <dgm:prSet presAssocID="{EB5AEAF5-6687-48E9-8AC3-46DFCCA8E12C}" presName="Name37" presStyleLbl="parChTrans1D4" presStyleIdx="0" presStyleCnt="4"/>
      <dgm:spPr/>
      <dgm:t>
        <a:bodyPr/>
        <a:lstStyle/>
        <a:p>
          <a:endParaRPr lang="en-US"/>
        </a:p>
      </dgm:t>
    </dgm:pt>
    <dgm:pt modelId="{F4E8565B-E498-47E1-94B2-CA5F995AAC1A}" type="pres">
      <dgm:prSet presAssocID="{DF56748D-41B9-4466-B8A5-98632587364E}" presName="hierRoot2" presStyleCnt="0">
        <dgm:presLayoutVars>
          <dgm:hierBranch val="init"/>
        </dgm:presLayoutVars>
      </dgm:prSet>
      <dgm:spPr/>
    </dgm:pt>
    <dgm:pt modelId="{1995E561-B48A-4CAC-98AD-A82EF0D13501}" type="pres">
      <dgm:prSet presAssocID="{DF56748D-41B9-4466-B8A5-98632587364E}" presName="rootComposite" presStyleCnt="0"/>
      <dgm:spPr/>
    </dgm:pt>
    <dgm:pt modelId="{B966E7F5-897D-45E9-BAB7-05E32CE11D8B}" type="pres">
      <dgm:prSet presAssocID="{DF56748D-41B9-4466-B8A5-98632587364E}" presName="rootText" presStyleLbl="node1" presStyleIdx="4" presStyleCnt="8">
        <dgm:presLayoutVars>
          <dgm:chMax/>
          <dgm:chPref val="3"/>
        </dgm:presLayoutVars>
      </dgm:prSet>
      <dgm:spPr/>
      <dgm:t>
        <a:bodyPr/>
        <a:lstStyle/>
        <a:p>
          <a:endParaRPr lang="en-US"/>
        </a:p>
      </dgm:t>
    </dgm:pt>
    <dgm:pt modelId="{F30764D0-C5F1-4582-B06C-E8F653F34240}" type="pres">
      <dgm:prSet presAssocID="{DF56748D-41B9-4466-B8A5-98632587364E}" presName="titleText2" presStyleLbl="fgAcc1" presStyleIdx="4" presStyleCnt="8">
        <dgm:presLayoutVars>
          <dgm:chMax val="0"/>
          <dgm:chPref val="0"/>
        </dgm:presLayoutVars>
      </dgm:prSet>
      <dgm:spPr/>
      <dgm:t>
        <a:bodyPr/>
        <a:lstStyle/>
        <a:p>
          <a:endParaRPr lang="en-US"/>
        </a:p>
      </dgm:t>
    </dgm:pt>
    <dgm:pt modelId="{F7A61D7C-17AB-451C-BB54-515A6D68CD9A}" type="pres">
      <dgm:prSet presAssocID="{DF56748D-41B9-4466-B8A5-98632587364E}" presName="rootConnector" presStyleLbl="node4" presStyleIdx="0" presStyleCnt="0"/>
      <dgm:spPr/>
      <dgm:t>
        <a:bodyPr/>
        <a:lstStyle/>
        <a:p>
          <a:endParaRPr lang="en-US"/>
        </a:p>
      </dgm:t>
    </dgm:pt>
    <dgm:pt modelId="{59F3A822-9239-447F-AD51-477E53CA2C30}" type="pres">
      <dgm:prSet presAssocID="{DF56748D-41B9-4466-B8A5-98632587364E}" presName="hierChild4" presStyleCnt="0"/>
      <dgm:spPr/>
    </dgm:pt>
    <dgm:pt modelId="{B4BE1907-17BD-44C9-BF82-4F5C17A5B599}" type="pres">
      <dgm:prSet presAssocID="{DF56748D-41B9-4466-B8A5-98632587364E}" presName="hierChild5" presStyleCnt="0"/>
      <dgm:spPr/>
    </dgm:pt>
    <dgm:pt modelId="{7FA4E225-FC5F-4CAF-86B5-19B2C8781CBA}" type="pres">
      <dgm:prSet presAssocID="{357A9B57-390D-4FBE-8823-94244D3737A3}" presName="Name37" presStyleLbl="parChTrans1D4" presStyleIdx="1" presStyleCnt="4"/>
      <dgm:spPr/>
      <dgm:t>
        <a:bodyPr/>
        <a:lstStyle/>
        <a:p>
          <a:endParaRPr lang="en-US"/>
        </a:p>
      </dgm:t>
    </dgm:pt>
    <dgm:pt modelId="{36574ECE-056D-4BB2-B5C4-F91EEB8095BA}" type="pres">
      <dgm:prSet presAssocID="{D07B4A3A-BE75-4C31-AF56-78A1C2A62231}" presName="hierRoot2" presStyleCnt="0">
        <dgm:presLayoutVars>
          <dgm:hierBranch val="init"/>
        </dgm:presLayoutVars>
      </dgm:prSet>
      <dgm:spPr/>
    </dgm:pt>
    <dgm:pt modelId="{4432119D-064B-44FB-BA8F-5796A1887250}" type="pres">
      <dgm:prSet presAssocID="{D07B4A3A-BE75-4C31-AF56-78A1C2A62231}" presName="rootComposite" presStyleCnt="0"/>
      <dgm:spPr/>
    </dgm:pt>
    <dgm:pt modelId="{72FC567F-B3B6-409F-942E-0233FE1080C1}" type="pres">
      <dgm:prSet presAssocID="{D07B4A3A-BE75-4C31-AF56-78A1C2A62231}" presName="rootText" presStyleLbl="node1" presStyleIdx="5" presStyleCnt="8">
        <dgm:presLayoutVars>
          <dgm:chMax/>
          <dgm:chPref val="3"/>
        </dgm:presLayoutVars>
      </dgm:prSet>
      <dgm:spPr/>
      <dgm:t>
        <a:bodyPr/>
        <a:lstStyle/>
        <a:p>
          <a:endParaRPr lang="en-US"/>
        </a:p>
      </dgm:t>
    </dgm:pt>
    <dgm:pt modelId="{4AD4ACEB-533F-4EC5-AE49-F9320FF6D76E}" type="pres">
      <dgm:prSet presAssocID="{D07B4A3A-BE75-4C31-AF56-78A1C2A62231}" presName="titleText2" presStyleLbl="fgAcc1" presStyleIdx="5" presStyleCnt="8">
        <dgm:presLayoutVars>
          <dgm:chMax val="0"/>
          <dgm:chPref val="0"/>
        </dgm:presLayoutVars>
      </dgm:prSet>
      <dgm:spPr/>
      <dgm:t>
        <a:bodyPr/>
        <a:lstStyle/>
        <a:p>
          <a:endParaRPr lang="en-US"/>
        </a:p>
      </dgm:t>
    </dgm:pt>
    <dgm:pt modelId="{4BA245BF-A093-4CAC-AEBB-3224C61EE1B0}" type="pres">
      <dgm:prSet presAssocID="{D07B4A3A-BE75-4C31-AF56-78A1C2A62231}" presName="rootConnector" presStyleLbl="node4" presStyleIdx="0" presStyleCnt="0"/>
      <dgm:spPr/>
      <dgm:t>
        <a:bodyPr/>
        <a:lstStyle/>
        <a:p>
          <a:endParaRPr lang="en-US"/>
        </a:p>
      </dgm:t>
    </dgm:pt>
    <dgm:pt modelId="{F37A34BE-962B-4DE9-89D3-24FBC06C175D}" type="pres">
      <dgm:prSet presAssocID="{D07B4A3A-BE75-4C31-AF56-78A1C2A62231}" presName="hierChild4" presStyleCnt="0"/>
      <dgm:spPr/>
    </dgm:pt>
    <dgm:pt modelId="{7E61C867-5719-4459-9843-A2C3782F1FC7}" type="pres">
      <dgm:prSet presAssocID="{D07B4A3A-BE75-4C31-AF56-78A1C2A62231}" presName="hierChild5" presStyleCnt="0"/>
      <dgm:spPr/>
    </dgm:pt>
    <dgm:pt modelId="{CD7240FB-862D-42D7-9432-E81629A00C0F}" type="pres">
      <dgm:prSet presAssocID="{039B9876-D982-4AC1-925E-37A67E5065AC}" presName="Name37" presStyleLbl="parChTrans1D4" presStyleIdx="2" presStyleCnt="4"/>
      <dgm:spPr/>
      <dgm:t>
        <a:bodyPr/>
        <a:lstStyle/>
        <a:p>
          <a:endParaRPr lang="en-US"/>
        </a:p>
      </dgm:t>
    </dgm:pt>
    <dgm:pt modelId="{6CACABBB-B1F1-4B55-8356-71B3D5692451}" type="pres">
      <dgm:prSet presAssocID="{0700591F-5B49-4EDF-9300-E037ACFC425C}" presName="hierRoot2" presStyleCnt="0">
        <dgm:presLayoutVars>
          <dgm:hierBranch val="init"/>
        </dgm:presLayoutVars>
      </dgm:prSet>
      <dgm:spPr/>
    </dgm:pt>
    <dgm:pt modelId="{1EFF7ED9-6DF9-4EC8-BFD3-AD84AFCD263D}" type="pres">
      <dgm:prSet presAssocID="{0700591F-5B49-4EDF-9300-E037ACFC425C}" presName="rootComposite" presStyleCnt="0"/>
      <dgm:spPr/>
    </dgm:pt>
    <dgm:pt modelId="{AE94C21C-48C1-42CB-802A-234D92BE834D}" type="pres">
      <dgm:prSet presAssocID="{0700591F-5B49-4EDF-9300-E037ACFC425C}" presName="rootText" presStyleLbl="node1" presStyleIdx="6" presStyleCnt="8">
        <dgm:presLayoutVars>
          <dgm:chMax/>
          <dgm:chPref val="3"/>
        </dgm:presLayoutVars>
      </dgm:prSet>
      <dgm:spPr/>
      <dgm:t>
        <a:bodyPr/>
        <a:lstStyle/>
        <a:p>
          <a:endParaRPr lang="en-US"/>
        </a:p>
      </dgm:t>
    </dgm:pt>
    <dgm:pt modelId="{7FBBDCE3-B71A-4D66-9F00-03BC3087FD8C}" type="pres">
      <dgm:prSet presAssocID="{0700591F-5B49-4EDF-9300-E037ACFC425C}" presName="titleText2" presStyleLbl="fgAcc1" presStyleIdx="6" presStyleCnt="8">
        <dgm:presLayoutVars>
          <dgm:chMax val="0"/>
          <dgm:chPref val="0"/>
        </dgm:presLayoutVars>
      </dgm:prSet>
      <dgm:spPr/>
      <dgm:t>
        <a:bodyPr/>
        <a:lstStyle/>
        <a:p>
          <a:endParaRPr lang="en-US"/>
        </a:p>
      </dgm:t>
    </dgm:pt>
    <dgm:pt modelId="{9780104C-EF92-403B-A274-F6997496779B}" type="pres">
      <dgm:prSet presAssocID="{0700591F-5B49-4EDF-9300-E037ACFC425C}" presName="rootConnector" presStyleLbl="node4" presStyleIdx="0" presStyleCnt="0"/>
      <dgm:spPr/>
      <dgm:t>
        <a:bodyPr/>
        <a:lstStyle/>
        <a:p>
          <a:endParaRPr lang="en-US"/>
        </a:p>
      </dgm:t>
    </dgm:pt>
    <dgm:pt modelId="{966F651E-F89F-4E7C-A445-FBCE2FD111DD}" type="pres">
      <dgm:prSet presAssocID="{0700591F-5B49-4EDF-9300-E037ACFC425C}" presName="hierChild4" presStyleCnt="0"/>
      <dgm:spPr/>
    </dgm:pt>
    <dgm:pt modelId="{1353ECC6-30DF-44F2-995E-71751180C1BC}" type="pres">
      <dgm:prSet presAssocID="{0700591F-5B49-4EDF-9300-E037ACFC425C}" presName="hierChild5" presStyleCnt="0"/>
      <dgm:spPr/>
    </dgm:pt>
    <dgm:pt modelId="{2267B208-4502-46ED-8EFD-C1BA111BFA1A}" type="pres">
      <dgm:prSet presAssocID="{79C525AF-5084-4A90-A190-0F326D2F10CB}" presName="Name37" presStyleLbl="parChTrans1D4" presStyleIdx="3" presStyleCnt="4"/>
      <dgm:spPr/>
      <dgm:t>
        <a:bodyPr/>
        <a:lstStyle/>
        <a:p>
          <a:endParaRPr lang="en-US"/>
        </a:p>
      </dgm:t>
    </dgm:pt>
    <dgm:pt modelId="{B12006CE-2C41-4446-A237-D28C00B2C3AE}" type="pres">
      <dgm:prSet presAssocID="{4C6A394B-ED5A-4D0F-AAEC-E6940FC0B3A8}" presName="hierRoot2" presStyleCnt="0">
        <dgm:presLayoutVars>
          <dgm:hierBranch val="init"/>
        </dgm:presLayoutVars>
      </dgm:prSet>
      <dgm:spPr/>
    </dgm:pt>
    <dgm:pt modelId="{6339E639-FD7A-4ADF-8461-4AE63CF782E8}" type="pres">
      <dgm:prSet presAssocID="{4C6A394B-ED5A-4D0F-AAEC-E6940FC0B3A8}" presName="rootComposite" presStyleCnt="0"/>
      <dgm:spPr/>
    </dgm:pt>
    <dgm:pt modelId="{BA490B63-C8CB-431F-BF46-9979A9A2E7A7}" type="pres">
      <dgm:prSet presAssocID="{4C6A394B-ED5A-4D0F-AAEC-E6940FC0B3A8}" presName="rootText" presStyleLbl="node1" presStyleIdx="7" presStyleCnt="8">
        <dgm:presLayoutVars>
          <dgm:chMax/>
          <dgm:chPref val="3"/>
        </dgm:presLayoutVars>
      </dgm:prSet>
      <dgm:spPr/>
      <dgm:t>
        <a:bodyPr/>
        <a:lstStyle/>
        <a:p>
          <a:endParaRPr lang="en-US"/>
        </a:p>
      </dgm:t>
    </dgm:pt>
    <dgm:pt modelId="{94A7DA44-1C02-48E4-A05A-082AC299E3AA}" type="pres">
      <dgm:prSet presAssocID="{4C6A394B-ED5A-4D0F-AAEC-E6940FC0B3A8}" presName="titleText2" presStyleLbl="fgAcc1" presStyleIdx="7" presStyleCnt="8">
        <dgm:presLayoutVars>
          <dgm:chMax val="0"/>
          <dgm:chPref val="0"/>
        </dgm:presLayoutVars>
      </dgm:prSet>
      <dgm:spPr/>
      <dgm:t>
        <a:bodyPr/>
        <a:lstStyle/>
        <a:p>
          <a:endParaRPr lang="en-US"/>
        </a:p>
      </dgm:t>
    </dgm:pt>
    <dgm:pt modelId="{FCA0D297-A60D-49C7-BEB7-E15E6800C4E2}" type="pres">
      <dgm:prSet presAssocID="{4C6A394B-ED5A-4D0F-AAEC-E6940FC0B3A8}" presName="rootConnector" presStyleLbl="node4" presStyleIdx="0" presStyleCnt="0"/>
      <dgm:spPr/>
      <dgm:t>
        <a:bodyPr/>
        <a:lstStyle/>
        <a:p>
          <a:endParaRPr lang="en-US"/>
        </a:p>
      </dgm:t>
    </dgm:pt>
    <dgm:pt modelId="{17C846D5-04E5-483B-9295-5D0EBF6CADA7}" type="pres">
      <dgm:prSet presAssocID="{4C6A394B-ED5A-4D0F-AAEC-E6940FC0B3A8}" presName="hierChild4" presStyleCnt="0"/>
      <dgm:spPr/>
    </dgm:pt>
    <dgm:pt modelId="{2B29D6DD-1575-4EF0-8E56-03D50FBCEF7A}" type="pres">
      <dgm:prSet presAssocID="{4C6A394B-ED5A-4D0F-AAEC-E6940FC0B3A8}" presName="hierChild5" presStyleCnt="0"/>
      <dgm:spPr/>
    </dgm:pt>
    <dgm:pt modelId="{F7B943B1-2A2B-4960-813E-D401EF3AC6D5}" type="pres">
      <dgm:prSet presAssocID="{C2D8AC54-ACEA-48F7-A571-EA3712534CD9}" presName="hierChild5" presStyleCnt="0"/>
      <dgm:spPr/>
    </dgm:pt>
    <dgm:pt modelId="{437231F4-2143-4940-B4B5-647C13BA778E}" type="pres">
      <dgm:prSet presAssocID="{F55A4544-27F0-4A56-B23E-F01B4D3F1F48}" presName="hierChild5" presStyleCnt="0"/>
      <dgm:spPr/>
    </dgm:pt>
    <dgm:pt modelId="{6FD5E556-7EA7-4264-A5C8-2E636A34F0D5}" type="pres">
      <dgm:prSet presAssocID="{23E88955-0C12-4DB9-A215-3A0E56443EB5}" presName="hierChild3" presStyleCnt="0"/>
      <dgm:spPr/>
    </dgm:pt>
  </dgm:ptLst>
  <dgm:cxnLst>
    <dgm:cxn modelId="{0E70E0ED-A270-4ABC-9121-B5EE43AA6551}" type="presOf" srcId="{1B6AE533-6F3F-4C3A-B9B1-94C034397CAE}" destId="{5D63FB39-9902-4401-B41D-B1755BD157E8}" srcOrd="0" destOrd="0" presId="urn:microsoft.com/office/officeart/2008/layout/NameandTitleOrganizationalChart"/>
    <dgm:cxn modelId="{3872C658-50AD-4877-BF5E-C4D34335A6DC}" type="presOf" srcId="{D07B4A3A-BE75-4C31-AF56-78A1C2A62231}" destId="{72FC567F-B3B6-409F-942E-0233FE1080C1}" srcOrd="0" destOrd="0" presId="urn:microsoft.com/office/officeart/2008/layout/NameandTitleOrganizationalChart"/>
    <dgm:cxn modelId="{DAC7D226-CFE1-4E58-9744-33AECF238D2A}" srcId="{F55A4544-27F0-4A56-B23E-F01B4D3F1F48}" destId="{446FAE54-2DD9-4B0D-AA2B-60DA2AC601CE}" srcOrd="0" destOrd="0" parTransId="{51ECC761-F64E-4B9F-8AE5-09282C21E250}" sibTransId="{956ABC2B-CCC8-41BE-B7EE-248D15F28649}"/>
    <dgm:cxn modelId="{5AD58B20-CA0E-4D97-AA61-6E35190887AD}" srcId="{D921420E-B9ED-403C-B6F5-47F81701B0ED}" destId="{23E88955-0C12-4DB9-A215-3A0E56443EB5}" srcOrd="0" destOrd="0" parTransId="{5A3A18D7-29F0-46DE-B375-4D0C6094BFB8}" sibTransId="{61BA618C-F104-4161-907C-937F477DCAC7}"/>
    <dgm:cxn modelId="{80152A58-93CF-4EAB-965F-B481DFF4E93B}" type="presOf" srcId="{D07B4A3A-BE75-4C31-AF56-78A1C2A62231}" destId="{4BA245BF-A093-4CAC-AEBB-3224C61EE1B0}" srcOrd="1" destOrd="0" presId="urn:microsoft.com/office/officeart/2008/layout/NameandTitleOrganizationalChart"/>
    <dgm:cxn modelId="{3DA8FE90-D4DC-4540-B339-45640DA85E9F}" type="presOf" srcId="{0700591F-5B49-4EDF-9300-E037ACFC425C}" destId="{AE94C21C-48C1-42CB-802A-234D92BE834D}" srcOrd="0" destOrd="0" presId="urn:microsoft.com/office/officeart/2008/layout/NameandTitleOrganizationalChart"/>
    <dgm:cxn modelId="{EAEF70F6-B1D5-4EE9-8045-9475D5BE9E49}" type="presOf" srcId="{DF56748D-41B9-4466-B8A5-98632587364E}" destId="{B966E7F5-897D-45E9-BAB7-05E32CE11D8B}" srcOrd="0" destOrd="0" presId="urn:microsoft.com/office/officeart/2008/layout/NameandTitleOrganizationalChart"/>
    <dgm:cxn modelId="{7CADA783-17BF-4194-92F3-3870DCDE2732}" type="presOf" srcId="{DF56748D-41B9-4466-B8A5-98632587364E}" destId="{F7A61D7C-17AB-451C-BB54-515A6D68CD9A}" srcOrd="1" destOrd="0" presId="urn:microsoft.com/office/officeart/2008/layout/NameandTitleOrganizationalChart"/>
    <dgm:cxn modelId="{A2DB9ED7-9DB2-4876-A6BA-3CFC4307D338}" srcId="{C2D8AC54-ACEA-48F7-A571-EA3712534CD9}" destId="{D07B4A3A-BE75-4C31-AF56-78A1C2A62231}" srcOrd="1" destOrd="0" parTransId="{357A9B57-390D-4FBE-8823-94244D3737A3}" sibTransId="{E588EBB5-DC8D-46A8-A1B6-353BA4D1D4FD}"/>
    <dgm:cxn modelId="{212C3314-0D97-4421-9EA2-571FFF609CEB}" type="presOf" srcId="{F2D94F40-C26A-4BAD-89BB-69198D67DB18}" destId="{7FBBDCE3-B71A-4D66-9F00-03BC3087FD8C}" srcOrd="0" destOrd="0" presId="urn:microsoft.com/office/officeart/2008/layout/NameandTitleOrganizationalChart"/>
    <dgm:cxn modelId="{289A0063-7727-49C4-B172-86768D26B4C9}" type="presOf" srcId="{357A9B57-390D-4FBE-8823-94244D3737A3}" destId="{7FA4E225-FC5F-4CAF-86B5-19B2C8781CBA}" srcOrd="0" destOrd="0" presId="urn:microsoft.com/office/officeart/2008/layout/NameandTitleOrganizationalChart"/>
    <dgm:cxn modelId="{AFCE1FFA-6253-4667-8024-AEC11A484700}" srcId="{23E88955-0C12-4DB9-A215-3A0E56443EB5}" destId="{3595671B-AF89-4371-859C-97B7673B983E}" srcOrd="0" destOrd="0" parTransId="{9110E665-BCD8-4829-9BAF-66F8E639F0ED}" sibTransId="{7C51030F-35CF-47C4-B552-838F2D1919E2}"/>
    <dgm:cxn modelId="{7FBAA47A-66BB-4074-9A40-FA3A0077989A}" srcId="{C2D8AC54-ACEA-48F7-A571-EA3712534CD9}" destId="{0700591F-5B49-4EDF-9300-E037ACFC425C}" srcOrd="2" destOrd="0" parTransId="{039B9876-D982-4AC1-925E-37A67E5065AC}" sibTransId="{F2D94F40-C26A-4BAD-89BB-69198D67DB18}"/>
    <dgm:cxn modelId="{E30BE630-F464-4B7F-92AB-2928B3B04D50}" type="presOf" srcId="{61BA618C-F104-4161-907C-937F477DCAC7}" destId="{55298650-7708-4147-BFF8-BFC7C2D0BDC5}" srcOrd="0" destOrd="0" presId="urn:microsoft.com/office/officeart/2008/layout/NameandTitleOrganizationalChart"/>
    <dgm:cxn modelId="{46B76841-8800-4064-8AA9-EB9C609AD2DE}" type="presOf" srcId="{23E88955-0C12-4DB9-A215-3A0E56443EB5}" destId="{D199F79F-23A9-42AF-8F3F-D042019D7F21}" srcOrd="0" destOrd="0" presId="urn:microsoft.com/office/officeart/2008/layout/NameandTitleOrganizationalChart"/>
    <dgm:cxn modelId="{9F5E267D-F056-4E7D-A920-33C725216844}" type="presOf" srcId="{D921420E-B9ED-403C-B6F5-47F81701B0ED}" destId="{68F044F8-0430-4D2F-880E-01DBCB39DC12}" srcOrd="0" destOrd="0" presId="urn:microsoft.com/office/officeart/2008/layout/NameandTitleOrganizationalChart"/>
    <dgm:cxn modelId="{AE9ADEF9-7778-4107-BA93-76C272CF6A34}" type="presOf" srcId="{F55A4544-27F0-4A56-B23E-F01B4D3F1F48}" destId="{213AB09D-260F-4D66-98F6-1701FD828174}" srcOrd="0" destOrd="0" presId="urn:microsoft.com/office/officeart/2008/layout/NameandTitleOrganizationalChart"/>
    <dgm:cxn modelId="{C31437C7-3A6B-4FF1-ACA3-133E4E282A52}" type="presOf" srcId="{039B9876-D982-4AC1-925E-37A67E5065AC}" destId="{CD7240FB-862D-42D7-9432-E81629A00C0F}" srcOrd="0" destOrd="0" presId="urn:microsoft.com/office/officeart/2008/layout/NameandTitleOrganizationalChart"/>
    <dgm:cxn modelId="{9702373D-FFA9-4839-8C3C-EECD114B3234}" srcId="{F55A4544-27F0-4A56-B23E-F01B4D3F1F48}" destId="{C2D8AC54-ACEA-48F7-A571-EA3712534CD9}" srcOrd="1" destOrd="0" parTransId="{F107481A-E2CF-4512-8A8B-9AD9B42E9900}" sibTransId="{9762A764-64DD-48BE-B773-58698A39381D}"/>
    <dgm:cxn modelId="{6858DD5B-FABC-4A0D-8E93-3171A4C58CF3}" type="presOf" srcId="{79C525AF-5084-4A90-A190-0F326D2F10CB}" destId="{2267B208-4502-46ED-8EFD-C1BA111BFA1A}" srcOrd="0" destOrd="0" presId="urn:microsoft.com/office/officeart/2008/layout/NameandTitleOrganizationalChart"/>
    <dgm:cxn modelId="{ED503CB1-F20F-450E-B08D-FE2F88923474}" type="presOf" srcId="{F107481A-E2CF-4512-8A8B-9AD9B42E9900}" destId="{4FEAD7C8-5681-4C74-AFA8-5DBBFBE3F7E5}" srcOrd="0" destOrd="0" presId="urn:microsoft.com/office/officeart/2008/layout/NameandTitleOrganizationalChart"/>
    <dgm:cxn modelId="{D6235440-3171-41C4-8DE3-935FF1270D51}" type="presOf" srcId="{0700591F-5B49-4EDF-9300-E037ACFC425C}" destId="{9780104C-EF92-403B-A274-F6997496779B}" srcOrd="1" destOrd="0" presId="urn:microsoft.com/office/officeart/2008/layout/NameandTitleOrganizationalChart"/>
    <dgm:cxn modelId="{42D74EC3-7175-4C1F-9AA9-D0C2ABCC4B49}" srcId="{C2D8AC54-ACEA-48F7-A571-EA3712534CD9}" destId="{DF56748D-41B9-4466-B8A5-98632587364E}" srcOrd="0" destOrd="0" parTransId="{EB5AEAF5-6687-48E9-8AC3-46DFCCA8E12C}" sibTransId="{3BF6D1EC-0D37-4012-B57B-4CEDFC97EEB8}"/>
    <dgm:cxn modelId="{06F18A72-FE99-4584-81AE-E557A7514948}" type="presOf" srcId="{E588EBB5-DC8D-46A8-A1B6-353BA4D1D4FD}" destId="{4AD4ACEB-533F-4EC5-AE49-F9320FF6D76E}" srcOrd="0" destOrd="0" presId="urn:microsoft.com/office/officeart/2008/layout/NameandTitleOrganizationalChart"/>
    <dgm:cxn modelId="{24553C65-CB81-4AEC-8806-011E301D869D}" type="presOf" srcId="{3595671B-AF89-4371-859C-97B7673B983E}" destId="{5D85229C-BC76-4648-8FC2-703CA5BFD579}" srcOrd="1" destOrd="0" presId="urn:microsoft.com/office/officeart/2008/layout/NameandTitleOrganizationalChart"/>
    <dgm:cxn modelId="{98DA403A-3724-4F14-B9CA-8058EC3D76EA}" type="presOf" srcId="{C2D8AC54-ACEA-48F7-A571-EA3712534CD9}" destId="{7DB447C3-65C6-4FB9-9A05-A641A6E1B959}" srcOrd="1" destOrd="0" presId="urn:microsoft.com/office/officeart/2008/layout/NameandTitleOrganizationalChart"/>
    <dgm:cxn modelId="{E2E254CC-572D-49AF-910E-D408D0938147}" type="presOf" srcId="{3BF6D1EC-0D37-4012-B57B-4CEDFC97EEB8}" destId="{F30764D0-C5F1-4582-B06C-E8F653F34240}" srcOrd="0" destOrd="0" presId="urn:microsoft.com/office/officeart/2008/layout/NameandTitleOrganizationalChart"/>
    <dgm:cxn modelId="{144B256F-FF21-4E05-9B59-CDAE82116033}" type="presOf" srcId="{956ABC2B-CCC8-41BE-B7EE-248D15F28649}" destId="{EAB90B55-424B-41F9-9517-69002CB48B52}" srcOrd="0" destOrd="0" presId="urn:microsoft.com/office/officeart/2008/layout/NameandTitleOrganizationalChart"/>
    <dgm:cxn modelId="{7AC1546F-CC02-4E1E-B4E2-7896B6296522}" srcId="{C2D8AC54-ACEA-48F7-A571-EA3712534CD9}" destId="{4C6A394B-ED5A-4D0F-AAEC-E6940FC0B3A8}" srcOrd="3" destOrd="0" parTransId="{79C525AF-5084-4A90-A190-0F326D2F10CB}" sibTransId="{FA503A27-A4BD-488E-9A1E-8D4A4792A07A}"/>
    <dgm:cxn modelId="{9CCA734D-D216-4B3B-8666-D6342557E1E0}" type="presOf" srcId="{0933CA3F-65FF-4E2E-BA29-C37CB4782300}" destId="{20D52EB5-D718-43C4-AB11-DB409F4B7D48}" srcOrd="0" destOrd="0" presId="urn:microsoft.com/office/officeart/2008/layout/NameandTitleOrganizationalChart"/>
    <dgm:cxn modelId="{C440017E-36C5-4727-B226-78BBE0EF9A03}" type="presOf" srcId="{C2D8AC54-ACEA-48F7-A571-EA3712534CD9}" destId="{5E969508-4909-4F8E-98CF-EFFF0CACB446}" srcOrd="0" destOrd="0" presId="urn:microsoft.com/office/officeart/2008/layout/NameandTitleOrganizationalChart"/>
    <dgm:cxn modelId="{4F3E9275-B87D-40DC-B558-04D2A1E8C7EE}" type="presOf" srcId="{9762A764-64DD-48BE-B773-58698A39381D}" destId="{3791EFB5-2254-497F-B32E-99F6E6AF2721}" srcOrd="0" destOrd="0" presId="urn:microsoft.com/office/officeart/2008/layout/NameandTitleOrganizationalChart"/>
    <dgm:cxn modelId="{36B5ED1A-3251-4BC6-ABDC-D3C4DC0107E2}" type="presOf" srcId="{EB5AEAF5-6687-48E9-8AC3-46DFCCA8E12C}" destId="{0CA41ED4-D927-4920-BB79-FE811BE11D46}" srcOrd="0" destOrd="0" presId="urn:microsoft.com/office/officeart/2008/layout/NameandTitleOrganizationalChart"/>
    <dgm:cxn modelId="{5218B8D0-236F-4B9A-9B50-CBAFE5B5DD02}" srcId="{23E88955-0C12-4DB9-A215-3A0E56443EB5}" destId="{F55A4544-27F0-4A56-B23E-F01B4D3F1F48}" srcOrd="1" destOrd="0" parTransId="{1B6AE533-6F3F-4C3A-B9B1-94C034397CAE}" sibTransId="{0933CA3F-65FF-4E2E-BA29-C37CB4782300}"/>
    <dgm:cxn modelId="{48AB2B7F-85D0-437F-858A-A51B936E0569}" type="presOf" srcId="{23E88955-0C12-4DB9-A215-3A0E56443EB5}" destId="{A8642D06-8419-4841-9C6F-524BA42AB196}" srcOrd="1" destOrd="0" presId="urn:microsoft.com/office/officeart/2008/layout/NameandTitleOrganizationalChart"/>
    <dgm:cxn modelId="{5490023C-D69D-43A9-B7D0-22A40C488CE7}" type="presOf" srcId="{51ECC761-F64E-4B9F-8AE5-09282C21E250}" destId="{AE10577D-8967-4741-9852-2CB0DE95E51D}" srcOrd="0" destOrd="0" presId="urn:microsoft.com/office/officeart/2008/layout/NameandTitleOrganizationalChart"/>
    <dgm:cxn modelId="{C5533B8E-F536-4080-B05B-ADF9CE2972CC}" type="presOf" srcId="{7C51030F-35CF-47C4-B552-838F2D1919E2}" destId="{498BAFE4-F778-4190-9625-8C9372B3BBC8}" srcOrd="0" destOrd="0" presId="urn:microsoft.com/office/officeart/2008/layout/NameandTitleOrganizationalChart"/>
    <dgm:cxn modelId="{069A1287-CC25-485C-850E-3EF16ABD7632}" type="presOf" srcId="{4C6A394B-ED5A-4D0F-AAEC-E6940FC0B3A8}" destId="{BA490B63-C8CB-431F-BF46-9979A9A2E7A7}" srcOrd="0" destOrd="0" presId="urn:microsoft.com/office/officeart/2008/layout/NameandTitleOrganizationalChart"/>
    <dgm:cxn modelId="{05A55E56-1C33-43E0-A4F0-C4A54FA96043}" type="presOf" srcId="{446FAE54-2DD9-4B0D-AA2B-60DA2AC601CE}" destId="{F9513302-54FC-45C0-A4D6-799F06210775}" srcOrd="0" destOrd="0" presId="urn:microsoft.com/office/officeart/2008/layout/NameandTitleOrganizationalChart"/>
    <dgm:cxn modelId="{ED6F9A9D-54B3-4C0C-B420-879BB8A65AE5}" type="presOf" srcId="{F55A4544-27F0-4A56-B23E-F01B4D3F1F48}" destId="{AD9C51DA-D6F2-4A9E-B7A1-AF39617583C1}" srcOrd="1" destOrd="0" presId="urn:microsoft.com/office/officeart/2008/layout/NameandTitleOrganizationalChart"/>
    <dgm:cxn modelId="{56A5C42C-982C-4BCE-B74A-478C20002B57}" type="presOf" srcId="{4C6A394B-ED5A-4D0F-AAEC-E6940FC0B3A8}" destId="{FCA0D297-A60D-49C7-BEB7-E15E6800C4E2}" srcOrd="1" destOrd="0" presId="urn:microsoft.com/office/officeart/2008/layout/NameandTitleOrganizationalChart"/>
    <dgm:cxn modelId="{2F0F8826-F8D1-43E8-9815-3C42A965A1A7}" type="presOf" srcId="{446FAE54-2DD9-4B0D-AA2B-60DA2AC601CE}" destId="{96E674C1-2CB5-4C55-A8E2-1F4701B7DC58}" srcOrd="1" destOrd="0" presId="urn:microsoft.com/office/officeart/2008/layout/NameandTitleOrganizationalChart"/>
    <dgm:cxn modelId="{1CCA435B-41EB-40AD-95E6-AFB435CB8F95}" type="presOf" srcId="{FA503A27-A4BD-488E-9A1E-8D4A4792A07A}" destId="{94A7DA44-1C02-48E4-A05A-082AC299E3AA}" srcOrd="0" destOrd="0" presId="urn:microsoft.com/office/officeart/2008/layout/NameandTitleOrganizationalChart"/>
    <dgm:cxn modelId="{FA970C4B-6C8F-44EE-82D3-EEFE592643CF}" type="presOf" srcId="{9110E665-BCD8-4829-9BAF-66F8E639F0ED}" destId="{5CFDE9F5-2903-4C12-BCF3-63E456E862B5}" srcOrd="0" destOrd="0" presId="urn:microsoft.com/office/officeart/2008/layout/NameandTitleOrganizationalChart"/>
    <dgm:cxn modelId="{60F50727-3EC8-4EBC-AA6C-44325E8594AD}" type="presOf" srcId="{3595671B-AF89-4371-859C-97B7673B983E}" destId="{2DFC624C-F6CE-4243-BF9D-C4A905037890}" srcOrd="0" destOrd="0" presId="urn:microsoft.com/office/officeart/2008/layout/NameandTitleOrganizationalChart"/>
    <dgm:cxn modelId="{FA7B3B82-E821-498B-B60C-DF8B5BD6A50D}" type="presParOf" srcId="{68F044F8-0430-4D2F-880E-01DBCB39DC12}" destId="{7B1B50B2-2567-43DD-9536-5BDE11E5E76D}" srcOrd="0" destOrd="0" presId="urn:microsoft.com/office/officeart/2008/layout/NameandTitleOrganizationalChart"/>
    <dgm:cxn modelId="{09CEF499-ECB1-44B0-ABDA-DDB6E1D0BADB}" type="presParOf" srcId="{7B1B50B2-2567-43DD-9536-5BDE11E5E76D}" destId="{F549E48C-EBC6-4F33-A928-A96BEECA522E}" srcOrd="0" destOrd="0" presId="urn:microsoft.com/office/officeart/2008/layout/NameandTitleOrganizationalChart"/>
    <dgm:cxn modelId="{83B7D423-068D-47BB-AEC8-AD805178B767}" type="presParOf" srcId="{F549E48C-EBC6-4F33-A928-A96BEECA522E}" destId="{D199F79F-23A9-42AF-8F3F-D042019D7F21}" srcOrd="0" destOrd="0" presId="urn:microsoft.com/office/officeart/2008/layout/NameandTitleOrganizationalChart"/>
    <dgm:cxn modelId="{FD9FDAE1-352E-49B4-AC2D-F86A2EB0862C}" type="presParOf" srcId="{F549E48C-EBC6-4F33-A928-A96BEECA522E}" destId="{55298650-7708-4147-BFF8-BFC7C2D0BDC5}" srcOrd="1" destOrd="0" presId="urn:microsoft.com/office/officeart/2008/layout/NameandTitleOrganizationalChart"/>
    <dgm:cxn modelId="{8E5418D0-BBE8-4034-9C56-1FDD1B036C3F}" type="presParOf" srcId="{F549E48C-EBC6-4F33-A928-A96BEECA522E}" destId="{A8642D06-8419-4841-9C6F-524BA42AB196}" srcOrd="2" destOrd="0" presId="urn:microsoft.com/office/officeart/2008/layout/NameandTitleOrganizationalChart"/>
    <dgm:cxn modelId="{949DCCEB-7762-4B32-962C-2D2112246AA7}" type="presParOf" srcId="{7B1B50B2-2567-43DD-9536-5BDE11E5E76D}" destId="{C4E32836-E266-406C-A4F1-523182BB6823}" srcOrd="1" destOrd="0" presId="urn:microsoft.com/office/officeart/2008/layout/NameandTitleOrganizationalChart"/>
    <dgm:cxn modelId="{C324A861-5E72-49C4-9D0B-302CA4AE3334}" type="presParOf" srcId="{C4E32836-E266-406C-A4F1-523182BB6823}" destId="{5CFDE9F5-2903-4C12-BCF3-63E456E862B5}" srcOrd="0" destOrd="0" presId="urn:microsoft.com/office/officeart/2008/layout/NameandTitleOrganizationalChart"/>
    <dgm:cxn modelId="{F9353B7C-02C5-4A8D-8135-67350CF06E30}" type="presParOf" srcId="{C4E32836-E266-406C-A4F1-523182BB6823}" destId="{B067E814-00D8-4926-930A-A333B9F769A0}" srcOrd="1" destOrd="0" presId="urn:microsoft.com/office/officeart/2008/layout/NameandTitleOrganizationalChart"/>
    <dgm:cxn modelId="{041868E0-8C93-43A4-AA0C-DF005CEE6066}" type="presParOf" srcId="{B067E814-00D8-4926-930A-A333B9F769A0}" destId="{C3B540E7-3738-4236-A1DF-DEE6CD8E0F6B}" srcOrd="0" destOrd="0" presId="urn:microsoft.com/office/officeart/2008/layout/NameandTitleOrganizationalChart"/>
    <dgm:cxn modelId="{E4149831-B9D3-4E80-AB1B-30DD04B0D2F6}" type="presParOf" srcId="{C3B540E7-3738-4236-A1DF-DEE6CD8E0F6B}" destId="{2DFC624C-F6CE-4243-BF9D-C4A905037890}" srcOrd="0" destOrd="0" presId="urn:microsoft.com/office/officeart/2008/layout/NameandTitleOrganizationalChart"/>
    <dgm:cxn modelId="{380B2674-132F-4F8E-9EA5-301DED853E09}" type="presParOf" srcId="{C3B540E7-3738-4236-A1DF-DEE6CD8E0F6B}" destId="{498BAFE4-F778-4190-9625-8C9372B3BBC8}" srcOrd="1" destOrd="0" presId="urn:microsoft.com/office/officeart/2008/layout/NameandTitleOrganizationalChart"/>
    <dgm:cxn modelId="{45CAA3C2-65F4-4D3E-B261-E1046643D5EB}" type="presParOf" srcId="{C3B540E7-3738-4236-A1DF-DEE6CD8E0F6B}" destId="{5D85229C-BC76-4648-8FC2-703CA5BFD579}" srcOrd="2" destOrd="0" presId="urn:microsoft.com/office/officeart/2008/layout/NameandTitleOrganizationalChart"/>
    <dgm:cxn modelId="{CDD7C141-3D69-408D-8306-35B952661CE9}" type="presParOf" srcId="{B067E814-00D8-4926-930A-A333B9F769A0}" destId="{4F6996BC-B657-42C9-B4DF-ACB7B8035037}" srcOrd="1" destOrd="0" presId="urn:microsoft.com/office/officeart/2008/layout/NameandTitleOrganizationalChart"/>
    <dgm:cxn modelId="{F32895BB-3339-4541-930E-8C18B89D34CB}" type="presParOf" srcId="{B067E814-00D8-4926-930A-A333B9F769A0}" destId="{CB8B6CB1-6B83-498F-B13A-E8BC94C044EB}" srcOrd="2" destOrd="0" presId="urn:microsoft.com/office/officeart/2008/layout/NameandTitleOrganizationalChart"/>
    <dgm:cxn modelId="{CF8FDCC5-7FAE-47A5-B7A7-D3B57B801B9E}" type="presParOf" srcId="{C4E32836-E266-406C-A4F1-523182BB6823}" destId="{5D63FB39-9902-4401-B41D-B1755BD157E8}" srcOrd="2" destOrd="0" presId="urn:microsoft.com/office/officeart/2008/layout/NameandTitleOrganizationalChart"/>
    <dgm:cxn modelId="{17238679-497D-45C5-A3EF-D59888302951}" type="presParOf" srcId="{C4E32836-E266-406C-A4F1-523182BB6823}" destId="{06886757-B380-4F0F-9AEC-2CE785F082CD}" srcOrd="3" destOrd="0" presId="urn:microsoft.com/office/officeart/2008/layout/NameandTitleOrganizationalChart"/>
    <dgm:cxn modelId="{A2C3F414-90F4-4394-999C-07A2042186CD}" type="presParOf" srcId="{06886757-B380-4F0F-9AEC-2CE785F082CD}" destId="{632E3E9C-36D7-47AE-B5B8-8F89667C7756}" srcOrd="0" destOrd="0" presId="urn:microsoft.com/office/officeart/2008/layout/NameandTitleOrganizationalChart"/>
    <dgm:cxn modelId="{1056441C-FACD-4E8E-9991-B02BDB732DE9}" type="presParOf" srcId="{632E3E9C-36D7-47AE-B5B8-8F89667C7756}" destId="{213AB09D-260F-4D66-98F6-1701FD828174}" srcOrd="0" destOrd="0" presId="urn:microsoft.com/office/officeart/2008/layout/NameandTitleOrganizationalChart"/>
    <dgm:cxn modelId="{C04EC65C-2A1B-4E70-B66A-F71396989734}" type="presParOf" srcId="{632E3E9C-36D7-47AE-B5B8-8F89667C7756}" destId="{20D52EB5-D718-43C4-AB11-DB409F4B7D48}" srcOrd="1" destOrd="0" presId="urn:microsoft.com/office/officeart/2008/layout/NameandTitleOrganizationalChart"/>
    <dgm:cxn modelId="{DDD1DB35-88F8-498D-B6C7-56A8C0C161D3}" type="presParOf" srcId="{632E3E9C-36D7-47AE-B5B8-8F89667C7756}" destId="{AD9C51DA-D6F2-4A9E-B7A1-AF39617583C1}" srcOrd="2" destOrd="0" presId="urn:microsoft.com/office/officeart/2008/layout/NameandTitleOrganizationalChart"/>
    <dgm:cxn modelId="{EC622CD5-E0D4-4BA0-A75C-1EB5AA05AAC7}" type="presParOf" srcId="{06886757-B380-4F0F-9AEC-2CE785F082CD}" destId="{BAF2014C-D412-44F4-B37B-7640A5C5074B}" srcOrd="1" destOrd="0" presId="urn:microsoft.com/office/officeart/2008/layout/NameandTitleOrganizationalChart"/>
    <dgm:cxn modelId="{713D724B-F3A4-4087-A50A-AB9E8A480E27}" type="presParOf" srcId="{BAF2014C-D412-44F4-B37B-7640A5C5074B}" destId="{AE10577D-8967-4741-9852-2CB0DE95E51D}" srcOrd="0" destOrd="0" presId="urn:microsoft.com/office/officeart/2008/layout/NameandTitleOrganizationalChart"/>
    <dgm:cxn modelId="{1A3DBD0B-39C2-4713-BE30-F539EB142248}" type="presParOf" srcId="{BAF2014C-D412-44F4-B37B-7640A5C5074B}" destId="{9A85DF1D-816E-4487-9F73-7E6CDADAEF75}" srcOrd="1" destOrd="0" presId="urn:microsoft.com/office/officeart/2008/layout/NameandTitleOrganizationalChart"/>
    <dgm:cxn modelId="{79C7D5E6-C5F9-4193-81DA-40B11FAE8B58}" type="presParOf" srcId="{9A85DF1D-816E-4487-9F73-7E6CDADAEF75}" destId="{ADE0E2C5-223E-409E-ABF0-9BBE62289858}" srcOrd="0" destOrd="0" presId="urn:microsoft.com/office/officeart/2008/layout/NameandTitleOrganizationalChart"/>
    <dgm:cxn modelId="{CFEEC6B8-1387-4410-9D1D-FC9F7B32E9DD}" type="presParOf" srcId="{ADE0E2C5-223E-409E-ABF0-9BBE62289858}" destId="{F9513302-54FC-45C0-A4D6-799F06210775}" srcOrd="0" destOrd="0" presId="urn:microsoft.com/office/officeart/2008/layout/NameandTitleOrganizationalChart"/>
    <dgm:cxn modelId="{9B68DBD3-F95C-4582-96A8-E529584DB700}" type="presParOf" srcId="{ADE0E2C5-223E-409E-ABF0-9BBE62289858}" destId="{EAB90B55-424B-41F9-9517-69002CB48B52}" srcOrd="1" destOrd="0" presId="urn:microsoft.com/office/officeart/2008/layout/NameandTitleOrganizationalChart"/>
    <dgm:cxn modelId="{350502F6-D1D1-4497-8D79-D325AFF9C53A}" type="presParOf" srcId="{ADE0E2C5-223E-409E-ABF0-9BBE62289858}" destId="{96E674C1-2CB5-4C55-A8E2-1F4701B7DC58}" srcOrd="2" destOrd="0" presId="urn:microsoft.com/office/officeart/2008/layout/NameandTitleOrganizationalChart"/>
    <dgm:cxn modelId="{95D8ED95-D69E-49C2-ABC7-00AC8B94FE7E}" type="presParOf" srcId="{9A85DF1D-816E-4487-9F73-7E6CDADAEF75}" destId="{92C50698-10C9-4544-B4EA-05FE93E4F75C}" srcOrd="1" destOrd="0" presId="urn:microsoft.com/office/officeart/2008/layout/NameandTitleOrganizationalChart"/>
    <dgm:cxn modelId="{03534C4D-BBC1-4BF1-896E-05EB7CCC2BB4}" type="presParOf" srcId="{9A85DF1D-816E-4487-9F73-7E6CDADAEF75}" destId="{046D769A-B847-455F-8BEF-85CC70BF1983}" srcOrd="2" destOrd="0" presId="urn:microsoft.com/office/officeart/2008/layout/NameandTitleOrganizationalChart"/>
    <dgm:cxn modelId="{B50F65C1-8FD4-4997-83DD-656AAE97A2B6}" type="presParOf" srcId="{BAF2014C-D412-44F4-B37B-7640A5C5074B}" destId="{4FEAD7C8-5681-4C74-AFA8-5DBBFBE3F7E5}" srcOrd="2" destOrd="0" presId="urn:microsoft.com/office/officeart/2008/layout/NameandTitleOrganizationalChart"/>
    <dgm:cxn modelId="{787685B9-20A0-40C1-B19F-5CB0DE5884E3}" type="presParOf" srcId="{BAF2014C-D412-44F4-B37B-7640A5C5074B}" destId="{BADFB733-1E3A-47D7-AE51-885BB368C5DA}" srcOrd="3" destOrd="0" presId="urn:microsoft.com/office/officeart/2008/layout/NameandTitleOrganizationalChart"/>
    <dgm:cxn modelId="{E7ADB821-56E6-405F-BEC5-98F678AB152D}" type="presParOf" srcId="{BADFB733-1E3A-47D7-AE51-885BB368C5DA}" destId="{B521EC79-EE89-4E78-9146-D5DD332F21AE}" srcOrd="0" destOrd="0" presId="urn:microsoft.com/office/officeart/2008/layout/NameandTitleOrganizationalChart"/>
    <dgm:cxn modelId="{5DC8316A-96E3-4141-94A5-50B52F53C74B}" type="presParOf" srcId="{B521EC79-EE89-4E78-9146-D5DD332F21AE}" destId="{5E969508-4909-4F8E-98CF-EFFF0CACB446}" srcOrd="0" destOrd="0" presId="urn:microsoft.com/office/officeart/2008/layout/NameandTitleOrganizationalChart"/>
    <dgm:cxn modelId="{A6C2B1E6-2C17-4BDE-AAC9-27D43A6DE36F}" type="presParOf" srcId="{B521EC79-EE89-4E78-9146-D5DD332F21AE}" destId="{3791EFB5-2254-497F-B32E-99F6E6AF2721}" srcOrd="1" destOrd="0" presId="urn:microsoft.com/office/officeart/2008/layout/NameandTitleOrganizationalChart"/>
    <dgm:cxn modelId="{097C604F-2426-4113-9033-CC8A501FDEFA}" type="presParOf" srcId="{B521EC79-EE89-4E78-9146-D5DD332F21AE}" destId="{7DB447C3-65C6-4FB9-9A05-A641A6E1B959}" srcOrd="2" destOrd="0" presId="urn:microsoft.com/office/officeart/2008/layout/NameandTitleOrganizationalChart"/>
    <dgm:cxn modelId="{13C59E7C-D4F7-4ECB-A85A-5F9B3DF5F5AD}" type="presParOf" srcId="{BADFB733-1E3A-47D7-AE51-885BB368C5DA}" destId="{C462EC92-E352-46A7-ABCE-74808B8DDA6F}" srcOrd="1" destOrd="0" presId="urn:microsoft.com/office/officeart/2008/layout/NameandTitleOrganizationalChart"/>
    <dgm:cxn modelId="{05D94B7A-47C9-4544-8C63-B843303BB1CB}" type="presParOf" srcId="{C462EC92-E352-46A7-ABCE-74808B8DDA6F}" destId="{0CA41ED4-D927-4920-BB79-FE811BE11D46}" srcOrd="0" destOrd="0" presId="urn:microsoft.com/office/officeart/2008/layout/NameandTitleOrganizationalChart"/>
    <dgm:cxn modelId="{5F704395-7757-4781-B04A-518DE1C6541B}" type="presParOf" srcId="{C462EC92-E352-46A7-ABCE-74808B8DDA6F}" destId="{F4E8565B-E498-47E1-94B2-CA5F995AAC1A}" srcOrd="1" destOrd="0" presId="urn:microsoft.com/office/officeart/2008/layout/NameandTitleOrganizationalChart"/>
    <dgm:cxn modelId="{4882B7AD-091A-4A1C-AF13-3C8B7B5B1055}" type="presParOf" srcId="{F4E8565B-E498-47E1-94B2-CA5F995AAC1A}" destId="{1995E561-B48A-4CAC-98AD-A82EF0D13501}" srcOrd="0" destOrd="0" presId="urn:microsoft.com/office/officeart/2008/layout/NameandTitleOrganizationalChart"/>
    <dgm:cxn modelId="{09BB6779-9656-4BC7-AB55-B677514932FF}" type="presParOf" srcId="{1995E561-B48A-4CAC-98AD-A82EF0D13501}" destId="{B966E7F5-897D-45E9-BAB7-05E32CE11D8B}" srcOrd="0" destOrd="0" presId="urn:microsoft.com/office/officeart/2008/layout/NameandTitleOrganizationalChart"/>
    <dgm:cxn modelId="{A25C55F9-2208-42D8-ADAD-553050D46E19}" type="presParOf" srcId="{1995E561-B48A-4CAC-98AD-A82EF0D13501}" destId="{F30764D0-C5F1-4582-B06C-E8F653F34240}" srcOrd="1" destOrd="0" presId="urn:microsoft.com/office/officeart/2008/layout/NameandTitleOrganizationalChart"/>
    <dgm:cxn modelId="{F4688D91-682D-4ADF-82F3-7E369A3ABA96}" type="presParOf" srcId="{1995E561-B48A-4CAC-98AD-A82EF0D13501}" destId="{F7A61D7C-17AB-451C-BB54-515A6D68CD9A}" srcOrd="2" destOrd="0" presId="urn:microsoft.com/office/officeart/2008/layout/NameandTitleOrganizationalChart"/>
    <dgm:cxn modelId="{0F40BE9D-A4C1-4FA6-BF66-EEC7A0BE598C}" type="presParOf" srcId="{F4E8565B-E498-47E1-94B2-CA5F995AAC1A}" destId="{59F3A822-9239-447F-AD51-477E53CA2C30}" srcOrd="1" destOrd="0" presId="urn:microsoft.com/office/officeart/2008/layout/NameandTitleOrganizationalChart"/>
    <dgm:cxn modelId="{D2BEA874-77F9-4A51-9B4E-CAFA21140174}" type="presParOf" srcId="{F4E8565B-E498-47E1-94B2-CA5F995AAC1A}" destId="{B4BE1907-17BD-44C9-BF82-4F5C17A5B599}" srcOrd="2" destOrd="0" presId="urn:microsoft.com/office/officeart/2008/layout/NameandTitleOrganizationalChart"/>
    <dgm:cxn modelId="{69A6C745-DA6E-4316-8A5D-390B6313BA29}" type="presParOf" srcId="{C462EC92-E352-46A7-ABCE-74808B8DDA6F}" destId="{7FA4E225-FC5F-4CAF-86B5-19B2C8781CBA}" srcOrd="2" destOrd="0" presId="urn:microsoft.com/office/officeart/2008/layout/NameandTitleOrganizationalChart"/>
    <dgm:cxn modelId="{FE34F8A5-3D69-4370-9444-721625938AD3}" type="presParOf" srcId="{C462EC92-E352-46A7-ABCE-74808B8DDA6F}" destId="{36574ECE-056D-4BB2-B5C4-F91EEB8095BA}" srcOrd="3" destOrd="0" presId="urn:microsoft.com/office/officeart/2008/layout/NameandTitleOrganizationalChart"/>
    <dgm:cxn modelId="{2A4280D2-B15C-4740-9A6D-5D33090E3F69}" type="presParOf" srcId="{36574ECE-056D-4BB2-B5C4-F91EEB8095BA}" destId="{4432119D-064B-44FB-BA8F-5796A1887250}" srcOrd="0" destOrd="0" presId="urn:microsoft.com/office/officeart/2008/layout/NameandTitleOrganizationalChart"/>
    <dgm:cxn modelId="{B09709BE-F785-44FD-AEAC-04701AAB3B21}" type="presParOf" srcId="{4432119D-064B-44FB-BA8F-5796A1887250}" destId="{72FC567F-B3B6-409F-942E-0233FE1080C1}" srcOrd="0" destOrd="0" presId="urn:microsoft.com/office/officeart/2008/layout/NameandTitleOrganizationalChart"/>
    <dgm:cxn modelId="{C6374600-F053-4695-A228-9A8F25423F8E}" type="presParOf" srcId="{4432119D-064B-44FB-BA8F-5796A1887250}" destId="{4AD4ACEB-533F-4EC5-AE49-F9320FF6D76E}" srcOrd="1" destOrd="0" presId="urn:microsoft.com/office/officeart/2008/layout/NameandTitleOrganizationalChart"/>
    <dgm:cxn modelId="{1C40337A-ED33-45C8-8442-E3B726AD8D62}" type="presParOf" srcId="{4432119D-064B-44FB-BA8F-5796A1887250}" destId="{4BA245BF-A093-4CAC-AEBB-3224C61EE1B0}" srcOrd="2" destOrd="0" presId="urn:microsoft.com/office/officeart/2008/layout/NameandTitleOrganizationalChart"/>
    <dgm:cxn modelId="{EA6DAC4D-2330-44A9-8D49-027DC390A6B2}" type="presParOf" srcId="{36574ECE-056D-4BB2-B5C4-F91EEB8095BA}" destId="{F37A34BE-962B-4DE9-89D3-24FBC06C175D}" srcOrd="1" destOrd="0" presId="urn:microsoft.com/office/officeart/2008/layout/NameandTitleOrganizationalChart"/>
    <dgm:cxn modelId="{779E7C14-CCDE-43D1-98A3-45C44A94860B}" type="presParOf" srcId="{36574ECE-056D-4BB2-B5C4-F91EEB8095BA}" destId="{7E61C867-5719-4459-9843-A2C3782F1FC7}" srcOrd="2" destOrd="0" presId="urn:microsoft.com/office/officeart/2008/layout/NameandTitleOrganizationalChart"/>
    <dgm:cxn modelId="{3343AEA9-C580-4854-8C9B-A65975DC0B08}" type="presParOf" srcId="{C462EC92-E352-46A7-ABCE-74808B8DDA6F}" destId="{CD7240FB-862D-42D7-9432-E81629A00C0F}" srcOrd="4" destOrd="0" presId="urn:microsoft.com/office/officeart/2008/layout/NameandTitleOrganizationalChart"/>
    <dgm:cxn modelId="{F58248FF-0E69-4A94-BDA1-596E54368F4E}" type="presParOf" srcId="{C462EC92-E352-46A7-ABCE-74808B8DDA6F}" destId="{6CACABBB-B1F1-4B55-8356-71B3D5692451}" srcOrd="5" destOrd="0" presId="urn:microsoft.com/office/officeart/2008/layout/NameandTitleOrganizationalChart"/>
    <dgm:cxn modelId="{1E572A66-246E-4AC5-9DF0-7806C0137E30}" type="presParOf" srcId="{6CACABBB-B1F1-4B55-8356-71B3D5692451}" destId="{1EFF7ED9-6DF9-4EC8-BFD3-AD84AFCD263D}" srcOrd="0" destOrd="0" presId="urn:microsoft.com/office/officeart/2008/layout/NameandTitleOrganizationalChart"/>
    <dgm:cxn modelId="{6BE4A902-3F5C-4409-B075-1E52020E6FB1}" type="presParOf" srcId="{1EFF7ED9-6DF9-4EC8-BFD3-AD84AFCD263D}" destId="{AE94C21C-48C1-42CB-802A-234D92BE834D}" srcOrd="0" destOrd="0" presId="urn:microsoft.com/office/officeart/2008/layout/NameandTitleOrganizationalChart"/>
    <dgm:cxn modelId="{77C62F0C-7DDB-431E-9D0B-EC0C2B0897C2}" type="presParOf" srcId="{1EFF7ED9-6DF9-4EC8-BFD3-AD84AFCD263D}" destId="{7FBBDCE3-B71A-4D66-9F00-03BC3087FD8C}" srcOrd="1" destOrd="0" presId="urn:microsoft.com/office/officeart/2008/layout/NameandTitleOrganizationalChart"/>
    <dgm:cxn modelId="{1ADD3A87-5C0C-4E8E-8B80-5F187ED45596}" type="presParOf" srcId="{1EFF7ED9-6DF9-4EC8-BFD3-AD84AFCD263D}" destId="{9780104C-EF92-403B-A274-F6997496779B}" srcOrd="2" destOrd="0" presId="urn:microsoft.com/office/officeart/2008/layout/NameandTitleOrganizationalChart"/>
    <dgm:cxn modelId="{9D87893C-9A89-48C2-82A8-0450D75FD5E3}" type="presParOf" srcId="{6CACABBB-B1F1-4B55-8356-71B3D5692451}" destId="{966F651E-F89F-4E7C-A445-FBCE2FD111DD}" srcOrd="1" destOrd="0" presId="urn:microsoft.com/office/officeart/2008/layout/NameandTitleOrganizationalChart"/>
    <dgm:cxn modelId="{7D42E4DC-AF53-47EF-A1D8-535C696F3BCC}" type="presParOf" srcId="{6CACABBB-B1F1-4B55-8356-71B3D5692451}" destId="{1353ECC6-30DF-44F2-995E-71751180C1BC}" srcOrd="2" destOrd="0" presId="urn:microsoft.com/office/officeart/2008/layout/NameandTitleOrganizationalChart"/>
    <dgm:cxn modelId="{E1695E9D-59E6-4431-83DA-AA1DE85B82D9}" type="presParOf" srcId="{C462EC92-E352-46A7-ABCE-74808B8DDA6F}" destId="{2267B208-4502-46ED-8EFD-C1BA111BFA1A}" srcOrd="6" destOrd="0" presId="urn:microsoft.com/office/officeart/2008/layout/NameandTitleOrganizationalChart"/>
    <dgm:cxn modelId="{01A17216-62B9-46B9-9BA7-FB1E30C0965A}" type="presParOf" srcId="{C462EC92-E352-46A7-ABCE-74808B8DDA6F}" destId="{B12006CE-2C41-4446-A237-D28C00B2C3AE}" srcOrd="7" destOrd="0" presId="urn:microsoft.com/office/officeart/2008/layout/NameandTitleOrganizationalChart"/>
    <dgm:cxn modelId="{B0002A40-E925-415C-8AFA-41592C4CC896}" type="presParOf" srcId="{B12006CE-2C41-4446-A237-D28C00B2C3AE}" destId="{6339E639-FD7A-4ADF-8461-4AE63CF782E8}" srcOrd="0" destOrd="0" presId="urn:microsoft.com/office/officeart/2008/layout/NameandTitleOrganizationalChart"/>
    <dgm:cxn modelId="{0ADAA422-38FC-481C-B15F-7F6FD588BAF8}" type="presParOf" srcId="{6339E639-FD7A-4ADF-8461-4AE63CF782E8}" destId="{BA490B63-C8CB-431F-BF46-9979A9A2E7A7}" srcOrd="0" destOrd="0" presId="urn:microsoft.com/office/officeart/2008/layout/NameandTitleOrganizationalChart"/>
    <dgm:cxn modelId="{15C73C4F-877B-4255-B52D-E631B1E63AAD}" type="presParOf" srcId="{6339E639-FD7A-4ADF-8461-4AE63CF782E8}" destId="{94A7DA44-1C02-48E4-A05A-082AC299E3AA}" srcOrd="1" destOrd="0" presId="urn:microsoft.com/office/officeart/2008/layout/NameandTitleOrganizationalChart"/>
    <dgm:cxn modelId="{31CE4540-3E5B-4E60-A294-670A78AA257C}" type="presParOf" srcId="{6339E639-FD7A-4ADF-8461-4AE63CF782E8}" destId="{FCA0D297-A60D-49C7-BEB7-E15E6800C4E2}" srcOrd="2" destOrd="0" presId="urn:microsoft.com/office/officeart/2008/layout/NameandTitleOrganizationalChart"/>
    <dgm:cxn modelId="{218F6B4E-609E-4764-8E86-1BCDD74AEC58}" type="presParOf" srcId="{B12006CE-2C41-4446-A237-D28C00B2C3AE}" destId="{17C846D5-04E5-483B-9295-5D0EBF6CADA7}" srcOrd="1" destOrd="0" presId="urn:microsoft.com/office/officeart/2008/layout/NameandTitleOrganizationalChart"/>
    <dgm:cxn modelId="{66398E94-39FC-4DB2-B85D-3F29C2229F01}" type="presParOf" srcId="{B12006CE-2C41-4446-A237-D28C00B2C3AE}" destId="{2B29D6DD-1575-4EF0-8E56-03D50FBCEF7A}" srcOrd="2" destOrd="0" presId="urn:microsoft.com/office/officeart/2008/layout/NameandTitleOrganizationalChart"/>
    <dgm:cxn modelId="{0208C862-A30C-4E93-B2B0-D53BA2E3C81F}" type="presParOf" srcId="{BADFB733-1E3A-47D7-AE51-885BB368C5DA}" destId="{F7B943B1-2A2B-4960-813E-D401EF3AC6D5}" srcOrd="2" destOrd="0" presId="urn:microsoft.com/office/officeart/2008/layout/NameandTitleOrganizationalChart"/>
    <dgm:cxn modelId="{23BA058A-BA2D-413A-817B-E8FA8D173FAB}" type="presParOf" srcId="{06886757-B380-4F0F-9AEC-2CE785F082CD}" destId="{437231F4-2143-4940-B4B5-647C13BA778E}" srcOrd="2" destOrd="0" presId="urn:microsoft.com/office/officeart/2008/layout/NameandTitleOrganizationalChart"/>
    <dgm:cxn modelId="{FB58E2E2-3C48-4784-9350-20D2965AB362}" type="presParOf" srcId="{7B1B50B2-2567-43DD-9536-5BDE11E5E76D}" destId="{6FD5E556-7EA7-4264-A5C8-2E636A34F0D5}" srcOrd="2" destOrd="0" presId="urn:microsoft.com/office/officeart/2008/layout/NameandTitleOrganizational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00107E-A61F-4B0B-966F-77101B1CE57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3E80C2E5-B3EF-45D0-BF43-12C0A185BD7C}">
      <dgm:prSet phldrT="[Text]" custT="1"/>
      <dgm:spPr/>
      <dgm:t>
        <a:bodyPr/>
        <a:lstStyle/>
        <a:p>
          <a:r>
            <a:rPr lang="en-US" sz="1000">
              <a:latin typeface="Arial Narrow" panose="020B0606020202030204" pitchFamily="34" charset="0"/>
              <a:cs typeface="Arial" panose="020B0604020202020204" pitchFamily="34" charset="0"/>
            </a:rPr>
            <a:t>Working age population</a:t>
          </a:r>
        </a:p>
      </dgm:t>
    </dgm:pt>
    <dgm:pt modelId="{EFA48CFA-15F6-44BC-991F-335D06038497}" type="parTrans" cxnId="{0F630412-874F-4F1A-ADC5-1C52DAB308B2}">
      <dgm:prSet/>
      <dgm:spPr/>
      <dgm:t>
        <a:bodyPr/>
        <a:lstStyle/>
        <a:p>
          <a:endParaRPr lang="en-US">
            <a:latin typeface="Arial Narrow" panose="020B0606020202030204" pitchFamily="34" charset="0"/>
          </a:endParaRPr>
        </a:p>
      </dgm:t>
    </dgm:pt>
    <dgm:pt modelId="{AB3EAF4C-9752-48D9-AD6F-7C734CDCAA47}" type="sibTrans" cxnId="{0F630412-874F-4F1A-ADC5-1C52DAB308B2}">
      <dgm:prSet custT="1"/>
      <dgm:spPr>
        <a:noFill/>
        <a:ln>
          <a:noFill/>
        </a:ln>
      </dgm:spPr>
      <dgm:t>
        <a:bodyPr/>
        <a:lstStyle/>
        <a:p>
          <a:pPr algn="ctr"/>
          <a:r>
            <a:rPr lang="en-US" sz="800" b="1">
              <a:latin typeface="Arial Narrow" panose="020B0606020202030204" pitchFamily="34" charset="0"/>
            </a:rPr>
            <a:t>16.1 million</a:t>
          </a:r>
        </a:p>
      </dgm:t>
    </dgm:pt>
    <dgm:pt modelId="{B2FBC83F-8387-4987-A387-2721E19908F4}">
      <dgm:prSet phldrT="[Text]" custT="1"/>
      <dgm:spPr/>
      <dgm:t>
        <a:bodyPr/>
        <a:lstStyle/>
        <a:p>
          <a:r>
            <a:rPr lang="en-US" sz="900">
              <a:latin typeface="Arial Narrow" panose="020B0606020202030204" pitchFamily="34" charset="0"/>
              <a:cs typeface="Arial" panose="020B0604020202020204" pitchFamily="34" charset="0"/>
            </a:rPr>
            <a:t>People with disability</a:t>
          </a:r>
        </a:p>
      </dgm:t>
    </dgm:pt>
    <dgm:pt modelId="{51B5F568-3562-47D3-9D1A-1120EEC4486C}" type="parTrans" cxnId="{272FB8B5-6F21-4BD3-BEC6-2E9C58CB8C8C}">
      <dgm:prSet/>
      <dgm:spPr/>
      <dgm:t>
        <a:bodyPr/>
        <a:lstStyle/>
        <a:p>
          <a:endParaRPr lang="en-US">
            <a:latin typeface="Arial Narrow" panose="020B0606020202030204" pitchFamily="34" charset="0"/>
          </a:endParaRPr>
        </a:p>
      </dgm:t>
    </dgm:pt>
    <dgm:pt modelId="{A585CE5B-611A-41F4-B865-A7D116381B81}" type="sibTrans" cxnId="{272FB8B5-6F21-4BD3-BEC6-2E9C58CB8C8C}">
      <dgm:prSet custT="1"/>
      <dgm:spPr>
        <a:noFill/>
        <a:ln>
          <a:noFill/>
        </a:ln>
      </dgm:spPr>
      <dgm:t>
        <a:bodyPr/>
        <a:lstStyle/>
        <a:p>
          <a:pPr algn="ctr"/>
          <a:r>
            <a:rPr lang="en-US" sz="800" b="1">
              <a:latin typeface="Arial Narrow" panose="020B0606020202030204" pitchFamily="34" charset="0"/>
            </a:rPr>
            <a:t>2.1 million</a:t>
          </a:r>
        </a:p>
      </dgm:t>
    </dgm:pt>
    <dgm:pt modelId="{ED1E38B7-1E31-45FF-9C5B-7CF83DA1CF14}">
      <dgm:prSet phldrT="[Text]" custT="1"/>
      <dgm:spPr/>
      <dgm:t>
        <a:bodyPr/>
        <a:lstStyle/>
        <a:p>
          <a:r>
            <a:rPr lang="en-US" sz="900">
              <a:latin typeface="Arial Narrow" panose="020B0606020202030204" pitchFamily="34" charset="0"/>
              <a:cs typeface="Arial" panose="020B0604020202020204" pitchFamily="34" charset="0"/>
            </a:rPr>
            <a:t>People without disability</a:t>
          </a:r>
        </a:p>
      </dgm:t>
    </dgm:pt>
    <dgm:pt modelId="{968C5C29-C803-4903-A174-266071CA931E}" type="parTrans" cxnId="{BC60FCEE-6F9C-4F6F-BC87-E9B16907221C}">
      <dgm:prSet/>
      <dgm:spPr/>
      <dgm:t>
        <a:bodyPr/>
        <a:lstStyle/>
        <a:p>
          <a:endParaRPr lang="en-US">
            <a:latin typeface="Arial Narrow" panose="020B0606020202030204" pitchFamily="34" charset="0"/>
          </a:endParaRPr>
        </a:p>
      </dgm:t>
    </dgm:pt>
    <dgm:pt modelId="{CED0E302-949C-441A-9028-4E7D1D107B43}" type="sibTrans" cxnId="{BC60FCEE-6F9C-4F6F-BC87-E9B16907221C}">
      <dgm:prSet custT="1"/>
      <dgm:spPr>
        <a:noFill/>
        <a:ln>
          <a:noFill/>
        </a:ln>
      </dgm:spPr>
      <dgm:t>
        <a:bodyPr/>
        <a:lstStyle/>
        <a:p>
          <a:pPr algn="ctr"/>
          <a:r>
            <a:rPr lang="en-US" sz="800" b="1">
              <a:latin typeface="Arial Narrow" panose="020B0606020202030204" pitchFamily="34" charset="0"/>
            </a:rPr>
            <a:t>14.0 million</a:t>
          </a:r>
        </a:p>
      </dgm:t>
    </dgm:pt>
    <dgm:pt modelId="{13B7FDDE-7F67-4CCB-B917-96EAD27777B3}">
      <dgm:prSet phldrT="[Text]" custT="1"/>
      <dgm:spPr/>
      <dgm:t>
        <a:bodyPr/>
        <a:lstStyle/>
        <a:p>
          <a:r>
            <a:rPr lang="en-US" sz="800">
              <a:latin typeface="Arial Narrow" panose="020B0606020202030204" pitchFamily="34" charset="0"/>
            </a:rPr>
            <a:t>Not in labour force</a:t>
          </a:r>
        </a:p>
      </dgm:t>
    </dgm:pt>
    <dgm:pt modelId="{80335CEB-C1B7-47E6-9D2E-CBF6E7E3B827}" type="parTrans" cxnId="{606DC168-DED0-43FB-B96C-DB49EFF4E6AC}">
      <dgm:prSet/>
      <dgm:spPr/>
      <dgm:t>
        <a:bodyPr/>
        <a:lstStyle/>
        <a:p>
          <a:endParaRPr lang="en-US">
            <a:latin typeface="Arial Narrow" panose="020B0606020202030204" pitchFamily="34" charset="0"/>
          </a:endParaRPr>
        </a:p>
      </dgm:t>
    </dgm:pt>
    <dgm:pt modelId="{1294B701-A007-4314-ADA3-002E0BB95499}" type="sibTrans" cxnId="{606DC168-DED0-43FB-B96C-DB49EFF4E6AC}">
      <dgm:prSet custT="1"/>
      <dgm:spPr/>
      <dgm:t>
        <a:bodyPr/>
        <a:lstStyle/>
        <a:p>
          <a:pPr algn="r"/>
          <a:r>
            <a:rPr lang="en-US" sz="700">
              <a:latin typeface="Arial Narrow" panose="020B0606020202030204" pitchFamily="34" charset="0"/>
            </a:rPr>
            <a:t>1.0 million</a:t>
          </a:r>
          <a:br>
            <a:rPr lang="en-US" sz="700">
              <a:latin typeface="Arial Narrow" panose="020B0606020202030204" pitchFamily="34" charset="0"/>
            </a:rPr>
          </a:br>
          <a:r>
            <a:rPr lang="en-US" sz="700">
              <a:latin typeface="Arial Narrow" panose="020B0606020202030204" pitchFamily="34" charset="0"/>
            </a:rPr>
            <a:t>47%</a:t>
          </a:r>
        </a:p>
      </dgm:t>
    </dgm:pt>
    <dgm:pt modelId="{0CF13AFC-E933-4489-A2B3-A3A766393ADC}">
      <dgm:prSet phldrT="[Text]" custT="1"/>
      <dgm:spPr>
        <a:solidFill>
          <a:schemeClr val="tx2"/>
        </a:solidFill>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B5EE9CA1-865A-4E22-B1B9-FE7064B07508}" type="parTrans" cxnId="{3BDDA28F-B1D4-463B-9C65-057E89FD51F9}">
      <dgm:prSet/>
      <dgm:spPr/>
      <dgm:t>
        <a:bodyPr/>
        <a:lstStyle/>
        <a:p>
          <a:endParaRPr lang="en-US">
            <a:latin typeface="Arial Narrow" panose="020B0606020202030204" pitchFamily="34" charset="0"/>
          </a:endParaRPr>
        </a:p>
      </dgm:t>
    </dgm:pt>
    <dgm:pt modelId="{A97B343B-A48E-42F6-93F3-8465B56ABC6C}" type="sibTrans" cxnId="{3BDDA28F-B1D4-463B-9C65-057E89FD51F9}">
      <dgm:prSet custT="1"/>
      <dgm:spPr/>
      <dgm:t>
        <a:bodyPr/>
        <a:lstStyle/>
        <a:p>
          <a:pPr algn="r"/>
          <a:r>
            <a:rPr lang="en-US" sz="700">
              <a:latin typeface="Arial Narrow" panose="020B0606020202030204" pitchFamily="34" charset="0"/>
            </a:rPr>
            <a:t>0.4 million</a:t>
          </a:r>
          <a:br>
            <a:rPr lang="en-US" sz="700">
              <a:latin typeface="Arial Narrow" panose="020B0606020202030204" pitchFamily="34" charset="0"/>
            </a:rPr>
          </a:br>
          <a:r>
            <a:rPr lang="en-US" sz="700">
              <a:latin typeface="Arial Narrow" panose="020B0606020202030204" pitchFamily="34" charset="0"/>
            </a:rPr>
            <a:t>20%</a:t>
          </a:r>
        </a:p>
      </dgm:t>
    </dgm:pt>
    <dgm:pt modelId="{9AB422A8-5818-419F-8804-FA98F0172DF8}">
      <dgm:prSet phldrT="[Text]" custT="1"/>
      <dgm:spPr/>
      <dgm:t>
        <a:bodyPr/>
        <a:lstStyle/>
        <a:p>
          <a:r>
            <a:rPr lang="en-US" sz="800">
              <a:latin typeface="Arial Narrow" panose="020B0606020202030204" pitchFamily="34" charset="0"/>
            </a:rPr>
            <a:t>Unemployed</a:t>
          </a:r>
        </a:p>
      </dgm:t>
    </dgm:pt>
    <dgm:pt modelId="{1DCECA1A-9E3C-4AC3-8525-A58CED802A62}" type="parTrans" cxnId="{C771FA58-A5CD-4AEE-B4E4-909A08688BEE}">
      <dgm:prSet/>
      <dgm:spPr/>
      <dgm:t>
        <a:bodyPr/>
        <a:lstStyle/>
        <a:p>
          <a:endParaRPr lang="en-US">
            <a:latin typeface="Arial Narrow" panose="020B0606020202030204" pitchFamily="34" charset="0"/>
          </a:endParaRPr>
        </a:p>
      </dgm:t>
    </dgm:pt>
    <dgm:pt modelId="{C7B7BB34-AAB8-4254-ADA7-4BA12A898EA1}" type="sibTrans" cxnId="{C771FA58-A5CD-4AEE-B4E4-909A08688BEE}">
      <dgm:prSet custT="1"/>
      <dgm:spPr/>
      <dgm:t>
        <a:bodyPr/>
        <a:lstStyle/>
        <a:p>
          <a:pPr algn="r"/>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6%</a:t>
          </a:r>
        </a:p>
      </dgm:t>
    </dgm:pt>
    <dgm:pt modelId="{7F969A23-AE09-4F12-92DA-59D65A0E5FEE}">
      <dgm:prSet phldrT="[Text]" custT="1"/>
      <dgm:spPr/>
      <dgm:t>
        <a:bodyPr/>
        <a:lstStyle/>
        <a:p>
          <a:r>
            <a:rPr lang="en-US" sz="800">
              <a:latin typeface="Arial Narrow" panose="020B0606020202030204" pitchFamily="34" charset="0"/>
            </a:rPr>
            <a:t>Not</a:t>
          </a:r>
          <a:r>
            <a:rPr lang="en-US" sz="900">
              <a:latin typeface="Arial Narrow" panose="020B0606020202030204" pitchFamily="34" charset="0"/>
            </a:rPr>
            <a:t> in labour force</a:t>
          </a:r>
        </a:p>
      </dgm:t>
    </dgm:pt>
    <dgm:pt modelId="{DE005FC5-9239-4A87-B45B-71E625CB3BC2}" type="parTrans" cxnId="{2B2748F0-E066-465C-8FCA-E798F40E658B}">
      <dgm:prSet/>
      <dgm:spPr/>
      <dgm:t>
        <a:bodyPr/>
        <a:lstStyle/>
        <a:p>
          <a:endParaRPr lang="en-US">
            <a:latin typeface="Arial Narrow" panose="020B0606020202030204" pitchFamily="34" charset="0"/>
          </a:endParaRPr>
        </a:p>
      </dgm:t>
    </dgm:pt>
    <dgm:pt modelId="{C264F196-742F-4D33-A70A-B2E79938D9FC}" type="sibTrans" cxnId="{2B2748F0-E066-465C-8FCA-E798F40E658B}">
      <dgm:prSet custT="1"/>
      <dgm:spPr/>
      <dgm:t>
        <a:bodyPr/>
        <a:lstStyle/>
        <a:p>
          <a:pPr algn="r"/>
          <a:r>
            <a:rPr lang="en-US" sz="700">
              <a:latin typeface="Arial Narrow" panose="020B0606020202030204" pitchFamily="34" charset="0"/>
            </a:rPr>
            <a:t>2.2 million</a:t>
          </a:r>
          <a:br>
            <a:rPr lang="en-US" sz="700">
              <a:latin typeface="Arial Narrow" panose="020B0606020202030204" pitchFamily="34" charset="0"/>
            </a:rPr>
          </a:br>
          <a:r>
            <a:rPr lang="en-US" sz="700">
              <a:latin typeface="Arial Narrow" panose="020B0606020202030204" pitchFamily="34" charset="0"/>
            </a:rPr>
            <a:t>16%</a:t>
          </a:r>
        </a:p>
      </dgm:t>
    </dgm:pt>
    <dgm:pt modelId="{EA1393F6-6F68-43A4-A722-7EB8BBC513B0}">
      <dgm:prSet phldrT="[Text]" custT="1"/>
      <dgm:spPr>
        <a:solidFill>
          <a:schemeClr val="tx2"/>
        </a:solidFill>
      </dgm:spPr>
      <dgm:t>
        <a:bodyPr/>
        <a:lstStyle/>
        <a:p>
          <a:r>
            <a:rPr lang="en-US" sz="800">
              <a:latin typeface="Arial Narrow" panose="020B0606020202030204" pitchFamily="34" charset="0"/>
            </a:rPr>
            <a:t>Employed, full-time</a:t>
          </a:r>
        </a:p>
      </dgm:t>
    </dgm:pt>
    <dgm:pt modelId="{0C511BE7-1532-45BF-AF04-62B678ED80BC}" type="parTrans" cxnId="{A46CF3B8-0355-41AE-90B1-2A953394A515}">
      <dgm:prSet/>
      <dgm:spPr/>
      <dgm:t>
        <a:bodyPr/>
        <a:lstStyle/>
        <a:p>
          <a:endParaRPr lang="en-US">
            <a:latin typeface="Arial Narrow" panose="020B0606020202030204" pitchFamily="34" charset="0"/>
          </a:endParaRPr>
        </a:p>
      </dgm:t>
    </dgm:pt>
    <dgm:pt modelId="{E86AAE55-E08D-4ACE-BAD7-A154AD768710}" type="sibTrans" cxnId="{A46CF3B8-0355-41AE-90B1-2A953394A515}">
      <dgm:prSet custT="1"/>
      <dgm:spPr/>
      <dgm:t>
        <a:bodyPr/>
        <a:lstStyle/>
        <a:p>
          <a:pPr algn="r"/>
          <a:r>
            <a:rPr lang="en-US" sz="700">
              <a:latin typeface="Arial Narrow" panose="020B0606020202030204" pitchFamily="34" charset="0"/>
            </a:rPr>
            <a:t>7.7 million</a:t>
          </a:r>
          <a:br>
            <a:rPr lang="en-US" sz="700">
              <a:latin typeface="Arial Narrow" panose="020B0606020202030204" pitchFamily="34" charset="0"/>
            </a:rPr>
          </a:br>
          <a:r>
            <a:rPr lang="en-US" sz="700">
              <a:latin typeface="Arial Narrow" panose="020B0606020202030204" pitchFamily="34" charset="0"/>
            </a:rPr>
            <a:t>55%</a:t>
          </a:r>
        </a:p>
      </dgm:t>
    </dgm:pt>
    <dgm:pt modelId="{08D7A5EE-1377-4272-9A31-32EA3396603D}">
      <dgm:prSet phldrT="[Text]" custT="1"/>
      <dgm:spPr>
        <a:solidFill>
          <a:schemeClr val="tx2"/>
        </a:solidFill>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6C2A99D5-57E5-4EBB-B996-F615BA5C10EC}" type="parTrans" cxnId="{D457F158-77B7-44F8-834A-4E55FD4C1A37}">
      <dgm:prSet/>
      <dgm:spPr/>
      <dgm:t>
        <a:bodyPr/>
        <a:lstStyle/>
        <a:p>
          <a:endParaRPr lang="en-US">
            <a:latin typeface="Arial Narrow" panose="020B0606020202030204" pitchFamily="34" charset="0"/>
          </a:endParaRPr>
        </a:p>
      </dgm:t>
    </dgm:pt>
    <dgm:pt modelId="{35340CBD-1F74-4EA0-A532-9F4A2FDE06CF}" type="sibTrans" cxnId="{D457F158-77B7-44F8-834A-4E55FD4C1A37}">
      <dgm:prSet custT="1"/>
      <dgm:spPr/>
      <dgm:t>
        <a:bodyPr/>
        <a:lstStyle/>
        <a:p>
          <a:pPr algn="r"/>
          <a:r>
            <a:rPr lang="en-US" sz="700">
              <a:latin typeface="Arial Narrow" panose="020B0606020202030204" pitchFamily="34" charset="0"/>
            </a:rPr>
            <a:t>3.6 million</a:t>
          </a:r>
          <a:br>
            <a:rPr lang="en-US" sz="700">
              <a:latin typeface="Arial Narrow" panose="020B0606020202030204" pitchFamily="34" charset="0"/>
            </a:rPr>
          </a:br>
          <a:r>
            <a:rPr lang="en-US" sz="700">
              <a:latin typeface="Arial Narrow" panose="020B0606020202030204" pitchFamily="34" charset="0"/>
            </a:rPr>
            <a:t>25%</a:t>
          </a:r>
        </a:p>
      </dgm:t>
    </dgm:pt>
    <dgm:pt modelId="{8737BB5A-96FF-4ED6-AB3D-0E46335D0712}">
      <dgm:prSet phldrT="[Text]" custT="1"/>
      <dgm:spPr/>
      <dgm:t>
        <a:bodyPr/>
        <a:lstStyle/>
        <a:p>
          <a:r>
            <a:rPr lang="en-US" sz="800">
              <a:latin typeface="Arial Narrow" panose="020B0606020202030204" pitchFamily="34" charset="0"/>
            </a:rPr>
            <a:t>Unemployed</a:t>
          </a:r>
        </a:p>
      </dgm:t>
    </dgm:pt>
    <dgm:pt modelId="{4C7B6FC5-4164-4EC5-BB70-9B57A5DEC46B}" type="parTrans" cxnId="{ACBEA73E-B071-4C95-B7B6-5303987EBFF8}">
      <dgm:prSet/>
      <dgm:spPr/>
      <dgm:t>
        <a:bodyPr/>
        <a:lstStyle/>
        <a:p>
          <a:endParaRPr lang="en-US">
            <a:latin typeface="Arial Narrow" panose="020B0606020202030204" pitchFamily="34" charset="0"/>
          </a:endParaRPr>
        </a:p>
      </dgm:t>
    </dgm:pt>
    <dgm:pt modelId="{1BA38D20-1746-4FDE-950D-59B719E497B2}" type="sibTrans" cxnId="{ACBEA73E-B071-4C95-B7B6-5303987EBFF8}">
      <dgm:prSet custT="1"/>
      <dgm:spPr/>
      <dgm:t>
        <a:bodyPr/>
        <a:lstStyle/>
        <a:p>
          <a:pPr algn="r"/>
          <a:r>
            <a:rPr lang="en-US" sz="700">
              <a:latin typeface="Arial Narrow" panose="020B0606020202030204" pitchFamily="34" charset="0"/>
            </a:rPr>
            <a:t>0.5 million</a:t>
          </a:r>
          <a:br>
            <a:rPr lang="en-US" sz="700">
              <a:latin typeface="Arial Narrow" panose="020B0606020202030204" pitchFamily="34" charset="0"/>
            </a:rPr>
          </a:br>
          <a:r>
            <a:rPr lang="en-US" sz="700">
              <a:latin typeface="Arial Narrow" panose="020B0606020202030204" pitchFamily="34" charset="0"/>
            </a:rPr>
            <a:t>4%</a:t>
          </a:r>
        </a:p>
      </dgm:t>
    </dgm:pt>
    <dgm:pt modelId="{D5AD137D-3E2C-40F6-B392-3F9223AFD227}">
      <dgm:prSet phldrT="[Text]" custT="1"/>
      <dgm:spPr>
        <a:solidFill>
          <a:schemeClr val="tx2"/>
        </a:solidFill>
      </dgm:spPr>
      <dgm:t>
        <a:bodyPr/>
        <a:lstStyle/>
        <a:p>
          <a:r>
            <a:rPr lang="en-US" sz="800">
              <a:latin typeface="Arial Narrow" panose="020B0606020202030204" pitchFamily="34" charset="0"/>
            </a:rPr>
            <a:t>Employed</a:t>
          </a:r>
          <a:r>
            <a:rPr lang="en-US" sz="900">
              <a:latin typeface="Arial Narrow" panose="020B0606020202030204" pitchFamily="34" charset="0"/>
            </a:rPr>
            <a:t>, full-time</a:t>
          </a:r>
        </a:p>
      </dgm:t>
    </dgm:pt>
    <dgm:pt modelId="{FDCFCE8C-3FBD-4E99-9154-165FF44FFA5A}" type="sibTrans" cxnId="{03D5B170-A8AC-493D-8919-B4113B25CD9F}">
      <dgm:prSet custT="1"/>
      <dgm:spPr/>
      <dgm:t>
        <a:bodyPr/>
        <a:lstStyle/>
        <a:p>
          <a:pPr algn="r"/>
          <a:r>
            <a:rPr lang="en-US" sz="700">
              <a:latin typeface="Arial Narrow" panose="020B0606020202030204" pitchFamily="34" charset="0"/>
            </a:rPr>
            <a:t>0.6 million</a:t>
          </a:r>
          <a:br>
            <a:rPr lang="en-US" sz="700">
              <a:latin typeface="Arial Narrow" panose="020B0606020202030204" pitchFamily="34" charset="0"/>
            </a:rPr>
          </a:br>
          <a:r>
            <a:rPr lang="en-US" sz="700">
              <a:latin typeface="Arial Narrow" panose="020B0606020202030204" pitchFamily="34" charset="0"/>
            </a:rPr>
            <a:t>28%</a:t>
          </a:r>
        </a:p>
      </dgm:t>
    </dgm:pt>
    <dgm:pt modelId="{ACE31714-0E6B-4E18-9678-58DCD21805E7}" type="parTrans" cxnId="{03D5B170-A8AC-493D-8919-B4113B25CD9F}">
      <dgm:prSet/>
      <dgm:spPr/>
      <dgm:t>
        <a:bodyPr/>
        <a:lstStyle/>
        <a:p>
          <a:endParaRPr lang="en-US">
            <a:latin typeface="Arial Narrow" panose="020B0606020202030204" pitchFamily="34" charset="0"/>
          </a:endParaRPr>
        </a:p>
      </dgm:t>
    </dgm:pt>
    <dgm:pt modelId="{682C2900-6908-477C-BA5E-9113C1290EE3}">
      <dgm:prSet phldrT="[Text]" custT="1"/>
      <dgm:spPr/>
      <dgm:t>
        <a:bodyPr/>
        <a:lstStyle/>
        <a:p>
          <a:r>
            <a:rPr lang="en-US" sz="800">
              <a:latin typeface="Arial Narrow" panose="020B0606020202030204" pitchFamily="34" charset="0"/>
              <a:cs typeface="Arial" panose="020B0604020202020204" pitchFamily="34" charset="0"/>
            </a:rPr>
            <a:t>Under-employed</a:t>
          </a:r>
        </a:p>
      </dgm:t>
    </dgm:pt>
    <dgm:pt modelId="{23C70266-C0C1-4209-BEE3-F4ABF29D8CD8}" type="parTrans" cxnId="{283603D5-8F6E-49DB-914A-5A295B98CB16}">
      <dgm:prSet/>
      <dgm:spPr/>
      <dgm:t>
        <a:bodyPr/>
        <a:lstStyle/>
        <a:p>
          <a:endParaRPr lang="en-US"/>
        </a:p>
      </dgm:t>
    </dgm:pt>
    <dgm:pt modelId="{723B4041-D7D0-4D66-8F36-A064863A761B}" type="sibTrans" cxnId="{283603D5-8F6E-49DB-914A-5A295B98CB16}">
      <dgm:prSet custT="1"/>
      <dgm:spPr/>
      <dgm:t>
        <a:bodyPr/>
        <a:lstStyle/>
        <a:p>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32%</a:t>
          </a:r>
        </a:p>
      </dgm:t>
    </dgm:pt>
    <dgm:pt modelId="{2F36E0BB-21FD-4672-A563-35E96722AB2E}">
      <dgm:prSet custT="1"/>
      <dgm:spPr/>
      <dgm:t>
        <a:bodyPr/>
        <a:lstStyle/>
        <a:p>
          <a:r>
            <a:rPr lang="en-US" sz="800">
              <a:latin typeface="Arial Narrow" panose="020B0606020202030204" pitchFamily="34" charset="0"/>
            </a:rPr>
            <a:t>Under-employed</a:t>
          </a:r>
        </a:p>
      </dgm:t>
    </dgm:pt>
    <dgm:pt modelId="{2EAB3B4A-F56A-429A-8226-F22417737793}" type="parTrans" cxnId="{B7F9F310-AD3D-4727-8677-4190B0C01FDC}">
      <dgm:prSet/>
      <dgm:spPr/>
      <dgm:t>
        <a:bodyPr/>
        <a:lstStyle/>
        <a:p>
          <a:endParaRPr lang="en-US"/>
        </a:p>
      </dgm:t>
    </dgm:pt>
    <dgm:pt modelId="{935791A3-32AC-43F2-9785-B33DF67B75B0}" type="sibTrans" cxnId="{B7F9F310-AD3D-4727-8677-4190B0C01FDC}">
      <dgm:prSet custT="1"/>
      <dgm:spPr/>
      <dgm:t>
        <a:bodyPr/>
        <a:lstStyle/>
        <a:p>
          <a:r>
            <a:rPr lang="en-US" sz="700">
              <a:latin typeface="Arial Narrow" panose="020B0606020202030204" pitchFamily="34" charset="0"/>
            </a:rPr>
            <a:t>0.8 million</a:t>
          </a:r>
          <a:br>
            <a:rPr lang="en-US" sz="700">
              <a:latin typeface="Arial Narrow" panose="020B0606020202030204" pitchFamily="34" charset="0"/>
            </a:rPr>
          </a:br>
          <a:r>
            <a:rPr lang="en-US" sz="700">
              <a:latin typeface="Arial Narrow" panose="020B0606020202030204" pitchFamily="34" charset="0"/>
            </a:rPr>
            <a:t>26%</a:t>
          </a:r>
        </a:p>
      </dgm:t>
    </dgm:pt>
    <dgm:pt modelId="{B0980C0B-9D24-4334-B8B7-020599A8D765}" type="pres">
      <dgm:prSet presAssocID="{3E00107E-A61F-4B0B-966F-77101B1CE57E}" presName="hierChild1" presStyleCnt="0">
        <dgm:presLayoutVars>
          <dgm:orgChart val="1"/>
          <dgm:chPref val="1"/>
          <dgm:dir/>
          <dgm:animOne val="branch"/>
          <dgm:animLvl val="lvl"/>
          <dgm:resizeHandles/>
        </dgm:presLayoutVars>
      </dgm:prSet>
      <dgm:spPr/>
      <dgm:t>
        <a:bodyPr/>
        <a:lstStyle/>
        <a:p>
          <a:endParaRPr lang="en-US"/>
        </a:p>
      </dgm:t>
    </dgm:pt>
    <dgm:pt modelId="{17C92A0F-5FC3-46E2-994B-3D211F3EBB79}" type="pres">
      <dgm:prSet presAssocID="{3E80C2E5-B3EF-45D0-BF43-12C0A185BD7C}" presName="hierRoot1" presStyleCnt="0">
        <dgm:presLayoutVars>
          <dgm:hierBranch val="init"/>
        </dgm:presLayoutVars>
      </dgm:prSet>
      <dgm:spPr/>
    </dgm:pt>
    <dgm:pt modelId="{07EB053F-DB4E-458B-8A1A-4C6BDBA64EA9}" type="pres">
      <dgm:prSet presAssocID="{3E80C2E5-B3EF-45D0-BF43-12C0A185BD7C}" presName="rootComposite1" presStyleCnt="0"/>
      <dgm:spPr/>
    </dgm:pt>
    <dgm:pt modelId="{240AF920-C7C5-48D7-AA45-270E961FD698}" type="pres">
      <dgm:prSet presAssocID="{3E80C2E5-B3EF-45D0-BF43-12C0A185BD7C}" presName="rootText1" presStyleLbl="node0" presStyleIdx="0" presStyleCnt="1" custScaleX="141520" custScaleY="227069">
        <dgm:presLayoutVars>
          <dgm:chMax/>
          <dgm:chPref val="3"/>
        </dgm:presLayoutVars>
      </dgm:prSet>
      <dgm:spPr/>
      <dgm:t>
        <a:bodyPr/>
        <a:lstStyle/>
        <a:p>
          <a:endParaRPr lang="en-US"/>
        </a:p>
      </dgm:t>
    </dgm:pt>
    <dgm:pt modelId="{7DBA6B49-6502-432B-93BB-A3C3CFED1E4E}" type="pres">
      <dgm:prSet presAssocID="{3E80C2E5-B3EF-45D0-BF43-12C0A185BD7C}" presName="titleText1" presStyleLbl="fgAcc0" presStyleIdx="0" presStyleCnt="1" custScaleY="212919" custLinFactNeighborX="-11127" custLinFactNeighborY="92843">
        <dgm:presLayoutVars>
          <dgm:chMax val="0"/>
          <dgm:chPref val="0"/>
        </dgm:presLayoutVars>
      </dgm:prSet>
      <dgm:spPr/>
      <dgm:t>
        <a:bodyPr/>
        <a:lstStyle/>
        <a:p>
          <a:endParaRPr lang="en-US"/>
        </a:p>
      </dgm:t>
    </dgm:pt>
    <dgm:pt modelId="{9E64A602-9FF1-474A-B3E3-99F39CE89E8F}" type="pres">
      <dgm:prSet presAssocID="{3E80C2E5-B3EF-45D0-BF43-12C0A185BD7C}" presName="rootConnector1" presStyleLbl="node1" presStyleIdx="0" presStyleCnt="12"/>
      <dgm:spPr/>
      <dgm:t>
        <a:bodyPr/>
        <a:lstStyle/>
        <a:p>
          <a:endParaRPr lang="en-US"/>
        </a:p>
      </dgm:t>
    </dgm:pt>
    <dgm:pt modelId="{1460ABCC-FB4C-477C-93E8-331FBD465688}" type="pres">
      <dgm:prSet presAssocID="{3E80C2E5-B3EF-45D0-BF43-12C0A185BD7C}" presName="hierChild2" presStyleCnt="0"/>
      <dgm:spPr/>
    </dgm:pt>
    <dgm:pt modelId="{1284F0CE-0864-4899-9008-598A67950A02}" type="pres">
      <dgm:prSet presAssocID="{51B5F568-3562-47D3-9D1A-1120EEC4486C}" presName="Name37" presStyleLbl="parChTrans1D2" presStyleIdx="0" presStyleCnt="2"/>
      <dgm:spPr/>
      <dgm:t>
        <a:bodyPr/>
        <a:lstStyle/>
        <a:p>
          <a:endParaRPr lang="en-US"/>
        </a:p>
      </dgm:t>
    </dgm:pt>
    <dgm:pt modelId="{1DF15C7E-5C23-4BB3-80C7-786846537808}" type="pres">
      <dgm:prSet presAssocID="{B2FBC83F-8387-4987-A387-2721E19908F4}" presName="hierRoot2" presStyleCnt="0">
        <dgm:presLayoutVars>
          <dgm:hierBranch val="init"/>
        </dgm:presLayoutVars>
      </dgm:prSet>
      <dgm:spPr/>
    </dgm:pt>
    <dgm:pt modelId="{52A4D11D-C631-4B1F-B5BD-3759D7BB69D4}" type="pres">
      <dgm:prSet presAssocID="{B2FBC83F-8387-4987-A387-2721E19908F4}" presName="rootComposite" presStyleCnt="0"/>
      <dgm:spPr/>
    </dgm:pt>
    <dgm:pt modelId="{A41BE009-D6D6-43D1-AC4F-405147B1D4BD}" type="pres">
      <dgm:prSet presAssocID="{B2FBC83F-8387-4987-A387-2721E19908F4}" presName="rootText" presStyleLbl="node1" presStyleIdx="0" presStyleCnt="12" custScaleX="162383" custScaleY="226624">
        <dgm:presLayoutVars>
          <dgm:chMax/>
          <dgm:chPref val="3"/>
        </dgm:presLayoutVars>
      </dgm:prSet>
      <dgm:spPr/>
      <dgm:t>
        <a:bodyPr/>
        <a:lstStyle/>
        <a:p>
          <a:endParaRPr lang="en-US"/>
        </a:p>
      </dgm:t>
    </dgm:pt>
    <dgm:pt modelId="{FECACAB1-FAB0-44A0-B4FD-EC563547AF5E}" type="pres">
      <dgm:prSet presAssocID="{B2FBC83F-8387-4987-A387-2721E19908F4}" presName="titleText2" presStyleLbl="fgAcc1" presStyleIdx="0" presStyleCnt="12" custScaleY="205418" custLinFactNeighborX="-17062" custLinFactNeighborY="54158">
        <dgm:presLayoutVars>
          <dgm:chMax val="0"/>
          <dgm:chPref val="0"/>
        </dgm:presLayoutVars>
      </dgm:prSet>
      <dgm:spPr/>
      <dgm:t>
        <a:bodyPr/>
        <a:lstStyle/>
        <a:p>
          <a:endParaRPr lang="en-US"/>
        </a:p>
      </dgm:t>
    </dgm:pt>
    <dgm:pt modelId="{BF936549-5403-4EDB-A521-19AE8AB72D01}" type="pres">
      <dgm:prSet presAssocID="{B2FBC83F-8387-4987-A387-2721E19908F4}" presName="rootConnector" presStyleLbl="node2" presStyleIdx="0" presStyleCnt="0"/>
      <dgm:spPr/>
      <dgm:t>
        <a:bodyPr/>
        <a:lstStyle/>
        <a:p>
          <a:endParaRPr lang="en-US"/>
        </a:p>
      </dgm:t>
    </dgm:pt>
    <dgm:pt modelId="{141DCB79-9107-411C-ACEC-FC460DEA476A}" type="pres">
      <dgm:prSet presAssocID="{B2FBC83F-8387-4987-A387-2721E19908F4}" presName="hierChild4" presStyleCnt="0"/>
      <dgm:spPr/>
    </dgm:pt>
    <dgm:pt modelId="{956FEF79-3D0D-411D-8D77-1FB559D235CC}" type="pres">
      <dgm:prSet presAssocID="{ACE31714-0E6B-4E18-9678-58DCD21805E7}" presName="Name37" presStyleLbl="parChTrans1D3" presStyleIdx="0" presStyleCnt="8"/>
      <dgm:spPr/>
      <dgm:t>
        <a:bodyPr/>
        <a:lstStyle/>
        <a:p>
          <a:endParaRPr lang="en-US"/>
        </a:p>
      </dgm:t>
    </dgm:pt>
    <dgm:pt modelId="{89D7A0F1-64D7-42E4-AA35-980A75E371C8}" type="pres">
      <dgm:prSet presAssocID="{D5AD137D-3E2C-40F6-B392-3F9223AFD227}" presName="hierRoot2" presStyleCnt="0">
        <dgm:presLayoutVars>
          <dgm:hierBranch val="init"/>
        </dgm:presLayoutVars>
      </dgm:prSet>
      <dgm:spPr/>
    </dgm:pt>
    <dgm:pt modelId="{ABBF380B-94C6-4F5C-B7F8-E406CD40DF73}" type="pres">
      <dgm:prSet presAssocID="{D5AD137D-3E2C-40F6-B392-3F9223AFD227}" presName="rootComposite" presStyleCnt="0"/>
      <dgm:spPr/>
    </dgm:pt>
    <dgm:pt modelId="{1B1E6412-FE51-4524-9EEF-6FFFCF67A12F}" type="pres">
      <dgm:prSet presAssocID="{D5AD137D-3E2C-40F6-B392-3F9223AFD227}" presName="rootText" presStyleLbl="node1" presStyleIdx="1" presStyleCnt="12" custScaleY="146209" custLinFactNeighborY="-1289">
        <dgm:presLayoutVars>
          <dgm:chMax/>
          <dgm:chPref val="3"/>
        </dgm:presLayoutVars>
      </dgm:prSet>
      <dgm:spPr/>
      <dgm:t>
        <a:bodyPr/>
        <a:lstStyle/>
        <a:p>
          <a:endParaRPr lang="en-US"/>
        </a:p>
      </dgm:t>
    </dgm:pt>
    <dgm:pt modelId="{FF8FA236-61DD-4689-9195-0009FA3F3DFD}" type="pres">
      <dgm:prSet presAssocID="{D5AD137D-3E2C-40F6-B392-3F9223AFD227}" presName="titleText2" presStyleLbl="fgAcc1" presStyleIdx="1" presStyleCnt="12" custScaleY="281939" custLinFactY="37281" custLinFactNeighborX="732" custLinFactNeighborY="100000">
        <dgm:presLayoutVars>
          <dgm:chMax val="0"/>
          <dgm:chPref val="0"/>
        </dgm:presLayoutVars>
      </dgm:prSet>
      <dgm:spPr/>
      <dgm:t>
        <a:bodyPr/>
        <a:lstStyle/>
        <a:p>
          <a:endParaRPr lang="en-US"/>
        </a:p>
      </dgm:t>
    </dgm:pt>
    <dgm:pt modelId="{883D2551-5A13-4EFA-803B-16EC55A8861B}" type="pres">
      <dgm:prSet presAssocID="{D5AD137D-3E2C-40F6-B392-3F9223AFD227}" presName="rootConnector" presStyleLbl="node3" presStyleIdx="0" presStyleCnt="0"/>
      <dgm:spPr/>
      <dgm:t>
        <a:bodyPr/>
        <a:lstStyle/>
        <a:p>
          <a:endParaRPr lang="en-US"/>
        </a:p>
      </dgm:t>
    </dgm:pt>
    <dgm:pt modelId="{00DA270C-ECFC-4913-81B3-3B53F6E00239}" type="pres">
      <dgm:prSet presAssocID="{D5AD137D-3E2C-40F6-B392-3F9223AFD227}" presName="hierChild4" presStyleCnt="0"/>
      <dgm:spPr/>
    </dgm:pt>
    <dgm:pt modelId="{6F34A9DE-3C22-4D9C-A0A8-8FCF81E9929D}" type="pres">
      <dgm:prSet presAssocID="{D5AD137D-3E2C-40F6-B392-3F9223AFD227}" presName="hierChild5" presStyleCnt="0"/>
      <dgm:spPr/>
    </dgm:pt>
    <dgm:pt modelId="{46C34EBD-7674-47EB-8CA5-2AF07DA4B79A}" type="pres">
      <dgm:prSet presAssocID="{B5EE9CA1-865A-4E22-B1B9-FE7064B07508}" presName="Name37" presStyleLbl="parChTrans1D3" presStyleIdx="1" presStyleCnt="8"/>
      <dgm:spPr/>
      <dgm:t>
        <a:bodyPr/>
        <a:lstStyle/>
        <a:p>
          <a:endParaRPr lang="en-US"/>
        </a:p>
      </dgm:t>
    </dgm:pt>
    <dgm:pt modelId="{A5C32DFC-DD3F-447C-9B55-E787ED83D051}" type="pres">
      <dgm:prSet presAssocID="{0CF13AFC-E933-4489-A2B3-A3A766393ADC}" presName="hierRoot2" presStyleCnt="0">
        <dgm:presLayoutVars>
          <dgm:hierBranch val="init"/>
        </dgm:presLayoutVars>
      </dgm:prSet>
      <dgm:spPr/>
    </dgm:pt>
    <dgm:pt modelId="{11C610CE-BAD8-40BA-AED2-5DDEB7BFD585}" type="pres">
      <dgm:prSet presAssocID="{0CF13AFC-E933-4489-A2B3-A3A766393ADC}" presName="rootComposite" presStyleCnt="0"/>
      <dgm:spPr/>
    </dgm:pt>
    <dgm:pt modelId="{4819B280-504A-49E9-BEFD-FBE25A371845}" type="pres">
      <dgm:prSet presAssocID="{0CF13AFC-E933-4489-A2B3-A3A766393ADC}" presName="rootText" presStyleLbl="node1" presStyleIdx="2" presStyleCnt="12" custScaleY="146209" custLinFactNeighborY="-1289">
        <dgm:presLayoutVars>
          <dgm:chMax/>
          <dgm:chPref val="3"/>
        </dgm:presLayoutVars>
      </dgm:prSet>
      <dgm:spPr/>
      <dgm:t>
        <a:bodyPr/>
        <a:lstStyle/>
        <a:p>
          <a:endParaRPr lang="en-US"/>
        </a:p>
      </dgm:t>
    </dgm:pt>
    <dgm:pt modelId="{A90D23A5-BDAA-4E51-8D4F-3D2EF88AFCC2}" type="pres">
      <dgm:prSet presAssocID="{0CF13AFC-E933-4489-A2B3-A3A766393ADC}" presName="titleText2" presStyleLbl="fgAcc1" presStyleIdx="2" presStyleCnt="12" custScaleY="281454" custLinFactY="37281" custLinFactNeighborX="11363" custLinFactNeighborY="100000">
        <dgm:presLayoutVars>
          <dgm:chMax val="0"/>
          <dgm:chPref val="0"/>
        </dgm:presLayoutVars>
      </dgm:prSet>
      <dgm:spPr/>
      <dgm:t>
        <a:bodyPr/>
        <a:lstStyle/>
        <a:p>
          <a:endParaRPr lang="en-US"/>
        </a:p>
      </dgm:t>
    </dgm:pt>
    <dgm:pt modelId="{A6ED3FC9-D681-45B9-94C0-D639A05D012E}" type="pres">
      <dgm:prSet presAssocID="{0CF13AFC-E933-4489-A2B3-A3A766393ADC}" presName="rootConnector" presStyleLbl="node3" presStyleIdx="0" presStyleCnt="0"/>
      <dgm:spPr/>
      <dgm:t>
        <a:bodyPr/>
        <a:lstStyle/>
        <a:p>
          <a:endParaRPr lang="en-US"/>
        </a:p>
      </dgm:t>
    </dgm:pt>
    <dgm:pt modelId="{B5900C02-F468-4E6C-94FB-EC5C96458FDB}" type="pres">
      <dgm:prSet presAssocID="{0CF13AFC-E933-4489-A2B3-A3A766393ADC}" presName="hierChild4" presStyleCnt="0"/>
      <dgm:spPr/>
    </dgm:pt>
    <dgm:pt modelId="{AB009B72-0574-4ECB-92E8-2BC4EDE38CF0}" type="pres">
      <dgm:prSet presAssocID="{23C70266-C0C1-4209-BEE3-F4ABF29D8CD8}" presName="Name37" presStyleLbl="parChTrans1D4" presStyleIdx="0" presStyleCnt="2"/>
      <dgm:spPr/>
      <dgm:t>
        <a:bodyPr/>
        <a:lstStyle/>
        <a:p>
          <a:endParaRPr lang="en-US"/>
        </a:p>
      </dgm:t>
    </dgm:pt>
    <dgm:pt modelId="{AA192F71-CB7A-409D-8AA9-CBE6EC479A6F}" type="pres">
      <dgm:prSet presAssocID="{682C2900-6908-477C-BA5E-9113C1290EE3}" presName="hierRoot2" presStyleCnt="0">
        <dgm:presLayoutVars>
          <dgm:hierBranch val="init"/>
        </dgm:presLayoutVars>
      </dgm:prSet>
      <dgm:spPr/>
    </dgm:pt>
    <dgm:pt modelId="{6430A8AA-EB91-4587-8B35-007407F997D5}" type="pres">
      <dgm:prSet presAssocID="{682C2900-6908-477C-BA5E-9113C1290EE3}" presName="rootComposite" presStyleCnt="0"/>
      <dgm:spPr/>
    </dgm:pt>
    <dgm:pt modelId="{2B25DFB1-A077-4A22-BEE0-5C93BA53F81E}" type="pres">
      <dgm:prSet presAssocID="{682C2900-6908-477C-BA5E-9113C1290EE3}" presName="rootText" presStyleLbl="node1" presStyleIdx="3" presStyleCnt="12" custLinFactNeighborY="47611">
        <dgm:presLayoutVars>
          <dgm:chMax/>
          <dgm:chPref val="3"/>
        </dgm:presLayoutVars>
      </dgm:prSet>
      <dgm:spPr/>
      <dgm:t>
        <a:bodyPr/>
        <a:lstStyle/>
        <a:p>
          <a:endParaRPr lang="en-US"/>
        </a:p>
      </dgm:t>
    </dgm:pt>
    <dgm:pt modelId="{8CE17EBB-863A-41B9-A676-1192E6971879}" type="pres">
      <dgm:prSet presAssocID="{682C2900-6908-477C-BA5E-9113C1290EE3}" presName="titleText2" presStyleLbl="fgAcc1" presStyleIdx="3" presStyleCnt="12" custScaleY="296538" custLinFactY="100000" custLinFactNeighborX="5136" custLinFactNeighborY="141034">
        <dgm:presLayoutVars>
          <dgm:chMax val="0"/>
          <dgm:chPref val="0"/>
        </dgm:presLayoutVars>
      </dgm:prSet>
      <dgm:spPr/>
      <dgm:t>
        <a:bodyPr/>
        <a:lstStyle/>
        <a:p>
          <a:endParaRPr lang="en-US"/>
        </a:p>
      </dgm:t>
    </dgm:pt>
    <dgm:pt modelId="{A6587626-AFCE-48D1-9BBA-518730D0D4A0}" type="pres">
      <dgm:prSet presAssocID="{682C2900-6908-477C-BA5E-9113C1290EE3}" presName="rootConnector" presStyleLbl="node4" presStyleIdx="0" presStyleCnt="0"/>
      <dgm:spPr/>
      <dgm:t>
        <a:bodyPr/>
        <a:lstStyle/>
        <a:p>
          <a:endParaRPr lang="en-US"/>
        </a:p>
      </dgm:t>
    </dgm:pt>
    <dgm:pt modelId="{E43A6485-20E6-4F5C-A731-0A71689FC7BE}" type="pres">
      <dgm:prSet presAssocID="{682C2900-6908-477C-BA5E-9113C1290EE3}" presName="hierChild4" presStyleCnt="0"/>
      <dgm:spPr/>
    </dgm:pt>
    <dgm:pt modelId="{A0C0B4BE-CDCF-4C58-820E-90BF47354EB4}" type="pres">
      <dgm:prSet presAssocID="{682C2900-6908-477C-BA5E-9113C1290EE3}" presName="hierChild5" presStyleCnt="0"/>
      <dgm:spPr/>
    </dgm:pt>
    <dgm:pt modelId="{397C588A-7FEB-41B3-9ADC-19903CB9CC0B}" type="pres">
      <dgm:prSet presAssocID="{0CF13AFC-E933-4489-A2B3-A3A766393ADC}" presName="hierChild5" presStyleCnt="0"/>
      <dgm:spPr/>
    </dgm:pt>
    <dgm:pt modelId="{D8EB21D8-58C4-4050-B8E6-11268137E836}" type="pres">
      <dgm:prSet presAssocID="{1DCECA1A-9E3C-4AC3-8525-A58CED802A62}" presName="Name37" presStyleLbl="parChTrans1D3" presStyleIdx="2" presStyleCnt="8"/>
      <dgm:spPr/>
      <dgm:t>
        <a:bodyPr/>
        <a:lstStyle/>
        <a:p>
          <a:endParaRPr lang="en-US"/>
        </a:p>
      </dgm:t>
    </dgm:pt>
    <dgm:pt modelId="{AB5710A8-88AD-4B0B-B865-B14BF3F58860}" type="pres">
      <dgm:prSet presAssocID="{9AB422A8-5818-419F-8804-FA98F0172DF8}" presName="hierRoot2" presStyleCnt="0">
        <dgm:presLayoutVars>
          <dgm:hierBranch val="init"/>
        </dgm:presLayoutVars>
      </dgm:prSet>
      <dgm:spPr/>
    </dgm:pt>
    <dgm:pt modelId="{4F4C6B89-7E5E-4E00-BC31-3746FA8A8703}" type="pres">
      <dgm:prSet presAssocID="{9AB422A8-5818-419F-8804-FA98F0172DF8}" presName="rootComposite" presStyleCnt="0"/>
      <dgm:spPr/>
    </dgm:pt>
    <dgm:pt modelId="{2F6E5502-953B-47F8-BABB-DA4185225933}" type="pres">
      <dgm:prSet presAssocID="{9AB422A8-5818-419F-8804-FA98F0172DF8}" presName="rootText" presStyleLbl="node1" presStyleIdx="4" presStyleCnt="12" custScaleY="146209" custLinFactNeighborY="-1289">
        <dgm:presLayoutVars>
          <dgm:chMax/>
          <dgm:chPref val="3"/>
        </dgm:presLayoutVars>
      </dgm:prSet>
      <dgm:spPr/>
      <dgm:t>
        <a:bodyPr/>
        <a:lstStyle/>
        <a:p>
          <a:endParaRPr lang="en-US"/>
        </a:p>
      </dgm:t>
    </dgm:pt>
    <dgm:pt modelId="{14848345-57B5-4334-81F7-DE97039D5E67}" type="pres">
      <dgm:prSet presAssocID="{9AB422A8-5818-419F-8804-FA98F0172DF8}" presName="titleText2" presStyleLbl="fgAcc1" presStyleIdx="4" presStyleCnt="12" custScaleY="281454" custLinFactY="37281" custLinFactNeighborX="11363" custLinFactNeighborY="100000">
        <dgm:presLayoutVars>
          <dgm:chMax val="0"/>
          <dgm:chPref val="0"/>
        </dgm:presLayoutVars>
      </dgm:prSet>
      <dgm:spPr/>
      <dgm:t>
        <a:bodyPr/>
        <a:lstStyle/>
        <a:p>
          <a:endParaRPr lang="en-US"/>
        </a:p>
      </dgm:t>
    </dgm:pt>
    <dgm:pt modelId="{9D2E6FC5-4475-4406-AD85-DEE9F763AE08}" type="pres">
      <dgm:prSet presAssocID="{9AB422A8-5818-419F-8804-FA98F0172DF8}" presName="rootConnector" presStyleLbl="node3" presStyleIdx="0" presStyleCnt="0"/>
      <dgm:spPr/>
      <dgm:t>
        <a:bodyPr/>
        <a:lstStyle/>
        <a:p>
          <a:endParaRPr lang="en-US"/>
        </a:p>
      </dgm:t>
    </dgm:pt>
    <dgm:pt modelId="{F955134E-BB36-4F89-A444-E20AF496BD62}" type="pres">
      <dgm:prSet presAssocID="{9AB422A8-5818-419F-8804-FA98F0172DF8}" presName="hierChild4" presStyleCnt="0"/>
      <dgm:spPr/>
    </dgm:pt>
    <dgm:pt modelId="{596D0FB5-08F0-41E2-9C8D-A4F56455FEA3}" type="pres">
      <dgm:prSet presAssocID="{9AB422A8-5818-419F-8804-FA98F0172DF8}" presName="hierChild5" presStyleCnt="0"/>
      <dgm:spPr/>
    </dgm:pt>
    <dgm:pt modelId="{0E19899C-C640-467D-A7BB-24318BF4AD3D}" type="pres">
      <dgm:prSet presAssocID="{80335CEB-C1B7-47E6-9D2E-CBF6E7E3B827}" presName="Name37" presStyleLbl="parChTrans1D3" presStyleIdx="3" presStyleCnt="8"/>
      <dgm:spPr/>
      <dgm:t>
        <a:bodyPr/>
        <a:lstStyle/>
        <a:p>
          <a:endParaRPr lang="en-US"/>
        </a:p>
      </dgm:t>
    </dgm:pt>
    <dgm:pt modelId="{DEC96E7C-237E-4398-8256-61EAE8FB25D5}" type="pres">
      <dgm:prSet presAssocID="{13B7FDDE-7F67-4CCB-B917-96EAD27777B3}" presName="hierRoot2" presStyleCnt="0">
        <dgm:presLayoutVars>
          <dgm:hierBranch val="init"/>
        </dgm:presLayoutVars>
      </dgm:prSet>
      <dgm:spPr/>
    </dgm:pt>
    <dgm:pt modelId="{F9E60295-BC28-4883-AA6F-66E6C5E27977}" type="pres">
      <dgm:prSet presAssocID="{13B7FDDE-7F67-4CCB-B917-96EAD27777B3}" presName="rootComposite" presStyleCnt="0"/>
      <dgm:spPr/>
    </dgm:pt>
    <dgm:pt modelId="{34738943-1518-4A12-A6C7-0628FC43A4A3}" type="pres">
      <dgm:prSet presAssocID="{13B7FDDE-7F67-4CCB-B917-96EAD27777B3}" presName="rootText" presStyleLbl="node1" presStyleIdx="5" presStyleCnt="12" custScaleY="146209" custLinFactNeighborY="-1289">
        <dgm:presLayoutVars>
          <dgm:chMax/>
          <dgm:chPref val="3"/>
        </dgm:presLayoutVars>
      </dgm:prSet>
      <dgm:spPr/>
      <dgm:t>
        <a:bodyPr/>
        <a:lstStyle/>
        <a:p>
          <a:endParaRPr lang="en-US"/>
        </a:p>
      </dgm:t>
    </dgm:pt>
    <dgm:pt modelId="{0F29079D-2A2C-4468-9ACE-822BCE938DE8}" type="pres">
      <dgm:prSet presAssocID="{13B7FDDE-7F67-4CCB-B917-96EAD27777B3}" presName="titleText2" presStyleLbl="fgAcc1" presStyleIdx="5" presStyleCnt="12" custScaleY="281454" custLinFactY="37281" custLinFactNeighborX="11363" custLinFactNeighborY="100000">
        <dgm:presLayoutVars>
          <dgm:chMax val="0"/>
          <dgm:chPref val="0"/>
        </dgm:presLayoutVars>
      </dgm:prSet>
      <dgm:spPr/>
      <dgm:t>
        <a:bodyPr/>
        <a:lstStyle/>
        <a:p>
          <a:endParaRPr lang="en-US"/>
        </a:p>
      </dgm:t>
    </dgm:pt>
    <dgm:pt modelId="{28364889-9997-4F8E-A84E-C8273A87E9EF}" type="pres">
      <dgm:prSet presAssocID="{13B7FDDE-7F67-4CCB-B917-96EAD27777B3}" presName="rootConnector" presStyleLbl="node3" presStyleIdx="0" presStyleCnt="0"/>
      <dgm:spPr/>
      <dgm:t>
        <a:bodyPr/>
        <a:lstStyle/>
        <a:p>
          <a:endParaRPr lang="en-US"/>
        </a:p>
      </dgm:t>
    </dgm:pt>
    <dgm:pt modelId="{DE2BAA9B-027F-41CD-A139-287CC70EE522}" type="pres">
      <dgm:prSet presAssocID="{13B7FDDE-7F67-4CCB-B917-96EAD27777B3}" presName="hierChild4" presStyleCnt="0"/>
      <dgm:spPr/>
    </dgm:pt>
    <dgm:pt modelId="{E63CA59B-B03B-48A0-A459-F08012572642}" type="pres">
      <dgm:prSet presAssocID="{13B7FDDE-7F67-4CCB-B917-96EAD27777B3}" presName="hierChild5" presStyleCnt="0"/>
      <dgm:spPr/>
    </dgm:pt>
    <dgm:pt modelId="{DC7840A3-86D0-4BF5-A07C-AAA26FF859BB}" type="pres">
      <dgm:prSet presAssocID="{B2FBC83F-8387-4987-A387-2721E19908F4}" presName="hierChild5" presStyleCnt="0"/>
      <dgm:spPr/>
    </dgm:pt>
    <dgm:pt modelId="{314DFE2C-AADB-4C42-B3E8-2CF7C1BF6408}" type="pres">
      <dgm:prSet presAssocID="{968C5C29-C803-4903-A174-266071CA931E}" presName="Name37" presStyleLbl="parChTrans1D2" presStyleIdx="1" presStyleCnt="2"/>
      <dgm:spPr/>
      <dgm:t>
        <a:bodyPr/>
        <a:lstStyle/>
        <a:p>
          <a:endParaRPr lang="en-US"/>
        </a:p>
      </dgm:t>
    </dgm:pt>
    <dgm:pt modelId="{D1D259FE-F319-4C3C-B200-79E46ECC887D}" type="pres">
      <dgm:prSet presAssocID="{ED1E38B7-1E31-45FF-9C5B-7CF83DA1CF14}" presName="hierRoot2" presStyleCnt="0">
        <dgm:presLayoutVars>
          <dgm:hierBranch val="init"/>
        </dgm:presLayoutVars>
      </dgm:prSet>
      <dgm:spPr/>
    </dgm:pt>
    <dgm:pt modelId="{AA6F9447-FE93-4149-BF08-4750C35285FE}" type="pres">
      <dgm:prSet presAssocID="{ED1E38B7-1E31-45FF-9C5B-7CF83DA1CF14}" presName="rootComposite" presStyleCnt="0"/>
      <dgm:spPr/>
    </dgm:pt>
    <dgm:pt modelId="{8ACEA55B-FEFF-476A-BA0E-DBA1BAA1B8BE}" type="pres">
      <dgm:prSet presAssocID="{ED1E38B7-1E31-45FF-9C5B-7CF83DA1CF14}" presName="rootText" presStyleLbl="node1" presStyleIdx="6" presStyleCnt="12" custScaleX="159094" custScaleY="226624">
        <dgm:presLayoutVars>
          <dgm:chMax/>
          <dgm:chPref val="3"/>
        </dgm:presLayoutVars>
      </dgm:prSet>
      <dgm:spPr/>
      <dgm:t>
        <a:bodyPr/>
        <a:lstStyle/>
        <a:p>
          <a:endParaRPr lang="en-US"/>
        </a:p>
      </dgm:t>
    </dgm:pt>
    <dgm:pt modelId="{16C32DB0-64BA-4E5F-997D-1C0BB3779BF7}" type="pres">
      <dgm:prSet presAssocID="{ED1E38B7-1E31-45FF-9C5B-7CF83DA1CF14}" presName="titleText2" presStyleLbl="fgAcc1" presStyleIdx="6" presStyleCnt="12" custScaleY="190540" custLinFactNeighborX="-11127" custLinFactNeighborY="73501">
        <dgm:presLayoutVars>
          <dgm:chMax val="0"/>
          <dgm:chPref val="0"/>
        </dgm:presLayoutVars>
      </dgm:prSet>
      <dgm:spPr/>
      <dgm:t>
        <a:bodyPr/>
        <a:lstStyle/>
        <a:p>
          <a:endParaRPr lang="en-US"/>
        </a:p>
      </dgm:t>
    </dgm:pt>
    <dgm:pt modelId="{DEF39F08-1586-467A-B904-4486D6E76866}" type="pres">
      <dgm:prSet presAssocID="{ED1E38B7-1E31-45FF-9C5B-7CF83DA1CF14}" presName="rootConnector" presStyleLbl="node2" presStyleIdx="0" presStyleCnt="0"/>
      <dgm:spPr/>
      <dgm:t>
        <a:bodyPr/>
        <a:lstStyle/>
        <a:p>
          <a:endParaRPr lang="en-US"/>
        </a:p>
      </dgm:t>
    </dgm:pt>
    <dgm:pt modelId="{DF7A2DD1-9CB3-4FDA-ABDE-2DDD61004094}" type="pres">
      <dgm:prSet presAssocID="{ED1E38B7-1E31-45FF-9C5B-7CF83DA1CF14}" presName="hierChild4" presStyleCnt="0"/>
      <dgm:spPr/>
    </dgm:pt>
    <dgm:pt modelId="{8F0F424A-884E-445D-860B-BF168EB048D4}" type="pres">
      <dgm:prSet presAssocID="{0C511BE7-1532-45BF-AF04-62B678ED80BC}" presName="Name37" presStyleLbl="parChTrans1D3" presStyleIdx="4" presStyleCnt="8"/>
      <dgm:spPr/>
      <dgm:t>
        <a:bodyPr/>
        <a:lstStyle/>
        <a:p>
          <a:endParaRPr lang="en-US"/>
        </a:p>
      </dgm:t>
    </dgm:pt>
    <dgm:pt modelId="{3A1505E3-85DE-49E7-A47E-57795D76B60C}" type="pres">
      <dgm:prSet presAssocID="{EA1393F6-6F68-43A4-A722-7EB8BBC513B0}" presName="hierRoot2" presStyleCnt="0">
        <dgm:presLayoutVars>
          <dgm:hierBranch val="init"/>
        </dgm:presLayoutVars>
      </dgm:prSet>
      <dgm:spPr/>
    </dgm:pt>
    <dgm:pt modelId="{6E6F98AF-115E-4D3C-9618-ADDFD1B4EF4A}" type="pres">
      <dgm:prSet presAssocID="{EA1393F6-6F68-43A4-A722-7EB8BBC513B0}" presName="rootComposite" presStyleCnt="0"/>
      <dgm:spPr/>
    </dgm:pt>
    <dgm:pt modelId="{00B013DA-3C72-4019-8E94-BCD8A3310303}" type="pres">
      <dgm:prSet presAssocID="{EA1393F6-6F68-43A4-A722-7EB8BBC513B0}" presName="rootText" presStyleLbl="node1" presStyleIdx="7" presStyleCnt="12" custScaleY="146209" custLinFactNeighborX="-668" custLinFactNeighborY="3869">
        <dgm:presLayoutVars>
          <dgm:chMax/>
          <dgm:chPref val="3"/>
        </dgm:presLayoutVars>
      </dgm:prSet>
      <dgm:spPr/>
      <dgm:t>
        <a:bodyPr/>
        <a:lstStyle/>
        <a:p>
          <a:endParaRPr lang="en-US"/>
        </a:p>
      </dgm:t>
    </dgm:pt>
    <dgm:pt modelId="{9514DAE5-F7FE-4173-A047-3B40FF24CC0A}" type="pres">
      <dgm:prSet presAssocID="{EA1393F6-6F68-43A4-A722-7EB8BBC513B0}" presName="titleText2" presStyleLbl="fgAcc1" presStyleIdx="7" presStyleCnt="12" custScaleY="281454" custLinFactY="33409" custLinFactNeighborX="11363" custLinFactNeighborY="100000">
        <dgm:presLayoutVars>
          <dgm:chMax val="0"/>
          <dgm:chPref val="0"/>
        </dgm:presLayoutVars>
      </dgm:prSet>
      <dgm:spPr/>
      <dgm:t>
        <a:bodyPr/>
        <a:lstStyle/>
        <a:p>
          <a:endParaRPr lang="en-US"/>
        </a:p>
      </dgm:t>
    </dgm:pt>
    <dgm:pt modelId="{174481F9-1D7F-49B6-A235-0933FB06DF15}" type="pres">
      <dgm:prSet presAssocID="{EA1393F6-6F68-43A4-A722-7EB8BBC513B0}" presName="rootConnector" presStyleLbl="node3" presStyleIdx="0" presStyleCnt="0"/>
      <dgm:spPr/>
      <dgm:t>
        <a:bodyPr/>
        <a:lstStyle/>
        <a:p>
          <a:endParaRPr lang="en-US"/>
        </a:p>
      </dgm:t>
    </dgm:pt>
    <dgm:pt modelId="{2E02C739-42B0-4221-B98D-A470094E9CC5}" type="pres">
      <dgm:prSet presAssocID="{EA1393F6-6F68-43A4-A722-7EB8BBC513B0}" presName="hierChild4" presStyleCnt="0"/>
      <dgm:spPr/>
    </dgm:pt>
    <dgm:pt modelId="{556B546F-4E06-4AD4-8EDA-7902C13F9383}" type="pres">
      <dgm:prSet presAssocID="{EA1393F6-6F68-43A4-A722-7EB8BBC513B0}" presName="hierChild5" presStyleCnt="0"/>
      <dgm:spPr/>
    </dgm:pt>
    <dgm:pt modelId="{FF5C2099-D6C6-4D43-8947-493F364F6301}" type="pres">
      <dgm:prSet presAssocID="{6C2A99D5-57E5-4EBB-B996-F615BA5C10EC}" presName="Name37" presStyleLbl="parChTrans1D3" presStyleIdx="5" presStyleCnt="8"/>
      <dgm:spPr/>
      <dgm:t>
        <a:bodyPr/>
        <a:lstStyle/>
        <a:p>
          <a:endParaRPr lang="en-US"/>
        </a:p>
      </dgm:t>
    </dgm:pt>
    <dgm:pt modelId="{E3C8EA25-23EF-4E64-B306-4DAF54ECA63F}" type="pres">
      <dgm:prSet presAssocID="{08D7A5EE-1377-4272-9A31-32EA3396603D}" presName="hierRoot2" presStyleCnt="0">
        <dgm:presLayoutVars>
          <dgm:hierBranch val="init"/>
        </dgm:presLayoutVars>
      </dgm:prSet>
      <dgm:spPr/>
    </dgm:pt>
    <dgm:pt modelId="{4E463919-5AF3-473E-8DD3-3DFCEE94852D}" type="pres">
      <dgm:prSet presAssocID="{08D7A5EE-1377-4272-9A31-32EA3396603D}" presName="rootComposite" presStyleCnt="0"/>
      <dgm:spPr/>
    </dgm:pt>
    <dgm:pt modelId="{B2BBA270-3CB9-45D7-A146-3F2E2787DB53}" type="pres">
      <dgm:prSet presAssocID="{08D7A5EE-1377-4272-9A31-32EA3396603D}" presName="rootText" presStyleLbl="node1" presStyleIdx="8" presStyleCnt="12" custScaleY="146209" custLinFactNeighborX="-668" custLinFactNeighborY="3869">
        <dgm:presLayoutVars>
          <dgm:chMax/>
          <dgm:chPref val="3"/>
        </dgm:presLayoutVars>
      </dgm:prSet>
      <dgm:spPr/>
      <dgm:t>
        <a:bodyPr/>
        <a:lstStyle/>
        <a:p>
          <a:endParaRPr lang="en-US"/>
        </a:p>
      </dgm:t>
    </dgm:pt>
    <dgm:pt modelId="{4F8312D7-4C39-455F-A78A-0FA1ABC73826}" type="pres">
      <dgm:prSet presAssocID="{08D7A5EE-1377-4272-9A31-32EA3396603D}" presName="titleText2" presStyleLbl="fgAcc1" presStyleIdx="8" presStyleCnt="12" custScaleY="281454" custLinFactY="25673" custLinFactNeighborX="9138" custLinFactNeighborY="100000">
        <dgm:presLayoutVars>
          <dgm:chMax val="0"/>
          <dgm:chPref val="0"/>
        </dgm:presLayoutVars>
      </dgm:prSet>
      <dgm:spPr/>
      <dgm:t>
        <a:bodyPr/>
        <a:lstStyle/>
        <a:p>
          <a:endParaRPr lang="en-US"/>
        </a:p>
      </dgm:t>
    </dgm:pt>
    <dgm:pt modelId="{6C6A9188-E69D-4C17-AFD3-D1536DAA6658}" type="pres">
      <dgm:prSet presAssocID="{08D7A5EE-1377-4272-9A31-32EA3396603D}" presName="rootConnector" presStyleLbl="node3" presStyleIdx="0" presStyleCnt="0"/>
      <dgm:spPr/>
      <dgm:t>
        <a:bodyPr/>
        <a:lstStyle/>
        <a:p>
          <a:endParaRPr lang="en-US"/>
        </a:p>
      </dgm:t>
    </dgm:pt>
    <dgm:pt modelId="{DC09BABE-659B-4312-A3C3-14F8CD607D9A}" type="pres">
      <dgm:prSet presAssocID="{08D7A5EE-1377-4272-9A31-32EA3396603D}" presName="hierChild4" presStyleCnt="0"/>
      <dgm:spPr/>
    </dgm:pt>
    <dgm:pt modelId="{49BC7464-76B0-475F-B9C5-AF88A10EA417}" type="pres">
      <dgm:prSet presAssocID="{2EAB3B4A-F56A-429A-8226-F22417737793}" presName="Name37" presStyleLbl="parChTrans1D4" presStyleIdx="1" presStyleCnt="2"/>
      <dgm:spPr/>
      <dgm:t>
        <a:bodyPr/>
        <a:lstStyle/>
        <a:p>
          <a:endParaRPr lang="en-US"/>
        </a:p>
      </dgm:t>
    </dgm:pt>
    <dgm:pt modelId="{4860DB0A-7ABC-49AA-80FA-7FB270490BCF}" type="pres">
      <dgm:prSet presAssocID="{2F36E0BB-21FD-4672-A563-35E96722AB2E}" presName="hierRoot2" presStyleCnt="0">
        <dgm:presLayoutVars>
          <dgm:hierBranch val="init"/>
        </dgm:presLayoutVars>
      </dgm:prSet>
      <dgm:spPr/>
    </dgm:pt>
    <dgm:pt modelId="{BFD82A51-3FC8-46D5-BA10-C34106A14FE0}" type="pres">
      <dgm:prSet presAssocID="{2F36E0BB-21FD-4672-A563-35E96722AB2E}" presName="rootComposite" presStyleCnt="0"/>
      <dgm:spPr/>
    </dgm:pt>
    <dgm:pt modelId="{1E724EFD-A759-4940-A149-F0B17ABED89B}" type="pres">
      <dgm:prSet presAssocID="{2F36E0BB-21FD-4672-A563-35E96722AB2E}" presName="rootText" presStyleLbl="node1" presStyleIdx="9" presStyleCnt="12" custLinFactNeighborX="-668" custLinFactNeighborY="41263">
        <dgm:presLayoutVars>
          <dgm:chMax/>
          <dgm:chPref val="3"/>
        </dgm:presLayoutVars>
      </dgm:prSet>
      <dgm:spPr/>
      <dgm:t>
        <a:bodyPr/>
        <a:lstStyle/>
        <a:p>
          <a:endParaRPr lang="en-US"/>
        </a:p>
      </dgm:t>
    </dgm:pt>
    <dgm:pt modelId="{73ABB0C6-2920-4EBF-8C36-86D537E58E1F}" type="pres">
      <dgm:prSet presAssocID="{2F36E0BB-21FD-4672-A563-35E96722AB2E}" presName="titleText2" presStyleLbl="fgAcc1" presStyleIdx="9" presStyleCnt="12" custScaleY="281453" custLinFactY="100000" custLinFactNeighborX="4451" custLinFactNeighborY="120501">
        <dgm:presLayoutVars>
          <dgm:chMax val="0"/>
          <dgm:chPref val="0"/>
        </dgm:presLayoutVars>
      </dgm:prSet>
      <dgm:spPr/>
      <dgm:t>
        <a:bodyPr/>
        <a:lstStyle/>
        <a:p>
          <a:endParaRPr lang="en-US"/>
        </a:p>
      </dgm:t>
    </dgm:pt>
    <dgm:pt modelId="{98F01E6B-5936-44B1-B77A-B9EAC72A2531}" type="pres">
      <dgm:prSet presAssocID="{2F36E0BB-21FD-4672-A563-35E96722AB2E}" presName="rootConnector" presStyleLbl="node4" presStyleIdx="0" presStyleCnt="0"/>
      <dgm:spPr/>
      <dgm:t>
        <a:bodyPr/>
        <a:lstStyle/>
        <a:p>
          <a:endParaRPr lang="en-US"/>
        </a:p>
      </dgm:t>
    </dgm:pt>
    <dgm:pt modelId="{B0776123-55FA-4879-B66B-2436A5FE523A}" type="pres">
      <dgm:prSet presAssocID="{2F36E0BB-21FD-4672-A563-35E96722AB2E}" presName="hierChild4" presStyleCnt="0"/>
      <dgm:spPr/>
    </dgm:pt>
    <dgm:pt modelId="{AE71C903-79FE-4ADE-AAE9-F0628D7C816A}" type="pres">
      <dgm:prSet presAssocID="{2F36E0BB-21FD-4672-A563-35E96722AB2E}" presName="hierChild5" presStyleCnt="0"/>
      <dgm:spPr/>
    </dgm:pt>
    <dgm:pt modelId="{114358D5-81C5-4438-B288-DF48C3FB2767}" type="pres">
      <dgm:prSet presAssocID="{08D7A5EE-1377-4272-9A31-32EA3396603D}" presName="hierChild5" presStyleCnt="0"/>
      <dgm:spPr/>
    </dgm:pt>
    <dgm:pt modelId="{2642E5F5-65A7-44D5-A4C7-397A4A21E2DE}" type="pres">
      <dgm:prSet presAssocID="{4C7B6FC5-4164-4EC5-BB70-9B57A5DEC46B}" presName="Name37" presStyleLbl="parChTrans1D3" presStyleIdx="6" presStyleCnt="8"/>
      <dgm:spPr/>
      <dgm:t>
        <a:bodyPr/>
        <a:lstStyle/>
        <a:p>
          <a:endParaRPr lang="en-US"/>
        </a:p>
      </dgm:t>
    </dgm:pt>
    <dgm:pt modelId="{13E00030-82A7-4665-9D1C-2EFAB127836B}" type="pres">
      <dgm:prSet presAssocID="{8737BB5A-96FF-4ED6-AB3D-0E46335D0712}" presName="hierRoot2" presStyleCnt="0">
        <dgm:presLayoutVars>
          <dgm:hierBranch val="init"/>
        </dgm:presLayoutVars>
      </dgm:prSet>
      <dgm:spPr/>
    </dgm:pt>
    <dgm:pt modelId="{C564B788-4151-4256-9666-4E7BD346DFA2}" type="pres">
      <dgm:prSet presAssocID="{8737BB5A-96FF-4ED6-AB3D-0E46335D0712}" presName="rootComposite" presStyleCnt="0"/>
      <dgm:spPr/>
    </dgm:pt>
    <dgm:pt modelId="{01095AE0-8F81-42E5-9CBA-D17F475AD7B5}" type="pres">
      <dgm:prSet presAssocID="{8737BB5A-96FF-4ED6-AB3D-0E46335D0712}" presName="rootText" presStyleLbl="node1" presStyleIdx="10" presStyleCnt="12" custScaleY="146209" custLinFactNeighborY="2580">
        <dgm:presLayoutVars>
          <dgm:chMax/>
          <dgm:chPref val="3"/>
        </dgm:presLayoutVars>
      </dgm:prSet>
      <dgm:spPr/>
      <dgm:t>
        <a:bodyPr/>
        <a:lstStyle/>
        <a:p>
          <a:endParaRPr lang="en-US"/>
        </a:p>
      </dgm:t>
    </dgm:pt>
    <dgm:pt modelId="{70395C41-8A9C-45C5-9CD6-A90A723D6A52}" type="pres">
      <dgm:prSet presAssocID="{8737BB5A-96FF-4ED6-AB3D-0E46335D0712}" presName="titleText2" presStyleLbl="fgAcc1" presStyleIdx="10" presStyleCnt="12" custScaleY="281454" custLinFactY="33409" custLinFactNeighborX="9879" custLinFactNeighborY="100000">
        <dgm:presLayoutVars>
          <dgm:chMax val="0"/>
          <dgm:chPref val="0"/>
        </dgm:presLayoutVars>
      </dgm:prSet>
      <dgm:spPr/>
      <dgm:t>
        <a:bodyPr/>
        <a:lstStyle/>
        <a:p>
          <a:endParaRPr lang="en-US"/>
        </a:p>
      </dgm:t>
    </dgm:pt>
    <dgm:pt modelId="{4DB1C216-FCF4-460B-AB31-412DA6EEB71C}" type="pres">
      <dgm:prSet presAssocID="{8737BB5A-96FF-4ED6-AB3D-0E46335D0712}" presName="rootConnector" presStyleLbl="node3" presStyleIdx="0" presStyleCnt="0"/>
      <dgm:spPr/>
      <dgm:t>
        <a:bodyPr/>
        <a:lstStyle/>
        <a:p>
          <a:endParaRPr lang="en-US"/>
        </a:p>
      </dgm:t>
    </dgm:pt>
    <dgm:pt modelId="{B73F6996-707C-4C0C-A152-A29CC405A5D1}" type="pres">
      <dgm:prSet presAssocID="{8737BB5A-96FF-4ED6-AB3D-0E46335D0712}" presName="hierChild4" presStyleCnt="0"/>
      <dgm:spPr/>
    </dgm:pt>
    <dgm:pt modelId="{0BF50970-54A3-408B-894E-95787AA9E1C9}" type="pres">
      <dgm:prSet presAssocID="{8737BB5A-96FF-4ED6-AB3D-0E46335D0712}" presName="hierChild5" presStyleCnt="0"/>
      <dgm:spPr/>
    </dgm:pt>
    <dgm:pt modelId="{944EFD45-AE12-4FA8-8873-20F45FD846A8}" type="pres">
      <dgm:prSet presAssocID="{DE005FC5-9239-4A87-B45B-71E625CB3BC2}" presName="Name37" presStyleLbl="parChTrans1D3" presStyleIdx="7" presStyleCnt="8"/>
      <dgm:spPr/>
      <dgm:t>
        <a:bodyPr/>
        <a:lstStyle/>
        <a:p>
          <a:endParaRPr lang="en-US"/>
        </a:p>
      </dgm:t>
    </dgm:pt>
    <dgm:pt modelId="{6CDCA963-53A9-40AA-AC3D-54802BE21DE3}" type="pres">
      <dgm:prSet presAssocID="{7F969A23-AE09-4F12-92DA-59D65A0E5FEE}" presName="hierRoot2" presStyleCnt="0">
        <dgm:presLayoutVars>
          <dgm:hierBranch val="init"/>
        </dgm:presLayoutVars>
      </dgm:prSet>
      <dgm:spPr/>
    </dgm:pt>
    <dgm:pt modelId="{A4EE3882-E9BF-4A19-9C8B-4ABE7F1AE110}" type="pres">
      <dgm:prSet presAssocID="{7F969A23-AE09-4F12-92DA-59D65A0E5FEE}" presName="rootComposite" presStyleCnt="0"/>
      <dgm:spPr/>
    </dgm:pt>
    <dgm:pt modelId="{CB00BB64-53C6-45B1-95DC-7BF72765EF36}" type="pres">
      <dgm:prSet presAssocID="{7F969A23-AE09-4F12-92DA-59D65A0E5FEE}" presName="rootText" presStyleLbl="node1" presStyleIdx="11" presStyleCnt="12" custScaleY="146209" custLinFactNeighborX="-2671" custLinFactNeighborY="3869">
        <dgm:presLayoutVars>
          <dgm:chMax/>
          <dgm:chPref val="3"/>
        </dgm:presLayoutVars>
      </dgm:prSet>
      <dgm:spPr/>
      <dgm:t>
        <a:bodyPr/>
        <a:lstStyle/>
        <a:p>
          <a:endParaRPr lang="en-US"/>
        </a:p>
      </dgm:t>
    </dgm:pt>
    <dgm:pt modelId="{56F884BD-C0B0-48BB-8996-69B5604D0DEC}" type="pres">
      <dgm:prSet presAssocID="{7F969A23-AE09-4F12-92DA-59D65A0E5FEE}" presName="titleText2" presStyleLbl="fgAcc1" presStyleIdx="11" presStyleCnt="12" custScaleY="281454" custLinFactY="25673" custLinFactNeighborX="11363" custLinFactNeighborY="100000">
        <dgm:presLayoutVars>
          <dgm:chMax val="0"/>
          <dgm:chPref val="0"/>
        </dgm:presLayoutVars>
      </dgm:prSet>
      <dgm:spPr/>
      <dgm:t>
        <a:bodyPr/>
        <a:lstStyle/>
        <a:p>
          <a:endParaRPr lang="en-US"/>
        </a:p>
      </dgm:t>
    </dgm:pt>
    <dgm:pt modelId="{C942C9AE-ED25-4DA8-980A-A6F5FC930512}" type="pres">
      <dgm:prSet presAssocID="{7F969A23-AE09-4F12-92DA-59D65A0E5FEE}" presName="rootConnector" presStyleLbl="node3" presStyleIdx="0" presStyleCnt="0"/>
      <dgm:spPr/>
      <dgm:t>
        <a:bodyPr/>
        <a:lstStyle/>
        <a:p>
          <a:endParaRPr lang="en-US"/>
        </a:p>
      </dgm:t>
    </dgm:pt>
    <dgm:pt modelId="{2613C8F4-5C66-4B5C-8294-C9EDE2075CAC}" type="pres">
      <dgm:prSet presAssocID="{7F969A23-AE09-4F12-92DA-59D65A0E5FEE}" presName="hierChild4" presStyleCnt="0"/>
      <dgm:spPr/>
    </dgm:pt>
    <dgm:pt modelId="{D0886EBC-8F86-41AA-BB83-DCEC7E69BBD4}" type="pres">
      <dgm:prSet presAssocID="{7F969A23-AE09-4F12-92DA-59D65A0E5FEE}" presName="hierChild5" presStyleCnt="0"/>
      <dgm:spPr/>
    </dgm:pt>
    <dgm:pt modelId="{464FD788-280C-4F2E-9D75-F080A34313AB}" type="pres">
      <dgm:prSet presAssocID="{ED1E38B7-1E31-45FF-9C5B-7CF83DA1CF14}" presName="hierChild5" presStyleCnt="0"/>
      <dgm:spPr/>
    </dgm:pt>
    <dgm:pt modelId="{5C876913-1DA0-472E-83A3-3CEE9D8785D4}" type="pres">
      <dgm:prSet presAssocID="{3E80C2E5-B3EF-45D0-BF43-12C0A185BD7C}" presName="hierChild3" presStyleCnt="0"/>
      <dgm:spPr/>
    </dgm:pt>
  </dgm:ptLst>
  <dgm:cxnLst>
    <dgm:cxn modelId="{FE27DA7E-0771-4536-8F27-113300A57C29}" type="presOf" srcId="{4C7B6FC5-4164-4EC5-BB70-9B57A5DEC46B}" destId="{2642E5F5-65A7-44D5-A4C7-397A4A21E2DE}" srcOrd="0" destOrd="0" presId="urn:microsoft.com/office/officeart/2008/layout/NameandTitleOrganizationalChart"/>
    <dgm:cxn modelId="{F1314BC5-7B94-4524-BE26-9FF640F23D5E}" type="presOf" srcId="{AB3EAF4C-9752-48D9-AD6F-7C734CDCAA47}" destId="{7DBA6B49-6502-432B-93BB-A3C3CFED1E4E}" srcOrd="0" destOrd="0" presId="urn:microsoft.com/office/officeart/2008/layout/NameandTitleOrganizationalChart"/>
    <dgm:cxn modelId="{7E7792F4-021E-4C24-88BE-6AC5696BDBEB}" type="presOf" srcId="{ACE31714-0E6B-4E18-9678-58DCD21805E7}" destId="{956FEF79-3D0D-411D-8D77-1FB559D235CC}" srcOrd="0" destOrd="0" presId="urn:microsoft.com/office/officeart/2008/layout/NameandTitleOrganizationalChart"/>
    <dgm:cxn modelId="{41EF721E-F217-4C23-A74D-5F3E446F1412}" type="presOf" srcId="{08D7A5EE-1377-4272-9A31-32EA3396603D}" destId="{6C6A9188-E69D-4C17-AFD3-D1536DAA6658}" srcOrd="1" destOrd="0" presId="urn:microsoft.com/office/officeart/2008/layout/NameandTitleOrganizationalChart"/>
    <dgm:cxn modelId="{7C78C183-C2A0-4755-9566-9E986A71D311}" type="presOf" srcId="{2F36E0BB-21FD-4672-A563-35E96722AB2E}" destId="{98F01E6B-5936-44B1-B77A-B9EAC72A2531}" srcOrd="1" destOrd="0" presId="urn:microsoft.com/office/officeart/2008/layout/NameandTitleOrganizationalChart"/>
    <dgm:cxn modelId="{E97A449C-DAA8-4FCE-BE5C-098AB4E25F2D}" type="presOf" srcId="{0CF13AFC-E933-4489-A2B3-A3A766393ADC}" destId="{4819B280-504A-49E9-BEFD-FBE25A371845}" srcOrd="0" destOrd="0" presId="urn:microsoft.com/office/officeart/2008/layout/NameandTitleOrganizationalChart"/>
    <dgm:cxn modelId="{ACBEA73E-B071-4C95-B7B6-5303987EBFF8}" srcId="{ED1E38B7-1E31-45FF-9C5B-7CF83DA1CF14}" destId="{8737BB5A-96FF-4ED6-AB3D-0E46335D0712}" srcOrd="2" destOrd="0" parTransId="{4C7B6FC5-4164-4EC5-BB70-9B57A5DEC46B}" sibTransId="{1BA38D20-1746-4FDE-950D-59B719E497B2}"/>
    <dgm:cxn modelId="{F258F8A2-CF76-4D2D-BF88-B2DB36583F07}" type="presOf" srcId="{51B5F568-3562-47D3-9D1A-1120EEC4486C}" destId="{1284F0CE-0864-4899-9008-598A67950A02}" srcOrd="0" destOrd="0" presId="urn:microsoft.com/office/officeart/2008/layout/NameandTitleOrganizationalChart"/>
    <dgm:cxn modelId="{8B7368CA-2B81-4DAD-B527-E8F329CFCB14}" type="presOf" srcId="{08D7A5EE-1377-4272-9A31-32EA3396603D}" destId="{B2BBA270-3CB9-45D7-A146-3F2E2787DB53}" srcOrd="0" destOrd="0" presId="urn:microsoft.com/office/officeart/2008/layout/NameandTitleOrganizationalChart"/>
    <dgm:cxn modelId="{F84685A7-A4E7-4FC7-9EEB-23F341571B89}" type="presOf" srcId="{35340CBD-1F74-4EA0-A532-9F4A2FDE06CF}" destId="{4F8312D7-4C39-455F-A78A-0FA1ABC73826}" srcOrd="0" destOrd="0" presId="urn:microsoft.com/office/officeart/2008/layout/NameandTitleOrganizationalChart"/>
    <dgm:cxn modelId="{46F49D94-76D1-42DB-A3AC-C7BB1FB81A79}" type="presOf" srcId="{EA1393F6-6F68-43A4-A722-7EB8BBC513B0}" destId="{174481F9-1D7F-49B6-A235-0933FB06DF15}" srcOrd="1" destOrd="0" presId="urn:microsoft.com/office/officeart/2008/layout/NameandTitleOrganizationalChart"/>
    <dgm:cxn modelId="{04E16A14-A900-43FF-B3FD-E593C964AE42}" type="presOf" srcId="{3E00107E-A61F-4B0B-966F-77101B1CE57E}" destId="{B0980C0B-9D24-4334-B8B7-020599A8D765}" srcOrd="0" destOrd="0" presId="urn:microsoft.com/office/officeart/2008/layout/NameandTitleOrganizationalChart"/>
    <dgm:cxn modelId="{A46CF3B8-0355-41AE-90B1-2A953394A515}" srcId="{ED1E38B7-1E31-45FF-9C5B-7CF83DA1CF14}" destId="{EA1393F6-6F68-43A4-A722-7EB8BBC513B0}" srcOrd="0" destOrd="0" parTransId="{0C511BE7-1532-45BF-AF04-62B678ED80BC}" sibTransId="{E86AAE55-E08D-4ACE-BAD7-A154AD768710}"/>
    <dgm:cxn modelId="{424E080B-A83D-4061-AEB3-849C34C330CD}" type="presOf" srcId="{B2FBC83F-8387-4987-A387-2721E19908F4}" destId="{A41BE009-D6D6-43D1-AC4F-405147B1D4BD}" srcOrd="0" destOrd="0" presId="urn:microsoft.com/office/officeart/2008/layout/NameandTitleOrganizationalChart"/>
    <dgm:cxn modelId="{283603D5-8F6E-49DB-914A-5A295B98CB16}" srcId="{0CF13AFC-E933-4489-A2B3-A3A766393ADC}" destId="{682C2900-6908-477C-BA5E-9113C1290EE3}" srcOrd="0" destOrd="0" parTransId="{23C70266-C0C1-4209-BEE3-F4ABF29D8CD8}" sibTransId="{723B4041-D7D0-4D66-8F36-A064863A761B}"/>
    <dgm:cxn modelId="{20BDBF18-ED65-4626-9BD6-BDE9084ED43B}" type="presOf" srcId="{B5EE9CA1-865A-4E22-B1B9-FE7064B07508}" destId="{46C34EBD-7674-47EB-8CA5-2AF07DA4B79A}" srcOrd="0" destOrd="0" presId="urn:microsoft.com/office/officeart/2008/layout/NameandTitleOrganizationalChart"/>
    <dgm:cxn modelId="{093AF7EE-1676-494D-8005-5C8C3D66B347}" type="presOf" srcId="{9AB422A8-5818-419F-8804-FA98F0172DF8}" destId="{2F6E5502-953B-47F8-BABB-DA4185225933}" srcOrd="0" destOrd="0" presId="urn:microsoft.com/office/officeart/2008/layout/NameandTitleOrganizationalChart"/>
    <dgm:cxn modelId="{D457F158-77B7-44F8-834A-4E55FD4C1A37}" srcId="{ED1E38B7-1E31-45FF-9C5B-7CF83DA1CF14}" destId="{08D7A5EE-1377-4272-9A31-32EA3396603D}" srcOrd="1" destOrd="0" parTransId="{6C2A99D5-57E5-4EBB-B996-F615BA5C10EC}" sibTransId="{35340CBD-1F74-4EA0-A532-9F4A2FDE06CF}"/>
    <dgm:cxn modelId="{F8399A50-DC49-4918-BAD0-7854362EA9EB}" type="presOf" srcId="{CED0E302-949C-441A-9028-4E7D1D107B43}" destId="{16C32DB0-64BA-4E5F-997D-1C0BB3779BF7}" srcOrd="0" destOrd="0" presId="urn:microsoft.com/office/officeart/2008/layout/NameandTitleOrganizationalChart"/>
    <dgm:cxn modelId="{03D5B170-A8AC-493D-8919-B4113B25CD9F}" srcId="{B2FBC83F-8387-4987-A387-2721E19908F4}" destId="{D5AD137D-3E2C-40F6-B392-3F9223AFD227}" srcOrd="0" destOrd="0" parTransId="{ACE31714-0E6B-4E18-9678-58DCD21805E7}" sibTransId="{FDCFCE8C-3FBD-4E99-9154-165FF44FFA5A}"/>
    <dgm:cxn modelId="{B6394505-39C2-4D50-A1C4-2663380D7181}" type="presOf" srcId="{A97B343B-A48E-42F6-93F3-8465B56ABC6C}" destId="{A90D23A5-BDAA-4E51-8D4F-3D2EF88AFCC2}" srcOrd="0" destOrd="0" presId="urn:microsoft.com/office/officeart/2008/layout/NameandTitleOrganizationalChart"/>
    <dgm:cxn modelId="{55DC7BB9-CA17-4C74-8F44-B60DE1F848EF}" type="presOf" srcId="{9AB422A8-5818-419F-8804-FA98F0172DF8}" destId="{9D2E6FC5-4475-4406-AD85-DEE9F763AE08}" srcOrd="1" destOrd="0" presId="urn:microsoft.com/office/officeart/2008/layout/NameandTitleOrganizationalChart"/>
    <dgm:cxn modelId="{C0EBAF87-B524-40FF-83DC-FD0627EF8C12}" type="presOf" srcId="{968C5C29-C803-4903-A174-266071CA931E}" destId="{314DFE2C-AADB-4C42-B3E8-2CF7C1BF6408}" srcOrd="0" destOrd="0" presId="urn:microsoft.com/office/officeart/2008/layout/NameandTitleOrganizationalChart"/>
    <dgm:cxn modelId="{62461113-E0F4-42E3-ADCD-D85995DC3FE8}" type="presOf" srcId="{ED1E38B7-1E31-45FF-9C5B-7CF83DA1CF14}" destId="{8ACEA55B-FEFF-476A-BA0E-DBA1BAA1B8BE}" srcOrd="0" destOrd="0" presId="urn:microsoft.com/office/officeart/2008/layout/NameandTitleOrganizationalChart"/>
    <dgm:cxn modelId="{8CBA5366-C675-4661-8D26-8F7963222E61}" type="presOf" srcId="{2EAB3B4A-F56A-429A-8226-F22417737793}" destId="{49BC7464-76B0-475F-B9C5-AF88A10EA417}" srcOrd="0" destOrd="0" presId="urn:microsoft.com/office/officeart/2008/layout/NameandTitleOrganizationalChart"/>
    <dgm:cxn modelId="{0F630412-874F-4F1A-ADC5-1C52DAB308B2}" srcId="{3E00107E-A61F-4B0B-966F-77101B1CE57E}" destId="{3E80C2E5-B3EF-45D0-BF43-12C0A185BD7C}" srcOrd="0" destOrd="0" parTransId="{EFA48CFA-15F6-44BC-991F-335D06038497}" sibTransId="{AB3EAF4C-9752-48D9-AD6F-7C734CDCAA47}"/>
    <dgm:cxn modelId="{20EF4370-B27E-4F06-891E-8EBF1E9ECCDD}" type="presOf" srcId="{6C2A99D5-57E5-4EBB-B996-F615BA5C10EC}" destId="{FF5C2099-D6C6-4D43-8947-493F364F6301}" srcOrd="0" destOrd="0" presId="urn:microsoft.com/office/officeart/2008/layout/NameandTitleOrganizationalChart"/>
    <dgm:cxn modelId="{FE89C03C-36E9-4C7B-8C22-7BCAEBF35D3F}" type="presOf" srcId="{7F969A23-AE09-4F12-92DA-59D65A0E5FEE}" destId="{CB00BB64-53C6-45B1-95DC-7BF72765EF36}" srcOrd="0" destOrd="0" presId="urn:microsoft.com/office/officeart/2008/layout/NameandTitleOrganizationalChart"/>
    <dgm:cxn modelId="{4789A987-D6CE-46FE-A565-DDC4CBBE6334}" type="presOf" srcId="{8737BB5A-96FF-4ED6-AB3D-0E46335D0712}" destId="{4DB1C216-FCF4-460B-AB31-412DA6EEB71C}" srcOrd="1" destOrd="0" presId="urn:microsoft.com/office/officeart/2008/layout/NameandTitleOrganizationalChart"/>
    <dgm:cxn modelId="{448B8212-506F-440C-86A4-AD7A9C59FEA6}" type="presOf" srcId="{A585CE5B-611A-41F4-B865-A7D116381B81}" destId="{FECACAB1-FAB0-44A0-B4FD-EC563547AF5E}" srcOrd="0" destOrd="0" presId="urn:microsoft.com/office/officeart/2008/layout/NameandTitleOrganizationalChart"/>
    <dgm:cxn modelId="{20E777D0-E088-4648-996D-E5910F3EA4DC}" type="presOf" srcId="{FDCFCE8C-3FBD-4E99-9154-165FF44FFA5A}" destId="{FF8FA236-61DD-4689-9195-0009FA3F3DFD}" srcOrd="0" destOrd="0" presId="urn:microsoft.com/office/officeart/2008/layout/NameandTitleOrganizationalChart"/>
    <dgm:cxn modelId="{8AAC1020-841C-46E9-BBF4-DEF443DBD2AB}" type="presOf" srcId="{13B7FDDE-7F67-4CCB-B917-96EAD27777B3}" destId="{34738943-1518-4A12-A6C7-0628FC43A4A3}" srcOrd="0" destOrd="0" presId="urn:microsoft.com/office/officeart/2008/layout/NameandTitleOrganizationalChart"/>
    <dgm:cxn modelId="{272FB8B5-6F21-4BD3-BEC6-2E9C58CB8C8C}" srcId="{3E80C2E5-B3EF-45D0-BF43-12C0A185BD7C}" destId="{B2FBC83F-8387-4987-A387-2721E19908F4}" srcOrd="0" destOrd="0" parTransId="{51B5F568-3562-47D3-9D1A-1120EEC4486C}" sibTransId="{A585CE5B-611A-41F4-B865-A7D116381B81}"/>
    <dgm:cxn modelId="{85FE1E61-16BE-4BBD-B6A5-99E8B4F1B1C1}" type="presOf" srcId="{E86AAE55-E08D-4ACE-BAD7-A154AD768710}" destId="{9514DAE5-F7FE-4173-A047-3B40FF24CC0A}" srcOrd="0" destOrd="0" presId="urn:microsoft.com/office/officeart/2008/layout/NameandTitleOrganizationalChart"/>
    <dgm:cxn modelId="{E3B9D5DB-CBF2-4767-ADE8-A9AFAD718395}" type="presOf" srcId="{1294B701-A007-4314-ADA3-002E0BB95499}" destId="{0F29079D-2A2C-4468-9ACE-822BCE938DE8}" srcOrd="0" destOrd="0" presId="urn:microsoft.com/office/officeart/2008/layout/NameandTitleOrganizationalChart"/>
    <dgm:cxn modelId="{E092460D-330F-440F-BA7A-1CE5D1CBE2D8}" type="presOf" srcId="{723B4041-D7D0-4D66-8F36-A064863A761B}" destId="{8CE17EBB-863A-41B9-A676-1192E6971879}" srcOrd="0" destOrd="0" presId="urn:microsoft.com/office/officeart/2008/layout/NameandTitleOrganizationalChart"/>
    <dgm:cxn modelId="{C771FA58-A5CD-4AEE-B4E4-909A08688BEE}" srcId="{B2FBC83F-8387-4987-A387-2721E19908F4}" destId="{9AB422A8-5818-419F-8804-FA98F0172DF8}" srcOrd="2" destOrd="0" parTransId="{1DCECA1A-9E3C-4AC3-8525-A58CED802A62}" sibTransId="{C7B7BB34-AAB8-4254-ADA7-4BA12A898EA1}"/>
    <dgm:cxn modelId="{BBC30352-F913-410D-8D05-AE1F19944B6C}" type="presOf" srcId="{0CF13AFC-E933-4489-A2B3-A3A766393ADC}" destId="{A6ED3FC9-D681-45B9-94C0-D639A05D012E}" srcOrd="1" destOrd="0" presId="urn:microsoft.com/office/officeart/2008/layout/NameandTitleOrganizationalChart"/>
    <dgm:cxn modelId="{97287A29-F3C2-4F83-82EA-F29BFD741BB9}" type="presOf" srcId="{1BA38D20-1746-4FDE-950D-59B719E497B2}" destId="{70395C41-8A9C-45C5-9CD6-A90A723D6A52}" srcOrd="0" destOrd="0" presId="urn:microsoft.com/office/officeart/2008/layout/NameandTitleOrganizationalChart"/>
    <dgm:cxn modelId="{46D56F50-F465-42D1-BAEA-426EBD421DD7}" type="presOf" srcId="{0C511BE7-1532-45BF-AF04-62B678ED80BC}" destId="{8F0F424A-884E-445D-860B-BF168EB048D4}" srcOrd="0" destOrd="0" presId="urn:microsoft.com/office/officeart/2008/layout/NameandTitleOrganizationalChart"/>
    <dgm:cxn modelId="{F0197830-E9B3-4F9A-8141-84C690EC0C74}" type="presOf" srcId="{3E80C2E5-B3EF-45D0-BF43-12C0A185BD7C}" destId="{9E64A602-9FF1-474A-B3E3-99F39CE89E8F}" srcOrd="1" destOrd="0" presId="urn:microsoft.com/office/officeart/2008/layout/NameandTitleOrganizationalChart"/>
    <dgm:cxn modelId="{38CBAD2A-3720-4318-AB2A-376872A2E58E}" type="presOf" srcId="{2F36E0BB-21FD-4672-A563-35E96722AB2E}" destId="{1E724EFD-A759-4940-A149-F0B17ABED89B}" srcOrd="0" destOrd="0" presId="urn:microsoft.com/office/officeart/2008/layout/NameandTitleOrganizationalChart"/>
    <dgm:cxn modelId="{167A4716-FB63-4102-AAB0-D09ABD4B389C}" type="presOf" srcId="{1DCECA1A-9E3C-4AC3-8525-A58CED802A62}" destId="{D8EB21D8-58C4-4050-B8E6-11268137E836}" srcOrd="0" destOrd="0" presId="urn:microsoft.com/office/officeart/2008/layout/NameandTitleOrganizationalChart"/>
    <dgm:cxn modelId="{F1D74AF8-DE3D-444C-96A3-47084DE9AB4D}" type="presOf" srcId="{C7B7BB34-AAB8-4254-ADA7-4BA12A898EA1}" destId="{14848345-57B5-4334-81F7-DE97039D5E67}" srcOrd="0" destOrd="0" presId="urn:microsoft.com/office/officeart/2008/layout/NameandTitleOrganizationalChart"/>
    <dgm:cxn modelId="{2B2748F0-E066-465C-8FCA-E798F40E658B}" srcId="{ED1E38B7-1E31-45FF-9C5B-7CF83DA1CF14}" destId="{7F969A23-AE09-4F12-92DA-59D65A0E5FEE}" srcOrd="3" destOrd="0" parTransId="{DE005FC5-9239-4A87-B45B-71E625CB3BC2}" sibTransId="{C264F196-742F-4D33-A70A-B2E79938D9FC}"/>
    <dgm:cxn modelId="{BB38113A-2244-4061-AB07-3FB547EC7FCC}" type="presOf" srcId="{7F969A23-AE09-4F12-92DA-59D65A0E5FEE}" destId="{C942C9AE-ED25-4DA8-980A-A6F5FC930512}" srcOrd="1" destOrd="0" presId="urn:microsoft.com/office/officeart/2008/layout/NameandTitleOrganizationalChart"/>
    <dgm:cxn modelId="{4C50FA79-0C99-4662-83DF-2ED1D2C7D5E3}" type="presOf" srcId="{23C70266-C0C1-4209-BEE3-F4ABF29D8CD8}" destId="{AB009B72-0574-4ECB-92E8-2BC4EDE38CF0}" srcOrd="0" destOrd="0" presId="urn:microsoft.com/office/officeart/2008/layout/NameandTitleOrganizationalChart"/>
    <dgm:cxn modelId="{78B13D1A-9DCB-47CE-B83B-8E90415A4025}" type="presOf" srcId="{682C2900-6908-477C-BA5E-9113C1290EE3}" destId="{2B25DFB1-A077-4A22-BEE0-5C93BA53F81E}" srcOrd="0" destOrd="0" presId="urn:microsoft.com/office/officeart/2008/layout/NameandTitleOrganizationalChart"/>
    <dgm:cxn modelId="{AA57870C-C1D5-4BAA-B8C6-46CE93FC203B}" type="presOf" srcId="{13B7FDDE-7F67-4CCB-B917-96EAD27777B3}" destId="{28364889-9997-4F8E-A84E-C8273A87E9EF}" srcOrd="1" destOrd="0" presId="urn:microsoft.com/office/officeart/2008/layout/NameandTitleOrganizationalChart"/>
    <dgm:cxn modelId="{BC60FCEE-6F9C-4F6F-BC87-E9B16907221C}" srcId="{3E80C2E5-B3EF-45D0-BF43-12C0A185BD7C}" destId="{ED1E38B7-1E31-45FF-9C5B-7CF83DA1CF14}" srcOrd="1" destOrd="0" parTransId="{968C5C29-C803-4903-A174-266071CA931E}" sibTransId="{CED0E302-949C-441A-9028-4E7D1D107B43}"/>
    <dgm:cxn modelId="{3BDDA28F-B1D4-463B-9C65-057E89FD51F9}" srcId="{B2FBC83F-8387-4987-A387-2721E19908F4}" destId="{0CF13AFC-E933-4489-A2B3-A3A766393ADC}" srcOrd="1" destOrd="0" parTransId="{B5EE9CA1-865A-4E22-B1B9-FE7064B07508}" sibTransId="{A97B343B-A48E-42F6-93F3-8465B56ABC6C}"/>
    <dgm:cxn modelId="{50FED30A-4571-4F32-B72D-C1A81D28B7C9}" type="presOf" srcId="{ED1E38B7-1E31-45FF-9C5B-7CF83DA1CF14}" destId="{DEF39F08-1586-467A-B904-4486D6E76866}" srcOrd="1" destOrd="0" presId="urn:microsoft.com/office/officeart/2008/layout/NameandTitleOrganizationalChart"/>
    <dgm:cxn modelId="{CC933C04-6F1D-4B8B-861A-73C97EC16E3D}" type="presOf" srcId="{80335CEB-C1B7-47E6-9D2E-CBF6E7E3B827}" destId="{0E19899C-C640-467D-A7BB-24318BF4AD3D}" srcOrd="0" destOrd="0" presId="urn:microsoft.com/office/officeart/2008/layout/NameandTitleOrganizationalChart"/>
    <dgm:cxn modelId="{53E2C1E1-3C1F-4174-A969-53B8F472A4CE}" type="presOf" srcId="{D5AD137D-3E2C-40F6-B392-3F9223AFD227}" destId="{883D2551-5A13-4EFA-803B-16EC55A8861B}" srcOrd="1" destOrd="0" presId="urn:microsoft.com/office/officeart/2008/layout/NameandTitleOrganizationalChart"/>
    <dgm:cxn modelId="{7AAFF2C2-3D6E-4465-A976-A74C10AB5D8B}" type="presOf" srcId="{3E80C2E5-B3EF-45D0-BF43-12C0A185BD7C}" destId="{240AF920-C7C5-48D7-AA45-270E961FD698}" srcOrd="0" destOrd="0" presId="urn:microsoft.com/office/officeart/2008/layout/NameandTitleOrganizationalChart"/>
    <dgm:cxn modelId="{D9427B43-FEF1-44EA-B999-8C782D635946}" type="presOf" srcId="{B2FBC83F-8387-4987-A387-2721E19908F4}" destId="{BF936549-5403-4EDB-A521-19AE8AB72D01}" srcOrd="1" destOrd="0" presId="urn:microsoft.com/office/officeart/2008/layout/NameandTitleOrganizationalChart"/>
    <dgm:cxn modelId="{C575DB15-755D-4842-A1C6-8FB11124C0CB}" type="presOf" srcId="{EA1393F6-6F68-43A4-A722-7EB8BBC513B0}" destId="{00B013DA-3C72-4019-8E94-BCD8A3310303}" srcOrd="0" destOrd="0" presId="urn:microsoft.com/office/officeart/2008/layout/NameandTitleOrganizationalChart"/>
    <dgm:cxn modelId="{B7F9F310-AD3D-4727-8677-4190B0C01FDC}" srcId="{08D7A5EE-1377-4272-9A31-32EA3396603D}" destId="{2F36E0BB-21FD-4672-A563-35E96722AB2E}" srcOrd="0" destOrd="0" parTransId="{2EAB3B4A-F56A-429A-8226-F22417737793}" sibTransId="{935791A3-32AC-43F2-9785-B33DF67B75B0}"/>
    <dgm:cxn modelId="{4588FB1B-6B56-435D-A595-AC13B692705A}" type="presOf" srcId="{682C2900-6908-477C-BA5E-9113C1290EE3}" destId="{A6587626-AFCE-48D1-9BBA-518730D0D4A0}" srcOrd="1" destOrd="0" presId="urn:microsoft.com/office/officeart/2008/layout/NameandTitleOrganizationalChart"/>
    <dgm:cxn modelId="{4C887944-E24D-4999-BC23-6F3E261BE6F6}" type="presOf" srcId="{935791A3-32AC-43F2-9785-B33DF67B75B0}" destId="{73ABB0C6-2920-4EBF-8C36-86D537E58E1F}" srcOrd="0" destOrd="0" presId="urn:microsoft.com/office/officeart/2008/layout/NameandTitleOrganizationalChart"/>
    <dgm:cxn modelId="{47F76E8F-BC31-455C-A6DC-0510C2EF43E8}" type="presOf" srcId="{D5AD137D-3E2C-40F6-B392-3F9223AFD227}" destId="{1B1E6412-FE51-4524-9EEF-6FFFCF67A12F}" srcOrd="0" destOrd="0" presId="urn:microsoft.com/office/officeart/2008/layout/NameandTitleOrganizationalChart"/>
    <dgm:cxn modelId="{F4DCEF06-A6A5-463F-987C-630BCD66DD4A}" type="presOf" srcId="{8737BB5A-96FF-4ED6-AB3D-0E46335D0712}" destId="{01095AE0-8F81-42E5-9CBA-D17F475AD7B5}" srcOrd="0" destOrd="0" presId="urn:microsoft.com/office/officeart/2008/layout/NameandTitleOrganizationalChart"/>
    <dgm:cxn modelId="{8DDB87E1-A6DF-4FEE-82A2-9E52DB787932}" type="presOf" srcId="{C264F196-742F-4D33-A70A-B2E79938D9FC}" destId="{56F884BD-C0B0-48BB-8996-69B5604D0DEC}" srcOrd="0" destOrd="0" presId="urn:microsoft.com/office/officeart/2008/layout/NameandTitleOrganizationalChart"/>
    <dgm:cxn modelId="{67673101-A191-46BD-9B55-78C039943C70}" type="presOf" srcId="{DE005FC5-9239-4A87-B45B-71E625CB3BC2}" destId="{944EFD45-AE12-4FA8-8873-20F45FD846A8}" srcOrd="0" destOrd="0" presId="urn:microsoft.com/office/officeart/2008/layout/NameandTitleOrganizationalChart"/>
    <dgm:cxn modelId="{606DC168-DED0-43FB-B96C-DB49EFF4E6AC}" srcId="{B2FBC83F-8387-4987-A387-2721E19908F4}" destId="{13B7FDDE-7F67-4CCB-B917-96EAD27777B3}" srcOrd="3" destOrd="0" parTransId="{80335CEB-C1B7-47E6-9D2E-CBF6E7E3B827}" sibTransId="{1294B701-A007-4314-ADA3-002E0BB95499}"/>
    <dgm:cxn modelId="{AA29E4B1-2D5B-4828-B737-9C0F39506075}" type="presParOf" srcId="{B0980C0B-9D24-4334-B8B7-020599A8D765}" destId="{17C92A0F-5FC3-46E2-994B-3D211F3EBB79}" srcOrd="0" destOrd="0" presId="urn:microsoft.com/office/officeart/2008/layout/NameandTitleOrganizationalChart"/>
    <dgm:cxn modelId="{9EFB7E1F-DA31-4ADC-8030-39A6A6C60611}" type="presParOf" srcId="{17C92A0F-5FC3-46E2-994B-3D211F3EBB79}" destId="{07EB053F-DB4E-458B-8A1A-4C6BDBA64EA9}" srcOrd="0" destOrd="0" presId="urn:microsoft.com/office/officeart/2008/layout/NameandTitleOrganizationalChart"/>
    <dgm:cxn modelId="{3B8AF249-D18A-4588-9A58-CB661AB1EA6A}" type="presParOf" srcId="{07EB053F-DB4E-458B-8A1A-4C6BDBA64EA9}" destId="{240AF920-C7C5-48D7-AA45-270E961FD698}" srcOrd="0" destOrd="0" presId="urn:microsoft.com/office/officeart/2008/layout/NameandTitleOrganizationalChart"/>
    <dgm:cxn modelId="{E04F7E62-DE56-46C5-B8BE-A4F4241DE42E}" type="presParOf" srcId="{07EB053F-DB4E-458B-8A1A-4C6BDBA64EA9}" destId="{7DBA6B49-6502-432B-93BB-A3C3CFED1E4E}" srcOrd="1" destOrd="0" presId="urn:microsoft.com/office/officeart/2008/layout/NameandTitleOrganizationalChart"/>
    <dgm:cxn modelId="{B8783AB7-6CEB-4DAB-8E68-649D3F0F2A56}" type="presParOf" srcId="{07EB053F-DB4E-458B-8A1A-4C6BDBA64EA9}" destId="{9E64A602-9FF1-474A-B3E3-99F39CE89E8F}" srcOrd="2" destOrd="0" presId="urn:microsoft.com/office/officeart/2008/layout/NameandTitleOrganizationalChart"/>
    <dgm:cxn modelId="{541CFD77-DBC1-45F7-9F86-ED1968DAC53A}" type="presParOf" srcId="{17C92A0F-5FC3-46E2-994B-3D211F3EBB79}" destId="{1460ABCC-FB4C-477C-93E8-331FBD465688}" srcOrd="1" destOrd="0" presId="urn:microsoft.com/office/officeart/2008/layout/NameandTitleOrganizationalChart"/>
    <dgm:cxn modelId="{812FE95A-09FB-4BA9-B1ED-FBD2E3A5BD18}" type="presParOf" srcId="{1460ABCC-FB4C-477C-93E8-331FBD465688}" destId="{1284F0CE-0864-4899-9008-598A67950A02}" srcOrd="0" destOrd="0" presId="urn:microsoft.com/office/officeart/2008/layout/NameandTitleOrganizationalChart"/>
    <dgm:cxn modelId="{2BC46980-5717-486D-8E2A-5ACA90BEB535}" type="presParOf" srcId="{1460ABCC-FB4C-477C-93E8-331FBD465688}" destId="{1DF15C7E-5C23-4BB3-80C7-786846537808}" srcOrd="1" destOrd="0" presId="urn:microsoft.com/office/officeart/2008/layout/NameandTitleOrganizationalChart"/>
    <dgm:cxn modelId="{B35D2C69-4D8F-41BC-9FB7-09D08C0B5EC9}" type="presParOf" srcId="{1DF15C7E-5C23-4BB3-80C7-786846537808}" destId="{52A4D11D-C631-4B1F-B5BD-3759D7BB69D4}" srcOrd="0" destOrd="0" presId="urn:microsoft.com/office/officeart/2008/layout/NameandTitleOrganizationalChart"/>
    <dgm:cxn modelId="{D9EA09F9-8F24-4E7E-96F9-17B31FBBDF07}" type="presParOf" srcId="{52A4D11D-C631-4B1F-B5BD-3759D7BB69D4}" destId="{A41BE009-D6D6-43D1-AC4F-405147B1D4BD}" srcOrd="0" destOrd="0" presId="urn:microsoft.com/office/officeart/2008/layout/NameandTitleOrganizationalChart"/>
    <dgm:cxn modelId="{94605012-E959-4BB6-B59A-4B6DE1EBD501}" type="presParOf" srcId="{52A4D11D-C631-4B1F-B5BD-3759D7BB69D4}" destId="{FECACAB1-FAB0-44A0-B4FD-EC563547AF5E}" srcOrd="1" destOrd="0" presId="urn:microsoft.com/office/officeart/2008/layout/NameandTitleOrganizationalChart"/>
    <dgm:cxn modelId="{DB74E1B0-63E7-4C27-BFF5-5DFBEA8E99EC}" type="presParOf" srcId="{52A4D11D-C631-4B1F-B5BD-3759D7BB69D4}" destId="{BF936549-5403-4EDB-A521-19AE8AB72D01}" srcOrd="2" destOrd="0" presId="urn:microsoft.com/office/officeart/2008/layout/NameandTitleOrganizationalChart"/>
    <dgm:cxn modelId="{795CC58D-610E-4D9A-A2A4-8EFF3A5B2CEA}" type="presParOf" srcId="{1DF15C7E-5C23-4BB3-80C7-786846537808}" destId="{141DCB79-9107-411C-ACEC-FC460DEA476A}" srcOrd="1" destOrd="0" presId="urn:microsoft.com/office/officeart/2008/layout/NameandTitleOrganizationalChart"/>
    <dgm:cxn modelId="{95BB29F0-5B60-45D2-ADC0-135B684DCB67}" type="presParOf" srcId="{141DCB79-9107-411C-ACEC-FC460DEA476A}" destId="{956FEF79-3D0D-411D-8D77-1FB559D235CC}" srcOrd="0" destOrd="0" presId="urn:microsoft.com/office/officeart/2008/layout/NameandTitleOrganizationalChart"/>
    <dgm:cxn modelId="{086FAD90-0CE9-472C-975F-4964A318F1BD}" type="presParOf" srcId="{141DCB79-9107-411C-ACEC-FC460DEA476A}" destId="{89D7A0F1-64D7-42E4-AA35-980A75E371C8}" srcOrd="1" destOrd="0" presId="urn:microsoft.com/office/officeart/2008/layout/NameandTitleOrganizationalChart"/>
    <dgm:cxn modelId="{F115F8C6-8D44-47E3-8CE8-914D72369445}" type="presParOf" srcId="{89D7A0F1-64D7-42E4-AA35-980A75E371C8}" destId="{ABBF380B-94C6-4F5C-B7F8-E406CD40DF73}" srcOrd="0" destOrd="0" presId="urn:microsoft.com/office/officeart/2008/layout/NameandTitleOrganizationalChart"/>
    <dgm:cxn modelId="{285F6953-5B3D-424B-896E-69D92F81F4D4}" type="presParOf" srcId="{ABBF380B-94C6-4F5C-B7F8-E406CD40DF73}" destId="{1B1E6412-FE51-4524-9EEF-6FFFCF67A12F}" srcOrd="0" destOrd="0" presId="urn:microsoft.com/office/officeart/2008/layout/NameandTitleOrganizationalChart"/>
    <dgm:cxn modelId="{D13C32FC-8EEC-4544-A0D6-3323E77DDBEB}" type="presParOf" srcId="{ABBF380B-94C6-4F5C-B7F8-E406CD40DF73}" destId="{FF8FA236-61DD-4689-9195-0009FA3F3DFD}" srcOrd="1" destOrd="0" presId="urn:microsoft.com/office/officeart/2008/layout/NameandTitleOrganizationalChart"/>
    <dgm:cxn modelId="{9BA15FFC-A6B2-41C9-870B-58E23CF0F30B}" type="presParOf" srcId="{ABBF380B-94C6-4F5C-B7F8-E406CD40DF73}" destId="{883D2551-5A13-4EFA-803B-16EC55A8861B}" srcOrd="2" destOrd="0" presId="urn:microsoft.com/office/officeart/2008/layout/NameandTitleOrganizationalChart"/>
    <dgm:cxn modelId="{60933E87-35D5-4168-B48F-D3AD34CF018C}" type="presParOf" srcId="{89D7A0F1-64D7-42E4-AA35-980A75E371C8}" destId="{00DA270C-ECFC-4913-81B3-3B53F6E00239}" srcOrd="1" destOrd="0" presId="urn:microsoft.com/office/officeart/2008/layout/NameandTitleOrganizationalChart"/>
    <dgm:cxn modelId="{422A25CE-C2CB-4632-A301-C37137AA7038}" type="presParOf" srcId="{89D7A0F1-64D7-42E4-AA35-980A75E371C8}" destId="{6F34A9DE-3C22-4D9C-A0A8-8FCF81E9929D}" srcOrd="2" destOrd="0" presId="urn:microsoft.com/office/officeart/2008/layout/NameandTitleOrganizationalChart"/>
    <dgm:cxn modelId="{141FF5D6-AA1D-4AB8-AE0C-A3C1F1B1CA37}" type="presParOf" srcId="{141DCB79-9107-411C-ACEC-FC460DEA476A}" destId="{46C34EBD-7674-47EB-8CA5-2AF07DA4B79A}" srcOrd="2" destOrd="0" presId="urn:microsoft.com/office/officeart/2008/layout/NameandTitleOrganizationalChart"/>
    <dgm:cxn modelId="{5012E3F7-59A3-4AFF-8654-B59C773EF3B4}" type="presParOf" srcId="{141DCB79-9107-411C-ACEC-FC460DEA476A}" destId="{A5C32DFC-DD3F-447C-9B55-E787ED83D051}" srcOrd="3" destOrd="0" presId="urn:microsoft.com/office/officeart/2008/layout/NameandTitleOrganizationalChart"/>
    <dgm:cxn modelId="{FE22D5EF-F6E8-403A-B351-9325027DA866}" type="presParOf" srcId="{A5C32DFC-DD3F-447C-9B55-E787ED83D051}" destId="{11C610CE-BAD8-40BA-AED2-5DDEB7BFD585}" srcOrd="0" destOrd="0" presId="urn:microsoft.com/office/officeart/2008/layout/NameandTitleOrganizationalChart"/>
    <dgm:cxn modelId="{257B14A2-5561-4623-84C2-C8E129EE8F4F}" type="presParOf" srcId="{11C610CE-BAD8-40BA-AED2-5DDEB7BFD585}" destId="{4819B280-504A-49E9-BEFD-FBE25A371845}" srcOrd="0" destOrd="0" presId="urn:microsoft.com/office/officeart/2008/layout/NameandTitleOrganizationalChart"/>
    <dgm:cxn modelId="{0E360E9C-FD1F-4F26-A4ED-EEA31F38A1B5}" type="presParOf" srcId="{11C610CE-BAD8-40BA-AED2-5DDEB7BFD585}" destId="{A90D23A5-BDAA-4E51-8D4F-3D2EF88AFCC2}" srcOrd="1" destOrd="0" presId="urn:microsoft.com/office/officeart/2008/layout/NameandTitleOrganizationalChart"/>
    <dgm:cxn modelId="{59D3FBCB-3424-4669-B861-810D59A28B99}" type="presParOf" srcId="{11C610CE-BAD8-40BA-AED2-5DDEB7BFD585}" destId="{A6ED3FC9-D681-45B9-94C0-D639A05D012E}" srcOrd="2" destOrd="0" presId="urn:microsoft.com/office/officeart/2008/layout/NameandTitleOrganizationalChart"/>
    <dgm:cxn modelId="{6424A2EA-8565-4208-8D09-277D691708DD}" type="presParOf" srcId="{A5C32DFC-DD3F-447C-9B55-E787ED83D051}" destId="{B5900C02-F468-4E6C-94FB-EC5C96458FDB}" srcOrd="1" destOrd="0" presId="urn:microsoft.com/office/officeart/2008/layout/NameandTitleOrganizationalChart"/>
    <dgm:cxn modelId="{E285163A-F422-42A5-862A-D5AE06AD0F60}" type="presParOf" srcId="{B5900C02-F468-4E6C-94FB-EC5C96458FDB}" destId="{AB009B72-0574-4ECB-92E8-2BC4EDE38CF0}" srcOrd="0" destOrd="0" presId="urn:microsoft.com/office/officeart/2008/layout/NameandTitleOrganizationalChart"/>
    <dgm:cxn modelId="{6842DAEA-301B-453B-A2A1-7FB29DE1D9B0}" type="presParOf" srcId="{B5900C02-F468-4E6C-94FB-EC5C96458FDB}" destId="{AA192F71-CB7A-409D-8AA9-CBE6EC479A6F}" srcOrd="1" destOrd="0" presId="urn:microsoft.com/office/officeart/2008/layout/NameandTitleOrganizationalChart"/>
    <dgm:cxn modelId="{E85C01C0-0857-498F-9F38-082403ECFCE7}" type="presParOf" srcId="{AA192F71-CB7A-409D-8AA9-CBE6EC479A6F}" destId="{6430A8AA-EB91-4587-8B35-007407F997D5}" srcOrd="0" destOrd="0" presId="urn:microsoft.com/office/officeart/2008/layout/NameandTitleOrganizationalChart"/>
    <dgm:cxn modelId="{68701889-BE99-4201-82F6-542915A88224}" type="presParOf" srcId="{6430A8AA-EB91-4587-8B35-007407F997D5}" destId="{2B25DFB1-A077-4A22-BEE0-5C93BA53F81E}" srcOrd="0" destOrd="0" presId="urn:microsoft.com/office/officeart/2008/layout/NameandTitleOrganizationalChart"/>
    <dgm:cxn modelId="{4652EEB6-C724-4EB8-87E9-F3F757DD6086}" type="presParOf" srcId="{6430A8AA-EB91-4587-8B35-007407F997D5}" destId="{8CE17EBB-863A-41B9-A676-1192E6971879}" srcOrd="1" destOrd="0" presId="urn:microsoft.com/office/officeart/2008/layout/NameandTitleOrganizationalChart"/>
    <dgm:cxn modelId="{C676C37E-7396-422E-829D-2D3881737F0B}" type="presParOf" srcId="{6430A8AA-EB91-4587-8B35-007407F997D5}" destId="{A6587626-AFCE-48D1-9BBA-518730D0D4A0}" srcOrd="2" destOrd="0" presId="urn:microsoft.com/office/officeart/2008/layout/NameandTitleOrganizationalChart"/>
    <dgm:cxn modelId="{94EA79DC-45F2-4E9A-96CE-A47825580B8C}" type="presParOf" srcId="{AA192F71-CB7A-409D-8AA9-CBE6EC479A6F}" destId="{E43A6485-20E6-4F5C-A731-0A71689FC7BE}" srcOrd="1" destOrd="0" presId="urn:microsoft.com/office/officeart/2008/layout/NameandTitleOrganizationalChart"/>
    <dgm:cxn modelId="{79C502F9-997B-4581-A496-F6D6C587E43A}" type="presParOf" srcId="{AA192F71-CB7A-409D-8AA9-CBE6EC479A6F}" destId="{A0C0B4BE-CDCF-4C58-820E-90BF47354EB4}" srcOrd="2" destOrd="0" presId="urn:microsoft.com/office/officeart/2008/layout/NameandTitleOrganizationalChart"/>
    <dgm:cxn modelId="{235F0FBB-5DC3-4F73-BF38-623DDF73FAD9}" type="presParOf" srcId="{A5C32DFC-DD3F-447C-9B55-E787ED83D051}" destId="{397C588A-7FEB-41B3-9ADC-19903CB9CC0B}" srcOrd="2" destOrd="0" presId="urn:microsoft.com/office/officeart/2008/layout/NameandTitleOrganizationalChart"/>
    <dgm:cxn modelId="{E118785F-C791-4939-9A8D-6407E9168245}" type="presParOf" srcId="{141DCB79-9107-411C-ACEC-FC460DEA476A}" destId="{D8EB21D8-58C4-4050-B8E6-11268137E836}" srcOrd="4" destOrd="0" presId="urn:microsoft.com/office/officeart/2008/layout/NameandTitleOrganizationalChart"/>
    <dgm:cxn modelId="{E1861E7D-67DB-4AE8-89A0-6FA2849D7642}" type="presParOf" srcId="{141DCB79-9107-411C-ACEC-FC460DEA476A}" destId="{AB5710A8-88AD-4B0B-B865-B14BF3F58860}" srcOrd="5" destOrd="0" presId="urn:microsoft.com/office/officeart/2008/layout/NameandTitleOrganizationalChart"/>
    <dgm:cxn modelId="{6C0D3015-2CEE-4AFE-8327-057F0B549035}" type="presParOf" srcId="{AB5710A8-88AD-4B0B-B865-B14BF3F58860}" destId="{4F4C6B89-7E5E-4E00-BC31-3746FA8A8703}" srcOrd="0" destOrd="0" presId="urn:microsoft.com/office/officeart/2008/layout/NameandTitleOrganizationalChart"/>
    <dgm:cxn modelId="{A6FF3355-304A-4712-81F3-18472D46AF8A}" type="presParOf" srcId="{4F4C6B89-7E5E-4E00-BC31-3746FA8A8703}" destId="{2F6E5502-953B-47F8-BABB-DA4185225933}" srcOrd="0" destOrd="0" presId="urn:microsoft.com/office/officeart/2008/layout/NameandTitleOrganizationalChart"/>
    <dgm:cxn modelId="{3102E6CD-4F0B-4C0C-8293-D4FAC62ABCDA}" type="presParOf" srcId="{4F4C6B89-7E5E-4E00-BC31-3746FA8A8703}" destId="{14848345-57B5-4334-81F7-DE97039D5E67}" srcOrd="1" destOrd="0" presId="urn:microsoft.com/office/officeart/2008/layout/NameandTitleOrganizationalChart"/>
    <dgm:cxn modelId="{9ACB35E7-22EE-4876-AA09-78CA2D1537FB}" type="presParOf" srcId="{4F4C6B89-7E5E-4E00-BC31-3746FA8A8703}" destId="{9D2E6FC5-4475-4406-AD85-DEE9F763AE08}" srcOrd="2" destOrd="0" presId="urn:microsoft.com/office/officeart/2008/layout/NameandTitleOrganizationalChart"/>
    <dgm:cxn modelId="{716960FE-39EC-4670-8873-9752BB9A3C68}" type="presParOf" srcId="{AB5710A8-88AD-4B0B-B865-B14BF3F58860}" destId="{F955134E-BB36-4F89-A444-E20AF496BD62}" srcOrd="1" destOrd="0" presId="urn:microsoft.com/office/officeart/2008/layout/NameandTitleOrganizationalChart"/>
    <dgm:cxn modelId="{A296F0A7-FAF3-4AF4-AEF7-164B21E3BE4D}" type="presParOf" srcId="{AB5710A8-88AD-4B0B-B865-B14BF3F58860}" destId="{596D0FB5-08F0-41E2-9C8D-A4F56455FEA3}" srcOrd="2" destOrd="0" presId="urn:microsoft.com/office/officeart/2008/layout/NameandTitleOrganizationalChart"/>
    <dgm:cxn modelId="{1DDD6C03-07EB-402F-9CB0-16D2BF3756F9}" type="presParOf" srcId="{141DCB79-9107-411C-ACEC-FC460DEA476A}" destId="{0E19899C-C640-467D-A7BB-24318BF4AD3D}" srcOrd="6" destOrd="0" presId="urn:microsoft.com/office/officeart/2008/layout/NameandTitleOrganizationalChart"/>
    <dgm:cxn modelId="{FFDE3B75-FFE5-4C21-94F6-26AF946A9FE2}" type="presParOf" srcId="{141DCB79-9107-411C-ACEC-FC460DEA476A}" destId="{DEC96E7C-237E-4398-8256-61EAE8FB25D5}" srcOrd="7" destOrd="0" presId="urn:microsoft.com/office/officeart/2008/layout/NameandTitleOrganizationalChart"/>
    <dgm:cxn modelId="{7124C5E9-4A69-4F1F-8426-54F8D4FD5E7A}" type="presParOf" srcId="{DEC96E7C-237E-4398-8256-61EAE8FB25D5}" destId="{F9E60295-BC28-4883-AA6F-66E6C5E27977}" srcOrd="0" destOrd="0" presId="urn:microsoft.com/office/officeart/2008/layout/NameandTitleOrganizationalChart"/>
    <dgm:cxn modelId="{5486F5DC-9545-4D38-815F-41726630DD03}" type="presParOf" srcId="{F9E60295-BC28-4883-AA6F-66E6C5E27977}" destId="{34738943-1518-4A12-A6C7-0628FC43A4A3}" srcOrd="0" destOrd="0" presId="urn:microsoft.com/office/officeart/2008/layout/NameandTitleOrganizationalChart"/>
    <dgm:cxn modelId="{17734CC9-AC34-4D06-A67B-7D2B29677FA7}" type="presParOf" srcId="{F9E60295-BC28-4883-AA6F-66E6C5E27977}" destId="{0F29079D-2A2C-4468-9ACE-822BCE938DE8}" srcOrd="1" destOrd="0" presId="urn:microsoft.com/office/officeart/2008/layout/NameandTitleOrganizationalChart"/>
    <dgm:cxn modelId="{CA6D5B9B-5E6E-4439-8B55-5A00041F7696}" type="presParOf" srcId="{F9E60295-BC28-4883-AA6F-66E6C5E27977}" destId="{28364889-9997-4F8E-A84E-C8273A87E9EF}" srcOrd="2" destOrd="0" presId="urn:microsoft.com/office/officeart/2008/layout/NameandTitleOrganizationalChart"/>
    <dgm:cxn modelId="{C53E0CBA-24B4-4BA7-94A8-56FE05D3B010}" type="presParOf" srcId="{DEC96E7C-237E-4398-8256-61EAE8FB25D5}" destId="{DE2BAA9B-027F-41CD-A139-287CC70EE522}" srcOrd="1" destOrd="0" presId="urn:microsoft.com/office/officeart/2008/layout/NameandTitleOrganizationalChart"/>
    <dgm:cxn modelId="{D405457D-E907-4F60-9CE2-8BDF588CEDF1}" type="presParOf" srcId="{DEC96E7C-237E-4398-8256-61EAE8FB25D5}" destId="{E63CA59B-B03B-48A0-A459-F08012572642}" srcOrd="2" destOrd="0" presId="urn:microsoft.com/office/officeart/2008/layout/NameandTitleOrganizationalChart"/>
    <dgm:cxn modelId="{927DE596-DED3-482A-B3BF-E7C16E0CCFC5}" type="presParOf" srcId="{1DF15C7E-5C23-4BB3-80C7-786846537808}" destId="{DC7840A3-86D0-4BF5-A07C-AAA26FF859BB}" srcOrd="2" destOrd="0" presId="urn:microsoft.com/office/officeart/2008/layout/NameandTitleOrganizationalChart"/>
    <dgm:cxn modelId="{033FAD61-2172-427E-8239-5AD0DDDB7500}" type="presParOf" srcId="{1460ABCC-FB4C-477C-93E8-331FBD465688}" destId="{314DFE2C-AADB-4C42-B3E8-2CF7C1BF6408}" srcOrd="2" destOrd="0" presId="urn:microsoft.com/office/officeart/2008/layout/NameandTitleOrganizationalChart"/>
    <dgm:cxn modelId="{549A2F8E-FA8A-4674-9098-96ABE7188AC7}" type="presParOf" srcId="{1460ABCC-FB4C-477C-93E8-331FBD465688}" destId="{D1D259FE-F319-4C3C-B200-79E46ECC887D}" srcOrd="3" destOrd="0" presId="urn:microsoft.com/office/officeart/2008/layout/NameandTitleOrganizationalChart"/>
    <dgm:cxn modelId="{8235B2C4-D76D-462B-B395-50898358AA05}" type="presParOf" srcId="{D1D259FE-F319-4C3C-B200-79E46ECC887D}" destId="{AA6F9447-FE93-4149-BF08-4750C35285FE}" srcOrd="0" destOrd="0" presId="urn:microsoft.com/office/officeart/2008/layout/NameandTitleOrganizationalChart"/>
    <dgm:cxn modelId="{7288168B-FFBB-4686-AFED-375BF988FC4A}" type="presParOf" srcId="{AA6F9447-FE93-4149-BF08-4750C35285FE}" destId="{8ACEA55B-FEFF-476A-BA0E-DBA1BAA1B8BE}" srcOrd="0" destOrd="0" presId="urn:microsoft.com/office/officeart/2008/layout/NameandTitleOrganizationalChart"/>
    <dgm:cxn modelId="{0D553E40-012B-4A75-BF00-87EE20C204C6}" type="presParOf" srcId="{AA6F9447-FE93-4149-BF08-4750C35285FE}" destId="{16C32DB0-64BA-4E5F-997D-1C0BB3779BF7}" srcOrd="1" destOrd="0" presId="urn:microsoft.com/office/officeart/2008/layout/NameandTitleOrganizationalChart"/>
    <dgm:cxn modelId="{F3163050-02FE-4065-971E-DB11A6D129DB}" type="presParOf" srcId="{AA6F9447-FE93-4149-BF08-4750C35285FE}" destId="{DEF39F08-1586-467A-B904-4486D6E76866}" srcOrd="2" destOrd="0" presId="urn:microsoft.com/office/officeart/2008/layout/NameandTitleOrganizationalChart"/>
    <dgm:cxn modelId="{98C9B74F-5D9C-423F-8FFB-D1F4B5CC5AC1}" type="presParOf" srcId="{D1D259FE-F319-4C3C-B200-79E46ECC887D}" destId="{DF7A2DD1-9CB3-4FDA-ABDE-2DDD61004094}" srcOrd="1" destOrd="0" presId="urn:microsoft.com/office/officeart/2008/layout/NameandTitleOrganizationalChart"/>
    <dgm:cxn modelId="{97A7D53B-E411-4B53-8035-832298ACC5F4}" type="presParOf" srcId="{DF7A2DD1-9CB3-4FDA-ABDE-2DDD61004094}" destId="{8F0F424A-884E-445D-860B-BF168EB048D4}" srcOrd="0" destOrd="0" presId="urn:microsoft.com/office/officeart/2008/layout/NameandTitleOrganizationalChart"/>
    <dgm:cxn modelId="{E938B824-F6CC-4291-BF16-9140961BF104}" type="presParOf" srcId="{DF7A2DD1-9CB3-4FDA-ABDE-2DDD61004094}" destId="{3A1505E3-85DE-49E7-A47E-57795D76B60C}" srcOrd="1" destOrd="0" presId="urn:microsoft.com/office/officeart/2008/layout/NameandTitleOrganizationalChart"/>
    <dgm:cxn modelId="{5FA6DD94-15D8-45E0-A4A1-151C98EB75CF}" type="presParOf" srcId="{3A1505E3-85DE-49E7-A47E-57795D76B60C}" destId="{6E6F98AF-115E-4D3C-9618-ADDFD1B4EF4A}" srcOrd="0" destOrd="0" presId="urn:microsoft.com/office/officeart/2008/layout/NameandTitleOrganizationalChart"/>
    <dgm:cxn modelId="{10CD8F13-F67C-414E-BD65-5E141AA21E87}" type="presParOf" srcId="{6E6F98AF-115E-4D3C-9618-ADDFD1B4EF4A}" destId="{00B013DA-3C72-4019-8E94-BCD8A3310303}" srcOrd="0" destOrd="0" presId="urn:microsoft.com/office/officeart/2008/layout/NameandTitleOrganizationalChart"/>
    <dgm:cxn modelId="{02DBF06B-8C56-49F1-9587-CAC5D398D154}" type="presParOf" srcId="{6E6F98AF-115E-4D3C-9618-ADDFD1B4EF4A}" destId="{9514DAE5-F7FE-4173-A047-3B40FF24CC0A}" srcOrd="1" destOrd="0" presId="urn:microsoft.com/office/officeart/2008/layout/NameandTitleOrganizationalChart"/>
    <dgm:cxn modelId="{5A23D84B-C414-4777-94B7-35E7BA66406B}" type="presParOf" srcId="{6E6F98AF-115E-4D3C-9618-ADDFD1B4EF4A}" destId="{174481F9-1D7F-49B6-A235-0933FB06DF15}" srcOrd="2" destOrd="0" presId="urn:microsoft.com/office/officeart/2008/layout/NameandTitleOrganizationalChart"/>
    <dgm:cxn modelId="{95DAE22B-A6BA-44D7-9F77-A98A867EF94D}" type="presParOf" srcId="{3A1505E3-85DE-49E7-A47E-57795D76B60C}" destId="{2E02C739-42B0-4221-B98D-A470094E9CC5}" srcOrd="1" destOrd="0" presId="urn:microsoft.com/office/officeart/2008/layout/NameandTitleOrganizationalChart"/>
    <dgm:cxn modelId="{1A3EB537-5A09-4E65-BC29-8B2F79C4F28D}" type="presParOf" srcId="{3A1505E3-85DE-49E7-A47E-57795D76B60C}" destId="{556B546F-4E06-4AD4-8EDA-7902C13F9383}" srcOrd="2" destOrd="0" presId="urn:microsoft.com/office/officeart/2008/layout/NameandTitleOrganizationalChart"/>
    <dgm:cxn modelId="{8BE6A926-EAF3-4973-B97E-E6B878D48136}" type="presParOf" srcId="{DF7A2DD1-9CB3-4FDA-ABDE-2DDD61004094}" destId="{FF5C2099-D6C6-4D43-8947-493F364F6301}" srcOrd="2" destOrd="0" presId="urn:microsoft.com/office/officeart/2008/layout/NameandTitleOrganizationalChart"/>
    <dgm:cxn modelId="{909441BB-A4C9-439D-8A4D-43BBA446ABA4}" type="presParOf" srcId="{DF7A2DD1-9CB3-4FDA-ABDE-2DDD61004094}" destId="{E3C8EA25-23EF-4E64-B306-4DAF54ECA63F}" srcOrd="3" destOrd="0" presId="urn:microsoft.com/office/officeart/2008/layout/NameandTitleOrganizationalChart"/>
    <dgm:cxn modelId="{4ECEB6C5-5BDA-4C20-88D8-932B7E9B3FBE}" type="presParOf" srcId="{E3C8EA25-23EF-4E64-B306-4DAF54ECA63F}" destId="{4E463919-5AF3-473E-8DD3-3DFCEE94852D}" srcOrd="0" destOrd="0" presId="urn:microsoft.com/office/officeart/2008/layout/NameandTitleOrganizationalChart"/>
    <dgm:cxn modelId="{93DC31E2-D298-4175-BB5B-03364EE6C0D0}" type="presParOf" srcId="{4E463919-5AF3-473E-8DD3-3DFCEE94852D}" destId="{B2BBA270-3CB9-45D7-A146-3F2E2787DB53}" srcOrd="0" destOrd="0" presId="urn:microsoft.com/office/officeart/2008/layout/NameandTitleOrganizationalChart"/>
    <dgm:cxn modelId="{500F36D0-675C-479C-B2E9-5078DE0CA38B}" type="presParOf" srcId="{4E463919-5AF3-473E-8DD3-3DFCEE94852D}" destId="{4F8312D7-4C39-455F-A78A-0FA1ABC73826}" srcOrd="1" destOrd="0" presId="urn:microsoft.com/office/officeart/2008/layout/NameandTitleOrganizationalChart"/>
    <dgm:cxn modelId="{BE0AA161-5AC8-4E39-8AB7-D1A707C65A23}" type="presParOf" srcId="{4E463919-5AF3-473E-8DD3-3DFCEE94852D}" destId="{6C6A9188-E69D-4C17-AFD3-D1536DAA6658}" srcOrd="2" destOrd="0" presId="urn:microsoft.com/office/officeart/2008/layout/NameandTitleOrganizationalChart"/>
    <dgm:cxn modelId="{BE27BE4F-ED54-4F03-B62F-A5C0252121FF}" type="presParOf" srcId="{E3C8EA25-23EF-4E64-B306-4DAF54ECA63F}" destId="{DC09BABE-659B-4312-A3C3-14F8CD607D9A}" srcOrd="1" destOrd="0" presId="urn:microsoft.com/office/officeart/2008/layout/NameandTitleOrganizationalChart"/>
    <dgm:cxn modelId="{909B3036-6D90-441D-B958-EA4787157919}" type="presParOf" srcId="{DC09BABE-659B-4312-A3C3-14F8CD607D9A}" destId="{49BC7464-76B0-475F-B9C5-AF88A10EA417}" srcOrd="0" destOrd="0" presId="urn:microsoft.com/office/officeart/2008/layout/NameandTitleOrganizationalChart"/>
    <dgm:cxn modelId="{C2A5DC5F-0357-42C6-8DD2-E8A22B5C15B5}" type="presParOf" srcId="{DC09BABE-659B-4312-A3C3-14F8CD607D9A}" destId="{4860DB0A-7ABC-49AA-80FA-7FB270490BCF}" srcOrd="1" destOrd="0" presId="urn:microsoft.com/office/officeart/2008/layout/NameandTitleOrganizationalChart"/>
    <dgm:cxn modelId="{0851A9FE-DD9A-4ED2-B916-F95028D6180A}" type="presParOf" srcId="{4860DB0A-7ABC-49AA-80FA-7FB270490BCF}" destId="{BFD82A51-3FC8-46D5-BA10-C34106A14FE0}" srcOrd="0" destOrd="0" presId="urn:microsoft.com/office/officeart/2008/layout/NameandTitleOrganizationalChart"/>
    <dgm:cxn modelId="{F20AE38E-14B6-49FF-97D8-D8F20B8FE8B8}" type="presParOf" srcId="{BFD82A51-3FC8-46D5-BA10-C34106A14FE0}" destId="{1E724EFD-A759-4940-A149-F0B17ABED89B}" srcOrd="0" destOrd="0" presId="urn:microsoft.com/office/officeart/2008/layout/NameandTitleOrganizationalChart"/>
    <dgm:cxn modelId="{D4CF5089-CF82-41BD-B5DE-E82429FBAA53}" type="presParOf" srcId="{BFD82A51-3FC8-46D5-BA10-C34106A14FE0}" destId="{73ABB0C6-2920-4EBF-8C36-86D537E58E1F}" srcOrd="1" destOrd="0" presId="urn:microsoft.com/office/officeart/2008/layout/NameandTitleOrganizationalChart"/>
    <dgm:cxn modelId="{82F218E5-0002-4104-959B-AFF1D4B73B0A}" type="presParOf" srcId="{BFD82A51-3FC8-46D5-BA10-C34106A14FE0}" destId="{98F01E6B-5936-44B1-B77A-B9EAC72A2531}" srcOrd="2" destOrd="0" presId="urn:microsoft.com/office/officeart/2008/layout/NameandTitleOrganizationalChart"/>
    <dgm:cxn modelId="{811E4860-CE39-4EB4-8B78-7944089D5DAC}" type="presParOf" srcId="{4860DB0A-7ABC-49AA-80FA-7FB270490BCF}" destId="{B0776123-55FA-4879-B66B-2436A5FE523A}" srcOrd="1" destOrd="0" presId="urn:microsoft.com/office/officeart/2008/layout/NameandTitleOrganizationalChart"/>
    <dgm:cxn modelId="{D6B51A8E-3B99-4D88-806B-D96F4F95F1DE}" type="presParOf" srcId="{4860DB0A-7ABC-49AA-80FA-7FB270490BCF}" destId="{AE71C903-79FE-4ADE-AAE9-F0628D7C816A}" srcOrd="2" destOrd="0" presId="urn:microsoft.com/office/officeart/2008/layout/NameandTitleOrganizationalChart"/>
    <dgm:cxn modelId="{139657EA-F599-4BF1-88A2-25B0EEDD532D}" type="presParOf" srcId="{E3C8EA25-23EF-4E64-B306-4DAF54ECA63F}" destId="{114358D5-81C5-4438-B288-DF48C3FB2767}" srcOrd="2" destOrd="0" presId="urn:microsoft.com/office/officeart/2008/layout/NameandTitleOrganizationalChart"/>
    <dgm:cxn modelId="{3F5647E5-C5B0-4DB0-9C41-37DE38966F4C}" type="presParOf" srcId="{DF7A2DD1-9CB3-4FDA-ABDE-2DDD61004094}" destId="{2642E5F5-65A7-44D5-A4C7-397A4A21E2DE}" srcOrd="4" destOrd="0" presId="urn:microsoft.com/office/officeart/2008/layout/NameandTitleOrganizationalChart"/>
    <dgm:cxn modelId="{37392243-CED6-4D51-94D9-EA95C94BF4BB}" type="presParOf" srcId="{DF7A2DD1-9CB3-4FDA-ABDE-2DDD61004094}" destId="{13E00030-82A7-4665-9D1C-2EFAB127836B}" srcOrd="5" destOrd="0" presId="urn:microsoft.com/office/officeart/2008/layout/NameandTitleOrganizationalChart"/>
    <dgm:cxn modelId="{05F79976-9274-4088-A306-B216E28395C2}" type="presParOf" srcId="{13E00030-82A7-4665-9D1C-2EFAB127836B}" destId="{C564B788-4151-4256-9666-4E7BD346DFA2}" srcOrd="0" destOrd="0" presId="urn:microsoft.com/office/officeart/2008/layout/NameandTitleOrganizationalChart"/>
    <dgm:cxn modelId="{5EC05A40-7BBC-4372-8C2C-707E0E3DD9DC}" type="presParOf" srcId="{C564B788-4151-4256-9666-4E7BD346DFA2}" destId="{01095AE0-8F81-42E5-9CBA-D17F475AD7B5}" srcOrd="0" destOrd="0" presId="urn:microsoft.com/office/officeart/2008/layout/NameandTitleOrganizationalChart"/>
    <dgm:cxn modelId="{FF7FA792-A76A-4A15-83FF-CCCFB867454E}" type="presParOf" srcId="{C564B788-4151-4256-9666-4E7BD346DFA2}" destId="{70395C41-8A9C-45C5-9CD6-A90A723D6A52}" srcOrd="1" destOrd="0" presId="urn:microsoft.com/office/officeart/2008/layout/NameandTitleOrganizationalChart"/>
    <dgm:cxn modelId="{38F9C9B5-FACF-46A8-8D1E-F1217972C5F7}" type="presParOf" srcId="{C564B788-4151-4256-9666-4E7BD346DFA2}" destId="{4DB1C216-FCF4-460B-AB31-412DA6EEB71C}" srcOrd="2" destOrd="0" presId="urn:microsoft.com/office/officeart/2008/layout/NameandTitleOrganizationalChart"/>
    <dgm:cxn modelId="{5A230487-59E9-42E3-92BB-02F200BD2112}" type="presParOf" srcId="{13E00030-82A7-4665-9D1C-2EFAB127836B}" destId="{B73F6996-707C-4C0C-A152-A29CC405A5D1}" srcOrd="1" destOrd="0" presId="urn:microsoft.com/office/officeart/2008/layout/NameandTitleOrganizationalChart"/>
    <dgm:cxn modelId="{2803B213-C9DF-4D03-B17B-5B5AF4DD50DB}" type="presParOf" srcId="{13E00030-82A7-4665-9D1C-2EFAB127836B}" destId="{0BF50970-54A3-408B-894E-95787AA9E1C9}" srcOrd="2" destOrd="0" presId="urn:microsoft.com/office/officeart/2008/layout/NameandTitleOrganizationalChart"/>
    <dgm:cxn modelId="{65563001-104C-41BC-999B-4257FEA3A4B0}" type="presParOf" srcId="{DF7A2DD1-9CB3-4FDA-ABDE-2DDD61004094}" destId="{944EFD45-AE12-4FA8-8873-20F45FD846A8}" srcOrd="6" destOrd="0" presId="urn:microsoft.com/office/officeart/2008/layout/NameandTitleOrganizationalChart"/>
    <dgm:cxn modelId="{0B8C7022-BAE3-4C63-A35E-F197A8B73FCD}" type="presParOf" srcId="{DF7A2DD1-9CB3-4FDA-ABDE-2DDD61004094}" destId="{6CDCA963-53A9-40AA-AC3D-54802BE21DE3}" srcOrd="7" destOrd="0" presId="urn:microsoft.com/office/officeart/2008/layout/NameandTitleOrganizationalChart"/>
    <dgm:cxn modelId="{04225DA5-A35B-4595-9BDF-432245E3EBA6}" type="presParOf" srcId="{6CDCA963-53A9-40AA-AC3D-54802BE21DE3}" destId="{A4EE3882-E9BF-4A19-9C8B-4ABE7F1AE110}" srcOrd="0" destOrd="0" presId="urn:microsoft.com/office/officeart/2008/layout/NameandTitleOrganizationalChart"/>
    <dgm:cxn modelId="{040A6757-F36B-455B-B79D-ED1591F8E6BE}" type="presParOf" srcId="{A4EE3882-E9BF-4A19-9C8B-4ABE7F1AE110}" destId="{CB00BB64-53C6-45B1-95DC-7BF72765EF36}" srcOrd="0" destOrd="0" presId="urn:microsoft.com/office/officeart/2008/layout/NameandTitleOrganizationalChart"/>
    <dgm:cxn modelId="{CDD289C7-D4BC-4C25-BD5C-19B06D95BBF4}" type="presParOf" srcId="{A4EE3882-E9BF-4A19-9C8B-4ABE7F1AE110}" destId="{56F884BD-C0B0-48BB-8996-69B5604D0DEC}" srcOrd="1" destOrd="0" presId="urn:microsoft.com/office/officeart/2008/layout/NameandTitleOrganizationalChart"/>
    <dgm:cxn modelId="{6283AA62-5EB8-49F3-A4AF-7AA4103DC297}" type="presParOf" srcId="{A4EE3882-E9BF-4A19-9C8B-4ABE7F1AE110}" destId="{C942C9AE-ED25-4DA8-980A-A6F5FC930512}" srcOrd="2" destOrd="0" presId="urn:microsoft.com/office/officeart/2008/layout/NameandTitleOrganizationalChart"/>
    <dgm:cxn modelId="{29162EF6-4F5E-4714-A556-9C4873BBEFA7}" type="presParOf" srcId="{6CDCA963-53A9-40AA-AC3D-54802BE21DE3}" destId="{2613C8F4-5C66-4B5C-8294-C9EDE2075CAC}" srcOrd="1" destOrd="0" presId="urn:microsoft.com/office/officeart/2008/layout/NameandTitleOrganizationalChart"/>
    <dgm:cxn modelId="{EC604475-2C0B-4B61-8C25-6950827ED60E}" type="presParOf" srcId="{6CDCA963-53A9-40AA-AC3D-54802BE21DE3}" destId="{D0886EBC-8F86-41AA-BB83-DCEC7E69BBD4}" srcOrd="2" destOrd="0" presId="urn:microsoft.com/office/officeart/2008/layout/NameandTitleOrganizationalChart"/>
    <dgm:cxn modelId="{0B28FAA9-66DF-4F90-A13C-F3D465991C13}" type="presParOf" srcId="{D1D259FE-F319-4C3C-B200-79E46ECC887D}" destId="{464FD788-280C-4F2E-9D75-F080A34313AB}" srcOrd="2" destOrd="0" presId="urn:microsoft.com/office/officeart/2008/layout/NameandTitleOrganizationalChart"/>
    <dgm:cxn modelId="{26D53655-8684-4A85-80CB-FE32A6A646EB}" type="presParOf" srcId="{17C92A0F-5FC3-46E2-994B-3D211F3EBB79}" destId="{5C876913-1DA0-472E-83A3-3CEE9D8785D4}" srcOrd="2" destOrd="0" presId="urn:microsoft.com/office/officeart/2008/layout/NameandTitleOrganizational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E00107E-A61F-4B0B-966F-77101B1CE57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3E80C2E5-B3EF-45D0-BF43-12C0A185BD7C}">
      <dgm:prSet phldrT="[Text]" custT="1"/>
      <dgm:spPr/>
      <dgm:t>
        <a:bodyPr/>
        <a:lstStyle/>
        <a:p>
          <a:r>
            <a:rPr lang="en-US" sz="1000">
              <a:latin typeface="Arial Narrow" panose="020B0606020202030204" pitchFamily="34" charset="0"/>
              <a:cs typeface="Arial" panose="020B0604020202020204" pitchFamily="34" charset="0"/>
            </a:rPr>
            <a:t>Working age population</a:t>
          </a:r>
        </a:p>
      </dgm:t>
    </dgm:pt>
    <dgm:pt modelId="{EFA48CFA-15F6-44BC-991F-335D06038497}" type="parTrans" cxnId="{0F630412-874F-4F1A-ADC5-1C52DAB308B2}">
      <dgm:prSet/>
      <dgm:spPr/>
      <dgm:t>
        <a:bodyPr/>
        <a:lstStyle/>
        <a:p>
          <a:endParaRPr lang="en-US">
            <a:latin typeface="Arial Narrow" panose="020B0606020202030204" pitchFamily="34" charset="0"/>
          </a:endParaRPr>
        </a:p>
      </dgm:t>
    </dgm:pt>
    <dgm:pt modelId="{AB3EAF4C-9752-48D9-AD6F-7C734CDCAA47}" type="sibTrans" cxnId="{0F630412-874F-4F1A-ADC5-1C52DAB308B2}">
      <dgm:prSet custT="1"/>
      <dgm:spPr>
        <a:noFill/>
        <a:ln>
          <a:noFill/>
        </a:ln>
      </dgm:spPr>
      <dgm:t>
        <a:bodyPr/>
        <a:lstStyle/>
        <a:p>
          <a:pPr algn="ctr"/>
          <a:r>
            <a:rPr lang="en-US" sz="800" b="1">
              <a:latin typeface="Arial Narrow" panose="020B0606020202030204" pitchFamily="34" charset="0"/>
            </a:rPr>
            <a:t>16.1 million</a:t>
          </a:r>
        </a:p>
      </dgm:t>
    </dgm:pt>
    <dgm:pt modelId="{B2FBC83F-8387-4987-A387-2721E19908F4}">
      <dgm:prSet phldrT="[Text]" custT="1"/>
      <dgm:spPr/>
      <dgm:t>
        <a:bodyPr/>
        <a:lstStyle/>
        <a:p>
          <a:r>
            <a:rPr lang="en-US" sz="900">
              <a:latin typeface="Arial Narrow" panose="020B0606020202030204" pitchFamily="34" charset="0"/>
              <a:cs typeface="Arial" panose="020B0604020202020204" pitchFamily="34" charset="0"/>
            </a:rPr>
            <a:t>People with disability</a:t>
          </a:r>
        </a:p>
      </dgm:t>
    </dgm:pt>
    <dgm:pt modelId="{51B5F568-3562-47D3-9D1A-1120EEC4486C}" type="parTrans" cxnId="{272FB8B5-6F21-4BD3-BEC6-2E9C58CB8C8C}">
      <dgm:prSet/>
      <dgm:spPr/>
      <dgm:t>
        <a:bodyPr/>
        <a:lstStyle/>
        <a:p>
          <a:endParaRPr lang="en-US">
            <a:latin typeface="Arial Narrow" panose="020B0606020202030204" pitchFamily="34" charset="0"/>
          </a:endParaRPr>
        </a:p>
      </dgm:t>
    </dgm:pt>
    <dgm:pt modelId="{A585CE5B-611A-41F4-B865-A7D116381B81}" type="sibTrans" cxnId="{272FB8B5-6F21-4BD3-BEC6-2E9C58CB8C8C}">
      <dgm:prSet custT="1"/>
      <dgm:spPr>
        <a:noFill/>
        <a:ln>
          <a:noFill/>
        </a:ln>
      </dgm:spPr>
      <dgm:t>
        <a:bodyPr/>
        <a:lstStyle/>
        <a:p>
          <a:pPr algn="ctr"/>
          <a:r>
            <a:rPr lang="en-US" sz="800" b="1">
              <a:latin typeface="Arial Narrow" panose="020B0606020202030204" pitchFamily="34" charset="0"/>
            </a:rPr>
            <a:t>2.1 million</a:t>
          </a:r>
        </a:p>
      </dgm:t>
    </dgm:pt>
    <dgm:pt modelId="{ED1E38B7-1E31-45FF-9C5B-7CF83DA1CF14}">
      <dgm:prSet phldrT="[Text]" custT="1"/>
      <dgm:spPr/>
      <dgm:t>
        <a:bodyPr/>
        <a:lstStyle/>
        <a:p>
          <a:r>
            <a:rPr lang="en-US" sz="900">
              <a:latin typeface="Arial Narrow" panose="020B0606020202030204" pitchFamily="34" charset="0"/>
              <a:cs typeface="Arial" panose="020B0604020202020204" pitchFamily="34" charset="0"/>
            </a:rPr>
            <a:t>People without disability</a:t>
          </a:r>
        </a:p>
      </dgm:t>
    </dgm:pt>
    <dgm:pt modelId="{968C5C29-C803-4903-A174-266071CA931E}" type="parTrans" cxnId="{BC60FCEE-6F9C-4F6F-BC87-E9B16907221C}">
      <dgm:prSet/>
      <dgm:spPr/>
      <dgm:t>
        <a:bodyPr/>
        <a:lstStyle/>
        <a:p>
          <a:endParaRPr lang="en-US">
            <a:latin typeface="Arial Narrow" panose="020B0606020202030204" pitchFamily="34" charset="0"/>
          </a:endParaRPr>
        </a:p>
      </dgm:t>
    </dgm:pt>
    <dgm:pt modelId="{CED0E302-949C-441A-9028-4E7D1D107B43}" type="sibTrans" cxnId="{BC60FCEE-6F9C-4F6F-BC87-E9B16907221C}">
      <dgm:prSet custT="1"/>
      <dgm:spPr>
        <a:noFill/>
        <a:ln>
          <a:noFill/>
        </a:ln>
      </dgm:spPr>
      <dgm:t>
        <a:bodyPr/>
        <a:lstStyle/>
        <a:p>
          <a:pPr algn="ctr"/>
          <a:r>
            <a:rPr lang="en-US" sz="800" b="1">
              <a:latin typeface="Arial Narrow" panose="020B0606020202030204" pitchFamily="34" charset="0"/>
            </a:rPr>
            <a:t>14.0 million</a:t>
          </a:r>
        </a:p>
      </dgm:t>
    </dgm:pt>
    <dgm:pt modelId="{13B7FDDE-7F67-4CCB-B917-96EAD27777B3}">
      <dgm:prSet phldrT="[Text]" custT="1"/>
      <dgm:spPr/>
      <dgm:t>
        <a:bodyPr/>
        <a:lstStyle/>
        <a:p>
          <a:r>
            <a:rPr lang="en-US" sz="800">
              <a:latin typeface="Arial Narrow" panose="020B0606020202030204" pitchFamily="34" charset="0"/>
            </a:rPr>
            <a:t>Not in labour force</a:t>
          </a:r>
        </a:p>
      </dgm:t>
    </dgm:pt>
    <dgm:pt modelId="{80335CEB-C1B7-47E6-9D2E-CBF6E7E3B827}" type="parTrans" cxnId="{606DC168-DED0-43FB-B96C-DB49EFF4E6AC}">
      <dgm:prSet/>
      <dgm:spPr/>
      <dgm:t>
        <a:bodyPr/>
        <a:lstStyle/>
        <a:p>
          <a:endParaRPr lang="en-US">
            <a:latin typeface="Arial Narrow" panose="020B0606020202030204" pitchFamily="34" charset="0"/>
          </a:endParaRPr>
        </a:p>
      </dgm:t>
    </dgm:pt>
    <dgm:pt modelId="{1294B701-A007-4314-ADA3-002E0BB95499}" type="sibTrans" cxnId="{606DC168-DED0-43FB-B96C-DB49EFF4E6AC}">
      <dgm:prSet custT="1"/>
      <dgm:spPr/>
      <dgm:t>
        <a:bodyPr/>
        <a:lstStyle/>
        <a:p>
          <a:pPr algn="r"/>
          <a:r>
            <a:rPr lang="en-US" sz="700">
              <a:latin typeface="Arial Narrow" panose="020B0606020202030204" pitchFamily="34" charset="0"/>
            </a:rPr>
            <a:t>1.0 million</a:t>
          </a:r>
          <a:br>
            <a:rPr lang="en-US" sz="700">
              <a:latin typeface="Arial Narrow" panose="020B0606020202030204" pitchFamily="34" charset="0"/>
            </a:rPr>
          </a:br>
          <a:r>
            <a:rPr lang="en-US" sz="700">
              <a:latin typeface="Arial Narrow" panose="020B0606020202030204" pitchFamily="34" charset="0"/>
            </a:rPr>
            <a:t>47%</a:t>
          </a:r>
        </a:p>
      </dgm:t>
    </dgm:pt>
    <dgm:pt modelId="{0CF13AFC-E933-4489-A2B3-A3A766393ADC}">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B5EE9CA1-865A-4E22-B1B9-FE7064B07508}" type="parTrans" cxnId="{3BDDA28F-B1D4-463B-9C65-057E89FD51F9}">
      <dgm:prSet/>
      <dgm:spPr/>
      <dgm:t>
        <a:bodyPr/>
        <a:lstStyle/>
        <a:p>
          <a:endParaRPr lang="en-US">
            <a:latin typeface="Arial Narrow" panose="020B0606020202030204" pitchFamily="34" charset="0"/>
          </a:endParaRPr>
        </a:p>
      </dgm:t>
    </dgm:pt>
    <dgm:pt modelId="{A97B343B-A48E-42F6-93F3-8465B56ABC6C}" type="sibTrans" cxnId="{3BDDA28F-B1D4-463B-9C65-057E89FD51F9}">
      <dgm:prSet custT="1"/>
      <dgm:spPr/>
      <dgm:t>
        <a:bodyPr/>
        <a:lstStyle/>
        <a:p>
          <a:pPr algn="r"/>
          <a:r>
            <a:rPr lang="en-US" sz="700">
              <a:latin typeface="Arial Narrow" panose="020B0606020202030204" pitchFamily="34" charset="0"/>
            </a:rPr>
            <a:t>0.4 million</a:t>
          </a:r>
          <a:br>
            <a:rPr lang="en-US" sz="700">
              <a:latin typeface="Arial Narrow" panose="020B0606020202030204" pitchFamily="34" charset="0"/>
            </a:rPr>
          </a:br>
          <a:r>
            <a:rPr lang="en-US" sz="700">
              <a:latin typeface="Arial Narrow" panose="020B0606020202030204" pitchFamily="34" charset="0"/>
            </a:rPr>
            <a:t>20%</a:t>
          </a:r>
        </a:p>
      </dgm:t>
    </dgm:pt>
    <dgm:pt modelId="{9AB422A8-5818-419F-8804-FA98F0172DF8}">
      <dgm:prSet phldrT="[Text]" custT="1"/>
      <dgm:spPr/>
      <dgm:t>
        <a:bodyPr/>
        <a:lstStyle/>
        <a:p>
          <a:r>
            <a:rPr lang="en-US" sz="800">
              <a:latin typeface="Arial Narrow" panose="020B0606020202030204" pitchFamily="34" charset="0"/>
            </a:rPr>
            <a:t>Unemployed</a:t>
          </a:r>
        </a:p>
      </dgm:t>
    </dgm:pt>
    <dgm:pt modelId="{1DCECA1A-9E3C-4AC3-8525-A58CED802A62}" type="parTrans" cxnId="{C771FA58-A5CD-4AEE-B4E4-909A08688BEE}">
      <dgm:prSet/>
      <dgm:spPr/>
      <dgm:t>
        <a:bodyPr/>
        <a:lstStyle/>
        <a:p>
          <a:endParaRPr lang="en-US">
            <a:latin typeface="Arial Narrow" panose="020B0606020202030204" pitchFamily="34" charset="0"/>
          </a:endParaRPr>
        </a:p>
      </dgm:t>
    </dgm:pt>
    <dgm:pt modelId="{C7B7BB34-AAB8-4254-ADA7-4BA12A898EA1}" type="sibTrans" cxnId="{C771FA58-A5CD-4AEE-B4E4-909A08688BEE}">
      <dgm:prSet custT="1"/>
      <dgm:spPr/>
      <dgm:t>
        <a:bodyPr/>
        <a:lstStyle/>
        <a:p>
          <a:pPr algn="r"/>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6%</a:t>
          </a:r>
        </a:p>
      </dgm:t>
    </dgm:pt>
    <dgm:pt modelId="{7F969A23-AE09-4F12-92DA-59D65A0E5FEE}">
      <dgm:prSet phldrT="[Text]" custT="1"/>
      <dgm:spPr/>
      <dgm:t>
        <a:bodyPr/>
        <a:lstStyle/>
        <a:p>
          <a:r>
            <a:rPr lang="en-US" sz="800">
              <a:latin typeface="Arial Narrow" panose="020B0606020202030204" pitchFamily="34" charset="0"/>
            </a:rPr>
            <a:t>Not</a:t>
          </a:r>
          <a:r>
            <a:rPr lang="en-US" sz="900">
              <a:latin typeface="Arial Narrow" panose="020B0606020202030204" pitchFamily="34" charset="0"/>
            </a:rPr>
            <a:t> in labour force</a:t>
          </a:r>
        </a:p>
      </dgm:t>
    </dgm:pt>
    <dgm:pt modelId="{DE005FC5-9239-4A87-B45B-71E625CB3BC2}" type="parTrans" cxnId="{2B2748F0-E066-465C-8FCA-E798F40E658B}">
      <dgm:prSet/>
      <dgm:spPr/>
      <dgm:t>
        <a:bodyPr/>
        <a:lstStyle/>
        <a:p>
          <a:endParaRPr lang="en-US">
            <a:latin typeface="Arial Narrow" panose="020B0606020202030204" pitchFamily="34" charset="0"/>
          </a:endParaRPr>
        </a:p>
      </dgm:t>
    </dgm:pt>
    <dgm:pt modelId="{C264F196-742F-4D33-A70A-B2E79938D9FC}" type="sibTrans" cxnId="{2B2748F0-E066-465C-8FCA-E798F40E658B}">
      <dgm:prSet custT="1"/>
      <dgm:spPr/>
      <dgm:t>
        <a:bodyPr/>
        <a:lstStyle/>
        <a:p>
          <a:pPr algn="r"/>
          <a:r>
            <a:rPr lang="en-US" sz="700">
              <a:latin typeface="Arial Narrow" panose="020B0606020202030204" pitchFamily="34" charset="0"/>
            </a:rPr>
            <a:t>2.2 million</a:t>
          </a:r>
          <a:br>
            <a:rPr lang="en-US" sz="700">
              <a:latin typeface="Arial Narrow" panose="020B0606020202030204" pitchFamily="34" charset="0"/>
            </a:rPr>
          </a:br>
          <a:r>
            <a:rPr lang="en-US" sz="700">
              <a:latin typeface="Arial Narrow" panose="020B0606020202030204" pitchFamily="34" charset="0"/>
            </a:rPr>
            <a:t>16%</a:t>
          </a:r>
        </a:p>
      </dgm:t>
    </dgm:pt>
    <dgm:pt modelId="{EA1393F6-6F68-43A4-A722-7EB8BBC513B0}">
      <dgm:prSet phldrT="[Text]" custT="1"/>
      <dgm:spPr/>
      <dgm:t>
        <a:bodyPr/>
        <a:lstStyle/>
        <a:p>
          <a:r>
            <a:rPr lang="en-US" sz="800">
              <a:latin typeface="Arial Narrow" panose="020B0606020202030204" pitchFamily="34" charset="0"/>
            </a:rPr>
            <a:t>Employed, full-time</a:t>
          </a:r>
        </a:p>
      </dgm:t>
    </dgm:pt>
    <dgm:pt modelId="{0C511BE7-1532-45BF-AF04-62B678ED80BC}" type="parTrans" cxnId="{A46CF3B8-0355-41AE-90B1-2A953394A515}">
      <dgm:prSet/>
      <dgm:spPr/>
      <dgm:t>
        <a:bodyPr/>
        <a:lstStyle/>
        <a:p>
          <a:endParaRPr lang="en-US">
            <a:latin typeface="Arial Narrow" panose="020B0606020202030204" pitchFamily="34" charset="0"/>
          </a:endParaRPr>
        </a:p>
      </dgm:t>
    </dgm:pt>
    <dgm:pt modelId="{E86AAE55-E08D-4ACE-BAD7-A154AD768710}" type="sibTrans" cxnId="{A46CF3B8-0355-41AE-90B1-2A953394A515}">
      <dgm:prSet custT="1"/>
      <dgm:spPr/>
      <dgm:t>
        <a:bodyPr/>
        <a:lstStyle/>
        <a:p>
          <a:pPr algn="r"/>
          <a:r>
            <a:rPr lang="en-US" sz="700">
              <a:latin typeface="Arial Narrow" panose="020B0606020202030204" pitchFamily="34" charset="0"/>
            </a:rPr>
            <a:t>7.7 million</a:t>
          </a:r>
          <a:br>
            <a:rPr lang="en-US" sz="700">
              <a:latin typeface="Arial Narrow" panose="020B0606020202030204" pitchFamily="34" charset="0"/>
            </a:rPr>
          </a:br>
          <a:r>
            <a:rPr lang="en-US" sz="700">
              <a:latin typeface="Arial Narrow" panose="020B0606020202030204" pitchFamily="34" charset="0"/>
            </a:rPr>
            <a:t>55%</a:t>
          </a:r>
        </a:p>
      </dgm:t>
    </dgm:pt>
    <dgm:pt modelId="{08D7A5EE-1377-4272-9A31-32EA3396603D}">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6C2A99D5-57E5-4EBB-B996-F615BA5C10EC}" type="parTrans" cxnId="{D457F158-77B7-44F8-834A-4E55FD4C1A37}">
      <dgm:prSet/>
      <dgm:spPr/>
      <dgm:t>
        <a:bodyPr/>
        <a:lstStyle/>
        <a:p>
          <a:endParaRPr lang="en-US">
            <a:latin typeface="Arial Narrow" panose="020B0606020202030204" pitchFamily="34" charset="0"/>
          </a:endParaRPr>
        </a:p>
      </dgm:t>
    </dgm:pt>
    <dgm:pt modelId="{35340CBD-1F74-4EA0-A532-9F4A2FDE06CF}" type="sibTrans" cxnId="{D457F158-77B7-44F8-834A-4E55FD4C1A37}">
      <dgm:prSet custT="1"/>
      <dgm:spPr/>
      <dgm:t>
        <a:bodyPr/>
        <a:lstStyle/>
        <a:p>
          <a:pPr algn="r"/>
          <a:r>
            <a:rPr lang="en-US" sz="700">
              <a:latin typeface="Arial Narrow" panose="020B0606020202030204" pitchFamily="34" charset="0"/>
            </a:rPr>
            <a:t>3.6 million</a:t>
          </a:r>
          <a:br>
            <a:rPr lang="en-US" sz="700">
              <a:latin typeface="Arial Narrow" panose="020B0606020202030204" pitchFamily="34" charset="0"/>
            </a:rPr>
          </a:br>
          <a:r>
            <a:rPr lang="en-US" sz="700">
              <a:latin typeface="Arial Narrow" panose="020B0606020202030204" pitchFamily="34" charset="0"/>
            </a:rPr>
            <a:t>25%</a:t>
          </a:r>
        </a:p>
      </dgm:t>
    </dgm:pt>
    <dgm:pt modelId="{8737BB5A-96FF-4ED6-AB3D-0E46335D0712}">
      <dgm:prSet phldrT="[Text]" custT="1"/>
      <dgm:spPr/>
      <dgm:t>
        <a:bodyPr/>
        <a:lstStyle/>
        <a:p>
          <a:r>
            <a:rPr lang="en-US" sz="800">
              <a:latin typeface="Arial Narrow" panose="020B0606020202030204" pitchFamily="34" charset="0"/>
            </a:rPr>
            <a:t>Unemployed</a:t>
          </a:r>
        </a:p>
      </dgm:t>
    </dgm:pt>
    <dgm:pt modelId="{4C7B6FC5-4164-4EC5-BB70-9B57A5DEC46B}" type="parTrans" cxnId="{ACBEA73E-B071-4C95-B7B6-5303987EBFF8}">
      <dgm:prSet/>
      <dgm:spPr/>
      <dgm:t>
        <a:bodyPr/>
        <a:lstStyle/>
        <a:p>
          <a:endParaRPr lang="en-US">
            <a:latin typeface="Arial Narrow" panose="020B0606020202030204" pitchFamily="34" charset="0"/>
          </a:endParaRPr>
        </a:p>
      </dgm:t>
    </dgm:pt>
    <dgm:pt modelId="{1BA38D20-1746-4FDE-950D-59B719E497B2}" type="sibTrans" cxnId="{ACBEA73E-B071-4C95-B7B6-5303987EBFF8}">
      <dgm:prSet custT="1"/>
      <dgm:spPr/>
      <dgm:t>
        <a:bodyPr/>
        <a:lstStyle/>
        <a:p>
          <a:pPr algn="r"/>
          <a:r>
            <a:rPr lang="en-US" sz="700">
              <a:latin typeface="Arial Narrow" panose="020B0606020202030204" pitchFamily="34" charset="0"/>
            </a:rPr>
            <a:t>0.5 million</a:t>
          </a:r>
          <a:br>
            <a:rPr lang="en-US" sz="700">
              <a:latin typeface="Arial Narrow" panose="020B0606020202030204" pitchFamily="34" charset="0"/>
            </a:rPr>
          </a:br>
          <a:r>
            <a:rPr lang="en-US" sz="700">
              <a:latin typeface="Arial Narrow" panose="020B0606020202030204" pitchFamily="34" charset="0"/>
            </a:rPr>
            <a:t>4%</a:t>
          </a:r>
        </a:p>
      </dgm:t>
    </dgm:pt>
    <dgm:pt modelId="{D5AD137D-3E2C-40F6-B392-3F9223AFD227}">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full-time</a:t>
          </a:r>
        </a:p>
      </dgm:t>
    </dgm:pt>
    <dgm:pt modelId="{FDCFCE8C-3FBD-4E99-9154-165FF44FFA5A}" type="sibTrans" cxnId="{03D5B170-A8AC-493D-8919-B4113B25CD9F}">
      <dgm:prSet custT="1"/>
      <dgm:spPr/>
      <dgm:t>
        <a:bodyPr/>
        <a:lstStyle/>
        <a:p>
          <a:pPr algn="r"/>
          <a:r>
            <a:rPr lang="en-US" sz="700">
              <a:latin typeface="Arial Narrow" panose="020B0606020202030204" pitchFamily="34" charset="0"/>
            </a:rPr>
            <a:t>0.6 million</a:t>
          </a:r>
          <a:br>
            <a:rPr lang="en-US" sz="700">
              <a:latin typeface="Arial Narrow" panose="020B0606020202030204" pitchFamily="34" charset="0"/>
            </a:rPr>
          </a:br>
          <a:r>
            <a:rPr lang="en-US" sz="700">
              <a:latin typeface="Arial Narrow" panose="020B0606020202030204" pitchFamily="34" charset="0"/>
            </a:rPr>
            <a:t>28%</a:t>
          </a:r>
        </a:p>
      </dgm:t>
    </dgm:pt>
    <dgm:pt modelId="{ACE31714-0E6B-4E18-9678-58DCD21805E7}" type="parTrans" cxnId="{03D5B170-A8AC-493D-8919-B4113B25CD9F}">
      <dgm:prSet/>
      <dgm:spPr/>
      <dgm:t>
        <a:bodyPr/>
        <a:lstStyle/>
        <a:p>
          <a:endParaRPr lang="en-US">
            <a:latin typeface="Arial Narrow" panose="020B0606020202030204" pitchFamily="34" charset="0"/>
          </a:endParaRPr>
        </a:p>
      </dgm:t>
    </dgm:pt>
    <dgm:pt modelId="{682C2900-6908-477C-BA5E-9113C1290EE3}">
      <dgm:prSet phldrT="[Text]" custT="1"/>
      <dgm:spPr>
        <a:solidFill>
          <a:schemeClr val="tx2"/>
        </a:solidFill>
      </dgm:spPr>
      <dgm:t>
        <a:bodyPr/>
        <a:lstStyle/>
        <a:p>
          <a:r>
            <a:rPr lang="en-US" sz="800">
              <a:latin typeface="Arial Narrow" panose="020B0606020202030204" pitchFamily="34" charset="0"/>
              <a:cs typeface="Arial" panose="020B0604020202020204" pitchFamily="34" charset="0"/>
            </a:rPr>
            <a:t>Under-employed</a:t>
          </a:r>
        </a:p>
      </dgm:t>
    </dgm:pt>
    <dgm:pt modelId="{23C70266-C0C1-4209-BEE3-F4ABF29D8CD8}" type="parTrans" cxnId="{283603D5-8F6E-49DB-914A-5A295B98CB16}">
      <dgm:prSet/>
      <dgm:spPr/>
      <dgm:t>
        <a:bodyPr/>
        <a:lstStyle/>
        <a:p>
          <a:endParaRPr lang="en-US"/>
        </a:p>
      </dgm:t>
    </dgm:pt>
    <dgm:pt modelId="{723B4041-D7D0-4D66-8F36-A064863A761B}" type="sibTrans" cxnId="{283603D5-8F6E-49DB-914A-5A295B98CB16}">
      <dgm:prSet custT="1"/>
      <dgm:spPr/>
      <dgm:t>
        <a:bodyPr/>
        <a:lstStyle/>
        <a:p>
          <a:r>
            <a:rPr lang="en-US" sz="700" b="1">
              <a:latin typeface="Arial Narrow" panose="020B0606020202030204" pitchFamily="34" charset="0"/>
            </a:rPr>
            <a:t>0.1 million</a:t>
          </a:r>
          <a:br>
            <a:rPr lang="en-US" sz="700" b="1">
              <a:latin typeface="Arial Narrow" panose="020B0606020202030204" pitchFamily="34" charset="0"/>
            </a:rPr>
          </a:br>
          <a:r>
            <a:rPr lang="en-US" sz="700" b="1">
              <a:latin typeface="Arial Narrow" panose="020B0606020202030204" pitchFamily="34" charset="0"/>
            </a:rPr>
            <a:t>32%</a:t>
          </a:r>
        </a:p>
      </dgm:t>
    </dgm:pt>
    <dgm:pt modelId="{19656F30-EDB0-48E8-B0BA-3A73B2C45553}">
      <dgm:prSet custT="1"/>
      <dgm:spPr>
        <a:solidFill>
          <a:schemeClr val="tx2"/>
        </a:solidFill>
      </dgm:spPr>
      <dgm:t>
        <a:bodyPr/>
        <a:lstStyle/>
        <a:p>
          <a:r>
            <a:rPr lang="en-US" sz="800">
              <a:latin typeface="Arial Narrow" panose="020B0606020202030204" pitchFamily="34" charset="0"/>
            </a:rPr>
            <a:t>Under-employed</a:t>
          </a:r>
        </a:p>
      </dgm:t>
    </dgm:pt>
    <dgm:pt modelId="{73A78632-8058-478D-BDBB-49FC5857A815}" type="parTrans" cxnId="{232E004A-2872-45B9-B5A3-520BBD692C27}">
      <dgm:prSet/>
      <dgm:spPr/>
      <dgm:t>
        <a:bodyPr/>
        <a:lstStyle/>
        <a:p>
          <a:endParaRPr lang="en-US"/>
        </a:p>
      </dgm:t>
    </dgm:pt>
    <dgm:pt modelId="{64067223-DAC3-4F73-B218-127DA23583EE}" type="sibTrans" cxnId="{232E004A-2872-45B9-B5A3-520BBD692C27}">
      <dgm:prSet custT="1"/>
      <dgm:spPr/>
      <dgm:t>
        <a:bodyPr/>
        <a:lstStyle/>
        <a:p>
          <a:r>
            <a:rPr lang="en-US" sz="700" b="1">
              <a:latin typeface="Arial Narrow" panose="020B0606020202030204" pitchFamily="34" charset="0"/>
            </a:rPr>
            <a:t>0.8 million</a:t>
          </a:r>
          <a:br>
            <a:rPr lang="en-US" sz="700" b="1">
              <a:latin typeface="Arial Narrow" panose="020B0606020202030204" pitchFamily="34" charset="0"/>
            </a:rPr>
          </a:br>
          <a:r>
            <a:rPr lang="en-US" sz="700" b="1">
              <a:latin typeface="Arial Narrow" panose="020B0606020202030204" pitchFamily="34" charset="0"/>
            </a:rPr>
            <a:t>26%</a:t>
          </a:r>
        </a:p>
      </dgm:t>
    </dgm:pt>
    <dgm:pt modelId="{B0980C0B-9D24-4334-B8B7-020599A8D765}" type="pres">
      <dgm:prSet presAssocID="{3E00107E-A61F-4B0B-966F-77101B1CE57E}" presName="hierChild1" presStyleCnt="0">
        <dgm:presLayoutVars>
          <dgm:orgChart val="1"/>
          <dgm:chPref val="1"/>
          <dgm:dir/>
          <dgm:animOne val="branch"/>
          <dgm:animLvl val="lvl"/>
          <dgm:resizeHandles/>
        </dgm:presLayoutVars>
      </dgm:prSet>
      <dgm:spPr/>
      <dgm:t>
        <a:bodyPr/>
        <a:lstStyle/>
        <a:p>
          <a:endParaRPr lang="en-US"/>
        </a:p>
      </dgm:t>
    </dgm:pt>
    <dgm:pt modelId="{17C92A0F-5FC3-46E2-994B-3D211F3EBB79}" type="pres">
      <dgm:prSet presAssocID="{3E80C2E5-B3EF-45D0-BF43-12C0A185BD7C}" presName="hierRoot1" presStyleCnt="0">
        <dgm:presLayoutVars>
          <dgm:hierBranch val="init"/>
        </dgm:presLayoutVars>
      </dgm:prSet>
      <dgm:spPr/>
    </dgm:pt>
    <dgm:pt modelId="{07EB053F-DB4E-458B-8A1A-4C6BDBA64EA9}" type="pres">
      <dgm:prSet presAssocID="{3E80C2E5-B3EF-45D0-BF43-12C0A185BD7C}" presName="rootComposite1" presStyleCnt="0"/>
      <dgm:spPr/>
    </dgm:pt>
    <dgm:pt modelId="{240AF920-C7C5-48D7-AA45-270E961FD698}" type="pres">
      <dgm:prSet presAssocID="{3E80C2E5-B3EF-45D0-BF43-12C0A185BD7C}" presName="rootText1" presStyleLbl="node0" presStyleIdx="0" presStyleCnt="1" custScaleX="141520" custScaleY="227069">
        <dgm:presLayoutVars>
          <dgm:chMax/>
          <dgm:chPref val="3"/>
        </dgm:presLayoutVars>
      </dgm:prSet>
      <dgm:spPr/>
      <dgm:t>
        <a:bodyPr/>
        <a:lstStyle/>
        <a:p>
          <a:endParaRPr lang="en-US"/>
        </a:p>
      </dgm:t>
    </dgm:pt>
    <dgm:pt modelId="{7DBA6B49-6502-432B-93BB-A3C3CFED1E4E}" type="pres">
      <dgm:prSet presAssocID="{3E80C2E5-B3EF-45D0-BF43-12C0A185BD7C}" presName="titleText1" presStyleLbl="fgAcc0" presStyleIdx="0" presStyleCnt="1" custScaleY="212919" custLinFactNeighborX="-11127" custLinFactNeighborY="92843">
        <dgm:presLayoutVars>
          <dgm:chMax val="0"/>
          <dgm:chPref val="0"/>
        </dgm:presLayoutVars>
      </dgm:prSet>
      <dgm:spPr/>
      <dgm:t>
        <a:bodyPr/>
        <a:lstStyle/>
        <a:p>
          <a:endParaRPr lang="en-US"/>
        </a:p>
      </dgm:t>
    </dgm:pt>
    <dgm:pt modelId="{9E64A602-9FF1-474A-B3E3-99F39CE89E8F}" type="pres">
      <dgm:prSet presAssocID="{3E80C2E5-B3EF-45D0-BF43-12C0A185BD7C}" presName="rootConnector1" presStyleLbl="node1" presStyleIdx="0" presStyleCnt="12"/>
      <dgm:spPr/>
      <dgm:t>
        <a:bodyPr/>
        <a:lstStyle/>
        <a:p>
          <a:endParaRPr lang="en-US"/>
        </a:p>
      </dgm:t>
    </dgm:pt>
    <dgm:pt modelId="{1460ABCC-FB4C-477C-93E8-331FBD465688}" type="pres">
      <dgm:prSet presAssocID="{3E80C2E5-B3EF-45D0-BF43-12C0A185BD7C}" presName="hierChild2" presStyleCnt="0"/>
      <dgm:spPr/>
    </dgm:pt>
    <dgm:pt modelId="{1284F0CE-0864-4899-9008-598A67950A02}" type="pres">
      <dgm:prSet presAssocID="{51B5F568-3562-47D3-9D1A-1120EEC4486C}" presName="Name37" presStyleLbl="parChTrans1D2" presStyleIdx="0" presStyleCnt="2"/>
      <dgm:spPr/>
      <dgm:t>
        <a:bodyPr/>
        <a:lstStyle/>
        <a:p>
          <a:endParaRPr lang="en-US"/>
        </a:p>
      </dgm:t>
    </dgm:pt>
    <dgm:pt modelId="{1DF15C7E-5C23-4BB3-80C7-786846537808}" type="pres">
      <dgm:prSet presAssocID="{B2FBC83F-8387-4987-A387-2721E19908F4}" presName="hierRoot2" presStyleCnt="0">
        <dgm:presLayoutVars>
          <dgm:hierBranch val="init"/>
        </dgm:presLayoutVars>
      </dgm:prSet>
      <dgm:spPr/>
    </dgm:pt>
    <dgm:pt modelId="{52A4D11D-C631-4B1F-B5BD-3759D7BB69D4}" type="pres">
      <dgm:prSet presAssocID="{B2FBC83F-8387-4987-A387-2721E19908F4}" presName="rootComposite" presStyleCnt="0"/>
      <dgm:spPr/>
    </dgm:pt>
    <dgm:pt modelId="{A41BE009-D6D6-43D1-AC4F-405147B1D4BD}" type="pres">
      <dgm:prSet presAssocID="{B2FBC83F-8387-4987-A387-2721E19908F4}" presName="rootText" presStyleLbl="node1" presStyleIdx="0" presStyleCnt="12" custScaleX="162383" custScaleY="226624">
        <dgm:presLayoutVars>
          <dgm:chMax/>
          <dgm:chPref val="3"/>
        </dgm:presLayoutVars>
      </dgm:prSet>
      <dgm:spPr/>
      <dgm:t>
        <a:bodyPr/>
        <a:lstStyle/>
        <a:p>
          <a:endParaRPr lang="en-US"/>
        </a:p>
      </dgm:t>
    </dgm:pt>
    <dgm:pt modelId="{FECACAB1-FAB0-44A0-B4FD-EC563547AF5E}" type="pres">
      <dgm:prSet presAssocID="{B2FBC83F-8387-4987-A387-2721E19908F4}" presName="titleText2" presStyleLbl="fgAcc1" presStyleIdx="0" presStyleCnt="12" custScaleY="205418" custLinFactNeighborX="-17062" custLinFactNeighborY="54158">
        <dgm:presLayoutVars>
          <dgm:chMax val="0"/>
          <dgm:chPref val="0"/>
        </dgm:presLayoutVars>
      </dgm:prSet>
      <dgm:spPr/>
      <dgm:t>
        <a:bodyPr/>
        <a:lstStyle/>
        <a:p>
          <a:endParaRPr lang="en-US"/>
        </a:p>
      </dgm:t>
    </dgm:pt>
    <dgm:pt modelId="{BF936549-5403-4EDB-A521-19AE8AB72D01}" type="pres">
      <dgm:prSet presAssocID="{B2FBC83F-8387-4987-A387-2721E19908F4}" presName="rootConnector" presStyleLbl="node2" presStyleIdx="0" presStyleCnt="0"/>
      <dgm:spPr/>
      <dgm:t>
        <a:bodyPr/>
        <a:lstStyle/>
        <a:p>
          <a:endParaRPr lang="en-US"/>
        </a:p>
      </dgm:t>
    </dgm:pt>
    <dgm:pt modelId="{141DCB79-9107-411C-ACEC-FC460DEA476A}" type="pres">
      <dgm:prSet presAssocID="{B2FBC83F-8387-4987-A387-2721E19908F4}" presName="hierChild4" presStyleCnt="0"/>
      <dgm:spPr/>
    </dgm:pt>
    <dgm:pt modelId="{956FEF79-3D0D-411D-8D77-1FB559D235CC}" type="pres">
      <dgm:prSet presAssocID="{ACE31714-0E6B-4E18-9678-58DCD21805E7}" presName="Name37" presStyleLbl="parChTrans1D3" presStyleIdx="0" presStyleCnt="8"/>
      <dgm:spPr/>
      <dgm:t>
        <a:bodyPr/>
        <a:lstStyle/>
        <a:p>
          <a:endParaRPr lang="en-US"/>
        </a:p>
      </dgm:t>
    </dgm:pt>
    <dgm:pt modelId="{89D7A0F1-64D7-42E4-AA35-980A75E371C8}" type="pres">
      <dgm:prSet presAssocID="{D5AD137D-3E2C-40F6-B392-3F9223AFD227}" presName="hierRoot2" presStyleCnt="0">
        <dgm:presLayoutVars>
          <dgm:hierBranch val="init"/>
        </dgm:presLayoutVars>
      </dgm:prSet>
      <dgm:spPr/>
    </dgm:pt>
    <dgm:pt modelId="{ABBF380B-94C6-4F5C-B7F8-E406CD40DF73}" type="pres">
      <dgm:prSet presAssocID="{D5AD137D-3E2C-40F6-B392-3F9223AFD227}" presName="rootComposite" presStyleCnt="0"/>
      <dgm:spPr/>
    </dgm:pt>
    <dgm:pt modelId="{1B1E6412-FE51-4524-9EEF-6FFFCF67A12F}" type="pres">
      <dgm:prSet presAssocID="{D5AD137D-3E2C-40F6-B392-3F9223AFD227}" presName="rootText" presStyleLbl="node1" presStyleIdx="1" presStyleCnt="12" custScaleY="146209" custLinFactNeighborY="-1289">
        <dgm:presLayoutVars>
          <dgm:chMax/>
          <dgm:chPref val="3"/>
        </dgm:presLayoutVars>
      </dgm:prSet>
      <dgm:spPr/>
      <dgm:t>
        <a:bodyPr/>
        <a:lstStyle/>
        <a:p>
          <a:endParaRPr lang="en-US"/>
        </a:p>
      </dgm:t>
    </dgm:pt>
    <dgm:pt modelId="{FF8FA236-61DD-4689-9195-0009FA3F3DFD}" type="pres">
      <dgm:prSet presAssocID="{D5AD137D-3E2C-40F6-B392-3F9223AFD227}" presName="titleText2" presStyleLbl="fgAcc1" presStyleIdx="1" presStyleCnt="12" custScaleY="281939" custLinFactY="37281" custLinFactNeighborX="732" custLinFactNeighborY="100000">
        <dgm:presLayoutVars>
          <dgm:chMax val="0"/>
          <dgm:chPref val="0"/>
        </dgm:presLayoutVars>
      </dgm:prSet>
      <dgm:spPr/>
      <dgm:t>
        <a:bodyPr/>
        <a:lstStyle/>
        <a:p>
          <a:endParaRPr lang="en-US"/>
        </a:p>
      </dgm:t>
    </dgm:pt>
    <dgm:pt modelId="{883D2551-5A13-4EFA-803B-16EC55A8861B}" type="pres">
      <dgm:prSet presAssocID="{D5AD137D-3E2C-40F6-B392-3F9223AFD227}" presName="rootConnector" presStyleLbl="node3" presStyleIdx="0" presStyleCnt="0"/>
      <dgm:spPr/>
      <dgm:t>
        <a:bodyPr/>
        <a:lstStyle/>
        <a:p>
          <a:endParaRPr lang="en-US"/>
        </a:p>
      </dgm:t>
    </dgm:pt>
    <dgm:pt modelId="{00DA270C-ECFC-4913-81B3-3B53F6E00239}" type="pres">
      <dgm:prSet presAssocID="{D5AD137D-3E2C-40F6-B392-3F9223AFD227}" presName="hierChild4" presStyleCnt="0"/>
      <dgm:spPr/>
    </dgm:pt>
    <dgm:pt modelId="{6F34A9DE-3C22-4D9C-A0A8-8FCF81E9929D}" type="pres">
      <dgm:prSet presAssocID="{D5AD137D-3E2C-40F6-B392-3F9223AFD227}" presName="hierChild5" presStyleCnt="0"/>
      <dgm:spPr/>
    </dgm:pt>
    <dgm:pt modelId="{46C34EBD-7674-47EB-8CA5-2AF07DA4B79A}" type="pres">
      <dgm:prSet presAssocID="{B5EE9CA1-865A-4E22-B1B9-FE7064B07508}" presName="Name37" presStyleLbl="parChTrans1D3" presStyleIdx="1" presStyleCnt="8"/>
      <dgm:spPr/>
      <dgm:t>
        <a:bodyPr/>
        <a:lstStyle/>
        <a:p>
          <a:endParaRPr lang="en-US"/>
        </a:p>
      </dgm:t>
    </dgm:pt>
    <dgm:pt modelId="{A5C32DFC-DD3F-447C-9B55-E787ED83D051}" type="pres">
      <dgm:prSet presAssocID="{0CF13AFC-E933-4489-A2B3-A3A766393ADC}" presName="hierRoot2" presStyleCnt="0">
        <dgm:presLayoutVars>
          <dgm:hierBranch val="init"/>
        </dgm:presLayoutVars>
      </dgm:prSet>
      <dgm:spPr/>
    </dgm:pt>
    <dgm:pt modelId="{11C610CE-BAD8-40BA-AED2-5DDEB7BFD585}" type="pres">
      <dgm:prSet presAssocID="{0CF13AFC-E933-4489-A2B3-A3A766393ADC}" presName="rootComposite" presStyleCnt="0"/>
      <dgm:spPr/>
    </dgm:pt>
    <dgm:pt modelId="{4819B280-504A-49E9-BEFD-FBE25A371845}" type="pres">
      <dgm:prSet presAssocID="{0CF13AFC-E933-4489-A2B3-A3A766393ADC}" presName="rootText" presStyleLbl="node1" presStyleIdx="2" presStyleCnt="12" custScaleY="146209" custLinFactNeighborY="-1289">
        <dgm:presLayoutVars>
          <dgm:chMax/>
          <dgm:chPref val="3"/>
        </dgm:presLayoutVars>
      </dgm:prSet>
      <dgm:spPr/>
      <dgm:t>
        <a:bodyPr/>
        <a:lstStyle/>
        <a:p>
          <a:endParaRPr lang="en-US"/>
        </a:p>
      </dgm:t>
    </dgm:pt>
    <dgm:pt modelId="{A90D23A5-BDAA-4E51-8D4F-3D2EF88AFCC2}" type="pres">
      <dgm:prSet presAssocID="{0CF13AFC-E933-4489-A2B3-A3A766393ADC}" presName="titleText2" presStyleLbl="fgAcc1" presStyleIdx="2" presStyleCnt="12" custScaleY="281454" custLinFactY="37281" custLinFactNeighborX="11363" custLinFactNeighborY="100000">
        <dgm:presLayoutVars>
          <dgm:chMax val="0"/>
          <dgm:chPref val="0"/>
        </dgm:presLayoutVars>
      </dgm:prSet>
      <dgm:spPr/>
      <dgm:t>
        <a:bodyPr/>
        <a:lstStyle/>
        <a:p>
          <a:endParaRPr lang="en-US"/>
        </a:p>
      </dgm:t>
    </dgm:pt>
    <dgm:pt modelId="{A6ED3FC9-D681-45B9-94C0-D639A05D012E}" type="pres">
      <dgm:prSet presAssocID="{0CF13AFC-E933-4489-A2B3-A3A766393ADC}" presName="rootConnector" presStyleLbl="node3" presStyleIdx="0" presStyleCnt="0"/>
      <dgm:spPr/>
      <dgm:t>
        <a:bodyPr/>
        <a:lstStyle/>
        <a:p>
          <a:endParaRPr lang="en-US"/>
        </a:p>
      </dgm:t>
    </dgm:pt>
    <dgm:pt modelId="{B5900C02-F468-4E6C-94FB-EC5C96458FDB}" type="pres">
      <dgm:prSet presAssocID="{0CF13AFC-E933-4489-A2B3-A3A766393ADC}" presName="hierChild4" presStyleCnt="0"/>
      <dgm:spPr/>
    </dgm:pt>
    <dgm:pt modelId="{AB009B72-0574-4ECB-92E8-2BC4EDE38CF0}" type="pres">
      <dgm:prSet presAssocID="{23C70266-C0C1-4209-BEE3-F4ABF29D8CD8}" presName="Name37" presStyleLbl="parChTrans1D4" presStyleIdx="0" presStyleCnt="2"/>
      <dgm:spPr/>
      <dgm:t>
        <a:bodyPr/>
        <a:lstStyle/>
        <a:p>
          <a:endParaRPr lang="en-US"/>
        </a:p>
      </dgm:t>
    </dgm:pt>
    <dgm:pt modelId="{AA192F71-CB7A-409D-8AA9-CBE6EC479A6F}" type="pres">
      <dgm:prSet presAssocID="{682C2900-6908-477C-BA5E-9113C1290EE3}" presName="hierRoot2" presStyleCnt="0">
        <dgm:presLayoutVars>
          <dgm:hierBranch val="init"/>
        </dgm:presLayoutVars>
      </dgm:prSet>
      <dgm:spPr/>
    </dgm:pt>
    <dgm:pt modelId="{6430A8AA-EB91-4587-8B35-007407F997D5}" type="pres">
      <dgm:prSet presAssocID="{682C2900-6908-477C-BA5E-9113C1290EE3}" presName="rootComposite" presStyleCnt="0"/>
      <dgm:spPr/>
    </dgm:pt>
    <dgm:pt modelId="{2B25DFB1-A077-4A22-BEE0-5C93BA53F81E}" type="pres">
      <dgm:prSet presAssocID="{682C2900-6908-477C-BA5E-9113C1290EE3}" presName="rootText" presStyleLbl="node1" presStyleIdx="3" presStyleCnt="12" custLinFactNeighborY="47611">
        <dgm:presLayoutVars>
          <dgm:chMax/>
          <dgm:chPref val="3"/>
        </dgm:presLayoutVars>
      </dgm:prSet>
      <dgm:spPr/>
      <dgm:t>
        <a:bodyPr/>
        <a:lstStyle/>
        <a:p>
          <a:endParaRPr lang="en-US"/>
        </a:p>
      </dgm:t>
    </dgm:pt>
    <dgm:pt modelId="{8CE17EBB-863A-41B9-A676-1192E6971879}" type="pres">
      <dgm:prSet presAssocID="{682C2900-6908-477C-BA5E-9113C1290EE3}" presName="titleText2" presStyleLbl="fgAcc1" presStyleIdx="3" presStyleCnt="12" custScaleY="296538" custLinFactY="100000" custLinFactNeighborX="5136" custLinFactNeighborY="141034">
        <dgm:presLayoutVars>
          <dgm:chMax val="0"/>
          <dgm:chPref val="0"/>
        </dgm:presLayoutVars>
      </dgm:prSet>
      <dgm:spPr/>
      <dgm:t>
        <a:bodyPr/>
        <a:lstStyle/>
        <a:p>
          <a:endParaRPr lang="en-US"/>
        </a:p>
      </dgm:t>
    </dgm:pt>
    <dgm:pt modelId="{A6587626-AFCE-48D1-9BBA-518730D0D4A0}" type="pres">
      <dgm:prSet presAssocID="{682C2900-6908-477C-BA5E-9113C1290EE3}" presName="rootConnector" presStyleLbl="node4" presStyleIdx="0" presStyleCnt="0"/>
      <dgm:spPr/>
      <dgm:t>
        <a:bodyPr/>
        <a:lstStyle/>
        <a:p>
          <a:endParaRPr lang="en-US"/>
        </a:p>
      </dgm:t>
    </dgm:pt>
    <dgm:pt modelId="{E43A6485-20E6-4F5C-A731-0A71689FC7BE}" type="pres">
      <dgm:prSet presAssocID="{682C2900-6908-477C-BA5E-9113C1290EE3}" presName="hierChild4" presStyleCnt="0"/>
      <dgm:spPr/>
    </dgm:pt>
    <dgm:pt modelId="{A0C0B4BE-CDCF-4C58-820E-90BF47354EB4}" type="pres">
      <dgm:prSet presAssocID="{682C2900-6908-477C-BA5E-9113C1290EE3}" presName="hierChild5" presStyleCnt="0"/>
      <dgm:spPr/>
    </dgm:pt>
    <dgm:pt modelId="{397C588A-7FEB-41B3-9ADC-19903CB9CC0B}" type="pres">
      <dgm:prSet presAssocID="{0CF13AFC-E933-4489-A2B3-A3A766393ADC}" presName="hierChild5" presStyleCnt="0"/>
      <dgm:spPr/>
    </dgm:pt>
    <dgm:pt modelId="{D8EB21D8-58C4-4050-B8E6-11268137E836}" type="pres">
      <dgm:prSet presAssocID="{1DCECA1A-9E3C-4AC3-8525-A58CED802A62}" presName="Name37" presStyleLbl="parChTrans1D3" presStyleIdx="2" presStyleCnt="8"/>
      <dgm:spPr/>
      <dgm:t>
        <a:bodyPr/>
        <a:lstStyle/>
        <a:p>
          <a:endParaRPr lang="en-US"/>
        </a:p>
      </dgm:t>
    </dgm:pt>
    <dgm:pt modelId="{AB5710A8-88AD-4B0B-B865-B14BF3F58860}" type="pres">
      <dgm:prSet presAssocID="{9AB422A8-5818-419F-8804-FA98F0172DF8}" presName="hierRoot2" presStyleCnt="0">
        <dgm:presLayoutVars>
          <dgm:hierBranch val="init"/>
        </dgm:presLayoutVars>
      </dgm:prSet>
      <dgm:spPr/>
    </dgm:pt>
    <dgm:pt modelId="{4F4C6B89-7E5E-4E00-BC31-3746FA8A8703}" type="pres">
      <dgm:prSet presAssocID="{9AB422A8-5818-419F-8804-FA98F0172DF8}" presName="rootComposite" presStyleCnt="0"/>
      <dgm:spPr/>
    </dgm:pt>
    <dgm:pt modelId="{2F6E5502-953B-47F8-BABB-DA4185225933}" type="pres">
      <dgm:prSet presAssocID="{9AB422A8-5818-419F-8804-FA98F0172DF8}" presName="rootText" presStyleLbl="node1" presStyleIdx="4" presStyleCnt="12" custScaleY="146209" custLinFactNeighborY="-1289">
        <dgm:presLayoutVars>
          <dgm:chMax/>
          <dgm:chPref val="3"/>
        </dgm:presLayoutVars>
      </dgm:prSet>
      <dgm:spPr/>
      <dgm:t>
        <a:bodyPr/>
        <a:lstStyle/>
        <a:p>
          <a:endParaRPr lang="en-US"/>
        </a:p>
      </dgm:t>
    </dgm:pt>
    <dgm:pt modelId="{14848345-57B5-4334-81F7-DE97039D5E67}" type="pres">
      <dgm:prSet presAssocID="{9AB422A8-5818-419F-8804-FA98F0172DF8}" presName="titleText2" presStyleLbl="fgAcc1" presStyleIdx="4" presStyleCnt="12" custScaleY="281454" custLinFactY="37281" custLinFactNeighborX="11363" custLinFactNeighborY="100000">
        <dgm:presLayoutVars>
          <dgm:chMax val="0"/>
          <dgm:chPref val="0"/>
        </dgm:presLayoutVars>
      </dgm:prSet>
      <dgm:spPr/>
      <dgm:t>
        <a:bodyPr/>
        <a:lstStyle/>
        <a:p>
          <a:endParaRPr lang="en-US"/>
        </a:p>
      </dgm:t>
    </dgm:pt>
    <dgm:pt modelId="{9D2E6FC5-4475-4406-AD85-DEE9F763AE08}" type="pres">
      <dgm:prSet presAssocID="{9AB422A8-5818-419F-8804-FA98F0172DF8}" presName="rootConnector" presStyleLbl="node3" presStyleIdx="0" presStyleCnt="0"/>
      <dgm:spPr/>
      <dgm:t>
        <a:bodyPr/>
        <a:lstStyle/>
        <a:p>
          <a:endParaRPr lang="en-US"/>
        </a:p>
      </dgm:t>
    </dgm:pt>
    <dgm:pt modelId="{F955134E-BB36-4F89-A444-E20AF496BD62}" type="pres">
      <dgm:prSet presAssocID="{9AB422A8-5818-419F-8804-FA98F0172DF8}" presName="hierChild4" presStyleCnt="0"/>
      <dgm:spPr/>
    </dgm:pt>
    <dgm:pt modelId="{596D0FB5-08F0-41E2-9C8D-A4F56455FEA3}" type="pres">
      <dgm:prSet presAssocID="{9AB422A8-5818-419F-8804-FA98F0172DF8}" presName="hierChild5" presStyleCnt="0"/>
      <dgm:spPr/>
    </dgm:pt>
    <dgm:pt modelId="{0E19899C-C640-467D-A7BB-24318BF4AD3D}" type="pres">
      <dgm:prSet presAssocID="{80335CEB-C1B7-47E6-9D2E-CBF6E7E3B827}" presName="Name37" presStyleLbl="parChTrans1D3" presStyleIdx="3" presStyleCnt="8"/>
      <dgm:spPr/>
      <dgm:t>
        <a:bodyPr/>
        <a:lstStyle/>
        <a:p>
          <a:endParaRPr lang="en-US"/>
        </a:p>
      </dgm:t>
    </dgm:pt>
    <dgm:pt modelId="{DEC96E7C-237E-4398-8256-61EAE8FB25D5}" type="pres">
      <dgm:prSet presAssocID="{13B7FDDE-7F67-4CCB-B917-96EAD27777B3}" presName="hierRoot2" presStyleCnt="0">
        <dgm:presLayoutVars>
          <dgm:hierBranch val="init"/>
        </dgm:presLayoutVars>
      </dgm:prSet>
      <dgm:spPr/>
    </dgm:pt>
    <dgm:pt modelId="{F9E60295-BC28-4883-AA6F-66E6C5E27977}" type="pres">
      <dgm:prSet presAssocID="{13B7FDDE-7F67-4CCB-B917-96EAD27777B3}" presName="rootComposite" presStyleCnt="0"/>
      <dgm:spPr/>
    </dgm:pt>
    <dgm:pt modelId="{34738943-1518-4A12-A6C7-0628FC43A4A3}" type="pres">
      <dgm:prSet presAssocID="{13B7FDDE-7F67-4CCB-B917-96EAD27777B3}" presName="rootText" presStyleLbl="node1" presStyleIdx="5" presStyleCnt="12" custScaleY="146209" custLinFactNeighborY="-1289">
        <dgm:presLayoutVars>
          <dgm:chMax/>
          <dgm:chPref val="3"/>
        </dgm:presLayoutVars>
      </dgm:prSet>
      <dgm:spPr/>
      <dgm:t>
        <a:bodyPr/>
        <a:lstStyle/>
        <a:p>
          <a:endParaRPr lang="en-US"/>
        </a:p>
      </dgm:t>
    </dgm:pt>
    <dgm:pt modelId="{0F29079D-2A2C-4468-9ACE-822BCE938DE8}" type="pres">
      <dgm:prSet presAssocID="{13B7FDDE-7F67-4CCB-B917-96EAD27777B3}" presName="titleText2" presStyleLbl="fgAcc1" presStyleIdx="5" presStyleCnt="12" custScaleY="281454" custLinFactY="37281" custLinFactNeighborX="11363" custLinFactNeighborY="100000">
        <dgm:presLayoutVars>
          <dgm:chMax val="0"/>
          <dgm:chPref val="0"/>
        </dgm:presLayoutVars>
      </dgm:prSet>
      <dgm:spPr/>
      <dgm:t>
        <a:bodyPr/>
        <a:lstStyle/>
        <a:p>
          <a:endParaRPr lang="en-US"/>
        </a:p>
      </dgm:t>
    </dgm:pt>
    <dgm:pt modelId="{28364889-9997-4F8E-A84E-C8273A87E9EF}" type="pres">
      <dgm:prSet presAssocID="{13B7FDDE-7F67-4CCB-B917-96EAD27777B3}" presName="rootConnector" presStyleLbl="node3" presStyleIdx="0" presStyleCnt="0"/>
      <dgm:spPr/>
      <dgm:t>
        <a:bodyPr/>
        <a:lstStyle/>
        <a:p>
          <a:endParaRPr lang="en-US"/>
        </a:p>
      </dgm:t>
    </dgm:pt>
    <dgm:pt modelId="{DE2BAA9B-027F-41CD-A139-287CC70EE522}" type="pres">
      <dgm:prSet presAssocID="{13B7FDDE-7F67-4CCB-B917-96EAD27777B3}" presName="hierChild4" presStyleCnt="0"/>
      <dgm:spPr/>
    </dgm:pt>
    <dgm:pt modelId="{E63CA59B-B03B-48A0-A459-F08012572642}" type="pres">
      <dgm:prSet presAssocID="{13B7FDDE-7F67-4CCB-B917-96EAD27777B3}" presName="hierChild5" presStyleCnt="0"/>
      <dgm:spPr/>
    </dgm:pt>
    <dgm:pt modelId="{DC7840A3-86D0-4BF5-A07C-AAA26FF859BB}" type="pres">
      <dgm:prSet presAssocID="{B2FBC83F-8387-4987-A387-2721E19908F4}" presName="hierChild5" presStyleCnt="0"/>
      <dgm:spPr/>
    </dgm:pt>
    <dgm:pt modelId="{314DFE2C-AADB-4C42-B3E8-2CF7C1BF6408}" type="pres">
      <dgm:prSet presAssocID="{968C5C29-C803-4903-A174-266071CA931E}" presName="Name37" presStyleLbl="parChTrans1D2" presStyleIdx="1" presStyleCnt="2"/>
      <dgm:spPr/>
      <dgm:t>
        <a:bodyPr/>
        <a:lstStyle/>
        <a:p>
          <a:endParaRPr lang="en-US"/>
        </a:p>
      </dgm:t>
    </dgm:pt>
    <dgm:pt modelId="{D1D259FE-F319-4C3C-B200-79E46ECC887D}" type="pres">
      <dgm:prSet presAssocID="{ED1E38B7-1E31-45FF-9C5B-7CF83DA1CF14}" presName="hierRoot2" presStyleCnt="0">
        <dgm:presLayoutVars>
          <dgm:hierBranch val="init"/>
        </dgm:presLayoutVars>
      </dgm:prSet>
      <dgm:spPr/>
    </dgm:pt>
    <dgm:pt modelId="{AA6F9447-FE93-4149-BF08-4750C35285FE}" type="pres">
      <dgm:prSet presAssocID="{ED1E38B7-1E31-45FF-9C5B-7CF83DA1CF14}" presName="rootComposite" presStyleCnt="0"/>
      <dgm:spPr/>
    </dgm:pt>
    <dgm:pt modelId="{8ACEA55B-FEFF-476A-BA0E-DBA1BAA1B8BE}" type="pres">
      <dgm:prSet presAssocID="{ED1E38B7-1E31-45FF-9C5B-7CF83DA1CF14}" presName="rootText" presStyleLbl="node1" presStyleIdx="6" presStyleCnt="12" custScaleX="159094" custScaleY="226624">
        <dgm:presLayoutVars>
          <dgm:chMax/>
          <dgm:chPref val="3"/>
        </dgm:presLayoutVars>
      </dgm:prSet>
      <dgm:spPr/>
      <dgm:t>
        <a:bodyPr/>
        <a:lstStyle/>
        <a:p>
          <a:endParaRPr lang="en-US"/>
        </a:p>
      </dgm:t>
    </dgm:pt>
    <dgm:pt modelId="{16C32DB0-64BA-4E5F-997D-1C0BB3779BF7}" type="pres">
      <dgm:prSet presAssocID="{ED1E38B7-1E31-45FF-9C5B-7CF83DA1CF14}" presName="titleText2" presStyleLbl="fgAcc1" presStyleIdx="6" presStyleCnt="12" custScaleY="190540" custLinFactNeighborX="-11127" custLinFactNeighborY="73501">
        <dgm:presLayoutVars>
          <dgm:chMax val="0"/>
          <dgm:chPref val="0"/>
        </dgm:presLayoutVars>
      </dgm:prSet>
      <dgm:spPr/>
      <dgm:t>
        <a:bodyPr/>
        <a:lstStyle/>
        <a:p>
          <a:endParaRPr lang="en-US"/>
        </a:p>
      </dgm:t>
    </dgm:pt>
    <dgm:pt modelId="{DEF39F08-1586-467A-B904-4486D6E76866}" type="pres">
      <dgm:prSet presAssocID="{ED1E38B7-1E31-45FF-9C5B-7CF83DA1CF14}" presName="rootConnector" presStyleLbl="node2" presStyleIdx="0" presStyleCnt="0"/>
      <dgm:spPr/>
      <dgm:t>
        <a:bodyPr/>
        <a:lstStyle/>
        <a:p>
          <a:endParaRPr lang="en-US"/>
        </a:p>
      </dgm:t>
    </dgm:pt>
    <dgm:pt modelId="{DF7A2DD1-9CB3-4FDA-ABDE-2DDD61004094}" type="pres">
      <dgm:prSet presAssocID="{ED1E38B7-1E31-45FF-9C5B-7CF83DA1CF14}" presName="hierChild4" presStyleCnt="0"/>
      <dgm:spPr/>
    </dgm:pt>
    <dgm:pt modelId="{8F0F424A-884E-445D-860B-BF168EB048D4}" type="pres">
      <dgm:prSet presAssocID="{0C511BE7-1532-45BF-AF04-62B678ED80BC}" presName="Name37" presStyleLbl="parChTrans1D3" presStyleIdx="4" presStyleCnt="8"/>
      <dgm:spPr/>
      <dgm:t>
        <a:bodyPr/>
        <a:lstStyle/>
        <a:p>
          <a:endParaRPr lang="en-US"/>
        </a:p>
      </dgm:t>
    </dgm:pt>
    <dgm:pt modelId="{3A1505E3-85DE-49E7-A47E-57795D76B60C}" type="pres">
      <dgm:prSet presAssocID="{EA1393F6-6F68-43A4-A722-7EB8BBC513B0}" presName="hierRoot2" presStyleCnt="0">
        <dgm:presLayoutVars>
          <dgm:hierBranch val="init"/>
        </dgm:presLayoutVars>
      </dgm:prSet>
      <dgm:spPr/>
    </dgm:pt>
    <dgm:pt modelId="{6E6F98AF-115E-4D3C-9618-ADDFD1B4EF4A}" type="pres">
      <dgm:prSet presAssocID="{EA1393F6-6F68-43A4-A722-7EB8BBC513B0}" presName="rootComposite" presStyleCnt="0"/>
      <dgm:spPr/>
    </dgm:pt>
    <dgm:pt modelId="{00B013DA-3C72-4019-8E94-BCD8A3310303}" type="pres">
      <dgm:prSet presAssocID="{EA1393F6-6F68-43A4-A722-7EB8BBC513B0}" presName="rootText" presStyleLbl="node1" presStyleIdx="7" presStyleCnt="12" custScaleY="146209" custLinFactNeighborX="-668" custLinFactNeighborY="3869">
        <dgm:presLayoutVars>
          <dgm:chMax/>
          <dgm:chPref val="3"/>
        </dgm:presLayoutVars>
      </dgm:prSet>
      <dgm:spPr/>
      <dgm:t>
        <a:bodyPr/>
        <a:lstStyle/>
        <a:p>
          <a:endParaRPr lang="en-US"/>
        </a:p>
      </dgm:t>
    </dgm:pt>
    <dgm:pt modelId="{9514DAE5-F7FE-4173-A047-3B40FF24CC0A}" type="pres">
      <dgm:prSet presAssocID="{EA1393F6-6F68-43A4-A722-7EB8BBC513B0}" presName="titleText2" presStyleLbl="fgAcc1" presStyleIdx="7" presStyleCnt="12" custScaleY="281454" custLinFactY="33409" custLinFactNeighborX="11363" custLinFactNeighborY="100000">
        <dgm:presLayoutVars>
          <dgm:chMax val="0"/>
          <dgm:chPref val="0"/>
        </dgm:presLayoutVars>
      </dgm:prSet>
      <dgm:spPr/>
      <dgm:t>
        <a:bodyPr/>
        <a:lstStyle/>
        <a:p>
          <a:endParaRPr lang="en-US"/>
        </a:p>
      </dgm:t>
    </dgm:pt>
    <dgm:pt modelId="{174481F9-1D7F-49B6-A235-0933FB06DF15}" type="pres">
      <dgm:prSet presAssocID="{EA1393F6-6F68-43A4-A722-7EB8BBC513B0}" presName="rootConnector" presStyleLbl="node3" presStyleIdx="0" presStyleCnt="0"/>
      <dgm:spPr/>
      <dgm:t>
        <a:bodyPr/>
        <a:lstStyle/>
        <a:p>
          <a:endParaRPr lang="en-US"/>
        </a:p>
      </dgm:t>
    </dgm:pt>
    <dgm:pt modelId="{2E02C739-42B0-4221-B98D-A470094E9CC5}" type="pres">
      <dgm:prSet presAssocID="{EA1393F6-6F68-43A4-A722-7EB8BBC513B0}" presName="hierChild4" presStyleCnt="0"/>
      <dgm:spPr/>
    </dgm:pt>
    <dgm:pt modelId="{556B546F-4E06-4AD4-8EDA-7902C13F9383}" type="pres">
      <dgm:prSet presAssocID="{EA1393F6-6F68-43A4-A722-7EB8BBC513B0}" presName="hierChild5" presStyleCnt="0"/>
      <dgm:spPr/>
    </dgm:pt>
    <dgm:pt modelId="{FF5C2099-D6C6-4D43-8947-493F364F6301}" type="pres">
      <dgm:prSet presAssocID="{6C2A99D5-57E5-4EBB-B996-F615BA5C10EC}" presName="Name37" presStyleLbl="parChTrans1D3" presStyleIdx="5" presStyleCnt="8"/>
      <dgm:spPr/>
      <dgm:t>
        <a:bodyPr/>
        <a:lstStyle/>
        <a:p>
          <a:endParaRPr lang="en-US"/>
        </a:p>
      </dgm:t>
    </dgm:pt>
    <dgm:pt modelId="{E3C8EA25-23EF-4E64-B306-4DAF54ECA63F}" type="pres">
      <dgm:prSet presAssocID="{08D7A5EE-1377-4272-9A31-32EA3396603D}" presName="hierRoot2" presStyleCnt="0">
        <dgm:presLayoutVars>
          <dgm:hierBranch val="init"/>
        </dgm:presLayoutVars>
      </dgm:prSet>
      <dgm:spPr/>
    </dgm:pt>
    <dgm:pt modelId="{4E463919-5AF3-473E-8DD3-3DFCEE94852D}" type="pres">
      <dgm:prSet presAssocID="{08D7A5EE-1377-4272-9A31-32EA3396603D}" presName="rootComposite" presStyleCnt="0"/>
      <dgm:spPr/>
    </dgm:pt>
    <dgm:pt modelId="{B2BBA270-3CB9-45D7-A146-3F2E2787DB53}" type="pres">
      <dgm:prSet presAssocID="{08D7A5EE-1377-4272-9A31-32EA3396603D}" presName="rootText" presStyleLbl="node1" presStyleIdx="8" presStyleCnt="12" custScaleY="146209" custLinFactNeighborX="-668" custLinFactNeighborY="3869">
        <dgm:presLayoutVars>
          <dgm:chMax/>
          <dgm:chPref val="3"/>
        </dgm:presLayoutVars>
      </dgm:prSet>
      <dgm:spPr/>
      <dgm:t>
        <a:bodyPr/>
        <a:lstStyle/>
        <a:p>
          <a:endParaRPr lang="en-US"/>
        </a:p>
      </dgm:t>
    </dgm:pt>
    <dgm:pt modelId="{4F8312D7-4C39-455F-A78A-0FA1ABC73826}" type="pres">
      <dgm:prSet presAssocID="{08D7A5EE-1377-4272-9A31-32EA3396603D}" presName="titleText2" presStyleLbl="fgAcc1" presStyleIdx="8" presStyleCnt="12" custScaleY="281454" custLinFactY="25673" custLinFactNeighborX="9138" custLinFactNeighborY="100000">
        <dgm:presLayoutVars>
          <dgm:chMax val="0"/>
          <dgm:chPref val="0"/>
        </dgm:presLayoutVars>
      </dgm:prSet>
      <dgm:spPr/>
      <dgm:t>
        <a:bodyPr/>
        <a:lstStyle/>
        <a:p>
          <a:endParaRPr lang="en-US"/>
        </a:p>
      </dgm:t>
    </dgm:pt>
    <dgm:pt modelId="{6C6A9188-E69D-4C17-AFD3-D1536DAA6658}" type="pres">
      <dgm:prSet presAssocID="{08D7A5EE-1377-4272-9A31-32EA3396603D}" presName="rootConnector" presStyleLbl="node3" presStyleIdx="0" presStyleCnt="0"/>
      <dgm:spPr/>
      <dgm:t>
        <a:bodyPr/>
        <a:lstStyle/>
        <a:p>
          <a:endParaRPr lang="en-US"/>
        </a:p>
      </dgm:t>
    </dgm:pt>
    <dgm:pt modelId="{DC09BABE-659B-4312-A3C3-14F8CD607D9A}" type="pres">
      <dgm:prSet presAssocID="{08D7A5EE-1377-4272-9A31-32EA3396603D}" presName="hierChild4" presStyleCnt="0"/>
      <dgm:spPr/>
    </dgm:pt>
    <dgm:pt modelId="{87E752AC-93C1-4E87-B7E2-EF220D1ECF32}" type="pres">
      <dgm:prSet presAssocID="{73A78632-8058-478D-BDBB-49FC5857A815}" presName="Name37" presStyleLbl="parChTrans1D4" presStyleIdx="1" presStyleCnt="2"/>
      <dgm:spPr/>
      <dgm:t>
        <a:bodyPr/>
        <a:lstStyle/>
        <a:p>
          <a:endParaRPr lang="en-US"/>
        </a:p>
      </dgm:t>
    </dgm:pt>
    <dgm:pt modelId="{FA43338D-EEEE-44AC-AD82-6D17B93AD4FD}" type="pres">
      <dgm:prSet presAssocID="{19656F30-EDB0-48E8-B0BA-3A73B2C45553}" presName="hierRoot2" presStyleCnt="0">
        <dgm:presLayoutVars>
          <dgm:hierBranch val="init"/>
        </dgm:presLayoutVars>
      </dgm:prSet>
      <dgm:spPr/>
    </dgm:pt>
    <dgm:pt modelId="{5C5BA667-FC79-4534-BB71-B0372F0A04CB}" type="pres">
      <dgm:prSet presAssocID="{19656F30-EDB0-48E8-B0BA-3A73B2C45553}" presName="rootComposite" presStyleCnt="0"/>
      <dgm:spPr/>
    </dgm:pt>
    <dgm:pt modelId="{01479335-74CE-4F75-A715-3F3FB0D22B6F}" type="pres">
      <dgm:prSet presAssocID="{19656F30-EDB0-48E8-B0BA-3A73B2C45553}" presName="rootText" presStyleLbl="node1" presStyleIdx="9" presStyleCnt="12" custLinFactNeighborX="-1336" custLinFactNeighborY="41263">
        <dgm:presLayoutVars>
          <dgm:chMax/>
          <dgm:chPref val="3"/>
        </dgm:presLayoutVars>
      </dgm:prSet>
      <dgm:spPr/>
      <dgm:t>
        <a:bodyPr/>
        <a:lstStyle/>
        <a:p>
          <a:endParaRPr lang="en-US"/>
        </a:p>
      </dgm:t>
    </dgm:pt>
    <dgm:pt modelId="{FEC0FAEC-7CFA-4952-A7D7-CAC3FC7F0E1D}" type="pres">
      <dgm:prSet presAssocID="{19656F30-EDB0-48E8-B0BA-3A73B2C45553}" presName="titleText2" presStyleLbl="fgAcc1" presStyleIdx="9" presStyleCnt="12" custScaleY="296074" custLinFactY="100000" custLinFactNeighborX="12611" custLinFactNeighborY="112764">
        <dgm:presLayoutVars>
          <dgm:chMax val="0"/>
          <dgm:chPref val="0"/>
        </dgm:presLayoutVars>
      </dgm:prSet>
      <dgm:spPr/>
      <dgm:t>
        <a:bodyPr/>
        <a:lstStyle/>
        <a:p>
          <a:endParaRPr lang="en-US"/>
        </a:p>
      </dgm:t>
    </dgm:pt>
    <dgm:pt modelId="{6675DE9D-B27D-4471-8256-566CC4BB5118}" type="pres">
      <dgm:prSet presAssocID="{19656F30-EDB0-48E8-B0BA-3A73B2C45553}" presName="rootConnector" presStyleLbl="node4" presStyleIdx="0" presStyleCnt="0"/>
      <dgm:spPr/>
      <dgm:t>
        <a:bodyPr/>
        <a:lstStyle/>
        <a:p>
          <a:endParaRPr lang="en-US"/>
        </a:p>
      </dgm:t>
    </dgm:pt>
    <dgm:pt modelId="{6E9AD4B4-C275-4C51-A04D-C5EBE5A7A934}" type="pres">
      <dgm:prSet presAssocID="{19656F30-EDB0-48E8-B0BA-3A73B2C45553}" presName="hierChild4" presStyleCnt="0"/>
      <dgm:spPr/>
    </dgm:pt>
    <dgm:pt modelId="{B293DEA3-63D9-4F58-85D1-37FD580B99B3}" type="pres">
      <dgm:prSet presAssocID="{19656F30-EDB0-48E8-B0BA-3A73B2C45553}" presName="hierChild5" presStyleCnt="0"/>
      <dgm:spPr/>
    </dgm:pt>
    <dgm:pt modelId="{114358D5-81C5-4438-B288-DF48C3FB2767}" type="pres">
      <dgm:prSet presAssocID="{08D7A5EE-1377-4272-9A31-32EA3396603D}" presName="hierChild5" presStyleCnt="0"/>
      <dgm:spPr/>
    </dgm:pt>
    <dgm:pt modelId="{2642E5F5-65A7-44D5-A4C7-397A4A21E2DE}" type="pres">
      <dgm:prSet presAssocID="{4C7B6FC5-4164-4EC5-BB70-9B57A5DEC46B}" presName="Name37" presStyleLbl="parChTrans1D3" presStyleIdx="6" presStyleCnt="8"/>
      <dgm:spPr/>
      <dgm:t>
        <a:bodyPr/>
        <a:lstStyle/>
        <a:p>
          <a:endParaRPr lang="en-US"/>
        </a:p>
      </dgm:t>
    </dgm:pt>
    <dgm:pt modelId="{13E00030-82A7-4665-9D1C-2EFAB127836B}" type="pres">
      <dgm:prSet presAssocID="{8737BB5A-96FF-4ED6-AB3D-0E46335D0712}" presName="hierRoot2" presStyleCnt="0">
        <dgm:presLayoutVars>
          <dgm:hierBranch val="init"/>
        </dgm:presLayoutVars>
      </dgm:prSet>
      <dgm:spPr/>
    </dgm:pt>
    <dgm:pt modelId="{C564B788-4151-4256-9666-4E7BD346DFA2}" type="pres">
      <dgm:prSet presAssocID="{8737BB5A-96FF-4ED6-AB3D-0E46335D0712}" presName="rootComposite" presStyleCnt="0"/>
      <dgm:spPr/>
    </dgm:pt>
    <dgm:pt modelId="{01095AE0-8F81-42E5-9CBA-D17F475AD7B5}" type="pres">
      <dgm:prSet presAssocID="{8737BB5A-96FF-4ED6-AB3D-0E46335D0712}" presName="rootText" presStyleLbl="node1" presStyleIdx="10" presStyleCnt="12" custScaleY="146209" custLinFactNeighborY="2580">
        <dgm:presLayoutVars>
          <dgm:chMax/>
          <dgm:chPref val="3"/>
        </dgm:presLayoutVars>
      </dgm:prSet>
      <dgm:spPr/>
      <dgm:t>
        <a:bodyPr/>
        <a:lstStyle/>
        <a:p>
          <a:endParaRPr lang="en-US"/>
        </a:p>
      </dgm:t>
    </dgm:pt>
    <dgm:pt modelId="{70395C41-8A9C-45C5-9CD6-A90A723D6A52}" type="pres">
      <dgm:prSet presAssocID="{8737BB5A-96FF-4ED6-AB3D-0E46335D0712}" presName="titleText2" presStyleLbl="fgAcc1" presStyleIdx="10" presStyleCnt="12" custScaleY="281454" custLinFactY="33409" custLinFactNeighborX="9879" custLinFactNeighborY="100000">
        <dgm:presLayoutVars>
          <dgm:chMax val="0"/>
          <dgm:chPref val="0"/>
        </dgm:presLayoutVars>
      </dgm:prSet>
      <dgm:spPr/>
      <dgm:t>
        <a:bodyPr/>
        <a:lstStyle/>
        <a:p>
          <a:endParaRPr lang="en-US"/>
        </a:p>
      </dgm:t>
    </dgm:pt>
    <dgm:pt modelId="{4DB1C216-FCF4-460B-AB31-412DA6EEB71C}" type="pres">
      <dgm:prSet presAssocID="{8737BB5A-96FF-4ED6-AB3D-0E46335D0712}" presName="rootConnector" presStyleLbl="node3" presStyleIdx="0" presStyleCnt="0"/>
      <dgm:spPr/>
      <dgm:t>
        <a:bodyPr/>
        <a:lstStyle/>
        <a:p>
          <a:endParaRPr lang="en-US"/>
        </a:p>
      </dgm:t>
    </dgm:pt>
    <dgm:pt modelId="{B73F6996-707C-4C0C-A152-A29CC405A5D1}" type="pres">
      <dgm:prSet presAssocID="{8737BB5A-96FF-4ED6-AB3D-0E46335D0712}" presName="hierChild4" presStyleCnt="0"/>
      <dgm:spPr/>
    </dgm:pt>
    <dgm:pt modelId="{0BF50970-54A3-408B-894E-95787AA9E1C9}" type="pres">
      <dgm:prSet presAssocID="{8737BB5A-96FF-4ED6-AB3D-0E46335D0712}" presName="hierChild5" presStyleCnt="0"/>
      <dgm:spPr/>
    </dgm:pt>
    <dgm:pt modelId="{944EFD45-AE12-4FA8-8873-20F45FD846A8}" type="pres">
      <dgm:prSet presAssocID="{DE005FC5-9239-4A87-B45B-71E625CB3BC2}" presName="Name37" presStyleLbl="parChTrans1D3" presStyleIdx="7" presStyleCnt="8"/>
      <dgm:spPr/>
      <dgm:t>
        <a:bodyPr/>
        <a:lstStyle/>
        <a:p>
          <a:endParaRPr lang="en-US"/>
        </a:p>
      </dgm:t>
    </dgm:pt>
    <dgm:pt modelId="{6CDCA963-53A9-40AA-AC3D-54802BE21DE3}" type="pres">
      <dgm:prSet presAssocID="{7F969A23-AE09-4F12-92DA-59D65A0E5FEE}" presName="hierRoot2" presStyleCnt="0">
        <dgm:presLayoutVars>
          <dgm:hierBranch val="init"/>
        </dgm:presLayoutVars>
      </dgm:prSet>
      <dgm:spPr/>
    </dgm:pt>
    <dgm:pt modelId="{A4EE3882-E9BF-4A19-9C8B-4ABE7F1AE110}" type="pres">
      <dgm:prSet presAssocID="{7F969A23-AE09-4F12-92DA-59D65A0E5FEE}" presName="rootComposite" presStyleCnt="0"/>
      <dgm:spPr/>
    </dgm:pt>
    <dgm:pt modelId="{CB00BB64-53C6-45B1-95DC-7BF72765EF36}" type="pres">
      <dgm:prSet presAssocID="{7F969A23-AE09-4F12-92DA-59D65A0E5FEE}" presName="rootText" presStyleLbl="node1" presStyleIdx="11" presStyleCnt="12" custScaleY="146209" custLinFactNeighborX="-2671" custLinFactNeighborY="3869">
        <dgm:presLayoutVars>
          <dgm:chMax/>
          <dgm:chPref val="3"/>
        </dgm:presLayoutVars>
      </dgm:prSet>
      <dgm:spPr/>
      <dgm:t>
        <a:bodyPr/>
        <a:lstStyle/>
        <a:p>
          <a:endParaRPr lang="en-US"/>
        </a:p>
      </dgm:t>
    </dgm:pt>
    <dgm:pt modelId="{56F884BD-C0B0-48BB-8996-69B5604D0DEC}" type="pres">
      <dgm:prSet presAssocID="{7F969A23-AE09-4F12-92DA-59D65A0E5FEE}" presName="titleText2" presStyleLbl="fgAcc1" presStyleIdx="11" presStyleCnt="12" custScaleY="281454" custLinFactY="25673" custLinFactNeighborX="11363" custLinFactNeighborY="100000">
        <dgm:presLayoutVars>
          <dgm:chMax val="0"/>
          <dgm:chPref val="0"/>
        </dgm:presLayoutVars>
      </dgm:prSet>
      <dgm:spPr/>
      <dgm:t>
        <a:bodyPr/>
        <a:lstStyle/>
        <a:p>
          <a:endParaRPr lang="en-US"/>
        </a:p>
      </dgm:t>
    </dgm:pt>
    <dgm:pt modelId="{C942C9AE-ED25-4DA8-980A-A6F5FC930512}" type="pres">
      <dgm:prSet presAssocID="{7F969A23-AE09-4F12-92DA-59D65A0E5FEE}" presName="rootConnector" presStyleLbl="node3" presStyleIdx="0" presStyleCnt="0"/>
      <dgm:spPr/>
      <dgm:t>
        <a:bodyPr/>
        <a:lstStyle/>
        <a:p>
          <a:endParaRPr lang="en-US"/>
        </a:p>
      </dgm:t>
    </dgm:pt>
    <dgm:pt modelId="{2613C8F4-5C66-4B5C-8294-C9EDE2075CAC}" type="pres">
      <dgm:prSet presAssocID="{7F969A23-AE09-4F12-92DA-59D65A0E5FEE}" presName="hierChild4" presStyleCnt="0"/>
      <dgm:spPr/>
    </dgm:pt>
    <dgm:pt modelId="{D0886EBC-8F86-41AA-BB83-DCEC7E69BBD4}" type="pres">
      <dgm:prSet presAssocID="{7F969A23-AE09-4F12-92DA-59D65A0E5FEE}" presName="hierChild5" presStyleCnt="0"/>
      <dgm:spPr/>
    </dgm:pt>
    <dgm:pt modelId="{464FD788-280C-4F2E-9D75-F080A34313AB}" type="pres">
      <dgm:prSet presAssocID="{ED1E38B7-1E31-45FF-9C5B-7CF83DA1CF14}" presName="hierChild5" presStyleCnt="0"/>
      <dgm:spPr/>
    </dgm:pt>
    <dgm:pt modelId="{5C876913-1DA0-472E-83A3-3CEE9D8785D4}" type="pres">
      <dgm:prSet presAssocID="{3E80C2E5-B3EF-45D0-BF43-12C0A185BD7C}" presName="hierChild3" presStyleCnt="0"/>
      <dgm:spPr/>
    </dgm:pt>
  </dgm:ptLst>
  <dgm:cxnLst>
    <dgm:cxn modelId="{FE27DA7E-0771-4536-8F27-113300A57C29}" type="presOf" srcId="{4C7B6FC5-4164-4EC5-BB70-9B57A5DEC46B}" destId="{2642E5F5-65A7-44D5-A4C7-397A4A21E2DE}" srcOrd="0" destOrd="0" presId="urn:microsoft.com/office/officeart/2008/layout/NameandTitleOrganizationalChart"/>
    <dgm:cxn modelId="{F1314BC5-7B94-4524-BE26-9FF640F23D5E}" type="presOf" srcId="{AB3EAF4C-9752-48D9-AD6F-7C734CDCAA47}" destId="{7DBA6B49-6502-432B-93BB-A3C3CFED1E4E}" srcOrd="0" destOrd="0" presId="urn:microsoft.com/office/officeart/2008/layout/NameandTitleOrganizationalChart"/>
    <dgm:cxn modelId="{7E7792F4-021E-4C24-88BE-6AC5696BDBEB}" type="presOf" srcId="{ACE31714-0E6B-4E18-9678-58DCD21805E7}" destId="{956FEF79-3D0D-411D-8D77-1FB559D235CC}" srcOrd="0" destOrd="0" presId="urn:microsoft.com/office/officeart/2008/layout/NameandTitleOrganizationalChart"/>
    <dgm:cxn modelId="{41EF721E-F217-4C23-A74D-5F3E446F1412}" type="presOf" srcId="{08D7A5EE-1377-4272-9A31-32EA3396603D}" destId="{6C6A9188-E69D-4C17-AFD3-D1536DAA6658}" srcOrd="1" destOrd="0" presId="urn:microsoft.com/office/officeart/2008/layout/NameandTitleOrganizationalChart"/>
    <dgm:cxn modelId="{E97A449C-DAA8-4FCE-BE5C-098AB4E25F2D}" type="presOf" srcId="{0CF13AFC-E933-4489-A2B3-A3A766393ADC}" destId="{4819B280-504A-49E9-BEFD-FBE25A371845}" srcOrd="0" destOrd="0" presId="urn:microsoft.com/office/officeart/2008/layout/NameandTitleOrganizationalChart"/>
    <dgm:cxn modelId="{ACBEA73E-B071-4C95-B7B6-5303987EBFF8}" srcId="{ED1E38B7-1E31-45FF-9C5B-7CF83DA1CF14}" destId="{8737BB5A-96FF-4ED6-AB3D-0E46335D0712}" srcOrd="2" destOrd="0" parTransId="{4C7B6FC5-4164-4EC5-BB70-9B57A5DEC46B}" sibTransId="{1BA38D20-1746-4FDE-950D-59B719E497B2}"/>
    <dgm:cxn modelId="{F258F8A2-CF76-4D2D-BF88-B2DB36583F07}" type="presOf" srcId="{51B5F568-3562-47D3-9D1A-1120EEC4486C}" destId="{1284F0CE-0864-4899-9008-598A67950A02}" srcOrd="0" destOrd="0" presId="urn:microsoft.com/office/officeart/2008/layout/NameandTitleOrganizationalChart"/>
    <dgm:cxn modelId="{8B7368CA-2B81-4DAD-B527-E8F329CFCB14}" type="presOf" srcId="{08D7A5EE-1377-4272-9A31-32EA3396603D}" destId="{B2BBA270-3CB9-45D7-A146-3F2E2787DB53}" srcOrd="0" destOrd="0" presId="urn:microsoft.com/office/officeart/2008/layout/NameandTitleOrganizationalChart"/>
    <dgm:cxn modelId="{F84685A7-A4E7-4FC7-9EEB-23F341571B89}" type="presOf" srcId="{35340CBD-1F74-4EA0-A532-9F4A2FDE06CF}" destId="{4F8312D7-4C39-455F-A78A-0FA1ABC73826}" srcOrd="0" destOrd="0" presId="urn:microsoft.com/office/officeart/2008/layout/NameandTitleOrganizationalChart"/>
    <dgm:cxn modelId="{46F49D94-76D1-42DB-A3AC-C7BB1FB81A79}" type="presOf" srcId="{EA1393F6-6F68-43A4-A722-7EB8BBC513B0}" destId="{174481F9-1D7F-49B6-A235-0933FB06DF15}" srcOrd="1" destOrd="0" presId="urn:microsoft.com/office/officeart/2008/layout/NameandTitleOrganizationalChart"/>
    <dgm:cxn modelId="{04E16A14-A900-43FF-B3FD-E593C964AE42}" type="presOf" srcId="{3E00107E-A61F-4B0B-966F-77101B1CE57E}" destId="{B0980C0B-9D24-4334-B8B7-020599A8D765}" srcOrd="0" destOrd="0" presId="urn:microsoft.com/office/officeart/2008/layout/NameandTitleOrganizationalChart"/>
    <dgm:cxn modelId="{A46CF3B8-0355-41AE-90B1-2A953394A515}" srcId="{ED1E38B7-1E31-45FF-9C5B-7CF83DA1CF14}" destId="{EA1393F6-6F68-43A4-A722-7EB8BBC513B0}" srcOrd="0" destOrd="0" parTransId="{0C511BE7-1532-45BF-AF04-62B678ED80BC}" sibTransId="{E86AAE55-E08D-4ACE-BAD7-A154AD768710}"/>
    <dgm:cxn modelId="{424E080B-A83D-4061-AEB3-849C34C330CD}" type="presOf" srcId="{B2FBC83F-8387-4987-A387-2721E19908F4}" destId="{A41BE009-D6D6-43D1-AC4F-405147B1D4BD}" srcOrd="0" destOrd="0" presId="urn:microsoft.com/office/officeart/2008/layout/NameandTitleOrganizationalChart"/>
    <dgm:cxn modelId="{283603D5-8F6E-49DB-914A-5A295B98CB16}" srcId="{0CF13AFC-E933-4489-A2B3-A3A766393ADC}" destId="{682C2900-6908-477C-BA5E-9113C1290EE3}" srcOrd="0" destOrd="0" parTransId="{23C70266-C0C1-4209-BEE3-F4ABF29D8CD8}" sibTransId="{723B4041-D7D0-4D66-8F36-A064863A761B}"/>
    <dgm:cxn modelId="{20BDBF18-ED65-4626-9BD6-BDE9084ED43B}" type="presOf" srcId="{B5EE9CA1-865A-4E22-B1B9-FE7064B07508}" destId="{46C34EBD-7674-47EB-8CA5-2AF07DA4B79A}" srcOrd="0" destOrd="0" presId="urn:microsoft.com/office/officeart/2008/layout/NameandTitleOrganizationalChart"/>
    <dgm:cxn modelId="{093AF7EE-1676-494D-8005-5C8C3D66B347}" type="presOf" srcId="{9AB422A8-5818-419F-8804-FA98F0172DF8}" destId="{2F6E5502-953B-47F8-BABB-DA4185225933}" srcOrd="0" destOrd="0" presId="urn:microsoft.com/office/officeart/2008/layout/NameandTitleOrganizationalChart"/>
    <dgm:cxn modelId="{D457F158-77B7-44F8-834A-4E55FD4C1A37}" srcId="{ED1E38B7-1E31-45FF-9C5B-7CF83DA1CF14}" destId="{08D7A5EE-1377-4272-9A31-32EA3396603D}" srcOrd="1" destOrd="0" parTransId="{6C2A99D5-57E5-4EBB-B996-F615BA5C10EC}" sibTransId="{35340CBD-1F74-4EA0-A532-9F4A2FDE06CF}"/>
    <dgm:cxn modelId="{6ACCEE93-0905-4D0E-9D1B-1761198DD99F}" type="presOf" srcId="{73A78632-8058-478D-BDBB-49FC5857A815}" destId="{87E752AC-93C1-4E87-B7E2-EF220D1ECF32}" srcOrd="0" destOrd="0" presId="urn:microsoft.com/office/officeart/2008/layout/NameandTitleOrganizationalChart"/>
    <dgm:cxn modelId="{232E004A-2872-45B9-B5A3-520BBD692C27}" srcId="{08D7A5EE-1377-4272-9A31-32EA3396603D}" destId="{19656F30-EDB0-48E8-B0BA-3A73B2C45553}" srcOrd="0" destOrd="0" parTransId="{73A78632-8058-478D-BDBB-49FC5857A815}" sibTransId="{64067223-DAC3-4F73-B218-127DA23583EE}"/>
    <dgm:cxn modelId="{F8399A50-DC49-4918-BAD0-7854362EA9EB}" type="presOf" srcId="{CED0E302-949C-441A-9028-4E7D1D107B43}" destId="{16C32DB0-64BA-4E5F-997D-1C0BB3779BF7}" srcOrd="0" destOrd="0" presId="urn:microsoft.com/office/officeart/2008/layout/NameandTitleOrganizationalChart"/>
    <dgm:cxn modelId="{03D5B170-A8AC-493D-8919-B4113B25CD9F}" srcId="{B2FBC83F-8387-4987-A387-2721E19908F4}" destId="{D5AD137D-3E2C-40F6-B392-3F9223AFD227}" srcOrd="0" destOrd="0" parTransId="{ACE31714-0E6B-4E18-9678-58DCD21805E7}" sibTransId="{FDCFCE8C-3FBD-4E99-9154-165FF44FFA5A}"/>
    <dgm:cxn modelId="{B6394505-39C2-4D50-A1C4-2663380D7181}" type="presOf" srcId="{A97B343B-A48E-42F6-93F3-8465B56ABC6C}" destId="{A90D23A5-BDAA-4E51-8D4F-3D2EF88AFCC2}" srcOrd="0" destOrd="0" presId="urn:microsoft.com/office/officeart/2008/layout/NameandTitleOrganizationalChart"/>
    <dgm:cxn modelId="{55DC7BB9-CA17-4C74-8F44-B60DE1F848EF}" type="presOf" srcId="{9AB422A8-5818-419F-8804-FA98F0172DF8}" destId="{9D2E6FC5-4475-4406-AD85-DEE9F763AE08}" srcOrd="1" destOrd="0" presId="urn:microsoft.com/office/officeart/2008/layout/NameandTitleOrganizationalChart"/>
    <dgm:cxn modelId="{61259161-60AA-4B0B-8987-8BC6FB56F6C3}" type="presOf" srcId="{64067223-DAC3-4F73-B218-127DA23583EE}" destId="{FEC0FAEC-7CFA-4952-A7D7-CAC3FC7F0E1D}" srcOrd="0" destOrd="0" presId="urn:microsoft.com/office/officeart/2008/layout/NameandTitleOrganizationalChart"/>
    <dgm:cxn modelId="{C0EBAF87-B524-40FF-83DC-FD0627EF8C12}" type="presOf" srcId="{968C5C29-C803-4903-A174-266071CA931E}" destId="{314DFE2C-AADB-4C42-B3E8-2CF7C1BF6408}" srcOrd="0" destOrd="0" presId="urn:microsoft.com/office/officeart/2008/layout/NameandTitleOrganizationalChart"/>
    <dgm:cxn modelId="{62461113-E0F4-42E3-ADCD-D85995DC3FE8}" type="presOf" srcId="{ED1E38B7-1E31-45FF-9C5B-7CF83DA1CF14}" destId="{8ACEA55B-FEFF-476A-BA0E-DBA1BAA1B8BE}" srcOrd="0" destOrd="0" presId="urn:microsoft.com/office/officeart/2008/layout/NameandTitleOrganizationalChart"/>
    <dgm:cxn modelId="{0F630412-874F-4F1A-ADC5-1C52DAB308B2}" srcId="{3E00107E-A61F-4B0B-966F-77101B1CE57E}" destId="{3E80C2E5-B3EF-45D0-BF43-12C0A185BD7C}" srcOrd="0" destOrd="0" parTransId="{EFA48CFA-15F6-44BC-991F-335D06038497}" sibTransId="{AB3EAF4C-9752-48D9-AD6F-7C734CDCAA47}"/>
    <dgm:cxn modelId="{20EF4370-B27E-4F06-891E-8EBF1E9ECCDD}" type="presOf" srcId="{6C2A99D5-57E5-4EBB-B996-F615BA5C10EC}" destId="{FF5C2099-D6C6-4D43-8947-493F364F6301}" srcOrd="0" destOrd="0" presId="urn:microsoft.com/office/officeart/2008/layout/NameandTitleOrganizationalChart"/>
    <dgm:cxn modelId="{FE89C03C-36E9-4C7B-8C22-7BCAEBF35D3F}" type="presOf" srcId="{7F969A23-AE09-4F12-92DA-59D65A0E5FEE}" destId="{CB00BB64-53C6-45B1-95DC-7BF72765EF36}" srcOrd="0" destOrd="0" presId="urn:microsoft.com/office/officeart/2008/layout/NameandTitleOrganizationalChart"/>
    <dgm:cxn modelId="{4789A987-D6CE-46FE-A565-DDC4CBBE6334}" type="presOf" srcId="{8737BB5A-96FF-4ED6-AB3D-0E46335D0712}" destId="{4DB1C216-FCF4-460B-AB31-412DA6EEB71C}" srcOrd="1" destOrd="0" presId="urn:microsoft.com/office/officeart/2008/layout/NameandTitleOrganizationalChart"/>
    <dgm:cxn modelId="{448B8212-506F-440C-86A4-AD7A9C59FEA6}" type="presOf" srcId="{A585CE5B-611A-41F4-B865-A7D116381B81}" destId="{FECACAB1-FAB0-44A0-B4FD-EC563547AF5E}" srcOrd="0" destOrd="0" presId="urn:microsoft.com/office/officeart/2008/layout/NameandTitleOrganizationalChart"/>
    <dgm:cxn modelId="{20E777D0-E088-4648-996D-E5910F3EA4DC}" type="presOf" srcId="{FDCFCE8C-3FBD-4E99-9154-165FF44FFA5A}" destId="{FF8FA236-61DD-4689-9195-0009FA3F3DFD}" srcOrd="0" destOrd="0" presId="urn:microsoft.com/office/officeart/2008/layout/NameandTitleOrganizationalChart"/>
    <dgm:cxn modelId="{8AAC1020-841C-46E9-BBF4-DEF443DBD2AB}" type="presOf" srcId="{13B7FDDE-7F67-4CCB-B917-96EAD27777B3}" destId="{34738943-1518-4A12-A6C7-0628FC43A4A3}" srcOrd="0" destOrd="0" presId="urn:microsoft.com/office/officeart/2008/layout/NameandTitleOrganizationalChart"/>
    <dgm:cxn modelId="{272FB8B5-6F21-4BD3-BEC6-2E9C58CB8C8C}" srcId="{3E80C2E5-B3EF-45D0-BF43-12C0A185BD7C}" destId="{B2FBC83F-8387-4987-A387-2721E19908F4}" srcOrd="0" destOrd="0" parTransId="{51B5F568-3562-47D3-9D1A-1120EEC4486C}" sibTransId="{A585CE5B-611A-41F4-B865-A7D116381B81}"/>
    <dgm:cxn modelId="{85FE1E61-16BE-4BBD-B6A5-99E8B4F1B1C1}" type="presOf" srcId="{E86AAE55-E08D-4ACE-BAD7-A154AD768710}" destId="{9514DAE5-F7FE-4173-A047-3B40FF24CC0A}" srcOrd="0" destOrd="0" presId="urn:microsoft.com/office/officeart/2008/layout/NameandTitleOrganizationalChart"/>
    <dgm:cxn modelId="{E3B9D5DB-CBF2-4767-ADE8-A9AFAD718395}" type="presOf" srcId="{1294B701-A007-4314-ADA3-002E0BB95499}" destId="{0F29079D-2A2C-4468-9ACE-822BCE938DE8}" srcOrd="0" destOrd="0" presId="urn:microsoft.com/office/officeart/2008/layout/NameandTitleOrganizationalChart"/>
    <dgm:cxn modelId="{E092460D-330F-440F-BA7A-1CE5D1CBE2D8}" type="presOf" srcId="{723B4041-D7D0-4D66-8F36-A064863A761B}" destId="{8CE17EBB-863A-41B9-A676-1192E6971879}" srcOrd="0" destOrd="0" presId="urn:microsoft.com/office/officeart/2008/layout/NameandTitleOrganizationalChart"/>
    <dgm:cxn modelId="{C771FA58-A5CD-4AEE-B4E4-909A08688BEE}" srcId="{B2FBC83F-8387-4987-A387-2721E19908F4}" destId="{9AB422A8-5818-419F-8804-FA98F0172DF8}" srcOrd="2" destOrd="0" parTransId="{1DCECA1A-9E3C-4AC3-8525-A58CED802A62}" sibTransId="{C7B7BB34-AAB8-4254-ADA7-4BA12A898EA1}"/>
    <dgm:cxn modelId="{BBC30352-F913-410D-8D05-AE1F19944B6C}" type="presOf" srcId="{0CF13AFC-E933-4489-A2B3-A3A766393ADC}" destId="{A6ED3FC9-D681-45B9-94C0-D639A05D012E}" srcOrd="1" destOrd="0" presId="urn:microsoft.com/office/officeart/2008/layout/NameandTitleOrganizationalChart"/>
    <dgm:cxn modelId="{97287A29-F3C2-4F83-82EA-F29BFD741BB9}" type="presOf" srcId="{1BA38D20-1746-4FDE-950D-59B719E497B2}" destId="{70395C41-8A9C-45C5-9CD6-A90A723D6A52}" srcOrd="0" destOrd="0" presId="urn:microsoft.com/office/officeart/2008/layout/NameandTitleOrganizationalChart"/>
    <dgm:cxn modelId="{46D56F50-F465-42D1-BAEA-426EBD421DD7}" type="presOf" srcId="{0C511BE7-1532-45BF-AF04-62B678ED80BC}" destId="{8F0F424A-884E-445D-860B-BF168EB048D4}" srcOrd="0" destOrd="0" presId="urn:microsoft.com/office/officeart/2008/layout/NameandTitleOrganizationalChart"/>
    <dgm:cxn modelId="{BD799326-A9F9-4B62-A947-24A204AF96D6}" type="presOf" srcId="{19656F30-EDB0-48E8-B0BA-3A73B2C45553}" destId="{6675DE9D-B27D-4471-8256-566CC4BB5118}" srcOrd="1" destOrd="0" presId="urn:microsoft.com/office/officeart/2008/layout/NameandTitleOrganizationalChart"/>
    <dgm:cxn modelId="{F0197830-E9B3-4F9A-8141-84C690EC0C74}" type="presOf" srcId="{3E80C2E5-B3EF-45D0-BF43-12C0A185BD7C}" destId="{9E64A602-9FF1-474A-B3E3-99F39CE89E8F}" srcOrd="1" destOrd="0" presId="urn:microsoft.com/office/officeart/2008/layout/NameandTitleOrganizationalChart"/>
    <dgm:cxn modelId="{23AA1A48-32E2-41E1-9BAD-BC29ECAED3E5}" type="presOf" srcId="{19656F30-EDB0-48E8-B0BA-3A73B2C45553}" destId="{01479335-74CE-4F75-A715-3F3FB0D22B6F}" srcOrd="0" destOrd="0" presId="urn:microsoft.com/office/officeart/2008/layout/NameandTitleOrganizationalChart"/>
    <dgm:cxn modelId="{167A4716-FB63-4102-AAB0-D09ABD4B389C}" type="presOf" srcId="{1DCECA1A-9E3C-4AC3-8525-A58CED802A62}" destId="{D8EB21D8-58C4-4050-B8E6-11268137E836}" srcOrd="0" destOrd="0" presId="urn:microsoft.com/office/officeart/2008/layout/NameandTitleOrganizationalChart"/>
    <dgm:cxn modelId="{F1D74AF8-DE3D-444C-96A3-47084DE9AB4D}" type="presOf" srcId="{C7B7BB34-AAB8-4254-ADA7-4BA12A898EA1}" destId="{14848345-57B5-4334-81F7-DE97039D5E67}" srcOrd="0" destOrd="0" presId="urn:microsoft.com/office/officeart/2008/layout/NameandTitleOrganizationalChart"/>
    <dgm:cxn modelId="{2B2748F0-E066-465C-8FCA-E798F40E658B}" srcId="{ED1E38B7-1E31-45FF-9C5B-7CF83DA1CF14}" destId="{7F969A23-AE09-4F12-92DA-59D65A0E5FEE}" srcOrd="3" destOrd="0" parTransId="{DE005FC5-9239-4A87-B45B-71E625CB3BC2}" sibTransId="{C264F196-742F-4D33-A70A-B2E79938D9FC}"/>
    <dgm:cxn modelId="{BB38113A-2244-4061-AB07-3FB547EC7FCC}" type="presOf" srcId="{7F969A23-AE09-4F12-92DA-59D65A0E5FEE}" destId="{C942C9AE-ED25-4DA8-980A-A6F5FC930512}" srcOrd="1" destOrd="0" presId="urn:microsoft.com/office/officeart/2008/layout/NameandTitleOrganizationalChart"/>
    <dgm:cxn modelId="{4C50FA79-0C99-4662-83DF-2ED1D2C7D5E3}" type="presOf" srcId="{23C70266-C0C1-4209-BEE3-F4ABF29D8CD8}" destId="{AB009B72-0574-4ECB-92E8-2BC4EDE38CF0}" srcOrd="0" destOrd="0" presId="urn:microsoft.com/office/officeart/2008/layout/NameandTitleOrganizationalChart"/>
    <dgm:cxn modelId="{78B13D1A-9DCB-47CE-B83B-8E90415A4025}" type="presOf" srcId="{682C2900-6908-477C-BA5E-9113C1290EE3}" destId="{2B25DFB1-A077-4A22-BEE0-5C93BA53F81E}" srcOrd="0" destOrd="0" presId="urn:microsoft.com/office/officeart/2008/layout/NameandTitleOrganizationalChart"/>
    <dgm:cxn modelId="{AA57870C-C1D5-4BAA-B8C6-46CE93FC203B}" type="presOf" srcId="{13B7FDDE-7F67-4CCB-B917-96EAD27777B3}" destId="{28364889-9997-4F8E-A84E-C8273A87E9EF}" srcOrd="1" destOrd="0" presId="urn:microsoft.com/office/officeart/2008/layout/NameandTitleOrganizationalChart"/>
    <dgm:cxn modelId="{BC60FCEE-6F9C-4F6F-BC87-E9B16907221C}" srcId="{3E80C2E5-B3EF-45D0-BF43-12C0A185BD7C}" destId="{ED1E38B7-1E31-45FF-9C5B-7CF83DA1CF14}" srcOrd="1" destOrd="0" parTransId="{968C5C29-C803-4903-A174-266071CA931E}" sibTransId="{CED0E302-949C-441A-9028-4E7D1D107B43}"/>
    <dgm:cxn modelId="{3BDDA28F-B1D4-463B-9C65-057E89FD51F9}" srcId="{B2FBC83F-8387-4987-A387-2721E19908F4}" destId="{0CF13AFC-E933-4489-A2B3-A3A766393ADC}" srcOrd="1" destOrd="0" parTransId="{B5EE9CA1-865A-4E22-B1B9-FE7064B07508}" sibTransId="{A97B343B-A48E-42F6-93F3-8465B56ABC6C}"/>
    <dgm:cxn modelId="{50FED30A-4571-4F32-B72D-C1A81D28B7C9}" type="presOf" srcId="{ED1E38B7-1E31-45FF-9C5B-7CF83DA1CF14}" destId="{DEF39F08-1586-467A-B904-4486D6E76866}" srcOrd="1" destOrd="0" presId="urn:microsoft.com/office/officeart/2008/layout/NameandTitleOrganizationalChart"/>
    <dgm:cxn modelId="{CC933C04-6F1D-4B8B-861A-73C97EC16E3D}" type="presOf" srcId="{80335CEB-C1B7-47E6-9D2E-CBF6E7E3B827}" destId="{0E19899C-C640-467D-A7BB-24318BF4AD3D}" srcOrd="0" destOrd="0" presId="urn:microsoft.com/office/officeart/2008/layout/NameandTitleOrganizationalChart"/>
    <dgm:cxn modelId="{53E2C1E1-3C1F-4174-A969-53B8F472A4CE}" type="presOf" srcId="{D5AD137D-3E2C-40F6-B392-3F9223AFD227}" destId="{883D2551-5A13-4EFA-803B-16EC55A8861B}" srcOrd="1" destOrd="0" presId="urn:microsoft.com/office/officeart/2008/layout/NameandTitleOrganizationalChart"/>
    <dgm:cxn modelId="{7AAFF2C2-3D6E-4465-A976-A74C10AB5D8B}" type="presOf" srcId="{3E80C2E5-B3EF-45D0-BF43-12C0A185BD7C}" destId="{240AF920-C7C5-48D7-AA45-270E961FD698}" srcOrd="0" destOrd="0" presId="urn:microsoft.com/office/officeart/2008/layout/NameandTitleOrganizationalChart"/>
    <dgm:cxn modelId="{D9427B43-FEF1-44EA-B999-8C782D635946}" type="presOf" srcId="{B2FBC83F-8387-4987-A387-2721E19908F4}" destId="{BF936549-5403-4EDB-A521-19AE8AB72D01}" srcOrd="1" destOrd="0" presId="urn:microsoft.com/office/officeart/2008/layout/NameandTitleOrganizationalChart"/>
    <dgm:cxn modelId="{C575DB15-755D-4842-A1C6-8FB11124C0CB}" type="presOf" srcId="{EA1393F6-6F68-43A4-A722-7EB8BBC513B0}" destId="{00B013DA-3C72-4019-8E94-BCD8A3310303}" srcOrd="0" destOrd="0" presId="urn:microsoft.com/office/officeart/2008/layout/NameandTitleOrganizationalChart"/>
    <dgm:cxn modelId="{4588FB1B-6B56-435D-A595-AC13B692705A}" type="presOf" srcId="{682C2900-6908-477C-BA5E-9113C1290EE3}" destId="{A6587626-AFCE-48D1-9BBA-518730D0D4A0}" srcOrd="1" destOrd="0" presId="urn:microsoft.com/office/officeart/2008/layout/NameandTitleOrganizationalChart"/>
    <dgm:cxn modelId="{47F76E8F-BC31-455C-A6DC-0510C2EF43E8}" type="presOf" srcId="{D5AD137D-3E2C-40F6-B392-3F9223AFD227}" destId="{1B1E6412-FE51-4524-9EEF-6FFFCF67A12F}" srcOrd="0" destOrd="0" presId="urn:microsoft.com/office/officeart/2008/layout/NameandTitleOrganizationalChart"/>
    <dgm:cxn modelId="{F4DCEF06-A6A5-463F-987C-630BCD66DD4A}" type="presOf" srcId="{8737BB5A-96FF-4ED6-AB3D-0E46335D0712}" destId="{01095AE0-8F81-42E5-9CBA-D17F475AD7B5}" srcOrd="0" destOrd="0" presId="urn:microsoft.com/office/officeart/2008/layout/NameandTitleOrganizationalChart"/>
    <dgm:cxn modelId="{8DDB87E1-A6DF-4FEE-82A2-9E52DB787932}" type="presOf" srcId="{C264F196-742F-4D33-A70A-B2E79938D9FC}" destId="{56F884BD-C0B0-48BB-8996-69B5604D0DEC}" srcOrd="0" destOrd="0" presId="urn:microsoft.com/office/officeart/2008/layout/NameandTitleOrganizationalChart"/>
    <dgm:cxn modelId="{67673101-A191-46BD-9B55-78C039943C70}" type="presOf" srcId="{DE005FC5-9239-4A87-B45B-71E625CB3BC2}" destId="{944EFD45-AE12-4FA8-8873-20F45FD846A8}" srcOrd="0" destOrd="0" presId="urn:microsoft.com/office/officeart/2008/layout/NameandTitleOrganizationalChart"/>
    <dgm:cxn modelId="{606DC168-DED0-43FB-B96C-DB49EFF4E6AC}" srcId="{B2FBC83F-8387-4987-A387-2721E19908F4}" destId="{13B7FDDE-7F67-4CCB-B917-96EAD27777B3}" srcOrd="3" destOrd="0" parTransId="{80335CEB-C1B7-47E6-9D2E-CBF6E7E3B827}" sibTransId="{1294B701-A007-4314-ADA3-002E0BB95499}"/>
    <dgm:cxn modelId="{AA29E4B1-2D5B-4828-B737-9C0F39506075}" type="presParOf" srcId="{B0980C0B-9D24-4334-B8B7-020599A8D765}" destId="{17C92A0F-5FC3-46E2-994B-3D211F3EBB79}" srcOrd="0" destOrd="0" presId="urn:microsoft.com/office/officeart/2008/layout/NameandTitleOrganizationalChart"/>
    <dgm:cxn modelId="{9EFB7E1F-DA31-4ADC-8030-39A6A6C60611}" type="presParOf" srcId="{17C92A0F-5FC3-46E2-994B-3D211F3EBB79}" destId="{07EB053F-DB4E-458B-8A1A-4C6BDBA64EA9}" srcOrd="0" destOrd="0" presId="urn:microsoft.com/office/officeart/2008/layout/NameandTitleOrganizationalChart"/>
    <dgm:cxn modelId="{3B8AF249-D18A-4588-9A58-CB661AB1EA6A}" type="presParOf" srcId="{07EB053F-DB4E-458B-8A1A-4C6BDBA64EA9}" destId="{240AF920-C7C5-48D7-AA45-270E961FD698}" srcOrd="0" destOrd="0" presId="urn:microsoft.com/office/officeart/2008/layout/NameandTitleOrganizationalChart"/>
    <dgm:cxn modelId="{E04F7E62-DE56-46C5-B8BE-A4F4241DE42E}" type="presParOf" srcId="{07EB053F-DB4E-458B-8A1A-4C6BDBA64EA9}" destId="{7DBA6B49-6502-432B-93BB-A3C3CFED1E4E}" srcOrd="1" destOrd="0" presId="urn:microsoft.com/office/officeart/2008/layout/NameandTitleOrganizationalChart"/>
    <dgm:cxn modelId="{B8783AB7-6CEB-4DAB-8E68-649D3F0F2A56}" type="presParOf" srcId="{07EB053F-DB4E-458B-8A1A-4C6BDBA64EA9}" destId="{9E64A602-9FF1-474A-B3E3-99F39CE89E8F}" srcOrd="2" destOrd="0" presId="urn:microsoft.com/office/officeart/2008/layout/NameandTitleOrganizationalChart"/>
    <dgm:cxn modelId="{541CFD77-DBC1-45F7-9F86-ED1968DAC53A}" type="presParOf" srcId="{17C92A0F-5FC3-46E2-994B-3D211F3EBB79}" destId="{1460ABCC-FB4C-477C-93E8-331FBD465688}" srcOrd="1" destOrd="0" presId="urn:microsoft.com/office/officeart/2008/layout/NameandTitleOrganizationalChart"/>
    <dgm:cxn modelId="{812FE95A-09FB-4BA9-B1ED-FBD2E3A5BD18}" type="presParOf" srcId="{1460ABCC-FB4C-477C-93E8-331FBD465688}" destId="{1284F0CE-0864-4899-9008-598A67950A02}" srcOrd="0" destOrd="0" presId="urn:microsoft.com/office/officeart/2008/layout/NameandTitleOrganizationalChart"/>
    <dgm:cxn modelId="{2BC46980-5717-486D-8E2A-5ACA90BEB535}" type="presParOf" srcId="{1460ABCC-FB4C-477C-93E8-331FBD465688}" destId="{1DF15C7E-5C23-4BB3-80C7-786846537808}" srcOrd="1" destOrd="0" presId="urn:microsoft.com/office/officeart/2008/layout/NameandTitleOrganizationalChart"/>
    <dgm:cxn modelId="{B35D2C69-4D8F-41BC-9FB7-09D08C0B5EC9}" type="presParOf" srcId="{1DF15C7E-5C23-4BB3-80C7-786846537808}" destId="{52A4D11D-C631-4B1F-B5BD-3759D7BB69D4}" srcOrd="0" destOrd="0" presId="urn:microsoft.com/office/officeart/2008/layout/NameandTitleOrganizationalChart"/>
    <dgm:cxn modelId="{D9EA09F9-8F24-4E7E-96F9-17B31FBBDF07}" type="presParOf" srcId="{52A4D11D-C631-4B1F-B5BD-3759D7BB69D4}" destId="{A41BE009-D6D6-43D1-AC4F-405147B1D4BD}" srcOrd="0" destOrd="0" presId="urn:microsoft.com/office/officeart/2008/layout/NameandTitleOrganizationalChart"/>
    <dgm:cxn modelId="{94605012-E959-4BB6-B59A-4B6DE1EBD501}" type="presParOf" srcId="{52A4D11D-C631-4B1F-B5BD-3759D7BB69D4}" destId="{FECACAB1-FAB0-44A0-B4FD-EC563547AF5E}" srcOrd="1" destOrd="0" presId="urn:microsoft.com/office/officeart/2008/layout/NameandTitleOrganizationalChart"/>
    <dgm:cxn modelId="{DB74E1B0-63E7-4C27-BFF5-5DFBEA8E99EC}" type="presParOf" srcId="{52A4D11D-C631-4B1F-B5BD-3759D7BB69D4}" destId="{BF936549-5403-4EDB-A521-19AE8AB72D01}" srcOrd="2" destOrd="0" presId="urn:microsoft.com/office/officeart/2008/layout/NameandTitleOrganizationalChart"/>
    <dgm:cxn modelId="{795CC58D-610E-4D9A-A2A4-8EFF3A5B2CEA}" type="presParOf" srcId="{1DF15C7E-5C23-4BB3-80C7-786846537808}" destId="{141DCB79-9107-411C-ACEC-FC460DEA476A}" srcOrd="1" destOrd="0" presId="urn:microsoft.com/office/officeart/2008/layout/NameandTitleOrganizationalChart"/>
    <dgm:cxn modelId="{95BB29F0-5B60-45D2-ADC0-135B684DCB67}" type="presParOf" srcId="{141DCB79-9107-411C-ACEC-FC460DEA476A}" destId="{956FEF79-3D0D-411D-8D77-1FB559D235CC}" srcOrd="0" destOrd="0" presId="urn:microsoft.com/office/officeart/2008/layout/NameandTitleOrganizationalChart"/>
    <dgm:cxn modelId="{086FAD90-0CE9-472C-975F-4964A318F1BD}" type="presParOf" srcId="{141DCB79-9107-411C-ACEC-FC460DEA476A}" destId="{89D7A0F1-64D7-42E4-AA35-980A75E371C8}" srcOrd="1" destOrd="0" presId="urn:microsoft.com/office/officeart/2008/layout/NameandTitleOrganizationalChart"/>
    <dgm:cxn modelId="{F115F8C6-8D44-47E3-8CE8-914D72369445}" type="presParOf" srcId="{89D7A0F1-64D7-42E4-AA35-980A75E371C8}" destId="{ABBF380B-94C6-4F5C-B7F8-E406CD40DF73}" srcOrd="0" destOrd="0" presId="urn:microsoft.com/office/officeart/2008/layout/NameandTitleOrganizationalChart"/>
    <dgm:cxn modelId="{285F6953-5B3D-424B-896E-69D92F81F4D4}" type="presParOf" srcId="{ABBF380B-94C6-4F5C-B7F8-E406CD40DF73}" destId="{1B1E6412-FE51-4524-9EEF-6FFFCF67A12F}" srcOrd="0" destOrd="0" presId="urn:microsoft.com/office/officeart/2008/layout/NameandTitleOrganizationalChart"/>
    <dgm:cxn modelId="{D13C32FC-8EEC-4544-A0D6-3323E77DDBEB}" type="presParOf" srcId="{ABBF380B-94C6-4F5C-B7F8-E406CD40DF73}" destId="{FF8FA236-61DD-4689-9195-0009FA3F3DFD}" srcOrd="1" destOrd="0" presId="urn:microsoft.com/office/officeart/2008/layout/NameandTitleOrganizationalChart"/>
    <dgm:cxn modelId="{9BA15FFC-A6B2-41C9-870B-58E23CF0F30B}" type="presParOf" srcId="{ABBF380B-94C6-4F5C-B7F8-E406CD40DF73}" destId="{883D2551-5A13-4EFA-803B-16EC55A8861B}" srcOrd="2" destOrd="0" presId="urn:microsoft.com/office/officeart/2008/layout/NameandTitleOrganizationalChart"/>
    <dgm:cxn modelId="{60933E87-35D5-4168-B48F-D3AD34CF018C}" type="presParOf" srcId="{89D7A0F1-64D7-42E4-AA35-980A75E371C8}" destId="{00DA270C-ECFC-4913-81B3-3B53F6E00239}" srcOrd="1" destOrd="0" presId="urn:microsoft.com/office/officeart/2008/layout/NameandTitleOrganizationalChart"/>
    <dgm:cxn modelId="{422A25CE-C2CB-4632-A301-C37137AA7038}" type="presParOf" srcId="{89D7A0F1-64D7-42E4-AA35-980A75E371C8}" destId="{6F34A9DE-3C22-4D9C-A0A8-8FCF81E9929D}" srcOrd="2" destOrd="0" presId="urn:microsoft.com/office/officeart/2008/layout/NameandTitleOrganizationalChart"/>
    <dgm:cxn modelId="{141FF5D6-AA1D-4AB8-AE0C-A3C1F1B1CA37}" type="presParOf" srcId="{141DCB79-9107-411C-ACEC-FC460DEA476A}" destId="{46C34EBD-7674-47EB-8CA5-2AF07DA4B79A}" srcOrd="2" destOrd="0" presId="urn:microsoft.com/office/officeart/2008/layout/NameandTitleOrganizationalChart"/>
    <dgm:cxn modelId="{5012E3F7-59A3-4AFF-8654-B59C773EF3B4}" type="presParOf" srcId="{141DCB79-9107-411C-ACEC-FC460DEA476A}" destId="{A5C32DFC-DD3F-447C-9B55-E787ED83D051}" srcOrd="3" destOrd="0" presId="urn:microsoft.com/office/officeart/2008/layout/NameandTitleOrganizationalChart"/>
    <dgm:cxn modelId="{FE22D5EF-F6E8-403A-B351-9325027DA866}" type="presParOf" srcId="{A5C32DFC-DD3F-447C-9B55-E787ED83D051}" destId="{11C610CE-BAD8-40BA-AED2-5DDEB7BFD585}" srcOrd="0" destOrd="0" presId="urn:microsoft.com/office/officeart/2008/layout/NameandTitleOrganizationalChart"/>
    <dgm:cxn modelId="{257B14A2-5561-4623-84C2-C8E129EE8F4F}" type="presParOf" srcId="{11C610CE-BAD8-40BA-AED2-5DDEB7BFD585}" destId="{4819B280-504A-49E9-BEFD-FBE25A371845}" srcOrd="0" destOrd="0" presId="urn:microsoft.com/office/officeart/2008/layout/NameandTitleOrganizationalChart"/>
    <dgm:cxn modelId="{0E360E9C-FD1F-4F26-A4ED-EEA31F38A1B5}" type="presParOf" srcId="{11C610CE-BAD8-40BA-AED2-5DDEB7BFD585}" destId="{A90D23A5-BDAA-4E51-8D4F-3D2EF88AFCC2}" srcOrd="1" destOrd="0" presId="urn:microsoft.com/office/officeart/2008/layout/NameandTitleOrganizationalChart"/>
    <dgm:cxn modelId="{59D3FBCB-3424-4669-B861-810D59A28B99}" type="presParOf" srcId="{11C610CE-BAD8-40BA-AED2-5DDEB7BFD585}" destId="{A6ED3FC9-D681-45B9-94C0-D639A05D012E}" srcOrd="2" destOrd="0" presId="urn:microsoft.com/office/officeart/2008/layout/NameandTitleOrganizationalChart"/>
    <dgm:cxn modelId="{6424A2EA-8565-4208-8D09-277D691708DD}" type="presParOf" srcId="{A5C32DFC-DD3F-447C-9B55-E787ED83D051}" destId="{B5900C02-F468-4E6C-94FB-EC5C96458FDB}" srcOrd="1" destOrd="0" presId="urn:microsoft.com/office/officeart/2008/layout/NameandTitleOrganizationalChart"/>
    <dgm:cxn modelId="{E285163A-F422-42A5-862A-D5AE06AD0F60}" type="presParOf" srcId="{B5900C02-F468-4E6C-94FB-EC5C96458FDB}" destId="{AB009B72-0574-4ECB-92E8-2BC4EDE38CF0}" srcOrd="0" destOrd="0" presId="urn:microsoft.com/office/officeart/2008/layout/NameandTitleOrganizationalChart"/>
    <dgm:cxn modelId="{6842DAEA-301B-453B-A2A1-7FB29DE1D9B0}" type="presParOf" srcId="{B5900C02-F468-4E6C-94FB-EC5C96458FDB}" destId="{AA192F71-CB7A-409D-8AA9-CBE6EC479A6F}" srcOrd="1" destOrd="0" presId="urn:microsoft.com/office/officeart/2008/layout/NameandTitleOrganizationalChart"/>
    <dgm:cxn modelId="{E85C01C0-0857-498F-9F38-082403ECFCE7}" type="presParOf" srcId="{AA192F71-CB7A-409D-8AA9-CBE6EC479A6F}" destId="{6430A8AA-EB91-4587-8B35-007407F997D5}" srcOrd="0" destOrd="0" presId="urn:microsoft.com/office/officeart/2008/layout/NameandTitleOrganizationalChart"/>
    <dgm:cxn modelId="{68701889-BE99-4201-82F6-542915A88224}" type="presParOf" srcId="{6430A8AA-EB91-4587-8B35-007407F997D5}" destId="{2B25DFB1-A077-4A22-BEE0-5C93BA53F81E}" srcOrd="0" destOrd="0" presId="urn:microsoft.com/office/officeart/2008/layout/NameandTitleOrganizationalChart"/>
    <dgm:cxn modelId="{4652EEB6-C724-4EB8-87E9-F3F757DD6086}" type="presParOf" srcId="{6430A8AA-EB91-4587-8B35-007407F997D5}" destId="{8CE17EBB-863A-41B9-A676-1192E6971879}" srcOrd="1" destOrd="0" presId="urn:microsoft.com/office/officeart/2008/layout/NameandTitleOrganizationalChart"/>
    <dgm:cxn modelId="{C676C37E-7396-422E-829D-2D3881737F0B}" type="presParOf" srcId="{6430A8AA-EB91-4587-8B35-007407F997D5}" destId="{A6587626-AFCE-48D1-9BBA-518730D0D4A0}" srcOrd="2" destOrd="0" presId="urn:microsoft.com/office/officeart/2008/layout/NameandTitleOrganizationalChart"/>
    <dgm:cxn modelId="{94EA79DC-45F2-4E9A-96CE-A47825580B8C}" type="presParOf" srcId="{AA192F71-CB7A-409D-8AA9-CBE6EC479A6F}" destId="{E43A6485-20E6-4F5C-A731-0A71689FC7BE}" srcOrd="1" destOrd="0" presId="urn:microsoft.com/office/officeart/2008/layout/NameandTitleOrganizationalChart"/>
    <dgm:cxn modelId="{79C502F9-997B-4581-A496-F6D6C587E43A}" type="presParOf" srcId="{AA192F71-CB7A-409D-8AA9-CBE6EC479A6F}" destId="{A0C0B4BE-CDCF-4C58-820E-90BF47354EB4}" srcOrd="2" destOrd="0" presId="urn:microsoft.com/office/officeart/2008/layout/NameandTitleOrganizationalChart"/>
    <dgm:cxn modelId="{235F0FBB-5DC3-4F73-BF38-623DDF73FAD9}" type="presParOf" srcId="{A5C32DFC-DD3F-447C-9B55-E787ED83D051}" destId="{397C588A-7FEB-41B3-9ADC-19903CB9CC0B}" srcOrd="2" destOrd="0" presId="urn:microsoft.com/office/officeart/2008/layout/NameandTitleOrganizationalChart"/>
    <dgm:cxn modelId="{E118785F-C791-4939-9A8D-6407E9168245}" type="presParOf" srcId="{141DCB79-9107-411C-ACEC-FC460DEA476A}" destId="{D8EB21D8-58C4-4050-B8E6-11268137E836}" srcOrd="4" destOrd="0" presId="urn:microsoft.com/office/officeart/2008/layout/NameandTitleOrganizationalChart"/>
    <dgm:cxn modelId="{E1861E7D-67DB-4AE8-89A0-6FA2849D7642}" type="presParOf" srcId="{141DCB79-9107-411C-ACEC-FC460DEA476A}" destId="{AB5710A8-88AD-4B0B-B865-B14BF3F58860}" srcOrd="5" destOrd="0" presId="urn:microsoft.com/office/officeart/2008/layout/NameandTitleOrganizationalChart"/>
    <dgm:cxn modelId="{6C0D3015-2CEE-4AFE-8327-057F0B549035}" type="presParOf" srcId="{AB5710A8-88AD-4B0B-B865-B14BF3F58860}" destId="{4F4C6B89-7E5E-4E00-BC31-3746FA8A8703}" srcOrd="0" destOrd="0" presId="urn:microsoft.com/office/officeart/2008/layout/NameandTitleOrganizationalChart"/>
    <dgm:cxn modelId="{A6FF3355-304A-4712-81F3-18472D46AF8A}" type="presParOf" srcId="{4F4C6B89-7E5E-4E00-BC31-3746FA8A8703}" destId="{2F6E5502-953B-47F8-BABB-DA4185225933}" srcOrd="0" destOrd="0" presId="urn:microsoft.com/office/officeart/2008/layout/NameandTitleOrganizationalChart"/>
    <dgm:cxn modelId="{3102E6CD-4F0B-4C0C-8293-D4FAC62ABCDA}" type="presParOf" srcId="{4F4C6B89-7E5E-4E00-BC31-3746FA8A8703}" destId="{14848345-57B5-4334-81F7-DE97039D5E67}" srcOrd="1" destOrd="0" presId="urn:microsoft.com/office/officeart/2008/layout/NameandTitleOrganizationalChart"/>
    <dgm:cxn modelId="{9ACB35E7-22EE-4876-AA09-78CA2D1537FB}" type="presParOf" srcId="{4F4C6B89-7E5E-4E00-BC31-3746FA8A8703}" destId="{9D2E6FC5-4475-4406-AD85-DEE9F763AE08}" srcOrd="2" destOrd="0" presId="urn:microsoft.com/office/officeart/2008/layout/NameandTitleOrganizationalChart"/>
    <dgm:cxn modelId="{716960FE-39EC-4670-8873-9752BB9A3C68}" type="presParOf" srcId="{AB5710A8-88AD-4B0B-B865-B14BF3F58860}" destId="{F955134E-BB36-4F89-A444-E20AF496BD62}" srcOrd="1" destOrd="0" presId="urn:microsoft.com/office/officeart/2008/layout/NameandTitleOrganizationalChart"/>
    <dgm:cxn modelId="{A296F0A7-FAF3-4AF4-AEF7-164B21E3BE4D}" type="presParOf" srcId="{AB5710A8-88AD-4B0B-B865-B14BF3F58860}" destId="{596D0FB5-08F0-41E2-9C8D-A4F56455FEA3}" srcOrd="2" destOrd="0" presId="urn:microsoft.com/office/officeart/2008/layout/NameandTitleOrganizationalChart"/>
    <dgm:cxn modelId="{1DDD6C03-07EB-402F-9CB0-16D2BF3756F9}" type="presParOf" srcId="{141DCB79-9107-411C-ACEC-FC460DEA476A}" destId="{0E19899C-C640-467D-A7BB-24318BF4AD3D}" srcOrd="6" destOrd="0" presId="urn:microsoft.com/office/officeart/2008/layout/NameandTitleOrganizationalChart"/>
    <dgm:cxn modelId="{FFDE3B75-FFE5-4C21-94F6-26AF946A9FE2}" type="presParOf" srcId="{141DCB79-9107-411C-ACEC-FC460DEA476A}" destId="{DEC96E7C-237E-4398-8256-61EAE8FB25D5}" srcOrd="7" destOrd="0" presId="urn:microsoft.com/office/officeart/2008/layout/NameandTitleOrganizationalChart"/>
    <dgm:cxn modelId="{7124C5E9-4A69-4F1F-8426-54F8D4FD5E7A}" type="presParOf" srcId="{DEC96E7C-237E-4398-8256-61EAE8FB25D5}" destId="{F9E60295-BC28-4883-AA6F-66E6C5E27977}" srcOrd="0" destOrd="0" presId="urn:microsoft.com/office/officeart/2008/layout/NameandTitleOrganizationalChart"/>
    <dgm:cxn modelId="{5486F5DC-9545-4D38-815F-41726630DD03}" type="presParOf" srcId="{F9E60295-BC28-4883-AA6F-66E6C5E27977}" destId="{34738943-1518-4A12-A6C7-0628FC43A4A3}" srcOrd="0" destOrd="0" presId="urn:microsoft.com/office/officeart/2008/layout/NameandTitleOrganizationalChart"/>
    <dgm:cxn modelId="{17734CC9-AC34-4D06-A67B-7D2B29677FA7}" type="presParOf" srcId="{F9E60295-BC28-4883-AA6F-66E6C5E27977}" destId="{0F29079D-2A2C-4468-9ACE-822BCE938DE8}" srcOrd="1" destOrd="0" presId="urn:microsoft.com/office/officeart/2008/layout/NameandTitleOrganizationalChart"/>
    <dgm:cxn modelId="{CA6D5B9B-5E6E-4439-8B55-5A00041F7696}" type="presParOf" srcId="{F9E60295-BC28-4883-AA6F-66E6C5E27977}" destId="{28364889-9997-4F8E-A84E-C8273A87E9EF}" srcOrd="2" destOrd="0" presId="urn:microsoft.com/office/officeart/2008/layout/NameandTitleOrganizationalChart"/>
    <dgm:cxn modelId="{C53E0CBA-24B4-4BA7-94A8-56FE05D3B010}" type="presParOf" srcId="{DEC96E7C-237E-4398-8256-61EAE8FB25D5}" destId="{DE2BAA9B-027F-41CD-A139-287CC70EE522}" srcOrd="1" destOrd="0" presId="urn:microsoft.com/office/officeart/2008/layout/NameandTitleOrganizationalChart"/>
    <dgm:cxn modelId="{D405457D-E907-4F60-9CE2-8BDF588CEDF1}" type="presParOf" srcId="{DEC96E7C-237E-4398-8256-61EAE8FB25D5}" destId="{E63CA59B-B03B-48A0-A459-F08012572642}" srcOrd="2" destOrd="0" presId="urn:microsoft.com/office/officeart/2008/layout/NameandTitleOrganizationalChart"/>
    <dgm:cxn modelId="{927DE596-DED3-482A-B3BF-E7C16E0CCFC5}" type="presParOf" srcId="{1DF15C7E-5C23-4BB3-80C7-786846537808}" destId="{DC7840A3-86D0-4BF5-A07C-AAA26FF859BB}" srcOrd="2" destOrd="0" presId="urn:microsoft.com/office/officeart/2008/layout/NameandTitleOrganizationalChart"/>
    <dgm:cxn modelId="{033FAD61-2172-427E-8239-5AD0DDDB7500}" type="presParOf" srcId="{1460ABCC-FB4C-477C-93E8-331FBD465688}" destId="{314DFE2C-AADB-4C42-B3E8-2CF7C1BF6408}" srcOrd="2" destOrd="0" presId="urn:microsoft.com/office/officeart/2008/layout/NameandTitleOrganizationalChart"/>
    <dgm:cxn modelId="{549A2F8E-FA8A-4674-9098-96ABE7188AC7}" type="presParOf" srcId="{1460ABCC-FB4C-477C-93E8-331FBD465688}" destId="{D1D259FE-F319-4C3C-B200-79E46ECC887D}" srcOrd="3" destOrd="0" presId="urn:microsoft.com/office/officeart/2008/layout/NameandTitleOrganizationalChart"/>
    <dgm:cxn modelId="{8235B2C4-D76D-462B-B395-50898358AA05}" type="presParOf" srcId="{D1D259FE-F319-4C3C-B200-79E46ECC887D}" destId="{AA6F9447-FE93-4149-BF08-4750C35285FE}" srcOrd="0" destOrd="0" presId="urn:microsoft.com/office/officeart/2008/layout/NameandTitleOrganizationalChart"/>
    <dgm:cxn modelId="{7288168B-FFBB-4686-AFED-375BF988FC4A}" type="presParOf" srcId="{AA6F9447-FE93-4149-BF08-4750C35285FE}" destId="{8ACEA55B-FEFF-476A-BA0E-DBA1BAA1B8BE}" srcOrd="0" destOrd="0" presId="urn:microsoft.com/office/officeart/2008/layout/NameandTitleOrganizationalChart"/>
    <dgm:cxn modelId="{0D553E40-012B-4A75-BF00-87EE20C204C6}" type="presParOf" srcId="{AA6F9447-FE93-4149-BF08-4750C35285FE}" destId="{16C32DB0-64BA-4E5F-997D-1C0BB3779BF7}" srcOrd="1" destOrd="0" presId="urn:microsoft.com/office/officeart/2008/layout/NameandTitleOrganizationalChart"/>
    <dgm:cxn modelId="{F3163050-02FE-4065-971E-DB11A6D129DB}" type="presParOf" srcId="{AA6F9447-FE93-4149-BF08-4750C35285FE}" destId="{DEF39F08-1586-467A-B904-4486D6E76866}" srcOrd="2" destOrd="0" presId="urn:microsoft.com/office/officeart/2008/layout/NameandTitleOrganizationalChart"/>
    <dgm:cxn modelId="{98C9B74F-5D9C-423F-8FFB-D1F4B5CC5AC1}" type="presParOf" srcId="{D1D259FE-F319-4C3C-B200-79E46ECC887D}" destId="{DF7A2DD1-9CB3-4FDA-ABDE-2DDD61004094}" srcOrd="1" destOrd="0" presId="urn:microsoft.com/office/officeart/2008/layout/NameandTitleOrganizationalChart"/>
    <dgm:cxn modelId="{97A7D53B-E411-4B53-8035-832298ACC5F4}" type="presParOf" srcId="{DF7A2DD1-9CB3-4FDA-ABDE-2DDD61004094}" destId="{8F0F424A-884E-445D-860B-BF168EB048D4}" srcOrd="0" destOrd="0" presId="urn:microsoft.com/office/officeart/2008/layout/NameandTitleOrganizationalChart"/>
    <dgm:cxn modelId="{E938B824-F6CC-4291-BF16-9140961BF104}" type="presParOf" srcId="{DF7A2DD1-9CB3-4FDA-ABDE-2DDD61004094}" destId="{3A1505E3-85DE-49E7-A47E-57795D76B60C}" srcOrd="1" destOrd="0" presId="urn:microsoft.com/office/officeart/2008/layout/NameandTitleOrganizationalChart"/>
    <dgm:cxn modelId="{5FA6DD94-15D8-45E0-A4A1-151C98EB75CF}" type="presParOf" srcId="{3A1505E3-85DE-49E7-A47E-57795D76B60C}" destId="{6E6F98AF-115E-4D3C-9618-ADDFD1B4EF4A}" srcOrd="0" destOrd="0" presId="urn:microsoft.com/office/officeart/2008/layout/NameandTitleOrganizationalChart"/>
    <dgm:cxn modelId="{10CD8F13-F67C-414E-BD65-5E141AA21E87}" type="presParOf" srcId="{6E6F98AF-115E-4D3C-9618-ADDFD1B4EF4A}" destId="{00B013DA-3C72-4019-8E94-BCD8A3310303}" srcOrd="0" destOrd="0" presId="urn:microsoft.com/office/officeart/2008/layout/NameandTitleOrganizationalChart"/>
    <dgm:cxn modelId="{02DBF06B-8C56-49F1-9587-CAC5D398D154}" type="presParOf" srcId="{6E6F98AF-115E-4D3C-9618-ADDFD1B4EF4A}" destId="{9514DAE5-F7FE-4173-A047-3B40FF24CC0A}" srcOrd="1" destOrd="0" presId="urn:microsoft.com/office/officeart/2008/layout/NameandTitleOrganizationalChart"/>
    <dgm:cxn modelId="{5A23D84B-C414-4777-94B7-35E7BA66406B}" type="presParOf" srcId="{6E6F98AF-115E-4D3C-9618-ADDFD1B4EF4A}" destId="{174481F9-1D7F-49B6-A235-0933FB06DF15}" srcOrd="2" destOrd="0" presId="urn:microsoft.com/office/officeart/2008/layout/NameandTitleOrganizationalChart"/>
    <dgm:cxn modelId="{95DAE22B-A6BA-44D7-9F77-A98A867EF94D}" type="presParOf" srcId="{3A1505E3-85DE-49E7-A47E-57795D76B60C}" destId="{2E02C739-42B0-4221-B98D-A470094E9CC5}" srcOrd="1" destOrd="0" presId="urn:microsoft.com/office/officeart/2008/layout/NameandTitleOrganizationalChart"/>
    <dgm:cxn modelId="{1A3EB537-5A09-4E65-BC29-8B2F79C4F28D}" type="presParOf" srcId="{3A1505E3-85DE-49E7-A47E-57795D76B60C}" destId="{556B546F-4E06-4AD4-8EDA-7902C13F9383}" srcOrd="2" destOrd="0" presId="urn:microsoft.com/office/officeart/2008/layout/NameandTitleOrganizationalChart"/>
    <dgm:cxn modelId="{8BE6A926-EAF3-4973-B97E-E6B878D48136}" type="presParOf" srcId="{DF7A2DD1-9CB3-4FDA-ABDE-2DDD61004094}" destId="{FF5C2099-D6C6-4D43-8947-493F364F6301}" srcOrd="2" destOrd="0" presId="urn:microsoft.com/office/officeart/2008/layout/NameandTitleOrganizationalChart"/>
    <dgm:cxn modelId="{909441BB-A4C9-439D-8A4D-43BBA446ABA4}" type="presParOf" srcId="{DF7A2DD1-9CB3-4FDA-ABDE-2DDD61004094}" destId="{E3C8EA25-23EF-4E64-B306-4DAF54ECA63F}" srcOrd="3" destOrd="0" presId="urn:microsoft.com/office/officeart/2008/layout/NameandTitleOrganizationalChart"/>
    <dgm:cxn modelId="{4ECEB6C5-5BDA-4C20-88D8-932B7E9B3FBE}" type="presParOf" srcId="{E3C8EA25-23EF-4E64-B306-4DAF54ECA63F}" destId="{4E463919-5AF3-473E-8DD3-3DFCEE94852D}" srcOrd="0" destOrd="0" presId="urn:microsoft.com/office/officeart/2008/layout/NameandTitleOrganizationalChart"/>
    <dgm:cxn modelId="{93DC31E2-D298-4175-BB5B-03364EE6C0D0}" type="presParOf" srcId="{4E463919-5AF3-473E-8DD3-3DFCEE94852D}" destId="{B2BBA270-3CB9-45D7-A146-3F2E2787DB53}" srcOrd="0" destOrd="0" presId="urn:microsoft.com/office/officeart/2008/layout/NameandTitleOrganizationalChart"/>
    <dgm:cxn modelId="{500F36D0-675C-479C-B2E9-5078DE0CA38B}" type="presParOf" srcId="{4E463919-5AF3-473E-8DD3-3DFCEE94852D}" destId="{4F8312D7-4C39-455F-A78A-0FA1ABC73826}" srcOrd="1" destOrd="0" presId="urn:microsoft.com/office/officeart/2008/layout/NameandTitleOrganizationalChart"/>
    <dgm:cxn modelId="{BE0AA161-5AC8-4E39-8AB7-D1A707C65A23}" type="presParOf" srcId="{4E463919-5AF3-473E-8DD3-3DFCEE94852D}" destId="{6C6A9188-E69D-4C17-AFD3-D1536DAA6658}" srcOrd="2" destOrd="0" presId="urn:microsoft.com/office/officeart/2008/layout/NameandTitleOrganizationalChart"/>
    <dgm:cxn modelId="{BE27BE4F-ED54-4F03-B62F-A5C0252121FF}" type="presParOf" srcId="{E3C8EA25-23EF-4E64-B306-4DAF54ECA63F}" destId="{DC09BABE-659B-4312-A3C3-14F8CD607D9A}" srcOrd="1" destOrd="0" presId="urn:microsoft.com/office/officeart/2008/layout/NameandTitleOrganizationalChart"/>
    <dgm:cxn modelId="{B7EDC193-F4BE-49A2-BD01-F7EDFC12902D}" type="presParOf" srcId="{DC09BABE-659B-4312-A3C3-14F8CD607D9A}" destId="{87E752AC-93C1-4E87-B7E2-EF220D1ECF32}" srcOrd="0" destOrd="0" presId="urn:microsoft.com/office/officeart/2008/layout/NameandTitleOrganizationalChart"/>
    <dgm:cxn modelId="{B1261C2E-4E42-4C28-AE55-CE67B8E3CCA9}" type="presParOf" srcId="{DC09BABE-659B-4312-A3C3-14F8CD607D9A}" destId="{FA43338D-EEEE-44AC-AD82-6D17B93AD4FD}" srcOrd="1" destOrd="0" presId="urn:microsoft.com/office/officeart/2008/layout/NameandTitleOrganizationalChart"/>
    <dgm:cxn modelId="{3D80FC62-8322-463F-AA34-B213B6B1D932}" type="presParOf" srcId="{FA43338D-EEEE-44AC-AD82-6D17B93AD4FD}" destId="{5C5BA667-FC79-4534-BB71-B0372F0A04CB}" srcOrd="0" destOrd="0" presId="urn:microsoft.com/office/officeart/2008/layout/NameandTitleOrganizationalChart"/>
    <dgm:cxn modelId="{F3A96B2D-2A66-468C-A42E-9155813BC8C4}" type="presParOf" srcId="{5C5BA667-FC79-4534-BB71-B0372F0A04CB}" destId="{01479335-74CE-4F75-A715-3F3FB0D22B6F}" srcOrd="0" destOrd="0" presId="urn:microsoft.com/office/officeart/2008/layout/NameandTitleOrganizationalChart"/>
    <dgm:cxn modelId="{0A3630E2-CBD1-4405-856B-229CC72D057E}" type="presParOf" srcId="{5C5BA667-FC79-4534-BB71-B0372F0A04CB}" destId="{FEC0FAEC-7CFA-4952-A7D7-CAC3FC7F0E1D}" srcOrd="1" destOrd="0" presId="urn:microsoft.com/office/officeart/2008/layout/NameandTitleOrganizationalChart"/>
    <dgm:cxn modelId="{76554DAB-89D7-4E44-BC8F-1AA5505BFE6B}" type="presParOf" srcId="{5C5BA667-FC79-4534-BB71-B0372F0A04CB}" destId="{6675DE9D-B27D-4471-8256-566CC4BB5118}" srcOrd="2" destOrd="0" presId="urn:microsoft.com/office/officeart/2008/layout/NameandTitleOrganizationalChart"/>
    <dgm:cxn modelId="{7B4D106B-2054-4587-AC8E-8C9C205349B3}" type="presParOf" srcId="{FA43338D-EEEE-44AC-AD82-6D17B93AD4FD}" destId="{6E9AD4B4-C275-4C51-A04D-C5EBE5A7A934}" srcOrd="1" destOrd="0" presId="urn:microsoft.com/office/officeart/2008/layout/NameandTitleOrganizationalChart"/>
    <dgm:cxn modelId="{D1E017E4-BD38-4702-9585-775C7C343FC0}" type="presParOf" srcId="{FA43338D-EEEE-44AC-AD82-6D17B93AD4FD}" destId="{B293DEA3-63D9-4F58-85D1-37FD580B99B3}" srcOrd="2" destOrd="0" presId="urn:microsoft.com/office/officeart/2008/layout/NameandTitleOrganizationalChart"/>
    <dgm:cxn modelId="{139657EA-F599-4BF1-88A2-25B0EEDD532D}" type="presParOf" srcId="{E3C8EA25-23EF-4E64-B306-4DAF54ECA63F}" destId="{114358D5-81C5-4438-B288-DF48C3FB2767}" srcOrd="2" destOrd="0" presId="urn:microsoft.com/office/officeart/2008/layout/NameandTitleOrganizationalChart"/>
    <dgm:cxn modelId="{3F5647E5-C5B0-4DB0-9C41-37DE38966F4C}" type="presParOf" srcId="{DF7A2DD1-9CB3-4FDA-ABDE-2DDD61004094}" destId="{2642E5F5-65A7-44D5-A4C7-397A4A21E2DE}" srcOrd="4" destOrd="0" presId="urn:microsoft.com/office/officeart/2008/layout/NameandTitleOrganizationalChart"/>
    <dgm:cxn modelId="{37392243-CED6-4D51-94D9-EA95C94BF4BB}" type="presParOf" srcId="{DF7A2DD1-9CB3-4FDA-ABDE-2DDD61004094}" destId="{13E00030-82A7-4665-9D1C-2EFAB127836B}" srcOrd="5" destOrd="0" presId="urn:microsoft.com/office/officeart/2008/layout/NameandTitleOrganizationalChart"/>
    <dgm:cxn modelId="{05F79976-9274-4088-A306-B216E28395C2}" type="presParOf" srcId="{13E00030-82A7-4665-9D1C-2EFAB127836B}" destId="{C564B788-4151-4256-9666-4E7BD346DFA2}" srcOrd="0" destOrd="0" presId="urn:microsoft.com/office/officeart/2008/layout/NameandTitleOrganizationalChart"/>
    <dgm:cxn modelId="{5EC05A40-7BBC-4372-8C2C-707E0E3DD9DC}" type="presParOf" srcId="{C564B788-4151-4256-9666-4E7BD346DFA2}" destId="{01095AE0-8F81-42E5-9CBA-D17F475AD7B5}" srcOrd="0" destOrd="0" presId="urn:microsoft.com/office/officeart/2008/layout/NameandTitleOrganizationalChart"/>
    <dgm:cxn modelId="{FF7FA792-A76A-4A15-83FF-CCCFB867454E}" type="presParOf" srcId="{C564B788-4151-4256-9666-4E7BD346DFA2}" destId="{70395C41-8A9C-45C5-9CD6-A90A723D6A52}" srcOrd="1" destOrd="0" presId="urn:microsoft.com/office/officeart/2008/layout/NameandTitleOrganizationalChart"/>
    <dgm:cxn modelId="{38F9C9B5-FACF-46A8-8D1E-F1217972C5F7}" type="presParOf" srcId="{C564B788-4151-4256-9666-4E7BD346DFA2}" destId="{4DB1C216-FCF4-460B-AB31-412DA6EEB71C}" srcOrd="2" destOrd="0" presId="urn:microsoft.com/office/officeart/2008/layout/NameandTitleOrganizationalChart"/>
    <dgm:cxn modelId="{5A230487-59E9-42E3-92BB-02F200BD2112}" type="presParOf" srcId="{13E00030-82A7-4665-9D1C-2EFAB127836B}" destId="{B73F6996-707C-4C0C-A152-A29CC405A5D1}" srcOrd="1" destOrd="0" presId="urn:microsoft.com/office/officeart/2008/layout/NameandTitleOrganizationalChart"/>
    <dgm:cxn modelId="{2803B213-C9DF-4D03-B17B-5B5AF4DD50DB}" type="presParOf" srcId="{13E00030-82A7-4665-9D1C-2EFAB127836B}" destId="{0BF50970-54A3-408B-894E-95787AA9E1C9}" srcOrd="2" destOrd="0" presId="urn:microsoft.com/office/officeart/2008/layout/NameandTitleOrganizationalChart"/>
    <dgm:cxn modelId="{65563001-104C-41BC-999B-4257FEA3A4B0}" type="presParOf" srcId="{DF7A2DD1-9CB3-4FDA-ABDE-2DDD61004094}" destId="{944EFD45-AE12-4FA8-8873-20F45FD846A8}" srcOrd="6" destOrd="0" presId="urn:microsoft.com/office/officeart/2008/layout/NameandTitleOrganizationalChart"/>
    <dgm:cxn modelId="{0B8C7022-BAE3-4C63-A35E-F197A8B73FCD}" type="presParOf" srcId="{DF7A2DD1-9CB3-4FDA-ABDE-2DDD61004094}" destId="{6CDCA963-53A9-40AA-AC3D-54802BE21DE3}" srcOrd="7" destOrd="0" presId="urn:microsoft.com/office/officeart/2008/layout/NameandTitleOrganizationalChart"/>
    <dgm:cxn modelId="{04225DA5-A35B-4595-9BDF-432245E3EBA6}" type="presParOf" srcId="{6CDCA963-53A9-40AA-AC3D-54802BE21DE3}" destId="{A4EE3882-E9BF-4A19-9C8B-4ABE7F1AE110}" srcOrd="0" destOrd="0" presId="urn:microsoft.com/office/officeart/2008/layout/NameandTitleOrganizationalChart"/>
    <dgm:cxn modelId="{040A6757-F36B-455B-B79D-ED1591F8E6BE}" type="presParOf" srcId="{A4EE3882-E9BF-4A19-9C8B-4ABE7F1AE110}" destId="{CB00BB64-53C6-45B1-95DC-7BF72765EF36}" srcOrd="0" destOrd="0" presId="urn:microsoft.com/office/officeart/2008/layout/NameandTitleOrganizationalChart"/>
    <dgm:cxn modelId="{CDD289C7-D4BC-4C25-BD5C-19B06D95BBF4}" type="presParOf" srcId="{A4EE3882-E9BF-4A19-9C8B-4ABE7F1AE110}" destId="{56F884BD-C0B0-48BB-8996-69B5604D0DEC}" srcOrd="1" destOrd="0" presId="urn:microsoft.com/office/officeart/2008/layout/NameandTitleOrganizationalChart"/>
    <dgm:cxn modelId="{6283AA62-5EB8-49F3-A4AF-7AA4103DC297}" type="presParOf" srcId="{A4EE3882-E9BF-4A19-9C8B-4ABE7F1AE110}" destId="{C942C9AE-ED25-4DA8-980A-A6F5FC930512}" srcOrd="2" destOrd="0" presId="urn:microsoft.com/office/officeart/2008/layout/NameandTitleOrganizationalChart"/>
    <dgm:cxn modelId="{29162EF6-4F5E-4714-A556-9C4873BBEFA7}" type="presParOf" srcId="{6CDCA963-53A9-40AA-AC3D-54802BE21DE3}" destId="{2613C8F4-5C66-4B5C-8294-C9EDE2075CAC}" srcOrd="1" destOrd="0" presId="urn:microsoft.com/office/officeart/2008/layout/NameandTitleOrganizationalChart"/>
    <dgm:cxn modelId="{EC604475-2C0B-4B61-8C25-6950827ED60E}" type="presParOf" srcId="{6CDCA963-53A9-40AA-AC3D-54802BE21DE3}" destId="{D0886EBC-8F86-41AA-BB83-DCEC7E69BBD4}" srcOrd="2" destOrd="0" presId="urn:microsoft.com/office/officeart/2008/layout/NameandTitleOrganizationalChart"/>
    <dgm:cxn modelId="{0B28FAA9-66DF-4F90-A13C-F3D465991C13}" type="presParOf" srcId="{D1D259FE-F319-4C3C-B200-79E46ECC887D}" destId="{464FD788-280C-4F2E-9D75-F080A34313AB}" srcOrd="2" destOrd="0" presId="urn:microsoft.com/office/officeart/2008/layout/NameandTitleOrganizationalChart"/>
    <dgm:cxn modelId="{26D53655-8684-4A85-80CB-FE32A6A646EB}" type="presParOf" srcId="{17C92A0F-5FC3-46E2-994B-3D211F3EBB79}" destId="{5C876913-1DA0-472E-83A3-3CEE9D8785D4}" srcOrd="2" destOrd="0" presId="urn:microsoft.com/office/officeart/2008/layout/NameandTitleOrganizationalChar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E00107E-A61F-4B0B-966F-77101B1CE57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3E80C2E5-B3EF-45D0-BF43-12C0A185BD7C}">
      <dgm:prSet phldrT="[Text]" custT="1"/>
      <dgm:spPr/>
      <dgm:t>
        <a:bodyPr/>
        <a:lstStyle/>
        <a:p>
          <a:r>
            <a:rPr lang="en-US" sz="1000">
              <a:latin typeface="Arial Narrow" panose="020B0606020202030204" pitchFamily="34" charset="0"/>
              <a:cs typeface="Arial" panose="020B0604020202020204" pitchFamily="34" charset="0"/>
            </a:rPr>
            <a:t>Working age population</a:t>
          </a:r>
        </a:p>
      </dgm:t>
    </dgm:pt>
    <dgm:pt modelId="{EFA48CFA-15F6-44BC-991F-335D06038497}" type="parTrans" cxnId="{0F630412-874F-4F1A-ADC5-1C52DAB308B2}">
      <dgm:prSet/>
      <dgm:spPr/>
      <dgm:t>
        <a:bodyPr/>
        <a:lstStyle/>
        <a:p>
          <a:endParaRPr lang="en-US">
            <a:latin typeface="Arial Narrow" panose="020B0606020202030204" pitchFamily="34" charset="0"/>
          </a:endParaRPr>
        </a:p>
      </dgm:t>
    </dgm:pt>
    <dgm:pt modelId="{AB3EAF4C-9752-48D9-AD6F-7C734CDCAA47}" type="sibTrans" cxnId="{0F630412-874F-4F1A-ADC5-1C52DAB308B2}">
      <dgm:prSet custT="1"/>
      <dgm:spPr>
        <a:noFill/>
        <a:ln>
          <a:noFill/>
        </a:ln>
      </dgm:spPr>
      <dgm:t>
        <a:bodyPr/>
        <a:lstStyle/>
        <a:p>
          <a:pPr algn="ctr"/>
          <a:r>
            <a:rPr lang="en-US" sz="800" b="1">
              <a:latin typeface="Arial Narrow" panose="020B0606020202030204" pitchFamily="34" charset="0"/>
            </a:rPr>
            <a:t>16.1 million</a:t>
          </a:r>
        </a:p>
      </dgm:t>
    </dgm:pt>
    <dgm:pt modelId="{B2FBC83F-8387-4987-A387-2721E19908F4}">
      <dgm:prSet phldrT="[Text]" custT="1"/>
      <dgm:spPr/>
      <dgm:t>
        <a:bodyPr/>
        <a:lstStyle/>
        <a:p>
          <a:r>
            <a:rPr lang="en-US" sz="900">
              <a:latin typeface="Arial Narrow" panose="020B0606020202030204" pitchFamily="34" charset="0"/>
              <a:cs typeface="Arial" panose="020B0604020202020204" pitchFamily="34" charset="0"/>
            </a:rPr>
            <a:t>People with disability</a:t>
          </a:r>
        </a:p>
      </dgm:t>
    </dgm:pt>
    <dgm:pt modelId="{51B5F568-3562-47D3-9D1A-1120EEC4486C}" type="parTrans" cxnId="{272FB8B5-6F21-4BD3-BEC6-2E9C58CB8C8C}">
      <dgm:prSet/>
      <dgm:spPr/>
      <dgm:t>
        <a:bodyPr/>
        <a:lstStyle/>
        <a:p>
          <a:endParaRPr lang="en-US">
            <a:latin typeface="Arial Narrow" panose="020B0606020202030204" pitchFamily="34" charset="0"/>
          </a:endParaRPr>
        </a:p>
      </dgm:t>
    </dgm:pt>
    <dgm:pt modelId="{A585CE5B-611A-41F4-B865-A7D116381B81}" type="sibTrans" cxnId="{272FB8B5-6F21-4BD3-BEC6-2E9C58CB8C8C}">
      <dgm:prSet custT="1"/>
      <dgm:spPr>
        <a:noFill/>
        <a:ln>
          <a:noFill/>
        </a:ln>
      </dgm:spPr>
      <dgm:t>
        <a:bodyPr/>
        <a:lstStyle/>
        <a:p>
          <a:pPr algn="ctr"/>
          <a:r>
            <a:rPr lang="en-US" sz="800" b="1">
              <a:latin typeface="Arial Narrow" panose="020B0606020202030204" pitchFamily="34" charset="0"/>
            </a:rPr>
            <a:t>2.1 million</a:t>
          </a:r>
        </a:p>
      </dgm:t>
    </dgm:pt>
    <dgm:pt modelId="{ED1E38B7-1E31-45FF-9C5B-7CF83DA1CF14}">
      <dgm:prSet phldrT="[Text]" custT="1"/>
      <dgm:spPr/>
      <dgm:t>
        <a:bodyPr/>
        <a:lstStyle/>
        <a:p>
          <a:r>
            <a:rPr lang="en-US" sz="900">
              <a:latin typeface="Arial Narrow" panose="020B0606020202030204" pitchFamily="34" charset="0"/>
              <a:cs typeface="Arial" panose="020B0604020202020204" pitchFamily="34" charset="0"/>
            </a:rPr>
            <a:t>People without disability</a:t>
          </a:r>
        </a:p>
      </dgm:t>
    </dgm:pt>
    <dgm:pt modelId="{968C5C29-C803-4903-A174-266071CA931E}" type="parTrans" cxnId="{BC60FCEE-6F9C-4F6F-BC87-E9B16907221C}">
      <dgm:prSet/>
      <dgm:spPr/>
      <dgm:t>
        <a:bodyPr/>
        <a:lstStyle/>
        <a:p>
          <a:endParaRPr lang="en-US">
            <a:latin typeface="Arial Narrow" panose="020B0606020202030204" pitchFamily="34" charset="0"/>
          </a:endParaRPr>
        </a:p>
      </dgm:t>
    </dgm:pt>
    <dgm:pt modelId="{CED0E302-949C-441A-9028-4E7D1D107B43}" type="sibTrans" cxnId="{BC60FCEE-6F9C-4F6F-BC87-E9B16907221C}">
      <dgm:prSet custT="1"/>
      <dgm:spPr>
        <a:noFill/>
        <a:ln>
          <a:noFill/>
        </a:ln>
      </dgm:spPr>
      <dgm:t>
        <a:bodyPr/>
        <a:lstStyle/>
        <a:p>
          <a:pPr algn="ctr"/>
          <a:r>
            <a:rPr lang="en-US" sz="800" b="1">
              <a:latin typeface="Arial Narrow" panose="020B0606020202030204" pitchFamily="34" charset="0"/>
            </a:rPr>
            <a:t>14.0 million</a:t>
          </a:r>
        </a:p>
      </dgm:t>
    </dgm:pt>
    <dgm:pt modelId="{13B7FDDE-7F67-4CCB-B917-96EAD27777B3}">
      <dgm:prSet phldrT="[Text]" custT="1"/>
      <dgm:spPr/>
      <dgm:t>
        <a:bodyPr/>
        <a:lstStyle/>
        <a:p>
          <a:r>
            <a:rPr lang="en-US" sz="800">
              <a:latin typeface="Arial Narrow" panose="020B0606020202030204" pitchFamily="34" charset="0"/>
            </a:rPr>
            <a:t>Not in labour force</a:t>
          </a:r>
        </a:p>
      </dgm:t>
    </dgm:pt>
    <dgm:pt modelId="{80335CEB-C1B7-47E6-9D2E-CBF6E7E3B827}" type="parTrans" cxnId="{606DC168-DED0-43FB-B96C-DB49EFF4E6AC}">
      <dgm:prSet/>
      <dgm:spPr/>
      <dgm:t>
        <a:bodyPr/>
        <a:lstStyle/>
        <a:p>
          <a:endParaRPr lang="en-US">
            <a:latin typeface="Arial Narrow" panose="020B0606020202030204" pitchFamily="34" charset="0"/>
          </a:endParaRPr>
        </a:p>
      </dgm:t>
    </dgm:pt>
    <dgm:pt modelId="{1294B701-A007-4314-ADA3-002E0BB95499}" type="sibTrans" cxnId="{606DC168-DED0-43FB-B96C-DB49EFF4E6AC}">
      <dgm:prSet custT="1"/>
      <dgm:spPr/>
      <dgm:t>
        <a:bodyPr/>
        <a:lstStyle/>
        <a:p>
          <a:pPr algn="r"/>
          <a:r>
            <a:rPr lang="en-US" sz="700">
              <a:latin typeface="Arial Narrow" panose="020B0606020202030204" pitchFamily="34" charset="0"/>
            </a:rPr>
            <a:t>1.0 million</a:t>
          </a:r>
          <a:br>
            <a:rPr lang="en-US" sz="700">
              <a:latin typeface="Arial Narrow" panose="020B0606020202030204" pitchFamily="34" charset="0"/>
            </a:rPr>
          </a:br>
          <a:r>
            <a:rPr lang="en-US" sz="700">
              <a:latin typeface="Arial Narrow" panose="020B0606020202030204" pitchFamily="34" charset="0"/>
            </a:rPr>
            <a:t>47%</a:t>
          </a:r>
        </a:p>
      </dgm:t>
    </dgm:pt>
    <dgm:pt modelId="{0CF13AFC-E933-4489-A2B3-A3A766393ADC}">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B5EE9CA1-865A-4E22-B1B9-FE7064B07508}" type="parTrans" cxnId="{3BDDA28F-B1D4-463B-9C65-057E89FD51F9}">
      <dgm:prSet/>
      <dgm:spPr/>
      <dgm:t>
        <a:bodyPr/>
        <a:lstStyle/>
        <a:p>
          <a:endParaRPr lang="en-US">
            <a:latin typeface="Arial Narrow" panose="020B0606020202030204" pitchFamily="34" charset="0"/>
          </a:endParaRPr>
        </a:p>
      </dgm:t>
    </dgm:pt>
    <dgm:pt modelId="{A97B343B-A48E-42F6-93F3-8465B56ABC6C}" type="sibTrans" cxnId="{3BDDA28F-B1D4-463B-9C65-057E89FD51F9}">
      <dgm:prSet custT="1"/>
      <dgm:spPr/>
      <dgm:t>
        <a:bodyPr/>
        <a:lstStyle/>
        <a:p>
          <a:pPr algn="r"/>
          <a:r>
            <a:rPr lang="en-US" sz="700">
              <a:latin typeface="Arial Narrow" panose="020B0606020202030204" pitchFamily="34" charset="0"/>
            </a:rPr>
            <a:t>0.4 million</a:t>
          </a:r>
          <a:br>
            <a:rPr lang="en-US" sz="700">
              <a:latin typeface="Arial Narrow" panose="020B0606020202030204" pitchFamily="34" charset="0"/>
            </a:rPr>
          </a:br>
          <a:r>
            <a:rPr lang="en-US" sz="700">
              <a:latin typeface="Arial Narrow" panose="020B0606020202030204" pitchFamily="34" charset="0"/>
            </a:rPr>
            <a:t>20%</a:t>
          </a:r>
        </a:p>
      </dgm:t>
    </dgm:pt>
    <dgm:pt modelId="{9AB422A8-5818-419F-8804-FA98F0172DF8}">
      <dgm:prSet phldrT="[Text]" custT="1"/>
      <dgm:spPr>
        <a:solidFill>
          <a:schemeClr val="tx2"/>
        </a:solidFill>
      </dgm:spPr>
      <dgm:t>
        <a:bodyPr/>
        <a:lstStyle/>
        <a:p>
          <a:r>
            <a:rPr lang="en-US" sz="800">
              <a:latin typeface="Arial Narrow" panose="020B0606020202030204" pitchFamily="34" charset="0"/>
            </a:rPr>
            <a:t>Unemployed</a:t>
          </a:r>
        </a:p>
      </dgm:t>
    </dgm:pt>
    <dgm:pt modelId="{1DCECA1A-9E3C-4AC3-8525-A58CED802A62}" type="parTrans" cxnId="{C771FA58-A5CD-4AEE-B4E4-909A08688BEE}">
      <dgm:prSet/>
      <dgm:spPr/>
      <dgm:t>
        <a:bodyPr/>
        <a:lstStyle/>
        <a:p>
          <a:endParaRPr lang="en-US">
            <a:latin typeface="Arial Narrow" panose="020B0606020202030204" pitchFamily="34" charset="0"/>
          </a:endParaRPr>
        </a:p>
      </dgm:t>
    </dgm:pt>
    <dgm:pt modelId="{C7B7BB34-AAB8-4254-ADA7-4BA12A898EA1}" type="sibTrans" cxnId="{C771FA58-A5CD-4AEE-B4E4-909A08688BEE}">
      <dgm:prSet custT="1"/>
      <dgm:spPr/>
      <dgm:t>
        <a:bodyPr/>
        <a:lstStyle/>
        <a:p>
          <a:pPr algn="r"/>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6%</a:t>
          </a:r>
        </a:p>
      </dgm:t>
    </dgm:pt>
    <dgm:pt modelId="{7F969A23-AE09-4F12-92DA-59D65A0E5FEE}">
      <dgm:prSet phldrT="[Text]" custT="1"/>
      <dgm:spPr/>
      <dgm:t>
        <a:bodyPr/>
        <a:lstStyle/>
        <a:p>
          <a:r>
            <a:rPr lang="en-US" sz="800">
              <a:latin typeface="Arial Narrow" panose="020B0606020202030204" pitchFamily="34" charset="0"/>
            </a:rPr>
            <a:t>Not</a:t>
          </a:r>
          <a:r>
            <a:rPr lang="en-US" sz="900">
              <a:latin typeface="Arial Narrow" panose="020B0606020202030204" pitchFamily="34" charset="0"/>
            </a:rPr>
            <a:t> in labour force</a:t>
          </a:r>
        </a:p>
      </dgm:t>
    </dgm:pt>
    <dgm:pt modelId="{DE005FC5-9239-4A87-B45B-71E625CB3BC2}" type="parTrans" cxnId="{2B2748F0-E066-465C-8FCA-E798F40E658B}">
      <dgm:prSet/>
      <dgm:spPr/>
      <dgm:t>
        <a:bodyPr/>
        <a:lstStyle/>
        <a:p>
          <a:endParaRPr lang="en-US">
            <a:latin typeface="Arial Narrow" panose="020B0606020202030204" pitchFamily="34" charset="0"/>
          </a:endParaRPr>
        </a:p>
      </dgm:t>
    </dgm:pt>
    <dgm:pt modelId="{C264F196-742F-4D33-A70A-B2E79938D9FC}" type="sibTrans" cxnId="{2B2748F0-E066-465C-8FCA-E798F40E658B}">
      <dgm:prSet custT="1"/>
      <dgm:spPr/>
      <dgm:t>
        <a:bodyPr/>
        <a:lstStyle/>
        <a:p>
          <a:pPr algn="r"/>
          <a:r>
            <a:rPr lang="en-US" sz="700">
              <a:latin typeface="Arial Narrow" panose="020B0606020202030204" pitchFamily="34" charset="0"/>
            </a:rPr>
            <a:t>2.2 million</a:t>
          </a:r>
          <a:br>
            <a:rPr lang="en-US" sz="700">
              <a:latin typeface="Arial Narrow" panose="020B0606020202030204" pitchFamily="34" charset="0"/>
            </a:rPr>
          </a:br>
          <a:r>
            <a:rPr lang="en-US" sz="700">
              <a:latin typeface="Arial Narrow" panose="020B0606020202030204" pitchFamily="34" charset="0"/>
            </a:rPr>
            <a:t>16%</a:t>
          </a:r>
        </a:p>
      </dgm:t>
    </dgm:pt>
    <dgm:pt modelId="{EA1393F6-6F68-43A4-A722-7EB8BBC513B0}">
      <dgm:prSet phldrT="[Text]" custT="1"/>
      <dgm:spPr/>
      <dgm:t>
        <a:bodyPr/>
        <a:lstStyle/>
        <a:p>
          <a:r>
            <a:rPr lang="en-US" sz="800">
              <a:latin typeface="Arial Narrow" panose="020B0606020202030204" pitchFamily="34" charset="0"/>
            </a:rPr>
            <a:t>Employed, full-time</a:t>
          </a:r>
        </a:p>
      </dgm:t>
    </dgm:pt>
    <dgm:pt modelId="{0C511BE7-1532-45BF-AF04-62B678ED80BC}" type="parTrans" cxnId="{A46CF3B8-0355-41AE-90B1-2A953394A515}">
      <dgm:prSet/>
      <dgm:spPr/>
      <dgm:t>
        <a:bodyPr/>
        <a:lstStyle/>
        <a:p>
          <a:endParaRPr lang="en-US">
            <a:latin typeface="Arial Narrow" panose="020B0606020202030204" pitchFamily="34" charset="0"/>
          </a:endParaRPr>
        </a:p>
      </dgm:t>
    </dgm:pt>
    <dgm:pt modelId="{E86AAE55-E08D-4ACE-BAD7-A154AD768710}" type="sibTrans" cxnId="{A46CF3B8-0355-41AE-90B1-2A953394A515}">
      <dgm:prSet custT="1"/>
      <dgm:spPr/>
      <dgm:t>
        <a:bodyPr/>
        <a:lstStyle/>
        <a:p>
          <a:pPr algn="r"/>
          <a:r>
            <a:rPr lang="en-US" sz="700">
              <a:latin typeface="Arial Narrow" panose="020B0606020202030204" pitchFamily="34" charset="0"/>
            </a:rPr>
            <a:t>7.7 million</a:t>
          </a:r>
          <a:br>
            <a:rPr lang="en-US" sz="700">
              <a:latin typeface="Arial Narrow" panose="020B0606020202030204" pitchFamily="34" charset="0"/>
            </a:rPr>
          </a:br>
          <a:r>
            <a:rPr lang="en-US" sz="700">
              <a:latin typeface="Arial Narrow" panose="020B0606020202030204" pitchFamily="34" charset="0"/>
            </a:rPr>
            <a:t>55%</a:t>
          </a:r>
        </a:p>
      </dgm:t>
    </dgm:pt>
    <dgm:pt modelId="{08D7A5EE-1377-4272-9A31-32EA3396603D}">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6C2A99D5-57E5-4EBB-B996-F615BA5C10EC}" type="parTrans" cxnId="{D457F158-77B7-44F8-834A-4E55FD4C1A37}">
      <dgm:prSet/>
      <dgm:spPr/>
      <dgm:t>
        <a:bodyPr/>
        <a:lstStyle/>
        <a:p>
          <a:endParaRPr lang="en-US">
            <a:latin typeface="Arial Narrow" panose="020B0606020202030204" pitchFamily="34" charset="0"/>
          </a:endParaRPr>
        </a:p>
      </dgm:t>
    </dgm:pt>
    <dgm:pt modelId="{35340CBD-1F74-4EA0-A532-9F4A2FDE06CF}" type="sibTrans" cxnId="{D457F158-77B7-44F8-834A-4E55FD4C1A37}">
      <dgm:prSet custT="1"/>
      <dgm:spPr/>
      <dgm:t>
        <a:bodyPr/>
        <a:lstStyle/>
        <a:p>
          <a:pPr algn="r"/>
          <a:r>
            <a:rPr lang="en-US" sz="700">
              <a:latin typeface="Arial Narrow" panose="020B0606020202030204" pitchFamily="34" charset="0"/>
            </a:rPr>
            <a:t>3.6 million</a:t>
          </a:r>
          <a:br>
            <a:rPr lang="en-US" sz="700">
              <a:latin typeface="Arial Narrow" panose="020B0606020202030204" pitchFamily="34" charset="0"/>
            </a:rPr>
          </a:br>
          <a:r>
            <a:rPr lang="en-US" sz="700">
              <a:latin typeface="Arial Narrow" panose="020B0606020202030204" pitchFamily="34" charset="0"/>
            </a:rPr>
            <a:t>25%</a:t>
          </a:r>
        </a:p>
      </dgm:t>
    </dgm:pt>
    <dgm:pt modelId="{8737BB5A-96FF-4ED6-AB3D-0E46335D0712}">
      <dgm:prSet phldrT="[Text]" custT="1"/>
      <dgm:spPr>
        <a:solidFill>
          <a:schemeClr val="tx2"/>
        </a:solidFill>
      </dgm:spPr>
      <dgm:t>
        <a:bodyPr/>
        <a:lstStyle/>
        <a:p>
          <a:r>
            <a:rPr lang="en-US" sz="800">
              <a:latin typeface="Arial Narrow" panose="020B0606020202030204" pitchFamily="34" charset="0"/>
            </a:rPr>
            <a:t>Unemployed</a:t>
          </a:r>
        </a:p>
      </dgm:t>
    </dgm:pt>
    <dgm:pt modelId="{4C7B6FC5-4164-4EC5-BB70-9B57A5DEC46B}" type="parTrans" cxnId="{ACBEA73E-B071-4C95-B7B6-5303987EBFF8}">
      <dgm:prSet/>
      <dgm:spPr/>
      <dgm:t>
        <a:bodyPr/>
        <a:lstStyle/>
        <a:p>
          <a:endParaRPr lang="en-US">
            <a:latin typeface="Arial Narrow" panose="020B0606020202030204" pitchFamily="34" charset="0"/>
          </a:endParaRPr>
        </a:p>
      </dgm:t>
    </dgm:pt>
    <dgm:pt modelId="{1BA38D20-1746-4FDE-950D-59B719E497B2}" type="sibTrans" cxnId="{ACBEA73E-B071-4C95-B7B6-5303987EBFF8}">
      <dgm:prSet custT="1"/>
      <dgm:spPr/>
      <dgm:t>
        <a:bodyPr/>
        <a:lstStyle/>
        <a:p>
          <a:pPr algn="r"/>
          <a:r>
            <a:rPr lang="en-US" sz="700">
              <a:latin typeface="Arial Narrow" panose="020B0606020202030204" pitchFamily="34" charset="0"/>
            </a:rPr>
            <a:t>0.5 million</a:t>
          </a:r>
          <a:br>
            <a:rPr lang="en-US" sz="700">
              <a:latin typeface="Arial Narrow" panose="020B0606020202030204" pitchFamily="34" charset="0"/>
            </a:rPr>
          </a:br>
          <a:r>
            <a:rPr lang="en-US" sz="700">
              <a:latin typeface="Arial Narrow" panose="020B0606020202030204" pitchFamily="34" charset="0"/>
            </a:rPr>
            <a:t>4%</a:t>
          </a:r>
        </a:p>
      </dgm:t>
    </dgm:pt>
    <dgm:pt modelId="{D5AD137D-3E2C-40F6-B392-3F9223AFD227}">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full-time</a:t>
          </a:r>
        </a:p>
      </dgm:t>
    </dgm:pt>
    <dgm:pt modelId="{FDCFCE8C-3FBD-4E99-9154-165FF44FFA5A}" type="sibTrans" cxnId="{03D5B170-A8AC-493D-8919-B4113B25CD9F}">
      <dgm:prSet custT="1"/>
      <dgm:spPr/>
      <dgm:t>
        <a:bodyPr/>
        <a:lstStyle/>
        <a:p>
          <a:pPr algn="r"/>
          <a:r>
            <a:rPr lang="en-US" sz="700">
              <a:latin typeface="Arial Narrow" panose="020B0606020202030204" pitchFamily="34" charset="0"/>
            </a:rPr>
            <a:t>0.6 million</a:t>
          </a:r>
          <a:br>
            <a:rPr lang="en-US" sz="700">
              <a:latin typeface="Arial Narrow" panose="020B0606020202030204" pitchFamily="34" charset="0"/>
            </a:rPr>
          </a:br>
          <a:r>
            <a:rPr lang="en-US" sz="700">
              <a:latin typeface="Arial Narrow" panose="020B0606020202030204" pitchFamily="34" charset="0"/>
            </a:rPr>
            <a:t>28%</a:t>
          </a:r>
        </a:p>
      </dgm:t>
    </dgm:pt>
    <dgm:pt modelId="{ACE31714-0E6B-4E18-9678-58DCD21805E7}" type="parTrans" cxnId="{03D5B170-A8AC-493D-8919-B4113B25CD9F}">
      <dgm:prSet/>
      <dgm:spPr/>
      <dgm:t>
        <a:bodyPr/>
        <a:lstStyle/>
        <a:p>
          <a:endParaRPr lang="en-US">
            <a:latin typeface="Arial Narrow" panose="020B0606020202030204" pitchFamily="34" charset="0"/>
          </a:endParaRPr>
        </a:p>
      </dgm:t>
    </dgm:pt>
    <dgm:pt modelId="{682C2900-6908-477C-BA5E-9113C1290EE3}">
      <dgm:prSet phldrT="[Text]" custT="1"/>
      <dgm:spPr/>
      <dgm:t>
        <a:bodyPr/>
        <a:lstStyle/>
        <a:p>
          <a:r>
            <a:rPr lang="en-US" sz="800">
              <a:latin typeface="Arial Narrow" panose="020B0606020202030204" pitchFamily="34" charset="0"/>
              <a:cs typeface="Arial" panose="020B0604020202020204" pitchFamily="34" charset="0"/>
            </a:rPr>
            <a:t>Under-employed</a:t>
          </a:r>
        </a:p>
      </dgm:t>
    </dgm:pt>
    <dgm:pt modelId="{23C70266-C0C1-4209-BEE3-F4ABF29D8CD8}" type="parTrans" cxnId="{283603D5-8F6E-49DB-914A-5A295B98CB16}">
      <dgm:prSet/>
      <dgm:spPr/>
      <dgm:t>
        <a:bodyPr/>
        <a:lstStyle/>
        <a:p>
          <a:endParaRPr lang="en-US"/>
        </a:p>
      </dgm:t>
    </dgm:pt>
    <dgm:pt modelId="{723B4041-D7D0-4D66-8F36-A064863A761B}" type="sibTrans" cxnId="{283603D5-8F6E-49DB-914A-5A295B98CB16}">
      <dgm:prSet custT="1"/>
      <dgm:spPr/>
      <dgm:t>
        <a:bodyPr/>
        <a:lstStyle/>
        <a:p>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32%</a:t>
          </a:r>
        </a:p>
      </dgm:t>
    </dgm:pt>
    <dgm:pt modelId="{2F36E0BB-21FD-4672-A563-35E96722AB2E}">
      <dgm:prSet custT="1"/>
      <dgm:spPr/>
      <dgm:t>
        <a:bodyPr/>
        <a:lstStyle/>
        <a:p>
          <a:r>
            <a:rPr lang="en-US" sz="800">
              <a:latin typeface="Arial Narrow" panose="020B0606020202030204" pitchFamily="34" charset="0"/>
            </a:rPr>
            <a:t>Under-employed</a:t>
          </a:r>
        </a:p>
      </dgm:t>
    </dgm:pt>
    <dgm:pt modelId="{2EAB3B4A-F56A-429A-8226-F22417737793}" type="parTrans" cxnId="{B7F9F310-AD3D-4727-8677-4190B0C01FDC}">
      <dgm:prSet/>
      <dgm:spPr/>
      <dgm:t>
        <a:bodyPr/>
        <a:lstStyle/>
        <a:p>
          <a:endParaRPr lang="en-US"/>
        </a:p>
      </dgm:t>
    </dgm:pt>
    <dgm:pt modelId="{935791A3-32AC-43F2-9785-B33DF67B75B0}" type="sibTrans" cxnId="{B7F9F310-AD3D-4727-8677-4190B0C01FDC}">
      <dgm:prSet custT="1"/>
      <dgm:spPr/>
      <dgm:t>
        <a:bodyPr/>
        <a:lstStyle/>
        <a:p>
          <a:r>
            <a:rPr lang="en-US" sz="700">
              <a:latin typeface="Arial Narrow" panose="020B0606020202030204" pitchFamily="34" charset="0"/>
            </a:rPr>
            <a:t>0.8 million</a:t>
          </a:r>
          <a:br>
            <a:rPr lang="en-US" sz="700">
              <a:latin typeface="Arial Narrow" panose="020B0606020202030204" pitchFamily="34" charset="0"/>
            </a:rPr>
          </a:br>
          <a:r>
            <a:rPr lang="en-US" sz="700">
              <a:latin typeface="Arial Narrow" panose="020B0606020202030204" pitchFamily="34" charset="0"/>
            </a:rPr>
            <a:t>26%</a:t>
          </a:r>
        </a:p>
      </dgm:t>
    </dgm:pt>
    <dgm:pt modelId="{B0980C0B-9D24-4334-B8B7-020599A8D765}" type="pres">
      <dgm:prSet presAssocID="{3E00107E-A61F-4B0B-966F-77101B1CE57E}" presName="hierChild1" presStyleCnt="0">
        <dgm:presLayoutVars>
          <dgm:orgChart val="1"/>
          <dgm:chPref val="1"/>
          <dgm:dir/>
          <dgm:animOne val="branch"/>
          <dgm:animLvl val="lvl"/>
          <dgm:resizeHandles/>
        </dgm:presLayoutVars>
      </dgm:prSet>
      <dgm:spPr/>
      <dgm:t>
        <a:bodyPr/>
        <a:lstStyle/>
        <a:p>
          <a:endParaRPr lang="en-US"/>
        </a:p>
      </dgm:t>
    </dgm:pt>
    <dgm:pt modelId="{17C92A0F-5FC3-46E2-994B-3D211F3EBB79}" type="pres">
      <dgm:prSet presAssocID="{3E80C2E5-B3EF-45D0-BF43-12C0A185BD7C}" presName="hierRoot1" presStyleCnt="0">
        <dgm:presLayoutVars>
          <dgm:hierBranch val="init"/>
        </dgm:presLayoutVars>
      </dgm:prSet>
      <dgm:spPr/>
    </dgm:pt>
    <dgm:pt modelId="{07EB053F-DB4E-458B-8A1A-4C6BDBA64EA9}" type="pres">
      <dgm:prSet presAssocID="{3E80C2E5-B3EF-45D0-BF43-12C0A185BD7C}" presName="rootComposite1" presStyleCnt="0"/>
      <dgm:spPr/>
    </dgm:pt>
    <dgm:pt modelId="{240AF920-C7C5-48D7-AA45-270E961FD698}" type="pres">
      <dgm:prSet presAssocID="{3E80C2E5-B3EF-45D0-BF43-12C0A185BD7C}" presName="rootText1" presStyleLbl="node0" presStyleIdx="0" presStyleCnt="1" custScaleX="141520" custScaleY="227069">
        <dgm:presLayoutVars>
          <dgm:chMax/>
          <dgm:chPref val="3"/>
        </dgm:presLayoutVars>
      </dgm:prSet>
      <dgm:spPr/>
      <dgm:t>
        <a:bodyPr/>
        <a:lstStyle/>
        <a:p>
          <a:endParaRPr lang="en-US"/>
        </a:p>
      </dgm:t>
    </dgm:pt>
    <dgm:pt modelId="{7DBA6B49-6502-432B-93BB-A3C3CFED1E4E}" type="pres">
      <dgm:prSet presAssocID="{3E80C2E5-B3EF-45D0-BF43-12C0A185BD7C}" presName="titleText1" presStyleLbl="fgAcc0" presStyleIdx="0" presStyleCnt="1" custScaleY="212919" custLinFactNeighborX="-11127" custLinFactNeighborY="92843">
        <dgm:presLayoutVars>
          <dgm:chMax val="0"/>
          <dgm:chPref val="0"/>
        </dgm:presLayoutVars>
      </dgm:prSet>
      <dgm:spPr/>
      <dgm:t>
        <a:bodyPr/>
        <a:lstStyle/>
        <a:p>
          <a:endParaRPr lang="en-US"/>
        </a:p>
      </dgm:t>
    </dgm:pt>
    <dgm:pt modelId="{9E64A602-9FF1-474A-B3E3-99F39CE89E8F}" type="pres">
      <dgm:prSet presAssocID="{3E80C2E5-B3EF-45D0-BF43-12C0A185BD7C}" presName="rootConnector1" presStyleLbl="node1" presStyleIdx="0" presStyleCnt="12"/>
      <dgm:spPr/>
      <dgm:t>
        <a:bodyPr/>
        <a:lstStyle/>
        <a:p>
          <a:endParaRPr lang="en-US"/>
        </a:p>
      </dgm:t>
    </dgm:pt>
    <dgm:pt modelId="{1460ABCC-FB4C-477C-93E8-331FBD465688}" type="pres">
      <dgm:prSet presAssocID="{3E80C2E5-B3EF-45D0-BF43-12C0A185BD7C}" presName="hierChild2" presStyleCnt="0"/>
      <dgm:spPr/>
    </dgm:pt>
    <dgm:pt modelId="{1284F0CE-0864-4899-9008-598A67950A02}" type="pres">
      <dgm:prSet presAssocID="{51B5F568-3562-47D3-9D1A-1120EEC4486C}" presName="Name37" presStyleLbl="parChTrans1D2" presStyleIdx="0" presStyleCnt="2"/>
      <dgm:spPr/>
      <dgm:t>
        <a:bodyPr/>
        <a:lstStyle/>
        <a:p>
          <a:endParaRPr lang="en-US"/>
        </a:p>
      </dgm:t>
    </dgm:pt>
    <dgm:pt modelId="{1DF15C7E-5C23-4BB3-80C7-786846537808}" type="pres">
      <dgm:prSet presAssocID="{B2FBC83F-8387-4987-A387-2721E19908F4}" presName="hierRoot2" presStyleCnt="0">
        <dgm:presLayoutVars>
          <dgm:hierBranch val="init"/>
        </dgm:presLayoutVars>
      </dgm:prSet>
      <dgm:spPr/>
    </dgm:pt>
    <dgm:pt modelId="{52A4D11D-C631-4B1F-B5BD-3759D7BB69D4}" type="pres">
      <dgm:prSet presAssocID="{B2FBC83F-8387-4987-A387-2721E19908F4}" presName="rootComposite" presStyleCnt="0"/>
      <dgm:spPr/>
    </dgm:pt>
    <dgm:pt modelId="{A41BE009-D6D6-43D1-AC4F-405147B1D4BD}" type="pres">
      <dgm:prSet presAssocID="{B2FBC83F-8387-4987-A387-2721E19908F4}" presName="rootText" presStyleLbl="node1" presStyleIdx="0" presStyleCnt="12" custScaleX="162383" custScaleY="226624">
        <dgm:presLayoutVars>
          <dgm:chMax/>
          <dgm:chPref val="3"/>
        </dgm:presLayoutVars>
      </dgm:prSet>
      <dgm:spPr/>
      <dgm:t>
        <a:bodyPr/>
        <a:lstStyle/>
        <a:p>
          <a:endParaRPr lang="en-US"/>
        </a:p>
      </dgm:t>
    </dgm:pt>
    <dgm:pt modelId="{FECACAB1-FAB0-44A0-B4FD-EC563547AF5E}" type="pres">
      <dgm:prSet presAssocID="{B2FBC83F-8387-4987-A387-2721E19908F4}" presName="titleText2" presStyleLbl="fgAcc1" presStyleIdx="0" presStyleCnt="12" custScaleY="205418" custLinFactNeighborX="-17062" custLinFactNeighborY="54158">
        <dgm:presLayoutVars>
          <dgm:chMax val="0"/>
          <dgm:chPref val="0"/>
        </dgm:presLayoutVars>
      </dgm:prSet>
      <dgm:spPr/>
      <dgm:t>
        <a:bodyPr/>
        <a:lstStyle/>
        <a:p>
          <a:endParaRPr lang="en-US"/>
        </a:p>
      </dgm:t>
    </dgm:pt>
    <dgm:pt modelId="{BF936549-5403-4EDB-A521-19AE8AB72D01}" type="pres">
      <dgm:prSet presAssocID="{B2FBC83F-8387-4987-A387-2721E19908F4}" presName="rootConnector" presStyleLbl="node2" presStyleIdx="0" presStyleCnt="0"/>
      <dgm:spPr/>
      <dgm:t>
        <a:bodyPr/>
        <a:lstStyle/>
        <a:p>
          <a:endParaRPr lang="en-US"/>
        </a:p>
      </dgm:t>
    </dgm:pt>
    <dgm:pt modelId="{141DCB79-9107-411C-ACEC-FC460DEA476A}" type="pres">
      <dgm:prSet presAssocID="{B2FBC83F-8387-4987-A387-2721E19908F4}" presName="hierChild4" presStyleCnt="0"/>
      <dgm:spPr/>
    </dgm:pt>
    <dgm:pt modelId="{956FEF79-3D0D-411D-8D77-1FB559D235CC}" type="pres">
      <dgm:prSet presAssocID="{ACE31714-0E6B-4E18-9678-58DCD21805E7}" presName="Name37" presStyleLbl="parChTrans1D3" presStyleIdx="0" presStyleCnt="8"/>
      <dgm:spPr/>
      <dgm:t>
        <a:bodyPr/>
        <a:lstStyle/>
        <a:p>
          <a:endParaRPr lang="en-US"/>
        </a:p>
      </dgm:t>
    </dgm:pt>
    <dgm:pt modelId="{89D7A0F1-64D7-42E4-AA35-980A75E371C8}" type="pres">
      <dgm:prSet presAssocID="{D5AD137D-3E2C-40F6-B392-3F9223AFD227}" presName="hierRoot2" presStyleCnt="0">
        <dgm:presLayoutVars>
          <dgm:hierBranch val="init"/>
        </dgm:presLayoutVars>
      </dgm:prSet>
      <dgm:spPr/>
    </dgm:pt>
    <dgm:pt modelId="{ABBF380B-94C6-4F5C-B7F8-E406CD40DF73}" type="pres">
      <dgm:prSet presAssocID="{D5AD137D-3E2C-40F6-B392-3F9223AFD227}" presName="rootComposite" presStyleCnt="0"/>
      <dgm:spPr/>
    </dgm:pt>
    <dgm:pt modelId="{1B1E6412-FE51-4524-9EEF-6FFFCF67A12F}" type="pres">
      <dgm:prSet presAssocID="{D5AD137D-3E2C-40F6-B392-3F9223AFD227}" presName="rootText" presStyleLbl="node1" presStyleIdx="1" presStyleCnt="12" custScaleY="146209" custLinFactNeighborY="-1289">
        <dgm:presLayoutVars>
          <dgm:chMax/>
          <dgm:chPref val="3"/>
        </dgm:presLayoutVars>
      </dgm:prSet>
      <dgm:spPr/>
      <dgm:t>
        <a:bodyPr/>
        <a:lstStyle/>
        <a:p>
          <a:endParaRPr lang="en-US"/>
        </a:p>
      </dgm:t>
    </dgm:pt>
    <dgm:pt modelId="{FF8FA236-61DD-4689-9195-0009FA3F3DFD}" type="pres">
      <dgm:prSet presAssocID="{D5AD137D-3E2C-40F6-B392-3F9223AFD227}" presName="titleText2" presStyleLbl="fgAcc1" presStyleIdx="1" presStyleCnt="12" custScaleY="281939" custLinFactY="37281" custLinFactNeighborX="732" custLinFactNeighborY="100000">
        <dgm:presLayoutVars>
          <dgm:chMax val="0"/>
          <dgm:chPref val="0"/>
        </dgm:presLayoutVars>
      </dgm:prSet>
      <dgm:spPr/>
      <dgm:t>
        <a:bodyPr/>
        <a:lstStyle/>
        <a:p>
          <a:endParaRPr lang="en-US"/>
        </a:p>
      </dgm:t>
    </dgm:pt>
    <dgm:pt modelId="{883D2551-5A13-4EFA-803B-16EC55A8861B}" type="pres">
      <dgm:prSet presAssocID="{D5AD137D-3E2C-40F6-B392-3F9223AFD227}" presName="rootConnector" presStyleLbl="node3" presStyleIdx="0" presStyleCnt="0"/>
      <dgm:spPr/>
      <dgm:t>
        <a:bodyPr/>
        <a:lstStyle/>
        <a:p>
          <a:endParaRPr lang="en-US"/>
        </a:p>
      </dgm:t>
    </dgm:pt>
    <dgm:pt modelId="{00DA270C-ECFC-4913-81B3-3B53F6E00239}" type="pres">
      <dgm:prSet presAssocID="{D5AD137D-3E2C-40F6-B392-3F9223AFD227}" presName="hierChild4" presStyleCnt="0"/>
      <dgm:spPr/>
    </dgm:pt>
    <dgm:pt modelId="{6F34A9DE-3C22-4D9C-A0A8-8FCF81E9929D}" type="pres">
      <dgm:prSet presAssocID="{D5AD137D-3E2C-40F6-B392-3F9223AFD227}" presName="hierChild5" presStyleCnt="0"/>
      <dgm:spPr/>
    </dgm:pt>
    <dgm:pt modelId="{46C34EBD-7674-47EB-8CA5-2AF07DA4B79A}" type="pres">
      <dgm:prSet presAssocID="{B5EE9CA1-865A-4E22-B1B9-FE7064B07508}" presName="Name37" presStyleLbl="parChTrans1D3" presStyleIdx="1" presStyleCnt="8"/>
      <dgm:spPr/>
      <dgm:t>
        <a:bodyPr/>
        <a:lstStyle/>
        <a:p>
          <a:endParaRPr lang="en-US"/>
        </a:p>
      </dgm:t>
    </dgm:pt>
    <dgm:pt modelId="{A5C32DFC-DD3F-447C-9B55-E787ED83D051}" type="pres">
      <dgm:prSet presAssocID="{0CF13AFC-E933-4489-A2B3-A3A766393ADC}" presName="hierRoot2" presStyleCnt="0">
        <dgm:presLayoutVars>
          <dgm:hierBranch val="init"/>
        </dgm:presLayoutVars>
      </dgm:prSet>
      <dgm:spPr/>
    </dgm:pt>
    <dgm:pt modelId="{11C610CE-BAD8-40BA-AED2-5DDEB7BFD585}" type="pres">
      <dgm:prSet presAssocID="{0CF13AFC-E933-4489-A2B3-A3A766393ADC}" presName="rootComposite" presStyleCnt="0"/>
      <dgm:spPr/>
    </dgm:pt>
    <dgm:pt modelId="{4819B280-504A-49E9-BEFD-FBE25A371845}" type="pres">
      <dgm:prSet presAssocID="{0CF13AFC-E933-4489-A2B3-A3A766393ADC}" presName="rootText" presStyleLbl="node1" presStyleIdx="2" presStyleCnt="12" custScaleY="146209" custLinFactNeighborY="-1289">
        <dgm:presLayoutVars>
          <dgm:chMax/>
          <dgm:chPref val="3"/>
        </dgm:presLayoutVars>
      </dgm:prSet>
      <dgm:spPr/>
      <dgm:t>
        <a:bodyPr/>
        <a:lstStyle/>
        <a:p>
          <a:endParaRPr lang="en-US"/>
        </a:p>
      </dgm:t>
    </dgm:pt>
    <dgm:pt modelId="{A90D23A5-BDAA-4E51-8D4F-3D2EF88AFCC2}" type="pres">
      <dgm:prSet presAssocID="{0CF13AFC-E933-4489-A2B3-A3A766393ADC}" presName="titleText2" presStyleLbl="fgAcc1" presStyleIdx="2" presStyleCnt="12" custScaleY="281454" custLinFactY="37281" custLinFactNeighborX="11363" custLinFactNeighborY="100000">
        <dgm:presLayoutVars>
          <dgm:chMax val="0"/>
          <dgm:chPref val="0"/>
        </dgm:presLayoutVars>
      </dgm:prSet>
      <dgm:spPr/>
      <dgm:t>
        <a:bodyPr/>
        <a:lstStyle/>
        <a:p>
          <a:endParaRPr lang="en-US"/>
        </a:p>
      </dgm:t>
    </dgm:pt>
    <dgm:pt modelId="{A6ED3FC9-D681-45B9-94C0-D639A05D012E}" type="pres">
      <dgm:prSet presAssocID="{0CF13AFC-E933-4489-A2B3-A3A766393ADC}" presName="rootConnector" presStyleLbl="node3" presStyleIdx="0" presStyleCnt="0"/>
      <dgm:spPr/>
      <dgm:t>
        <a:bodyPr/>
        <a:lstStyle/>
        <a:p>
          <a:endParaRPr lang="en-US"/>
        </a:p>
      </dgm:t>
    </dgm:pt>
    <dgm:pt modelId="{B5900C02-F468-4E6C-94FB-EC5C96458FDB}" type="pres">
      <dgm:prSet presAssocID="{0CF13AFC-E933-4489-A2B3-A3A766393ADC}" presName="hierChild4" presStyleCnt="0"/>
      <dgm:spPr/>
    </dgm:pt>
    <dgm:pt modelId="{AB009B72-0574-4ECB-92E8-2BC4EDE38CF0}" type="pres">
      <dgm:prSet presAssocID="{23C70266-C0C1-4209-BEE3-F4ABF29D8CD8}" presName="Name37" presStyleLbl="parChTrans1D4" presStyleIdx="0" presStyleCnt="2"/>
      <dgm:spPr/>
      <dgm:t>
        <a:bodyPr/>
        <a:lstStyle/>
        <a:p>
          <a:endParaRPr lang="en-US"/>
        </a:p>
      </dgm:t>
    </dgm:pt>
    <dgm:pt modelId="{AA192F71-CB7A-409D-8AA9-CBE6EC479A6F}" type="pres">
      <dgm:prSet presAssocID="{682C2900-6908-477C-BA5E-9113C1290EE3}" presName="hierRoot2" presStyleCnt="0">
        <dgm:presLayoutVars>
          <dgm:hierBranch val="init"/>
        </dgm:presLayoutVars>
      </dgm:prSet>
      <dgm:spPr/>
    </dgm:pt>
    <dgm:pt modelId="{6430A8AA-EB91-4587-8B35-007407F997D5}" type="pres">
      <dgm:prSet presAssocID="{682C2900-6908-477C-BA5E-9113C1290EE3}" presName="rootComposite" presStyleCnt="0"/>
      <dgm:spPr/>
    </dgm:pt>
    <dgm:pt modelId="{2B25DFB1-A077-4A22-BEE0-5C93BA53F81E}" type="pres">
      <dgm:prSet presAssocID="{682C2900-6908-477C-BA5E-9113C1290EE3}" presName="rootText" presStyleLbl="node1" presStyleIdx="3" presStyleCnt="12" custLinFactNeighborY="47611">
        <dgm:presLayoutVars>
          <dgm:chMax/>
          <dgm:chPref val="3"/>
        </dgm:presLayoutVars>
      </dgm:prSet>
      <dgm:spPr/>
      <dgm:t>
        <a:bodyPr/>
        <a:lstStyle/>
        <a:p>
          <a:endParaRPr lang="en-US"/>
        </a:p>
      </dgm:t>
    </dgm:pt>
    <dgm:pt modelId="{8CE17EBB-863A-41B9-A676-1192E6971879}" type="pres">
      <dgm:prSet presAssocID="{682C2900-6908-477C-BA5E-9113C1290EE3}" presName="titleText2" presStyleLbl="fgAcc1" presStyleIdx="3" presStyleCnt="12" custScaleY="296538" custLinFactY="100000" custLinFactNeighborX="5136" custLinFactNeighborY="141034">
        <dgm:presLayoutVars>
          <dgm:chMax val="0"/>
          <dgm:chPref val="0"/>
        </dgm:presLayoutVars>
      </dgm:prSet>
      <dgm:spPr/>
      <dgm:t>
        <a:bodyPr/>
        <a:lstStyle/>
        <a:p>
          <a:endParaRPr lang="en-US"/>
        </a:p>
      </dgm:t>
    </dgm:pt>
    <dgm:pt modelId="{A6587626-AFCE-48D1-9BBA-518730D0D4A0}" type="pres">
      <dgm:prSet presAssocID="{682C2900-6908-477C-BA5E-9113C1290EE3}" presName="rootConnector" presStyleLbl="node4" presStyleIdx="0" presStyleCnt="0"/>
      <dgm:spPr/>
      <dgm:t>
        <a:bodyPr/>
        <a:lstStyle/>
        <a:p>
          <a:endParaRPr lang="en-US"/>
        </a:p>
      </dgm:t>
    </dgm:pt>
    <dgm:pt modelId="{E43A6485-20E6-4F5C-A731-0A71689FC7BE}" type="pres">
      <dgm:prSet presAssocID="{682C2900-6908-477C-BA5E-9113C1290EE3}" presName="hierChild4" presStyleCnt="0"/>
      <dgm:spPr/>
    </dgm:pt>
    <dgm:pt modelId="{A0C0B4BE-CDCF-4C58-820E-90BF47354EB4}" type="pres">
      <dgm:prSet presAssocID="{682C2900-6908-477C-BA5E-9113C1290EE3}" presName="hierChild5" presStyleCnt="0"/>
      <dgm:spPr/>
    </dgm:pt>
    <dgm:pt modelId="{397C588A-7FEB-41B3-9ADC-19903CB9CC0B}" type="pres">
      <dgm:prSet presAssocID="{0CF13AFC-E933-4489-A2B3-A3A766393ADC}" presName="hierChild5" presStyleCnt="0"/>
      <dgm:spPr/>
    </dgm:pt>
    <dgm:pt modelId="{D8EB21D8-58C4-4050-B8E6-11268137E836}" type="pres">
      <dgm:prSet presAssocID="{1DCECA1A-9E3C-4AC3-8525-A58CED802A62}" presName="Name37" presStyleLbl="parChTrans1D3" presStyleIdx="2" presStyleCnt="8"/>
      <dgm:spPr/>
      <dgm:t>
        <a:bodyPr/>
        <a:lstStyle/>
        <a:p>
          <a:endParaRPr lang="en-US"/>
        </a:p>
      </dgm:t>
    </dgm:pt>
    <dgm:pt modelId="{AB5710A8-88AD-4B0B-B865-B14BF3F58860}" type="pres">
      <dgm:prSet presAssocID="{9AB422A8-5818-419F-8804-FA98F0172DF8}" presName="hierRoot2" presStyleCnt="0">
        <dgm:presLayoutVars>
          <dgm:hierBranch val="init"/>
        </dgm:presLayoutVars>
      </dgm:prSet>
      <dgm:spPr/>
    </dgm:pt>
    <dgm:pt modelId="{4F4C6B89-7E5E-4E00-BC31-3746FA8A8703}" type="pres">
      <dgm:prSet presAssocID="{9AB422A8-5818-419F-8804-FA98F0172DF8}" presName="rootComposite" presStyleCnt="0"/>
      <dgm:spPr/>
    </dgm:pt>
    <dgm:pt modelId="{2F6E5502-953B-47F8-BABB-DA4185225933}" type="pres">
      <dgm:prSet presAssocID="{9AB422A8-5818-419F-8804-FA98F0172DF8}" presName="rootText" presStyleLbl="node1" presStyleIdx="4" presStyleCnt="12" custScaleY="146209" custLinFactNeighborY="-1289">
        <dgm:presLayoutVars>
          <dgm:chMax/>
          <dgm:chPref val="3"/>
        </dgm:presLayoutVars>
      </dgm:prSet>
      <dgm:spPr/>
      <dgm:t>
        <a:bodyPr/>
        <a:lstStyle/>
        <a:p>
          <a:endParaRPr lang="en-US"/>
        </a:p>
      </dgm:t>
    </dgm:pt>
    <dgm:pt modelId="{14848345-57B5-4334-81F7-DE97039D5E67}" type="pres">
      <dgm:prSet presAssocID="{9AB422A8-5818-419F-8804-FA98F0172DF8}" presName="titleText2" presStyleLbl="fgAcc1" presStyleIdx="4" presStyleCnt="12" custScaleY="281454" custLinFactY="37281" custLinFactNeighborX="11363" custLinFactNeighborY="100000">
        <dgm:presLayoutVars>
          <dgm:chMax val="0"/>
          <dgm:chPref val="0"/>
        </dgm:presLayoutVars>
      </dgm:prSet>
      <dgm:spPr/>
      <dgm:t>
        <a:bodyPr/>
        <a:lstStyle/>
        <a:p>
          <a:endParaRPr lang="en-US"/>
        </a:p>
      </dgm:t>
    </dgm:pt>
    <dgm:pt modelId="{9D2E6FC5-4475-4406-AD85-DEE9F763AE08}" type="pres">
      <dgm:prSet presAssocID="{9AB422A8-5818-419F-8804-FA98F0172DF8}" presName="rootConnector" presStyleLbl="node3" presStyleIdx="0" presStyleCnt="0"/>
      <dgm:spPr/>
      <dgm:t>
        <a:bodyPr/>
        <a:lstStyle/>
        <a:p>
          <a:endParaRPr lang="en-US"/>
        </a:p>
      </dgm:t>
    </dgm:pt>
    <dgm:pt modelId="{F955134E-BB36-4F89-A444-E20AF496BD62}" type="pres">
      <dgm:prSet presAssocID="{9AB422A8-5818-419F-8804-FA98F0172DF8}" presName="hierChild4" presStyleCnt="0"/>
      <dgm:spPr/>
    </dgm:pt>
    <dgm:pt modelId="{596D0FB5-08F0-41E2-9C8D-A4F56455FEA3}" type="pres">
      <dgm:prSet presAssocID="{9AB422A8-5818-419F-8804-FA98F0172DF8}" presName="hierChild5" presStyleCnt="0"/>
      <dgm:spPr/>
    </dgm:pt>
    <dgm:pt modelId="{0E19899C-C640-467D-A7BB-24318BF4AD3D}" type="pres">
      <dgm:prSet presAssocID="{80335CEB-C1B7-47E6-9D2E-CBF6E7E3B827}" presName="Name37" presStyleLbl="parChTrans1D3" presStyleIdx="3" presStyleCnt="8"/>
      <dgm:spPr/>
      <dgm:t>
        <a:bodyPr/>
        <a:lstStyle/>
        <a:p>
          <a:endParaRPr lang="en-US"/>
        </a:p>
      </dgm:t>
    </dgm:pt>
    <dgm:pt modelId="{DEC96E7C-237E-4398-8256-61EAE8FB25D5}" type="pres">
      <dgm:prSet presAssocID="{13B7FDDE-7F67-4CCB-B917-96EAD27777B3}" presName="hierRoot2" presStyleCnt="0">
        <dgm:presLayoutVars>
          <dgm:hierBranch val="init"/>
        </dgm:presLayoutVars>
      </dgm:prSet>
      <dgm:spPr/>
    </dgm:pt>
    <dgm:pt modelId="{F9E60295-BC28-4883-AA6F-66E6C5E27977}" type="pres">
      <dgm:prSet presAssocID="{13B7FDDE-7F67-4CCB-B917-96EAD27777B3}" presName="rootComposite" presStyleCnt="0"/>
      <dgm:spPr/>
    </dgm:pt>
    <dgm:pt modelId="{34738943-1518-4A12-A6C7-0628FC43A4A3}" type="pres">
      <dgm:prSet presAssocID="{13B7FDDE-7F67-4CCB-B917-96EAD27777B3}" presName="rootText" presStyleLbl="node1" presStyleIdx="5" presStyleCnt="12" custScaleY="146209" custLinFactNeighborY="-1289">
        <dgm:presLayoutVars>
          <dgm:chMax/>
          <dgm:chPref val="3"/>
        </dgm:presLayoutVars>
      </dgm:prSet>
      <dgm:spPr/>
      <dgm:t>
        <a:bodyPr/>
        <a:lstStyle/>
        <a:p>
          <a:endParaRPr lang="en-US"/>
        </a:p>
      </dgm:t>
    </dgm:pt>
    <dgm:pt modelId="{0F29079D-2A2C-4468-9ACE-822BCE938DE8}" type="pres">
      <dgm:prSet presAssocID="{13B7FDDE-7F67-4CCB-B917-96EAD27777B3}" presName="titleText2" presStyleLbl="fgAcc1" presStyleIdx="5" presStyleCnt="12" custScaleY="281454" custLinFactY="37281" custLinFactNeighborX="11363" custLinFactNeighborY="100000">
        <dgm:presLayoutVars>
          <dgm:chMax val="0"/>
          <dgm:chPref val="0"/>
        </dgm:presLayoutVars>
      </dgm:prSet>
      <dgm:spPr/>
      <dgm:t>
        <a:bodyPr/>
        <a:lstStyle/>
        <a:p>
          <a:endParaRPr lang="en-US"/>
        </a:p>
      </dgm:t>
    </dgm:pt>
    <dgm:pt modelId="{28364889-9997-4F8E-A84E-C8273A87E9EF}" type="pres">
      <dgm:prSet presAssocID="{13B7FDDE-7F67-4CCB-B917-96EAD27777B3}" presName="rootConnector" presStyleLbl="node3" presStyleIdx="0" presStyleCnt="0"/>
      <dgm:spPr/>
      <dgm:t>
        <a:bodyPr/>
        <a:lstStyle/>
        <a:p>
          <a:endParaRPr lang="en-US"/>
        </a:p>
      </dgm:t>
    </dgm:pt>
    <dgm:pt modelId="{DE2BAA9B-027F-41CD-A139-287CC70EE522}" type="pres">
      <dgm:prSet presAssocID="{13B7FDDE-7F67-4CCB-B917-96EAD27777B3}" presName="hierChild4" presStyleCnt="0"/>
      <dgm:spPr/>
    </dgm:pt>
    <dgm:pt modelId="{E63CA59B-B03B-48A0-A459-F08012572642}" type="pres">
      <dgm:prSet presAssocID="{13B7FDDE-7F67-4CCB-B917-96EAD27777B3}" presName="hierChild5" presStyleCnt="0"/>
      <dgm:spPr/>
    </dgm:pt>
    <dgm:pt modelId="{DC7840A3-86D0-4BF5-A07C-AAA26FF859BB}" type="pres">
      <dgm:prSet presAssocID="{B2FBC83F-8387-4987-A387-2721E19908F4}" presName="hierChild5" presStyleCnt="0"/>
      <dgm:spPr/>
    </dgm:pt>
    <dgm:pt modelId="{314DFE2C-AADB-4C42-B3E8-2CF7C1BF6408}" type="pres">
      <dgm:prSet presAssocID="{968C5C29-C803-4903-A174-266071CA931E}" presName="Name37" presStyleLbl="parChTrans1D2" presStyleIdx="1" presStyleCnt="2"/>
      <dgm:spPr/>
      <dgm:t>
        <a:bodyPr/>
        <a:lstStyle/>
        <a:p>
          <a:endParaRPr lang="en-US"/>
        </a:p>
      </dgm:t>
    </dgm:pt>
    <dgm:pt modelId="{D1D259FE-F319-4C3C-B200-79E46ECC887D}" type="pres">
      <dgm:prSet presAssocID="{ED1E38B7-1E31-45FF-9C5B-7CF83DA1CF14}" presName="hierRoot2" presStyleCnt="0">
        <dgm:presLayoutVars>
          <dgm:hierBranch val="init"/>
        </dgm:presLayoutVars>
      </dgm:prSet>
      <dgm:spPr/>
    </dgm:pt>
    <dgm:pt modelId="{AA6F9447-FE93-4149-BF08-4750C35285FE}" type="pres">
      <dgm:prSet presAssocID="{ED1E38B7-1E31-45FF-9C5B-7CF83DA1CF14}" presName="rootComposite" presStyleCnt="0"/>
      <dgm:spPr/>
    </dgm:pt>
    <dgm:pt modelId="{8ACEA55B-FEFF-476A-BA0E-DBA1BAA1B8BE}" type="pres">
      <dgm:prSet presAssocID="{ED1E38B7-1E31-45FF-9C5B-7CF83DA1CF14}" presName="rootText" presStyleLbl="node1" presStyleIdx="6" presStyleCnt="12" custScaleX="159094" custScaleY="226624">
        <dgm:presLayoutVars>
          <dgm:chMax/>
          <dgm:chPref val="3"/>
        </dgm:presLayoutVars>
      </dgm:prSet>
      <dgm:spPr/>
      <dgm:t>
        <a:bodyPr/>
        <a:lstStyle/>
        <a:p>
          <a:endParaRPr lang="en-US"/>
        </a:p>
      </dgm:t>
    </dgm:pt>
    <dgm:pt modelId="{16C32DB0-64BA-4E5F-997D-1C0BB3779BF7}" type="pres">
      <dgm:prSet presAssocID="{ED1E38B7-1E31-45FF-9C5B-7CF83DA1CF14}" presName="titleText2" presStyleLbl="fgAcc1" presStyleIdx="6" presStyleCnt="12" custScaleY="190540" custLinFactNeighborX="-11127" custLinFactNeighborY="73501">
        <dgm:presLayoutVars>
          <dgm:chMax val="0"/>
          <dgm:chPref val="0"/>
        </dgm:presLayoutVars>
      </dgm:prSet>
      <dgm:spPr/>
      <dgm:t>
        <a:bodyPr/>
        <a:lstStyle/>
        <a:p>
          <a:endParaRPr lang="en-US"/>
        </a:p>
      </dgm:t>
    </dgm:pt>
    <dgm:pt modelId="{DEF39F08-1586-467A-B904-4486D6E76866}" type="pres">
      <dgm:prSet presAssocID="{ED1E38B7-1E31-45FF-9C5B-7CF83DA1CF14}" presName="rootConnector" presStyleLbl="node2" presStyleIdx="0" presStyleCnt="0"/>
      <dgm:spPr/>
      <dgm:t>
        <a:bodyPr/>
        <a:lstStyle/>
        <a:p>
          <a:endParaRPr lang="en-US"/>
        </a:p>
      </dgm:t>
    </dgm:pt>
    <dgm:pt modelId="{DF7A2DD1-9CB3-4FDA-ABDE-2DDD61004094}" type="pres">
      <dgm:prSet presAssocID="{ED1E38B7-1E31-45FF-9C5B-7CF83DA1CF14}" presName="hierChild4" presStyleCnt="0"/>
      <dgm:spPr/>
    </dgm:pt>
    <dgm:pt modelId="{8F0F424A-884E-445D-860B-BF168EB048D4}" type="pres">
      <dgm:prSet presAssocID="{0C511BE7-1532-45BF-AF04-62B678ED80BC}" presName="Name37" presStyleLbl="parChTrans1D3" presStyleIdx="4" presStyleCnt="8"/>
      <dgm:spPr/>
      <dgm:t>
        <a:bodyPr/>
        <a:lstStyle/>
        <a:p>
          <a:endParaRPr lang="en-US"/>
        </a:p>
      </dgm:t>
    </dgm:pt>
    <dgm:pt modelId="{3A1505E3-85DE-49E7-A47E-57795D76B60C}" type="pres">
      <dgm:prSet presAssocID="{EA1393F6-6F68-43A4-A722-7EB8BBC513B0}" presName="hierRoot2" presStyleCnt="0">
        <dgm:presLayoutVars>
          <dgm:hierBranch val="init"/>
        </dgm:presLayoutVars>
      </dgm:prSet>
      <dgm:spPr/>
    </dgm:pt>
    <dgm:pt modelId="{6E6F98AF-115E-4D3C-9618-ADDFD1B4EF4A}" type="pres">
      <dgm:prSet presAssocID="{EA1393F6-6F68-43A4-A722-7EB8BBC513B0}" presName="rootComposite" presStyleCnt="0"/>
      <dgm:spPr/>
    </dgm:pt>
    <dgm:pt modelId="{00B013DA-3C72-4019-8E94-BCD8A3310303}" type="pres">
      <dgm:prSet presAssocID="{EA1393F6-6F68-43A4-A722-7EB8BBC513B0}" presName="rootText" presStyleLbl="node1" presStyleIdx="7" presStyleCnt="12" custScaleY="146209" custLinFactNeighborX="-668" custLinFactNeighborY="3869">
        <dgm:presLayoutVars>
          <dgm:chMax/>
          <dgm:chPref val="3"/>
        </dgm:presLayoutVars>
      </dgm:prSet>
      <dgm:spPr/>
      <dgm:t>
        <a:bodyPr/>
        <a:lstStyle/>
        <a:p>
          <a:endParaRPr lang="en-US"/>
        </a:p>
      </dgm:t>
    </dgm:pt>
    <dgm:pt modelId="{9514DAE5-F7FE-4173-A047-3B40FF24CC0A}" type="pres">
      <dgm:prSet presAssocID="{EA1393F6-6F68-43A4-A722-7EB8BBC513B0}" presName="titleText2" presStyleLbl="fgAcc1" presStyleIdx="7" presStyleCnt="12" custScaleY="281454" custLinFactY="33409" custLinFactNeighborX="11363" custLinFactNeighborY="100000">
        <dgm:presLayoutVars>
          <dgm:chMax val="0"/>
          <dgm:chPref val="0"/>
        </dgm:presLayoutVars>
      </dgm:prSet>
      <dgm:spPr/>
      <dgm:t>
        <a:bodyPr/>
        <a:lstStyle/>
        <a:p>
          <a:endParaRPr lang="en-US"/>
        </a:p>
      </dgm:t>
    </dgm:pt>
    <dgm:pt modelId="{174481F9-1D7F-49B6-A235-0933FB06DF15}" type="pres">
      <dgm:prSet presAssocID="{EA1393F6-6F68-43A4-A722-7EB8BBC513B0}" presName="rootConnector" presStyleLbl="node3" presStyleIdx="0" presStyleCnt="0"/>
      <dgm:spPr/>
      <dgm:t>
        <a:bodyPr/>
        <a:lstStyle/>
        <a:p>
          <a:endParaRPr lang="en-US"/>
        </a:p>
      </dgm:t>
    </dgm:pt>
    <dgm:pt modelId="{2E02C739-42B0-4221-B98D-A470094E9CC5}" type="pres">
      <dgm:prSet presAssocID="{EA1393F6-6F68-43A4-A722-7EB8BBC513B0}" presName="hierChild4" presStyleCnt="0"/>
      <dgm:spPr/>
    </dgm:pt>
    <dgm:pt modelId="{556B546F-4E06-4AD4-8EDA-7902C13F9383}" type="pres">
      <dgm:prSet presAssocID="{EA1393F6-6F68-43A4-A722-7EB8BBC513B0}" presName="hierChild5" presStyleCnt="0"/>
      <dgm:spPr/>
    </dgm:pt>
    <dgm:pt modelId="{FF5C2099-D6C6-4D43-8947-493F364F6301}" type="pres">
      <dgm:prSet presAssocID="{6C2A99D5-57E5-4EBB-B996-F615BA5C10EC}" presName="Name37" presStyleLbl="parChTrans1D3" presStyleIdx="5" presStyleCnt="8"/>
      <dgm:spPr/>
      <dgm:t>
        <a:bodyPr/>
        <a:lstStyle/>
        <a:p>
          <a:endParaRPr lang="en-US"/>
        </a:p>
      </dgm:t>
    </dgm:pt>
    <dgm:pt modelId="{E3C8EA25-23EF-4E64-B306-4DAF54ECA63F}" type="pres">
      <dgm:prSet presAssocID="{08D7A5EE-1377-4272-9A31-32EA3396603D}" presName="hierRoot2" presStyleCnt="0">
        <dgm:presLayoutVars>
          <dgm:hierBranch val="init"/>
        </dgm:presLayoutVars>
      </dgm:prSet>
      <dgm:spPr/>
    </dgm:pt>
    <dgm:pt modelId="{4E463919-5AF3-473E-8DD3-3DFCEE94852D}" type="pres">
      <dgm:prSet presAssocID="{08D7A5EE-1377-4272-9A31-32EA3396603D}" presName="rootComposite" presStyleCnt="0"/>
      <dgm:spPr/>
    </dgm:pt>
    <dgm:pt modelId="{B2BBA270-3CB9-45D7-A146-3F2E2787DB53}" type="pres">
      <dgm:prSet presAssocID="{08D7A5EE-1377-4272-9A31-32EA3396603D}" presName="rootText" presStyleLbl="node1" presStyleIdx="8" presStyleCnt="12" custScaleY="146209" custLinFactNeighborX="-668" custLinFactNeighborY="3869">
        <dgm:presLayoutVars>
          <dgm:chMax/>
          <dgm:chPref val="3"/>
        </dgm:presLayoutVars>
      </dgm:prSet>
      <dgm:spPr/>
      <dgm:t>
        <a:bodyPr/>
        <a:lstStyle/>
        <a:p>
          <a:endParaRPr lang="en-US"/>
        </a:p>
      </dgm:t>
    </dgm:pt>
    <dgm:pt modelId="{4F8312D7-4C39-455F-A78A-0FA1ABC73826}" type="pres">
      <dgm:prSet presAssocID="{08D7A5EE-1377-4272-9A31-32EA3396603D}" presName="titleText2" presStyleLbl="fgAcc1" presStyleIdx="8" presStyleCnt="12" custScaleY="281454" custLinFactY="25673" custLinFactNeighborX="9138" custLinFactNeighborY="100000">
        <dgm:presLayoutVars>
          <dgm:chMax val="0"/>
          <dgm:chPref val="0"/>
        </dgm:presLayoutVars>
      </dgm:prSet>
      <dgm:spPr/>
      <dgm:t>
        <a:bodyPr/>
        <a:lstStyle/>
        <a:p>
          <a:endParaRPr lang="en-US"/>
        </a:p>
      </dgm:t>
    </dgm:pt>
    <dgm:pt modelId="{6C6A9188-E69D-4C17-AFD3-D1536DAA6658}" type="pres">
      <dgm:prSet presAssocID="{08D7A5EE-1377-4272-9A31-32EA3396603D}" presName="rootConnector" presStyleLbl="node3" presStyleIdx="0" presStyleCnt="0"/>
      <dgm:spPr/>
      <dgm:t>
        <a:bodyPr/>
        <a:lstStyle/>
        <a:p>
          <a:endParaRPr lang="en-US"/>
        </a:p>
      </dgm:t>
    </dgm:pt>
    <dgm:pt modelId="{DC09BABE-659B-4312-A3C3-14F8CD607D9A}" type="pres">
      <dgm:prSet presAssocID="{08D7A5EE-1377-4272-9A31-32EA3396603D}" presName="hierChild4" presStyleCnt="0"/>
      <dgm:spPr/>
    </dgm:pt>
    <dgm:pt modelId="{49BC7464-76B0-475F-B9C5-AF88A10EA417}" type="pres">
      <dgm:prSet presAssocID="{2EAB3B4A-F56A-429A-8226-F22417737793}" presName="Name37" presStyleLbl="parChTrans1D4" presStyleIdx="1" presStyleCnt="2"/>
      <dgm:spPr/>
      <dgm:t>
        <a:bodyPr/>
        <a:lstStyle/>
        <a:p>
          <a:endParaRPr lang="en-US"/>
        </a:p>
      </dgm:t>
    </dgm:pt>
    <dgm:pt modelId="{4860DB0A-7ABC-49AA-80FA-7FB270490BCF}" type="pres">
      <dgm:prSet presAssocID="{2F36E0BB-21FD-4672-A563-35E96722AB2E}" presName="hierRoot2" presStyleCnt="0">
        <dgm:presLayoutVars>
          <dgm:hierBranch val="init"/>
        </dgm:presLayoutVars>
      </dgm:prSet>
      <dgm:spPr/>
    </dgm:pt>
    <dgm:pt modelId="{BFD82A51-3FC8-46D5-BA10-C34106A14FE0}" type="pres">
      <dgm:prSet presAssocID="{2F36E0BB-21FD-4672-A563-35E96722AB2E}" presName="rootComposite" presStyleCnt="0"/>
      <dgm:spPr/>
    </dgm:pt>
    <dgm:pt modelId="{1E724EFD-A759-4940-A149-F0B17ABED89B}" type="pres">
      <dgm:prSet presAssocID="{2F36E0BB-21FD-4672-A563-35E96722AB2E}" presName="rootText" presStyleLbl="node1" presStyleIdx="9" presStyleCnt="12" custLinFactNeighborX="-668" custLinFactNeighborY="41263">
        <dgm:presLayoutVars>
          <dgm:chMax/>
          <dgm:chPref val="3"/>
        </dgm:presLayoutVars>
      </dgm:prSet>
      <dgm:spPr/>
      <dgm:t>
        <a:bodyPr/>
        <a:lstStyle/>
        <a:p>
          <a:endParaRPr lang="en-US"/>
        </a:p>
      </dgm:t>
    </dgm:pt>
    <dgm:pt modelId="{73ABB0C6-2920-4EBF-8C36-86D537E58E1F}" type="pres">
      <dgm:prSet presAssocID="{2F36E0BB-21FD-4672-A563-35E96722AB2E}" presName="titleText2" presStyleLbl="fgAcc1" presStyleIdx="9" presStyleCnt="12" custScaleY="281453" custLinFactY="100000" custLinFactNeighborX="4451" custLinFactNeighborY="120501">
        <dgm:presLayoutVars>
          <dgm:chMax val="0"/>
          <dgm:chPref val="0"/>
        </dgm:presLayoutVars>
      </dgm:prSet>
      <dgm:spPr/>
      <dgm:t>
        <a:bodyPr/>
        <a:lstStyle/>
        <a:p>
          <a:endParaRPr lang="en-US"/>
        </a:p>
      </dgm:t>
    </dgm:pt>
    <dgm:pt modelId="{98F01E6B-5936-44B1-B77A-B9EAC72A2531}" type="pres">
      <dgm:prSet presAssocID="{2F36E0BB-21FD-4672-A563-35E96722AB2E}" presName="rootConnector" presStyleLbl="node4" presStyleIdx="0" presStyleCnt="0"/>
      <dgm:spPr/>
      <dgm:t>
        <a:bodyPr/>
        <a:lstStyle/>
        <a:p>
          <a:endParaRPr lang="en-US"/>
        </a:p>
      </dgm:t>
    </dgm:pt>
    <dgm:pt modelId="{B0776123-55FA-4879-B66B-2436A5FE523A}" type="pres">
      <dgm:prSet presAssocID="{2F36E0BB-21FD-4672-A563-35E96722AB2E}" presName="hierChild4" presStyleCnt="0"/>
      <dgm:spPr/>
    </dgm:pt>
    <dgm:pt modelId="{AE71C903-79FE-4ADE-AAE9-F0628D7C816A}" type="pres">
      <dgm:prSet presAssocID="{2F36E0BB-21FD-4672-A563-35E96722AB2E}" presName="hierChild5" presStyleCnt="0"/>
      <dgm:spPr/>
    </dgm:pt>
    <dgm:pt modelId="{114358D5-81C5-4438-B288-DF48C3FB2767}" type="pres">
      <dgm:prSet presAssocID="{08D7A5EE-1377-4272-9A31-32EA3396603D}" presName="hierChild5" presStyleCnt="0"/>
      <dgm:spPr/>
    </dgm:pt>
    <dgm:pt modelId="{2642E5F5-65A7-44D5-A4C7-397A4A21E2DE}" type="pres">
      <dgm:prSet presAssocID="{4C7B6FC5-4164-4EC5-BB70-9B57A5DEC46B}" presName="Name37" presStyleLbl="parChTrans1D3" presStyleIdx="6" presStyleCnt="8"/>
      <dgm:spPr/>
      <dgm:t>
        <a:bodyPr/>
        <a:lstStyle/>
        <a:p>
          <a:endParaRPr lang="en-US"/>
        </a:p>
      </dgm:t>
    </dgm:pt>
    <dgm:pt modelId="{13E00030-82A7-4665-9D1C-2EFAB127836B}" type="pres">
      <dgm:prSet presAssocID="{8737BB5A-96FF-4ED6-AB3D-0E46335D0712}" presName="hierRoot2" presStyleCnt="0">
        <dgm:presLayoutVars>
          <dgm:hierBranch val="init"/>
        </dgm:presLayoutVars>
      </dgm:prSet>
      <dgm:spPr/>
    </dgm:pt>
    <dgm:pt modelId="{C564B788-4151-4256-9666-4E7BD346DFA2}" type="pres">
      <dgm:prSet presAssocID="{8737BB5A-96FF-4ED6-AB3D-0E46335D0712}" presName="rootComposite" presStyleCnt="0"/>
      <dgm:spPr/>
    </dgm:pt>
    <dgm:pt modelId="{01095AE0-8F81-42E5-9CBA-D17F475AD7B5}" type="pres">
      <dgm:prSet presAssocID="{8737BB5A-96FF-4ED6-AB3D-0E46335D0712}" presName="rootText" presStyleLbl="node1" presStyleIdx="10" presStyleCnt="12" custScaleY="146209" custLinFactNeighborY="2580">
        <dgm:presLayoutVars>
          <dgm:chMax/>
          <dgm:chPref val="3"/>
        </dgm:presLayoutVars>
      </dgm:prSet>
      <dgm:spPr/>
      <dgm:t>
        <a:bodyPr/>
        <a:lstStyle/>
        <a:p>
          <a:endParaRPr lang="en-US"/>
        </a:p>
      </dgm:t>
    </dgm:pt>
    <dgm:pt modelId="{70395C41-8A9C-45C5-9CD6-A90A723D6A52}" type="pres">
      <dgm:prSet presAssocID="{8737BB5A-96FF-4ED6-AB3D-0E46335D0712}" presName="titleText2" presStyleLbl="fgAcc1" presStyleIdx="10" presStyleCnt="12" custScaleY="281454" custLinFactY="33409" custLinFactNeighborX="9879" custLinFactNeighborY="100000">
        <dgm:presLayoutVars>
          <dgm:chMax val="0"/>
          <dgm:chPref val="0"/>
        </dgm:presLayoutVars>
      </dgm:prSet>
      <dgm:spPr/>
      <dgm:t>
        <a:bodyPr/>
        <a:lstStyle/>
        <a:p>
          <a:endParaRPr lang="en-US"/>
        </a:p>
      </dgm:t>
    </dgm:pt>
    <dgm:pt modelId="{4DB1C216-FCF4-460B-AB31-412DA6EEB71C}" type="pres">
      <dgm:prSet presAssocID="{8737BB5A-96FF-4ED6-AB3D-0E46335D0712}" presName="rootConnector" presStyleLbl="node3" presStyleIdx="0" presStyleCnt="0"/>
      <dgm:spPr/>
      <dgm:t>
        <a:bodyPr/>
        <a:lstStyle/>
        <a:p>
          <a:endParaRPr lang="en-US"/>
        </a:p>
      </dgm:t>
    </dgm:pt>
    <dgm:pt modelId="{B73F6996-707C-4C0C-A152-A29CC405A5D1}" type="pres">
      <dgm:prSet presAssocID="{8737BB5A-96FF-4ED6-AB3D-0E46335D0712}" presName="hierChild4" presStyleCnt="0"/>
      <dgm:spPr/>
    </dgm:pt>
    <dgm:pt modelId="{0BF50970-54A3-408B-894E-95787AA9E1C9}" type="pres">
      <dgm:prSet presAssocID="{8737BB5A-96FF-4ED6-AB3D-0E46335D0712}" presName="hierChild5" presStyleCnt="0"/>
      <dgm:spPr/>
    </dgm:pt>
    <dgm:pt modelId="{944EFD45-AE12-4FA8-8873-20F45FD846A8}" type="pres">
      <dgm:prSet presAssocID="{DE005FC5-9239-4A87-B45B-71E625CB3BC2}" presName="Name37" presStyleLbl="parChTrans1D3" presStyleIdx="7" presStyleCnt="8"/>
      <dgm:spPr/>
      <dgm:t>
        <a:bodyPr/>
        <a:lstStyle/>
        <a:p>
          <a:endParaRPr lang="en-US"/>
        </a:p>
      </dgm:t>
    </dgm:pt>
    <dgm:pt modelId="{6CDCA963-53A9-40AA-AC3D-54802BE21DE3}" type="pres">
      <dgm:prSet presAssocID="{7F969A23-AE09-4F12-92DA-59D65A0E5FEE}" presName="hierRoot2" presStyleCnt="0">
        <dgm:presLayoutVars>
          <dgm:hierBranch val="init"/>
        </dgm:presLayoutVars>
      </dgm:prSet>
      <dgm:spPr/>
    </dgm:pt>
    <dgm:pt modelId="{A4EE3882-E9BF-4A19-9C8B-4ABE7F1AE110}" type="pres">
      <dgm:prSet presAssocID="{7F969A23-AE09-4F12-92DA-59D65A0E5FEE}" presName="rootComposite" presStyleCnt="0"/>
      <dgm:spPr/>
    </dgm:pt>
    <dgm:pt modelId="{CB00BB64-53C6-45B1-95DC-7BF72765EF36}" type="pres">
      <dgm:prSet presAssocID="{7F969A23-AE09-4F12-92DA-59D65A0E5FEE}" presName="rootText" presStyleLbl="node1" presStyleIdx="11" presStyleCnt="12" custScaleY="146209" custLinFactNeighborX="-2671" custLinFactNeighborY="3869">
        <dgm:presLayoutVars>
          <dgm:chMax/>
          <dgm:chPref val="3"/>
        </dgm:presLayoutVars>
      </dgm:prSet>
      <dgm:spPr/>
      <dgm:t>
        <a:bodyPr/>
        <a:lstStyle/>
        <a:p>
          <a:endParaRPr lang="en-US"/>
        </a:p>
      </dgm:t>
    </dgm:pt>
    <dgm:pt modelId="{56F884BD-C0B0-48BB-8996-69B5604D0DEC}" type="pres">
      <dgm:prSet presAssocID="{7F969A23-AE09-4F12-92DA-59D65A0E5FEE}" presName="titleText2" presStyleLbl="fgAcc1" presStyleIdx="11" presStyleCnt="12" custScaleY="281454" custLinFactY="25673" custLinFactNeighborX="11363" custLinFactNeighborY="100000">
        <dgm:presLayoutVars>
          <dgm:chMax val="0"/>
          <dgm:chPref val="0"/>
        </dgm:presLayoutVars>
      </dgm:prSet>
      <dgm:spPr/>
      <dgm:t>
        <a:bodyPr/>
        <a:lstStyle/>
        <a:p>
          <a:endParaRPr lang="en-US"/>
        </a:p>
      </dgm:t>
    </dgm:pt>
    <dgm:pt modelId="{C942C9AE-ED25-4DA8-980A-A6F5FC930512}" type="pres">
      <dgm:prSet presAssocID="{7F969A23-AE09-4F12-92DA-59D65A0E5FEE}" presName="rootConnector" presStyleLbl="node3" presStyleIdx="0" presStyleCnt="0"/>
      <dgm:spPr/>
      <dgm:t>
        <a:bodyPr/>
        <a:lstStyle/>
        <a:p>
          <a:endParaRPr lang="en-US"/>
        </a:p>
      </dgm:t>
    </dgm:pt>
    <dgm:pt modelId="{2613C8F4-5C66-4B5C-8294-C9EDE2075CAC}" type="pres">
      <dgm:prSet presAssocID="{7F969A23-AE09-4F12-92DA-59D65A0E5FEE}" presName="hierChild4" presStyleCnt="0"/>
      <dgm:spPr/>
    </dgm:pt>
    <dgm:pt modelId="{D0886EBC-8F86-41AA-BB83-DCEC7E69BBD4}" type="pres">
      <dgm:prSet presAssocID="{7F969A23-AE09-4F12-92DA-59D65A0E5FEE}" presName="hierChild5" presStyleCnt="0"/>
      <dgm:spPr/>
    </dgm:pt>
    <dgm:pt modelId="{464FD788-280C-4F2E-9D75-F080A34313AB}" type="pres">
      <dgm:prSet presAssocID="{ED1E38B7-1E31-45FF-9C5B-7CF83DA1CF14}" presName="hierChild5" presStyleCnt="0"/>
      <dgm:spPr/>
    </dgm:pt>
    <dgm:pt modelId="{5C876913-1DA0-472E-83A3-3CEE9D8785D4}" type="pres">
      <dgm:prSet presAssocID="{3E80C2E5-B3EF-45D0-BF43-12C0A185BD7C}" presName="hierChild3" presStyleCnt="0"/>
      <dgm:spPr/>
    </dgm:pt>
  </dgm:ptLst>
  <dgm:cxnLst>
    <dgm:cxn modelId="{FE27DA7E-0771-4536-8F27-113300A57C29}" type="presOf" srcId="{4C7B6FC5-4164-4EC5-BB70-9B57A5DEC46B}" destId="{2642E5F5-65A7-44D5-A4C7-397A4A21E2DE}" srcOrd="0" destOrd="0" presId="urn:microsoft.com/office/officeart/2008/layout/NameandTitleOrganizationalChart"/>
    <dgm:cxn modelId="{F1314BC5-7B94-4524-BE26-9FF640F23D5E}" type="presOf" srcId="{AB3EAF4C-9752-48D9-AD6F-7C734CDCAA47}" destId="{7DBA6B49-6502-432B-93BB-A3C3CFED1E4E}" srcOrd="0" destOrd="0" presId="urn:microsoft.com/office/officeart/2008/layout/NameandTitleOrganizationalChart"/>
    <dgm:cxn modelId="{7E7792F4-021E-4C24-88BE-6AC5696BDBEB}" type="presOf" srcId="{ACE31714-0E6B-4E18-9678-58DCD21805E7}" destId="{956FEF79-3D0D-411D-8D77-1FB559D235CC}" srcOrd="0" destOrd="0" presId="urn:microsoft.com/office/officeart/2008/layout/NameandTitleOrganizationalChart"/>
    <dgm:cxn modelId="{41EF721E-F217-4C23-A74D-5F3E446F1412}" type="presOf" srcId="{08D7A5EE-1377-4272-9A31-32EA3396603D}" destId="{6C6A9188-E69D-4C17-AFD3-D1536DAA6658}" srcOrd="1" destOrd="0" presId="urn:microsoft.com/office/officeart/2008/layout/NameandTitleOrganizationalChart"/>
    <dgm:cxn modelId="{7C78C183-C2A0-4755-9566-9E986A71D311}" type="presOf" srcId="{2F36E0BB-21FD-4672-A563-35E96722AB2E}" destId="{98F01E6B-5936-44B1-B77A-B9EAC72A2531}" srcOrd="1" destOrd="0" presId="urn:microsoft.com/office/officeart/2008/layout/NameandTitleOrganizationalChart"/>
    <dgm:cxn modelId="{E97A449C-DAA8-4FCE-BE5C-098AB4E25F2D}" type="presOf" srcId="{0CF13AFC-E933-4489-A2B3-A3A766393ADC}" destId="{4819B280-504A-49E9-BEFD-FBE25A371845}" srcOrd="0" destOrd="0" presId="urn:microsoft.com/office/officeart/2008/layout/NameandTitleOrganizationalChart"/>
    <dgm:cxn modelId="{ACBEA73E-B071-4C95-B7B6-5303987EBFF8}" srcId="{ED1E38B7-1E31-45FF-9C5B-7CF83DA1CF14}" destId="{8737BB5A-96FF-4ED6-AB3D-0E46335D0712}" srcOrd="2" destOrd="0" parTransId="{4C7B6FC5-4164-4EC5-BB70-9B57A5DEC46B}" sibTransId="{1BA38D20-1746-4FDE-950D-59B719E497B2}"/>
    <dgm:cxn modelId="{F258F8A2-CF76-4D2D-BF88-B2DB36583F07}" type="presOf" srcId="{51B5F568-3562-47D3-9D1A-1120EEC4486C}" destId="{1284F0CE-0864-4899-9008-598A67950A02}" srcOrd="0" destOrd="0" presId="urn:microsoft.com/office/officeart/2008/layout/NameandTitleOrganizationalChart"/>
    <dgm:cxn modelId="{8B7368CA-2B81-4DAD-B527-E8F329CFCB14}" type="presOf" srcId="{08D7A5EE-1377-4272-9A31-32EA3396603D}" destId="{B2BBA270-3CB9-45D7-A146-3F2E2787DB53}" srcOrd="0" destOrd="0" presId="urn:microsoft.com/office/officeart/2008/layout/NameandTitleOrganizationalChart"/>
    <dgm:cxn modelId="{F84685A7-A4E7-4FC7-9EEB-23F341571B89}" type="presOf" srcId="{35340CBD-1F74-4EA0-A532-9F4A2FDE06CF}" destId="{4F8312D7-4C39-455F-A78A-0FA1ABC73826}" srcOrd="0" destOrd="0" presId="urn:microsoft.com/office/officeart/2008/layout/NameandTitleOrganizationalChart"/>
    <dgm:cxn modelId="{46F49D94-76D1-42DB-A3AC-C7BB1FB81A79}" type="presOf" srcId="{EA1393F6-6F68-43A4-A722-7EB8BBC513B0}" destId="{174481F9-1D7F-49B6-A235-0933FB06DF15}" srcOrd="1" destOrd="0" presId="urn:microsoft.com/office/officeart/2008/layout/NameandTitleOrganizationalChart"/>
    <dgm:cxn modelId="{04E16A14-A900-43FF-B3FD-E593C964AE42}" type="presOf" srcId="{3E00107E-A61F-4B0B-966F-77101B1CE57E}" destId="{B0980C0B-9D24-4334-B8B7-020599A8D765}" srcOrd="0" destOrd="0" presId="urn:microsoft.com/office/officeart/2008/layout/NameandTitleOrganizationalChart"/>
    <dgm:cxn modelId="{A46CF3B8-0355-41AE-90B1-2A953394A515}" srcId="{ED1E38B7-1E31-45FF-9C5B-7CF83DA1CF14}" destId="{EA1393F6-6F68-43A4-A722-7EB8BBC513B0}" srcOrd="0" destOrd="0" parTransId="{0C511BE7-1532-45BF-AF04-62B678ED80BC}" sibTransId="{E86AAE55-E08D-4ACE-BAD7-A154AD768710}"/>
    <dgm:cxn modelId="{424E080B-A83D-4061-AEB3-849C34C330CD}" type="presOf" srcId="{B2FBC83F-8387-4987-A387-2721E19908F4}" destId="{A41BE009-D6D6-43D1-AC4F-405147B1D4BD}" srcOrd="0" destOrd="0" presId="urn:microsoft.com/office/officeart/2008/layout/NameandTitleOrganizationalChart"/>
    <dgm:cxn modelId="{283603D5-8F6E-49DB-914A-5A295B98CB16}" srcId="{0CF13AFC-E933-4489-A2B3-A3A766393ADC}" destId="{682C2900-6908-477C-BA5E-9113C1290EE3}" srcOrd="0" destOrd="0" parTransId="{23C70266-C0C1-4209-BEE3-F4ABF29D8CD8}" sibTransId="{723B4041-D7D0-4D66-8F36-A064863A761B}"/>
    <dgm:cxn modelId="{20BDBF18-ED65-4626-9BD6-BDE9084ED43B}" type="presOf" srcId="{B5EE9CA1-865A-4E22-B1B9-FE7064B07508}" destId="{46C34EBD-7674-47EB-8CA5-2AF07DA4B79A}" srcOrd="0" destOrd="0" presId="urn:microsoft.com/office/officeart/2008/layout/NameandTitleOrganizationalChart"/>
    <dgm:cxn modelId="{093AF7EE-1676-494D-8005-5C8C3D66B347}" type="presOf" srcId="{9AB422A8-5818-419F-8804-FA98F0172DF8}" destId="{2F6E5502-953B-47F8-BABB-DA4185225933}" srcOrd="0" destOrd="0" presId="urn:microsoft.com/office/officeart/2008/layout/NameandTitleOrganizationalChart"/>
    <dgm:cxn modelId="{D457F158-77B7-44F8-834A-4E55FD4C1A37}" srcId="{ED1E38B7-1E31-45FF-9C5B-7CF83DA1CF14}" destId="{08D7A5EE-1377-4272-9A31-32EA3396603D}" srcOrd="1" destOrd="0" parTransId="{6C2A99D5-57E5-4EBB-B996-F615BA5C10EC}" sibTransId="{35340CBD-1F74-4EA0-A532-9F4A2FDE06CF}"/>
    <dgm:cxn modelId="{F8399A50-DC49-4918-BAD0-7854362EA9EB}" type="presOf" srcId="{CED0E302-949C-441A-9028-4E7D1D107B43}" destId="{16C32DB0-64BA-4E5F-997D-1C0BB3779BF7}" srcOrd="0" destOrd="0" presId="urn:microsoft.com/office/officeart/2008/layout/NameandTitleOrganizationalChart"/>
    <dgm:cxn modelId="{03D5B170-A8AC-493D-8919-B4113B25CD9F}" srcId="{B2FBC83F-8387-4987-A387-2721E19908F4}" destId="{D5AD137D-3E2C-40F6-B392-3F9223AFD227}" srcOrd="0" destOrd="0" parTransId="{ACE31714-0E6B-4E18-9678-58DCD21805E7}" sibTransId="{FDCFCE8C-3FBD-4E99-9154-165FF44FFA5A}"/>
    <dgm:cxn modelId="{B6394505-39C2-4D50-A1C4-2663380D7181}" type="presOf" srcId="{A97B343B-A48E-42F6-93F3-8465B56ABC6C}" destId="{A90D23A5-BDAA-4E51-8D4F-3D2EF88AFCC2}" srcOrd="0" destOrd="0" presId="urn:microsoft.com/office/officeart/2008/layout/NameandTitleOrganizationalChart"/>
    <dgm:cxn modelId="{55DC7BB9-CA17-4C74-8F44-B60DE1F848EF}" type="presOf" srcId="{9AB422A8-5818-419F-8804-FA98F0172DF8}" destId="{9D2E6FC5-4475-4406-AD85-DEE9F763AE08}" srcOrd="1" destOrd="0" presId="urn:microsoft.com/office/officeart/2008/layout/NameandTitleOrganizationalChart"/>
    <dgm:cxn modelId="{C0EBAF87-B524-40FF-83DC-FD0627EF8C12}" type="presOf" srcId="{968C5C29-C803-4903-A174-266071CA931E}" destId="{314DFE2C-AADB-4C42-B3E8-2CF7C1BF6408}" srcOrd="0" destOrd="0" presId="urn:microsoft.com/office/officeart/2008/layout/NameandTitleOrganizationalChart"/>
    <dgm:cxn modelId="{62461113-E0F4-42E3-ADCD-D85995DC3FE8}" type="presOf" srcId="{ED1E38B7-1E31-45FF-9C5B-7CF83DA1CF14}" destId="{8ACEA55B-FEFF-476A-BA0E-DBA1BAA1B8BE}" srcOrd="0" destOrd="0" presId="urn:microsoft.com/office/officeart/2008/layout/NameandTitleOrganizationalChart"/>
    <dgm:cxn modelId="{8CBA5366-C675-4661-8D26-8F7963222E61}" type="presOf" srcId="{2EAB3B4A-F56A-429A-8226-F22417737793}" destId="{49BC7464-76B0-475F-B9C5-AF88A10EA417}" srcOrd="0" destOrd="0" presId="urn:microsoft.com/office/officeart/2008/layout/NameandTitleOrganizationalChart"/>
    <dgm:cxn modelId="{0F630412-874F-4F1A-ADC5-1C52DAB308B2}" srcId="{3E00107E-A61F-4B0B-966F-77101B1CE57E}" destId="{3E80C2E5-B3EF-45D0-BF43-12C0A185BD7C}" srcOrd="0" destOrd="0" parTransId="{EFA48CFA-15F6-44BC-991F-335D06038497}" sibTransId="{AB3EAF4C-9752-48D9-AD6F-7C734CDCAA47}"/>
    <dgm:cxn modelId="{20EF4370-B27E-4F06-891E-8EBF1E9ECCDD}" type="presOf" srcId="{6C2A99D5-57E5-4EBB-B996-F615BA5C10EC}" destId="{FF5C2099-D6C6-4D43-8947-493F364F6301}" srcOrd="0" destOrd="0" presId="urn:microsoft.com/office/officeart/2008/layout/NameandTitleOrganizationalChart"/>
    <dgm:cxn modelId="{FE89C03C-36E9-4C7B-8C22-7BCAEBF35D3F}" type="presOf" srcId="{7F969A23-AE09-4F12-92DA-59D65A0E5FEE}" destId="{CB00BB64-53C6-45B1-95DC-7BF72765EF36}" srcOrd="0" destOrd="0" presId="urn:microsoft.com/office/officeart/2008/layout/NameandTitleOrganizationalChart"/>
    <dgm:cxn modelId="{4789A987-D6CE-46FE-A565-DDC4CBBE6334}" type="presOf" srcId="{8737BB5A-96FF-4ED6-AB3D-0E46335D0712}" destId="{4DB1C216-FCF4-460B-AB31-412DA6EEB71C}" srcOrd="1" destOrd="0" presId="urn:microsoft.com/office/officeart/2008/layout/NameandTitleOrganizationalChart"/>
    <dgm:cxn modelId="{448B8212-506F-440C-86A4-AD7A9C59FEA6}" type="presOf" srcId="{A585CE5B-611A-41F4-B865-A7D116381B81}" destId="{FECACAB1-FAB0-44A0-B4FD-EC563547AF5E}" srcOrd="0" destOrd="0" presId="urn:microsoft.com/office/officeart/2008/layout/NameandTitleOrganizationalChart"/>
    <dgm:cxn modelId="{20E777D0-E088-4648-996D-E5910F3EA4DC}" type="presOf" srcId="{FDCFCE8C-3FBD-4E99-9154-165FF44FFA5A}" destId="{FF8FA236-61DD-4689-9195-0009FA3F3DFD}" srcOrd="0" destOrd="0" presId="urn:microsoft.com/office/officeart/2008/layout/NameandTitleOrganizationalChart"/>
    <dgm:cxn modelId="{8AAC1020-841C-46E9-BBF4-DEF443DBD2AB}" type="presOf" srcId="{13B7FDDE-7F67-4CCB-B917-96EAD27777B3}" destId="{34738943-1518-4A12-A6C7-0628FC43A4A3}" srcOrd="0" destOrd="0" presId="urn:microsoft.com/office/officeart/2008/layout/NameandTitleOrganizationalChart"/>
    <dgm:cxn modelId="{272FB8B5-6F21-4BD3-BEC6-2E9C58CB8C8C}" srcId="{3E80C2E5-B3EF-45D0-BF43-12C0A185BD7C}" destId="{B2FBC83F-8387-4987-A387-2721E19908F4}" srcOrd="0" destOrd="0" parTransId="{51B5F568-3562-47D3-9D1A-1120EEC4486C}" sibTransId="{A585CE5B-611A-41F4-B865-A7D116381B81}"/>
    <dgm:cxn modelId="{85FE1E61-16BE-4BBD-B6A5-99E8B4F1B1C1}" type="presOf" srcId="{E86AAE55-E08D-4ACE-BAD7-A154AD768710}" destId="{9514DAE5-F7FE-4173-A047-3B40FF24CC0A}" srcOrd="0" destOrd="0" presId="urn:microsoft.com/office/officeart/2008/layout/NameandTitleOrganizationalChart"/>
    <dgm:cxn modelId="{E3B9D5DB-CBF2-4767-ADE8-A9AFAD718395}" type="presOf" srcId="{1294B701-A007-4314-ADA3-002E0BB95499}" destId="{0F29079D-2A2C-4468-9ACE-822BCE938DE8}" srcOrd="0" destOrd="0" presId="urn:microsoft.com/office/officeart/2008/layout/NameandTitleOrganizationalChart"/>
    <dgm:cxn modelId="{E092460D-330F-440F-BA7A-1CE5D1CBE2D8}" type="presOf" srcId="{723B4041-D7D0-4D66-8F36-A064863A761B}" destId="{8CE17EBB-863A-41B9-A676-1192E6971879}" srcOrd="0" destOrd="0" presId="urn:microsoft.com/office/officeart/2008/layout/NameandTitleOrganizationalChart"/>
    <dgm:cxn modelId="{C771FA58-A5CD-4AEE-B4E4-909A08688BEE}" srcId="{B2FBC83F-8387-4987-A387-2721E19908F4}" destId="{9AB422A8-5818-419F-8804-FA98F0172DF8}" srcOrd="2" destOrd="0" parTransId="{1DCECA1A-9E3C-4AC3-8525-A58CED802A62}" sibTransId="{C7B7BB34-AAB8-4254-ADA7-4BA12A898EA1}"/>
    <dgm:cxn modelId="{BBC30352-F913-410D-8D05-AE1F19944B6C}" type="presOf" srcId="{0CF13AFC-E933-4489-A2B3-A3A766393ADC}" destId="{A6ED3FC9-D681-45B9-94C0-D639A05D012E}" srcOrd="1" destOrd="0" presId="urn:microsoft.com/office/officeart/2008/layout/NameandTitleOrganizationalChart"/>
    <dgm:cxn modelId="{97287A29-F3C2-4F83-82EA-F29BFD741BB9}" type="presOf" srcId="{1BA38D20-1746-4FDE-950D-59B719E497B2}" destId="{70395C41-8A9C-45C5-9CD6-A90A723D6A52}" srcOrd="0" destOrd="0" presId="urn:microsoft.com/office/officeart/2008/layout/NameandTitleOrganizationalChart"/>
    <dgm:cxn modelId="{46D56F50-F465-42D1-BAEA-426EBD421DD7}" type="presOf" srcId="{0C511BE7-1532-45BF-AF04-62B678ED80BC}" destId="{8F0F424A-884E-445D-860B-BF168EB048D4}" srcOrd="0" destOrd="0" presId="urn:microsoft.com/office/officeart/2008/layout/NameandTitleOrganizationalChart"/>
    <dgm:cxn modelId="{F0197830-E9B3-4F9A-8141-84C690EC0C74}" type="presOf" srcId="{3E80C2E5-B3EF-45D0-BF43-12C0A185BD7C}" destId="{9E64A602-9FF1-474A-B3E3-99F39CE89E8F}" srcOrd="1" destOrd="0" presId="urn:microsoft.com/office/officeart/2008/layout/NameandTitleOrganizationalChart"/>
    <dgm:cxn modelId="{38CBAD2A-3720-4318-AB2A-376872A2E58E}" type="presOf" srcId="{2F36E0BB-21FD-4672-A563-35E96722AB2E}" destId="{1E724EFD-A759-4940-A149-F0B17ABED89B}" srcOrd="0" destOrd="0" presId="urn:microsoft.com/office/officeart/2008/layout/NameandTitleOrganizationalChart"/>
    <dgm:cxn modelId="{167A4716-FB63-4102-AAB0-D09ABD4B389C}" type="presOf" srcId="{1DCECA1A-9E3C-4AC3-8525-A58CED802A62}" destId="{D8EB21D8-58C4-4050-B8E6-11268137E836}" srcOrd="0" destOrd="0" presId="urn:microsoft.com/office/officeart/2008/layout/NameandTitleOrganizationalChart"/>
    <dgm:cxn modelId="{F1D74AF8-DE3D-444C-96A3-47084DE9AB4D}" type="presOf" srcId="{C7B7BB34-AAB8-4254-ADA7-4BA12A898EA1}" destId="{14848345-57B5-4334-81F7-DE97039D5E67}" srcOrd="0" destOrd="0" presId="urn:microsoft.com/office/officeart/2008/layout/NameandTitleOrganizationalChart"/>
    <dgm:cxn modelId="{2B2748F0-E066-465C-8FCA-E798F40E658B}" srcId="{ED1E38B7-1E31-45FF-9C5B-7CF83DA1CF14}" destId="{7F969A23-AE09-4F12-92DA-59D65A0E5FEE}" srcOrd="3" destOrd="0" parTransId="{DE005FC5-9239-4A87-B45B-71E625CB3BC2}" sibTransId="{C264F196-742F-4D33-A70A-B2E79938D9FC}"/>
    <dgm:cxn modelId="{BB38113A-2244-4061-AB07-3FB547EC7FCC}" type="presOf" srcId="{7F969A23-AE09-4F12-92DA-59D65A0E5FEE}" destId="{C942C9AE-ED25-4DA8-980A-A6F5FC930512}" srcOrd="1" destOrd="0" presId="urn:microsoft.com/office/officeart/2008/layout/NameandTitleOrganizationalChart"/>
    <dgm:cxn modelId="{4C50FA79-0C99-4662-83DF-2ED1D2C7D5E3}" type="presOf" srcId="{23C70266-C0C1-4209-BEE3-F4ABF29D8CD8}" destId="{AB009B72-0574-4ECB-92E8-2BC4EDE38CF0}" srcOrd="0" destOrd="0" presId="urn:microsoft.com/office/officeart/2008/layout/NameandTitleOrganizationalChart"/>
    <dgm:cxn modelId="{78B13D1A-9DCB-47CE-B83B-8E90415A4025}" type="presOf" srcId="{682C2900-6908-477C-BA5E-9113C1290EE3}" destId="{2B25DFB1-A077-4A22-BEE0-5C93BA53F81E}" srcOrd="0" destOrd="0" presId="urn:microsoft.com/office/officeart/2008/layout/NameandTitleOrganizationalChart"/>
    <dgm:cxn modelId="{AA57870C-C1D5-4BAA-B8C6-46CE93FC203B}" type="presOf" srcId="{13B7FDDE-7F67-4CCB-B917-96EAD27777B3}" destId="{28364889-9997-4F8E-A84E-C8273A87E9EF}" srcOrd="1" destOrd="0" presId="urn:microsoft.com/office/officeart/2008/layout/NameandTitleOrganizationalChart"/>
    <dgm:cxn modelId="{BC60FCEE-6F9C-4F6F-BC87-E9B16907221C}" srcId="{3E80C2E5-B3EF-45D0-BF43-12C0A185BD7C}" destId="{ED1E38B7-1E31-45FF-9C5B-7CF83DA1CF14}" srcOrd="1" destOrd="0" parTransId="{968C5C29-C803-4903-A174-266071CA931E}" sibTransId="{CED0E302-949C-441A-9028-4E7D1D107B43}"/>
    <dgm:cxn modelId="{3BDDA28F-B1D4-463B-9C65-057E89FD51F9}" srcId="{B2FBC83F-8387-4987-A387-2721E19908F4}" destId="{0CF13AFC-E933-4489-A2B3-A3A766393ADC}" srcOrd="1" destOrd="0" parTransId="{B5EE9CA1-865A-4E22-B1B9-FE7064B07508}" sibTransId="{A97B343B-A48E-42F6-93F3-8465B56ABC6C}"/>
    <dgm:cxn modelId="{50FED30A-4571-4F32-B72D-C1A81D28B7C9}" type="presOf" srcId="{ED1E38B7-1E31-45FF-9C5B-7CF83DA1CF14}" destId="{DEF39F08-1586-467A-B904-4486D6E76866}" srcOrd="1" destOrd="0" presId="urn:microsoft.com/office/officeart/2008/layout/NameandTitleOrganizationalChart"/>
    <dgm:cxn modelId="{CC933C04-6F1D-4B8B-861A-73C97EC16E3D}" type="presOf" srcId="{80335CEB-C1B7-47E6-9D2E-CBF6E7E3B827}" destId="{0E19899C-C640-467D-A7BB-24318BF4AD3D}" srcOrd="0" destOrd="0" presId="urn:microsoft.com/office/officeart/2008/layout/NameandTitleOrganizationalChart"/>
    <dgm:cxn modelId="{53E2C1E1-3C1F-4174-A969-53B8F472A4CE}" type="presOf" srcId="{D5AD137D-3E2C-40F6-B392-3F9223AFD227}" destId="{883D2551-5A13-4EFA-803B-16EC55A8861B}" srcOrd="1" destOrd="0" presId="urn:microsoft.com/office/officeart/2008/layout/NameandTitleOrganizationalChart"/>
    <dgm:cxn modelId="{7AAFF2C2-3D6E-4465-A976-A74C10AB5D8B}" type="presOf" srcId="{3E80C2E5-B3EF-45D0-BF43-12C0A185BD7C}" destId="{240AF920-C7C5-48D7-AA45-270E961FD698}" srcOrd="0" destOrd="0" presId="urn:microsoft.com/office/officeart/2008/layout/NameandTitleOrganizationalChart"/>
    <dgm:cxn modelId="{D9427B43-FEF1-44EA-B999-8C782D635946}" type="presOf" srcId="{B2FBC83F-8387-4987-A387-2721E19908F4}" destId="{BF936549-5403-4EDB-A521-19AE8AB72D01}" srcOrd="1" destOrd="0" presId="urn:microsoft.com/office/officeart/2008/layout/NameandTitleOrganizationalChart"/>
    <dgm:cxn modelId="{C575DB15-755D-4842-A1C6-8FB11124C0CB}" type="presOf" srcId="{EA1393F6-6F68-43A4-A722-7EB8BBC513B0}" destId="{00B013DA-3C72-4019-8E94-BCD8A3310303}" srcOrd="0" destOrd="0" presId="urn:microsoft.com/office/officeart/2008/layout/NameandTitleOrganizationalChart"/>
    <dgm:cxn modelId="{B7F9F310-AD3D-4727-8677-4190B0C01FDC}" srcId="{08D7A5EE-1377-4272-9A31-32EA3396603D}" destId="{2F36E0BB-21FD-4672-A563-35E96722AB2E}" srcOrd="0" destOrd="0" parTransId="{2EAB3B4A-F56A-429A-8226-F22417737793}" sibTransId="{935791A3-32AC-43F2-9785-B33DF67B75B0}"/>
    <dgm:cxn modelId="{4588FB1B-6B56-435D-A595-AC13B692705A}" type="presOf" srcId="{682C2900-6908-477C-BA5E-9113C1290EE3}" destId="{A6587626-AFCE-48D1-9BBA-518730D0D4A0}" srcOrd="1" destOrd="0" presId="urn:microsoft.com/office/officeart/2008/layout/NameandTitleOrganizationalChart"/>
    <dgm:cxn modelId="{4C887944-E24D-4999-BC23-6F3E261BE6F6}" type="presOf" srcId="{935791A3-32AC-43F2-9785-B33DF67B75B0}" destId="{73ABB0C6-2920-4EBF-8C36-86D537E58E1F}" srcOrd="0" destOrd="0" presId="urn:microsoft.com/office/officeart/2008/layout/NameandTitleOrganizationalChart"/>
    <dgm:cxn modelId="{47F76E8F-BC31-455C-A6DC-0510C2EF43E8}" type="presOf" srcId="{D5AD137D-3E2C-40F6-B392-3F9223AFD227}" destId="{1B1E6412-FE51-4524-9EEF-6FFFCF67A12F}" srcOrd="0" destOrd="0" presId="urn:microsoft.com/office/officeart/2008/layout/NameandTitleOrganizationalChart"/>
    <dgm:cxn modelId="{F4DCEF06-A6A5-463F-987C-630BCD66DD4A}" type="presOf" srcId="{8737BB5A-96FF-4ED6-AB3D-0E46335D0712}" destId="{01095AE0-8F81-42E5-9CBA-D17F475AD7B5}" srcOrd="0" destOrd="0" presId="urn:microsoft.com/office/officeart/2008/layout/NameandTitleOrganizationalChart"/>
    <dgm:cxn modelId="{8DDB87E1-A6DF-4FEE-82A2-9E52DB787932}" type="presOf" srcId="{C264F196-742F-4D33-A70A-B2E79938D9FC}" destId="{56F884BD-C0B0-48BB-8996-69B5604D0DEC}" srcOrd="0" destOrd="0" presId="urn:microsoft.com/office/officeart/2008/layout/NameandTitleOrganizationalChart"/>
    <dgm:cxn modelId="{67673101-A191-46BD-9B55-78C039943C70}" type="presOf" srcId="{DE005FC5-9239-4A87-B45B-71E625CB3BC2}" destId="{944EFD45-AE12-4FA8-8873-20F45FD846A8}" srcOrd="0" destOrd="0" presId="urn:microsoft.com/office/officeart/2008/layout/NameandTitleOrganizationalChart"/>
    <dgm:cxn modelId="{606DC168-DED0-43FB-B96C-DB49EFF4E6AC}" srcId="{B2FBC83F-8387-4987-A387-2721E19908F4}" destId="{13B7FDDE-7F67-4CCB-B917-96EAD27777B3}" srcOrd="3" destOrd="0" parTransId="{80335CEB-C1B7-47E6-9D2E-CBF6E7E3B827}" sibTransId="{1294B701-A007-4314-ADA3-002E0BB95499}"/>
    <dgm:cxn modelId="{AA29E4B1-2D5B-4828-B737-9C0F39506075}" type="presParOf" srcId="{B0980C0B-9D24-4334-B8B7-020599A8D765}" destId="{17C92A0F-5FC3-46E2-994B-3D211F3EBB79}" srcOrd="0" destOrd="0" presId="urn:microsoft.com/office/officeart/2008/layout/NameandTitleOrganizationalChart"/>
    <dgm:cxn modelId="{9EFB7E1F-DA31-4ADC-8030-39A6A6C60611}" type="presParOf" srcId="{17C92A0F-5FC3-46E2-994B-3D211F3EBB79}" destId="{07EB053F-DB4E-458B-8A1A-4C6BDBA64EA9}" srcOrd="0" destOrd="0" presId="urn:microsoft.com/office/officeart/2008/layout/NameandTitleOrganizationalChart"/>
    <dgm:cxn modelId="{3B8AF249-D18A-4588-9A58-CB661AB1EA6A}" type="presParOf" srcId="{07EB053F-DB4E-458B-8A1A-4C6BDBA64EA9}" destId="{240AF920-C7C5-48D7-AA45-270E961FD698}" srcOrd="0" destOrd="0" presId="urn:microsoft.com/office/officeart/2008/layout/NameandTitleOrganizationalChart"/>
    <dgm:cxn modelId="{E04F7E62-DE56-46C5-B8BE-A4F4241DE42E}" type="presParOf" srcId="{07EB053F-DB4E-458B-8A1A-4C6BDBA64EA9}" destId="{7DBA6B49-6502-432B-93BB-A3C3CFED1E4E}" srcOrd="1" destOrd="0" presId="urn:microsoft.com/office/officeart/2008/layout/NameandTitleOrganizationalChart"/>
    <dgm:cxn modelId="{B8783AB7-6CEB-4DAB-8E68-649D3F0F2A56}" type="presParOf" srcId="{07EB053F-DB4E-458B-8A1A-4C6BDBA64EA9}" destId="{9E64A602-9FF1-474A-B3E3-99F39CE89E8F}" srcOrd="2" destOrd="0" presId="urn:microsoft.com/office/officeart/2008/layout/NameandTitleOrganizationalChart"/>
    <dgm:cxn modelId="{541CFD77-DBC1-45F7-9F86-ED1968DAC53A}" type="presParOf" srcId="{17C92A0F-5FC3-46E2-994B-3D211F3EBB79}" destId="{1460ABCC-FB4C-477C-93E8-331FBD465688}" srcOrd="1" destOrd="0" presId="urn:microsoft.com/office/officeart/2008/layout/NameandTitleOrganizationalChart"/>
    <dgm:cxn modelId="{812FE95A-09FB-4BA9-B1ED-FBD2E3A5BD18}" type="presParOf" srcId="{1460ABCC-FB4C-477C-93E8-331FBD465688}" destId="{1284F0CE-0864-4899-9008-598A67950A02}" srcOrd="0" destOrd="0" presId="urn:microsoft.com/office/officeart/2008/layout/NameandTitleOrganizationalChart"/>
    <dgm:cxn modelId="{2BC46980-5717-486D-8E2A-5ACA90BEB535}" type="presParOf" srcId="{1460ABCC-FB4C-477C-93E8-331FBD465688}" destId="{1DF15C7E-5C23-4BB3-80C7-786846537808}" srcOrd="1" destOrd="0" presId="urn:microsoft.com/office/officeart/2008/layout/NameandTitleOrganizationalChart"/>
    <dgm:cxn modelId="{B35D2C69-4D8F-41BC-9FB7-09D08C0B5EC9}" type="presParOf" srcId="{1DF15C7E-5C23-4BB3-80C7-786846537808}" destId="{52A4D11D-C631-4B1F-B5BD-3759D7BB69D4}" srcOrd="0" destOrd="0" presId="urn:microsoft.com/office/officeart/2008/layout/NameandTitleOrganizationalChart"/>
    <dgm:cxn modelId="{D9EA09F9-8F24-4E7E-96F9-17B31FBBDF07}" type="presParOf" srcId="{52A4D11D-C631-4B1F-B5BD-3759D7BB69D4}" destId="{A41BE009-D6D6-43D1-AC4F-405147B1D4BD}" srcOrd="0" destOrd="0" presId="urn:microsoft.com/office/officeart/2008/layout/NameandTitleOrganizationalChart"/>
    <dgm:cxn modelId="{94605012-E959-4BB6-B59A-4B6DE1EBD501}" type="presParOf" srcId="{52A4D11D-C631-4B1F-B5BD-3759D7BB69D4}" destId="{FECACAB1-FAB0-44A0-B4FD-EC563547AF5E}" srcOrd="1" destOrd="0" presId="urn:microsoft.com/office/officeart/2008/layout/NameandTitleOrganizationalChart"/>
    <dgm:cxn modelId="{DB74E1B0-63E7-4C27-BFF5-5DFBEA8E99EC}" type="presParOf" srcId="{52A4D11D-C631-4B1F-B5BD-3759D7BB69D4}" destId="{BF936549-5403-4EDB-A521-19AE8AB72D01}" srcOrd="2" destOrd="0" presId="urn:microsoft.com/office/officeart/2008/layout/NameandTitleOrganizationalChart"/>
    <dgm:cxn modelId="{795CC58D-610E-4D9A-A2A4-8EFF3A5B2CEA}" type="presParOf" srcId="{1DF15C7E-5C23-4BB3-80C7-786846537808}" destId="{141DCB79-9107-411C-ACEC-FC460DEA476A}" srcOrd="1" destOrd="0" presId="urn:microsoft.com/office/officeart/2008/layout/NameandTitleOrganizationalChart"/>
    <dgm:cxn modelId="{95BB29F0-5B60-45D2-ADC0-135B684DCB67}" type="presParOf" srcId="{141DCB79-9107-411C-ACEC-FC460DEA476A}" destId="{956FEF79-3D0D-411D-8D77-1FB559D235CC}" srcOrd="0" destOrd="0" presId="urn:microsoft.com/office/officeart/2008/layout/NameandTitleOrganizationalChart"/>
    <dgm:cxn modelId="{086FAD90-0CE9-472C-975F-4964A318F1BD}" type="presParOf" srcId="{141DCB79-9107-411C-ACEC-FC460DEA476A}" destId="{89D7A0F1-64D7-42E4-AA35-980A75E371C8}" srcOrd="1" destOrd="0" presId="urn:microsoft.com/office/officeart/2008/layout/NameandTitleOrganizationalChart"/>
    <dgm:cxn modelId="{F115F8C6-8D44-47E3-8CE8-914D72369445}" type="presParOf" srcId="{89D7A0F1-64D7-42E4-AA35-980A75E371C8}" destId="{ABBF380B-94C6-4F5C-B7F8-E406CD40DF73}" srcOrd="0" destOrd="0" presId="urn:microsoft.com/office/officeart/2008/layout/NameandTitleOrganizationalChart"/>
    <dgm:cxn modelId="{285F6953-5B3D-424B-896E-69D92F81F4D4}" type="presParOf" srcId="{ABBF380B-94C6-4F5C-B7F8-E406CD40DF73}" destId="{1B1E6412-FE51-4524-9EEF-6FFFCF67A12F}" srcOrd="0" destOrd="0" presId="urn:microsoft.com/office/officeart/2008/layout/NameandTitleOrganizationalChart"/>
    <dgm:cxn modelId="{D13C32FC-8EEC-4544-A0D6-3323E77DDBEB}" type="presParOf" srcId="{ABBF380B-94C6-4F5C-B7F8-E406CD40DF73}" destId="{FF8FA236-61DD-4689-9195-0009FA3F3DFD}" srcOrd="1" destOrd="0" presId="urn:microsoft.com/office/officeart/2008/layout/NameandTitleOrganizationalChart"/>
    <dgm:cxn modelId="{9BA15FFC-A6B2-41C9-870B-58E23CF0F30B}" type="presParOf" srcId="{ABBF380B-94C6-4F5C-B7F8-E406CD40DF73}" destId="{883D2551-5A13-4EFA-803B-16EC55A8861B}" srcOrd="2" destOrd="0" presId="urn:microsoft.com/office/officeart/2008/layout/NameandTitleOrganizationalChart"/>
    <dgm:cxn modelId="{60933E87-35D5-4168-B48F-D3AD34CF018C}" type="presParOf" srcId="{89D7A0F1-64D7-42E4-AA35-980A75E371C8}" destId="{00DA270C-ECFC-4913-81B3-3B53F6E00239}" srcOrd="1" destOrd="0" presId="urn:microsoft.com/office/officeart/2008/layout/NameandTitleOrganizationalChart"/>
    <dgm:cxn modelId="{422A25CE-C2CB-4632-A301-C37137AA7038}" type="presParOf" srcId="{89D7A0F1-64D7-42E4-AA35-980A75E371C8}" destId="{6F34A9DE-3C22-4D9C-A0A8-8FCF81E9929D}" srcOrd="2" destOrd="0" presId="urn:microsoft.com/office/officeart/2008/layout/NameandTitleOrganizationalChart"/>
    <dgm:cxn modelId="{141FF5D6-AA1D-4AB8-AE0C-A3C1F1B1CA37}" type="presParOf" srcId="{141DCB79-9107-411C-ACEC-FC460DEA476A}" destId="{46C34EBD-7674-47EB-8CA5-2AF07DA4B79A}" srcOrd="2" destOrd="0" presId="urn:microsoft.com/office/officeart/2008/layout/NameandTitleOrganizationalChart"/>
    <dgm:cxn modelId="{5012E3F7-59A3-4AFF-8654-B59C773EF3B4}" type="presParOf" srcId="{141DCB79-9107-411C-ACEC-FC460DEA476A}" destId="{A5C32DFC-DD3F-447C-9B55-E787ED83D051}" srcOrd="3" destOrd="0" presId="urn:microsoft.com/office/officeart/2008/layout/NameandTitleOrganizationalChart"/>
    <dgm:cxn modelId="{FE22D5EF-F6E8-403A-B351-9325027DA866}" type="presParOf" srcId="{A5C32DFC-DD3F-447C-9B55-E787ED83D051}" destId="{11C610CE-BAD8-40BA-AED2-5DDEB7BFD585}" srcOrd="0" destOrd="0" presId="urn:microsoft.com/office/officeart/2008/layout/NameandTitleOrganizationalChart"/>
    <dgm:cxn modelId="{257B14A2-5561-4623-84C2-C8E129EE8F4F}" type="presParOf" srcId="{11C610CE-BAD8-40BA-AED2-5DDEB7BFD585}" destId="{4819B280-504A-49E9-BEFD-FBE25A371845}" srcOrd="0" destOrd="0" presId="urn:microsoft.com/office/officeart/2008/layout/NameandTitleOrganizationalChart"/>
    <dgm:cxn modelId="{0E360E9C-FD1F-4F26-A4ED-EEA31F38A1B5}" type="presParOf" srcId="{11C610CE-BAD8-40BA-AED2-5DDEB7BFD585}" destId="{A90D23A5-BDAA-4E51-8D4F-3D2EF88AFCC2}" srcOrd="1" destOrd="0" presId="urn:microsoft.com/office/officeart/2008/layout/NameandTitleOrganizationalChart"/>
    <dgm:cxn modelId="{59D3FBCB-3424-4669-B861-810D59A28B99}" type="presParOf" srcId="{11C610CE-BAD8-40BA-AED2-5DDEB7BFD585}" destId="{A6ED3FC9-D681-45B9-94C0-D639A05D012E}" srcOrd="2" destOrd="0" presId="urn:microsoft.com/office/officeart/2008/layout/NameandTitleOrganizationalChart"/>
    <dgm:cxn modelId="{6424A2EA-8565-4208-8D09-277D691708DD}" type="presParOf" srcId="{A5C32DFC-DD3F-447C-9B55-E787ED83D051}" destId="{B5900C02-F468-4E6C-94FB-EC5C96458FDB}" srcOrd="1" destOrd="0" presId="urn:microsoft.com/office/officeart/2008/layout/NameandTitleOrganizationalChart"/>
    <dgm:cxn modelId="{E285163A-F422-42A5-862A-D5AE06AD0F60}" type="presParOf" srcId="{B5900C02-F468-4E6C-94FB-EC5C96458FDB}" destId="{AB009B72-0574-4ECB-92E8-2BC4EDE38CF0}" srcOrd="0" destOrd="0" presId="urn:microsoft.com/office/officeart/2008/layout/NameandTitleOrganizationalChart"/>
    <dgm:cxn modelId="{6842DAEA-301B-453B-A2A1-7FB29DE1D9B0}" type="presParOf" srcId="{B5900C02-F468-4E6C-94FB-EC5C96458FDB}" destId="{AA192F71-CB7A-409D-8AA9-CBE6EC479A6F}" srcOrd="1" destOrd="0" presId="urn:microsoft.com/office/officeart/2008/layout/NameandTitleOrganizationalChart"/>
    <dgm:cxn modelId="{E85C01C0-0857-498F-9F38-082403ECFCE7}" type="presParOf" srcId="{AA192F71-CB7A-409D-8AA9-CBE6EC479A6F}" destId="{6430A8AA-EB91-4587-8B35-007407F997D5}" srcOrd="0" destOrd="0" presId="urn:microsoft.com/office/officeart/2008/layout/NameandTitleOrganizationalChart"/>
    <dgm:cxn modelId="{68701889-BE99-4201-82F6-542915A88224}" type="presParOf" srcId="{6430A8AA-EB91-4587-8B35-007407F997D5}" destId="{2B25DFB1-A077-4A22-BEE0-5C93BA53F81E}" srcOrd="0" destOrd="0" presId="urn:microsoft.com/office/officeart/2008/layout/NameandTitleOrganizationalChart"/>
    <dgm:cxn modelId="{4652EEB6-C724-4EB8-87E9-F3F757DD6086}" type="presParOf" srcId="{6430A8AA-EB91-4587-8B35-007407F997D5}" destId="{8CE17EBB-863A-41B9-A676-1192E6971879}" srcOrd="1" destOrd="0" presId="urn:microsoft.com/office/officeart/2008/layout/NameandTitleOrganizationalChart"/>
    <dgm:cxn modelId="{C676C37E-7396-422E-829D-2D3881737F0B}" type="presParOf" srcId="{6430A8AA-EB91-4587-8B35-007407F997D5}" destId="{A6587626-AFCE-48D1-9BBA-518730D0D4A0}" srcOrd="2" destOrd="0" presId="urn:microsoft.com/office/officeart/2008/layout/NameandTitleOrganizationalChart"/>
    <dgm:cxn modelId="{94EA79DC-45F2-4E9A-96CE-A47825580B8C}" type="presParOf" srcId="{AA192F71-CB7A-409D-8AA9-CBE6EC479A6F}" destId="{E43A6485-20E6-4F5C-A731-0A71689FC7BE}" srcOrd="1" destOrd="0" presId="urn:microsoft.com/office/officeart/2008/layout/NameandTitleOrganizationalChart"/>
    <dgm:cxn modelId="{79C502F9-997B-4581-A496-F6D6C587E43A}" type="presParOf" srcId="{AA192F71-CB7A-409D-8AA9-CBE6EC479A6F}" destId="{A0C0B4BE-CDCF-4C58-820E-90BF47354EB4}" srcOrd="2" destOrd="0" presId="urn:microsoft.com/office/officeart/2008/layout/NameandTitleOrganizationalChart"/>
    <dgm:cxn modelId="{235F0FBB-5DC3-4F73-BF38-623DDF73FAD9}" type="presParOf" srcId="{A5C32DFC-DD3F-447C-9B55-E787ED83D051}" destId="{397C588A-7FEB-41B3-9ADC-19903CB9CC0B}" srcOrd="2" destOrd="0" presId="urn:microsoft.com/office/officeart/2008/layout/NameandTitleOrganizationalChart"/>
    <dgm:cxn modelId="{E118785F-C791-4939-9A8D-6407E9168245}" type="presParOf" srcId="{141DCB79-9107-411C-ACEC-FC460DEA476A}" destId="{D8EB21D8-58C4-4050-B8E6-11268137E836}" srcOrd="4" destOrd="0" presId="urn:microsoft.com/office/officeart/2008/layout/NameandTitleOrganizationalChart"/>
    <dgm:cxn modelId="{E1861E7D-67DB-4AE8-89A0-6FA2849D7642}" type="presParOf" srcId="{141DCB79-9107-411C-ACEC-FC460DEA476A}" destId="{AB5710A8-88AD-4B0B-B865-B14BF3F58860}" srcOrd="5" destOrd="0" presId="urn:microsoft.com/office/officeart/2008/layout/NameandTitleOrganizationalChart"/>
    <dgm:cxn modelId="{6C0D3015-2CEE-4AFE-8327-057F0B549035}" type="presParOf" srcId="{AB5710A8-88AD-4B0B-B865-B14BF3F58860}" destId="{4F4C6B89-7E5E-4E00-BC31-3746FA8A8703}" srcOrd="0" destOrd="0" presId="urn:microsoft.com/office/officeart/2008/layout/NameandTitleOrganizationalChart"/>
    <dgm:cxn modelId="{A6FF3355-304A-4712-81F3-18472D46AF8A}" type="presParOf" srcId="{4F4C6B89-7E5E-4E00-BC31-3746FA8A8703}" destId="{2F6E5502-953B-47F8-BABB-DA4185225933}" srcOrd="0" destOrd="0" presId="urn:microsoft.com/office/officeart/2008/layout/NameandTitleOrganizationalChart"/>
    <dgm:cxn modelId="{3102E6CD-4F0B-4C0C-8293-D4FAC62ABCDA}" type="presParOf" srcId="{4F4C6B89-7E5E-4E00-BC31-3746FA8A8703}" destId="{14848345-57B5-4334-81F7-DE97039D5E67}" srcOrd="1" destOrd="0" presId="urn:microsoft.com/office/officeart/2008/layout/NameandTitleOrganizationalChart"/>
    <dgm:cxn modelId="{9ACB35E7-22EE-4876-AA09-78CA2D1537FB}" type="presParOf" srcId="{4F4C6B89-7E5E-4E00-BC31-3746FA8A8703}" destId="{9D2E6FC5-4475-4406-AD85-DEE9F763AE08}" srcOrd="2" destOrd="0" presId="urn:microsoft.com/office/officeart/2008/layout/NameandTitleOrganizationalChart"/>
    <dgm:cxn modelId="{716960FE-39EC-4670-8873-9752BB9A3C68}" type="presParOf" srcId="{AB5710A8-88AD-4B0B-B865-B14BF3F58860}" destId="{F955134E-BB36-4F89-A444-E20AF496BD62}" srcOrd="1" destOrd="0" presId="urn:microsoft.com/office/officeart/2008/layout/NameandTitleOrganizationalChart"/>
    <dgm:cxn modelId="{A296F0A7-FAF3-4AF4-AEF7-164B21E3BE4D}" type="presParOf" srcId="{AB5710A8-88AD-4B0B-B865-B14BF3F58860}" destId="{596D0FB5-08F0-41E2-9C8D-A4F56455FEA3}" srcOrd="2" destOrd="0" presId="urn:microsoft.com/office/officeart/2008/layout/NameandTitleOrganizationalChart"/>
    <dgm:cxn modelId="{1DDD6C03-07EB-402F-9CB0-16D2BF3756F9}" type="presParOf" srcId="{141DCB79-9107-411C-ACEC-FC460DEA476A}" destId="{0E19899C-C640-467D-A7BB-24318BF4AD3D}" srcOrd="6" destOrd="0" presId="urn:microsoft.com/office/officeart/2008/layout/NameandTitleOrganizationalChart"/>
    <dgm:cxn modelId="{FFDE3B75-FFE5-4C21-94F6-26AF946A9FE2}" type="presParOf" srcId="{141DCB79-9107-411C-ACEC-FC460DEA476A}" destId="{DEC96E7C-237E-4398-8256-61EAE8FB25D5}" srcOrd="7" destOrd="0" presId="urn:microsoft.com/office/officeart/2008/layout/NameandTitleOrganizationalChart"/>
    <dgm:cxn modelId="{7124C5E9-4A69-4F1F-8426-54F8D4FD5E7A}" type="presParOf" srcId="{DEC96E7C-237E-4398-8256-61EAE8FB25D5}" destId="{F9E60295-BC28-4883-AA6F-66E6C5E27977}" srcOrd="0" destOrd="0" presId="urn:microsoft.com/office/officeart/2008/layout/NameandTitleOrganizationalChart"/>
    <dgm:cxn modelId="{5486F5DC-9545-4D38-815F-41726630DD03}" type="presParOf" srcId="{F9E60295-BC28-4883-AA6F-66E6C5E27977}" destId="{34738943-1518-4A12-A6C7-0628FC43A4A3}" srcOrd="0" destOrd="0" presId="urn:microsoft.com/office/officeart/2008/layout/NameandTitleOrganizationalChart"/>
    <dgm:cxn modelId="{17734CC9-AC34-4D06-A67B-7D2B29677FA7}" type="presParOf" srcId="{F9E60295-BC28-4883-AA6F-66E6C5E27977}" destId="{0F29079D-2A2C-4468-9ACE-822BCE938DE8}" srcOrd="1" destOrd="0" presId="urn:microsoft.com/office/officeart/2008/layout/NameandTitleOrganizationalChart"/>
    <dgm:cxn modelId="{CA6D5B9B-5E6E-4439-8B55-5A00041F7696}" type="presParOf" srcId="{F9E60295-BC28-4883-AA6F-66E6C5E27977}" destId="{28364889-9997-4F8E-A84E-C8273A87E9EF}" srcOrd="2" destOrd="0" presId="urn:microsoft.com/office/officeart/2008/layout/NameandTitleOrganizationalChart"/>
    <dgm:cxn modelId="{C53E0CBA-24B4-4BA7-94A8-56FE05D3B010}" type="presParOf" srcId="{DEC96E7C-237E-4398-8256-61EAE8FB25D5}" destId="{DE2BAA9B-027F-41CD-A139-287CC70EE522}" srcOrd="1" destOrd="0" presId="urn:microsoft.com/office/officeart/2008/layout/NameandTitleOrganizationalChart"/>
    <dgm:cxn modelId="{D405457D-E907-4F60-9CE2-8BDF588CEDF1}" type="presParOf" srcId="{DEC96E7C-237E-4398-8256-61EAE8FB25D5}" destId="{E63CA59B-B03B-48A0-A459-F08012572642}" srcOrd="2" destOrd="0" presId="urn:microsoft.com/office/officeart/2008/layout/NameandTitleOrganizationalChart"/>
    <dgm:cxn modelId="{927DE596-DED3-482A-B3BF-E7C16E0CCFC5}" type="presParOf" srcId="{1DF15C7E-5C23-4BB3-80C7-786846537808}" destId="{DC7840A3-86D0-4BF5-A07C-AAA26FF859BB}" srcOrd="2" destOrd="0" presId="urn:microsoft.com/office/officeart/2008/layout/NameandTitleOrganizationalChart"/>
    <dgm:cxn modelId="{033FAD61-2172-427E-8239-5AD0DDDB7500}" type="presParOf" srcId="{1460ABCC-FB4C-477C-93E8-331FBD465688}" destId="{314DFE2C-AADB-4C42-B3E8-2CF7C1BF6408}" srcOrd="2" destOrd="0" presId="urn:microsoft.com/office/officeart/2008/layout/NameandTitleOrganizationalChart"/>
    <dgm:cxn modelId="{549A2F8E-FA8A-4674-9098-96ABE7188AC7}" type="presParOf" srcId="{1460ABCC-FB4C-477C-93E8-331FBD465688}" destId="{D1D259FE-F319-4C3C-B200-79E46ECC887D}" srcOrd="3" destOrd="0" presId="urn:microsoft.com/office/officeart/2008/layout/NameandTitleOrganizationalChart"/>
    <dgm:cxn modelId="{8235B2C4-D76D-462B-B395-50898358AA05}" type="presParOf" srcId="{D1D259FE-F319-4C3C-B200-79E46ECC887D}" destId="{AA6F9447-FE93-4149-BF08-4750C35285FE}" srcOrd="0" destOrd="0" presId="urn:microsoft.com/office/officeart/2008/layout/NameandTitleOrganizationalChart"/>
    <dgm:cxn modelId="{7288168B-FFBB-4686-AFED-375BF988FC4A}" type="presParOf" srcId="{AA6F9447-FE93-4149-BF08-4750C35285FE}" destId="{8ACEA55B-FEFF-476A-BA0E-DBA1BAA1B8BE}" srcOrd="0" destOrd="0" presId="urn:microsoft.com/office/officeart/2008/layout/NameandTitleOrganizationalChart"/>
    <dgm:cxn modelId="{0D553E40-012B-4A75-BF00-87EE20C204C6}" type="presParOf" srcId="{AA6F9447-FE93-4149-BF08-4750C35285FE}" destId="{16C32DB0-64BA-4E5F-997D-1C0BB3779BF7}" srcOrd="1" destOrd="0" presId="urn:microsoft.com/office/officeart/2008/layout/NameandTitleOrganizationalChart"/>
    <dgm:cxn modelId="{F3163050-02FE-4065-971E-DB11A6D129DB}" type="presParOf" srcId="{AA6F9447-FE93-4149-BF08-4750C35285FE}" destId="{DEF39F08-1586-467A-B904-4486D6E76866}" srcOrd="2" destOrd="0" presId="urn:microsoft.com/office/officeart/2008/layout/NameandTitleOrganizationalChart"/>
    <dgm:cxn modelId="{98C9B74F-5D9C-423F-8FFB-D1F4B5CC5AC1}" type="presParOf" srcId="{D1D259FE-F319-4C3C-B200-79E46ECC887D}" destId="{DF7A2DD1-9CB3-4FDA-ABDE-2DDD61004094}" srcOrd="1" destOrd="0" presId="urn:microsoft.com/office/officeart/2008/layout/NameandTitleOrganizationalChart"/>
    <dgm:cxn modelId="{97A7D53B-E411-4B53-8035-832298ACC5F4}" type="presParOf" srcId="{DF7A2DD1-9CB3-4FDA-ABDE-2DDD61004094}" destId="{8F0F424A-884E-445D-860B-BF168EB048D4}" srcOrd="0" destOrd="0" presId="urn:microsoft.com/office/officeart/2008/layout/NameandTitleOrganizationalChart"/>
    <dgm:cxn modelId="{E938B824-F6CC-4291-BF16-9140961BF104}" type="presParOf" srcId="{DF7A2DD1-9CB3-4FDA-ABDE-2DDD61004094}" destId="{3A1505E3-85DE-49E7-A47E-57795D76B60C}" srcOrd="1" destOrd="0" presId="urn:microsoft.com/office/officeart/2008/layout/NameandTitleOrganizationalChart"/>
    <dgm:cxn modelId="{5FA6DD94-15D8-45E0-A4A1-151C98EB75CF}" type="presParOf" srcId="{3A1505E3-85DE-49E7-A47E-57795D76B60C}" destId="{6E6F98AF-115E-4D3C-9618-ADDFD1B4EF4A}" srcOrd="0" destOrd="0" presId="urn:microsoft.com/office/officeart/2008/layout/NameandTitleOrganizationalChart"/>
    <dgm:cxn modelId="{10CD8F13-F67C-414E-BD65-5E141AA21E87}" type="presParOf" srcId="{6E6F98AF-115E-4D3C-9618-ADDFD1B4EF4A}" destId="{00B013DA-3C72-4019-8E94-BCD8A3310303}" srcOrd="0" destOrd="0" presId="urn:microsoft.com/office/officeart/2008/layout/NameandTitleOrganizationalChart"/>
    <dgm:cxn modelId="{02DBF06B-8C56-49F1-9587-CAC5D398D154}" type="presParOf" srcId="{6E6F98AF-115E-4D3C-9618-ADDFD1B4EF4A}" destId="{9514DAE5-F7FE-4173-A047-3B40FF24CC0A}" srcOrd="1" destOrd="0" presId="urn:microsoft.com/office/officeart/2008/layout/NameandTitleOrganizationalChart"/>
    <dgm:cxn modelId="{5A23D84B-C414-4777-94B7-35E7BA66406B}" type="presParOf" srcId="{6E6F98AF-115E-4D3C-9618-ADDFD1B4EF4A}" destId="{174481F9-1D7F-49B6-A235-0933FB06DF15}" srcOrd="2" destOrd="0" presId="urn:microsoft.com/office/officeart/2008/layout/NameandTitleOrganizationalChart"/>
    <dgm:cxn modelId="{95DAE22B-A6BA-44D7-9F77-A98A867EF94D}" type="presParOf" srcId="{3A1505E3-85DE-49E7-A47E-57795D76B60C}" destId="{2E02C739-42B0-4221-B98D-A470094E9CC5}" srcOrd="1" destOrd="0" presId="urn:microsoft.com/office/officeart/2008/layout/NameandTitleOrganizationalChart"/>
    <dgm:cxn modelId="{1A3EB537-5A09-4E65-BC29-8B2F79C4F28D}" type="presParOf" srcId="{3A1505E3-85DE-49E7-A47E-57795D76B60C}" destId="{556B546F-4E06-4AD4-8EDA-7902C13F9383}" srcOrd="2" destOrd="0" presId="urn:microsoft.com/office/officeart/2008/layout/NameandTitleOrganizationalChart"/>
    <dgm:cxn modelId="{8BE6A926-EAF3-4973-B97E-E6B878D48136}" type="presParOf" srcId="{DF7A2DD1-9CB3-4FDA-ABDE-2DDD61004094}" destId="{FF5C2099-D6C6-4D43-8947-493F364F6301}" srcOrd="2" destOrd="0" presId="urn:microsoft.com/office/officeart/2008/layout/NameandTitleOrganizationalChart"/>
    <dgm:cxn modelId="{909441BB-A4C9-439D-8A4D-43BBA446ABA4}" type="presParOf" srcId="{DF7A2DD1-9CB3-4FDA-ABDE-2DDD61004094}" destId="{E3C8EA25-23EF-4E64-B306-4DAF54ECA63F}" srcOrd="3" destOrd="0" presId="urn:microsoft.com/office/officeart/2008/layout/NameandTitleOrganizationalChart"/>
    <dgm:cxn modelId="{4ECEB6C5-5BDA-4C20-88D8-932B7E9B3FBE}" type="presParOf" srcId="{E3C8EA25-23EF-4E64-B306-4DAF54ECA63F}" destId="{4E463919-5AF3-473E-8DD3-3DFCEE94852D}" srcOrd="0" destOrd="0" presId="urn:microsoft.com/office/officeart/2008/layout/NameandTitleOrganizationalChart"/>
    <dgm:cxn modelId="{93DC31E2-D298-4175-BB5B-03364EE6C0D0}" type="presParOf" srcId="{4E463919-5AF3-473E-8DD3-3DFCEE94852D}" destId="{B2BBA270-3CB9-45D7-A146-3F2E2787DB53}" srcOrd="0" destOrd="0" presId="urn:microsoft.com/office/officeart/2008/layout/NameandTitleOrganizationalChart"/>
    <dgm:cxn modelId="{500F36D0-675C-479C-B2E9-5078DE0CA38B}" type="presParOf" srcId="{4E463919-5AF3-473E-8DD3-3DFCEE94852D}" destId="{4F8312D7-4C39-455F-A78A-0FA1ABC73826}" srcOrd="1" destOrd="0" presId="urn:microsoft.com/office/officeart/2008/layout/NameandTitleOrganizationalChart"/>
    <dgm:cxn modelId="{BE0AA161-5AC8-4E39-8AB7-D1A707C65A23}" type="presParOf" srcId="{4E463919-5AF3-473E-8DD3-3DFCEE94852D}" destId="{6C6A9188-E69D-4C17-AFD3-D1536DAA6658}" srcOrd="2" destOrd="0" presId="urn:microsoft.com/office/officeart/2008/layout/NameandTitleOrganizationalChart"/>
    <dgm:cxn modelId="{BE27BE4F-ED54-4F03-B62F-A5C0252121FF}" type="presParOf" srcId="{E3C8EA25-23EF-4E64-B306-4DAF54ECA63F}" destId="{DC09BABE-659B-4312-A3C3-14F8CD607D9A}" srcOrd="1" destOrd="0" presId="urn:microsoft.com/office/officeart/2008/layout/NameandTitleOrganizationalChart"/>
    <dgm:cxn modelId="{909B3036-6D90-441D-B958-EA4787157919}" type="presParOf" srcId="{DC09BABE-659B-4312-A3C3-14F8CD607D9A}" destId="{49BC7464-76B0-475F-B9C5-AF88A10EA417}" srcOrd="0" destOrd="0" presId="urn:microsoft.com/office/officeart/2008/layout/NameandTitleOrganizationalChart"/>
    <dgm:cxn modelId="{C2A5DC5F-0357-42C6-8DD2-E8A22B5C15B5}" type="presParOf" srcId="{DC09BABE-659B-4312-A3C3-14F8CD607D9A}" destId="{4860DB0A-7ABC-49AA-80FA-7FB270490BCF}" srcOrd="1" destOrd="0" presId="urn:microsoft.com/office/officeart/2008/layout/NameandTitleOrganizationalChart"/>
    <dgm:cxn modelId="{0851A9FE-DD9A-4ED2-B916-F95028D6180A}" type="presParOf" srcId="{4860DB0A-7ABC-49AA-80FA-7FB270490BCF}" destId="{BFD82A51-3FC8-46D5-BA10-C34106A14FE0}" srcOrd="0" destOrd="0" presId="urn:microsoft.com/office/officeart/2008/layout/NameandTitleOrganizationalChart"/>
    <dgm:cxn modelId="{F20AE38E-14B6-49FF-97D8-D8F20B8FE8B8}" type="presParOf" srcId="{BFD82A51-3FC8-46D5-BA10-C34106A14FE0}" destId="{1E724EFD-A759-4940-A149-F0B17ABED89B}" srcOrd="0" destOrd="0" presId="urn:microsoft.com/office/officeart/2008/layout/NameandTitleOrganizationalChart"/>
    <dgm:cxn modelId="{D4CF5089-CF82-41BD-B5DE-E82429FBAA53}" type="presParOf" srcId="{BFD82A51-3FC8-46D5-BA10-C34106A14FE0}" destId="{73ABB0C6-2920-4EBF-8C36-86D537E58E1F}" srcOrd="1" destOrd="0" presId="urn:microsoft.com/office/officeart/2008/layout/NameandTitleOrganizationalChart"/>
    <dgm:cxn modelId="{82F218E5-0002-4104-959B-AFF1D4B73B0A}" type="presParOf" srcId="{BFD82A51-3FC8-46D5-BA10-C34106A14FE0}" destId="{98F01E6B-5936-44B1-B77A-B9EAC72A2531}" srcOrd="2" destOrd="0" presId="urn:microsoft.com/office/officeart/2008/layout/NameandTitleOrganizationalChart"/>
    <dgm:cxn modelId="{811E4860-CE39-4EB4-8B78-7944089D5DAC}" type="presParOf" srcId="{4860DB0A-7ABC-49AA-80FA-7FB270490BCF}" destId="{B0776123-55FA-4879-B66B-2436A5FE523A}" srcOrd="1" destOrd="0" presId="urn:microsoft.com/office/officeart/2008/layout/NameandTitleOrganizationalChart"/>
    <dgm:cxn modelId="{D6B51A8E-3B99-4D88-806B-D96F4F95F1DE}" type="presParOf" srcId="{4860DB0A-7ABC-49AA-80FA-7FB270490BCF}" destId="{AE71C903-79FE-4ADE-AAE9-F0628D7C816A}" srcOrd="2" destOrd="0" presId="urn:microsoft.com/office/officeart/2008/layout/NameandTitleOrganizationalChart"/>
    <dgm:cxn modelId="{139657EA-F599-4BF1-88A2-25B0EEDD532D}" type="presParOf" srcId="{E3C8EA25-23EF-4E64-B306-4DAF54ECA63F}" destId="{114358D5-81C5-4438-B288-DF48C3FB2767}" srcOrd="2" destOrd="0" presId="urn:microsoft.com/office/officeart/2008/layout/NameandTitleOrganizationalChart"/>
    <dgm:cxn modelId="{3F5647E5-C5B0-4DB0-9C41-37DE38966F4C}" type="presParOf" srcId="{DF7A2DD1-9CB3-4FDA-ABDE-2DDD61004094}" destId="{2642E5F5-65A7-44D5-A4C7-397A4A21E2DE}" srcOrd="4" destOrd="0" presId="urn:microsoft.com/office/officeart/2008/layout/NameandTitleOrganizationalChart"/>
    <dgm:cxn modelId="{37392243-CED6-4D51-94D9-EA95C94BF4BB}" type="presParOf" srcId="{DF7A2DD1-9CB3-4FDA-ABDE-2DDD61004094}" destId="{13E00030-82A7-4665-9D1C-2EFAB127836B}" srcOrd="5" destOrd="0" presId="urn:microsoft.com/office/officeart/2008/layout/NameandTitleOrganizationalChart"/>
    <dgm:cxn modelId="{05F79976-9274-4088-A306-B216E28395C2}" type="presParOf" srcId="{13E00030-82A7-4665-9D1C-2EFAB127836B}" destId="{C564B788-4151-4256-9666-4E7BD346DFA2}" srcOrd="0" destOrd="0" presId="urn:microsoft.com/office/officeart/2008/layout/NameandTitleOrganizationalChart"/>
    <dgm:cxn modelId="{5EC05A40-7BBC-4372-8C2C-707E0E3DD9DC}" type="presParOf" srcId="{C564B788-4151-4256-9666-4E7BD346DFA2}" destId="{01095AE0-8F81-42E5-9CBA-D17F475AD7B5}" srcOrd="0" destOrd="0" presId="urn:microsoft.com/office/officeart/2008/layout/NameandTitleOrganizationalChart"/>
    <dgm:cxn modelId="{FF7FA792-A76A-4A15-83FF-CCCFB867454E}" type="presParOf" srcId="{C564B788-4151-4256-9666-4E7BD346DFA2}" destId="{70395C41-8A9C-45C5-9CD6-A90A723D6A52}" srcOrd="1" destOrd="0" presId="urn:microsoft.com/office/officeart/2008/layout/NameandTitleOrganizationalChart"/>
    <dgm:cxn modelId="{38F9C9B5-FACF-46A8-8D1E-F1217972C5F7}" type="presParOf" srcId="{C564B788-4151-4256-9666-4E7BD346DFA2}" destId="{4DB1C216-FCF4-460B-AB31-412DA6EEB71C}" srcOrd="2" destOrd="0" presId="urn:microsoft.com/office/officeart/2008/layout/NameandTitleOrganizationalChart"/>
    <dgm:cxn modelId="{5A230487-59E9-42E3-92BB-02F200BD2112}" type="presParOf" srcId="{13E00030-82A7-4665-9D1C-2EFAB127836B}" destId="{B73F6996-707C-4C0C-A152-A29CC405A5D1}" srcOrd="1" destOrd="0" presId="urn:microsoft.com/office/officeart/2008/layout/NameandTitleOrganizationalChart"/>
    <dgm:cxn modelId="{2803B213-C9DF-4D03-B17B-5B5AF4DD50DB}" type="presParOf" srcId="{13E00030-82A7-4665-9D1C-2EFAB127836B}" destId="{0BF50970-54A3-408B-894E-95787AA9E1C9}" srcOrd="2" destOrd="0" presId="urn:microsoft.com/office/officeart/2008/layout/NameandTitleOrganizationalChart"/>
    <dgm:cxn modelId="{65563001-104C-41BC-999B-4257FEA3A4B0}" type="presParOf" srcId="{DF7A2DD1-9CB3-4FDA-ABDE-2DDD61004094}" destId="{944EFD45-AE12-4FA8-8873-20F45FD846A8}" srcOrd="6" destOrd="0" presId="urn:microsoft.com/office/officeart/2008/layout/NameandTitleOrganizationalChart"/>
    <dgm:cxn modelId="{0B8C7022-BAE3-4C63-A35E-F197A8B73FCD}" type="presParOf" srcId="{DF7A2DD1-9CB3-4FDA-ABDE-2DDD61004094}" destId="{6CDCA963-53A9-40AA-AC3D-54802BE21DE3}" srcOrd="7" destOrd="0" presId="urn:microsoft.com/office/officeart/2008/layout/NameandTitleOrganizationalChart"/>
    <dgm:cxn modelId="{04225DA5-A35B-4595-9BDF-432245E3EBA6}" type="presParOf" srcId="{6CDCA963-53A9-40AA-AC3D-54802BE21DE3}" destId="{A4EE3882-E9BF-4A19-9C8B-4ABE7F1AE110}" srcOrd="0" destOrd="0" presId="urn:microsoft.com/office/officeart/2008/layout/NameandTitleOrganizationalChart"/>
    <dgm:cxn modelId="{040A6757-F36B-455B-B79D-ED1591F8E6BE}" type="presParOf" srcId="{A4EE3882-E9BF-4A19-9C8B-4ABE7F1AE110}" destId="{CB00BB64-53C6-45B1-95DC-7BF72765EF36}" srcOrd="0" destOrd="0" presId="urn:microsoft.com/office/officeart/2008/layout/NameandTitleOrganizationalChart"/>
    <dgm:cxn modelId="{CDD289C7-D4BC-4C25-BD5C-19B06D95BBF4}" type="presParOf" srcId="{A4EE3882-E9BF-4A19-9C8B-4ABE7F1AE110}" destId="{56F884BD-C0B0-48BB-8996-69B5604D0DEC}" srcOrd="1" destOrd="0" presId="urn:microsoft.com/office/officeart/2008/layout/NameandTitleOrganizationalChart"/>
    <dgm:cxn modelId="{6283AA62-5EB8-49F3-A4AF-7AA4103DC297}" type="presParOf" srcId="{A4EE3882-E9BF-4A19-9C8B-4ABE7F1AE110}" destId="{C942C9AE-ED25-4DA8-980A-A6F5FC930512}" srcOrd="2" destOrd="0" presId="urn:microsoft.com/office/officeart/2008/layout/NameandTitleOrganizationalChart"/>
    <dgm:cxn modelId="{29162EF6-4F5E-4714-A556-9C4873BBEFA7}" type="presParOf" srcId="{6CDCA963-53A9-40AA-AC3D-54802BE21DE3}" destId="{2613C8F4-5C66-4B5C-8294-C9EDE2075CAC}" srcOrd="1" destOrd="0" presId="urn:microsoft.com/office/officeart/2008/layout/NameandTitleOrganizationalChart"/>
    <dgm:cxn modelId="{EC604475-2C0B-4B61-8C25-6950827ED60E}" type="presParOf" srcId="{6CDCA963-53A9-40AA-AC3D-54802BE21DE3}" destId="{D0886EBC-8F86-41AA-BB83-DCEC7E69BBD4}" srcOrd="2" destOrd="0" presId="urn:microsoft.com/office/officeart/2008/layout/NameandTitleOrganizationalChart"/>
    <dgm:cxn modelId="{0B28FAA9-66DF-4F90-A13C-F3D465991C13}" type="presParOf" srcId="{D1D259FE-F319-4C3C-B200-79E46ECC887D}" destId="{464FD788-280C-4F2E-9D75-F080A34313AB}" srcOrd="2" destOrd="0" presId="urn:microsoft.com/office/officeart/2008/layout/NameandTitleOrganizationalChart"/>
    <dgm:cxn modelId="{26D53655-8684-4A85-80CB-FE32A6A646EB}" type="presParOf" srcId="{17C92A0F-5FC3-46E2-994B-3D211F3EBB79}" destId="{5C876913-1DA0-472E-83A3-3CEE9D8785D4}" srcOrd="2" destOrd="0" presId="urn:microsoft.com/office/officeart/2008/layout/NameandTitleOrganizationalChar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D0A035-A4EF-42F0-85DD-E4C366101BEB}"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n-US"/>
        </a:p>
      </dgm:t>
    </dgm:pt>
    <dgm:pt modelId="{478CBFC0-D0C6-46CD-BC6E-DD97D7292C6B}">
      <dgm:prSet phldrT="[Text]" custT="1"/>
      <dgm:spPr/>
      <dgm:t>
        <a:bodyPr/>
        <a:lstStyle/>
        <a:p>
          <a:r>
            <a:rPr lang="en-US" sz="1400">
              <a:latin typeface="Arial Narrow" panose="020B0606020202030204" pitchFamily="34" charset="0"/>
            </a:rPr>
            <a:t>People with disability</a:t>
          </a:r>
          <a:endParaRPr lang="en-US" sz="2500">
            <a:latin typeface="Arial Narrow" panose="020B0606020202030204" pitchFamily="34" charset="0"/>
          </a:endParaRPr>
        </a:p>
      </dgm:t>
      <dgm:extLst>
        <a:ext uri="{E40237B7-FDA0-4F09-8148-C483321AD2D9}">
          <dgm14:cNvPr xmlns:dgm14="http://schemas.microsoft.com/office/drawing/2010/diagram" id="0" name="" descr="This figure sets out the most common and least common difficulties experienced by people with disability and people with no disability looking for work, highlighting the similarities and differences in their experiences." title="Figure 48 Difficulties in finding work"/>
        </a:ext>
      </dgm:extLst>
    </dgm:pt>
    <dgm:pt modelId="{3605BB22-EC2F-49AC-8BF8-12A95AB12790}" type="parTrans" cxnId="{859CEF78-E2BF-4CC1-9C7D-F55D9287A64F}">
      <dgm:prSet/>
      <dgm:spPr/>
      <dgm:t>
        <a:bodyPr/>
        <a:lstStyle/>
        <a:p>
          <a:endParaRPr lang="en-US">
            <a:latin typeface="Arial Narrow" panose="020B0606020202030204" pitchFamily="34" charset="0"/>
          </a:endParaRPr>
        </a:p>
      </dgm:t>
    </dgm:pt>
    <dgm:pt modelId="{81599E57-2768-411F-91E8-E7AD53F8C78E}" type="sibTrans" cxnId="{859CEF78-E2BF-4CC1-9C7D-F55D9287A64F}">
      <dgm:prSet/>
      <dgm:spPr/>
      <dgm:t>
        <a:bodyPr/>
        <a:lstStyle/>
        <a:p>
          <a:endParaRPr lang="en-US">
            <a:latin typeface="Arial Narrow" panose="020B0606020202030204" pitchFamily="34" charset="0"/>
          </a:endParaRPr>
        </a:p>
      </dgm:t>
    </dgm:pt>
    <dgm:pt modelId="{28C650E0-98E5-44B1-A893-50C013CE5113}">
      <dgm:prSet phldrT="[Text]" custT="1"/>
      <dgm:spPr/>
      <dgm:t>
        <a:bodyPr/>
        <a:lstStyle/>
        <a:p>
          <a:r>
            <a:rPr lang="en-US" sz="900" b="1">
              <a:latin typeface="Arial" panose="020B0604020202020204" pitchFamily="34" charset="0"/>
              <a:cs typeface="Arial" panose="020B0604020202020204" pitchFamily="34" charset="0"/>
            </a:rPr>
            <a:t>No difficulties at all</a:t>
          </a:r>
          <a:br>
            <a:rPr lang="en-US" sz="900" b="1">
              <a:latin typeface="Arial" panose="020B0604020202020204" pitchFamily="34" charset="0"/>
              <a:cs typeface="Arial" panose="020B0604020202020204" pitchFamily="34" charset="0"/>
            </a:rPr>
          </a:br>
          <a:r>
            <a:rPr lang="en-US" sz="900">
              <a:latin typeface="Arial" panose="020B0604020202020204" pitchFamily="34" charset="0"/>
              <a:cs typeface="Arial" panose="020B0604020202020204" pitchFamily="34" charset="0"/>
            </a:rPr>
            <a:t>6%</a:t>
          </a:r>
        </a:p>
      </dgm:t>
    </dgm:pt>
    <dgm:pt modelId="{49951998-24FD-428E-99A9-C52861538490}" type="parTrans" cxnId="{4E4242BF-25D4-402D-BAD2-1531052D761D}">
      <dgm:prSet/>
      <dgm:spPr/>
      <dgm:t>
        <a:bodyPr/>
        <a:lstStyle/>
        <a:p>
          <a:endParaRPr lang="en-US">
            <a:latin typeface="Arial Narrow" panose="020B0606020202030204" pitchFamily="34" charset="0"/>
          </a:endParaRPr>
        </a:p>
      </dgm:t>
    </dgm:pt>
    <dgm:pt modelId="{386B8A32-8236-4F86-8BC5-1B5797EE40CF}" type="sibTrans" cxnId="{4E4242BF-25D4-402D-BAD2-1531052D761D}">
      <dgm:prSet/>
      <dgm:spPr/>
      <dgm:t>
        <a:bodyPr/>
        <a:lstStyle/>
        <a:p>
          <a:endParaRPr lang="en-US">
            <a:latin typeface="Arial Narrow" panose="020B0606020202030204" pitchFamily="34" charset="0"/>
          </a:endParaRPr>
        </a:p>
      </dgm:t>
    </dgm:pt>
    <dgm:pt modelId="{243C1761-C188-4817-9E9B-B4507151A938}">
      <dgm:prSet phldrT="[Text]" custT="1"/>
      <dgm:spPr/>
      <dgm:t>
        <a:bodyPr/>
        <a:lstStyle/>
        <a:p>
          <a:pPr algn="ctr"/>
          <a:r>
            <a:rPr lang="en-AU" sz="900" b="1">
              <a:latin typeface="Arial" panose="020B0604020202020204" pitchFamily="34" charset="0"/>
              <a:cs typeface="Arial" panose="020B0604020202020204" pitchFamily="34" charset="0"/>
            </a:rPr>
            <a:t>Commonly reported difficulties:</a:t>
          </a:r>
        </a:p>
        <a:p>
          <a:pPr algn="l"/>
          <a:r>
            <a:rPr lang="en-AU" sz="900">
              <a:latin typeface="Arial" panose="020B0604020202020204" pitchFamily="34" charset="0"/>
              <a:cs typeface="Arial" panose="020B0604020202020204" pitchFamily="34" charset="0"/>
            </a:rPr>
            <a:t>Own ill health or disability (33%)</a:t>
          </a:r>
        </a:p>
        <a:p>
          <a:pPr algn="l"/>
          <a:r>
            <a:rPr lang="en-AU" sz="900">
              <a:latin typeface="Arial" panose="020B0604020202020204" pitchFamily="34" charset="0"/>
              <a:cs typeface="Arial" panose="020B0604020202020204" pitchFamily="34" charset="0"/>
            </a:rPr>
            <a:t>Too many applicants for available jobs (12%)</a:t>
          </a:r>
        </a:p>
        <a:p>
          <a:pPr algn="l"/>
          <a:r>
            <a:rPr lang="en-AU" sz="900">
              <a:latin typeface="Arial" panose="020B0604020202020204" pitchFamily="34" charset="0"/>
              <a:cs typeface="Arial" panose="020B0604020202020204" pitchFamily="34" charset="0"/>
            </a:rPr>
            <a:t>Considered too old by employers (10%)</a:t>
          </a:r>
        </a:p>
        <a:p>
          <a:pPr algn="l"/>
          <a:r>
            <a:rPr lang="en-AU" sz="900">
              <a:latin typeface="Arial" panose="020B0604020202020204" pitchFamily="34" charset="0"/>
              <a:cs typeface="Arial" panose="020B0604020202020204" pitchFamily="34" charset="0"/>
            </a:rPr>
            <a:t>Lacked necessary skills or education (9%)</a:t>
          </a:r>
          <a:endParaRPr lang="en-US" sz="900">
            <a:latin typeface="Arial" panose="020B0604020202020204" pitchFamily="34" charset="0"/>
            <a:cs typeface="Arial" panose="020B0604020202020204" pitchFamily="34" charset="0"/>
          </a:endParaRPr>
        </a:p>
      </dgm:t>
    </dgm:pt>
    <dgm:pt modelId="{2364FC73-E244-44A9-A523-D6C404B87616}" type="parTrans" cxnId="{F0119B40-54FD-44B3-BF38-5D927E9B46EC}">
      <dgm:prSet/>
      <dgm:spPr/>
      <dgm:t>
        <a:bodyPr/>
        <a:lstStyle/>
        <a:p>
          <a:endParaRPr lang="en-US">
            <a:latin typeface="Arial Narrow" panose="020B0606020202030204" pitchFamily="34" charset="0"/>
          </a:endParaRPr>
        </a:p>
      </dgm:t>
    </dgm:pt>
    <dgm:pt modelId="{0D03DCDB-2627-44B7-9902-68FF1DCCF30C}" type="sibTrans" cxnId="{F0119B40-54FD-44B3-BF38-5D927E9B46EC}">
      <dgm:prSet/>
      <dgm:spPr/>
      <dgm:t>
        <a:bodyPr/>
        <a:lstStyle/>
        <a:p>
          <a:endParaRPr lang="en-US">
            <a:latin typeface="Arial Narrow" panose="020B0606020202030204" pitchFamily="34" charset="0"/>
          </a:endParaRPr>
        </a:p>
      </dgm:t>
    </dgm:pt>
    <dgm:pt modelId="{2548E66B-582E-4305-B4E0-ABA89748C79A}">
      <dgm:prSet phldrT="[Text]" custT="1"/>
      <dgm:spPr/>
      <dgm:t>
        <a:bodyPr/>
        <a:lstStyle/>
        <a:p>
          <a:r>
            <a:rPr lang="en-US" sz="900" b="1">
              <a:latin typeface="Arial" panose="020B0604020202020204" pitchFamily="34" charset="0"/>
              <a:cs typeface="Arial" panose="020B0604020202020204" pitchFamily="34" charset="0"/>
            </a:rPr>
            <a:t>No difficulties at all</a:t>
          </a:r>
          <a:r>
            <a:rPr lang="en-US" sz="900">
              <a:latin typeface="Arial" panose="020B0604020202020204" pitchFamily="34" charset="0"/>
              <a:cs typeface="Arial" panose="020B0604020202020204" pitchFamily="34" charset="0"/>
            </a:rPr>
            <a:t/>
          </a:r>
          <a:br>
            <a:rPr lang="en-US" sz="900">
              <a:latin typeface="Arial" panose="020B0604020202020204" pitchFamily="34" charset="0"/>
              <a:cs typeface="Arial" panose="020B0604020202020204" pitchFamily="34" charset="0"/>
            </a:rPr>
          </a:br>
          <a:r>
            <a:rPr lang="en-US" sz="900">
              <a:latin typeface="Arial" panose="020B0604020202020204" pitchFamily="34" charset="0"/>
              <a:cs typeface="Arial" panose="020B0604020202020204" pitchFamily="34" charset="0"/>
            </a:rPr>
            <a:t>17%</a:t>
          </a:r>
        </a:p>
      </dgm:t>
    </dgm:pt>
    <dgm:pt modelId="{279AAA37-8FC9-4E16-AE75-5DF0D5BC55CC}" type="parTrans" cxnId="{A1368F3A-0D70-4666-A58C-B74E177560D2}">
      <dgm:prSet/>
      <dgm:spPr/>
      <dgm:t>
        <a:bodyPr/>
        <a:lstStyle/>
        <a:p>
          <a:endParaRPr lang="en-US">
            <a:latin typeface="Arial Narrow" panose="020B0606020202030204" pitchFamily="34" charset="0"/>
          </a:endParaRPr>
        </a:p>
      </dgm:t>
    </dgm:pt>
    <dgm:pt modelId="{16BFD5B1-89EF-48B7-A488-E708A7EAF8DA}" type="sibTrans" cxnId="{A1368F3A-0D70-4666-A58C-B74E177560D2}">
      <dgm:prSet/>
      <dgm:spPr/>
      <dgm:t>
        <a:bodyPr/>
        <a:lstStyle/>
        <a:p>
          <a:endParaRPr lang="en-US">
            <a:latin typeface="Arial Narrow" panose="020B0606020202030204" pitchFamily="34" charset="0"/>
          </a:endParaRPr>
        </a:p>
      </dgm:t>
    </dgm:pt>
    <dgm:pt modelId="{563EB6F8-CA68-481C-9003-E2FD35650220}">
      <dgm:prSet phldrT="[Text]" custT="1"/>
      <dgm:spPr/>
      <dgm:t>
        <a:bodyPr/>
        <a:lstStyle/>
        <a:p>
          <a:pPr algn="ctr"/>
          <a:r>
            <a:rPr lang="en-US" sz="900" b="1">
              <a:latin typeface="Arial" panose="020B0604020202020204" pitchFamily="34" charset="0"/>
              <a:cs typeface="Arial" panose="020B0604020202020204" pitchFamily="34" charset="0"/>
            </a:rPr>
            <a:t>Commonly reported difficulties:</a:t>
          </a:r>
        </a:p>
        <a:p>
          <a:pPr algn="l"/>
          <a:r>
            <a:rPr lang="en-AU" sz="900">
              <a:latin typeface="Arial" panose="020B0604020202020204" pitchFamily="34" charset="0"/>
              <a:cs typeface="Arial" panose="020B0604020202020204" pitchFamily="34" charset="0"/>
            </a:rPr>
            <a:t>Too many applicants for available jobs (21%)</a:t>
          </a:r>
        </a:p>
        <a:p>
          <a:pPr algn="l"/>
          <a:r>
            <a:rPr lang="en-AU" sz="900">
              <a:latin typeface="Arial" panose="020B0604020202020204" pitchFamily="34" charset="0"/>
              <a:cs typeface="Arial" panose="020B0604020202020204" pitchFamily="34" charset="0"/>
            </a:rPr>
            <a:t>Insufficient work experience (11%)</a:t>
          </a:r>
        </a:p>
        <a:p>
          <a:pPr algn="l"/>
          <a:r>
            <a:rPr lang="en-AU" sz="900">
              <a:latin typeface="Arial" panose="020B0604020202020204" pitchFamily="34" charset="0"/>
              <a:cs typeface="Arial" panose="020B0604020202020204" pitchFamily="34" charset="0"/>
            </a:rPr>
            <a:t>Lacked necessary skills or education (10%)</a:t>
          </a:r>
        </a:p>
        <a:p>
          <a:pPr algn="l"/>
          <a:r>
            <a:rPr lang="en-AU" sz="900">
              <a:latin typeface="Arial" panose="020B0604020202020204" pitchFamily="34" charset="0"/>
              <a:cs typeface="Arial" panose="020B0604020202020204" pitchFamily="34" charset="0"/>
            </a:rPr>
            <a:t>No vacancies at all (9%)</a:t>
          </a:r>
          <a:endParaRPr lang="en-US" sz="900">
            <a:latin typeface="Arial" panose="020B0604020202020204" pitchFamily="34" charset="0"/>
            <a:cs typeface="Arial" panose="020B0604020202020204" pitchFamily="34" charset="0"/>
          </a:endParaRPr>
        </a:p>
      </dgm:t>
    </dgm:pt>
    <dgm:pt modelId="{B986D56F-D947-4776-8FC9-4C1FB8BA51B8}" type="parTrans" cxnId="{E83E5F8D-5273-4F73-BCB0-92B2E1247B97}">
      <dgm:prSet/>
      <dgm:spPr/>
      <dgm:t>
        <a:bodyPr/>
        <a:lstStyle/>
        <a:p>
          <a:endParaRPr lang="en-US">
            <a:latin typeface="Arial Narrow" panose="020B0606020202030204" pitchFamily="34" charset="0"/>
          </a:endParaRPr>
        </a:p>
      </dgm:t>
    </dgm:pt>
    <dgm:pt modelId="{FD5F4342-ABCC-4757-8DF7-2722B213B33A}" type="sibTrans" cxnId="{E83E5F8D-5273-4F73-BCB0-92B2E1247B97}">
      <dgm:prSet/>
      <dgm:spPr/>
      <dgm:t>
        <a:bodyPr/>
        <a:lstStyle/>
        <a:p>
          <a:endParaRPr lang="en-US">
            <a:latin typeface="Arial Narrow" panose="020B0606020202030204" pitchFamily="34" charset="0"/>
          </a:endParaRPr>
        </a:p>
      </dgm:t>
    </dgm:pt>
    <dgm:pt modelId="{596F215D-37AB-4B69-A58D-557443A6E72B}">
      <dgm:prSet phldrT="[Text]" custT="1"/>
      <dgm:spPr/>
      <dgm:t>
        <a:bodyPr/>
        <a:lstStyle/>
        <a:p>
          <a:pPr algn="ctr"/>
          <a:r>
            <a:rPr lang="en-US" sz="900" b="1">
              <a:latin typeface="Arial" panose="020B0604020202020204" pitchFamily="34" charset="0"/>
              <a:cs typeface="Arial" panose="020B0604020202020204" pitchFamily="34" charset="0"/>
            </a:rPr>
            <a:t>Infrequently reported difficulties (&lt;2% of respondents):</a:t>
          </a:r>
        </a:p>
        <a:p>
          <a:pPr algn="l"/>
          <a:r>
            <a:rPr lang="en-AU" sz="900">
              <a:latin typeface="Arial" panose="020B0604020202020204" pitchFamily="34" charset="0"/>
              <a:cs typeface="Arial" panose="020B0604020202020204" pitchFamily="34" charset="0"/>
            </a:rPr>
            <a:t>Considered too young by employers</a:t>
          </a:r>
        </a:p>
        <a:p>
          <a:pPr algn="l"/>
          <a:r>
            <a:rPr lang="en-AU" sz="900">
              <a:latin typeface="Arial" panose="020B0604020202020204" pitchFamily="34" charset="0"/>
              <a:cs typeface="Arial" panose="020B0604020202020204" pitchFamily="34" charset="0"/>
            </a:rPr>
            <a:t>Difficulties because of ethnic background</a:t>
          </a:r>
        </a:p>
        <a:p>
          <a:pPr algn="l"/>
          <a:r>
            <a:rPr lang="en-AU" sz="900">
              <a:latin typeface="Arial" panose="020B0604020202020204" pitchFamily="34" charset="0"/>
              <a:cs typeface="Arial" panose="020B0604020202020204" pitchFamily="34" charset="0"/>
            </a:rPr>
            <a:t>Too far to travel/transport problems</a:t>
          </a:r>
        </a:p>
        <a:p>
          <a:pPr algn="l"/>
          <a:r>
            <a:rPr lang="en-AU" sz="900">
              <a:latin typeface="Arial" panose="020B0604020202020204" pitchFamily="34" charset="0"/>
              <a:cs typeface="Arial" panose="020B0604020202020204" pitchFamily="34" charset="0"/>
            </a:rPr>
            <a:t>Own ill health or disability</a:t>
          </a:r>
        </a:p>
        <a:p>
          <a:pPr algn="l"/>
          <a:r>
            <a:rPr lang="en-AU" sz="900">
              <a:latin typeface="Arial" panose="020B0604020202020204" pitchFamily="34" charset="0"/>
              <a:cs typeface="Arial" panose="020B0604020202020204" pitchFamily="34" charset="0"/>
            </a:rPr>
            <a:t>Language difficulties</a:t>
          </a:r>
        </a:p>
        <a:p>
          <a:pPr algn="l"/>
          <a:r>
            <a:rPr lang="en-US" sz="900" b="0">
              <a:latin typeface="Arial" panose="020B0604020202020204" pitchFamily="34" charset="0"/>
              <a:cs typeface="Arial" panose="020B0604020202020204" pitchFamily="34" charset="0"/>
            </a:rPr>
            <a:t>Difficulties finding child care</a:t>
          </a:r>
        </a:p>
      </dgm:t>
    </dgm:pt>
    <dgm:pt modelId="{B5C5FDB7-59B8-4537-9DC4-593F854190CB}" type="parTrans" cxnId="{059EAC58-4F67-4838-A130-BF354AC8FF17}">
      <dgm:prSet/>
      <dgm:spPr/>
      <dgm:t>
        <a:bodyPr/>
        <a:lstStyle/>
        <a:p>
          <a:endParaRPr lang="en-US">
            <a:latin typeface="Arial Narrow" panose="020B0606020202030204" pitchFamily="34" charset="0"/>
          </a:endParaRPr>
        </a:p>
      </dgm:t>
    </dgm:pt>
    <dgm:pt modelId="{B43C4094-8D8E-44EC-89CB-E614D128B635}" type="sibTrans" cxnId="{059EAC58-4F67-4838-A130-BF354AC8FF17}">
      <dgm:prSet/>
      <dgm:spPr/>
      <dgm:t>
        <a:bodyPr/>
        <a:lstStyle/>
        <a:p>
          <a:endParaRPr lang="en-US">
            <a:latin typeface="Arial Narrow" panose="020B0606020202030204" pitchFamily="34" charset="0"/>
          </a:endParaRPr>
        </a:p>
      </dgm:t>
    </dgm:pt>
    <dgm:pt modelId="{8A10420A-6F56-4558-8D5B-42C07E448ECD}">
      <dgm:prSet phldrT="[Text]" custT="1"/>
      <dgm:spPr/>
      <dgm:t>
        <a:bodyPr/>
        <a:lstStyle/>
        <a:p>
          <a:r>
            <a:rPr lang="en-US" sz="1400">
              <a:latin typeface="Arial Narrow" panose="020B0606020202030204" pitchFamily="34" charset="0"/>
            </a:rPr>
            <a:t>People without disability</a:t>
          </a:r>
        </a:p>
      </dgm:t>
    </dgm:pt>
    <dgm:pt modelId="{E48499C7-F3DA-4A25-ADED-44ABBCF20976}" type="sibTrans" cxnId="{0BF928CF-69C6-4381-9917-F5D8DE79BA8A}">
      <dgm:prSet/>
      <dgm:spPr/>
      <dgm:t>
        <a:bodyPr/>
        <a:lstStyle/>
        <a:p>
          <a:endParaRPr lang="en-US">
            <a:latin typeface="Arial Narrow" panose="020B0606020202030204" pitchFamily="34" charset="0"/>
          </a:endParaRPr>
        </a:p>
      </dgm:t>
    </dgm:pt>
    <dgm:pt modelId="{24527C8C-E50B-406E-B850-23D674F30BB9}" type="parTrans" cxnId="{0BF928CF-69C6-4381-9917-F5D8DE79BA8A}">
      <dgm:prSet/>
      <dgm:spPr/>
      <dgm:t>
        <a:bodyPr/>
        <a:lstStyle/>
        <a:p>
          <a:endParaRPr lang="en-US">
            <a:latin typeface="Arial Narrow" panose="020B0606020202030204" pitchFamily="34" charset="0"/>
          </a:endParaRPr>
        </a:p>
      </dgm:t>
    </dgm:pt>
    <dgm:pt modelId="{CF468FD3-CF11-49EC-901F-840FB8A12391}">
      <dgm:prSet phldrT="[Text]" custT="1"/>
      <dgm:spPr/>
      <dgm:t>
        <a:bodyPr/>
        <a:lstStyle/>
        <a:p>
          <a:pPr algn="ctr"/>
          <a:r>
            <a:rPr lang="en-US" sz="900" b="1">
              <a:latin typeface="Arial" panose="020B0604020202020204" pitchFamily="34" charset="0"/>
              <a:cs typeface="Arial" panose="020B0604020202020204" pitchFamily="34" charset="0"/>
            </a:rPr>
            <a:t>Infrequently reported difficulties (&lt;2% of respondents):</a:t>
          </a:r>
        </a:p>
        <a:p>
          <a:pPr algn="l"/>
          <a:r>
            <a:rPr lang="en-AU" sz="900">
              <a:latin typeface="Arial" panose="020B0604020202020204" pitchFamily="34" charset="0"/>
              <a:cs typeface="Arial" panose="020B0604020202020204" pitchFamily="34" charset="0"/>
            </a:rPr>
            <a:t>Considered too young by employers</a:t>
          </a:r>
        </a:p>
        <a:p>
          <a:pPr algn="l"/>
          <a:r>
            <a:rPr lang="en-AU" sz="900">
              <a:latin typeface="Arial" panose="020B0604020202020204" pitchFamily="34" charset="0"/>
              <a:cs typeface="Arial" panose="020B0604020202020204" pitchFamily="34" charset="0"/>
            </a:rPr>
            <a:t>Difficulties because of ethnic background</a:t>
          </a:r>
        </a:p>
        <a:p>
          <a:pPr algn="l"/>
          <a:r>
            <a:rPr lang="en-AU" sz="900">
              <a:latin typeface="Arial" panose="020B0604020202020204" pitchFamily="34" charset="0"/>
              <a:cs typeface="Arial" panose="020B0604020202020204" pitchFamily="34" charset="0"/>
            </a:rPr>
            <a:t>Language difficulties</a:t>
          </a:r>
        </a:p>
        <a:p>
          <a:pPr algn="l"/>
          <a:r>
            <a:rPr lang="en-AU" sz="900">
              <a:latin typeface="Arial" panose="020B0604020202020204" pitchFamily="34" charset="0"/>
              <a:cs typeface="Arial" panose="020B0604020202020204" pitchFamily="34" charset="0"/>
            </a:rPr>
            <a:t>Unsuitable hours</a:t>
          </a:r>
        </a:p>
        <a:p>
          <a:pPr algn="l"/>
          <a:r>
            <a:rPr lang="en-AU" sz="900">
              <a:latin typeface="Arial" panose="020B0604020202020204" pitchFamily="34" charset="0"/>
              <a:cs typeface="Arial" panose="020B0604020202020204" pitchFamily="34" charset="0"/>
            </a:rPr>
            <a:t>Difficulties with finding child care</a:t>
          </a:r>
        </a:p>
        <a:p>
          <a:pPr algn="l"/>
          <a:r>
            <a:rPr lang="en-AU" sz="900">
              <a:latin typeface="Arial" panose="020B0604020202020204" pitchFamily="34" charset="0"/>
              <a:cs typeface="Arial" panose="020B0604020202020204" pitchFamily="34" charset="0"/>
            </a:rPr>
            <a:t>Other caring responsibiliites</a:t>
          </a:r>
        </a:p>
      </dgm:t>
    </dgm:pt>
    <dgm:pt modelId="{79EF5C4B-CF4E-43CF-9BE0-97A095595FFD}" type="sibTrans" cxnId="{9A39E6AA-798B-404C-82AA-4226B5F09694}">
      <dgm:prSet/>
      <dgm:spPr/>
      <dgm:t>
        <a:bodyPr/>
        <a:lstStyle/>
        <a:p>
          <a:endParaRPr lang="en-US">
            <a:latin typeface="Arial Narrow" panose="020B0606020202030204" pitchFamily="34" charset="0"/>
          </a:endParaRPr>
        </a:p>
      </dgm:t>
    </dgm:pt>
    <dgm:pt modelId="{58DBCB5F-59AB-4BEC-A6B8-1FB5A1F8ED0A}" type="parTrans" cxnId="{9A39E6AA-798B-404C-82AA-4226B5F09694}">
      <dgm:prSet/>
      <dgm:spPr/>
      <dgm:t>
        <a:bodyPr/>
        <a:lstStyle/>
        <a:p>
          <a:endParaRPr lang="en-US">
            <a:latin typeface="Arial Narrow" panose="020B0606020202030204" pitchFamily="34" charset="0"/>
          </a:endParaRPr>
        </a:p>
      </dgm:t>
    </dgm:pt>
    <dgm:pt modelId="{0D988E4D-1DCE-45EC-BB1C-7AB8F6CB0051}" type="pres">
      <dgm:prSet presAssocID="{71D0A035-A4EF-42F0-85DD-E4C366101BEB}" presName="theList" presStyleCnt="0">
        <dgm:presLayoutVars>
          <dgm:dir/>
          <dgm:animLvl val="lvl"/>
          <dgm:resizeHandles val="exact"/>
        </dgm:presLayoutVars>
      </dgm:prSet>
      <dgm:spPr/>
      <dgm:t>
        <a:bodyPr/>
        <a:lstStyle/>
        <a:p>
          <a:endParaRPr lang="en-US"/>
        </a:p>
      </dgm:t>
    </dgm:pt>
    <dgm:pt modelId="{D6B200A6-53BC-4BFE-A499-A99160D3E5F9}" type="pres">
      <dgm:prSet presAssocID="{478CBFC0-D0C6-46CD-BC6E-DD97D7292C6B}" presName="compNode" presStyleCnt="0"/>
      <dgm:spPr/>
    </dgm:pt>
    <dgm:pt modelId="{9C3AF143-B06E-4E53-BC14-04DC34C381A1}" type="pres">
      <dgm:prSet presAssocID="{478CBFC0-D0C6-46CD-BC6E-DD97D7292C6B}" presName="aNode" presStyleLbl="bgShp" presStyleIdx="0" presStyleCnt="2"/>
      <dgm:spPr/>
      <dgm:t>
        <a:bodyPr/>
        <a:lstStyle/>
        <a:p>
          <a:endParaRPr lang="en-US"/>
        </a:p>
      </dgm:t>
    </dgm:pt>
    <dgm:pt modelId="{D7FAFBB3-C01A-428C-BC18-F2F014AF83BF}" type="pres">
      <dgm:prSet presAssocID="{478CBFC0-D0C6-46CD-BC6E-DD97D7292C6B}" presName="textNode" presStyleLbl="bgShp" presStyleIdx="0" presStyleCnt="2"/>
      <dgm:spPr/>
      <dgm:t>
        <a:bodyPr/>
        <a:lstStyle/>
        <a:p>
          <a:endParaRPr lang="en-US"/>
        </a:p>
      </dgm:t>
    </dgm:pt>
    <dgm:pt modelId="{128C059B-D7FD-4FB5-8E8A-0E1A85F0C9C7}" type="pres">
      <dgm:prSet presAssocID="{478CBFC0-D0C6-46CD-BC6E-DD97D7292C6B}" presName="compChildNode" presStyleCnt="0"/>
      <dgm:spPr/>
    </dgm:pt>
    <dgm:pt modelId="{12B171D1-897A-424A-87AA-59D94884658D}" type="pres">
      <dgm:prSet presAssocID="{478CBFC0-D0C6-46CD-BC6E-DD97D7292C6B}" presName="theInnerList" presStyleCnt="0"/>
      <dgm:spPr/>
    </dgm:pt>
    <dgm:pt modelId="{B2F6FA2D-FA71-4B4D-920B-AF0D3E6EFF3A}" type="pres">
      <dgm:prSet presAssocID="{28C650E0-98E5-44B1-A893-50C013CE5113}" presName="childNode" presStyleLbl="node1" presStyleIdx="0" presStyleCnt="6" custScaleY="475030" custLinFactY="-208423" custLinFactNeighborX="1983" custLinFactNeighborY="-300000">
        <dgm:presLayoutVars>
          <dgm:bulletEnabled val="1"/>
        </dgm:presLayoutVars>
      </dgm:prSet>
      <dgm:spPr/>
      <dgm:t>
        <a:bodyPr/>
        <a:lstStyle/>
        <a:p>
          <a:endParaRPr lang="en-US"/>
        </a:p>
      </dgm:t>
    </dgm:pt>
    <dgm:pt modelId="{180EB03F-D8A1-4FAE-81BE-289BEE0FBEE6}" type="pres">
      <dgm:prSet presAssocID="{28C650E0-98E5-44B1-A893-50C013CE5113}" presName="aSpace2" presStyleCnt="0"/>
      <dgm:spPr/>
    </dgm:pt>
    <dgm:pt modelId="{41C60300-DBE1-4E39-A236-D57F2C99119B}" type="pres">
      <dgm:prSet presAssocID="{243C1761-C188-4817-9E9B-B4507151A938}" presName="childNode" presStyleLbl="node1" presStyleIdx="1" presStyleCnt="6" custScaleY="525817" custLinFactY="-110935" custLinFactNeighborX="1262" custLinFactNeighborY="-200000">
        <dgm:presLayoutVars>
          <dgm:bulletEnabled val="1"/>
        </dgm:presLayoutVars>
      </dgm:prSet>
      <dgm:spPr/>
      <dgm:t>
        <a:bodyPr/>
        <a:lstStyle/>
        <a:p>
          <a:endParaRPr lang="en-US"/>
        </a:p>
      </dgm:t>
    </dgm:pt>
    <dgm:pt modelId="{F356C7B1-E560-4C3C-9F25-CBE93B40F1B1}" type="pres">
      <dgm:prSet presAssocID="{243C1761-C188-4817-9E9B-B4507151A938}" presName="aSpace2" presStyleCnt="0"/>
      <dgm:spPr/>
    </dgm:pt>
    <dgm:pt modelId="{FBE0EFBD-DA83-459A-8C2C-D1A8E0B23E6A}" type="pres">
      <dgm:prSet presAssocID="{CF468FD3-CF11-49EC-901F-840FB8A12391}" presName="childNode" presStyleLbl="node1" presStyleIdx="2" presStyleCnt="6" custScaleY="593376">
        <dgm:presLayoutVars>
          <dgm:bulletEnabled val="1"/>
        </dgm:presLayoutVars>
      </dgm:prSet>
      <dgm:spPr/>
      <dgm:t>
        <a:bodyPr/>
        <a:lstStyle/>
        <a:p>
          <a:endParaRPr lang="en-US"/>
        </a:p>
      </dgm:t>
    </dgm:pt>
    <dgm:pt modelId="{FFAB3C86-CD02-4E2D-B4A0-4E5209BD1D10}" type="pres">
      <dgm:prSet presAssocID="{478CBFC0-D0C6-46CD-BC6E-DD97D7292C6B}" presName="aSpace" presStyleCnt="0"/>
      <dgm:spPr/>
    </dgm:pt>
    <dgm:pt modelId="{E95B6C2F-69EB-4B06-945E-C6F790A0E739}" type="pres">
      <dgm:prSet presAssocID="{8A10420A-6F56-4558-8D5B-42C07E448ECD}" presName="compNode" presStyleCnt="0"/>
      <dgm:spPr/>
    </dgm:pt>
    <dgm:pt modelId="{88CA5417-2C42-4982-9964-E5016CA67A23}" type="pres">
      <dgm:prSet presAssocID="{8A10420A-6F56-4558-8D5B-42C07E448ECD}" presName="aNode" presStyleLbl="bgShp" presStyleIdx="1" presStyleCnt="2"/>
      <dgm:spPr/>
      <dgm:t>
        <a:bodyPr/>
        <a:lstStyle/>
        <a:p>
          <a:endParaRPr lang="en-US"/>
        </a:p>
      </dgm:t>
    </dgm:pt>
    <dgm:pt modelId="{8AC83177-C17E-4B17-8E28-8B15B1FF6848}" type="pres">
      <dgm:prSet presAssocID="{8A10420A-6F56-4558-8D5B-42C07E448ECD}" presName="textNode" presStyleLbl="bgShp" presStyleIdx="1" presStyleCnt="2"/>
      <dgm:spPr/>
      <dgm:t>
        <a:bodyPr/>
        <a:lstStyle/>
        <a:p>
          <a:endParaRPr lang="en-US"/>
        </a:p>
      </dgm:t>
    </dgm:pt>
    <dgm:pt modelId="{85634F19-5A91-4656-AA28-45CF7A39ADBA}" type="pres">
      <dgm:prSet presAssocID="{8A10420A-6F56-4558-8D5B-42C07E448ECD}" presName="compChildNode" presStyleCnt="0"/>
      <dgm:spPr/>
    </dgm:pt>
    <dgm:pt modelId="{717B19EE-FDF4-42D7-A679-7301F63360D0}" type="pres">
      <dgm:prSet presAssocID="{8A10420A-6F56-4558-8D5B-42C07E448ECD}" presName="theInnerList" presStyleCnt="0"/>
      <dgm:spPr/>
    </dgm:pt>
    <dgm:pt modelId="{44C263D2-B385-457C-952E-6A369A7AA86B}" type="pres">
      <dgm:prSet presAssocID="{2548E66B-582E-4305-B4E0-ABA89748C79A}" presName="childNode" presStyleLbl="node1" presStyleIdx="3" presStyleCnt="6" custScaleY="1446546" custLinFactY="-674904" custLinFactNeighborX="-180" custLinFactNeighborY="-700000">
        <dgm:presLayoutVars>
          <dgm:bulletEnabled val="1"/>
        </dgm:presLayoutVars>
      </dgm:prSet>
      <dgm:spPr/>
      <dgm:t>
        <a:bodyPr/>
        <a:lstStyle/>
        <a:p>
          <a:endParaRPr lang="en-US"/>
        </a:p>
      </dgm:t>
    </dgm:pt>
    <dgm:pt modelId="{DDDC6A81-472A-4EE3-B4BF-43F77DA89902}" type="pres">
      <dgm:prSet presAssocID="{2548E66B-582E-4305-B4E0-ABA89748C79A}" presName="aSpace2" presStyleCnt="0"/>
      <dgm:spPr/>
    </dgm:pt>
    <dgm:pt modelId="{2FF54507-4154-418D-BC2B-4971ED907A63}" type="pres">
      <dgm:prSet presAssocID="{563EB6F8-CA68-481C-9003-E2FD35650220}" presName="childNode" presStyleLbl="node1" presStyleIdx="4" presStyleCnt="6" custScaleY="1631626" custLinFactY="-337150" custLinFactNeighborX="-720" custLinFactNeighborY="-400000">
        <dgm:presLayoutVars>
          <dgm:bulletEnabled val="1"/>
        </dgm:presLayoutVars>
      </dgm:prSet>
      <dgm:spPr/>
      <dgm:t>
        <a:bodyPr/>
        <a:lstStyle/>
        <a:p>
          <a:endParaRPr lang="en-US"/>
        </a:p>
      </dgm:t>
    </dgm:pt>
    <dgm:pt modelId="{2008823F-8EE7-4EEC-AC47-A35C3D495F77}" type="pres">
      <dgm:prSet presAssocID="{563EB6F8-CA68-481C-9003-E2FD35650220}" presName="aSpace2" presStyleCnt="0"/>
      <dgm:spPr/>
    </dgm:pt>
    <dgm:pt modelId="{9A20C914-B67A-4BFD-B7B9-4ADD00F55502}" type="pres">
      <dgm:prSet presAssocID="{596F215D-37AB-4B69-A58D-557443A6E72B}" presName="childNode" presStyleLbl="node1" presStyleIdx="5" presStyleCnt="6" custScaleY="2000000" custLinFactNeighborX="-541">
        <dgm:presLayoutVars>
          <dgm:bulletEnabled val="1"/>
        </dgm:presLayoutVars>
      </dgm:prSet>
      <dgm:spPr/>
      <dgm:t>
        <a:bodyPr/>
        <a:lstStyle/>
        <a:p>
          <a:endParaRPr lang="en-US"/>
        </a:p>
      </dgm:t>
    </dgm:pt>
  </dgm:ptLst>
  <dgm:cxnLst>
    <dgm:cxn modelId="{4E4242BF-25D4-402D-BAD2-1531052D761D}" srcId="{478CBFC0-D0C6-46CD-BC6E-DD97D7292C6B}" destId="{28C650E0-98E5-44B1-A893-50C013CE5113}" srcOrd="0" destOrd="0" parTransId="{49951998-24FD-428E-99A9-C52861538490}" sibTransId="{386B8A32-8236-4F86-8BC5-1B5797EE40CF}"/>
    <dgm:cxn modelId="{68071FDE-91C5-4886-9481-707AB65507EE}" type="presOf" srcId="{28C650E0-98E5-44B1-A893-50C013CE5113}" destId="{B2F6FA2D-FA71-4B4D-920B-AF0D3E6EFF3A}" srcOrd="0" destOrd="0" presId="urn:microsoft.com/office/officeart/2005/8/layout/lProcess2"/>
    <dgm:cxn modelId="{0BF928CF-69C6-4381-9917-F5D8DE79BA8A}" srcId="{71D0A035-A4EF-42F0-85DD-E4C366101BEB}" destId="{8A10420A-6F56-4558-8D5B-42C07E448ECD}" srcOrd="1" destOrd="0" parTransId="{24527C8C-E50B-406E-B850-23D674F30BB9}" sibTransId="{E48499C7-F3DA-4A25-ADED-44ABBCF20976}"/>
    <dgm:cxn modelId="{F85F10B2-96F9-47D3-AFA2-37506FFA6100}" type="presOf" srcId="{478CBFC0-D0C6-46CD-BC6E-DD97D7292C6B}" destId="{D7FAFBB3-C01A-428C-BC18-F2F014AF83BF}" srcOrd="1" destOrd="0" presId="urn:microsoft.com/office/officeart/2005/8/layout/lProcess2"/>
    <dgm:cxn modelId="{10B4B728-D45A-4364-A5B6-C0B9C869D7E3}" type="presOf" srcId="{243C1761-C188-4817-9E9B-B4507151A938}" destId="{41C60300-DBE1-4E39-A236-D57F2C99119B}" srcOrd="0" destOrd="0" presId="urn:microsoft.com/office/officeart/2005/8/layout/lProcess2"/>
    <dgm:cxn modelId="{8AF32BB8-35DB-4E20-B3C3-E7199F8EB106}" type="presOf" srcId="{CF468FD3-CF11-49EC-901F-840FB8A12391}" destId="{FBE0EFBD-DA83-459A-8C2C-D1A8E0B23E6A}" srcOrd="0" destOrd="0" presId="urn:microsoft.com/office/officeart/2005/8/layout/lProcess2"/>
    <dgm:cxn modelId="{38FE812B-0055-4069-9674-9FB3D33D329C}" type="presOf" srcId="{8A10420A-6F56-4558-8D5B-42C07E448ECD}" destId="{8AC83177-C17E-4B17-8E28-8B15B1FF6848}" srcOrd="1" destOrd="0" presId="urn:microsoft.com/office/officeart/2005/8/layout/lProcess2"/>
    <dgm:cxn modelId="{F0119B40-54FD-44B3-BF38-5D927E9B46EC}" srcId="{478CBFC0-D0C6-46CD-BC6E-DD97D7292C6B}" destId="{243C1761-C188-4817-9E9B-B4507151A938}" srcOrd="1" destOrd="0" parTransId="{2364FC73-E244-44A9-A523-D6C404B87616}" sibTransId="{0D03DCDB-2627-44B7-9902-68FF1DCCF30C}"/>
    <dgm:cxn modelId="{F596A5F2-5407-450A-B46E-36A9F4B30FA6}" type="presOf" srcId="{563EB6F8-CA68-481C-9003-E2FD35650220}" destId="{2FF54507-4154-418D-BC2B-4971ED907A63}" srcOrd="0" destOrd="0" presId="urn:microsoft.com/office/officeart/2005/8/layout/lProcess2"/>
    <dgm:cxn modelId="{859CEF78-E2BF-4CC1-9C7D-F55D9287A64F}" srcId="{71D0A035-A4EF-42F0-85DD-E4C366101BEB}" destId="{478CBFC0-D0C6-46CD-BC6E-DD97D7292C6B}" srcOrd="0" destOrd="0" parTransId="{3605BB22-EC2F-49AC-8BF8-12A95AB12790}" sibTransId="{81599E57-2768-411F-91E8-E7AD53F8C78E}"/>
    <dgm:cxn modelId="{E83E5F8D-5273-4F73-BCB0-92B2E1247B97}" srcId="{8A10420A-6F56-4558-8D5B-42C07E448ECD}" destId="{563EB6F8-CA68-481C-9003-E2FD35650220}" srcOrd="1" destOrd="0" parTransId="{B986D56F-D947-4776-8FC9-4C1FB8BA51B8}" sibTransId="{FD5F4342-ABCC-4757-8DF7-2722B213B33A}"/>
    <dgm:cxn modelId="{AA277324-C1C2-419E-90B9-16BFBFBC96C9}" type="presOf" srcId="{596F215D-37AB-4B69-A58D-557443A6E72B}" destId="{9A20C914-B67A-4BFD-B7B9-4ADD00F55502}" srcOrd="0" destOrd="0" presId="urn:microsoft.com/office/officeart/2005/8/layout/lProcess2"/>
    <dgm:cxn modelId="{2155AB4C-CFAD-448E-82F7-63B451E96C8D}" type="presOf" srcId="{2548E66B-582E-4305-B4E0-ABA89748C79A}" destId="{44C263D2-B385-457C-952E-6A369A7AA86B}" srcOrd="0" destOrd="0" presId="urn:microsoft.com/office/officeart/2005/8/layout/lProcess2"/>
    <dgm:cxn modelId="{3C3EEF33-9E1F-4FD9-B45A-69E7B924A69A}" type="presOf" srcId="{8A10420A-6F56-4558-8D5B-42C07E448ECD}" destId="{88CA5417-2C42-4982-9964-E5016CA67A23}" srcOrd="0" destOrd="0" presId="urn:microsoft.com/office/officeart/2005/8/layout/lProcess2"/>
    <dgm:cxn modelId="{47DAAEA2-B644-472E-B87A-9A7186D463F9}" type="presOf" srcId="{71D0A035-A4EF-42F0-85DD-E4C366101BEB}" destId="{0D988E4D-1DCE-45EC-BB1C-7AB8F6CB0051}" srcOrd="0" destOrd="0" presId="urn:microsoft.com/office/officeart/2005/8/layout/lProcess2"/>
    <dgm:cxn modelId="{7BBE9904-DA25-4544-88C8-8C425E0516AF}" type="presOf" srcId="{478CBFC0-D0C6-46CD-BC6E-DD97D7292C6B}" destId="{9C3AF143-B06E-4E53-BC14-04DC34C381A1}" srcOrd="0" destOrd="0" presId="urn:microsoft.com/office/officeart/2005/8/layout/lProcess2"/>
    <dgm:cxn modelId="{A1368F3A-0D70-4666-A58C-B74E177560D2}" srcId="{8A10420A-6F56-4558-8D5B-42C07E448ECD}" destId="{2548E66B-582E-4305-B4E0-ABA89748C79A}" srcOrd="0" destOrd="0" parTransId="{279AAA37-8FC9-4E16-AE75-5DF0D5BC55CC}" sibTransId="{16BFD5B1-89EF-48B7-A488-E708A7EAF8DA}"/>
    <dgm:cxn modelId="{059EAC58-4F67-4838-A130-BF354AC8FF17}" srcId="{8A10420A-6F56-4558-8D5B-42C07E448ECD}" destId="{596F215D-37AB-4B69-A58D-557443A6E72B}" srcOrd="2" destOrd="0" parTransId="{B5C5FDB7-59B8-4537-9DC4-593F854190CB}" sibTransId="{B43C4094-8D8E-44EC-89CB-E614D128B635}"/>
    <dgm:cxn modelId="{9A39E6AA-798B-404C-82AA-4226B5F09694}" srcId="{478CBFC0-D0C6-46CD-BC6E-DD97D7292C6B}" destId="{CF468FD3-CF11-49EC-901F-840FB8A12391}" srcOrd="2" destOrd="0" parTransId="{58DBCB5F-59AB-4BEC-A6B8-1FB5A1F8ED0A}" sibTransId="{79EF5C4B-CF4E-43CF-9BE0-97A095595FFD}"/>
    <dgm:cxn modelId="{3553918F-F9D1-439E-A3CD-8DC6A3ED2B98}" type="presParOf" srcId="{0D988E4D-1DCE-45EC-BB1C-7AB8F6CB0051}" destId="{D6B200A6-53BC-4BFE-A499-A99160D3E5F9}" srcOrd="0" destOrd="0" presId="urn:microsoft.com/office/officeart/2005/8/layout/lProcess2"/>
    <dgm:cxn modelId="{A1388E39-09C8-4923-9FA7-69669964145F}" type="presParOf" srcId="{D6B200A6-53BC-4BFE-A499-A99160D3E5F9}" destId="{9C3AF143-B06E-4E53-BC14-04DC34C381A1}" srcOrd="0" destOrd="0" presId="urn:microsoft.com/office/officeart/2005/8/layout/lProcess2"/>
    <dgm:cxn modelId="{B06AF543-68CD-4D55-B567-E59A1AD3498B}" type="presParOf" srcId="{D6B200A6-53BC-4BFE-A499-A99160D3E5F9}" destId="{D7FAFBB3-C01A-428C-BC18-F2F014AF83BF}" srcOrd="1" destOrd="0" presId="urn:microsoft.com/office/officeart/2005/8/layout/lProcess2"/>
    <dgm:cxn modelId="{6BBA6798-2027-46D4-9AE9-6E2BC534A723}" type="presParOf" srcId="{D6B200A6-53BC-4BFE-A499-A99160D3E5F9}" destId="{128C059B-D7FD-4FB5-8E8A-0E1A85F0C9C7}" srcOrd="2" destOrd="0" presId="urn:microsoft.com/office/officeart/2005/8/layout/lProcess2"/>
    <dgm:cxn modelId="{7C5C8362-F250-4096-A548-56640D116EE2}" type="presParOf" srcId="{128C059B-D7FD-4FB5-8E8A-0E1A85F0C9C7}" destId="{12B171D1-897A-424A-87AA-59D94884658D}" srcOrd="0" destOrd="0" presId="urn:microsoft.com/office/officeart/2005/8/layout/lProcess2"/>
    <dgm:cxn modelId="{BD9CD241-A4F7-421D-887B-4BB8A6AC7C37}" type="presParOf" srcId="{12B171D1-897A-424A-87AA-59D94884658D}" destId="{B2F6FA2D-FA71-4B4D-920B-AF0D3E6EFF3A}" srcOrd="0" destOrd="0" presId="urn:microsoft.com/office/officeart/2005/8/layout/lProcess2"/>
    <dgm:cxn modelId="{37B393B5-3AA1-4B90-9538-270A8C54981B}" type="presParOf" srcId="{12B171D1-897A-424A-87AA-59D94884658D}" destId="{180EB03F-D8A1-4FAE-81BE-289BEE0FBEE6}" srcOrd="1" destOrd="0" presId="urn:microsoft.com/office/officeart/2005/8/layout/lProcess2"/>
    <dgm:cxn modelId="{826CD261-E00D-4BF3-843D-4381B8E242C8}" type="presParOf" srcId="{12B171D1-897A-424A-87AA-59D94884658D}" destId="{41C60300-DBE1-4E39-A236-D57F2C99119B}" srcOrd="2" destOrd="0" presId="urn:microsoft.com/office/officeart/2005/8/layout/lProcess2"/>
    <dgm:cxn modelId="{5D704D50-F68C-4D5C-9957-A3CD3B15859C}" type="presParOf" srcId="{12B171D1-897A-424A-87AA-59D94884658D}" destId="{F356C7B1-E560-4C3C-9F25-CBE93B40F1B1}" srcOrd="3" destOrd="0" presId="urn:microsoft.com/office/officeart/2005/8/layout/lProcess2"/>
    <dgm:cxn modelId="{87079AC3-98A6-4167-8FBA-380FBFE56B8D}" type="presParOf" srcId="{12B171D1-897A-424A-87AA-59D94884658D}" destId="{FBE0EFBD-DA83-459A-8C2C-D1A8E0B23E6A}" srcOrd="4" destOrd="0" presId="urn:microsoft.com/office/officeart/2005/8/layout/lProcess2"/>
    <dgm:cxn modelId="{A45A4295-02E9-40BC-B512-BEACA9667923}" type="presParOf" srcId="{0D988E4D-1DCE-45EC-BB1C-7AB8F6CB0051}" destId="{FFAB3C86-CD02-4E2D-B4A0-4E5209BD1D10}" srcOrd="1" destOrd="0" presId="urn:microsoft.com/office/officeart/2005/8/layout/lProcess2"/>
    <dgm:cxn modelId="{7695497B-8FB2-4B1E-AD5F-972A2128056B}" type="presParOf" srcId="{0D988E4D-1DCE-45EC-BB1C-7AB8F6CB0051}" destId="{E95B6C2F-69EB-4B06-945E-C6F790A0E739}" srcOrd="2" destOrd="0" presId="urn:microsoft.com/office/officeart/2005/8/layout/lProcess2"/>
    <dgm:cxn modelId="{B7513E27-5A06-4D5A-84B3-F57A5422F2BB}" type="presParOf" srcId="{E95B6C2F-69EB-4B06-945E-C6F790A0E739}" destId="{88CA5417-2C42-4982-9964-E5016CA67A23}" srcOrd="0" destOrd="0" presId="urn:microsoft.com/office/officeart/2005/8/layout/lProcess2"/>
    <dgm:cxn modelId="{4D122205-5D38-4C9E-AA72-7CB71AD269E0}" type="presParOf" srcId="{E95B6C2F-69EB-4B06-945E-C6F790A0E739}" destId="{8AC83177-C17E-4B17-8E28-8B15B1FF6848}" srcOrd="1" destOrd="0" presId="urn:microsoft.com/office/officeart/2005/8/layout/lProcess2"/>
    <dgm:cxn modelId="{572472F1-28EB-4A34-A28A-2CBB461CA448}" type="presParOf" srcId="{E95B6C2F-69EB-4B06-945E-C6F790A0E739}" destId="{85634F19-5A91-4656-AA28-45CF7A39ADBA}" srcOrd="2" destOrd="0" presId="urn:microsoft.com/office/officeart/2005/8/layout/lProcess2"/>
    <dgm:cxn modelId="{AA88EBE7-5757-4B0F-890F-9E8BF4A9D90C}" type="presParOf" srcId="{85634F19-5A91-4656-AA28-45CF7A39ADBA}" destId="{717B19EE-FDF4-42D7-A679-7301F63360D0}" srcOrd="0" destOrd="0" presId="urn:microsoft.com/office/officeart/2005/8/layout/lProcess2"/>
    <dgm:cxn modelId="{90302FEE-25D3-4944-8490-C810A0A7D8C3}" type="presParOf" srcId="{717B19EE-FDF4-42D7-A679-7301F63360D0}" destId="{44C263D2-B385-457C-952E-6A369A7AA86B}" srcOrd="0" destOrd="0" presId="urn:microsoft.com/office/officeart/2005/8/layout/lProcess2"/>
    <dgm:cxn modelId="{5ECB9817-4A51-4B72-A8D2-3EC03479756C}" type="presParOf" srcId="{717B19EE-FDF4-42D7-A679-7301F63360D0}" destId="{DDDC6A81-472A-4EE3-B4BF-43F77DA89902}" srcOrd="1" destOrd="0" presId="urn:microsoft.com/office/officeart/2005/8/layout/lProcess2"/>
    <dgm:cxn modelId="{F9EE8557-EE24-47B6-A028-F83A8D3D8EB3}" type="presParOf" srcId="{717B19EE-FDF4-42D7-A679-7301F63360D0}" destId="{2FF54507-4154-418D-BC2B-4971ED907A63}" srcOrd="2" destOrd="0" presId="urn:microsoft.com/office/officeart/2005/8/layout/lProcess2"/>
    <dgm:cxn modelId="{C5ECBC77-DC20-44E8-92E1-485EA0E87E84}" type="presParOf" srcId="{717B19EE-FDF4-42D7-A679-7301F63360D0}" destId="{2008823F-8EE7-4EEC-AC47-A35C3D495F77}" srcOrd="3" destOrd="0" presId="urn:microsoft.com/office/officeart/2005/8/layout/lProcess2"/>
    <dgm:cxn modelId="{8531B5C5-C305-405D-B385-18DE58AE7F90}" type="presParOf" srcId="{717B19EE-FDF4-42D7-A679-7301F63360D0}" destId="{9A20C914-B67A-4BFD-B7B9-4ADD00F55502}" srcOrd="4" destOrd="0" presId="urn:microsoft.com/office/officeart/2005/8/layout/lProcess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E00107E-A61F-4B0B-966F-77101B1CE57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3E80C2E5-B3EF-45D0-BF43-12C0A185BD7C}">
      <dgm:prSet phldrT="[Text]" custT="1"/>
      <dgm:spPr/>
      <dgm:t>
        <a:bodyPr/>
        <a:lstStyle/>
        <a:p>
          <a:r>
            <a:rPr lang="en-US" sz="1000">
              <a:latin typeface="Arial Narrow" panose="020B0606020202030204" pitchFamily="34" charset="0"/>
              <a:cs typeface="Arial" panose="020B0604020202020204" pitchFamily="34" charset="0"/>
            </a:rPr>
            <a:t>Working age population</a:t>
          </a:r>
        </a:p>
      </dgm:t>
    </dgm:pt>
    <dgm:pt modelId="{EFA48CFA-15F6-44BC-991F-335D06038497}" type="parTrans" cxnId="{0F630412-874F-4F1A-ADC5-1C52DAB308B2}">
      <dgm:prSet/>
      <dgm:spPr/>
      <dgm:t>
        <a:bodyPr/>
        <a:lstStyle/>
        <a:p>
          <a:endParaRPr lang="en-US">
            <a:latin typeface="Arial Narrow" panose="020B0606020202030204" pitchFamily="34" charset="0"/>
          </a:endParaRPr>
        </a:p>
      </dgm:t>
    </dgm:pt>
    <dgm:pt modelId="{AB3EAF4C-9752-48D9-AD6F-7C734CDCAA47}" type="sibTrans" cxnId="{0F630412-874F-4F1A-ADC5-1C52DAB308B2}">
      <dgm:prSet custT="1"/>
      <dgm:spPr>
        <a:noFill/>
        <a:ln>
          <a:noFill/>
        </a:ln>
      </dgm:spPr>
      <dgm:t>
        <a:bodyPr/>
        <a:lstStyle/>
        <a:p>
          <a:pPr algn="ctr"/>
          <a:r>
            <a:rPr lang="en-US" sz="800" b="1">
              <a:latin typeface="Arial Narrow" panose="020B0606020202030204" pitchFamily="34" charset="0"/>
            </a:rPr>
            <a:t>16.1 million</a:t>
          </a:r>
        </a:p>
      </dgm:t>
    </dgm:pt>
    <dgm:pt modelId="{B2FBC83F-8387-4987-A387-2721E19908F4}">
      <dgm:prSet phldrT="[Text]" custT="1"/>
      <dgm:spPr/>
      <dgm:t>
        <a:bodyPr/>
        <a:lstStyle/>
        <a:p>
          <a:r>
            <a:rPr lang="en-US" sz="900">
              <a:latin typeface="Arial Narrow" panose="020B0606020202030204" pitchFamily="34" charset="0"/>
              <a:cs typeface="Arial" panose="020B0604020202020204" pitchFamily="34" charset="0"/>
            </a:rPr>
            <a:t>People with disability</a:t>
          </a:r>
        </a:p>
      </dgm:t>
    </dgm:pt>
    <dgm:pt modelId="{51B5F568-3562-47D3-9D1A-1120EEC4486C}" type="parTrans" cxnId="{272FB8B5-6F21-4BD3-BEC6-2E9C58CB8C8C}">
      <dgm:prSet/>
      <dgm:spPr/>
      <dgm:t>
        <a:bodyPr/>
        <a:lstStyle/>
        <a:p>
          <a:endParaRPr lang="en-US">
            <a:latin typeface="Arial Narrow" panose="020B0606020202030204" pitchFamily="34" charset="0"/>
          </a:endParaRPr>
        </a:p>
      </dgm:t>
    </dgm:pt>
    <dgm:pt modelId="{A585CE5B-611A-41F4-B865-A7D116381B81}" type="sibTrans" cxnId="{272FB8B5-6F21-4BD3-BEC6-2E9C58CB8C8C}">
      <dgm:prSet custT="1"/>
      <dgm:spPr>
        <a:noFill/>
        <a:ln>
          <a:noFill/>
        </a:ln>
      </dgm:spPr>
      <dgm:t>
        <a:bodyPr/>
        <a:lstStyle/>
        <a:p>
          <a:pPr algn="ctr"/>
          <a:r>
            <a:rPr lang="en-US" sz="800" b="1">
              <a:latin typeface="Arial Narrow" panose="020B0606020202030204" pitchFamily="34" charset="0"/>
            </a:rPr>
            <a:t>2.1 million</a:t>
          </a:r>
        </a:p>
      </dgm:t>
    </dgm:pt>
    <dgm:pt modelId="{ED1E38B7-1E31-45FF-9C5B-7CF83DA1CF14}">
      <dgm:prSet phldrT="[Text]" custT="1"/>
      <dgm:spPr/>
      <dgm:t>
        <a:bodyPr/>
        <a:lstStyle/>
        <a:p>
          <a:r>
            <a:rPr lang="en-US" sz="900">
              <a:latin typeface="Arial Narrow" panose="020B0606020202030204" pitchFamily="34" charset="0"/>
              <a:cs typeface="Arial" panose="020B0604020202020204" pitchFamily="34" charset="0"/>
            </a:rPr>
            <a:t>People without disability</a:t>
          </a:r>
        </a:p>
      </dgm:t>
    </dgm:pt>
    <dgm:pt modelId="{968C5C29-C803-4903-A174-266071CA931E}" type="parTrans" cxnId="{BC60FCEE-6F9C-4F6F-BC87-E9B16907221C}">
      <dgm:prSet/>
      <dgm:spPr/>
      <dgm:t>
        <a:bodyPr/>
        <a:lstStyle/>
        <a:p>
          <a:endParaRPr lang="en-US">
            <a:latin typeface="Arial Narrow" panose="020B0606020202030204" pitchFamily="34" charset="0"/>
          </a:endParaRPr>
        </a:p>
      </dgm:t>
    </dgm:pt>
    <dgm:pt modelId="{CED0E302-949C-441A-9028-4E7D1D107B43}" type="sibTrans" cxnId="{BC60FCEE-6F9C-4F6F-BC87-E9B16907221C}">
      <dgm:prSet custT="1"/>
      <dgm:spPr>
        <a:noFill/>
        <a:ln>
          <a:noFill/>
        </a:ln>
      </dgm:spPr>
      <dgm:t>
        <a:bodyPr/>
        <a:lstStyle/>
        <a:p>
          <a:pPr algn="ctr"/>
          <a:r>
            <a:rPr lang="en-US" sz="800" b="1">
              <a:latin typeface="Arial Narrow" panose="020B0606020202030204" pitchFamily="34" charset="0"/>
            </a:rPr>
            <a:t>14.0 million</a:t>
          </a:r>
        </a:p>
      </dgm:t>
    </dgm:pt>
    <dgm:pt modelId="{13B7FDDE-7F67-4CCB-B917-96EAD27777B3}">
      <dgm:prSet phldrT="[Text]" custT="1"/>
      <dgm:spPr>
        <a:solidFill>
          <a:schemeClr val="tx2"/>
        </a:solidFill>
      </dgm:spPr>
      <dgm:t>
        <a:bodyPr/>
        <a:lstStyle/>
        <a:p>
          <a:r>
            <a:rPr lang="en-US" sz="800">
              <a:latin typeface="Arial Narrow" panose="020B0606020202030204" pitchFamily="34" charset="0"/>
            </a:rPr>
            <a:t>Not in labour force</a:t>
          </a:r>
        </a:p>
      </dgm:t>
    </dgm:pt>
    <dgm:pt modelId="{80335CEB-C1B7-47E6-9D2E-CBF6E7E3B827}" type="parTrans" cxnId="{606DC168-DED0-43FB-B96C-DB49EFF4E6AC}">
      <dgm:prSet/>
      <dgm:spPr/>
      <dgm:t>
        <a:bodyPr/>
        <a:lstStyle/>
        <a:p>
          <a:endParaRPr lang="en-US">
            <a:latin typeface="Arial Narrow" panose="020B0606020202030204" pitchFamily="34" charset="0"/>
          </a:endParaRPr>
        </a:p>
      </dgm:t>
    </dgm:pt>
    <dgm:pt modelId="{1294B701-A007-4314-ADA3-002E0BB95499}" type="sibTrans" cxnId="{606DC168-DED0-43FB-B96C-DB49EFF4E6AC}">
      <dgm:prSet custT="1"/>
      <dgm:spPr/>
      <dgm:t>
        <a:bodyPr/>
        <a:lstStyle/>
        <a:p>
          <a:pPr algn="r"/>
          <a:r>
            <a:rPr lang="en-US" sz="700">
              <a:latin typeface="Arial Narrow" panose="020B0606020202030204" pitchFamily="34" charset="0"/>
            </a:rPr>
            <a:t>1.0 million</a:t>
          </a:r>
          <a:br>
            <a:rPr lang="en-US" sz="700">
              <a:latin typeface="Arial Narrow" panose="020B0606020202030204" pitchFamily="34" charset="0"/>
            </a:rPr>
          </a:br>
          <a:r>
            <a:rPr lang="en-US" sz="700">
              <a:latin typeface="Arial Narrow" panose="020B0606020202030204" pitchFamily="34" charset="0"/>
            </a:rPr>
            <a:t>47%</a:t>
          </a:r>
        </a:p>
      </dgm:t>
    </dgm:pt>
    <dgm:pt modelId="{0CF13AFC-E933-4489-A2B3-A3A766393ADC}">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B5EE9CA1-865A-4E22-B1B9-FE7064B07508}" type="parTrans" cxnId="{3BDDA28F-B1D4-463B-9C65-057E89FD51F9}">
      <dgm:prSet/>
      <dgm:spPr/>
      <dgm:t>
        <a:bodyPr/>
        <a:lstStyle/>
        <a:p>
          <a:endParaRPr lang="en-US">
            <a:latin typeface="Arial Narrow" panose="020B0606020202030204" pitchFamily="34" charset="0"/>
          </a:endParaRPr>
        </a:p>
      </dgm:t>
    </dgm:pt>
    <dgm:pt modelId="{A97B343B-A48E-42F6-93F3-8465B56ABC6C}" type="sibTrans" cxnId="{3BDDA28F-B1D4-463B-9C65-057E89FD51F9}">
      <dgm:prSet custT="1"/>
      <dgm:spPr/>
      <dgm:t>
        <a:bodyPr/>
        <a:lstStyle/>
        <a:p>
          <a:pPr algn="r"/>
          <a:r>
            <a:rPr lang="en-US" sz="700">
              <a:latin typeface="Arial Narrow" panose="020B0606020202030204" pitchFamily="34" charset="0"/>
            </a:rPr>
            <a:t>0.4 million</a:t>
          </a:r>
          <a:br>
            <a:rPr lang="en-US" sz="700">
              <a:latin typeface="Arial Narrow" panose="020B0606020202030204" pitchFamily="34" charset="0"/>
            </a:rPr>
          </a:br>
          <a:r>
            <a:rPr lang="en-US" sz="700">
              <a:latin typeface="Arial Narrow" panose="020B0606020202030204" pitchFamily="34" charset="0"/>
            </a:rPr>
            <a:t>20%</a:t>
          </a:r>
        </a:p>
      </dgm:t>
    </dgm:pt>
    <dgm:pt modelId="{9AB422A8-5818-419F-8804-FA98F0172DF8}">
      <dgm:prSet phldrT="[Text]" custT="1"/>
      <dgm:spPr/>
      <dgm:t>
        <a:bodyPr/>
        <a:lstStyle/>
        <a:p>
          <a:r>
            <a:rPr lang="en-US" sz="800">
              <a:latin typeface="Arial Narrow" panose="020B0606020202030204" pitchFamily="34" charset="0"/>
            </a:rPr>
            <a:t>Unemployed</a:t>
          </a:r>
        </a:p>
      </dgm:t>
    </dgm:pt>
    <dgm:pt modelId="{1DCECA1A-9E3C-4AC3-8525-A58CED802A62}" type="parTrans" cxnId="{C771FA58-A5CD-4AEE-B4E4-909A08688BEE}">
      <dgm:prSet/>
      <dgm:spPr/>
      <dgm:t>
        <a:bodyPr/>
        <a:lstStyle/>
        <a:p>
          <a:endParaRPr lang="en-US">
            <a:latin typeface="Arial Narrow" panose="020B0606020202030204" pitchFamily="34" charset="0"/>
          </a:endParaRPr>
        </a:p>
      </dgm:t>
    </dgm:pt>
    <dgm:pt modelId="{C7B7BB34-AAB8-4254-ADA7-4BA12A898EA1}" type="sibTrans" cxnId="{C771FA58-A5CD-4AEE-B4E4-909A08688BEE}">
      <dgm:prSet custT="1"/>
      <dgm:spPr/>
      <dgm:t>
        <a:bodyPr/>
        <a:lstStyle/>
        <a:p>
          <a:pPr algn="r"/>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6%</a:t>
          </a:r>
        </a:p>
      </dgm:t>
    </dgm:pt>
    <dgm:pt modelId="{7F969A23-AE09-4F12-92DA-59D65A0E5FEE}">
      <dgm:prSet phldrT="[Text]" custT="1"/>
      <dgm:spPr>
        <a:solidFill>
          <a:schemeClr val="tx2"/>
        </a:solidFill>
      </dgm:spPr>
      <dgm:t>
        <a:bodyPr/>
        <a:lstStyle/>
        <a:p>
          <a:r>
            <a:rPr lang="en-US" sz="800">
              <a:latin typeface="Arial Narrow" panose="020B0606020202030204" pitchFamily="34" charset="0"/>
            </a:rPr>
            <a:t>Not in labour force</a:t>
          </a:r>
        </a:p>
      </dgm:t>
    </dgm:pt>
    <dgm:pt modelId="{DE005FC5-9239-4A87-B45B-71E625CB3BC2}" type="parTrans" cxnId="{2B2748F0-E066-465C-8FCA-E798F40E658B}">
      <dgm:prSet/>
      <dgm:spPr/>
      <dgm:t>
        <a:bodyPr/>
        <a:lstStyle/>
        <a:p>
          <a:endParaRPr lang="en-US">
            <a:latin typeface="Arial Narrow" panose="020B0606020202030204" pitchFamily="34" charset="0"/>
          </a:endParaRPr>
        </a:p>
      </dgm:t>
    </dgm:pt>
    <dgm:pt modelId="{C264F196-742F-4D33-A70A-B2E79938D9FC}" type="sibTrans" cxnId="{2B2748F0-E066-465C-8FCA-E798F40E658B}">
      <dgm:prSet custT="1"/>
      <dgm:spPr/>
      <dgm:t>
        <a:bodyPr/>
        <a:lstStyle/>
        <a:p>
          <a:pPr algn="r"/>
          <a:r>
            <a:rPr lang="en-US" sz="700">
              <a:latin typeface="Arial Narrow" panose="020B0606020202030204" pitchFamily="34" charset="0"/>
            </a:rPr>
            <a:t>2.2 million</a:t>
          </a:r>
          <a:br>
            <a:rPr lang="en-US" sz="700">
              <a:latin typeface="Arial Narrow" panose="020B0606020202030204" pitchFamily="34" charset="0"/>
            </a:rPr>
          </a:br>
          <a:r>
            <a:rPr lang="en-US" sz="700">
              <a:latin typeface="Arial Narrow" panose="020B0606020202030204" pitchFamily="34" charset="0"/>
            </a:rPr>
            <a:t>16%</a:t>
          </a:r>
        </a:p>
      </dgm:t>
    </dgm:pt>
    <dgm:pt modelId="{EA1393F6-6F68-43A4-A722-7EB8BBC513B0}">
      <dgm:prSet phldrT="[Text]" custT="1"/>
      <dgm:spPr/>
      <dgm:t>
        <a:bodyPr/>
        <a:lstStyle/>
        <a:p>
          <a:r>
            <a:rPr lang="en-US" sz="800">
              <a:latin typeface="Arial Narrow" panose="020B0606020202030204" pitchFamily="34" charset="0"/>
            </a:rPr>
            <a:t>Employed, full-time</a:t>
          </a:r>
        </a:p>
      </dgm:t>
    </dgm:pt>
    <dgm:pt modelId="{0C511BE7-1532-45BF-AF04-62B678ED80BC}" type="parTrans" cxnId="{A46CF3B8-0355-41AE-90B1-2A953394A515}">
      <dgm:prSet/>
      <dgm:spPr/>
      <dgm:t>
        <a:bodyPr/>
        <a:lstStyle/>
        <a:p>
          <a:endParaRPr lang="en-US">
            <a:latin typeface="Arial Narrow" panose="020B0606020202030204" pitchFamily="34" charset="0"/>
          </a:endParaRPr>
        </a:p>
      </dgm:t>
    </dgm:pt>
    <dgm:pt modelId="{E86AAE55-E08D-4ACE-BAD7-A154AD768710}" type="sibTrans" cxnId="{A46CF3B8-0355-41AE-90B1-2A953394A515}">
      <dgm:prSet custT="1"/>
      <dgm:spPr/>
      <dgm:t>
        <a:bodyPr/>
        <a:lstStyle/>
        <a:p>
          <a:pPr algn="r"/>
          <a:r>
            <a:rPr lang="en-US" sz="700">
              <a:latin typeface="Arial Narrow" panose="020B0606020202030204" pitchFamily="34" charset="0"/>
            </a:rPr>
            <a:t>7.7 million</a:t>
          </a:r>
          <a:br>
            <a:rPr lang="en-US" sz="700">
              <a:latin typeface="Arial Narrow" panose="020B0606020202030204" pitchFamily="34" charset="0"/>
            </a:rPr>
          </a:br>
          <a:r>
            <a:rPr lang="en-US" sz="700">
              <a:latin typeface="Arial Narrow" panose="020B0606020202030204" pitchFamily="34" charset="0"/>
            </a:rPr>
            <a:t>55%</a:t>
          </a:r>
        </a:p>
      </dgm:t>
    </dgm:pt>
    <dgm:pt modelId="{08D7A5EE-1377-4272-9A31-32EA3396603D}">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part-time</a:t>
          </a:r>
        </a:p>
      </dgm:t>
    </dgm:pt>
    <dgm:pt modelId="{6C2A99D5-57E5-4EBB-B996-F615BA5C10EC}" type="parTrans" cxnId="{D457F158-77B7-44F8-834A-4E55FD4C1A37}">
      <dgm:prSet/>
      <dgm:spPr/>
      <dgm:t>
        <a:bodyPr/>
        <a:lstStyle/>
        <a:p>
          <a:endParaRPr lang="en-US">
            <a:latin typeface="Arial Narrow" panose="020B0606020202030204" pitchFamily="34" charset="0"/>
          </a:endParaRPr>
        </a:p>
      </dgm:t>
    </dgm:pt>
    <dgm:pt modelId="{35340CBD-1F74-4EA0-A532-9F4A2FDE06CF}" type="sibTrans" cxnId="{D457F158-77B7-44F8-834A-4E55FD4C1A37}">
      <dgm:prSet custT="1"/>
      <dgm:spPr/>
      <dgm:t>
        <a:bodyPr/>
        <a:lstStyle/>
        <a:p>
          <a:pPr algn="r"/>
          <a:r>
            <a:rPr lang="en-US" sz="700">
              <a:latin typeface="Arial Narrow" panose="020B0606020202030204" pitchFamily="34" charset="0"/>
            </a:rPr>
            <a:t>3.6 million</a:t>
          </a:r>
          <a:br>
            <a:rPr lang="en-US" sz="700">
              <a:latin typeface="Arial Narrow" panose="020B0606020202030204" pitchFamily="34" charset="0"/>
            </a:rPr>
          </a:br>
          <a:r>
            <a:rPr lang="en-US" sz="700">
              <a:latin typeface="Arial Narrow" panose="020B0606020202030204" pitchFamily="34" charset="0"/>
            </a:rPr>
            <a:t>25%</a:t>
          </a:r>
        </a:p>
      </dgm:t>
    </dgm:pt>
    <dgm:pt modelId="{8737BB5A-96FF-4ED6-AB3D-0E46335D0712}">
      <dgm:prSet phldrT="[Text]" custT="1"/>
      <dgm:spPr/>
      <dgm:t>
        <a:bodyPr/>
        <a:lstStyle/>
        <a:p>
          <a:r>
            <a:rPr lang="en-US" sz="800">
              <a:latin typeface="Arial Narrow" panose="020B0606020202030204" pitchFamily="34" charset="0"/>
            </a:rPr>
            <a:t>Unemployed</a:t>
          </a:r>
        </a:p>
      </dgm:t>
    </dgm:pt>
    <dgm:pt modelId="{4C7B6FC5-4164-4EC5-BB70-9B57A5DEC46B}" type="parTrans" cxnId="{ACBEA73E-B071-4C95-B7B6-5303987EBFF8}">
      <dgm:prSet/>
      <dgm:spPr/>
      <dgm:t>
        <a:bodyPr/>
        <a:lstStyle/>
        <a:p>
          <a:endParaRPr lang="en-US">
            <a:latin typeface="Arial Narrow" panose="020B0606020202030204" pitchFamily="34" charset="0"/>
          </a:endParaRPr>
        </a:p>
      </dgm:t>
    </dgm:pt>
    <dgm:pt modelId="{1BA38D20-1746-4FDE-950D-59B719E497B2}" type="sibTrans" cxnId="{ACBEA73E-B071-4C95-B7B6-5303987EBFF8}">
      <dgm:prSet custT="1"/>
      <dgm:spPr/>
      <dgm:t>
        <a:bodyPr/>
        <a:lstStyle/>
        <a:p>
          <a:pPr algn="r"/>
          <a:r>
            <a:rPr lang="en-US" sz="700">
              <a:latin typeface="Arial Narrow" panose="020B0606020202030204" pitchFamily="34" charset="0"/>
            </a:rPr>
            <a:t>0.5 million</a:t>
          </a:r>
          <a:br>
            <a:rPr lang="en-US" sz="700">
              <a:latin typeface="Arial Narrow" panose="020B0606020202030204" pitchFamily="34" charset="0"/>
            </a:rPr>
          </a:br>
          <a:r>
            <a:rPr lang="en-US" sz="700">
              <a:latin typeface="Arial Narrow" panose="020B0606020202030204" pitchFamily="34" charset="0"/>
            </a:rPr>
            <a:t>4%</a:t>
          </a:r>
        </a:p>
      </dgm:t>
    </dgm:pt>
    <dgm:pt modelId="{D5AD137D-3E2C-40F6-B392-3F9223AFD227}">
      <dgm:prSet phldrT="[Text]" custT="1"/>
      <dgm:spPr/>
      <dgm:t>
        <a:bodyPr/>
        <a:lstStyle/>
        <a:p>
          <a:r>
            <a:rPr lang="en-US" sz="800">
              <a:latin typeface="Arial Narrow" panose="020B0606020202030204" pitchFamily="34" charset="0"/>
            </a:rPr>
            <a:t>Employed</a:t>
          </a:r>
          <a:r>
            <a:rPr lang="en-US" sz="900">
              <a:latin typeface="Arial Narrow" panose="020B0606020202030204" pitchFamily="34" charset="0"/>
            </a:rPr>
            <a:t>, full-time</a:t>
          </a:r>
        </a:p>
      </dgm:t>
    </dgm:pt>
    <dgm:pt modelId="{FDCFCE8C-3FBD-4E99-9154-165FF44FFA5A}" type="sibTrans" cxnId="{03D5B170-A8AC-493D-8919-B4113B25CD9F}">
      <dgm:prSet custT="1"/>
      <dgm:spPr/>
      <dgm:t>
        <a:bodyPr/>
        <a:lstStyle/>
        <a:p>
          <a:pPr algn="r"/>
          <a:r>
            <a:rPr lang="en-US" sz="700">
              <a:latin typeface="Arial Narrow" panose="020B0606020202030204" pitchFamily="34" charset="0"/>
            </a:rPr>
            <a:t>0.6 million</a:t>
          </a:r>
          <a:br>
            <a:rPr lang="en-US" sz="700">
              <a:latin typeface="Arial Narrow" panose="020B0606020202030204" pitchFamily="34" charset="0"/>
            </a:rPr>
          </a:br>
          <a:r>
            <a:rPr lang="en-US" sz="700">
              <a:latin typeface="Arial Narrow" panose="020B0606020202030204" pitchFamily="34" charset="0"/>
            </a:rPr>
            <a:t>28%</a:t>
          </a:r>
        </a:p>
      </dgm:t>
    </dgm:pt>
    <dgm:pt modelId="{ACE31714-0E6B-4E18-9678-58DCD21805E7}" type="parTrans" cxnId="{03D5B170-A8AC-493D-8919-B4113B25CD9F}">
      <dgm:prSet/>
      <dgm:spPr/>
      <dgm:t>
        <a:bodyPr/>
        <a:lstStyle/>
        <a:p>
          <a:endParaRPr lang="en-US">
            <a:latin typeface="Arial Narrow" panose="020B0606020202030204" pitchFamily="34" charset="0"/>
          </a:endParaRPr>
        </a:p>
      </dgm:t>
    </dgm:pt>
    <dgm:pt modelId="{682C2900-6908-477C-BA5E-9113C1290EE3}">
      <dgm:prSet phldrT="[Text]" custT="1"/>
      <dgm:spPr/>
      <dgm:t>
        <a:bodyPr/>
        <a:lstStyle/>
        <a:p>
          <a:r>
            <a:rPr lang="en-US" sz="800">
              <a:latin typeface="Arial Narrow" panose="020B0606020202030204" pitchFamily="34" charset="0"/>
              <a:cs typeface="Arial" panose="020B0604020202020204" pitchFamily="34" charset="0"/>
            </a:rPr>
            <a:t>Under-employed</a:t>
          </a:r>
        </a:p>
      </dgm:t>
    </dgm:pt>
    <dgm:pt modelId="{23C70266-C0C1-4209-BEE3-F4ABF29D8CD8}" type="parTrans" cxnId="{283603D5-8F6E-49DB-914A-5A295B98CB16}">
      <dgm:prSet/>
      <dgm:spPr/>
      <dgm:t>
        <a:bodyPr/>
        <a:lstStyle/>
        <a:p>
          <a:endParaRPr lang="en-US"/>
        </a:p>
      </dgm:t>
    </dgm:pt>
    <dgm:pt modelId="{723B4041-D7D0-4D66-8F36-A064863A761B}" type="sibTrans" cxnId="{283603D5-8F6E-49DB-914A-5A295B98CB16}">
      <dgm:prSet custT="1"/>
      <dgm:spPr/>
      <dgm:t>
        <a:bodyPr/>
        <a:lstStyle/>
        <a:p>
          <a:r>
            <a:rPr lang="en-US" sz="700">
              <a:latin typeface="Arial Narrow" panose="020B0606020202030204" pitchFamily="34" charset="0"/>
            </a:rPr>
            <a:t>0.1 million</a:t>
          </a:r>
          <a:br>
            <a:rPr lang="en-US" sz="700">
              <a:latin typeface="Arial Narrow" panose="020B0606020202030204" pitchFamily="34" charset="0"/>
            </a:rPr>
          </a:br>
          <a:r>
            <a:rPr lang="en-US" sz="700">
              <a:latin typeface="Arial Narrow" panose="020B0606020202030204" pitchFamily="34" charset="0"/>
            </a:rPr>
            <a:t>32%</a:t>
          </a:r>
        </a:p>
      </dgm:t>
    </dgm:pt>
    <dgm:pt modelId="{2F36E0BB-21FD-4672-A563-35E96722AB2E}">
      <dgm:prSet custT="1"/>
      <dgm:spPr/>
      <dgm:t>
        <a:bodyPr/>
        <a:lstStyle/>
        <a:p>
          <a:r>
            <a:rPr lang="en-US" sz="800">
              <a:latin typeface="Arial Narrow" panose="020B0606020202030204" pitchFamily="34" charset="0"/>
            </a:rPr>
            <a:t>Under-employed</a:t>
          </a:r>
        </a:p>
      </dgm:t>
    </dgm:pt>
    <dgm:pt modelId="{2EAB3B4A-F56A-429A-8226-F22417737793}" type="parTrans" cxnId="{B7F9F310-AD3D-4727-8677-4190B0C01FDC}">
      <dgm:prSet/>
      <dgm:spPr/>
      <dgm:t>
        <a:bodyPr/>
        <a:lstStyle/>
        <a:p>
          <a:endParaRPr lang="en-US"/>
        </a:p>
      </dgm:t>
    </dgm:pt>
    <dgm:pt modelId="{935791A3-32AC-43F2-9785-B33DF67B75B0}" type="sibTrans" cxnId="{B7F9F310-AD3D-4727-8677-4190B0C01FDC}">
      <dgm:prSet custT="1"/>
      <dgm:spPr/>
      <dgm:t>
        <a:bodyPr/>
        <a:lstStyle/>
        <a:p>
          <a:r>
            <a:rPr lang="en-US" sz="700">
              <a:latin typeface="Arial Narrow" panose="020B0606020202030204" pitchFamily="34" charset="0"/>
            </a:rPr>
            <a:t>08 million</a:t>
          </a:r>
          <a:br>
            <a:rPr lang="en-US" sz="700">
              <a:latin typeface="Arial Narrow" panose="020B0606020202030204" pitchFamily="34" charset="0"/>
            </a:rPr>
          </a:br>
          <a:r>
            <a:rPr lang="en-US" sz="700">
              <a:latin typeface="Arial Narrow" panose="020B0606020202030204" pitchFamily="34" charset="0"/>
            </a:rPr>
            <a:t>26%</a:t>
          </a:r>
        </a:p>
      </dgm:t>
    </dgm:pt>
    <dgm:pt modelId="{B0980C0B-9D24-4334-B8B7-020599A8D765}" type="pres">
      <dgm:prSet presAssocID="{3E00107E-A61F-4B0B-966F-77101B1CE57E}" presName="hierChild1" presStyleCnt="0">
        <dgm:presLayoutVars>
          <dgm:orgChart val="1"/>
          <dgm:chPref val="1"/>
          <dgm:dir/>
          <dgm:animOne val="branch"/>
          <dgm:animLvl val="lvl"/>
          <dgm:resizeHandles/>
        </dgm:presLayoutVars>
      </dgm:prSet>
      <dgm:spPr/>
      <dgm:t>
        <a:bodyPr/>
        <a:lstStyle/>
        <a:p>
          <a:endParaRPr lang="en-US"/>
        </a:p>
      </dgm:t>
    </dgm:pt>
    <dgm:pt modelId="{17C92A0F-5FC3-46E2-994B-3D211F3EBB79}" type="pres">
      <dgm:prSet presAssocID="{3E80C2E5-B3EF-45D0-BF43-12C0A185BD7C}" presName="hierRoot1" presStyleCnt="0">
        <dgm:presLayoutVars>
          <dgm:hierBranch val="init"/>
        </dgm:presLayoutVars>
      </dgm:prSet>
      <dgm:spPr/>
    </dgm:pt>
    <dgm:pt modelId="{07EB053F-DB4E-458B-8A1A-4C6BDBA64EA9}" type="pres">
      <dgm:prSet presAssocID="{3E80C2E5-B3EF-45D0-BF43-12C0A185BD7C}" presName="rootComposite1" presStyleCnt="0"/>
      <dgm:spPr/>
    </dgm:pt>
    <dgm:pt modelId="{240AF920-C7C5-48D7-AA45-270E961FD698}" type="pres">
      <dgm:prSet presAssocID="{3E80C2E5-B3EF-45D0-BF43-12C0A185BD7C}" presName="rootText1" presStyleLbl="node0" presStyleIdx="0" presStyleCnt="1" custScaleX="141520" custScaleY="227069">
        <dgm:presLayoutVars>
          <dgm:chMax/>
          <dgm:chPref val="3"/>
        </dgm:presLayoutVars>
      </dgm:prSet>
      <dgm:spPr/>
      <dgm:t>
        <a:bodyPr/>
        <a:lstStyle/>
        <a:p>
          <a:endParaRPr lang="en-US"/>
        </a:p>
      </dgm:t>
    </dgm:pt>
    <dgm:pt modelId="{7DBA6B49-6502-432B-93BB-A3C3CFED1E4E}" type="pres">
      <dgm:prSet presAssocID="{3E80C2E5-B3EF-45D0-BF43-12C0A185BD7C}" presName="titleText1" presStyleLbl="fgAcc0" presStyleIdx="0" presStyleCnt="1" custScaleY="212919" custLinFactNeighborX="-11127" custLinFactNeighborY="92843">
        <dgm:presLayoutVars>
          <dgm:chMax val="0"/>
          <dgm:chPref val="0"/>
        </dgm:presLayoutVars>
      </dgm:prSet>
      <dgm:spPr/>
      <dgm:t>
        <a:bodyPr/>
        <a:lstStyle/>
        <a:p>
          <a:endParaRPr lang="en-US"/>
        </a:p>
      </dgm:t>
    </dgm:pt>
    <dgm:pt modelId="{9E64A602-9FF1-474A-B3E3-99F39CE89E8F}" type="pres">
      <dgm:prSet presAssocID="{3E80C2E5-B3EF-45D0-BF43-12C0A185BD7C}" presName="rootConnector1" presStyleLbl="node1" presStyleIdx="0" presStyleCnt="12"/>
      <dgm:spPr/>
      <dgm:t>
        <a:bodyPr/>
        <a:lstStyle/>
        <a:p>
          <a:endParaRPr lang="en-US"/>
        </a:p>
      </dgm:t>
    </dgm:pt>
    <dgm:pt modelId="{1460ABCC-FB4C-477C-93E8-331FBD465688}" type="pres">
      <dgm:prSet presAssocID="{3E80C2E5-B3EF-45D0-BF43-12C0A185BD7C}" presName="hierChild2" presStyleCnt="0"/>
      <dgm:spPr/>
    </dgm:pt>
    <dgm:pt modelId="{1284F0CE-0864-4899-9008-598A67950A02}" type="pres">
      <dgm:prSet presAssocID="{51B5F568-3562-47D3-9D1A-1120EEC4486C}" presName="Name37" presStyleLbl="parChTrans1D2" presStyleIdx="0" presStyleCnt="2"/>
      <dgm:spPr/>
      <dgm:t>
        <a:bodyPr/>
        <a:lstStyle/>
        <a:p>
          <a:endParaRPr lang="en-US"/>
        </a:p>
      </dgm:t>
    </dgm:pt>
    <dgm:pt modelId="{1DF15C7E-5C23-4BB3-80C7-786846537808}" type="pres">
      <dgm:prSet presAssocID="{B2FBC83F-8387-4987-A387-2721E19908F4}" presName="hierRoot2" presStyleCnt="0">
        <dgm:presLayoutVars>
          <dgm:hierBranch val="init"/>
        </dgm:presLayoutVars>
      </dgm:prSet>
      <dgm:spPr/>
    </dgm:pt>
    <dgm:pt modelId="{52A4D11D-C631-4B1F-B5BD-3759D7BB69D4}" type="pres">
      <dgm:prSet presAssocID="{B2FBC83F-8387-4987-A387-2721E19908F4}" presName="rootComposite" presStyleCnt="0"/>
      <dgm:spPr/>
    </dgm:pt>
    <dgm:pt modelId="{A41BE009-D6D6-43D1-AC4F-405147B1D4BD}" type="pres">
      <dgm:prSet presAssocID="{B2FBC83F-8387-4987-A387-2721E19908F4}" presName="rootText" presStyleLbl="node1" presStyleIdx="0" presStyleCnt="12" custScaleX="162383" custScaleY="226624">
        <dgm:presLayoutVars>
          <dgm:chMax/>
          <dgm:chPref val="3"/>
        </dgm:presLayoutVars>
      </dgm:prSet>
      <dgm:spPr/>
      <dgm:t>
        <a:bodyPr/>
        <a:lstStyle/>
        <a:p>
          <a:endParaRPr lang="en-US"/>
        </a:p>
      </dgm:t>
    </dgm:pt>
    <dgm:pt modelId="{FECACAB1-FAB0-44A0-B4FD-EC563547AF5E}" type="pres">
      <dgm:prSet presAssocID="{B2FBC83F-8387-4987-A387-2721E19908F4}" presName="titleText2" presStyleLbl="fgAcc1" presStyleIdx="0" presStyleCnt="12" custScaleY="205418" custLinFactNeighborX="-17062" custLinFactNeighborY="54158">
        <dgm:presLayoutVars>
          <dgm:chMax val="0"/>
          <dgm:chPref val="0"/>
        </dgm:presLayoutVars>
      </dgm:prSet>
      <dgm:spPr/>
      <dgm:t>
        <a:bodyPr/>
        <a:lstStyle/>
        <a:p>
          <a:endParaRPr lang="en-US"/>
        </a:p>
      </dgm:t>
    </dgm:pt>
    <dgm:pt modelId="{BF936549-5403-4EDB-A521-19AE8AB72D01}" type="pres">
      <dgm:prSet presAssocID="{B2FBC83F-8387-4987-A387-2721E19908F4}" presName="rootConnector" presStyleLbl="node2" presStyleIdx="0" presStyleCnt="0"/>
      <dgm:spPr/>
      <dgm:t>
        <a:bodyPr/>
        <a:lstStyle/>
        <a:p>
          <a:endParaRPr lang="en-US"/>
        </a:p>
      </dgm:t>
    </dgm:pt>
    <dgm:pt modelId="{141DCB79-9107-411C-ACEC-FC460DEA476A}" type="pres">
      <dgm:prSet presAssocID="{B2FBC83F-8387-4987-A387-2721E19908F4}" presName="hierChild4" presStyleCnt="0"/>
      <dgm:spPr/>
    </dgm:pt>
    <dgm:pt modelId="{956FEF79-3D0D-411D-8D77-1FB559D235CC}" type="pres">
      <dgm:prSet presAssocID="{ACE31714-0E6B-4E18-9678-58DCD21805E7}" presName="Name37" presStyleLbl="parChTrans1D3" presStyleIdx="0" presStyleCnt="8"/>
      <dgm:spPr/>
      <dgm:t>
        <a:bodyPr/>
        <a:lstStyle/>
        <a:p>
          <a:endParaRPr lang="en-US"/>
        </a:p>
      </dgm:t>
    </dgm:pt>
    <dgm:pt modelId="{89D7A0F1-64D7-42E4-AA35-980A75E371C8}" type="pres">
      <dgm:prSet presAssocID="{D5AD137D-3E2C-40F6-B392-3F9223AFD227}" presName="hierRoot2" presStyleCnt="0">
        <dgm:presLayoutVars>
          <dgm:hierBranch val="init"/>
        </dgm:presLayoutVars>
      </dgm:prSet>
      <dgm:spPr/>
    </dgm:pt>
    <dgm:pt modelId="{ABBF380B-94C6-4F5C-B7F8-E406CD40DF73}" type="pres">
      <dgm:prSet presAssocID="{D5AD137D-3E2C-40F6-B392-3F9223AFD227}" presName="rootComposite" presStyleCnt="0"/>
      <dgm:spPr/>
    </dgm:pt>
    <dgm:pt modelId="{1B1E6412-FE51-4524-9EEF-6FFFCF67A12F}" type="pres">
      <dgm:prSet presAssocID="{D5AD137D-3E2C-40F6-B392-3F9223AFD227}" presName="rootText" presStyleLbl="node1" presStyleIdx="1" presStyleCnt="12" custScaleY="146209" custLinFactNeighborY="-1289">
        <dgm:presLayoutVars>
          <dgm:chMax/>
          <dgm:chPref val="3"/>
        </dgm:presLayoutVars>
      </dgm:prSet>
      <dgm:spPr/>
      <dgm:t>
        <a:bodyPr/>
        <a:lstStyle/>
        <a:p>
          <a:endParaRPr lang="en-US"/>
        </a:p>
      </dgm:t>
    </dgm:pt>
    <dgm:pt modelId="{FF8FA236-61DD-4689-9195-0009FA3F3DFD}" type="pres">
      <dgm:prSet presAssocID="{D5AD137D-3E2C-40F6-B392-3F9223AFD227}" presName="titleText2" presStyleLbl="fgAcc1" presStyleIdx="1" presStyleCnt="12" custScaleY="281939" custLinFactY="37281" custLinFactNeighborX="732" custLinFactNeighborY="100000">
        <dgm:presLayoutVars>
          <dgm:chMax val="0"/>
          <dgm:chPref val="0"/>
        </dgm:presLayoutVars>
      </dgm:prSet>
      <dgm:spPr/>
      <dgm:t>
        <a:bodyPr/>
        <a:lstStyle/>
        <a:p>
          <a:endParaRPr lang="en-US"/>
        </a:p>
      </dgm:t>
    </dgm:pt>
    <dgm:pt modelId="{883D2551-5A13-4EFA-803B-16EC55A8861B}" type="pres">
      <dgm:prSet presAssocID="{D5AD137D-3E2C-40F6-B392-3F9223AFD227}" presName="rootConnector" presStyleLbl="node3" presStyleIdx="0" presStyleCnt="0"/>
      <dgm:spPr/>
      <dgm:t>
        <a:bodyPr/>
        <a:lstStyle/>
        <a:p>
          <a:endParaRPr lang="en-US"/>
        </a:p>
      </dgm:t>
    </dgm:pt>
    <dgm:pt modelId="{00DA270C-ECFC-4913-81B3-3B53F6E00239}" type="pres">
      <dgm:prSet presAssocID="{D5AD137D-3E2C-40F6-B392-3F9223AFD227}" presName="hierChild4" presStyleCnt="0"/>
      <dgm:spPr/>
    </dgm:pt>
    <dgm:pt modelId="{6F34A9DE-3C22-4D9C-A0A8-8FCF81E9929D}" type="pres">
      <dgm:prSet presAssocID="{D5AD137D-3E2C-40F6-B392-3F9223AFD227}" presName="hierChild5" presStyleCnt="0"/>
      <dgm:spPr/>
    </dgm:pt>
    <dgm:pt modelId="{46C34EBD-7674-47EB-8CA5-2AF07DA4B79A}" type="pres">
      <dgm:prSet presAssocID="{B5EE9CA1-865A-4E22-B1B9-FE7064B07508}" presName="Name37" presStyleLbl="parChTrans1D3" presStyleIdx="1" presStyleCnt="8"/>
      <dgm:spPr/>
      <dgm:t>
        <a:bodyPr/>
        <a:lstStyle/>
        <a:p>
          <a:endParaRPr lang="en-US"/>
        </a:p>
      </dgm:t>
    </dgm:pt>
    <dgm:pt modelId="{A5C32DFC-DD3F-447C-9B55-E787ED83D051}" type="pres">
      <dgm:prSet presAssocID="{0CF13AFC-E933-4489-A2B3-A3A766393ADC}" presName="hierRoot2" presStyleCnt="0">
        <dgm:presLayoutVars>
          <dgm:hierBranch val="init"/>
        </dgm:presLayoutVars>
      </dgm:prSet>
      <dgm:spPr/>
    </dgm:pt>
    <dgm:pt modelId="{11C610CE-BAD8-40BA-AED2-5DDEB7BFD585}" type="pres">
      <dgm:prSet presAssocID="{0CF13AFC-E933-4489-A2B3-A3A766393ADC}" presName="rootComposite" presStyleCnt="0"/>
      <dgm:spPr/>
    </dgm:pt>
    <dgm:pt modelId="{4819B280-504A-49E9-BEFD-FBE25A371845}" type="pres">
      <dgm:prSet presAssocID="{0CF13AFC-E933-4489-A2B3-A3A766393ADC}" presName="rootText" presStyleLbl="node1" presStyleIdx="2" presStyleCnt="12" custScaleY="146209" custLinFactNeighborY="-1289">
        <dgm:presLayoutVars>
          <dgm:chMax/>
          <dgm:chPref val="3"/>
        </dgm:presLayoutVars>
      </dgm:prSet>
      <dgm:spPr/>
      <dgm:t>
        <a:bodyPr/>
        <a:lstStyle/>
        <a:p>
          <a:endParaRPr lang="en-US"/>
        </a:p>
      </dgm:t>
    </dgm:pt>
    <dgm:pt modelId="{A90D23A5-BDAA-4E51-8D4F-3D2EF88AFCC2}" type="pres">
      <dgm:prSet presAssocID="{0CF13AFC-E933-4489-A2B3-A3A766393ADC}" presName="titleText2" presStyleLbl="fgAcc1" presStyleIdx="2" presStyleCnt="12" custScaleY="281454" custLinFactY="37281" custLinFactNeighborX="11363" custLinFactNeighborY="100000">
        <dgm:presLayoutVars>
          <dgm:chMax val="0"/>
          <dgm:chPref val="0"/>
        </dgm:presLayoutVars>
      </dgm:prSet>
      <dgm:spPr/>
      <dgm:t>
        <a:bodyPr/>
        <a:lstStyle/>
        <a:p>
          <a:endParaRPr lang="en-US"/>
        </a:p>
      </dgm:t>
    </dgm:pt>
    <dgm:pt modelId="{A6ED3FC9-D681-45B9-94C0-D639A05D012E}" type="pres">
      <dgm:prSet presAssocID="{0CF13AFC-E933-4489-A2B3-A3A766393ADC}" presName="rootConnector" presStyleLbl="node3" presStyleIdx="0" presStyleCnt="0"/>
      <dgm:spPr/>
      <dgm:t>
        <a:bodyPr/>
        <a:lstStyle/>
        <a:p>
          <a:endParaRPr lang="en-US"/>
        </a:p>
      </dgm:t>
    </dgm:pt>
    <dgm:pt modelId="{B5900C02-F468-4E6C-94FB-EC5C96458FDB}" type="pres">
      <dgm:prSet presAssocID="{0CF13AFC-E933-4489-A2B3-A3A766393ADC}" presName="hierChild4" presStyleCnt="0"/>
      <dgm:spPr/>
    </dgm:pt>
    <dgm:pt modelId="{AB009B72-0574-4ECB-92E8-2BC4EDE38CF0}" type="pres">
      <dgm:prSet presAssocID="{23C70266-C0C1-4209-BEE3-F4ABF29D8CD8}" presName="Name37" presStyleLbl="parChTrans1D4" presStyleIdx="0" presStyleCnt="2"/>
      <dgm:spPr/>
      <dgm:t>
        <a:bodyPr/>
        <a:lstStyle/>
        <a:p>
          <a:endParaRPr lang="en-US"/>
        </a:p>
      </dgm:t>
    </dgm:pt>
    <dgm:pt modelId="{AA192F71-CB7A-409D-8AA9-CBE6EC479A6F}" type="pres">
      <dgm:prSet presAssocID="{682C2900-6908-477C-BA5E-9113C1290EE3}" presName="hierRoot2" presStyleCnt="0">
        <dgm:presLayoutVars>
          <dgm:hierBranch val="init"/>
        </dgm:presLayoutVars>
      </dgm:prSet>
      <dgm:spPr/>
    </dgm:pt>
    <dgm:pt modelId="{6430A8AA-EB91-4587-8B35-007407F997D5}" type="pres">
      <dgm:prSet presAssocID="{682C2900-6908-477C-BA5E-9113C1290EE3}" presName="rootComposite" presStyleCnt="0"/>
      <dgm:spPr/>
    </dgm:pt>
    <dgm:pt modelId="{2B25DFB1-A077-4A22-BEE0-5C93BA53F81E}" type="pres">
      <dgm:prSet presAssocID="{682C2900-6908-477C-BA5E-9113C1290EE3}" presName="rootText" presStyleLbl="node1" presStyleIdx="3" presStyleCnt="12" custLinFactNeighborY="47611">
        <dgm:presLayoutVars>
          <dgm:chMax/>
          <dgm:chPref val="3"/>
        </dgm:presLayoutVars>
      </dgm:prSet>
      <dgm:spPr/>
      <dgm:t>
        <a:bodyPr/>
        <a:lstStyle/>
        <a:p>
          <a:endParaRPr lang="en-US"/>
        </a:p>
      </dgm:t>
    </dgm:pt>
    <dgm:pt modelId="{8CE17EBB-863A-41B9-A676-1192E6971879}" type="pres">
      <dgm:prSet presAssocID="{682C2900-6908-477C-BA5E-9113C1290EE3}" presName="titleText2" presStyleLbl="fgAcc1" presStyleIdx="3" presStyleCnt="12" custScaleY="296538" custLinFactY="100000" custLinFactNeighborX="5136" custLinFactNeighborY="141034">
        <dgm:presLayoutVars>
          <dgm:chMax val="0"/>
          <dgm:chPref val="0"/>
        </dgm:presLayoutVars>
      </dgm:prSet>
      <dgm:spPr/>
      <dgm:t>
        <a:bodyPr/>
        <a:lstStyle/>
        <a:p>
          <a:endParaRPr lang="en-US"/>
        </a:p>
      </dgm:t>
    </dgm:pt>
    <dgm:pt modelId="{A6587626-AFCE-48D1-9BBA-518730D0D4A0}" type="pres">
      <dgm:prSet presAssocID="{682C2900-6908-477C-BA5E-9113C1290EE3}" presName="rootConnector" presStyleLbl="node4" presStyleIdx="0" presStyleCnt="0"/>
      <dgm:spPr/>
      <dgm:t>
        <a:bodyPr/>
        <a:lstStyle/>
        <a:p>
          <a:endParaRPr lang="en-US"/>
        </a:p>
      </dgm:t>
    </dgm:pt>
    <dgm:pt modelId="{E43A6485-20E6-4F5C-A731-0A71689FC7BE}" type="pres">
      <dgm:prSet presAssocID="{682C2900-6908-477C-BA5E-9113C1290EE3}" presName="hierChild4" presStyleCnt="0"/>
      <dgm:spPr/>
    </dgm:pt>
    <dgm:pt modelId="{A0C0B4BE-CDCF-4C58-820E-90BF47354EB4}" type="pres">
      <dgm:prSet presAssocID="{682C2900-6908-477C-BA5E-9113C1290EE3}" presName="hierChild5" presStyleCnt="0"/>
      <dgm:spPr/>
    </dgm:pt>
    <dgm:pt modelId="{397C588A-7FEB-41B3-9ADC-19903CB9CC0B}" type="pres">
      <dgm:prSet presAssocID="{0CF13AFC-E933-4489-A2B3-A3A766393ADC}" presName="hierChild5" presStyleCnt="0"/>
      <dgm:spPr/>
    </dgm:pt>
    <dgm:pt modelId="{D8EB21D8-58C4-4050-B8E6-11268137E836}" type="pres">
      <dgm:prSet presAssocID="{1DCECA1A-9E3C-4AC3-8525-A58CED802A62}" presName="Name37" presStyleLbl="parChTrans1D3" presStyleIdx="2" presStyleCnt="8"/>
      <dgm:spPr/>
      <dgm:t>
        <a:bodyPr/>
        <a:lstStyle/>
        <a:p>
          <a:endParaRPr lang="en-US"/>
        </a:p>
      </dgm:t>
    </dgm:pt>
    <dgm:pt modelId="{AB5710A8-88AD-4B0B-B865-B14BF3F58860}" type="pres">
      <dgm:prSet presAssocID="{9AB422A8-5818-419F-8804-FA98F0172DF8}" presName="hierRoot2" presStyleCnt="0">
        <dgm:presLayoutVars>
          <dgm:hierBranch val="init"/>
        </dgm:presLayoutVars>
      </dgm:prSet>
      <dgm:spPr/>
    </dgm:pt>
    <dgm:pt modelId="{4F4C6B89-7E5E-4E00-BC31-3746FA8A8703}" type="pres">
      <dgm:prSet presAssocID="{9AB422A8-5818-419F-8804-FA98F0172DF8}" presName="rootComposite" presStyleCnt="0"/>
      <dgm:spPr/>
    </dgm:pt>
    <dgm:pt modelId="{2F6E5502-953B-47F8-BABB-DA4185225933}" type="pres">
      <dgm:prSet presAssocID="{9AB422A8-5818-419F-8804-FA98F0172DF8}" presName="rootText" presStyleLbl="node1" presStyleIdx="4" presStyleCnt="12" custScaleY="146209" custLinFactNeighborY="-1289">
        <dgm:presLayoutVars>
          <dgm:chMax/>
          <dgm:chPref val="3"/>
        </dgm:presLayoutVars>
      </dgm:prSet>
      <dgm:spPr/>
      <dgm:t>
        <a:bodyPr/>
        <a:lstStyle/>
        <a:p>
          <a:endParaRPr lang="en-US"/>
        </a:p>
      </dgm:t>
    </dgm:pt>
    <dgm:pt modelId="{14848345-57B5-4334-81F7-DE97039D5E67}" type="pres">
      <dgm:prSet presAssocID="{9AB422A8-5818-419F-8804-FA98F0172DF8}" presName="titleText2" presStyleLbl="fgAcc1" presStyleIdx="4" presStyleCnt="12" custScaleY="281454" custLinFactY="37281" custLinFactNeighborX="11363" custLinFactNeighborY="100000">
        <dgm:presLayoutVars>
          <dgm:chMax val="0"/>
          <dgm:chPref val="0"/>
        </dgm:presLayoutVars>
      </dgm:prSet>
      <dgm:spPr/>
      <dgm:t>
        <a:bodyPr/>
        <a:lstStyle/>
        <a:p>
          <a:endParaRPr lang="en-US"/>
        </a:p>
      </dgm:t>
    </dgm:pt>
    <dgm:pt modelId="{9D2E6FC5-4475-4406-AD85-DEE9F763AE08}" type="pres">
      <dgm:prSet presAssocID="{9AB422A8-5818-419F-8804-FA98F0172DF8}" presName="rootConnector" presStyleLbl="node3" presStyleIdx="0" presStyleCnt="0"/>
      <dgm:spPr/>
      <dgm:t>
        <a:bodyPr/>
        <a:lstStyle/>
        <a:p>
          <a:endParaRPr lang="en-US"/>
        </a:p>
      </dgm:t>
    </dgm:pt>
    <dgm:pt modelId="{F955134E-BB36-4F89-A444-E20AF496BD62}" type="pres">
      <dgm:prSet presAssocID="{9AB422A8-5818-419F-8804-FA98F0172DF8}" presName="hierChild4" presStyleCnt="0"/>
      <dgm:spPr/>
    </dgm:pt>
    <dgm:pt modelId="{596D0FB5-08F0-41E2-9C8D-A4F56455FEA3}" type="pres">
      <dgm:prSet presAssocID="{9AB422A8-5818-419F-8804-FA98F0172DF8}" presName="hierChild5" presStyleCnt="0"/>
      <dgm:spPr/>
    </dgm:pt>
    <dgm:pt modelId="{0E19899C-C640-467D-A7BB-24318BF4AD3D}" type="pres">
      <dgm:prSet presAssocID="{80335CEB-C1B7-47E6-9D2E-CBF6E7E3B827}" presName="Name37" presStyleLbl="parChTrans1D3" presStyleIdx="3" presStyleCnt="8"/>
      <dgm:spPr/>
      <dgm:t>
        <a:bodyPr/>
        <a:lstStyle/>
        <a:p>
          <a:endParaRPr lang="en-US"/>
        </a:p>
      </dgm:t>
    </dgm:pt>
    <dgm:pt modelId="{DEC96E7C-237E-4398-8256-61EAE8FB25D5}" type="pres">
      <dgm:prSet presAssocID="{13B7FDDE-7F67-4CCB-B917-96EAD27777B3}" presName="hierRoot2" presStyleCnt="0">
        <dgm:presLayoutVars>
          <dgm:hierBranch val="init"/>
        </dgm:presLayoutVars>
      </dgm:prSet>
      <dgm:spPr/>
    </dgm:pt>
    <dgm:pt modelId="{F9E60295-BC28-4883-AA6F-66E6C5E27977}" type="pres">
      <dgm:prSet presAssocID="{13B7FDDE-7F67-4CCB-B917-96EAD27777B3}" presName="rootComposite" presStyleCnt="0"/>
      <dgm:spPr/>
    </dgm:pt>
    <dgm:pt modelId="{34738943-1518-4A12-A6C7-0628FC43A4A3}" type="pres">
      <dgm:prSet presAssocID="{13B7FDDE-7F67-4CCB-B917-96EAD27777B3}" presName="rootText" presStyleLbl="node1" presStyleIdx="5" presStyleCnt="12" custScaleY="146209" custLinFactNeighborY="-1289">
        <dgm:presLayoutVars>
          <dgm:chMax/>
          <dgm:chPref val="3"/>
        </dgm:presLayoutVars>
      </dgm:prSet>
      <dgm:spPr/>
      <dgm:t>
        <a:bodyPr/>
        <a:lstStyle/>
        <a:p>
          <a:endParaRPr lang="en-US"/>
        </a:p>
      </dgm:t>
    </dgm:pt>
    <dgm:pt modelId="{0F29079D-2A2C-4468-9ACE-822BCE938DE8}" type="pres">
      <dgm:prSet presAssocID="{13B7FDDE-7F67-4CCB-B917-96EAD27777B3}" presName="titleText2" presStyleLbl="fgAcc1" presStyleIdx="5" presStyleCnt="12" custScaleY="281454" custLinFactY="37281" custLinFactNeighborX="11363" custLinFactNeighborY="100000">
        <dgm:presLayoutVars>
          <dgm:chMax val="0"/>
          <dgm:chPref val="0"/>
        </dgm:presLayoutVars>
      </dgm:prSet>
      <dgm:spPr/>
      <dgm:t>
        <a:bodyPr/>
        <a:lstStyle/>
        <a:p>
          <a:endParaRPr lang="en-US"/>
        </a:p>
      </dgm:t>
    </dgm:pt>
    <dgm:pt modelId="{28364889-9997-4F8E-A84E-C8273A87E9EF}" type="pres">
      <dgm:prSet presAssocID="{13B7FDDE-7F67-4CCB-B917-96EAD27777B3}" presName="rootConnector" presStyleLbl="node3" presStyleIdx="0" presStyleCnt="0"/>
      <dgm:spPr/>
      <dgm:t>
        <a:bodyPr/>
        <a:lstStyle/>
        <a:p>
          <a:endParaRPr lang="en-US"/>
        </a:p>
      </dgm:t>
    </dgm:pt>
    <dgm:pt modelId="{DE2BAA9B-027F-41CD-A139-287CC70EE522}" type="pres">
      <dgm:prSet presAssocID="{13B7FDDE-7F67-4CCB-B917-96EAD27777B3}" presName="hierChild4" presStyleCnt="0"/>
      <dgm:spPr/>
    </dgm:pt>
    <dgm:pt modelId="{E63CA59B-B03B-48A0-A459-F08012572642}" type="pres">
      <dgm:prSet presAssocID="{13B7FDDE-7F67-4CCB-B917-96EAD27777B3}" presName="hierChild5" presStyleCnt="0"/>
      <dgm:spPr/>
    </dgm:pt>
    <dgm:pt modelId="{DC7840A3-86D0-4BF5-A07C-AAA26FF859BB}" type="pres">
      <dgm:prSet presAssocID="{B2FBC83F-8387-4987-A387-2721E19908F4}" presName="hierChild5" presStyleCnt="0"/>
      <dgm:spPr/>
    </dgm:pt>
    <dgm:pt modelId="{314DFE2C-AADB-4C42-B3E8-2CF7C1BF6408}" type="pres">
      <dgm:prSet presAssocID="{968C5C29-C803-4903-A174-266071CA931E}" presName="Name37" presStyleLbl="parChTrans1D2" presStyleIdx="1" presStyleCnt="2"/>
      <dgm:spPr/>
      <dgm:t>
        <a:bodyPr/>
        <a:lstStyle/>
        <a:p>
          <a:endParaRPr lang="en-US"/>
        </a:p>
      </dgm:t>
    </dgm:pt>
    <dgm:pt modelId="{D1D259FE-F319-4C3C-B200-79E46ECC887D}" type="pres">
      <dgm:prSet presAssocID="{ED1E38B7-1E31-45FF-9C5B-7CF83DA1CF14}" presName="hierRoot2" presStyleCnt="0">
        <dgm:presLayoutVars>
          <dgm:hierBranch val="init"/>
        </dgm:presLayoutVars>
      </dgm:prSet>
      <dgm:spPr/>
    </dgm:pt>
    <dgm:pt modelId="{AA6F9447-FE93-4149-BF08-4750C35285FE}" type="pres">
      <dgm:prSet presAssocID="{ED1E38B7-1E31-45FF-9C5B-7CF83DA1CF14}" presName="rootComposite" presStyleCnt="0"/>
      <dgm:spPr/>
    </dgm:pt>
    <dgm:pt modelId="{8ACEA55B-FEFF-476A-BA0E-DBA1BAA1B8BE}" type="pres">
      <dgm:prSet presAssocID="{ED1E38B7-1E31-45FF-9C5B-7CF83DA1CF14}" presName="rootText" presStyleLbl="node1" presStyleIdx="6" presStyleCnt="12" custScaleX="159094" custScaleY="226624">
        <dgm:presLayoutVars>
          <dgm:chMax/>
          <dgm:chPref val="3"/>
        </dgm:presLayoutVars>
      </dgm:prSet>
      <dgm:spPr/>
      <dgm:t>
        <a:bodyPr/>
        <a:lstStyle/>
        <a:p>
          <a:endParaRPr lang="en-US"/>
        </a:p>
      </dgm:t>
    </dgm:pt>
    <dgm:pt modelId="{16C32DB0-64BA-4E5F-997D-1C0BB3779BF7}" type="pres">
      <dgm:prSet presAssocID="{ED1E38B7-1E31-45FF-9C5B-7CF83DA1CF14}" presName="titleText2" presStyleLbl="fgAcc1" presStyleIdx="6" presStyleCnt="12" custScaleY="190540" custLinFactNeighborX="-11127" custLinFactNeighborY="73501">
        <dgm:presLayoutVars>
          <dgm:chMax val="0"/>
          <dgm:chPref val="0"/>
        </dgm:presLayoutVars>
      </dgm:prSet>
      <dgm:spPr/>
      <dgm:t>
        <a:bodyPr/>
        <a:lstStyle/>
        <a:p>
          <a:endParaRPr lang="en-US"/>
        </a:p>
      </dgm:t>
    </dgm:pt>
    <dgm:pt modelId="{DEF39F08-1586-467A-B904-4486D6E76866}" type="pres">
      <dgm:prSet presAssocID="{ED1E38B7-1E31-45FF-9C5B-7CF83DA1CF14}" presName="rootConnector" presStyleLbl="node2" presStyleIdx="0" presStyleCnt="0"/>
      <dgm:spPr/>
      <dgm:t>
        <a:bodyPr/>
        <a:lstStyle/>
        <a:p>
          <a:endParaRPr lang="en-US"/>
        </a:p>
      </dgm:t>
    </dgm:pt>
    <dgm:pt modelId="{DF7A2DD1-9CB3-4FDA-ABDE-2DDD61004094}" type="pres">
      <dgm:prSet presAssocID="{ED1E38B7-1E31-45FF-9C5B-7CF83DA1CF14}" presName="hierChild4" presStyleCnt="0"/>
      <dgm:spPr/>
    </dgm:pt>
    <dgm:pt modelId="{8F0F424A-884E-445D-860B-BF168EB048D4}" type="pres">
      <dgm:prSet presAssocID="{0C511BE7-1532-45BF-AF04-62B678ED80BC}" presName="Name37" presStyleLbl="parChTrans1D3" presStyleIdx="4" presStyleCnt="8"/>
      <dgm:spPr/>
      <dgm:t>
        <a:bodyPr/>
        <a:lstStyle/>
        <a:p>
          <a:endParaRPr lang="en-US"/>
        </a:p>
      </dgm:t>
    </dgm:pt>
    <dgm:pt modelId="{3A1505E3-85DE-49E7-A47E-57795D76B60C}" type="pres">
      <dgm:prSet presAssocID="{EA1393F6-6F68-43A4-A722-7EB8BBC513B0}" presName="hierRoot2" presStyleCnt="0">
        <dgm:presLayoutVars>
          <dgm:hierBranch val="init"/>
        </dgm:presLayoutVars>
      </dgm:prSet>
      <dgm:spPr/>
    </dgm:pt>
    <dgm:pt modelId="{6E6F98AF-115E-4D3C-9618-ADDFD1B4EF4A}" type="pres">
      <dgm:prSet presAssocID="{EA1393F6-6F68-43A4-A722-7EB8BBC513B0}" presName="rootComposite" presStyleCnt="0"/>
      <dgm:spPr/>
    </dgm:pt>
    <dgm:pt modelId="{00B013DA-3C72-4019-8E94-BCD8A3310303}" type="pres">
      <dgm:prSet presAssocID="{EA1393F6-6F68-43A4-A722-7EB8BBC513B0}" presName="rootText" presStyleLbl="node1" presStyleIdx="7" presStyleCnt="12" custScaleY="146209" custLinFactNeighborX="-668" custLinFactNeighborY="3869">
        <dgm:presLayoutVars>
          <dgm:chMax/>
          <dgm:chPref val="3"/>
        </dgm:presLayoutVars>
      </dgm:prSet>
      <dgm:spPr/>
      <dgm:t>
        <a:bodyPr/>
        <a:lstStyle/>
        <a:p>
          <a:endParaRPr lang="en-US"/>
        </a:p>
      </dgm:t>
    </dgm:pt>
    <dgm:pt modelId="{9514DAE5-F7FE-4173-A047-3B40FF24CC0A}" type="pres">
      <dgm:prSet presAssocID="{EA1393F6-6F68-43A4-A722-7EB8BBC513B0}" presName="titleText2" presStyleLbl="fgAcc1" presStyleIdx="7" presStyleCnt="12" custScaleY="281454" custLinFactY="33409" custLinFactNeighborX="11363" custLinFactNeighborY="100000">
        <dgm:presLayoutVars>
          <dgm:chMax val="0"/>
          <dgm:chPref val="0"/>
        </dgm:presLayoutVars>
      </dgm:prSet>
      <dgm:spPr/>
      <dgm:t>
        <a:bodyPr/>
        <a:lstStyle/>
        <a:p>
          <a:endParaRPr lang="en-US"/>
        </a:p>
      </dgm:t>
    </dgm:pt>
    <dgm:pt modelId="{174481F9-1D7F-49B6-A235-0933FB06DF15}" type="pres">
      <dgm:prSet presAssocID="{EA1393F6-6F68-43A4-A722-7EB8BBC513B0}" presName="rootConnector" presStyleLbl="node3" presStyleIdx="0" presStyleCnt="0"/>
      <dgm:spPr/>
      <dgm:t>
        <a:bodyPr/>
        <a:lstStyle/>
        <a:p>
          <a:endParaRPr lang="en-US"/>
        </a:p>
      </dgm:t>
    </dgm:pt>
    <dgm:pt modelId="{2E02C739-42B0-4221-B98D-A470094E9CC5}" type="pres">
      <dgm:prSet presAssocID="{EA1393F6-6F68-43A4-A722-7EB8BBC513B0}" presName="hierChild4" presStyleCnt="0"/>
      <dgm:spPr/>
    </dgm:pt>
    <dgm:pt modelId="{556B546F-4E06-4AD4-8EDA-7902C13F9383}" type="pres">
      <dgm:prSet presAssocID="{EA1393F6-6F68-43A4-A722-7EB8BBC513B0}" presName="hierChild5" presStyleCnt="0"/>
      <dgm:spPr/>
    </dgm:pt>
    <dgm:pt modelId="{FF5C2099-D6C6-4D43-8947-493F364F6301}" type="pres">
      <dgm:prSet presAssocID="{6C2A99D5-57E5-4EBB-B996-F615BA5C10EC}" presName="Name37" presStyleLbl="parChTrans1D3" presStyleIdx="5" presStyleCnt="8"/>
      <dgm:spPr/>
      <dgm:t>
        <a:bodyPr/>
        <a:lstStyle/>
        <a:p>
          <a:endParaRPr lang="en-US"/>
        </a:p>
      </dgm:t>
    </dgm:pt>
    <dgm:pt modelId="{E3C8EA25-23EF-4E64-B306-4DAF54ECA63F}" type="pres">
      <dgm:prSet presAssocID="{08D7A5EE-1377-4272-9A31-32EA3396603D}" presName="hierRoot2" presStyleCnt="0">
        <dgm:presLayoutVars>
          <dgm:hierBranch val="init"/>
        </dgm:presLayoutVars>
      </dgm:prSet>
      <dgm:spPr/>
    </dgm:pt>
    <dgm:pt modelId="{4E463919-5AF3-473E-8DD3-3DFCEE94852D}" type="pres">
      <dgm:prSet presAssocID="{08D7A5EE-1377-4272-9A31-32EA3396603D}" presName="rootComposite" presStyleCnt="0"/>
      <dgm:spPr/>
    </dgm:pt>
    <dgm:pt modelId="{B2BBA270-3CB9-45D7-A146-3F2E2787DB53}" type="pres">
      <dgm:prSet presAssocID="{08D7A5EE-1377-4272-9A31-32EA3396603D}" presName="rootText" presStyleLbl="node1" presStyleIdx="8" presStyleCnt="12" custScaleY="146209" custLinFactNeighborX="-668" custLinFactNeighborY="3869">
        <dgm:presLayoutVars>
          <dgm:chMax/>
          <dgm:chPref val="3"/>
        </dgm:presLayoutVars>
      </dgm:prSet>
      <dgm:spPr/>
      <dgm:t>
        <a:bodyPr/>
        <a:lstStyle/>
        <a:p>
          <a:endParaRPr lang="en-US"/>
        </a:p>
      </dgm:t>
    </dgm:pt>
    <dgm:pt modelId="{4F8312D7-4C39-455F-A78A-0FA1ABC73826}" type="pres">
      <dgm:prSet presAssocID="{08D7A5EE-1377-4272-9A31-32EA3396603D}" presName="titleText2" presStyleLbl="fgAcc1" presStyleIdx="8" presStyleCnt="12" custScaleY="281454" custLinFactY="25673" custLinFactNeighborX="9138" custLinFactNeighborY="100000">
        <dgm:presLayoutVars>
          <dgm:chMax val="0"/>
          <dgm:chPref val="0"/>
        </dgm:presLayoutVars>
      </dgm:prSet>
      <dgm:spPr/>
      <dgm:t>
        <a:bodyPr/>
        <a:lstStyle/>
        <a:p>
          <a:endParaRPr lang="en-US"/>
        </a:p>
      </dgm:t>
    </dgm:pt>
    <dgm:pt modelId="{6C6A9188-E69D-4C17-AFD3-D1536DAA6658}" type="pres">
      <dgm:prSet presAssocID="{08D7A5EE-1377-4272-9A31-32EA3396603D}" presName="rootConnector" presStyleLbl="node3" presStyleIdx="0" presStyleCnt="0"/>
      <dgm:spPr/>
      <dgm:t>
        <a:bodyPr/>
        <a:lstStyle/>
        <a:p>
          <a:endParaRPr lang="en-US"/>
        </a:p>
      </dgm:t>
    </dgm:pt>
    <dgm:pt modelId="{DC09BABE-659B-4312-A3C3-14F8CD607D9A}" type="pres">
      <dgm:prSet presAssocID="{08D7A5EE-1377-4272-9A31-32EA3396603D}" presName="hierChild4" presStyleCnt="0"/>
      <dgm:spPr/>
    </dgm:pt>
    <dgm:pt modelId="{49BC7464-76B0-475F-B9C5-AF88A10EA417}" type="pres">
      <dgm:prSet presAssocID="{2EAB3B4A-F56A-429A-8226-F22417737793}" presName="Name37" presStyleLbl="parChTrans1D4" presStyleIdx="1" presStyleCnt="2"/>
      <dgm:spPr/>
      <dgm:t>
        <a:bodyPr/>
        <a:lstStyle/>
        <a:p>
          <a:endParaRPr lang="en-US"/>
        </a:p>
      </dgm:t>
    </dgm:pt>
    <dgm:pt modelId="{4860DB0A-7ABC-49AA-80FA-7FB270490BCF}" type="pres">
      <dgm:prSet presAssocID="{2F36E0BB-21FD-4672-A563-35E96722AB2E}" presName="hierRoot2" presStyleCnt="0">
        <dgm:presLayoutVars>
          <dgm:hierBranch val="init"/>
        </dgm:presLayoutVars>
      </dgm:prSet>
      <dgm:spPr/>
    </dgm:pt>
    <dgm:pt modelId="{BFD82A51-3FC8-46D5-BA10-C34106A14FE0}" type="pres">
      <dgm:prSet presAssocID="{2F36E0BB-21FD-4672-A563-35E96722AB2E}" presName="rootComposite" presStyleCnt="0"/>
      <dgm:spPr/>
    </dgm:pt>
    <dgm:pt modelId="{1E724EFD-A759-4940-A149-F0B17ABED89B}" type="pres">
      <dgm:prSet presAssocID="{2F36E0BB-21FD-4672-A563-35E96722AB2E}" presName="rootText" presStyleLbl="node1" presStyleIdx="9" presStyleCnt="12" custLinFactNeighborX="-668" custLinFactNeighborY="41263">
        <dgm:presLayoutVars>
          <dgm:chMax/>
          <dgm:chPref val="3"/>
        </dgm:presLayoutVars>
      </dgm:prSet>
      <dgm:spPr/>
      <dgm:t>
        <a:bodyPr/>
        <a:lstStyle/>
        <a:p>
          <a:endParaRPr lang="en-US"/>
        </a:p>
      </dgm:t>
    </dgm:pt>
    <dgm:pt modelId="{73ABB0C6-2920-4EBF-8C36-86D537E58E1F}" type="pres">
      <dgm:prSet presAssocID="{2F36E0BB-21FD-4672-A563-35E96722AB2E}" presName="titleText2" presStyleLbl="fgAcc1" presStyleIdx="9" presStyleCnt="12" custScaleY="281453" custLinFactY="100000" custLinFactNeighborX="4451" custLinFactNeighborY="120501">
        <dgm:presLayoutVars>
          <dgm:chMax val="0"/>
          <dgm:chPref val="0"/>
        </dgm:presLayoutVars>
      </dgm:prSet>
      <dgm:spPr/>
      <dgm:t>
        <a:bodyPr/>
        <a:lstStyle/>
        <a:p>
          <a:endParaRPr lang="en-US"/>
        </a:p>
      </dgm:t>
    </dgm:pt>
    <dgm:pt modelId="{98F01E6B-5936-44B1-B77A-B9EAC72A2531}" type="pres">
      <dgm:prSet presAssocID="{2F36E0BB-21FD-4672-A563-35E96722AB2E}" presName="rootConnector" presStyleLbl="node4" presStyleIdx="0" presStyleCnt="0"/>
      <dgm:spPr/>
      <dgm:t>
        <a:bodyPr/>
        <a:lstStyle/>
        <a:p>
          <a:endParaRPr lang="en-US"/>
        </a:p>
      </dgm:t>
    </dgm:pt>
    <dgm:pt modelId="{B0776123-55FA-4879-B66B-2436A5FE523A}" type="pres">
      <dgm:prSet presAssocID="{2F36E0BB-21FD-4672-A563-35E96722AB2E}" presName="hierChild4" presStyleCnt="0"/>
      <dgm:spPr/>
    </dgm:pt>
    <dgm:pt modelId="{AE71C903-79FE-4ADE-AAE9-F0628D7C816A}" type="pres">
      <dgm:prSet presAssocID="{2F36E0BB-21FD-4672-A563-35E96722AB2E}" presName="hierChild5" presStyleCnt="0"/>
      <dgm:spPr/>
    </dgm:pt>
    <dgm:pt modelId="{114358D5-81C5-4438-B288-DF48C3FB2767}" type="pres">
      <dgm:prSet presAssocID="{08D7A5EE-1377-4272-9A31-32EA3396603D}" presName="hierChild5" presStyleCnt="0"/>
      <dgm:spPr/>
    </dgm:pt>
    <dgm:pt modelId="{2642E5F5-65A7-44D5-A4C7-397A4A21E2DE}" type="pres">
      <dgm:prSet presAssocID="{4C7B6FC5-4164-4EC5-BB70-9B57A5DEC46B}" presName="Name37" presStyleLbl="parChTrans1D3" presStyleIdx="6" presStyleCnt="8"/>
      <dgm:spPr/>
      <dgm:t>
        <a:bodyPr/>
        <a:lstStyle/>
        <a:p>
          <a:endParaRPr lang="en-US"/>
        </a:p>
      </dgm:t>
    </dgm:pt>
    <dgm:pt modelId="{13E00030-82A7-4665-9D1C-2EFAB127836B}" type="pres">
      <dgm:prSet presAssocID="{8737BB5A-96FF-4ED6-AB3D-0E46335D0712}" presName="hierRoot2" presStyleCnt="0">
        <dgm:presLayoutVars>
          <dgm:hierBranch val="init"/>
        </dgm:presLayoutVars>
      </dgm:prSet>
      <dgm:spPr/>
    </dgm:pt>
    <dgm:pt modelId="{C564B788-4151-4256-9666-4E7BD346DFA2}" type="pres">
      <dgm:prSet presAssocID="{8737BB5A-96FF-4ED6-AB3D-0E46335D0712}" presName="rootComposite" presStyleCnt="0"/>
      <dgm:spPr/>
    </dgm:pt>
    <dgm:pt modelId="{01095AE0-8F81-42E5-9CBA-D17F475AD7B5}" type="pres">
      <dgm:prSet presAssocID="{8737BB5A-96FF-4ED6-AB3D-0E46335D0712}" presName="rootText" presStyleLbl="node1" presStyleIdx="10" presStyleCnt="12" custScaleY="146209" custLinFactNeighborY="2580">
        <dgm:presLayoutVars>
          <dgm:chMax/>
          <dgm:chPref val="3"/>
        </dgm:presLayoutVars>
      </dgm:prSet>
      <dgm:spPr/>
      <dgm:t>
        <a:bodyPr/>
        <a:lstStyle/>
        <a:p>
          <a:endParaRPr lang="en-US"/>
        </a:p>
      </dgm:t>
    </dgm:pt>
    <dgm:pt modelId="{70395C41-8A9C-45C5-9CD6-A90A723D6A52}" type="pres">
      <dgm:prSet presAssocID="{8737BB5A-96FF-4ED6-AB3D-0E46335D0712}" presName="titleText2" presStyleLbl="fgAcc1" presStyleIdx="10" presStyleCnt="12" custScaleY="281454" custLinFactY="33409" custLinFactNeighborX="9879" custLinFactNeighborY="100000">
        <dgm:presLayoutVars>
          <dgm:chMax val="0"/>
          <dgm:chPref val="0"/>
        </dgm:presLayoutVars>
      </dgm:prSet>
      <dgm:spPr/>
      <dgm:t>
        <a:bodyPr/>
        <a:lstStyle/>
        <a:p>
          <a:endParaRPr lang="en-US"/>
        </a:p>
      </dgm:t>
    </dgm:pt>
    <dgm:pt modelId="{4DB1C216-FCF4-460B-AB31-412DA6EEB71C}" type="pres">
      <dgm:prSet presAssocID="{8737BB5A-96FF-4ED6-AB3D-0E46335D0712}" presName="rootConnector" presStyleLbl="node3" presStyleIdx="0" presStyleCnt="0"/>
      <dgm:spPr/>
      <dgm:t>
        <a:bodyPr/>
        <a:lstStyle/>
        <a:p>
          <a:endParaRPr lang="en-US"/>
        </a:p>
      </dgm:t>
    </dgm:pt>
    <dgm:pt modelId="{B73F6996-707C-4C0C-A152-A29CC405A5D1}" type="pres">
      <dgm:prSet presAssocID="{8737BB5A-96FF-4ED6-AB3D-0E46335D0712}" presName="hierChild4" presStyleCnt="0"/>
      <dgm:spPr/>
    </dgm:pt>
    <dgm:pt modelId="{0BF50970-54A3-408B-894E-95787AA9E1C9}" type="pres">
      <dgm:prSet presAssocID="{8737BB5A-96FF-4ED6-AB3D-0E46335D0712}" presName="hierChild5" presStyleCnt="0"/>
      <dgm:spPr/>
    </dgm:pt>
    <dgm:pt modelId="{944EFD45-AE12-4FA8-8873-20F45FD846A8}" type="pres">
      <dgm:prSet presAssocID="{DE005FC5-9239-4A87-B45B-71E625CB3BC2}" presName="Name37" presStyleLbl="parChTrans1D3" presStyleIdx="7" presStyleCnt="8"/>
      <dgm:spPr/>
      <dgm:t>
        <a:bodyPr/>
        <a:lstStyle/>
        <a:p>
          <a:endParaRPr lang="en-US"/>
        </a:p>
      </dgm:t>
    </dgm:pt>
    <dgm:pt modelId="{6CDCA963-53A9-40AA-AC3D-54802BE21DE3}" type="pres">
      <dgm:prSet presAssocID="{7F969A23-AE09-4F12-92DA-59D65A0E5FEE}" presName="hierRoot2" presStyleCnt="0">
        <dgm:presLayoutVars>
          <dgm:hierBranch val="init"/>
        </dgm:presLayoutVars>
      </dgm:prSet>
      <dgm:spPr/>
    </dgm:pt>
    <dgm:pt modelId="{A4EE3882-E9BF-4A19-9C8B-4ABE7F1AE110}" type="pres">
      <dgm:prSet presAssocID="{7F969A23-AE09-4F12-92DA-59D65A0E5FEE}" presName="rootComposite" presStyleCnt="0"/>
      <dgm:spPr/>
    </dgm:pt>
    <dgm:pt modelId="{CB00BB64-53C6-45B1-95DC-7BF72765EF36}" type="pres">
      <dgm:prSet presAssocID="{7F969A23-AE09-4F12-92DA-59D65A0E5FEE}" presName="rootText" presStyleLbl="node1" presStyleIdx="11" presStyleCnt="12" custScaleY="146209" custLinFactNeighborX="-2671" custLinFactNeighborY="3869">
        <dgm:presLayoutVars>
          <dgm:chMax/>
          <dgm:chPref val="3"/>
        </dgm:presLayoutVars>
      </dgm:prSet>
      <dgm:spPr/>
      <dgm:t>
        <a:bodyPr/>
        <a:lstStyle/>
        <a:p>
          <a:endParaRPr lang="en-US"/>
        </a:p>
      </dgm:t>
    </dgm:pt>
    <dgm:pt modelId="{56F884BD-C0B0-48BB-8996-69B5604D0DEC}" type="pres">
      <dgm:prSet presAssocID="{7F969A23-AE09-4F12-92DA-59D65A0E5FEE}" presName="titleText2" presStyleLbl="fgAcc1" presStyleIdx="11" presStyleCnt="12" custScaleY="281454" custLinFactY="25673" custLinFactNeighborX="11363" custLinFactNeighborY="100000">
        <dgm:presLayoutVars>
          <dgm:chMax val="0"/>
          <dgm:chPref val="0"/>
        </dgm:presLayoutVars>
      </dgm:prSet>
      <dgm:spPr/>
      <dgm:t>
        <a:bodyPr/>
        <a:lstStyle/>
        <a:p>
          <a:endParaRPr lang="en-US"/>
        </a:p>
      </dgm:t>
    </dgm:pt>
    <dgm:pt modelId="{C942C9AE-ED25-4DA8-980A-A6F5FC930512}" type="pres">
      <dgm:prSet presAssocID="{7F969A23-AE09-4F12-92DA-59D65A0E5FEE}" presName="rootConnector" presStyleLbl="node3" presStyleIdx="0" presStyleCnt="0"/>
      <dgm:spPr/>
      <dgm:t>
        <a:bodyPr/>
        <a:lstStyle/>
        <a:p>
          <a:endParaRPr lang="en-US"/>
        </a:p>
      </dgm:t>
    </dgm:pt>
    <dgm:pt modelId="{2613C8F4-5C66-4B5C-8294-C9EDE2075CAC}" type="pres">
      <dgm:prSet presAssocID="{7F969A23-AE09-4F12-92DA-59D65A0E5FEE}" presName="hierChild4" presStyleCnt="0"/>
      <dgm:spPr/>
    </dgm:pt>
    <dgm:pt modelId="{D0886EBC-8F86-41AA-BB83-DCEC7E69BBD4}" type="pres">
      <dgm:prSet presAssocID="{7F969A23-AE09-4F12-92DA-59D65A0E5FEE}" presName="hierChild5" presStyleCnt="0"/>
      <dgm:spPr/>
    </dgm:pt>
    <dgm:pt modelId="{464FD788-280C-4F2E-9D75-F080A34313AB}" type="pres">
      <dgm:prSet presAssocID="{ED1E38B7-1E31-45FF-9C5B-7CF83DA1CF14}" presName="hierChild5" presStyleCnt="0"/>
      <dgm:spPr/>
    </dgm:pt>
    <dgm:pt modelId="{5C876913-1DA0-472E-83A3-3CEE9D8785D4}" type="pres">
      <dgm:prSet presAssocID="{3E80C2E5-B3EF-45D0-BF43-12C0A185BD7C}" presName="hierChild3" presStyleCnt="0"/>
      <dgm:spPr/>
    </dgm:pt>
  </dgm:ptLst>
  <dgm:cxnLst>
    <dgm:cxn modelId="{FE27DA7E-0771-4536-8F27-113300A57C29}" type="presOf" srcId="{4C7B6FC5-4164-4EC5-BB70-9B57A5DEC46B}" destId="{2642E5F5-65A7-44D5-A4C7-397A4A21E2DE}" srcOrd="0" destOrd="0" presId="urn:microsoft.com/office/officeart/2008/layout/NameandTitleOrganizationalChart"/>
    <dgm:cxn modelId="{F1314BC5-7B94-4524-BE26-9FF640F23D5E}" type="presOf" srcId="{AB3EAF4C-9752-48D9-AD6F-7C734CDCAA47}" destId="{7DBA6B49-6502-432B-93BB-A3C3CFED1E4E}" srcOrd="0" destOrd="0" presId="urn:microsoft.com/office/officeart/2008/layout/NameandTitleOrganizationalChart"/>
    <dgm:cxn modelId="{7E7792F4-021E-4C24-88BE-6AC5696BDBEB}" type="presOf" srcId="{ACE31714-0E6B-4E18-9678-58DCD21805E7}" destId="{956FEF79-3D0D-411D-8D77-1FB559D235CC}" srcOrd="0" destOrd="0" presId="urn:microsoft.com/office/officeart/2008/layout/NameandTitleOrganizationalChart"/>
    <dgm:cxn modelId="{41EF721E-F217-4C23-A74D-5F3E446F1412}" type="presOf" srcId="{08D7A5EE-1377-4272-9A31-32EA3396603D}" destId="{6C6A9188-E69D-4C17-AFD3-D1536DAA6658}" srcOrd="1" destOrd="0" presId="urn:microsoft.com/office/officeart/2008/layout/NameandTitleOrganizationalChart"/>
    <dgm:cxn modelId="{7C78C183-C2A0-4755-9566-9E986A71D311}" type="presOf" srcId="{2F36E0BB-21FD-4672-A563-35E96722AB2E}" destId="{98F01E6B-5936-44B1-B77A-B9EAC72A2531}" srcOrd="1" destOrd="0" presId="urn:microsoft.com/office/officeart/2008/layout/NameandTitleOrganizationalChart"/>
    <dgm:cxn modelId="{E97A449C-DAA8-4FCE-BE5C-098AB4E25F2D}" type="presOf" srcId="{0CF13AFC-E933-4489-A2B3-A3A766393ADC}" destId="{4819B280-504A-49E9-BEFD-FBE25A371845}" srcOrd="0" destOrd="0" presId="urn:microsoft.com/office/officeart/2008/layout/NameandTitleOrganizationalChart"/>
    <dgm:cxn modelId="{ACBEA73E-B071-4C95-B7B6-5303987EBFF8}" srcId="{ED1E38B7-1E31-45FF-9C5B-7CF83DA1CF14}" destId="{8737BB5A-96FF-4ED6-AB3D-0E46335D0712}" srcOrd="2" destOrd="0" parTransId="{4C7B6FC5-4164-4EC5-BB70-9B57A5DEC46B}" sibTransId="{1BA38D20-1746-4FDE-950D-59B719E497B2}"/>
    <dgm:cxn modelId="{F258F8A2-CF76-4D2D-BF88-B2DB36583F07}" type="presOf" srcId="{51B5F568-3562-47D3-9D1A-1120EEC4486C}" destId="{1284F0CE-0864-4899-9008-598A67950A02}" srcOrd="0" destOrd="0" presId="urn:microsoft.com/office/officeart/2008/layout/NameandTitleOrganizationalChart"/>
    <dgm:cxn modelId="{8B7368CA-2B81-4DAD-B527-E8F329CFCB14}" type="presOf" srcId="{08D7A5EE-1377-4272-9A31-32EA3396603D}" destId="{B2BBA270-3CB9-45D7-A146-3F2E2787DB53}" srcOrd="0" destOrd="0" presId="urn:microsoft.com/office/officeart/2008/layout/NameandTitleOrganizationalChart"/>
    <dgm:cxn modelId="{F84685A7-A4E7-4FC7-9EEB-23F341571B89}" type="presOf" srcId="{35340CBD-1F74-4EA0-A532-9F4A2FDE06CF}" destId="{4F8312D7-4C39-455F-A78A-0FA1ABC73826}" srcOrd="0" destOrd="0" presId="urn:microsoft.com/office/officeart/2008/layout/NameandTitleOrganizationalChart"/>
    <dgm:cxn modelId="{46F49D94-76D1-42DB-A3AC-C7BB1FB81A79}" type="presOf" srcId="{EA1393F6-6F68-43A4-A722-7EB8BBC513B0}" destId="{174481F9-1D7F-49B6-A235-0933FB06DF15}" srcOrd="1" destOrd="0" presId="urn:microsoft.com/office/officeart/2008/layout/NameandTitleOrganizationalChart"/>
    <dgm:cxn modelId="{04E16A14-A900-43FF-B3FD-E593C964AE42}" type="presOf" srcId="{3E00107E-A61F-4B0B-966F-77101B1CE57E}" destId="{B0980C0B-9D24-4334-B8B7-020599A8D765}" srcOrd="0" destOrd="0" presId="urn:microsoft.com/office/officeart/2008/layout/NameandTitleOrganizationalChart"/>
    <dgm:cxn modelId="{A46CF3B8-0355-41AE-90B1-2A953394A515}" srcId="{ED1E38B7-1E31-45FF-9C5B-7CF83DA1CF14}" destId="{EA1393F6-6F68-43A4-A722-7EB8BBC513B0}" srcOrd="0" destOrd="0" parTransId="{0C511BE7-1532-45BF-AF04-62B678ED80BC}" sibTransId="{E86AAE55-E08D-4ACE-BAD7-A154AD768710}"/>
    <dgm:cxn modelId="{424E080B-A83D-4061-AEB3-849C34C330CD}" type="presOf" srcId="{B2FBC83F-8387-4987-A387-2721E19908F4}" destId="{A41BE009-D6D6-43D1-AC4F-405147B1D4BD}" srcOrd="0" destOrd="0" presId="urn:microsoft.com/office/officeart/2008/layout/NameandTitleOrganizationalChart"/>
    <dgm:cxn modelId="{283603D5-8F6E-49DB-914A-5A295B98CB16}" srcId="{0CF13AFC-E933-4489-A2B3-A3A766393ADC}" destId="{682C2900-6908-477C-BA5E-9113C1290EE3}" srcOrd="0" destOrd="0" parTransId="{23C70266-C0C1-4209-BEE3-F4ABF29D8CD8}" sibTransId="{723B4041-D7D0-4D66-8F36-A064863A761B}"/>
    <dgm:cxn modelId="{20BDBF18-ED65-4626-9BD6-BDE9084ED43B}" type="presOf" srcId="{B5EE9CA1-865A-4E22-B1B9-FE7064B07508}" destId="{46C34EBD-7674-47EB-8CA5-2AF07DA4B79A}" srcOrd="0" destOrd="0" presId="urn:microsoft.com/office/officeart/2008/layout/NameandTitleOrganizationalChart"/>
    <dgm:cxn modelId="{093AF7EE-1676-494D-8005-5C8C3D66B347}" type="presOf" srcId="{9AB422A8-5818-419F-8804-FA98F0172DF8}" destId="{2F6E5502-953B-47F8-BABB-DA4185225933}" srcOrd="0" destOrd="0" presId="urn:microsoft.com/office/officeart/2008/layout/NameandTitleOrganizationalChart"/>
    <dgm:cxn modelId="{D457F158-77B7-44F8-834A-4E55FD4C1A37}" srcId="{ED1E38B7-1E31-45FF-9C5B-7CF83DA1CF14}" destId="{08D7A5EE-1377-4272-9A31-32EA3396603D}" srcOrd="1" destOrd="0" parTransId="{6C2A99D5-57E5-4EBB-B996-F615BA5C10EC}" sibTransId="{35340CBD-1F74-4EA0-A532-9F4A2FDE06CF}"/>
    <dgm:cxn modelId="{F8399A50-DC49-4918-BAD0-7854362EA9EB}" type="presOf" srcId="{CED0E302-949C-441A-9028-4E7D1D107B43}" destId="{16C32DB0-64BA-4E5F-997D-1C0BB3779BF7}" srcOrd="0" destOrd="0" presId="urn:microsoft.com/office/officeart/2008/layout/NameandTitleOrganizationalChart"/>
    <dgm:cxn modelId="{03D5B170-A8AC-493D-8919-B4113B25CD9F}" srcId="{B2FBC83F-8387-4987-A387-2721E19908F4}" destId="{D5AD137D-3E2C-40F6-B392-3F9223AFD227}" srcOrd="0" destOrd="0" parTransId="{ACE31714-0E6B-4E18-9678-58DCD21805E7}" sibTransId="{FDCFCE8C-3FBD-4E99-9154-165FF44FFA5A}"/>
    <dgm:cxn modelId="{B6394505-39C2-4D50-A1C4-2663380D7181}" type="presOf" srcId="{A97B343B-A48E-42F6-93F3-8465B56ABC6C}" destId="{A90D23A5-BDAA-4E51-8D4F-3D2EF88AFCC2}" srcOrd="0" destOrd="0" presId="urn:microsoft.com/office/officeart/2008/layout/NameandTitleOrganizationalChart"/>
    <dgm:cxn modelId="{55DC7BB9-CA17-4C74-8F44-B60DE1F848EF}" type="presOf" srcId="{9AB422A8-5818-419F-8804-FA98F0172DF8}" destId="{9D2E6FC5-4475-4406-AD85-DEE9F763AE08}" srcOrd="1" destOrd="0" presId="urn:microsoft.com/office/officeart/2008/layout/NameandTitleOrganizationalChart"/>
    <dgm:cxn modelId="{C0EBAF87-B524-40FF-83DC-FD0627EF8C12}" type="presOf" srcId="{968C5C29-C803-4903-A174-266071CA931E}" destId="{314DFE2C-AADB-4C42-B3E8-2CF7C1BF6408}" srcOrd="0" destOrd="0" presId="urn:microsoft.com/office/officeart/2008/layout/NameandTitleOrganizationalChart"/>
    <dgm:cxn modelId="{62461113-E0F4-42E3-ADCD-D85995DC3FE8}" type="presOf" srcId="{ED1E38B7-1E31-45FF-9C5B-7CF83DA1CF14}" destId="{8ACEA55B-FEFF-476A-BA0E-DBA1BAA1B8BE}" srcOrd="0" destOrd="0" presId="urn:microsoft.com/office/officeart/2008/layout/NameandTitleOrganizationalChart"/>
    <dgm:cxn modelId="{8CBA5366-C675-4661-8D26-8F7963222E61}" type="presOf" srcId="{2EAB3B4A-F56A-429A-8226-F22417737793}" destId="{49BC7464-76B0-475F-B9C5-AF88A10EA417}" srcOrd="0" destOrd="0" presId="urn:microsoft.com/office/officeart/2008/layout/NameandTitleOrganizationalChart"/>
    <dgm:cxn modelId="{0F630412-874F-4F1A-ADC5-1C52DAB308B2}" srcId="{3E00107E-A61F-4B0B-966F-77101B1CE57E}" destId="{3E80C2E5-B3EF-45D0-BF43-12C0A185BD7C}" srcOrd="0" destOrd="0" parTransId="{EFA48CFA-15F6-44BC-991F-335D06038497}" sibTransId="{AB3EAF4C-9752-48D9-AD6F-7C734CDCAA47}"/>
    <dgm:cxn modelId="{20EF4370-B27E-4F06-891E-8EBF1E9ECCDD}" type="presOf" srcId="{6C2A99D5-57E5-4EBB-B996-F615BA5C10EC}" destId="{FF5C2099-D6C6-4D43-8947-493F364F6301}" srcOrd="0" destOrd="0" presId="urn:microsoft.com/office/officeart/2008/layout/NameandTitleOrganizationalChart"/>
    <dgm:cxn modelId="{FE89C03C-36E9-4C7B-8C22-7BCAEBF35D3F}" type="presOf" srcId="{7F969A23-AE09-4F12-92DA-59D65A0E5FEE}" destId="{CB00BB64-53C6-45B1-95DC-7BF72765EF36}" srcOrd="0" destOrd="0" presId="urn:microsoft.com/office/officeart/2008/layout/NameandTitleOrganizationalChart"/>
    <dgm:cxn modelId="{4789A987-D6CE-46FE-A565-DDC4CBBE6334}" type="presOf" srcId="{8737BB5A-96FF-4ED6-AB3D-0E46335D0712}" destId="{4DB1C216-FCF4-460B-AB31-412DA6EEB71C}" srcOrd="1" destOrd="0" presId="urn:microsoft.com/office/officeart/2008/layout/NameandTitleOrganizationalChart"/>
    <dgm:cxn modelId="{448B8212-506F-440C-86A4-AD7A9C59FEA6}" type="presOf" srcId="{A585CE5B-611A-41F4-B865-A7D116381B81}" destId="{FECACAB1-FAB0-44A0-B4FD-EC563547AF5E}" srcOrd="0" destOrd="0" presId="urn:microsoft.com/office/officeart/2008/layout/NameandTitleOrganizationalChart"/>
    <dgm:cxn modelId="{20E777D0-E088-4648-996D-E5910F3EA4DC}" type="presOf" srcId="{FDCFCE8C-3FBD-4E99-9154-165FF44FFA5A}" destId="{FF8FA236-61DD-4689-9195-0009FA3F3DFD}" srcOrd="0" destOrd="0" presId="urn:microsoft.com/office/officeart/2008/layout/NameandTitleOrganizationalChart"/>
    <dgm:cxn modelId="{8AAC1020-841C-46E9-BBF4-DEF443DBD2AB}" type="presOf" srcId="{13B7FDDE-7F67-4CCB-B917-96EAD27777B3}" destId="{34738943-1518-4A12-A6C7-0628FC43A4A3}" srcOrd="0" destOrd="0" presId="urn:microsoft.com/office/officeart/2008/layout/NameandTitleOrganizationalChart"/>
    <dgm:cxn modelId="{272FB8B5-6F21-4BD3-BEC6-2E9C58CB8C8C}" srcId="{3E80C2E5-B3EF-45D0-BF43-12C0A185BD7C}" destId="{B2FBC83F-8387-4987-A387-2721E19908F4}" srcOrd="0" destOrd="0" parTransId="{51B5F568-3562-47D3-9D1A-1120EEC4486C}" sibTransId="{A585CE5B-611A-41F4-B865-A7D116381B81}"/>
    <dgm:cxn modelId="{85FE1E61-16BE-4BBD-B6A5-99E8B4F1B1C1}" type="presOf" srcId="{E86AAE55-E08D-4ACE-BAD7-A154AD768710}" destId="{9514DAE5-F7FE-4173-A047-3B40FF24CC0A}" srcOrd="0" destOrd="0" presId="urn:microsoft.com/office/officeart/2008/layout/NameandTitleOrganizationalChart"/>
    <dgm:cxn modelId="{E3B9D5DB-CBF2-4767-ADE8-A9AFAD718395}" type="presOf" srcId="{1294B701-A007-4314-ADA3-002E0BB95499}" destId="{0F29079D-2A2C-4468-9ACE-822BCE938DE8}" srcOrd="0" destOrd="0" presId="urn:microsoft.com/office/officeart/2008/layout/NameandTitleOrganizationalChart"/>
    <dgm:cxn modelId="{E092460D-330F-440F-BA7A-1CE5D1CBE2D8}" type="presOf" srcId="{723B4041-D7D0-4D66-8F36-A064863A761B}" destId="{8CE17EBB-863A-41B9-A676-1192E6971879}" srcOrd="0" destOrd="0" presId="urn:microsoft.com/office/officeart/2008/layout/NameandTitleOrganizationalChart"/>
    <dgm:cxn modelId="{C771FA58-A5CD-4AEE-B4E4-909A08688BEE}" srcId="{B2FBC83F-8387-4987-A387-2721E19908F4}" destId="{9AB422A8-5818-419F-8804-FA98F0172DF8}" srcOrd="2" destOrd="0" parTransId="{1DCECA1A-9E3C-4AC3-8525-A58CED802A62}" sibTransId="{C7B7BB34-AAB8-4254-ADA7-4BA12A898EA1}"/>
    <dgm:cxn modelId="{BBC30352-F913-410D-8D05-AE1F19944B6C}" type="presOf" srcId="{0CF13AFC-E933-4489-A2B3-A3A766393ADC}" destId="{A6ED3FC9-D681-45B9-94C0-D639A05D012E}" srcOrd="1" destOrd="0" presId="urn:microsoft.com/office/officeart/2008/layout/NameandTitleOrganizationalChart"/>
    <dgm:cxn modelId="{97287A29-F3C2-4F83-82EA-F29BFD741BB9}" type="presOf" srcId="{1BA38D20-1746-4FDE-950D-59B719E497B2}" destId="{70395C41-8A9C-45C5-9CD6-A90A723D6A52}" srcOrd="0" destOrd="0" presId="urn:microsoft.com/office/officeart/2008/layout/NameandTitleOrganizationalChart"/>
    <dgm:cxn modelId="{46D56F50-F465-42D1-BAEA-426EBD421DD7}" type="presOf" srcId="{0C511BE7-1532-45BF-AF04-62B678ED80BC}" destId="{8F0F424A-884E-445D-860B-BF168EB048D4}" srcOrd="0" destOrd="0" presId="urn:microsoft.com/office/officeart/2008/layout/NameandTitleOrganizationalChart"/>
    <dgm:cxn modelId="{F0197830-E9B3-4F9A-8141-84C690EC0C74}" type="presOf" srcId="{3E80C2E5-B3EF-45D0-BF43-12C0A185BD7C}" destId="{9E64A602-9FF1-474A-B3E3-99F39CE89E8F}" srcOrd="1" destOrd="0" presId="urn:microsoft.com/office/officeart/2008/layout/NameandTitleOrganizationalChart"/>
    <dgm:cxn modelId="{38CBAD2A-3720-4318-AB2A-376872A2E58E}" type="presOf" srcId="{2F36E0BB-21FD-4672-A563-35E96722AB2E}" destId="{1E724EFD-A759-4940-A149-F0B17ABED89B}" srcOrd="0" destOrd="0" presId="urn:microsoft.com/office/officeart/2008/layout/NameandTitleOrganizationalChart"/>
    <dgm:cxn modelId="{167A4716-FB63-4102-AAB0-D09ABD4B389C}" type="presOf" srcId="{1DCECA1A-9E3C-4AC3-8525-A58CED802A62}" destId="{D8EB21D8-58C4-4050-B8E6-11268137E836}" srcOrd="0" destOrd="0" presId="urn:microsoft.com/office/officeart/2008/layout/NameandTitleOrganizationalChart"/>
    <dgm:cxn modelId="{F1D74AF8-DE3D-444C-96A3-47084DE9AB4D}" type="presOf" srcId="{C7B7BB34-AAB8-4254-ADA7-4BA12A898EA1}" destId="{14848345-57B5-4334-81F7-DE97039D5E67}" srcOrd="0" destOrd="0" presId="urn:microsoft.com/office/officeart/2008/layout/NameandTitleOrganizationalChart"/>
    <dgm:cxn modelId="{2B2748F0-E066-465C-8FCA-E798F40E658B}" srcId="{ED1E38B7-1E31-45FF-9C5B-7CF83DA1CF14}" destId="{7F969A23-AE09-4F12-92DA-59D65A0E5FEE}" srcOrd="3" destOrd="0" parTransId="{DE005FC5-9239-4A87-B45B-71E625CB3BC2}" sibTransId="{C264F196-742F-4D33-A70A-B2E79938D9FC}"/>
    <dgm:cxn modelId="{BB38113A-2244-4061-AB07-3FB547EC7FCC}" type="presOf" srcId="{7F969A23-AE09-4F12-92DA-59D65A0E5FEE}" destId="{C942C9AE-ED25-4DA8-980A-A6F5FC930512}" srcOrd="1" destOrd="0" presId="urn:microsoft.com/office/officeart/2008/layout/NameandTitleOrganizationalChart"/>
    <dgm:cxn modelId="{4C50FA79-0C99-4662-83DF-2ED1D2C7D5E3}" type="presOf" srcId="{23C70266-C0C1-4209-BEE3-F4ABF29D8CD8}" destId="{AB009B72-0574-4ECB-92E8-2BC4EDE38CF0}" srcOrd="0" destOrd="0" presId="urn:microsoft.com/office/officeart/2008/layout/NameandTitleOrganizationalChart"/>
    <dgm:cxn modelId="{78B13D1A-9DCB-47CE-B83B-8E90415A4025}" type="presOf" srcId="{682C2900-6908-477C-BA5E-9113C1290EE3}" destId="{2B25DFB1-A077-4A22-BEE0-5C93BA53F81E}" srcOrd="0" destOrd="0" presId="urn:microsoft.com/office/officeart/2008/layout/NameandTitleOrganizationalChart"/>
    <dgm:cxn modelId="{AA57870C-C1D5-4BAA-B8C6-46CE93FC203B}" type="presOf" srcId="{13B7FDDE-7F67-4CCB-B917-96EAD27777B3}" destId="{28364889-9997-4F8E-A84E-C8273A87E9EF}" srcOrd="1" destOrd="0" presId="urn:microsoft.com/office/officeart/2008/layout/NameandTitleOrganizationalChart"/>
    <dgm:cxn modelId="{BC60FCEE-6F9C-4F6F-BC87-E9B16907221C}" srcId="{3E80C2E5-B3EF-45D0-BF43-12C0A185BD7C}" destId="{ED1E38B7-1E31-45FF-9C5B-7CF83DA1CF14}" srcOrd="1" destOrd="0" parTransId="{968C5C29-C803-4903-A174-266071CA931E}" sibTransId="{CED0E302-949C-441A-9028-4E7D1D107B43}"/>
    <dgm:cxn modelId="{3BDDA28F-B1D4-463B-9C65-057E89FD51F9}" srcId="{B2FBC83F-8387-4987-A387-2721E19908F4}" destId="{0CF13AFC-E933-4489-A2B3-A3A766393ADC}" srcOrd="1" destOrd="0" parTransId="{B5EE9CA1-865A-4E22-B1B9-FE7064B07508}" sibTransId="{A97B343B-A48E-42F6-93F3-8465B56ABC6C}"/>
    <dgm:cxn modelId="{50FED30A-4571-4F32-B72D-C1A81D28B7C9}" type="presOf" srcId="{ED1E38B7-1E31-45FF-9C5B-7CF83DA1CF14}" destId="{DEF39F08-1586-467A-B904-4486D6E76866}" srcOrd="1" destOrd="0" presId="urn:microsoft.com/office/officeart/2008/layout/NameandTitleOrganizationalChart"/>
    <dgm:cxn modelId="{CC933C04-6F1D-4B8B-861A-73C97EC16E3D}" type="presOf" srcId="{80335CEB-C1B7-47E6-9D2E-CBF6E7E3B827}" destId="{0E19899C-C640-467D-A7BB-24318BF4AD3D}" srcOrd="0" destOrd="0" presId="urn:microsoft.com/office/officeart/2008/layout/NameandTitleOrganizationalChart"/>
    <dgm:cxn modelId="{53E2C1E1-3C1F-4174-A969-53B8F472A4CE}" type="presOf" srcId="{D5AD137D-3E2C-40F6-B392-3F9223AFD227}" destId="{883D2551-5A13-4EFA-803B-16EC55A8861B}" srcOrd="1" destOrd="0" presId="urn:microsoft.com/office/officeart/2008/layout/NameandTitleOrganizationalChart"/>
    <dgm:cxn modelId="{7AAFF2C2-3D6E-4465-A976-A74C10AB5D8B}" type="presOf" srcId="{3E80C2E5-B3EF-45D0-BF43-12C0A185BD7C}" destId="{240AF920-C7C5-48D7-AA45-270E961FD698}" srcOrd="0" destOrd="0" presId="urn:microsoft.com/office/officeart/2008/layout/NameandTitleOrganizationalChart"/>
    <dgm:cxn modelId="{D9427B43-FEF1-44EA-B999-8C782D635946}" type="presOf" srcId="{B2FBC83F-8387-4987-A387-2721E19908F4}" destId="{BF936549-5403-4EDB-A521-19AE8AB72D01}" srcOrd="1" destOrd="0" presId="urn:microsoft.com/office/officeart/2008/layout/NameandTitleOrganizationalChart"/>
    <dgm:cxn modelId="{C575DB15-755D-4842-A1C6-8FB11124C0CB}" type="presOf" srcId="{EA1393F6-6F68-43A4-A722-7EB8BBC513B0}" destId="{00B013DA-3C72-4019-8E94-BCD8A3310303}" srcOrd="0" destOrd="0" presId="urn:microsoft.com/office/officeart/2008/layout/NameandTitleOrganizationalChart"/>
    <dgm:cxn modelId="{B7F9F310-AD3D-4727-8677-4190B0C01FDC}" srcId="{08D7A5EE-1377-4272-9A31-32EA3396603D}" destId="{2F36E0BB-21FD-4672-A563-35E96722AB2E}" srcOrd="0" destOrd="0" parTransId="{2EAB3B4A-F56A-429A-8226-F22417737793}" sibTransId="{935791A3-32AC-43F2-9785-B33DF67B75B0}"/>
    <dgm:cxn modelId="{4588FB1B-6B56-435D-A595-AC13B692705A}" type="presOf" srcId="{682C2900-6908-477C-BA5E-9113C1290EE3}" destId="{A6587626-AFCE-48D1-9BBA-518730D0D4A0}" srcOrd="1" destOrd="0" presId="urn:microsoft.com/office/officeart/2008/layout/NameandTitleOrganizationalChart"/>
    <dgm:cxn modelId="{4C887944-E24D-4999-BC23-6F3E261BE6F6}" type="presOf" srcId="{935791A3-32AC-43F2-9785-B33DF67B75B0}" destId="{73ABB0C6-2920-4EBF-8C36-86D537E58E1F}" srcOrd="0" destOrd="0" presId="urn:microsoft.com/office/officeart/2008/layout/NameandTitleOrganizationalChart"/>
    <dgm:cxn modelId="{47F76E8F-BC31-455C-A6DC-0510C2EF43E8}" type="presOf" srcId="{D5AD137D-3E2C-40F6-B392-3F9223AFD227}" destId="{1B1E6412-FE51-4524-9EEF-6FFFCF67A12F}" srcOrd="0" destOrd="0" presId="urn:microsoft.com/office/officeart/2008/layout/NameandTitleOrganizationalChart"/>
    <dgm:cxn modelId="{F4DCEF06-A6A5-463F-987C-630BCD66DD4A}" type="presOf" srcId="{8737BB5A-96FF-4ED6-AB3D-0E46335D0712}" destId="{01095AE0-8F81-42E5-9CBA-D17F475AD7B5}" srcOrd="0" destOrd="0" presId="urn:microsoft.com/office/officeart/2008/layout/NameandTitleOrganizationalChart"/>
    <dgm:cxn modelId="{8DDB87E1-A6DF-4FEE-82A2-9E52DB787932}" type="presOf" srcId="{C264F196-742F-4D33-A70A-B2E79938D9FC}" destId="{56F884BD-C0B0-48BB-8996-69B5604D0DEC}" srcOrd="0" destOrd="0" presId="urn:microsoft.com/office/officeart/2008/layout/NameandTitleOrganizationalChart"/>
    <dgm:cxn modelId="{67673101-A191-46BD-9B55-78C039943C70}" type="presOf" srcId="{DE005FC5-9239-4A87-B45B-71E625CB3BC2}" destId="{944EFD45-AE12-4FA8-8873-20F45FD846A8}" srcOrd="0" destOrd="0" presId="urn:microsoft.com/office/officeart/2008/layout/NameandTitleOrganizationalChart"/>
    <dgm:cxn modelId="{606DC168-DED0-43FB-B96C-DB49EFF4E6AC}" srcId="{B2FBC83F-8387-4987-A387-2721E19908F4}" destId="{13B7FDDE-7F67-4CCB-B917-96EAD27777B3}" srcOrd="3" destOrd="0" parTransId="{80335CEB-C1B7-47E6-9D2E-CBF6E7E3B827}" sibTransId="{1294B701-A007-4314-ADA3-002E0BB95499}"/>
    <dgm:cxn modelId="{AA29E4B1-2D5B-4828-B737-9C0F39506075}" type="presParOf" srcId="{B0980C0B-9D24-4334-B8B7-020599A8D765}" destId="{17C92A0F-5FC3-46E2-994B-3D211F3EBB79}" srcOrd="0" destOrd="0" presId="urn:microsoft.com/office/officeart/2008/layout/NameandTitleOrganizationalChart"/>
    <dgm:cxn modelId="{9EFB7E1F-DA31-4ADC-8030-39A6A6C60611}" type="presParOf" srcId="{17C92A0F-5FC3-46E2-994B-3D211F3EBB79}" destId="{07EB053F-DB4E-458B-8A1A-4C6BDBA64EA9}" srcOrd="0" destOrd="0" presId="urn:microsoft.com/office/officeart/2008/layout/NameandTitleOrganizationalChart"/>
    <dgm:cxn modelId="{3B8AF249-D18A-4588-9A58-CB661AB1EA6A}" type="presParOf" srcId="{07EB053F-DB4E-458B-8A1A-4C6BDBA64EA9}" destId="{240AF920-C7C5-48D7-AA45-270E961FD698}" srcOrd="0" destOrd="0" presId="urn:microsoft.com/office/officeart/2008/layout/NameandTitleOrganizationalChart"/>
    <dgm:cxn modelId="{E04F7E62-DE56-46C5-B8BE-A4F4241DE42E}" type="presParOf" srcId="{07EB053F-DB4E-458B-8A1A-4C6BDBA64EA9}" destId="{7DBA6B49-6502-432B-93BB-A3C3CFED1E4E}" srcOrd="1" destOrd="0" presId="urn:microsoft.com/office/officeart/2008/layout/NameandTitleOrganizationalChart"/>
    <dgm:cxn modelId="{B8783AB7-6CEB-4DAB-8E68-649D3F0F2A56}" type="presParOf" srcId="{07EB053F-DB4E-458B-8A1A-4C6BDBA64EA9}" destId="{9E64A602-9FF1-474A-B3E3-99F39CE89E8F}" srcOrd="2" destOrd="0" presId="urn:microsoft.com/office/officeart/2008/layout/NameandTitleOrganizationalChart"/>
    <dgm:cxn modelId="{541CFD77-DBC1-45F7-9F86-ED1968DAC53A}" type="presParOf" srcId="{17C92A0F-5FC3-46E2-994B-3D211F3EBB79}" destId="{1460ABCC-FB4C-477C-93E8-331FBD465688}" srcOrd="1" destOrd="0" presId="urn:microsoft.com/office/officeart/2008/layout/NameandTitleOrganizationalChart"/>
    <dgm:cxn modelId="{812FE95A-09FB-4BA9-B1ED-FBD2E3A5BD18}" type="presParOf" srcId="{1460ABCC-FB4C-477C-93E8-331FBD465688}" destId="{1284F0CE-0864-4899-9008-598A67950A02}" srcOrd="0" destOrd="0" presId="urn:microsoft.com/office/officeart/2008/layout/NameandTitleOrganizationalChart"/>
    <dgm:cxn modelId="{2BC46980-5717-486D-8E2A-5ACA90BEB535}" type="presParOf" srcId="{1460ABCC-FB4C-477C-93E8-331FBD465688}" destId="{1DF15C7E-5C23-4BB3-80C7-786846537808}" srcOrd="1" destOrd="0" presId="urn:microsoft.com/office/officeart/2008/layout/NameandTitleOrganizationalChart"/>
    <dgm:cxn modelId="{B35D2C69-4D8F-41BC-9FB7-09D08C0B5EC9}" type="presParOf" srcId="{1DF15C7E-5C23-4BB3-80C7-786846537808}" destId="{52A4D11D-C631-4B1F-B5BD-3759D7BB69D4}" srcOrd="0" destOrd="0" presId="urn:microsoft.com/office/officeart/2008/layout/NameandTitleOrganizationalChart"/>
    <dgm:cxn modelId="{D9EA09F9-8F24-4E7E-96F9-17B31FBBDF07}" type="presParOf" srcId="{52A4D11D-C631-4B1F-B5BD-3759D7BB69D4}" destId="{A41BE009-D6D6-43D1-AC4F-405147B1D4BD}" srcOrd="0" destOrd="0" presId="urn:microsoft.com/office/officeart/2008/layout/NameandTitleOrganizationalChart"/>
    <dgm:cxn modelId="{94605012-E959-4BB6-B59A-4B6DE1EBD501}" type="presParOf" srcId="{52A4D11D-C631-4B1F-B5BD-3759D7BB69D4}" destId="{FECACAB1-FAB0-44A0-B4FD-EC563547AF5E}" srcOrd="1" destOrd="0" presId="urn:microsoft.com/office/officeart/2008/layout/NameandTitleOrganizationalChart"/>
    <dgm:cxn modelId="{DB74E1B0-63E7-4C27-BFF5-5DFBEA8E99EC}" type="presParOf" srcId="{52A4D11D-C631-4B1F-B5BD-3759D7BB69D4}" destId="{BF936549-5403-4EDB-A521-19AE8AB72D01}" srcOrd="2" destOrd="0" presId="urn:microsoft.com/office/officeart/2008/layout/NameandTitleOrganizationalChart"/>
    <dgm:cxn modelId="{795CC58D-610E-4D9A-A2A4-8EFF3A5B2CEA}" type="presParOf" srcId="{1DF15C7E-5C23-4BB3-80C7-786846537808}" destId="{141DCB79-9107-411C-ACEC-FC460DEA476A}" srcOrd="1" destOrd="0" presId="urn:microsoft.com/office/officeart/2008/layout/NameandTitleOrganizationalChart"/>
    <dgm:cxn modelId="{95BB29F0-5B60-45D2-ADC0-135B684DCB67}" type="presParOf" srcId="{141DCB79-9107-411C-ACEC-FC460DEA476A}" destId="{956FEF79-3D0D-411D-8D77-1FB559D235CC}" srcOrd="0" destOrd="0" presId="urn:microsoft.com/office/officeart/2008/layout/NameandTitleOrganizationalChart"/>
    <dgm:cxn modelId="{086FAD90-0CE9-472C-975F-4964A318F1BD}" type="presParOf" srcId="{141DCB79-9107-411C-ACEC-FC460DEA476A}" destId="{89D7A0F1-64D7-42E4-AA35-980A75E371C8}" srcOrd="1" destOrd="0" presId="urn:microsoft.com/office/officeart/2008/layout/NameandTitleOrganizationalChart"/>
    <dgm:cxn modelId="{F115F8C6-8D44-47E3-8CE8-914D72369445}" type="presParOf" srcId="{89D7A0F1-64D7-42E4-AA35-980A75E371C8}" destId="{ABBF380B-94C6-4F5C-B7F8-E406CD40DF73}" srcOrd="0" destOrd="0" presId="urn:microsoft.com/office/officeart/2008/layout/NameandTitleOrganizationalChart"/>
    <dgm:cxn modelId="{285F6953-5B3D-424B-896E-69D92F81F4D4}" type="presParOf" srcId="{ABBF380B-94C6-4F5C-B7F8-E406CD40DF73}" destId="{1B1E6412-FE51-4524-9EEF-6FFFCF67A12F}" srcOrd="0" destOrd="0" presId="urn:microsoft.com/office/officeart/2008/layout/NameandTitleOrganizationalChart"/>
    <dgm:cxn modelId="{D13C32FC-8EEC-4544-A0D6-3323E77DDBEB}" type="presParOf" srcId="{ABBF380B-94C6-4F5C-B7F8-E406CD40DF73}" destId="{FF8FA236-61DD-4689-9195-0009FA3F3DFD}" srcOrd="1" destOrd="0" presId="urn:microsoft.com/office/officeart/2008/layout/NameandTitleOrganizationalChart"/>
    <dgm:cxn modelId="{9BA15FFC-A6B2-41C9-870B-58E23CF0F30B}" type="presParOf" srcId="{ABBF380B-94C6-4F5C-B7F8-E406CD40DF73}" destId="{883D2551-5A13-4EFA-803B-16EC55A8861B}" srcOrd="2" destOrd="0" presId="urn:microsoft.com/office/officeart/2008/layout/NameandTitleOrganizationalChart"/>
    <dgm:cxn modelId="{60933E87-35D5-4168-B48F-D3AD34CF018C}" type="presParOf" srcId="{89D7A0F1-64D7-42E4-AA35-980A75E371C8}" destId="{00DA270C-ECFC-4913-81B3-3B53F6E00239}" srcOrd="1" destOrd="0" presId="urn:microsoft.com/office/officeart/2008/layout/NameandTitleOrganizationalChart"/>
    <dgm:cxn modelId="{422A25CE-C2CB-4632-A301-C37137AA7038}" type="presParOf" srcId="{89D7A0F1-64D7-42E4-AA35-980A75E371C8}" destId="{6F34A9DE-3C22-4D9C-A0A8-8FCF81E9929D}" srcOrd="2" destOrd="0" presId="urn:microsoft.com/office/officeart/2008/layout/NameandTitleOrganizationalChart"/>
    <dgm:cxn modelId="{141FF5D6-AA1D-4AB8-AE0C-A3C1F1B1CA37}" type="presParOf" srcId="{141DCB79-9107-411C-ACEC-FC460DEA476A}" destId="{46C34EBD-7674-47EB-8CA5-2AF07DA4B79A}" srcOrd="2" destOrd="0" presId="urn:microsoft.com/office/officeart/2008/layout/NameandTitleOrganizationalChart"/>
    <dgm:cxn modelId="{5012E3F7-59A3-4AFF-8654-B59C773EF3B4}" type="presParOf" srcId="{141DCB79-9107-411C-ACEC-FC460DEA476A}" destId="{A5C32DFC-DD3F-447C-9B55-E787ED83D051}" srcOrd="3" destOrd="0" presId="urn:microsoft.com/office/officeart/2008/layout/NameandTitleOrganizationalChart"/>
    <dgm:cxn modelId="{FE22D5EF-F6E8-403A-B351-9325027DA866}" type="presParOf" srcId="{A5C32DFC-DD3F-447C-9B55-E787ED83D051}" destId="{11C610CE-BAD8-40BA-AED2-5DDEB7BFD585}" srcOrd="0" destOrd="0" presId="urn:microsoft.com/office/officeart/2008/layout/NameandTitleOrganizationalChart"/>
    <dgm:cxn modelId="{257B14A2-5561-4623-84C2-C8E129EE8F4F}" type="presParOf" srcId="{11C610CE-BAD8-40BA-AED2-5DDEB7BFD585}" destId="{4819B280-504A-49E9-BEFD-FBE25A371845}" srcOrd="0" destOrd="0" presId="urn:microsoft.com/office/officeart/2008/layout/NameandTitleOrganizationalChart"/>
    <dgm:cxn modelId="{0E360E9C-FD1F-4F26-A4ED-EEA31F38A1B5}" type="presParOf" srcId="{11C610CE-BAD8-40BA-AED2-5DDEB7BFD585}" destId="{A90D23A5-BDAA-4E51-8D4F-3D2EF88AFCC2}" srcOrd="1" destOrd="0" presId="urn:microsoft.com/office/officeart/2008/layout/NameandTitleOrganizationalChart"/>
    <dgm:cxn modelId="{59D3FBCB-3424-4669-B861-810D59A28B99}" type="presParOf" srcId="{11C610CE-BAD8-40BA-AED2-5DDEB7BFD585}" destId="{A6ED3FC9-D681-45B9-94C0-D639A05D012E}" srcOrd="2" destOrd="0" presId="urn:microsoft.com/office/officeart/2008/layout/NameandTitleOrganizationalChart"/>
    <dgm:cxn modelId="{6424A2EA-8565-4208-8D09-277D691708DD}" type="presParOf" srcId="{A5C32DFC-DD3F-447C-9B55-E787ED83D051}" destId="{B5900C02-F468-4E6C-94FB-EC5C96458FDB}" srcOrd="1" destOrd="0" presId="urn:microsoft.com/office/officeart/2008/layout/NameandTitleOrganizationalChart"/>
    <dgm:cxn modelId="{E285163A-F422-42A5-862A-D5AE06AD0F60}" type="presParOf" srcId="{B5900C02-F468-4E6C-94FB-EC5C96458FDB}" destId="{AB009B72-0574-4ECB-92E8-2BC4EDE38CF0}" srcOrd="0" destOrd="0" presId="urn:microsoft.com/office/officeart/2008/layout/NameandTitleOrganizationalChart"/>
    <dgm:cxn modelId="{6842DAEA-301B-453B-A2A1-7FB29DE1D9B0}" type="presParOf" srcId="{B5900C02-F468-4E6C-94FB-EC5C96458FDB}" destId="{AA192F71-CB7A-409D-8AA9-CBE6EC479A6F}" srcOrd="1" destOrd="0" presId="urn:microsoft.com/office/officeart/2008/layout/NameandTitleOrganizationalChart"/>
    <dgm:cxn modelId="{E85C01C0-0857-498F-9F38-082403ECFCE7}" type="presParOf" srcId="{AA192F71-CB7A-409D-8AA9-CBE6EC479A6F}" destId="{6430A8AA-EB91-4587-8B35-007407F997D5}" srcOrd="0" destOrd="0" presId="urn:microsoft.com/office/officeart/2008/layout/NameandTitleOrganizationalChart"/>
    <dgm:cxn modelId="{68701889-BE99-4201-82F6-542915A88224}" type="presParOf" srcId="{6430A8AA-EB91-4587-8B35-007407F997D5}" destId="{2B25DFB1-A077-4A22-BEE0-5C93BA53F81E}" srcOrd="0" destOrd="0" presId="urn:microsoft.com/office/officeart/2008/layout/NameandTitleOrganizationalChart"/>
    <dgm:cxn modelId="{4652EEB6-C724-4EB8-87E9-F3F757DD6086}" type="presParOf" srcId="{6430A8AA-EB91-4587-8B35-007407F997D5}" destId="{8CE17EBB-863A-41B9-A676-1192E6971879}" srcOrd="1" destOrd="0" presId="urn:microsoft.com/office/officeart/2008/layout/NameandTitleOrganizationalChart"/>
    <dgm:cxn modelId="{C676C37E-7396-422E-829D-2D3881737F0B}" type="presParOf" srcId="{6430A8AA-EB91-4587-8B35-007407F997D5}" destId="{A6587626-AFCE-48D1-9BBA-518730D0D4A0}" srcOrd="2" destOrd="0" presId="urn:microsoft.com/office/officeart/2008/layout/NameandTitleOrganizationalChart"/>
    <dgm:cxn modelId="{94EA79DC-45F2-4E9A-96CE-A47825580B8C}" type="presParOf" srcId="{AA192F71-CB7A-409D-8AA9-CBE6EC479A6F}" destId="{E43A6485-20E6-4F5C-A731-0A71689FC7BE}" srcOrd="1" destOrd="0" presId="urn:microsoft.com/office/officeart/2008/layout/NameandTitleOrganizationalChart"/>
    <dgm:cxn modelId="{79C502F9-997B-4581-A496-F6D6C587E43A}" type="presParOf" srcId="{AA192F71-CB7A-409D-8AA9-CBE6EC479A6F}" destId="{A0C0B4BE-CDCF-4C58-820E-90BF47354EB4}" srcOrd="2" destOrd="0" presId="urn:microsoft.com/office/officeart/2008/layout/NameandTitleOrganizationalChart"/>
    <dgm:cxn modelId="{235F0FBB-5DC3-4F73-BF38-623DDF73FAD9}" type="presParOf" srcId="{A5C32DFC-DD3F-447C-9B55-E787ED83D051}" destId="{397C588A-7FEB-41B3-9ADC-19903CB9CC0B}" srcOrd="2" destOrd="0" presId="urn:microsoft.com/office/officeart/2008/layout/NameandTitleOrganizationalChart"/>
    <dgm:cxn modelId="{E118785F-C791-4939-9A8D-6407E9168245}" type="presParOf" srcId="{141DCB79-9107-411C-ACEC-FC460DEA476A}" destId="{D8EB21D8-58C4-4050-B8E6-11268137E836}" srcOrd="4" destOrd="0" presId="urn:microsoft.com/office/officeart/2008/layout/NameandTitleOrganizationalChart"/>
    <dgm:cxn modelId="{E1861E7D-67DB-4AE8-89A0-6FA2849D7642}" type="presParOf" srcId="{141DCB79-9107-411C-ACEC-FC460DEA476A}" destId="{AB5710A8-88AD-4B0B-B865-B14BF3F58860}" srcOrd="5" destOrd="0" presId="urn:microsoft.com/office/officeart/2008/layout/NameandTitleOrganizationalChart"/>
    <dgm:cxn modelId="{6C0D3015-2CEE-4AFE-8327-057F0B549035}" type="presParOf" srcId="{AB5710A8-88AD-4B0B-B865-B14BF3F58860}" destId="{4F4C6B89-7E5E-4E00-BC31-3746FA8A8703}" srcOrd="0" destOrd="0" presId="urn:microsoft.com/office/officeart/2008/layout/NameandTitleOrganizationalChart"/>
    <dgm:cxn modelId="{A6FF3355-304A-4712-81F3-18472D46AF8A}" type="presParOf" srcId="{4F4C6B89-7E5E-4E00-BC31-3746FA8A8703}" destId="{2F6E5502-953B-47F8-BABB-DA4185225933}" srcOrd="0" destOrd="0" presId="urn:microsoft.com/office/officeart/2008/layout/NameandTitleOrganizationalChart"/>
    <dgm:cxn modelId="{3102E6CD-4F0B-4C0C-8293-D4FAC62ABCDA}" type="presParOf" srcId="{4F4C6B89-7E5E-4E00-BC31-3746FA8A8703}" destId="{14848345-57B5-4334-81F7-DE97039D5E67}" srcOrd="1" destOrd="0" presId="urn:microsoft.com/office/officeart/2008/layout/NameandTitleOrganizationalChart"/>
    <dgm:cxn modelId="{9ACB35E7-22EE-4876-AA09-78CA2D1537FB}" type="presParOf" srcId="{4F4C6B89-7E5E-4E00-BC31-3746FA8A8703}" destId="{9D2E6FC5-4475-4406-AD85-DEE9F763AE08}" srcOrd="2" destOrd="0" presId="urn:microsoft.com/office/officeart/2008/layout/NameandTitleOrganizationalChart"/>
    <dgm:cxn modelId="{716960FE-39EC-4670-8873-9752BB9A3C68}" type="presParOf" srcId="{AB5710A8-88AD-4B0B-B865-B14BF3F58860}" destId="{F955134E-BB36-4F89-A444-E20AF496BD62}" srcOrd="1" destOrd="0" presId="urn:microsoft.com/office/officeart/2008/layout/NameandTitleOrganizationalChart"/>
    <dgm:cxn modelId="{A296F0A7-FAF3-4AF4-AEF7-164B21E3BE4D}" type="presParOf" srcId="{AB5710A8-88AD-4B0B-B865-B14BF3F58860}" destId="{596D0FB5-08F0-41E2-9C8D-A4F56455FEA3}" srcOrd="2" destOrd="0" presId="urn:microsoft.com/office/officeart/2008/layout/NameandTitleOrganizationalChart"/>
    <dgm:cxn modelId="{1DDD6C03-07EB-402F-9CB0-16D2BF3756F9}" type="presParOf" srcId="{141DCB79-9107-411C-ACEC-FC460DEA476A}" destId="{0E19899C-C640-467D-A7BB-24318BF4AD3D}" srcOrd="6" destOrd="0" presId="urn:microsoft.com/office/officeart/2008/layout/NameandTitleOrganizationalChart"/>
    <dgm:cxn modelId="{FFDE3B75-FFE5-4C21-94F6-26AF946A9FE2}" type="presParOf" srcId="{141DCB79-9107-411C-ACEC-FC460DEA476A}" destId="{DEC96E7C-237E-4398-8256-61EAE8FB25D5}" srcOrd="7" destOrd="0" presId="urn:microsoft.com/office/officeart/2008/layout/NameandTitleOrganizationalChart"/>
    <dgm:cxn modelId="{7124C5E9-4A69-4F1F-8426-54F8D4FD5E7A}" type="presParOf" srcId="{DEC96E7C-237E-4398-8256-61EAE8FB25D5}" destId="{F9E60295-BC28-4883-AA6F-66E6C5E27977}" srcOrd="0" destOrd="0" presId="urn:microsoft.com/office/officeart/2008/layout/NameandTitleOrganizationalChart"/>
    <dgm:cxn modelId="{5486F5DC-9545-4D38-815F-41726630DD03}" type="presParOf" srcId="{F9E60295-BC28-4883-AA6F-66E6C5E27977}" destId="{34738943-1518-4A12-A6C7-0628FC43A4A3}" srcOrd="0" destOrd="0" presId="urn:microsoft.com/office/officeart/2008/layout/NameandTitleOrganizationalChart"/>
    <dgm:cxn modelId="{17734CC9-AC34-4D06-A67B-7D2B29677FA7}" type="presParOf" srcId="{F9E60295-BC28-4883-AA6F-66E6C5E27977}" destId="{0F29079D-2A2C-4468-9ACE-822BCE938DE8}" srcOrd="1" destOrd="0" presId="urn:microsoft.com/office/officeart/2008/layout/NameandTitleOrganizationalChart"/>
    <dgm:cxn modelId="{CA6D5B9B-5E6E-4439-8B55-5A00041F7696}" type="presParOf" srcId="{F9E60295-BC28-4883-AA6F-66E6C5E27977}" destId="{28364889-9997-4F8E-A84E-C8273A87E9EF}" srcOrd="2" destOrd="0" presId="urn:microsoft.com/office/officeart/2008/layout/NameandTitleOrganizationalChart"/>
    <dgm:cxn modelId="{C53E0CBA-24B4-4BA7-94A8-56FE05D3B010}" type="presParOf" srcId="{DEC96E7C-237E-4398-8256-61EAE8FB25D5}" destId="{DE2BAA9B-027F-41CD-A139-287CC70EE522}" srcOrd="1" destOrd="0" presId="urn:microsoft.com/office/officeart/2008/layout/NameandTitleOrganizationalChart"/>
    <dgm:cxn modelId="{D405457D-E907-4F60-9CE2-8BDF588CEDF1}" type="presParOf" srcId="{DEC96E7C-237E-4398-8256-61EAE8FB25D5}" destId="{E63CA59B-B03B-48A0-A459-F08012572642}" srcOrd="2" destOrd="0" presId="urn:microsoft.com/office/officeart/2008/layout/NameandTitleOrganizationalChart"/>
    <dgm:cxn modelId="{927DE596-DED3-482A-B3BF-E7C16E0CCFC5}" type="presParOf" srcId="{1DF15C7E-5C23-4BB3-80C7-786846537808}" destId="{DC7840A3-86D0-4BF5-A07C-AAA26FF859BB}" srcOrd="2" destOrd="0" presId="urn:microsoft.com/office/officeart/2008/layout/NameandTitleOrganizationalChart"/>
    <dgm:cxn modelId="{033FAD61-2172-427E-8239-5AD0DDDB7500}" type="presParOf" srcId="{1460ABCC-FB4C-477C-93E8-331FBD465688}" destId="{314DFE2C-AADB-4C42-B3E8-2CF7C1BF6408}" srcOrd="2" destOrd="0" presId="urn:microsoft.com/office/officeart/2008/layout/NameandTitleOrganizationalChart"/>
    <dgm:cxn modelId="{549A2F8E-FA8A-4674-9098-96ABE7188AC7}" type="presParOf" srcId="{1460ABCC-FB4C-477C-93E8-331FBD465688}" destId="{D1D259FE-F319-4C3C-B200-79E46ECC887D}" srcOrd="3" destOrd="0" presId="urn:microsoft.com/office/officeart/2008/layout/NameandTitleOrganizationalChart"/>
    <dgm:cxn modelId="{8235B2C4-D76D-462B-B395-50898358AA05}" type="presParOf" srcId="{D1D259FE-F319-4C3C-B200-79E46ECC887D}" destId="{AA6F9447-FE93-4149-BF08-4750C35285FE}" srcOrd="0" destOrd="0" presId="urn:microsoft.com/office/officeart/2008/layout/NameandTitleOrganizationalChart"/>
    <dgm:cxn modelId="{7288168B-FFBB-4686-AFED-375BF988FC4A}" type="presParOf" srcId="{AA6F9447-FE93-4149-BF08-4750C35285FE}" destId="{8ACEA55B-FEFF-476A-BA0E-DBA1BAA1B8BE}" srcOrd="0" destOrd="0" presId="urn:microsoft.com/office/officeart/2008/layout/NameandTitleOrganizationalChart"/>
    <dgm:cxn modelId="{0D553E40-012B-4A75-BF00-87EE20C204C6}" type="presParOf" srcId="{AA6F9447-FE93-4149-BF08-4750C35285FE}" destId="{16C32DB0-64BA-4E5F-997D-1C0BB3779BF7}" srcOrd="1" destOrd="0" presId="urn:microsoft.com/office/officeart/2008/layout/NameandTitleOrganizationalChart"/>
    <dgm:cxn modelId="{F3163050-02FE-4065-971E-DB11A6D129DB}" type="presParOf" srcId="{AA6F9447-FE93-4149-BF08-4750C35285FE}" destId="{DEF39F08-1586-467A-B904-4486D6E76866}" srcOrd="2" destOrd="0" presId="urn:microsoft.com/office/officeart/2008/layout/NameandTitleOrganizationalChart"/>
    <dgm:cxn modelId="{98C9B74F-5D9C-423F-8FFB-D1F4B5CC5AC1}" type="presParOf" srcId="{D1D259FE-F319-4C3C-B200-79E46ECC887D}" destId="{DF7A2DD1-9CB3-4FDA-ABDE-2DDD61004094}" srcOrd="1" destOrd="0" presId="urn:microsoft.com/office/officeart/2008/layout/NameandTitleOrganizationalChart"/>
    <dgm:cxn modelId="{97A7D53B-E411-4B53-8035-832298ACC5F4}" type="presParOf" srcId="{DF7A2DD1-9CB3-4FDA-ABDE-2DDD61004094}" destId="{8F0F424A-884E-445D-860B-BF168EB048D4}" srcOrd="0" destOrd="0" presId="urn:microsoft.com/office/officeart/2008/layout/NameandTitleOrganizationalChart"/>
    <dgm:cxn modelId="{E938B824-F6CC-4291-BF16-9140961BF104}" type="presParOf" srcId="{DF7A2DD1-9CB3-4FDA-ABDE-2DDD61004094}" destId="{3A1505E3-85DE-49E7-A47E-57795D76B60C}" srcOrd="1" destOrd="0" presId="urn:microsoft.com/office/officeart/2008/layout/NameandTitleOrganizationalChart"/>
    <dgm:cxn modelId="{5FA6DD94-15D8-45E0-A4A1-151C98EB75CF}" type="presParOf" srcId="{3A1505E3-85DE-49E7-A47E-57795D76B60C}" destId="{6E6F98AF-115E-4D3C-9618-ADDFD1B4EF4A}" srcOrd="0" destOrd="0" presId="urn:microsoft.com/office/officeart/2008/layout/NameandTitleOrganizationalChart"/>
    <dgm:cxn modelId="{10CD8F13-F67C-414E-BD65-5E141AA21E87}" type="presParOf" srcId="{6E6F98AF-115E-4D3C-9618-ADDFD1B4EF4A}" destId="{00B013DA-3C72-4019-8E94-BCD8A3310303}" srcOrd="0" destOrd="0" presId="urn:microsoft.com/office/officeart/2008/layout/NameandTitleOrganizationalChart"/>
    <dgm:cxn modelId="{02DBF06B-8C56-49F1-9587-CAC5D398D154}" type="presParOf" srcId="{6E6F98AF-115E-4D3C-9618-ADDFD1B4EF4A}" destId="{9514DAE5-F7FE-4173-A047-3B40FF24CC0A}" srcOrd="1" destOrd="0" presId="urn:microsoft.com/office/officeart/2008/layout/NameandTitleOrganizationalChart"/>
    <dgm:cxn modelId="{5A23D84B-C414-4777-94B7-35E7BA66406B}" type="presParOf" srcId="{6E6F98AF-115E-4D3C-9618-ADDFD1B4EF4A}" destId="{174481F9-1D7F-49B6-A235-0933FB06DF15}" srcOrd="2" destOrd="0" presId="urn:microsoft.com/office/officeart/2008/layout/NameandTitleOrganizationalChart"/>
    <dgm:cxn modelId="{95DAE22B-A6BA-44D7-9F77-A98A867EF94D}" type="presParOf" srcId="{3A1505E3-85DE-49E7-A47E-57795D76B60C}" destId="{2E02C739-42B0-4221-B98D-A470094E9CC5}" srcOrd="1" destOrd="0" presId="urn:microsoft.com/office/officeart/2008/layout/NameandTitleOrganizationalChart"/>
    <dgm:cxn modelId="{1A3EB537-5A09-4E65-BC29-8B2F79C4F28D}" type="presParOf" srcId="{3A1505E3-85DE-49E7-A47E-57795D76B60C}" destId="{556B546F-4E06-4AD4-8EDA-7902C13F9383}" srcOrd="2" destOrd="0" presId="urn:microsoft.com/office/officeart/2008/layout/NameandTitleOrganizationalChart"/>
    <dgm:cxn modelId="{8BE6A926-EAF3-4973-B97E-E6B878D48136}" type="presParOf" srcId="{DF7A2DD1-9CB3-4FDA-ABDE-2DDD61004094}" destId="{FF5C2099-D6C6-4D43-8947-493F364F6301}" srcOrd="2" destOrd="0" presId="urn:microsoft.com/office/officeart/2008/layout/NameandTitleOrganizationalChart"/>
    <dgm:cxn modelId="{909441BB-A4C9-439D-8A4D-43BBA446ABA4}" type="presParOf" srcId="{DF7A2DD1-9CB3-4FDA-ABDE-2DDD61004094}" destId="{E3C8EA25-23EF-4E64-B306-4DAF54ECA63F}" srcOrd="3" destOrd="0" presId="urn:microsoft.com/office/officeart/2008/layout/NameandTitleOrganizationalChart"/>
    <dgm:cxn modelId="{4ECEB6C5-5BDA-4C20-88D8-932B7E9B3FBE}" type="presParOf" srcId="{E3C8EA25-23EF-4E64-B306-4DAF54ECA63F}" destId="{4E463919-5AF3-473E-8DD3-3DFCEE94852D}" srcOrd="0" destOrd="0" presId="urn:microsoft.com/office/officeart/2008/layout/NameandTitleOrganizationalChart"/>
    <dgm:cxn modelId="{93DC31E2-D298-4175-BB5B-03364EE6C0D0}" type="presParOf" srcId="{4E463919-5AF3-473E-8DD3-3DFCEE94852D}" destId="{B2BBA270-3CB9-45D7-A146-3F2E2787DB53}" srcOrd="0" destOrd="0" presId="urn:microsoft.com/office/officeart/2008/layout/NameandTitleOrganizationalChart"/>
    <dgm:cxn modelId="{500F36D0-675C-479C-B2E9-5078DE0CA38B}" type="presParOf" srcId="{4E463919-5AF3-473E-8DD3-3DFCEE94852D}" destId="{4F8312D7-4C39-455F-A78A-0FA1ABC73826}" srcOrd="1" destOrd="0" presId="urn:microsoft.com/office/officeart/2008/layout/NameandTitleOrganizationalChart"/>
    <dgm:cxn modelId="{BE0AA161-5AC8-4E39-8AB7-D1A707C65A23}" type="presParOf" srcId="{4E463919-5AF3-473E-8DD3-3DFCEE94852D}" destId="{6C6A9188-E69D-4C17-AFD3-D1536DAA6658}" srcOrd="2" destOrd="0" presId="urn:microsoft.com/office/officeart/2008/layout/NameandTitleOrganizationalChart"/>
    <dgm:cxn modelId="{BE27BE4F-ED54-4F03-B62F-A5C0252121FF}" type="presParOf" srcId="{E3C8EA25-23EF-4E64-B306-4DAF54ECA63F}" destId="{DC09BABE-659B-4312-A3C3-14F8CD607D9A}" srcOrd="1" destOrd="0" presId="urn:microsoft.com/office/officeart/2008/layout/NameandTitleOrganizationalChart"/>
    <dgm:cxn modelId="{909B3036-6D90-441D-B958-EA4787157919}" type="presParOf" srcId="{DC09BABE-659B-4312-A3C3-14F8CD607D9A}" destId="{49BC7464-76B0-475F-B9C5-AF88A10EA417}" srcOrd="0" destOrd="0" presId="urn:microsoft.com/office/officeart/2008/layout/NameandTitleOrganizationalChart"/>
    <dgm:cxn modelId="{C2A5DC5F-0357-42C6-8DD2-E8A22B5C15B5}" type="presParOf" srcId="{DC09BABE-659B-4312-A3C3-14F8CD607D9A}" destId="{4860DB0A-7ABC-49AA-80FA-7FB270490BCF}" srcOrd="1" destOrd="0" presId="urn:microsoft.com/office/officeart/2008/layout/NameandTitleOrganizationalChart"/>
    <dgm:cxn modelId="{0851A9FE-DD9A-4ED2-B916-F95028D6180A}" type="presParOf" srcId="{4860DB0A-7ABC-49AA-80FA-7FB270490BCF}" destId="{BFD82A51-3FC8-46D5-BA10-C34106A14FE0}" srcOrd="0" destOrd="0" presId="urn:microsoft.com/office/officeart/2008/layout/NameandTitleOrganizationalChart"/>
    <dgm:cxn modelId="{F20AE38E-14B6-49FF-97D8-D8F20B8FE8B8}" type="presParOf" srcId="{BFD82A51-3FC8-46D5-BA10-C34106A14FE0}" destId="{1E724EFD-A759-4940-A149-F0B17ABED89B}" srcOrd="0" destOrd="0" presId="urn:microsoft.com/office/officeart/2008/layout/NameandTitleOrganizationalChart"/>
    <dgm:cxn modelId="{D4CF5089-CF82-41BD-B5DE-E82429FBAA53}" type="presParOf" srcId="{BFD82A51-3FC8-46D5-BA10-C34106A14FE0}" destId="{73ABB0C6-2920-4EBF-8C36-86D537E58E1F}" srcOrd="1" destOrd="0" presId="urn:microsoft.com/office/officeart/2008/layout/NameandTitleOrganizationalChart"/>
    <dgm:cxn modelId="{82F218E5-0002-4104-959B-AFF1D4B73B0A}" type="presParOf" srcId="{BFD82A51-3FC8-46D5-BA10-C34106A14FE0}" destId="{98F01E6B-5936-44B1-B77A-B9EAC72A2531}" srcOrd="2" destOrd="0" presId="urn:microsoft.com/office/officeart/2008/layout/NameandTitleOrganizationalChart"/>
    <dgm:cxn modelId="{811E4860-CE39-4EB4-8B78-7944089D5DAC}" type="presParOf" srcId="{4860DB0A-7ABC-49AA-80FA-7FB270490BCF}" destId="{B0776123-55FA-4879-B66B-2436A5FE523A}" srcOrd="1" destOrd="0" presId="urn:microsoft.com/office/officeart/2008/layout/NameandTitleOrganizationalChart"/>
    <dgm:cxn modelId="{D6B51A8E-3B99-4D88-806B-D96F4F95F1DE}" type="presParOf" srcId="{4860DB0A-7ABC-49AA-80FA-7FB270490BCF}" destId="{AE71C903-79FE-4ADE-AAE9-F0628D7C816A}" srcOrd="2" destOrd="0" presId="urn:microsoft.com/office/officeart/2008/layout/NameandTitleOrganizationalChart"/>
    <dgm:cxn modelId="{139657EA-F599-4BF1-88A2-25B0EEDD532D}" type="presParOf" srcId="{E3C8EA25-23EF-4E64-B306-4DAF54ECA63F}" destId="{114358D5-81C5-4438-B288-DF48C3FB2767}" srcOrd="2" destOrd="0" presId="urn:microsoft.com/office/officeart/2008/layout/NameandTitleOrganizationalChart"/>
    <dgm:cxn modelId="{3F5647E5-C5B0-4DB0-9C41-37DE38966F4C}" type="presParOf" srcId="{DF7A2DD1-9CB3-4FDA-ABDE-2DDD61004094}" destId="{2642E5F5-65A7-44D5-A4C7-397A4A21E2DE}" srcOrd="4" destOrd="0" presId="urn:microsoft.com/office/officeart/2008/layout/NameandTitleOrganizationalChart"/>
    <dgm:cxn modelId="{37392243-CED6-4D51-94D9-EA95C94BF4BB}" type="presParOf" srcId="{DF7A2DD1-9CB3-4FDA-ABDE-2DDD61004094}" destId="{13E00030-82A7-4665-9D1C-2EFAB127836B}" srcOrd="5" destOrd="0" presId="urn:microsoft.com/office/officeart/2008/layout/NameandTitleOrganizationalChart"/>
    <dgm:cxn modelId="{05F79976-9274-4088-A306-B216E28395C2}" type="presParOf" srcId="{13E00030-82A7-4665-9D1C-2EFAB127836B}" destId="{C564B788-4151-4256-9666-4E7BD346DFA2}" srcOrd="0" destOrd="0" presId="urn:microsoft.com/office/officeart/2008/layout/NameandTitleOrganizationalChart"/>
    <dgm:cxn modelId="{5EC05A40-7BBC-4372-8C2C-707E0E3DD9DC}" type="presParOf" srcId="{C564B788-4151-4256-9666-4E7BD346DFA2}" destId="{01095AE0-8F81-42E5-9CBA-D17F475AD7B5}" srcOrd="0" destOrd="0" presId="urn:microsoft.com/office/officeart/2008/layout/NameandTitleOrganizationalChart"/>
    <dgm:cxn modelId="{FF7FA792-A76A-4A15-83FF-CCCFB867454E}" type="presParOf" srcId="{C564B788-4151-4256-9666-4E7BD346DFA2}" destId="{70395C41-8A9C-45C5-9CD6-A90A723D6A52}" srcOrd="1" destOrd="0" presId="urn:microsoft.com/office/officeart/2008/layout/NameandTitleOrganizationalChart"/>
    <dgm:cxn modelId="{38F9C9B5-FACF-46A8-8D1E-F1217972C5F7}" type="presParOf" srcId="{C564B788-4151-4256-9666-4E7BD346DFA2}" destId="{4DB1C216-FCF4-460B-AB31-412DA6EEB71C}" srcOrd="2" destOrd="0" presId="urn:microsoft.com/office/officeart/2008/layout/NameandTitleOrganizationalChart"/>
    <dgm:cxn modelId="{5A230487-59E9-42E3-92BB-02F200BD2112}" type="presParOf" srcId="{13E00030-82A7-4665-9D1C-2EFAB127836B}" destId="{B73F6996-707C-4C0C-A152-A29CC405A5D1}" srcOrd="1" destOrd="0" presId="urn:microsoft.com/office/officeart/2008/layout/NameandTitleOrganizationalChart"/>
    <dgm:cxn modelId="{2803B213-C9DF-4D03-B17B-5B5AF4DD50DB}" type="presParOf" srcId="{13E00030-82A7-4665-9D1C-2EFAB127836B}" destId="{0BF50970-54A3-408B-894E-95787AA9E1C9}" srcOrd="2" destOrd="0" presId="urn:microsoft.com/office/officeart/2008/layout/NameandTitleOrganizationalChart"/>
    <dgm:cxn modelId="{65563001-104C-41BC-999B-4257FEA3A4B0}" type="presParOf" srcId="{DF7A2DD1-9CB3-4FDA-ABDE-2DDD61004094}" destId="{944EFD45-AE12-4FA8-8873-20F45FD846A8}" srcOrd="6" destOrd="0" presId="urn:microsoft.com/office/officeart/2008/layout/NameandTitleOrganizationalChart"/>
    <dgm:cxn modelId="{0B8C7022-BAE3-4C63-A35E-F197A8B73FCD}" type="presParOf" srcId="{DF7A2DD1-9CB3-4FDA-ABDE-2DDD61004094}" destId="{6CDCA963-53A9-40AA-AC3D-54802BE21DE3}" srcOrd="7" destOrd="0" presId="urn:microsoft.com/office/officeart/2008/layout/NameandTitleOrganizationalChart"/>
    <dgm:cxn modelId="{04225DA5-A35B-4595-9BDF-432245E3EBA6}" type="presParOf" srcId="{6CDCA963-53A9-40AA-AC3D-54802BE21DE3}" destId="{A4EE3882-E9BF-4A19-9C8B-4ABE7F1AE110}" srcOrd="0" destOrd="0" presId="urn:microsoft.com/office/officeart/2008/layout/NameandTitleOrganizationalChart"/>
    <dgm:cxn modelId="{040A6757-F36B-455B-B79D-ED1591F8E6BE}" type="presParOf" srcId="{A4EE3882-E9BF-4A19-9C8B-4ABE7F1AE110}" destId="{CB00BB64-53C6-45B1-95DC-7BF72765EF36}" srcOrd="0" destOrd="0" presId="urn:microsoft.com/office/officeart/2008/layout/NameandTitleOrganizationalChart"/>
    <dgm:cxn modelId="{CDD289C7-D4BC-4C25-BD5C-19B06D95BBF4}" type="presParOf" srcId="{A4EE3882-E9BF-4A19-9C8B-4ABE7F1AE110}" destId="{56F884BD-C0B0-48BB-8996-69B5604D0DEC}" srcOrd="1" destOrd="0" presId="urn:microsoft.com/office/officeart/2008/layout/NameandTitleOrganizationalChart"/>
    <dgm:cxn modelId="{6283AA62-5EB8-49F3-A4AF-7AA4103DC297}" type="presParOf" srcId="{A4EE3882-E9BF-4A19-9C8B-4ABE7F1AE110}" destId="{C942C9AE-ED25-4DA8-980A-A6F5FC930512}" srcOrd="2" destOrd="0" presId="urn:microsoft.com/office/officeart/2008/layout/NameandTitleOrganizationalChart"/>
    <dgm:cxn modelId="{29162EF6-4F5E-4714-A556-9C4873BBEFA7}" type="presParOf" srcId="{6CDCA963-53A9-40AA-AC3D-54802BE21DE3}" destId="{2613C8F4-5C66-4B5C-8294-C9EDE2075CAC}" srcOrd="1" destOrd="0" presId="urn:microsoft.com/office/officeart/2008/layout/NameandTitleOrganizationalChart"/>
    <dgm:cxn modelId="{EC604475-2C0B-4B61-8C25-6950827ED60E}" type="presParOf" srcId="{6CDCA963-53A9-40AA-AC3D-54802BE21DE3}" destId="{D0886EBC-8F86-41AA-BB83-DCEC7E69BBD4}" srcOrd="2" destOrd="0" presId="urn:microsoft.com/office/officeart/2008/layout/NameandTitleOrganizationalChart"/>
    <dgm:cxn modelId="{0B28FAA9-66DF-4F90-A13C-F3D465991C13}" type="presParOf" srcId="{D1D259FE-F319-4C3C-B200-79E46ECC887D}" destId="{464FD788-280C-4F2E-9D75-F080A34313AB}" srcOrd="2" destOrd="0" presId="urn:microsoft.com/office/officeart/2008/layout/NameandTitleOrganizationalChart"/>
    <dgm:cxn modelId="{26D53655-8684-4A85-80CB-FE32A6A646EB}" type="presParOf" srcId="{17C92A0F-5FC3-46E2-994B-3D211F3EBB79}" destId="{5C876913-1DA0-472E-83A3-3CEE9D8785D4}" srcOrd="2" destOrd="0" presId="urn:microsoft.com/office/officeart/2008/layout/NameandTitleOrganizationalChar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EFD45-AE12-4FA8-8873-20F45FD846A8}">
      <dsp:nvSpPr>
        <dsp:cNvPr id="0" name=""/>
        <dsp:cNvSpPr/>
      </dsp:nvSpPr>
      <dsp:spPr>
        <a:xfrm>
          <a:off x="4583051" y="1772391"/>
          <a:ext cx="1104654" cy="149316"/>
        </a:xfrm>
        <a:custGeom>
          <a:avLst/>
          <a:gdLst/>
          <a:ahLst/>
          <a:cxnLst/>
          <a:rect l="0" t="0" r="0" b="0"/>
          <a:pathLst>
            <a:path>
              <a:moveTo>
                <a:pt x="0" y="0"/>
              </a:moveTo>
              <a:lnTo>
                <a:pt x="0" y="80373"/>
              </a:lnTo>
              <a:lnTo>
                <a:pt x="1104654" y="80373"/>
              </a:lnTo>
              <a:lnTo>
                <a:pt x="1104654"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2E5F5-65A7-44D5-A4C7-397A4A21E2DE}">
      <dsp:nvSpPr>
        <dsp:cNvPr id="0" name=""/>
        <dsp:cNvSpPr/>
      </dsp:nvSpPr>
      <dsp:spPr>
        <a:xfrm>
          <a:off x="4583051" y="1772391"/>
          <a:ext cx="354276" cy="145507"/>
        </a:xfrm>
        <a:custGeom>
          <a:avLst/>
          <a:gdLst/>
          <a:ahLst/>
          <a:cxnLst/>
          <a:rect l="0" t="0" r="0" b="0"/>
          <a:pathLst>
            <a:path>
              <a:moveTo>
                <a:pt x="0" y="0"/>
              </a:moveTo>
              <a:lnTo>
                <a:pt x="0" y="76565"/>
              </a:lnTo>
              <a:lnTo>
                <a:pt x="354276" y="76565"/>
              </a:lnTo>
              <a:lnTo>
                <a:pt x="354276" y="145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C7464-76B0-475F-B9C5-AF88A10EA417}">
      <dsp:nvSpPr>
        <dsp:cNvPr id="0" name=""/>
        <dsp:cNvSpPr/>
      </dsp:nvSpPr>
      <dsp:spPr>
        <a:xfrm>
          <a:off x="4122175" y="2353707"/>
          <a:ext cx="91440" cy="302291"/>
        </a:xfrm>
        <a:custGeom>
          <a:avLst/>
          <a:gdLst/>
          <a:ahLst/>
          <a:cxnLst/>
          <a:rect l="0" t="0" r="0" b="0"/>
          <a:pathLst>
            <a:path>
              <a:moveTo>
                <a:pt x="45720" y="0"/>
              </a:moveTo>
              <a:lnTo>
                <a:pt x="45720" y="302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C2099-D6C6-4D43-8947-493F364F6301}">
      <dsp:nvSpPr>
        <dsp:cNvPr id="0" name=""/>
        <dsp:cNvSpPr/>
      </dsp:nvSpPr>
      <dsp:spPr>
        <a:xfrm>
          <a:off x="4167895" y="1772391"/>
          <a:ext cx="415155" cy="149316"/>
        </a:xfrm>
        <a:custGeom>
          <a:avLst/>
          <a:gdLst/>
          <a:ahLst/>
          <a:cxnLst/>
          <a:rect l="0" t="0" r="0" b="0"/>
          <a:pathLst>
            <a:path>
              <a:moveTo>
                <a:pt x="415155" y="0"/>
              </a:moveTo>
              <a:lnTo>
                <a:pt x="415155"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F424A-884E-445D-860B-BF168EB048D4}">
      <dsp:nvSpPr>
        <dsp:cNvPr id="0" name=""/>
        <dsp:cNvSpPr/>
      </dsp:nvSpPr>
      <dsp:spPr>
        <a:xfrm>
          <a:off x="3402274" y="1772391"/>
          <a:ext cx="1180776" cy="149316"/>
        </a:xfrm>
        <a:custGeom>
          <a:avLst/>
          <a:gdLst/>
          <a:ahLst/>
          <a:cxnLst/>
          <a:rect l="0" t="0" r="0" b="0"/>
          <a:pathLst>
            <a:path>
              <a:moveTo>
                <a:pt x="1180776" y="0"/>
              </a:moveTo>
              <a:lnTo>
                <a:pt x="1180776"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DFE2C-AADB-4C42-B3E8-2CF7C1BF6408}">
      <dsp:nvSpPr>
        <dsp:cNvPr id="0" name=""/>
        <dsp:cNvSpPr/>
      </dsp:nvSpPr>
      <dsp:spPr>
        <a:xfrm>
          <a:off x="3047117" y="964907"/>
          <a:ext cx="1535933" cy="137884"/>
        </a:xfrm>
        <a:custGeom>
          <a:avLst/>
          <a:gdLst/>
          <a:ahLst/>
          <a:cxnLst/>
          <a:rect l="0" t="0" r="0" b="0"/>
          <a:pathLst>
            <a:path>
              <a:moveTo>
                <a:pt x="0" y="0"/>
              </a:moveTo>
              <a:lnTo>
                <a:pt x="0" y="68942"/>
              </a:lnTo>
              <a:lnTo>
                <a:pt x="1535933" y="68942"/>
              </a:lnTo>
              <a:lnTo>
                <a:pt x="1535933"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9899C-C640-467D-A7BB-24318BF4AD3D}">
      <dsp:nvSpPr>
        <dsp:cNvPr id="0" name=""/>
        <dsp:cNvSpPr/>
      </dsp:nvSpPr>
      <dsp:spPr>
        <a:xfrm>
          <a:off x="1520568" y="1772391"/>
          <a:ext cx="1119897" cy="134076"/>
        </a:xfrm>
        <a:custGeom>
          <a:avLst/>
          <a:gdLst/>
          <a:ahLst/>
          <a:cxnLst/>
          <a:rect l="0" t="0" r="0" b="0"/>
          <a:pathLst>
            <a:path>
              <a:moveTo>
                <a:pt x="0" y="0"/>
              </a:moveTo>
              <a:lnTo>
                <a:pt x="0" y="65133"/>
              </a:lnTo>
              <a:lnTo>
                <a:pt x="1119897" y="65133"/>
              </a:lnTo>
              <a:lnTo>
                <a:pt x="1119897"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B21D8-58C4-4050-B8E6-11268137E836}">
      <dsp:nvSpPr>
        <dsp:cNvPr id="0" name=""/>
        <dsp:cNvSpPr/>
      </dsp:nvSpPr>
      <dsp:spPr>
        <a:xfrm>
          <a:off x="1520568" y="1772391"/>
          <a:ext cx="354276" cy="134076"/>
        </a:xfrm>
        <a:custGeom>
          <a:avLst/>
          <a:gdLst/>
          <a:ahLst/>
          <a:cxnLst/>
          <a:rect l="0" t="0" r="0" b="0"/>
          <a:pathLst>
            <a:path>
              <a:moveTo>
                <a:pt x="0" y="0"/>
              </a:moveTo>
              <a:lnTo>
                <a:pt x="0" y="65133"/>
              </a:lnTo>
              <a:lnTo>
                <a:pt x="354276" y="65133"/>
              </a:lnTo>
              <a:lnTo>
                <a:pt x="354276"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09B72-0574-4ECB-92E8-2BC4EDE38CF0}">
      <dsp:nvSpPr>
        <dsp:cNvPr id="0" name=""/>
        <dsp:cNvSpPr/>
      </dsp:nvSpPr>
      <dsp:spPr>
        <a:xfrm>
          <a:off x="1063505" y="2338467"/>
          <a:ext cx="91440" cy="336287"/>
        </a:xfrm>
        <a:custGeom>
          <a:avLst/>
          <a:gdLst/>
          <a:ahLst/>
          <a:cxnLst/>
          <a:rect l="0" t="0" r="0" b="0"/>
          <a:pathLst>
            <a:path>
              <a:moveTo>
                <a:pt x="45720" y="0"/>
              </a:moveTo>
              <a:lnTo>
                <a:pt x="45720" y="3362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C34EBD-7674-47EB-8CA5-2AF07DA4B79A}">
      <dsp:nvSpPr>
        <dsp:cNvPr id="0" name=""/>
        <dsp:cNvSpPr/>
      </dsp:nvSpPr>
      <dsp:spPr>
        <a:xfrm>
          <a:off x="1109225" y="1772391"/>
          <a:ext cx="411343" cy="134076"/>
        </a:xfrm>
        <a:custGeom>
          <a:avLst/>
          <a:gdLst/>
          <a:ahLst/>
          <a:cxnLst/>
          <a:rect l="0" t="0" r="0" b="0"/>
          <a:pathLst>
            <a:path>
              <a:moveTo>
                <a:pt x="411343" y="0"/>
              </a:moveTo>
              <a:lnTo>
                <a:pt x="411343"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EF79-3D0D-411D-8D77-1FB559D235CC}">
      <dsp:nvSpPr>
        <dsp:cNvPr id="0" name=""/>
        <dsp:cNvSpPr/>
      </dsp:nvSpPr>
      <dsp:spPr>
        <a:xfrm>
          <a:off x="343604" y="1772391"/>
          <a:ext cx="1176964" cy="134076"/>
        </a:xfrm>
        <a:custGeom>
          <a:avLst/>
          <a:gdLst/>
          <a:ahLst/>
          <a:cxnLst/>
          <a:rect l="0" t="0" r="0" b="0"/>
          <a:pathLst>
            <a:path>
              <a:moveTo>
                <a:pt x="1176964" y="0"/>
              </a:moveTo>
              <a:lnTo>
                <a:pt x="1176964"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4F0CE-0864-4899-9008-598A67950A02}">
      <dsp:nvSpPr>
        <dsp:cNvPr id="0" name=""/>
        <dsp:cNvSpPr/>
      </dsp:nvSpPr>
      <dsp:spPr>
        <a:xfrm>
          <a:off x="1520568" y="964907"/>
          <a:ext cx="1526548" cy="137884"/>
        </a:xfrm>
        <a:custGeom>
          <a:avLst/>
          <a:gdLst/>
          <a:ahLst/>
          <a:cxnLst/>
          <a:rect l="0" t="0" r="0" b="0"/>
          <a:pathLst>
            <a:path>
              <a:moveTo>
                <a:pt x="1526548" y="0"/>
              </a:moveTo>
              <a:lnTo>
                <a:pt x="1526548" y="68942"/>
              </a:lnTo>
              <a:lnTo>
                <a:pt x="0" y="68942"/>
              </a:lnTo>
              <a:lnTo>
                <a:pt x="0"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AF920-C7C5-48D7-AA45-270E961FD698}">
      <dsp:nvSpPr>
        <dsp:cNvPr id="0" name=""/>
        <dsp:cNvSpPr/>
      </dsp:nvSpPr>
      <dsp:spPr>
        <a:xfrm>
          <a:off x="2643312" y="293993"/>
          <a:ext cx="807610" cy="6709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41694" numCol="1" spcCol="1270" anchor="ctr" anchorCtr="0">
          <a:noAutofit/>
        </a:bodyPr>
        <a:lstStyle/>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Working age population</a:t>
          </a:r>
        </a:p>
      </dsp:txBody>
      <dsp:txXfrm>
        <a:off x="2643312" y="293993"/>
        <a:ext cx="807610" cy="670914"/>
      </dsp:txXfrm>
    </dsp:sp>
    <dsp:sp modelId="{7DBA6B49-6502-432B-93BB-A3C3CFED1E4E}">
      <dsp:nvSpPr>
        <dsp:cNvPr id="0" name=""/>
        <dsp:cNvSpPr/>
      </dsp:nvSpPr>
      <dsp:spPr>
        <a:xfrm>
          <a:off x="2818768" y="747358"/>
          <a:ext cx="513602" cy="20970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16.1 million</a:t>
          </a:r>
        </a:p>
      </dsp:txBody>
      <dsp:txXfrm>
        <a:off x="2818768" y="747358"/>
        <a:ext cx="513602" cy="209701"/>
      </dsp:txXfrm>
    </dsp:sp>
    <dsp:sp modelId="{A41BE009-D6D6-43D1-AC4F-405147B1D4BD}">
      <dsp:nvSpPr>
        <dsp:cNvPr id="0" name=""/>
        <dsp:cNvSpPr/>
      </dsp:nvSpPr>
      <dsp:spPr>
        <a:xfrm>
          <a:off x="1057234" y="1102791"/>
          <a:ext cx="926669"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 disability</a:t>
          </a:r>
        </a:p>
      </dsp:txBody>
      <dsp:txXfrm>
        <a:off x="1057234" y="1102791"/>
        <a:ext cx="926669" cy="669599"/>
      </dsp:txXfrm>
    </dsp:sp>
    <dsp:sp modelId="{FECACAB1-FAB0-44A0-B4FD-EC563547AF5E}">
      <dsp:nvSpPr>
        <dsp:cNvPr id="0" name=""/>
        <dsp:cNvSpPr/>
      </dsp:nvSpPr>
      <dsp:spPr>
        <a:xfrm>
          <a:off x="1261737" y="1521093"/>
          <a:ext cx="513602" cy="20231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2.1 million</a:t>
          </a:r>
        </a:p>
      </dsp:txBody>
      <dsp:txXfrm>
        <a:off x="1261737" y="1521093"/>
        <a:ext cx="513602" cy="202314"/>
      </dsp:txXfrm>
    </dsp:sp>
    <dsp:sp modelId="{1B1E6412-FE51-4524-9EEF-6FFFCF67A12F}">
      <dsp:nvSpPr>
        <dsp:cNvPr id="0" name=""/>
        <dsp:cNvSpPr/>
      </dsp:nvSpPr>
      <dsp:spPr>
        <a:xfrm>
          <a:off x="58269"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full-time</a:t>
          </a:r>
        </a:p>
      </dsp:txBody>
      <dsp:txXfrm>
        <a:off x="58269" y="1906467"/>
        <a:ext cx="570669" cy="431999"/>
      </dsp:txXfrm>
    </dsp:sp>
    <dsp:sp modelId="{FF8FA236-61DD-4689-9195-0009FA3F3DFD}">
      <dsp:nvSpPr>
        <dsp:cNvPr id="0" name=""/>
        <dsp:cNvSpPr/>
      </dsp:nvSpPr>
      <dsp:spPr>
        <a:xfrm>
          <a:off x="176163" y="2253961"/>
          <a:ext cx="513602" cy="277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0.6 million</a:t>
          </a:r>
          <a:br>
            <a:rPr lang="en-US" sz="700" kern="1200">
              <a:latin typeface="Arial Narrow" panose="020B0606020202030204" pitchFamily="34" charset="0"/>
            </a:rPr>
          </a:br>
          <a:r>
            <a:rPr lang="en-US" sz="700" kern="1200">
              <a:latin typeface="Arial Narrow" panose="020B0606020202030204" pitchFamily="34" charset="0"/>
            </a:rPr>
            <a:t>28%</a:t>
          </a:r>
        </a:p>
      </dsp:txBody>
      <dsp:txXfrm>
        <a:off x="176163" y="2253961"/>
        <a:ext cx="513602" cy="277679"/>
      </dsp:txXfrm>
    </dsp:sp>
    <dsp:sp modelId="{4819B280-504A-49E9-BEFD-FBE25A371845}">
      <dsp:nvSpPr>
        <dsp:cNvPr id="0" name=""/>
        <dsp:cNvSpPr/>
      </dsp:nvSpPr>
      <dsp:spPr>
        <a:xfrm>
          <a:off x="823890"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823890" y="1906467"/>
        <a:ext cx="570669" cy="431999"/>
      </dsp:txXfrm>
    </dsp:sp>
    <dsp:sp modelId="{A90D23A5-BDAA-4E51-8D4F-3D2EF88AFCC2}">
      <dsp:nvSpPr>
        <dsp:cNvPr id="0" name=""/>
        <dsp:cNvSpPr/>
      </dsp:nvSpPr>
      <dsp:spPr>
        <a:xfrm>
          <a:off x="996384"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0.4 million</a:t>
          </a:r>
          <a:br>
            <a:rPr lang="en-US" sz="700" kern="1200">
              <a:latin typeface="Arial Narrow" panose="020B0606020202030204" pitchFamily="34" charset="0"/>
            </a:rPr>
          </a:br>
          <a:r>
            <a:rPr lang="en-US" sz="700" kern="1200">
              <a:latin typeface="Arial Narrow" panose="020B0606020202030204" pitchFamily="34" charset="0"/>
            </a:rPr>
            <a:t>20%</a:t>
          </a:r>
        </a:p>
      </dsp:txBody>
      <dsp:txXfrm>
        <a:off x="996384" y="2254200"/>
        <a:ext cx="513602" cy="277201"/>
      </dsp:txXfrm>
    </dsp:sp>
    <dsp:sp modelId="{2B25DFB1-A077-4A22-BEE0-5C93BA53F81E}">
      <dsp:nvSpPr>
        <dsp:cNvPr id="0" name=""/>
        <dsp:cNvSpPr/>
      </dsp:nvSpPr>
      <dsp:spPr>
        <a:xfrm>
          <a:off x="823890" y="2674754"/>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cs typeface="Arial" panose="020B0604020202020204" pitchFamily="34" charset="0"/>
            </a:rPr>
            <a:t>Under-employed</a:t>
          </a:r>
        </a:p>
      </dsp:txBody>
      <dsp:txXfrm>
        <a:off x="823890" y="2674754"/>
        <a:ext cx="570669" cy="295467"/>
      </dsp:txXfrm>
    </dsp:sp>
    <dsp:sp modelId="{8CE17EBB-863A-41B9-A676-1192E6971879}">
      <dsp:nvSpPr>
        <dsp:cNvPr id="0" name=""/>
        <dsp:cNvSpPr/>
      </dsp:nvSpPr>
      <dsp:spPr>
        <a:xfrm>
          <a:off x="964402" y="2904495"/>
          <a:ext cx="513602" cy="2920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32%</a:t>
          </a:r>
        </a:p>
      </dsp:txBody>
      <dsp:txXfrm>
        <a:off x="964402" y="2904495"/>
        <a:ext cx="513602" cy="292057"/>
      </dsp:txXfrm>
    </dsp:sp>
    <dsp:sp modelId="{2F6E5502-953B-47F8-BABB-DA4185225933}">
      <dsp:nvSpPr>
        <dsp:cNvPr id="0" name=""/>
        <dsp:cNvSpPr/>
      </dsp:nvSpPr>
      <dsp:spPr>
        <a:xfrm>
          <a:off x="158951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1589511" y="1906467"/>
        <a:ext cx="570669" cy="431999"/>
      </dsp:txXfrm>
    </dsp:sp>
    <dsp:sp modelId="{14848345-57B5-4334-81F7-DE97039D5E67}">
      <dsp:nvSpPr>
        <dsp:cNvPr id="0" name=""/>
        <dsp:cNvSpPr/>
      </dsp:nvSpPr>
      <dsp:spPr>
        <a:xfrm>
          <a:off x="1762005"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6%</a:t>
          </a:r>
        </a:p>
      </dsp:txBody>
      <dsp:txXfrm>
        <a:off x="1762005" y="2254200"/>
        <a:ext cx="513602" cy="277201"/>
      </dsp:txXfrm>
    </dsp:sp>
    <dsp:sp modelId="{34738943-1518-4A12-A6C7-0628FC43A4A3}">
      <dsp:nvSpPr>
        <dsp:cNvPr id="0" name=""/>
        <dsp:cNvSpPr/>
      </dsp:nvSpPr>
      <dsp:spPr>
        <a:xfrm>
          <a:off x="235513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 in labour force</a:t>
          </a:r>
        </a:p>
      </dsp:txBody>
      <dsp:txXfrm>
        <a:off x="2355131" y="1906467"/>
        <a:ext cx="570669" cy="431999"/>
      </dsp:txXfrm>
    </dsp:sp>
    <dsp:sp modelId="{0F29079D-2A2C-4468-9ACE-822BCE938DE8}">
      <dsp:nvSpPr>
        <dsp:cNvPr id="0" name=""/>
        <dsp:cNvSpPr/>
      </dsp:nvSpPr>
      <dsp:spPr>
        <a:xfrm>
          <a:off x="2527626"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1.0 million</a:t>
          </a:r>
          <a:br>
            <a:rPr lang="en-US" sz="700" kern="1200">
              <a:latin typeface="Arial Narrow" panose="020B0606020202030204" pitchFamily="34" charset="0"/>
            </a:rPr>
          </a:br>
          <a:r>
            <a:rPr lang="en-US" sz="700" kern="1200">
              <a:latin typeface="Arial Narrow" panose="020B0606020202030204" pitchFamily="34" charset="0"/>
            </a:rPr>
            <a:t>47%</a:t>
          </a:r>
        </a:p>
      </dsp:txBody>
      <dsp:txXfrm>
        <a:off x="2527626" y="2254200"/>
        <a:ext cx="513602" cy="277201"/>
      </dsp:txXfrm>
    </dsp:sp>
    <dsp:sp modelId="{8ACEA55B-FEFF-476A-BA0E-DBA1BAA1B8BE}">
      <dsp:nvSpPr>
        <dsp:cNvPr id="0" name=""/>
        <dsp:cNvSpPr/>
      </dsp:nvSpPr>
      <dsp:spPr>
        <a:xfrm>
          <a:off x="4129101" y="1102791"/>
          <a:ext cx="907900"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without disability</a:t>
          </a:r>
        </a:p>
      </dsp:txBody>
      <dsp:txXfrm>
        <a:off x="4129101" y="1102791"/>
        <a:ext cx="907900" cy="669599"/>
      </dsp:txXfrm>
    </dsp:sp>
    <dsp:sp modelId="{16C32DB0-64BA-4E5F-997D-1C0BB3779BF7}">
      <dsp:nvSpPr>
        <dsp:cNvPr id="0" name=""/>
        <dsp:cNvSpPr/>
      </dsp:nvSpPr>
      <dsp:spPr>
        <a:xfrm>
          <a:off x="4354702" y="1547470"/>
          <a:ext cx="513602" cy="18766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14.0 million</a:t>
          </a:r>
        </a:p>
      </dsp:txBody>
      <dsp:txXfrm>
        <a:off x="4354702" y="1547470"/>
        <a:ext cx="513602" cy="187661"/>
      </dsp:txXfrm>
    </dsp:sp>
    <dsp:sp modelId="{00B013DA-3C72-4019-8E94-BCD8A3310303}">
      <dsp:nvSpPr>
        <dsp:cNvPr id="0" name=""/>
        <dsp:cNvSpPr/>
      </dsp:nvSpPr>
      <dsp:spPr>
        <a:xfrm>
          <a:off x="311694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 full-time</a:t>
          </a:r>
        </a:p>
      </dsp:txBody>
      <dsp:txXfrm>
        <a:off x="3116940" y="1921707"/>
        <a:ext cx="570669" cy="431999"/>
      </dsp:txXfrm>
    </dsp:sp>
    <dsp:sp modelId="{9514DAE5-F7FE-4173-A047-3B40FF24CC0A}">
      <dsp:nvSpPr>
        <dsp:cNvPr id="0" name=""/>
        <dsp:cNvSpPr/>
      </dsp:nvSpPr>
      <dsp:spPr>
        <a:xfrm>
          <a:off x="329324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7.7 million</a:t>
          </a:r>
          <a:br>
            <a:rPr lang="en-US" sz="700" kern="1200">
              <a:latin typeface="Arial Narrow" panose="020B0606020202030204" pitchFamily="34" charset="0"/>
            </a:rPr>
          </a:br>
          <a:r>
            <a:rPr lang="en-US" sz="700" kern="1200">
              <a:latin typeface="Arial Narrow" panose="020B0606020202030204" pitchFamily="34" charset="0"/>
            </a:rPr>
            <a:t>55%</a:t>
          </a:r>
        </a:p>
      </dsp:txBody>
      <dsp:txXfrm>
        <a:off x="3293246" y="2250387"/>
        <a:ext cx="513602" cy="277201"/>
      </dsp:txXfrm>
    </dsp:sp>
    <dsp:sp modelId="{B2BBA270-3CB9-45D7-A146-3F2E2787DB53}">
      <dsp:nvSpPr>
        <dsp:cNvPr id="0" name=""/>
        <dsp:cNvSpPr/>
      </dsp:nvSpPr>
      <dsp:spPr>
        <a:xfrm>
          <a:off x="388256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3882560" y="1921707"/>
        <a:ext cx="570669" cy="431999"/>
      </dsp:txXfrm>
    </dsp:sp>
    <dsp:sp modelId="{4F8312D7-4C39-455F-A78A-0FA1ABC73826}">
      <dsp:nvSpPr>
        <dsp:cNvPr id="0" name=""/>
        <dsp:cNvSpPr/>
      </dsp:nvSpPr>
      <dsp:spPr>
        <a:xfrm>
          <a:off x="4047439"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3.6 million</a:t>
          </a:r>
          <a:br>
            <a:rPr lang="en-US" sz="700" kern="1200">
              <a:latin typeface="Arial Narrow" panose="020B0606020202030204" pitchFamily="34" charset="0"/>
            </a:rPr>
          </a:br>
          <a:r>
            <a:rPr lang="en-US" sz="700" kern="1200">
              <a:latin typeface="Arial Narrow" panose="020B0606020202030204" pitchFamily="34" charset="0"/>
            </a:rPr>
            <a:t>25%</a:t>
          </a:r>
        </a:p>
      </dsp:txBody>
      <dsp:txXfrm>
        <a:off x="4047439" y="2242768"/>
        <a:ext cx="513602" cy="277201"/>
      </dsp:txXfrm>
    </dsp:sp>
    <dsp:sp modelId="{1E724EFD-A759-4940-A149-F0B17ABED89B}">
      <dsp:nvSpPr>
        <dsp:cNvPr id="0" name=""/>
        <dsp:cNvSpPr/>
      </dsp:nvSpPr>
      <dsp:spPr>
        <a:xfrm>
          <a:off x="3882560" y="2655998"/>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Under-employed</a:t>
          </a:r>
        </a:p>
      </dsp:txBody>
      <dsp:txXfrm>
        <a:off x="3882560" y="2655998"/>
        <a:ext cx="570669" cy="295467"/>
      </dsp:txXfrm>
    </dsp:sp>
    <dsp:sp modelId="{73ABB0C6-2920-4EBF-8C36-86D537E58E1F}">
      <dsp:nvSpPr>
        <dsp:cNvPr id="0" name=""/>
        <dsp:cNvSpPr/>
      </dsp:nvSpPr>
      <dsp:spPr>
        <a:xfrm>
          <a:off x="4023367" y="2891701"/>
          <a:ext cx="513602"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0.8 million</a:t>
          </a:r>
          <a:br>
            <a:rPr lang="en-US" sz="700" kern="1200">
              <a:latin typeface="Arial Narrow" panose="020B0606020202030204" pitchFamily="34" charset="0"/>
            </a:rPr>
          </a:br>
          <a:r>
            <a:rPr lang="en-US" sz="700" kern="1200">
              <a:latin typeface="Arial Narrow" panose="020B0606020202030204" pitchFamily="34" charset="0"/>
            </a:rPr>
            <a:t>26%</a:t>
          </a:r>
        </a:p>
      </dsp:txBody>
      <dsp:txXfrm>
        <a:off x="4023367" y="2891701"/>
        <a:ext cx="513602" cy="277200"/>
      </dsp:txXfrm>
    </dsp:sp>
    <dsp:sp modelId="{01095AE0-8F81-42E5-9CBA-D17F475AD7B5}">
      <dsp:nvSpPr>
        <dsp:cNvPr id="0" name=""/>
        <dsp:cNvSpPr/>
      </dsp:nvSpPr>
      <dsp:spPr>
        <a:xfrm>
          <a:off x="4651993" y="1917899"/>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4651993" y="1917899"/>
        <a:ext cx="570669" cy="431999"/>
      </dsp:txXfrm>
    </dsp:sp>
    <dsp:sp modelId="{70395C41-8A9C-45C5-9CD6-A90A723D6A52}">
      <dsp:nvSpPr>
        <dsp:cNvPr id="0" name=""/>
        <dsp:cNvSpPr/>
      </dsp:nvSpPr>
      <dsp:spPr>
        <a:xfrm>
          <a:off x="481686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0.5 million</a:t>
          </a:r>
          <a:br>
            <a:rPr lang="en-US" sz="700" kern="1200">
              <a:latin typeface="Arial Narrow" panose="020B0606020202030204" pitchFamily="34" charset="0"/>
            </a:rPr>
          </a:br>
          <a:r>
            <a:rPr lang="en-US" sz="700" kern="1200">
              <a:latin typeface="Arial Narrow" panose="020B0606020202030204" pitchFamily="34" charset="0"/>
            </a:rPr>
            <a:t>4%</a:t>
          </a:r>
        </a:p>
      </dsp:txBody>
      <dsp:txXfrm>
        <a:off x="4816866" y="2250387"/>
        <a:ext cx="513602" cy="277201"/>
      </dsp:txXfrm>
    </dsp:sp>
    <dsp:sp modelId="{CB00BB64-53C6-45B1-95DC-7BF72765EF36}">
      <dsp:nvSpPr>
        <dsp:cNvPr id="0" name=""/>
        <dsp:cNvSpPr/>
      </dsp:nvSpPr>
      <dsp:spPr>
        <a:xfrm>
          <a:off x="5402371"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a:t>
          </a:r>
          <a:r>
            <a:rPr lang="en-US" sz="900" kern="1200">
              <a:latin typeface="Arial Narrow" panose="020B0606020202030204" pitchFamily="34" charset="0"/>
            </a:rPr>
            <a:t> in labour force</a:t>
          </a:r>
        </a:p>
      </dsp:txBody>
      <dsp:txXfrm>
        <a:off x="5402371" y="1921707"/>
        <a:ext cx="570669" cy="431999"/>
      </dsp:txXfrm>
    </dsp:sp>
    <dsp:sp modelId="{56F884BD-C0B0-48BB-8996-69B5604D0DEC}">
      <dsp:nvSpPr>
        <dsp:cNvPr id="0" name=""/>
        <dsp:cNvSpPr/>
      </dsp:nvSpPr>
      <dsp:spPr>
        <a:xfrm>
          <a:off x="5590017"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2.2 million</a:t>
          </a:r>
          <a:br>
            <a:rPr lang="en-US" sz="700" kern="1200">
              <a:latin typeface="Arial Narrow" panose="020B0606020202030204" pitchFamily="34" charset="0"/>
            </a:rPr>
          </a:br>
          <a:r>
            <a:rPr lang="en-US" sz="700" kern="1200">
              <a:latin typeface="Arial Narrow" panose="020B0606020202030204" pitchFamily="34" charset="0"/>
            </a:rPr>
            <a:t>16%</a:t>
          </a:r>
        </a:p>
      </dsp:txBody>
      <dsp:txXfrm>
        <a:off x="5590017" y="2242768"/>
        <a:ext cx="513602" cy="2772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67B208-4502-46ED-8EFD-C1BA111BFA1A}">
      <dsp:nvSpPr>
        <dsp:cNvPr id="0" name=""/>
        <dsp:cNvSpPr/>
      </dsp:nvSpPr>
      <dsp:spPr>
        <a:xfrm>
          <a:off x="2993949" y="2080344"/>
          <a:ext cx="1945427" cy="289187"/>
        </a:xfrm>
        <a:custGeom>
          <a:avLst/>
          <a:gdLst/>
          <a:ahLst/>
          <a:cxnLst/>
          <a:rect l="0" t="0" r="0" b="0"/>
          <a:pathLst>
            <a:path>
              <a:moveTo>
                <a:pt x="0" y="0"/>
              </a:moveTo>
              <a:lnTo>
                <a:pt x="0" y="172400"/>
              </a:lnTo>
              <a:lnTo>
                <a:pt x="1945427" y="172400"/>
              </a:lnTo>
              <a:lnTo>
                <a:pt x="1945427" y="289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240FB-862D-42D7-9432-E81629A00C0F}">
      <dsp:nvSpPr>
        <dsp:cNvPr id="0" name=""/>
        <dsp:cNvSpPr/>
      </dsp:nvSpPr>
      <dsp:spPr>
        <a:xfrm>
          <a:off x="2993949" y="2080344"/>
          <a:ext cx="648475" cy="289187"/>
        </a:xfrm>
        <a:custGeom>
          <a:avLst/>
          <a:gdLst/>
          <a:ahLst/>
          <a:cxnLst/>
          <a:rect l="0" t="0" r="0" b="0"/>
          <a:pathLst>
            <a:path>
              <a:moveTo>
                <a:pt x="0" y="0"/>
              </a:moveTo>
              <a:lnTo>
                <a:pt x="0" y="172400"/>
              </a:lnTo>
              <a:lnTo>
                <a:pt x="648475" y="172400"/>
              </a:lnTo>
              <a:lnTo>
                <a:pt x="648475" y="289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A4E225-FC5F-4CAF-86B5-19B2C8781CBA}">
      <dsp:nvSpPr>
        <dsp:cNvPr id="0" name=""/>
        <dsp:cNvSpPr/>
      </dsp:nvSpPr>
      <dsp:spPr>
        <a:xfrm>
          <a:off x="2345473" y="2080344"/>
          <a:ext cx="648475" cy="289187"/>
        </a:xfrm>
        <a:custGeom>
          <a:avLst/>
          <a:gdLst/>
          <a:ahLst/>
          <a:cxnLst/>
          <a:rect l="0" t="0" r="0" b="0"/>
          <a:pathLst>
            <a:path>
              <a:moveTo>
                <a:pt x="648475" y="0"/>
              </a:moveTo>
              <a:lnTo>
                <a:pt x="648475" y="172400"/>
              </a:lnTo>
              <a:lnTo>
                <a:pt x="0" y="172400"/>
              </a:lnTo>
              <a:lnTo>
                <a:pt x="0" y="289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41ED4-D927-4920-BB79-FE811BE11D46}">
      <dsp:nvSpPr>
        <dsp:cNvPr id="0" name=""/>
        <dsp:cNvSpPr/>
      </dsp:nvSpPr>
      <dsp:spPr>
        <a:xfrm>
          <a:off x="1048522" y="2080344"/>
          <a:ext cx="1945427" cy="289187"/>
        </a:xfrm>
        <a:custGeom>
          <a:avLst/>
          <a:gdLst/>
          <a:ahLst/>
          <a:cxnLst/>
          <a:rect l="0" t="0" r="0" b="0"/>
          <a:pathLst>
            <a:path>
              <a:moveTo>
                <a:pt x="1945427" y="0"/>
              </a:moveTo>
              <a:lnTo>
                <a:pt x="1945427" y="172400"/>
              </a:lnTo>
              <a:lnTo>
                <a:pt x="0" y="172400"/>
              </a:lnTo>
              <a:lnTo>
                <a:pt x="0" y="289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EAD7C8-5681-4C74-AFA8-5DBBFBE3F7E5}">
      <dsp:nvSpPr>
        <dsp:cNvPr id="0" name=""/>
        <dsp:cNvSpPr/>
      </dsp:nvSpPr>
      <dsp:spPr>
        <a:xfrm>
          <a:off x="2345473" y="1290639"/>
          <a:ext cx="648475" cy="289187"/>
        </a:xfrm>
        <a:custGeom>
          <a:avLst/>
          <a:gdLst/>
          <a:ahLst/>
          <a:cxnLst/>
          <a:rect l="0" t="0" r="0" b="0"/>
          <a:pathLst>
            <a:path>
              <a:moveTo>
                <a:pt x="0" y="0"/>
              </a:moveTo>
              <a:lnTo>
                <a:pt x="0" y="172400"/>
              </a:lnTo>
              <a:lnTo>
                <a:pt x="648475" y="172400"/>
              </a:lnTo>
              <a:lnTo>
                <a:pt x="648475" y="289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10577D-8967-4741-9852-2CB0DE95E51D}">
      <dsp:nvSpPr>
        <dsp:cNvPr id="0" name=""/>
        <dsp:cNvSpPr/>
      </dsp:nvSpPr>
      <dsp:spPr>
        <a:xfrm>
          <a:off x="1696998" y="1290639"/>
          <a:ext cx="648475" cy="289187"/>
        </a:xfrm>
        <a:custGeom>
          <a:avLst/>
          <a:gdLst/>
          <a:ahLst/>
          <a:cxnLst/>
          <a:rect l="0" t="0" r="0" b="0"/>
          <a:pathLst>
            <a:path>
              <a:moveTo>
                <a:pt x="648475" y="0"/>
              </a:moveTo>
              <a:lnTo>
                <a:pt x="648475" y="172400"/>
              </a:lnTo>
              <a:lnTo>
                <a:pt x="0" y="172400"/>
              </a:lnTo>
              <a:lnTo>
                <a:pt x="0" y="289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63FB39-9902-4401-B41D-B1755BD157E8}">
      <dsp:nvSpPr>
        <dsp:cNvPr id="0" name=""/>
        <dsp:cNvSpPr/>
      </dsp:nvSpPr>
      <dsp:spPr>
        <a:xfrm>
          <a:off x="1696998" y="500934"/>
          <a:ext cx="648475" cy="289187"/>
        </a:xfrm>
        <a:custGeom>
          <a:avLst/>
          <a:gdLst/>
          <a:ahLst/>
          <a:cxnLst/>
          <a:rect l="0" t="0" r="0" b="0"/>
          <a:pathLst>
            <a:path>
              <a:moveTo>
                <a:pt x="0" y="0"/>
              </a:moveTo>
              <a:lnTo>
                <a:pt x="0" y="172400"/>
              </a:lnTo>
              <a:lnTo>
                <a:pt x="648475" y="172400"/>
              </a:lnTo>
              <a:lnTo>
                <a:pt x="648475" y="289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DE9F5-2903-4C12-BCF3-63E456E862B5}">
      <dsp:nvSpPr>
        <dsp:cNvPr id="0" name=""/>
        <dsp:cNvSpPr/>
      </dsp:nvSpPr>
      <dsp:spPr>
        <a:xfrm>
          <a:off x="1048522" y="500934"/>
          <a:ext cx="648475" cy="289187"/>
        </a:xfrm>
        <a:custGeom>
          <a:avLst/>
          <a:gdLst/>
          <a:ahLst/>
          <a:cxnLst/>
          <a:rect l="0" t="0" r="0" b="0"/>
          <a:pathLst>
            <a:path>
              <a:moveTo>
                <a:pt x="648475" y="0"/>
              </a:moveTo>
              <a:lnTo>
                <a:pt x="648475" y="172400"/>
              </a:lnTo>
              <a:lnTo>
                <a:pt x="0" y="172400"/>
              </a:lnTo>
              <a:lnTo>
                <a:pt x="0" y="289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9F79F-23A9-42AF-8F3F-D042019D7F21}">
      <dsp:nvSpPr>
        <dsp:cNvPr id="0" name=""/>
        <dsp:cNvSpPr/>
      </dsp:nvSpPr>
      <dsp:spPr>
        <a:xfrm>
          <a:off x="1213645" y="416"/>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People with disability</a:t>
          </a:r>
        </a:p>
      </dsp:txBody>
      <dsp:txXfrm>
        <a:off x="1213645" y="416"/>
        <a:ext cx="966706" cy="500517"/>
      </dsp:txXfrm>
    </dsp:sp>
    <dsp:sp modelId="{55298650-7708-4147-BFF8-BFC7C2D0BDC5}">
      <dsp:nvSpPr>
        <dsp:cNvPr id="0" name=""/>
        <dsp:cNvSpPr/>
      </dsp:nvSpPr>
      <dsp:spPr>
        <a:xfrm>
          <a:off x="1406986" y="389707"/>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4.37 million</a:t>
          </a:r>
        </a:p>
      </dsp:txBody>
      <dsp:txXfrm>
        <a:off x="1406986" y="389707"/>
        <a:ext cx="870035" cy="166839"/>
      </dsp:txXfrm>
    </dsp:sp>
    <dsp:sp modelId="{2DFC624C-F6CE-4243-BF9D-C4A905037890}">
      <dsp:nvSpPr>
        <dsp:cNvPr id="0" name=""/>
        <dsp:cNvSpPr/>
      </dsp:nvSpPr>
      <dsp:spPr>
        <a:xfrm>
          <a:off x="565169" y="790121"/>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Without specific limitations or restrictions</a:t>
          </a:r>
        </a:p>
      </dsp:txBody>
      <dsp:txXfrm>
        <a:off x="565169" y="790121"/>
        <a:ext cx="966706" cy="500517"/>
      </dsp:txXfrm>
    </dsp:sp>
    <dsp:sp modelId="{498BAFE4-F778-4190-9625-8C9372B3BBC8}">
      <dsp:nvSpPr>
        <dsp:cNvPr id="0" name=""/>
        <dsp:cNvSpPr/>
      </dsp:nvSpPr>
      <dsp:spPr>
        <a:xfrm>
          <a:off x="758510" y="1179413"/>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0.51 million</a:t>
          </a:r>
        </a:p>
      </dsp:txBody>
      <dsp:txXfrm>
        <a:off x="758510" y="1179413"/>
        <a:ext cx="870035" cy="166839"/>
      </dsp:txXfrm>
    </dsp:sp>
    <dsp:sp modelId="{213AB09D-260F-4D66-98F6-1701FD828174}">
      <dsp:nvSpPr>
        <dsp:cNvPr id="0" name=""/>
        <dsp:cNvSpPr/>
      </dsp:nvSpPr>
      <dsp:spPr>
        <a:xfrm>
          <a:off x="1862120" y="790121"/>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With specific limitations or restrictions</a:t>
          </a:r>
        </a:p>
      </dsp:txBody>
      <dsp:txXfrm>
        <a:off x="1862120" y="790121"/>
        <a:ext cx="966706" cy="500517"/>
      </dsp:txXfrm>
    </dsp:sp>
    <dsp:sp modelId="{20D52EB5-D718-43C4-AB11-DB409F4B7D48}">
      <dsp:nvSpPr>
        <dsp:cNvPr id="0" name=""/>
        <dsp:cNvSpPr/>
      </dsp:nvSpPr>
      <dsp:spPr>
        <a:xfrm>
          <a:off x="2055462" y="1179413"/>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3.86 million</a:t>
          </a:r>
        </a:p>
      </dsp:txBody>
      <dsp:txXfrm>
        <a:off x="2055462" y="1179413"/>
        <a:ext cx="870035" cy="166839"/>
      </dsp:txXfrm>
    </dsp:sp>
    <dsp:sp modelId="{F9513302-54FC-45C0-A4D6-799F06210775}">
      <dsp:nvSpPr>
        <dsp:cNvPr id="0" name=""/>
        <dsp:cNvSpPr/>
      </dsp:nvSpPr>
      <dsp:spPr>
        <a:xfrm>
          <a:off x="1213645" y="1579827"/>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Employment or education restriction only</a:t>
          </a:r>
        </a:p>
      </dsp:txBody>
      <dsp:txXfrm>
        <a:off x="1213645" y="1579827"/>
        <a:ext cx="966706" cy="500517"/>
      </dsp:txXfrm>
    </dsp:sp>
    <dsp:sp modelId="{EAB90B55-424B-41F9-9517-69002CB48B52}">
      <dsp:nvSpPr>
        <dsp:cNvPr id="0" name=""/>
        <dsp:cNvSpPr/>
      </dsp:nvSpPr>
      <dsp:spPr>
        <a:xfrm>
          <a:off x="1406986" y="1969118"/>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0.34 million</a:t>
          </a:r>
        </a:p>
      </dsp:txBody>
      <dsp:txXfrm>
        <a:off x="1406986" y="1969118"/>
        <a:ext cx="870035" cy="166839"/>
      </dsp:txXfrm>
    </dsp:sp>
    <dsp:sp modelId="{5E969508-4909-4F8E-98CF-EFFF0CACB446}">
      <dsp:nvSpPr>
        <dsp:cNvPr id="0" name=""/>
        <dsp:cNvSpPr/>
      </dsp:nvSpPr>
      <dsp:spPr>
        <a:xfrm>
          <a:off x="2510596" y="1579827"/>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With core activity restrictions</a:t>
          </a:r>
        </a:p>
      </dsp:txBody>
      <dsp:txXfrm>
        <a:off x="2510596" y="1579827"/>
        <a:ext cx="966706" cy="500517"/>
      </dsp:txXfrm>
    </dsp:sp>
    <dsp:sp modelId="{3791EFB5-2254-497F-B32E-99F6E6AF2721}">
      <dsp:nvSpPr>
        <dsp:cNvPr id="0" name=""/>
        <dsp:cNvSpPr/>
      </dsp:nvSpPr>
      <dsp:spPr>
        <a:xfrm>
          <a:off x="2703937" y="1969118"/>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3.52 million</a:t>
          </a:r>
        </a:p>
      </dsp:txBody>
      <dsp:txXfrm>
        <a:off x="2703937" y="1969118"/>
        <a:ext cx="870035" cy="166839"/>
      </dsp:txXfrm>
    </dsp:sp>
    <dsp:sp modelId="{B966E7F5-897D-45E9-BAB7-05E32CE11D8B}">
      <dsp:nvSpPr>
        <dsp:cNvPr id="0" name=""/>
        <dsp:cNvSpPr/>
      </dsp:nvSpPr>
      <dsp:spPr>
        <a:xfrm>
          <a:off x="565169" y="2369532"/>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Profound limitations</a:t>
          </a:r>
        </a:p>
      </dsp:txBody>
      <dsp:txXfrm>
        <a:off x="565169" y="2369532"/>
        <a:ext cx="966706" cy="500517"/>
      </dsp:txXfrm>
    </dsp:sp>
    <dsp:sp modelId="{F30764D0-C5F1-4582-B06C-E8F653F34240}">
      <dsp:nvSpPr>
        <dsp:cNvPr id="0" name=""/>
        <dsp:cNvSpPr/>
      </dsp:nvSpPr>
      <dsp:spPr>
        <a:xfrm>
          <a:off x="758510" y="2758824"/>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0.78 million</a:t>
          </a:r>
        </a:p>
      </dsp:txBody>
      <dsp:txXfrm>
        <a:off x="758510" y="2758824"/>
        <a:ext cx="870035" cy="166839"/>
      </dsp:txXfrm>
    </dsp:sp>
    <dsp:sp modelId="{72FC567F-B3B6-409F-942E-0233FE1080C1}">
      <dsp:nvSpPr>
        <dsp:cNvPr id="0" name=""/>
        <dsp:cNvSpPr/>
      </dsp:nvSpPr>
      <dsp:spPr>
        <a:xfrm>
          <a:off x="1862120" y="2369532"/>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Severe </a:t>
          </a:r>
          <a:br>
            <a:rPr lang="en-US" sz="900" kern="1200">
              <a:latin typeface="Arial" panose="020B0604020202020204" pitchFamily="34" charset="0"/>
              <a:cs typeface="Arial" panose="020B0604020202020204" pitchFamily="34" charset="0"/>
            </a:rPr>
          </a:br>
          <a:r>
            <a:rPr lang="en-US" sz="900" kern="1200">
              <a:latin typeface="Arial" panose="020B0604020202020204" pitchFamily="34" charset="0"/>
              <a:cs typeface="Arial" panose="020B0604020202020204" pitchFamily="34" charset="0"/>
            </a:rPr>
            <a:t>limitations</a:t>
          </a:r>
        </a:p>
      </dsp:txBody>
      <dsp:txXfrm>
        <a:off x="1862120" y="2369532"/>
        <a:ext cx="966706" cy="500517"/>
      </dsp:txXfrm>
    </dsp:sp>
    <dsp:sp modelId="{4AD4ACEB-533F-4EC5-AE49-F9320FF6D76E}">
      <dsp:nvSpPr>
        <dsp:cNvPr id="0" name=""/>
        <dsp:cNvSpPr/>
      </dsp:nvSpPr>
      <dsp:spPr>
        <a:xfrm>
          <a:off x="2055462" y="2758824"/>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0.63 million</a:t>
          </a:r>
        </a:p>
      </dsp:txBody>
      <dsp:txXfrm>
        <a:off x="2055462" y="2758824"/>
        <a:ext cx="870035" cy="166839"/>
      </dsp:txXfrm>
    </dsp:sp>
    <dsp:sp modelId="{AE94C21C-48C1-42CB-802A-234D92BE834D}">
      <dsp:nvSpPr>
        <dsp:cNvPr id="0" name=""/>
        <dsp:cNvSpPr/>
      </dsp:nvSpPr>
      <dsp:spPr>
        <a:xfrm>
          <a:off x="3159072" y="2369532"/>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Moderate limitations</a:t>
          </a:r>
        </a:p>
      </dsp:txBody>
      <dsp:txXfrm>
        <a:off x="3159072" y="2369532"/>
        <a:ext cx="966706" cy="500517"/>
      </dsp:txXfrm>
    </dsp:sp>
    <dsp:sp modelId="{7FBBDCE3-B71A-4D66-9F00-03BC3087FD8C}">
      <dsp:nvSpPr>
        <dsp:cNvPr id="0" name=""/>
        <dsp:cNvSpPr/>
      </dsp:nvSpPr>
      <dsp:spPr>
        <a:xfrm>
          <a:off x="3352413" y="2758824"/>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0.60 million</a:t>
          </a:r>
        </a:p>
      </dsp:txBody>
      <dsp:txXfrm>
        <a:off x="3352413" y="2758824"/>
        <a:ext cx="870035" cy="166839"/>
      </dsp:txXfrm>
    </dsp:sp>
    <dsp:sp modelId="{BA490B63-C8CB-431F-BF46-9979A9A2E7A7}">
      <dsp:nvSpPr>
        <dsp:cNvPr id="0" name=""/>
        <dsp:cNvSpPr/>
      </dsp:nvSpPr>
      <dsp:spPr>
        <a:xfrm>
          <a:off x="4456023" y="2369532"/>
          <a:ext cx="966706" cy="500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0629"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Mild </a:t>
          </a:r>
          <a:br>
            <a:rPr lang="en-US" sz="900" kern="1200">
              <a:latin typeface="Arial" panose="020B0604020202020204" pitchFamily="34" charset="0"/>
              <a:cs typeface="Arial" panose="020B0604020202020204" pitchFamily="34" charset="0"/>
            </a:rPr>
          </a:br>
          <a:r>
            <a:rPr lang="en-US" sz="900" kern="1200">
              <a:latin typeface="Arial" panose="020B0604020202020204" pitchFamily="34" charset="0"/>
              <a:cs typeface="Arial" panose="020B0604020202020204" pitchFamily="34" charset="0"/>
            </a:rPr>
            <a:t>limitations</a:t>
          </a:r>
        </a:p>
      </dsp:txBody>
      <dsp:txXfrm>
        <a:off x="4456023" y="2369532"/>
        <a:ext cx="966706" cy="500517"/>
      </dsp:txXfrm>
    </dsp:sp>
    <dsp:sp modelId="{94A7DA44-1C02-48E4-A05A-082AC299E3AA}">
      <dsp:nvSpPr>
        <dsp:cNvPr id="0" name=""/>
        <dsp:cNvSpPr/>
      </dsp:nvSpPr>
      <dsp:spPr>
        <a:xfrm>
          <a:off x="4649365" y="2758824"/>
          <a:ext cx="870035" cy="1668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1.51 million</a:t>
          </a:r>
        </a:p>
      </dsp:txBody>
      <dsp:txXfrm>
        <a:off x="4649365" y="2758824"/>
        <a:ext cx="870035" cy="1668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EFD45-AE12-4FA8-8873-20F45FD846A8}">
      <dsp:nvSpPr>
        <dsp:cNvPr id="0" name=""/>
        <dsp:cNvSpPr/>
      </dsp:nvSpPr>
      <dsp:spPr>
        <a:xfrm>
          <a:off x="4583051" y="1772391"/>
          <a:ext cx="1104654" cy="149316"/>
        </a:xfrm>
        <a:custGeom>
          <a:avLst/>
          <a:gdLst/>
          <a:ahLst/>
          <a:cxnLst/>
          <a:rect l="0" t="0" r="0" b="0"/>
          <a:pathLst>
            <a:path>
              <a:moveTo>
                <a:pt x="0" y="0"/>
              </a:moveTo>
              <a:lnTo>
                <a:pt x="0" y="80373"/>
              </a:lnTo>
              <a:lnTo>
                <a:pt x="1104654" y="80373"/>
              </a:lnTo>
              <a:lnTo>
                <a:pt x="1104654"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2E5F5-65A7-44D5-A4C7-397A4A21E2DE}">
      <dsp:nvSpPr>
        <dsp:cNvPr id="0" name=""/>
        <dsp:cNvSpPr/>
      </dsp:nvSpPr>
      <dsp:spPr>
        <a:xfrm>
          <a:off x="4583051" y="1772391"/>
          <a:ext cx="354276" cy="145507"/>
        </a:xfrm>
        <a:custGeom>
          <a:avLst/>
          <a:gdLst/>
          <a:ahLst/>
          <a:cxnLst/>
          <a:rect l="0" t="0" r="0" b="0"/>
          <a:pathLst>
            <a:path>
              <a:moveTo>
                <a:pt x="0" y="0"/>
              </a:moveTo>
              <a:lnTo>
                <a:pt x="0" y="76565"/>
              </a:lnTo>
              <a:lnTo>
                <a:pt x="354276" y="76565"/>
              </a:lnTo>
              <a:lnTo>
                <a:pt x="354276" y="145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C7464-76B0-475F-B9C5-AF88A10EA417}">
      <dsp:nvSpPr>
        <dsp:cNvPr id="0" name=""/>
        <dsp:cNvSpPr/>
      </dsp:nvSpPr>
      <dsp:spPr>
        <a:xfrm>
          <a:off x="4122175" y="2353707"/>
          <a:ext cx="91440" cy="302291"/>
        </a:xfrm>
        <a:custGeom>
          <a:avLst/>
          <a:gdLst/>
          <a:ahLst/>
          <a:cxnLst/>
          <a:rect l="0" t="0" r="0" b="0"/>
          <a:pathLst>
            <a:path>
              <a:moveTo>
                <a:pt x="45720" y="0"/>
              </a:moveTo>
              <a:lnTo>
                <a:pt x="45720" y="302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C2099-D6C6-4D43-8947-493F364F6301}">
      <dsp:nvSpPr>
        <dsp:cNvPr id="0" name=""/>
        <dsp:cNvSpPr/>
      </dsp:nvSpPr>
      <dsp:spPr>
        <a:xfrm>
          <a:off x="4167895" y="1772391"/>
          <a:ext cx="415155" cy="149316"/>
        </a:xfrm>
        <a:custGeom>
          <a:avLst/>
          <a:gdLst/>
          <a:ahLst/>
          <a:cxnLst/>
          <a:rect l="0" t="0" r="0" b="0"/>
          <a:pathLst>
            <a:path>
              <a:moveTo>
                <a:pt x="415155" y="0"/>
              </a:moveTo>
              <a:lnTo>
                <a:pt x="415155"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F424A-884E-445D-860B-BF168EB048D4}">
      <dsp:nvSpPr>
        <dsp:cNvPr id="0" name=""/>
        <dsp:cNvSpPr/>
      </dsp:nvSpPr>
      <dsp:spPr>
        <a:xfrm>
          <a:off x="3402274" y="1772391"/>
          <a:ext cx="1180776" cy="149316"/>
        </a:xfrm>
        <a:custGeom>
          <a:avLst/>
          <a:gdLst/>
          <a:ahLst/>
          <a:cxnLst/>
          <a:rect l="0" t="0" r="0" b="0"/>
          <a:pathLst>
            <a:path>
              <a:moveTo>
                <a:pt x="1180776" y="0"/>
              </a:moveTo>
              <a:lnTo>
                <a:pt x="1180776"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DFE2C-AADB-4C42-B3E8-2CF7C1BF6408}">
      <dsp:nvSpPr>
        <dsp:cNvPr id="0" name=""/>
        <dsp:cNvSpPr/>
      </dsp:nvSpPr>
      <dsp:spPr>
        <a:xfrm>
          <a:off x="3047117" y="964907"/>
          <a:ext cx="1535933" cy="137884"/>
        </a:xfrm>
        <a:custGeom>
          <a:avLst/>
          <a:gdLst/>
          <a:ahLst/>
          <a:cxnLst/>
          <a:rect l="0" t="0" r="0" b="0"/>
          <a:pathLst>
            <a:path>
              <a:moveTo>
                <a:pt x="0" y="0"/>
              </a:moveTo>
              <a:lnTo>
                <a:pt x="0" y="68942"/>
              </a:lnTo>
              <a:lnTo>
                <a:pt x="1535933" y="68942"/>
              </a:lnTo>
              <a:lnTo>
                <a:pt x="1535933"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9899C-C640-467D-A7BB-24318BF4AD3D}">
      <dsp:nvSpPr>
        <dsp:cNvPr id="0" name=""/>
        <dsp:cNvSpPr/>
      </dsp:nvSpPr>
      <dsp:spPr>
        <a:xfrm>
          <a:off x="1520568" y="1772391"/>
          <a:ext cx="1119897" cy="134076"/>
        </a:xfrm>
        <a:custGeom>
          <a:avLst/>
          <a:gdLst/>
          <a:ahLst/>
          <a:cxnLst/>
          <a:rect l="0" t="0" r="0" b="0"/>
          <a:pathLst>
            <a:path>
              <a:moveTo>
                <a:pt x="0" y="0"/>
              </a:moveTo>
              <a:lnTo>
                <a:pt x="0" y="65133"/>
              </a:lnTo>
              <a:lnTo>
                <a:pt x="1119897" y="65133"/>
              </a:lnTo>
              <a:lnTo>
                <a:pt x="1119897"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B21D8-58C4-4050-B8E6-11268137E836}">
      <dsp:nvSpPr>
        <dsp:cNvPr id="0" name=""/>
        <dsp:cNvSpPr/>
      </dsp:nvSpPr>
      <dsp:spPr>
        <a:xfrm>
          <a:off x="1520568" y="1772391"/>
          <a:ext cx="354276" cy="134076"/>
        </a:xfrm>
        <a:custGeom>
          <a:avLst/>
          <a:gdLst/>
          <a:ahLst/>
          <a:cxnLst/>
          <a:rect l="0" t="0" r="0" b="0"/>
          <a:pathLst>
            <a:path>
              <a:moveTo>
                <a:pt x="0" y="0"/>
              </a:moveTo>
              <a:lnTo>
                <a:pt x="0" y="65133"/>
              </a:lnTo>
              <a:lnTo>
                <a:pt x="354276" y="65133"/>
              </a:lnTo>
              <a:lnTo>
                <a:pt x="354276"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09B72-0574-4ECB-92E8-2BC4EDE38CF0}">
      <dsp:nvSpPr>
        <dsp:cNvPr id="0" name=""/>
        <dsp:cNvSpPr/>
      </dsp:nvSpPr>
      <dsp:spPr>
        <a:xfrm>
          <a:off x="1063505" y="2338467"/>
          <a:ext cx="91440" cy="336287"/>
        </a:xfrm>
        <a:custGeom>
          <a:avLst/>
          <a:gdLst/>
          <a:ahLst/>
          <a:cxnLst/>
          <a:rect l="0" t="0" r="0" b="0"/>
          <a:pathLst>
            <a:path>
              <a:moveTo>
                <a:pt x="45720" y="0"/>
              </a:moveTo>
              <a:lnTo>
                <a:pt x="45720" y="3362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C34EBD-7674-47EB-8CA5-2AF07DA4B79A}">
      <dsp:nvSpPr>
        <dsp:cNvPr id="0" name=""/>
        <dsp:cNvSpPr/>
      </dsp:nvSpPr>
      <dsp:spPr>
        <a:xfrm>
          <a:off x="1109225" y="1772391"/>
          <a:ext cx="411343" cy="134076"/>
        </a:xfrm>
        <a:custGeom>
          <a:avLst/>
          <a:gdLst/>
          <a:ahLst/>
          <a:cxnLst/>
          <a:rect l="0" t="0" r="0" b="0"/>
          <a:pathLst>
            <a:path>
              <a:moveTo>
                <a:pt x="411343" y="0"/>
              </a:moveTo>
              <a:lnTo>
                <a:pt x="411343"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EF79-3D0D-411D-8D77-1FB559D235CC}">
      <dsp:nvSpPr>
        <dsp:cNvPr id="0" name=""/>
        <dsp:cNvSpPr/>
      </dsp:nvSpPr>
      <dsp:spPr>
        <a:xfrm>
          <a:off x="343604" y="1772391"/>
          <a:ext cx="1176964" cy="134076"/>
        </a:xfrm>
        <a:custGeom>
          <a:avLst/>
          <a:gdLst/>
          <a:ahLst/>
          <a:cxnLst/>
          <a:rect l="0" t="0" r="0" b="0"/>
          <a:pathLst>
            <a:path>
              <a:moveTo>
                <a:pt x="1176964" y="0"/>
              </a:moveTo>
              <a:lnTo>
                <a:pt x="1176964"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4F0CE-0864-4899-9008-598A67950A02}">
      <dsp:nvSpPr>
        <dsp:cNvPr id="0" name=""/>
        <dsp:cNvSpPr/>
      </dsp:nvSpPr>
      <dsp:spPr>
        <a:xfrm>
          <a:off x="1520568" y="964907"/>
          <a:ext cx="1526548" cy="137884"/>
        </a:xfrm>
        <a:custGeom>
          <a:avLst/>
          <a:gdLst/>
          <a:ahLst/>
          <a:cxnLst/>
          <a:rect l="0" t="0" r="0" b="0"/>
          <a:pathLst>
            <a:path>
              <a:moveTo>
                <a:pt x="1526548" y="0"/>
              </a:moveTo>
              <a:lnTo>
                <a:pt x="1526548" y="68942"/>
              </a:lnTo>
              <a:lnTo>
                <a:pt x="0" y="68942"/>
              </a:lnTo>
              <a:lnTo>
                <a:pt x="0"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AF920-C7C5-48D7-AA45-270E961FD698}">
      <dsp:nvSpPr>
        <dsp:cNvPr id="0" name=""/>
        <dsp:cNvSpPr/>
      </dsp:nvSpPr>
      <dsp:spPr>
        <a:xfrm>
          <a:off x="2643312" y="293993"/>
          <a:ext cx="807610" cy="6709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41694" numCol="1" spcCol="1270" anchor="ctr" anchorCtr="0">
          <a:noAutofit/>
        </a:bodyPr>
        <a:lstStyle/>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Working age population</a:t>
          </a:r>
        </a:p>
      </dsp:txBody>
      <dsp:txXfrm>
        <a:off x="2643312" y="293993"/>
        <a:ext cx="807610" cy="670914"/>
      </dsp:txXfrm>
    </dsp:sp>
    <dsp:sp modelId="{7DBA6B49-6502-432B-93BB-A3C3CFED1E4E}">
      <dsp:nvSpPr>
        <dsp:cNvPr id="0" name=""/>
        <dsp:cNvSpPr/>
      </dsp:nvSpPr>
      <dsp:spPr>
        <a:xfrm>
          <a:off x="2818768" y="747358"/>
          <a:ext cx="513602" cy="20970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16.1 million</a:t>
          </a:r>
        </a:p>
      </dsp:txBody>
      <dsp:txXfrm>
        <a:off x="2818768" y="747358"/>
        <a:ext cx="513602" cy="209701"/>
      </dsp:txXfrm>
    </dsp:sp>
    <dsp:sp modelId="{A41BE009-D6D6-43D1-AC4F-405147B1D4BD}">
      <dsp:nvSpPr>
        <dsp:cNvPr id="0" name=""/>
        <dsp:cNvSpPr/>
      </dsp:nvSpPr>
      <dsp:spPr>
        <a:xfrm>
          <a:off x="1057234" y="1102791"/>
          <a:ext cx="926669"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 disability</a:t>
          </a:r>
        </a:p>
      </dsp:txBody>
      <dsp:txXfrm>
        <a:off x="1057234" y="1102791"/>
        <a:ext cx="926669" cy="669599"/>
      </dsp:txXfrm>
    </dsp:sp>
    <dsp:sp modelId="{FECACAB1-FAB0-44A0-B4FD-EC563547AF5E}">
      <dsp:nvSpPr>
        <dsp:cNvPr id="0" name=""/>
        <dsp:cNvSpPr/>
      </dsp:nvSpPr>
      <dsp:spPr>
        <a:xfrm>
          <a:off x="1261737" y="1521093"/>
          <a:ext cx="513602" cy="20231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2.1 million</a:t>
          </a:r>
        </a:p>
      </dsp:txBody>
      <dsp:txXfrm>
        <a:off x="1261737" y="1521093"/>
        <a:ext cx="513602" cy="202314"/>
      </dsp:txXfrm>
    </dsp:sp>
    <dsp:sp modelId="{1B1E6412-FE51-4524-9EEF-6FFFCF67A12F}">
      <dsp:nvSpPr>
        <dsp:cNvPr id="0" name=""/>
        <dsp:cNvSpPr/>
      </dsp:nvSpPr>
      <dsp:spPr>
        <a:xfrm>
          <a:off x="58269" y="190646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full-time</a:t>
          </a:r>
        </a:p>
      </dsp:txBody>
      <dsp:txXfrm>
        <a:off x="58269" y="1906467"/>
        <a:ext cx="570669" cy="431999"/>
      </dsp:txXfrm>
    </dsp:sp>
    <dsp:sp modelId="{FF8FA236-61DD-4689-9195-0009FA3F3DFD}">
      <dsp:nvSpPr>
        <dsp:cNvPr id="0" name=""/>
        <dsp:cNvSpPr/>
      </dsp:nvSpPr>
      <dsp:spPr>
        <a:xfrm>
          <a:off x="176163" y="2253961"/>
          <a:ext cx="513602" cy="277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0.6 million</a:t>
          </a:r>
          <a:br>
            <a:rPr lang="en-US" sz="700" kern="1200">
              <a:latin typeface="Arial Narrow" panose="020B0606020202030204" pitchFamily="34" charset="0"/>
            </a:rPr>
          </a:br>
          <a:r>
            <a:rPr lang="en-US" sz="700" kern="1200">
              <a:latin typeface="Arial Narrow" panose="020B0606020202030204" pitchFamily="34" charset="0"/>
            </a:rPr>
            <a:t>28%</a:t>
          </a:r>
        </a:p>
      </dsp:txBody>
      <dsp:txXfrm>
        <a:off x="176163" y="2253961"/>
        <a:ext cx="513602" cy="277679"/>
      </dsp:txXfrm>
    </dsp:sp>
    <dsp:sp modelId="{4819B280-504A-49E9-BEFD-FBE25A371845}">
      <dsp:nvSpPr>
        <dsp:cNvPr id="0" name=""/>
        <dsp:cNvSpPr/>
      </dsp:nvSpPr>
      <dsp:spPr>
        <a:xfrm>
          <a:off x="823890" y="190646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823890" y="1906467"/>
        <a:ext cx="570669" cy="431999"/>
      </dsp:txXfrm>
    </dsp:sp>
    <dsp:sp modelId="{A90D23A5-BDAA-4E51-8D4F-3D2EF88AFCC2}">
      <dsp:nvSpPr>
        <dsp:cNvPr id="0" name=""/>
        <dsp:cNvSpPr/>
      </dsp:nvSpPr>
      <dsp:spPr>
        <a:xfrm>
          <a:off x="996384"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0.4 million</a:t>
          </a:r>
          <a:br>
            <a:rPr lang="en-US" sz="700" kern="1200">
              <a:latin typeface="Arial Narrow" panose="020B0606020202030204" pitchFamily="34" charset="0"/>
            </a:rPr>
          </a:br>
          <a:r>
            <a:rPr lang="en-US" sz="700" kern="1200">
              <a:latin typeface="Arial Narrow" panose="020B0606020202030204" pitchFamily="34" charset="0"/>
            </a:rPr>
            <a:t>20%</a:t>
          </a:r>
        </a:p>
      </dsp:txBody>
      <dsp:txXfrm>
        <a:off x="996384" y="2254200"/>
        <a:ext cx="513602" cy="277201"/>
      </dsp:txXfrm>
    </dsp:sp>
    <dsp:sp modelId="{2B25DFB1-A077-4A22-BEE0-5C93BA53F81E}">
      <dsp:nvSpPr>
        <dsp:cNvPr id="0" name=""/>
        <dsp:cNvSpPr/>
      </dsp:nvSpPr>
      <dsp:spPr>
        <a:xfrm>
          <a:off x="823890" y="2674754"/>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cs typeface="Arial" panose="020B0604020202020204" pitchFamily="34" charset="0"/>
            </a:rPr>
            <a:t>Under-employed</a:t>
          </a:r>
        </a:p>
      </dsp:txBody>
      <dsp:txXfrm>
        <a:off x="823890" y="2674754"/>
        <a:ext cx="570669" cy="295467"/>
      </dsp:txXfrm>
    </dsp:sp>
    <dsp:sp modelId="{8CE17EBB-863A-41B9-A676-1192E6971879}">
      <dsp:nvSpPr>
        <dsp:cNvPr id="0" name=""/>
        <dsp:cNvSpPr/>
      </dsp:nvSpPr>
      <dsp:spPr>
        <a:xfrm>
          <a:off x="964402" y="2904495"/>
          <a:ext cx="513602" cy="2920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32%</a:t>
          </a:r>
        </a:p>
      </dsp:txBody>
      <dsp:txXfrm>
        <a:off x="964402" y="2904495"/>
        <a:ext cx="513602" cy="292057"/>
      </dsp:txXfrm>
    </dsp:sp>
    <dsp:sp modelId="{2F6E5502-953B-47F8-BABB-DA4185225933}">
      <dsp:nvSpPr>
        <dsp:cNvPr id="0" name=""/>
        <dsp:cNvSpPr/>
      </dsp:nvSpPr>
      <dsp:spPr>
        <a:xfrm>
          <a:off x="158951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1589511" y="1906467"/>
        <a:ext cx="570669" cy="431999"/>
      </dsp:txXfrm>
    </dsp:sp>
    <dsp:sp modelId="{14848345-57B5-4334-81F7-DE97039D5E67}">
      <dsp:nvSpPr>
        <dsp:cNvPr id="0" name=""/>
        <dsp:cNvSpPr/>
      </dsp:nvSpPr>
      <dsp:spPr>
        <a:xfrm>
          <a:off x="1762005"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6%</a:t>
          </a:r>
        </a:p>
      </dsp:txBody>
      <dsp:txXfrm>
        <a:off x="1762005" y="2254200"/>
        <a:ext cx="513602" cy="277201"/>
      </dsp:txXfrm>
    </dsp:sp>
    <dsp:sp modelId="{34738943-1518-4A12-A6C7-0628FC43A4A3}">
      <dsp:nvSpPr>
        <dsp:cNvPr id="0" name=""/>
        <dsp:cNvSpPr/>
      </dsp:nvSpPr>
      <dsp:spPr>
        <a:xfrm>
          <a:off x="235513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 in labour force</a:t>
          </a:r>
        </a:p>
      </dsp:txBody>
      <dsp:txXfrm>
        <a:off x="2355131" y="1906467"/>
        <a:ext cx="570669" cy="431999"/>
      </dsp:txXfrm>
    </dsp:sp>
    <dsp:sp modelId="{0F29079D-2A2C-4468-9ACE-822BCE938DE8}">
      <dsp:nvSpPr>
        <dsp:cNvPr id="0" name=""/>
        <dsp:cNvSpPr/>
      </dsp:nvSpPr>
      <dsp:spPr>
        <a:xfrm>
          <a:off x="2527626"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1.0 million</a:t>
          </a:r>
          <a:br>
            <a:rPr lang="en-US" sz="700" kern="1200">
              <a:latin typeface="Arial Narrow" panose="020B0606020202030204" pitchFamily="34" charset="0"/>
            </a:rPr>
          </a:br>
          <a:r>
            <a:rPr lang="en-US" sz="700" kern="1200">
              <a:latin typeface="Arial Narrow" panose="020B0606020202030204" pitchFamily="34" charset="0"/>
            </a:rPr>
            <a:t>47%</a:t>
          </a:r>
        </a:p>
      </dsp:txBody>
      <dsp:txXfrm>
        <a:off x="2527626" y="2254200"/>
        <a:ext cx="513602" cy="277201"/>
      </dsp:txXfrm>
    </dsp:sp>
    <dsp:sp modelId="{8ACEA55B-FEFF-476A-BA0E-DBA1BAA1B8BE}">
      <dsp:nvSpPr>
        <dsp:cNvPr id="0" name=""/>
        <dsp:cNvSpPr/>
      </dsp:nvSpPr>
      <dsp:spPr>
        <a:xfrm>
          <a:off x="4129101" y="1102791"/>
          <a:ext cx="907900"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without disability</a:t>
          </a:r>
        </a:p>
      </dsp:txBody>
      <dsp:txXfrm>
        <a:off x="4129101" y="1102791"/>
        <a:ext cx="907900" cy="669599"/>
      </dsp:txXfrm>
    </dsp:sp>
    <dsp:sp modelId="{16C32DB0-64BA-4E5F-997D-1C0BB3779BF7}">
      <dsp:nvSpPr>
        <dsp:cNvPr id="0" name=""/>
        <dsp:cNvSpPr/>
      </dsp:nvSpPr>
      <dsp:spPr>
        <a:xfrm>
          <a:off x="4354702" y="1547470"/>
          <a:ext cx="513602" cy="18766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14.0 million</a:t>
          </a:r>
        </a:p>
      </dsp:txBody>
      <dsp:txXfrm>
        <a:off x="4354702" y="1547470"/>
        <a:ext cx="513602" cy="187661"/>
      </dsp:txXfrm>
    </dsp:sp>
    <dsp:sp modelId="{00B013DA-3C72-4019-8E94-BCD8A3310303}">
      <dsp:nvSpPr>
        <dsp:cNvPr id="0" name=""/>
        <dsp:cNvSpPr/>
      </dsp:nvSpPr>
      <dsp:spPr>
        <a:xfrm>
          <a:off x="3116940" y="192170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 full-time</a:t>
          </a:r>
        </a:p>
      </dsp:txBody>
      <dsp:txXfrm>
        <a:off x="3116940" y="1921707"/>
        <a:ext cx="570669" cy="431999"/>
      </dsp:txXfrm>
    </dsp:sp>
    <dsp:sp modelId="{9514DAE5-F7FE-4173-A047-3B40FF24CC0A}">
      <dsp:nvSpPr>
        <dsp:cNvPr id="0" name=""/>
        <dsp:cNvSpPr/>
      </dsp:nvSpPr>
      <dsp:spPr>
        <a:xfrm>
          <a:off x="329324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7.7 million</a:t>
          </a:r>
          <a:br>
            <a:rPr lang="en-US" sz="700" kern="1200">
              <a:latin typeface="Arial Narrow" panose="020B0606020202030204" pitchFamily="34" charset="0"/>
            </a:rPr>
          </a:br>
          <a:r>
            <a:rPr lang="en-US" sz="700" kern="1200">
              <a:latin typeface="Arial Narrow" panose="020B0606020202030204" pitchFamily="34" charset="0"/>
            </a:rPr>
            <a:t>55%</a:t>
          </a:r>
        </a:p>
      </dsp:txBody>
      <dsp:txXfrm>
        <a:off x="3293246" y="2250387"/>
        <a:ext cx="513602" cy="277201"/>
      </dsp:txXfrm>
    </dsp:sp>
    <dsp:sp modelId="{B2BBA270-3CB9-45D7-A146-3F2E2787DB53}">
      <dsp:nvSpPr>
        <dsp:cNvPr id="0" name=""/>
        <dsp:cNvSpPr/>
      </dsp:nvSpPr>
      <dsp:spPr>
        <a:xfrm>
          <a:off x="3882560" y="192170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3882560" y="1921707"/>
        <a:ext cx="570669" cy="431999"/>
      </dsp:txXfrm>
    </dsp:sp>
    <dsp:sp modelId="{4F8312D7-4C39-455F-A78A-0FA1ABC73826}">
      <dsp:nvSpPr>
        <dsp:cNvPr id="0" name=""/>
        <dsp:cNvSpPr/>
      </dsp:nvSpPr>
      <dsp:spPr>
        <a:xfrm>
          <a:off x="4047439"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3.6 million</a:t>
          </a:r>
          <a:br>
            <a:rPr lang="en-US" sz="700" kern="1200">
              <a:latin typeface="Arial Narrow" panose="020B0606020202030204" pitchFamily="34" charset="0"/>
            </a:rPr>
          </a:br>
          <a:r>
            <a:rPr lang="en-US" sz="700" kern="1200">
              <a:latin typeface="Arial Narrow" panose="020B0606020202030204" pitchFamily="34" charset="0"/>
            </a:rPr>
            <a:t>25%</a:t>
          </a:r>
        </a:p>
      </dsp:txBody>
      <dsp:txXfrm>
        <a:off x="4047439" y="2242768"/>
        <a:ext cx="513602" cy="277201"/>
      </dsp:txXfrm>
    </dsp:sp>
    <dsp:sp modelId="{1E724EFD-A759-4940-A149-F0B17ABED89B}">
      <dsp:nvSpPr>
        <dsp:cNvPr id="0" name=""/>
        <dsp:cNvSpPr/>
      </dsp:nvSpPr>
      <dsp:spPr>
        <a:xfrm>
          <a:off x="3882560" y="2655998"/>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Under-employed</a:t>
          </a:r>
        </a:p>
      </dsp:txBody>
      <dsp:txXfrm>
        <a:off x="3882560" y="2655998"/>
        <a:ext cx="570669" cy="295467"/>
      </dsp:txXfrm>
    </dsp:sp>
    <dsp:sp modelId="{73ABB0C6-2920-4EBF-8C36-86D537E58E1F}">
      <dsp:nvSpPr>
        <dsp:cNvPr id="0" name=""/>
        <dsp:cNvSpPr/>
      </dsp:nvSpPr>
      <dsp:spPr>
        <a:xfrm>
          <a:off x="4023367" y="2891701"/>
          <a:ext cx="513602"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0.8 million</a:t>
          </a:r>
          <a:br>
            <a:rPr lang="en-US" sz="700" kern="1200">
              <a:latin typeface="Arial Narrow" panose="020B0606020202030204" pitchFamily="34" charset="0"/>
            </a:rPr>
          </a:br>
          <a:r>
            <a:rPr lang="en-US" sz="700" kern="1200">
              <a:latin typeface="Arial Narrow" panose="020B0606020202030204" pitchFamily="34" charset="0"/>
            </a:rPr>
            <a:t>26%</a:t>
          </a:r>
        </a:p>
      </dsp:txBody>
      <dsp:txXfrm>
        <a:off x="4023367" y="2891701"/>
        <a:ext cx="513602" cy="277200"/>
      </dsp:txXfrm>
    </dsp:sp>
    <dsp:sp modelId="{01095AE0-8F81-42E5-9CBA-D17F475AD7B5}">
      <dsp:nvSpPr>
        <dsp:cNvPr id="0" name=""/>
        <dsp:cNvSpPr/>
      </dsp:nvSpPr>
      <dsp:spPr>
        <a:xfrm>
          <a:off x="4651993" y="1917899"/>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4651993" y="1917899"/>
        <a:ext cx="570669" cy="431999"/>
      </dsp:txXfrm>
    </dsp:sp>
    <dsp:sp modelId="{70395C41-8A9C-45C5-9CD6-A90A723D6A52}">
      <dsp:nvSpPr>
        <dsp:cNvPr id="0" name=""/>
        <dsp:cNvSpPr/>
      </dsp:nvSpPr>
      <dsp:spPr>
        <a:xfrm>
          <a:off x="481686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0.5 million</a:t>
          </a:r>
          <a:br>
            <a:rPr lang="en-US" sz="700" kern="1200">
              <a:latin typeface="Arial Narrow" panose="020B0606020202030204" pitchFamily="34" charset="0"/>
            </a:rPr>
          </a:br>
          <a:r>
            <a:rPr lang="en-US" sz="700" kern="1200">
              <a:latin typeface="Arial Narrow" panose="020B0606020202030204" pitchFamily="34" charset="0"/>
            </a:rPr>
            <a:t>4%</a:t>
          </a:r>
        </a:p>
      </dsp:txBody>
      <dsp:txXfrm>
        <a:off x="4816866" y="2250387"/>
        <a:ext cx="513602" cy="277201"/>
      </dsp:txXfrm>
    </dsp:sp>
    <dsp:sp modelId="{CB00BB64-53C6-45B1-95DC-7BF72765EF36}">
      <dsp:nvSpPr>
        <dsp:cNvPr id="0" name=""/>
        <dsp:cNvSpPr/>
      </dsp:nvSpPr>
      <dsp:spPr>
        <a:xfrm>
          <a:off x="5402371"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a:t>
          </a:r>
          <a:r>
            <a:rPr lang="en-US" sz="900" kern="1200">
              <a:latin typeface="Arial Narrow" panose="020B0606020202030204" pitchFamily="34" charset="0"/>
            </a:rPr>
            <a:t> in labour force</a:t>
          </a:r>
        </a:p>
      </dsp:txBody>
      <dsp:txXfrm>
        <a:off x="5402371" y="1921707"/>
        <a:ext cx="570669" cy="431999"/>
      </dsp:txXfrm>
    </dsp:sp>
    <dsp:sp modelId="{56F884BD-C0B0-48BB-8996-69B5604D0DEC}">
      <dsp:nvSpPr>
        <dsp:cNvPr id="0" name=""/>
        <dsp:cNvSpPr/>
      </dsp:nvSpPr>
      <dsp:spPr>
        <a:xfrm>
          <a:off x="5590017"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2.2 million</a:t>
          </a:r>
          <a:br>
            <a:rPr lang="en-US" sz="700" kern="1200">
              <a:latin typeface="Arial Narrow" panose="020B0606020202030204" pitchFamily="34" charset="0"/>
            </a:rPr>
          </a:br>
          <a:r>
            <a:rPr lang="en-US" sz="700" kern="1200">
              <a:latin typeface="Arial Narrow" panose="020B0606020202030204" pitchFamily="34" charset="0"/>
            </a:rPr>
            <a:t>16%</a:t>
          </a:r>
        </a:p>
      </dsp:txBody>
      <dsp:txXfrm>
        <a:off x="5590017" y="2242768"/>
        <a:ext cx="513602" cy="2772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EFD45-AE12-4FA8-8873-20F45FD846A8}">
      <dsp:nvSpPr>
        <dsp:cNvPr id="0" name=""/>
        <dsp:cNvSpPr/>
      </dsp:nvSpPr>
      <dsp:spPr>
        <a:xfrm>
          <a:off x="4583051" y="1772391"/>
          <a:ext cx="1104654" cy="149316"/>
        </a:xfrm>
        <a:custGeom>
          <a:avLst/>
          <a:gdLst/>
          <a:ahLst/>
          <a:cxnLst/>
          <a:rect l="0" t="0" r="0" b="0"/>
          <a:pathLst>
            <a:path>
              <a:moveTo>
                <a:pt x="0" y="0"/>
              </a:moveTo>
              <a:lnTo>
                <a:pt x="0" y="80373"/>
              </a:lnTo>
              <a:lnTo>
                <a:pt x="1104654" y="80373"/>
              </a:lnTo>
              <a:lnTo>
                <a:pt x="1104654"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2E5F5-65A7-44D5-A4C7-397A4A21E2DE}">
      <dsp:nvSpPr>
        <dsp:cNvPr id="0" name=""/>
        <dsp:cNvSpPr/>
      </dsp:nvSpPr>
      <dsp:spPr>
        <a:xfrm>
          <a:off x="4583051" y="1772391"/>
          <a:ext cx="354276" cy="145507"/>
        </a:xfrm>
        <a:custGeom>
          <a:avLst/>
          <a:gdLst/>
          <a:ahLst/>
          <a:cxnLst/>
          <a:rect l="0" t="0" r="0" b="0"/>
          <a:pathLst>
            <a:path>
              <a:moveTo>
                <a:pt x="0" y="0"/>
              </a:moveTo>
              <a:lnTo>
                <a:pt x="0" y="76565"/>
              </a:lnTo>
              <a:lnTo>
                <a:pt x="354276" y="76565"/>
              </a:lnTo>
              <a:lnTo>
                <a:pt x="354276" y="145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752AC-93C1-4E87-B7E2-EF220D1ECF32}">
      <dsp:nvSpPr>
        <dsp:cNvPr id="0" name=""/>
        <dsp:cNvSpPr/>
      </dsp:nvSpPr>
      <dsp:spPr>
        <a:xfrm>
          <a:off x="4118363" y="2353707"/>
          <a:ext cx="91440" cy="302291"/>
        </a:xfrm>
        <a:custGeom>
          <a:avLst/>
          <a:gdLst/>
          <a:ahLst/>
          <a:cxnLst/>
          <a:rect l="0" t="0" r="0" b="0"/>
          <a:pathLst>
            <a:path>
              <a:moveTo>
                <a:pt x="49532" y="0"/>
              </a:moveTo>
              <a:lnTo>
                <a:pt x="49532" y="233348"/>
              </a:lnTo>
              <a:lnTo>
                <a:pt x="45720" y="233348"/>
              </a:lnTo>
              <a:lnTo>
                <a:pt x="45720" y="302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C2099-D6C6-4D43-8947-493F364F6301}">
      <dsp:nvSpPr>
        <dsp:cNvPr id="0" name=""/>
        <dsp:cNvSpPr/>
      </dsp:nvSpPr>
      <dsp:spPr>
        <a:xfrm>
          <a:off x="4167895" y="1772391"/>
          <a:ext cx="415155" cy="149316"/>
        </a:xfrm>
        <a:custGeom>
          <a:avLst/>
          <a:gdLst/>
          <a:ahLst/>
          <a:cxnLst/>
          <a:rect l="0" t="0" r="0" b="0"/>
          <a:pathLst>
            <a:path>
              <a:moveTo>
                <a:pt x="415155" y="0"/>
              </a:moveTo>
              <a:lnTo>
                <a:pt x="415155"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F424A-884E-445D-860B-BF168EB048D4}">
      <dsp:nvSpPr>
        <dsp:cNvPr id="0" name=""/>
        <dsp:cNvSpPr/>
      </dsp:nvSpPr>
      <dsp:spPr>
        <a:xfrm>
          <a:off x="3402274" y="1772391"/>
          <a:ext cx="1180776" cy="149316"/>
        </a:xfrm>
        <a:custGeom>
          <a:avLst/>
          <a:gdLst/>
          <a:ahLst/>
          <a:cxnLst/>
          <a:rect l="0" t="0" r="0" b="0"/>
          <a:pathLst>
            <a:path>
              <a:moveTo>
                <a:pt x="1180776" y="0"/>
              </a:moveTo>
              <a:lnTo>
                <a:pt x="1180776"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DFE2C-AADB-4C42-B3E8-2CF7C1BF6408}">
      <dsp:nvSpPr>
        <dsp:cNvPr id="0" name=""/>
        <dsp:cNvSpPr/>
      </dsp:nvSpPr>
      <dsp:spPr>
        <a:xfrm>
          <a:off x="3047117" y="964907"/>
          <a:ext cx="1535933" cy="137884"/>
        </a:xfrm>
        <a:custGeom>
          <a:avLst/>
          <a:gdLst/>
          <a:ahLst/>
          <a:cxnLst/>
          <a:rect l="0" t="0" r="0" b="0"/>
          <a:pathLst>
            <a:path>
              <a:moveTo>
                <a:pt x="0" y="0"/>
              </a:moveTo>
              <a:lnTo>
                <a:pt x="0" y="68942"/>
              </a:lnTo>
              <a:lnTo>
                <a:pt x="1535933" y="68942"/>
              </a:lnTo>
              <a:lnTo>
                <a:pt x="1535933"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9899C-C640-467D-A7BB-24318BF4AD3D}">
      <dsp:nvSpPr>
        <dsp:cNvPr id="0" name=""/>
        <dsp:cNvSpPr/>
      </dsp:nvSpPr>
      <dsp:spPr>
        <a:xfrm>
          <a:off x="1520568" y="1772391"/>
          <a:ext cx="1119897" cy="134076"/>
        </a:xfrm>
        <a:custGeom>
          <a:avLst/>
          <a:gdLst/>
          <a:ahLst/>
          <a:cxnLst/>
          <a:rect l="0" t="0" r="0" b="0"/>
          <a:pathLst>
            <a:path>
              <a:moveTo>
                <a:pt x="0" y="0"/>
              </a:moveTo>
              <a:lnTo>
                <a:pt x="0" y="65133"/>
              </a:lnTo>
              <a:lnTo>
                <a:pt x="1119897" y="65133"/>
              </a:lnTo>
              <a:lnTo>
                <a:pt x="1119897"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B21D8-58C4-4050-B8E6-11268137E836}">
      <dsp:nvSpPr>
        <dsp:cNvPr id="0" name=""/>
        <dsp:cNvSpPr/>
      </dsp:nvSpPr>
      <dsp:spPr>
        <a:xfrm>
          <a:off x="1520568" y="1772391"/>
          <a:ext cx="354276" cy="134076"/>
        </a:xfrm>
        <a:custGeom>
          <a:avLst/>
          <a:gdLst/>
          <a:ahLst/>
          <a:cxnLst/>
          <a:rect l="0" t="0" r="0" b="0"/>
          <a:pathLst>
            <a:path>
              <a:moveTo>
                <a:pt x="0" y="0"/>
              </a:moveTo>
              <a:lnTo>
                <a:pt x="0" y="65133"/>
              </a:lnTo>
              <a:lnTo>
                <a:pt x="354276" y="65133"/>
              </a:lnTo>
              <a:lnTo>
                <a:pt x="354276"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09B72-0574-4ECB-92E8-2BC4EDE38CF0}">
      <dsp:nvSpPr>
        <dsp:cNvPr id="0" name=""/>
        <dsp:cNvSpPr/>
      </dsp:nvSpPr>
      <dsp:spPr>
        <a:xfrm>
          <a:off x="1063505" y="2338467"/>
          <a:ext cx="91440" cy="336287"/>
        </a:xfrm>
        <a:custGeom>
          <a:avLst/>
          <a:gdLst/>
          <a:ahLst/>
          <a:cxnLst/>
          <a:rect l="0" t="0" r="0" b="0"/>
          <a:pathLst>
            <a:path>
              <a:moveTo>
                <a:pt x="45720" y="0"/>
              </a:moveTo>
              <a:lnTo>
                <a:pt x="45720" y="3362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C34EBD-7674-47EB-8CA5-2AF07DA4B79A}">
      <dsp:nvSpPr>
        <dsp:cNvPr id="0" name=""/>
        <dsp:cNvSpPr/>
      </dsp:nvSpPr>
      <dsp:spPr>
        <a:xfrm>
          <a:off x="1109225" y="1772391"/>
          <a:ext cx="411343" cy="134076"/>
        </a:xfrm>
        <a:custGeom>
          <a:avLst/>
          <a:gdLst/>
          <a:ahLst/>
          <a:cxnLst/>
          <a:rect l="0" t="0" r="0" b="0"/>
          <a:pathLst>
            <a:path>
              <a:moveTo>
                <a:pt x="411343" y="0"/>
              </a:moveTo>
              <a:lnTo>
                <a:pt x="411343"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EF79-3D0D-411D-8D77-1FB559D235CC}">
      <dsp:nvSpPr>
        <dsp:cNvPr id="0" name=""/>
        <dsp:cNvSpPr/>
      </dsp:nvSpPr>
      <dsp:spPr>
        <a:xfrm>
          <a:off x="343604" y="1772391"/>
          <a:ext cx="1176964" cy="134076"/>
        </a:xfrm>
        <a:custGeom>
          <a:avLst/>
          <a:gdLst/>
          <a:ahLst/>
          <a:cxnLst/>
          <a:rect l="0" t="0" r="0" b="0"/>
          <a:pathLst>
            <a:path>
              <a:moveTo>
                <a:pt x="1176964" y="0"/>
              </a:moveTo>
              <a:lnTo>
                <a:pt x="1176964"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4F0CE-0864-4899-9008-598A67950A02}">
      <dsp:nvSpPr>
        <dsp:cNvPr id="0" name=""/>
        <dsp:cNvSpPr/>
      </dsp:nvSpPr>
      <dsp:spPr>
        <a:xfrm>
          <a:off x="1520568" y="964907"/>
          <a:ext cx="1526548" cy="137884"/>
        </a:xfrm>
        <a:custGeom>
          <a:avLst/>
          <a:gdLst/>
          <a:ahLst/>
          <a:cxnLst/>
          <a:rect l="0" t="0" r="0" b="0"/>
          <a:pathLst>
            <a:path>
              <a:moveTo>
                <a:pt x="1526548" y="0"/>
              </a:moveTo>
              <a:lnTo>
                <a:pt x="1526548" y="68942"/>
              </a:lnTo>
              <a:lnTo>
                <a:pt x="0" y="68942"/>
              </a:lnTo>
              <a:lnTo>
                <a:pt x="0"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AF920-C7C5-48D7-AA45-270E961FD698}">
      <dsp:nvSpPr>
        <dsp:cNvPr id="0" name=""/>
        <dsp:cNvSpPr/>
      </dsp:nvSpPr>
      <dsp:spPr>
        <a:xfrm>
          <a:off x="2643312" y="293993"/>
          <a:ext cx="807610" cy="6709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41694" numCol="1" spcCol="1270" anchor="ctr" anchorCtr="0">
          <a:noAutofit/>
        </a:bodyPr>
        <a:lstStyle/>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Working age population</a:t>
          </a:r>
        </a:p>
      </dsp:txBody>
      <dsp:txXfrm>
        <a:off x="2643312" y="293993"/>
        <a:ext cx="807610" cy="670914"/>
      </dsp:txXfrm>
    </dsp:sp>
    <dsp:sp modelId="{7DBA6B49-6502-432B-93BB-A3C3CFED1E4E}">
      <dsp:nvSpPr>
        <dsp:cNvPr id="0" name=""/>
        <dsp:cNvSpPr/>
      </dsp:nvSpPr>
      <dsp:spPr>
        <a:xfrm>
          <a:off x="2818768" y="747358"/>
          <a:ext cx="513602" cy="20970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16.1 million</a:t>
          </a:r>
        </a:p>
      </dsp:txBody>
      <dsp:txXfrm>
        <a:off x="2818768" y="747358"/>
        <a:ext cx="513602" cy="209701"/>
      </dsp:txXfrm>
    </dsp:sp>
    <dsp:sp modelId="{A41BE009-D6D6-43D1-AC4F-405147B1D4BD}">
      <dsp:nvSpPr>
        <dsp:cNvPr id="0" name=""/>
        <dsp:cNvSpPr/>
      </dsp:nvSpPr>
      <dsp:spPr>
        <a:xfrm>
          <a:off x="1057234" y="1102791"/>
          <a:ext cx="926669"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 disability</a:t>
          </a:r>
        </a:p>
      </dsp:txBody>
      <dsp:txXfrm>
        <a:off x="1057234" y="1102791"/>
        <a:ext cx="926669" cy="669599"/>
      </dsp:txXfrm>
    </dsp:sp>
    <dsp:sp modelId="{FECACAB1-FAB0-44A0-B4FD-EC563547AF5E}">
      <dsp:nvSpPr>
        <dsp:cNvPr id="0" name=""/>
        <dsp:cNvSpPr/>
      </dsp:nvSpPr>
      <dsp:spPr>
        <a:xfrm>
          <a:off x="1261737" y="1521093"/>
          <a:ext cx="513602" cy="20231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2.1 million</a:t>
          </a:r>
        </a:p>
      </dsp:txBody>
      <dsp:txXfrm>
        <a:off x="1261737" y="1521093"/>
        <a:ext cx="513602" cy="202314"/>
      </dsp:txXfrm>
    </dsp:sp>
    <dsp:sp modelId="{1B1E6412-FE51-4524-9EEF-6FFFCF67A12F}">
      <dsp:nvSpPr>
        <dsp:cNvPr id="0" name=""/>
        <dsp:cNvSpPr/>
      </dsp:nvSpPr>
      <dsp:spPr>
        <a:xfrm>
          <a:off x="58269"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full-time</a:t>
          </a:r>
        </a:p>
      </dsp:txBody>
      <dsp:txXfrm>
        <a:off x="58269" y="1906467"/>
        <a:ext cx="570669" cy="431999"/>
      </dsp:txXfrm>
    </dsp:sp>
    <dsp:sp modelId="{FF8FA236-61DD-4689-9195-0009FA3F3DFD}">
      <dsp:nvSpPr>
        <dsp:cNvPr id="0" name=""/>
        <dsp:cNvSpPr/>
      </dsp:nvSpPr>
      <dsp:spPr>
        <a:xfrm>
          <a:off x="176163" y="2253961"/>
          <a:ext cx="513602" cy="277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0.6 million</a:t>
          </a:r>
          <a:br>
            <a:rPr lang="en-US" sz="700" kern="1200">
              <a:latin typeface="Arial Narrow" panose="020B0606020202030204" pitchFamily="34" charset="0"/>
            </a:rPr>
          </a:br>
          <a:r>
            <a:rPr lang="en-US" sz="700" kern="1200">
              <a:latin typeface="Arial Narrow" panose="020B0606020202030204" pitchFamily="34" charset="0"/>
            </a:rPr>
            <a:t>28%</a:t>
          </a:r>
        </a:p>
      </dsp:txBody>
      <dsp:txXfrm>
        <a:off x="176163" y="2253961"/>
        <a:ext cx="513602" cy="277679"/>
      </dsp:txXfrm>
    </dsp:sp>
    <dsp:sp modelId="{4819B280-504A-49E9-BEFD-FBE25A371845}">
      <dsp:nvSpPr>
        <dsp:cNvPr id="0" name=""/>
        <dsp:cNvSpPr/>
      </dsp:nvSpPr>
      <dsp:spPr>
        <a:xfrm>
          <a:off x="823890"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823890" y="1906467"/>
        <a:ext cx="570669" cy="431999"/>
      </dsp:txXfrm>
    </dsp:sp>
    <dsp:sp modelId="{A90D23A5-BDAA-4E51-8D4F-3D2EF88AFCC2}">
      <dsp:nvSpPr>
        <dsp:cNvPr id="0" name=""/>
        <dsp:cNvSpPr/>
      </dsp:nvSpPr>
      <dsp:spPr>
        <a:xfrm>
          <a:off x="996384"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0.4 million</a:t>
          </a:r>
          <a:br>
            <a:rPr lang="en-US" sz="700" kern="1200">
              <a:latin typeface="Arial Narrow" panose="020B0606020202030204" pitchFamily="34" charset="0"/>
            </a:rPr>
          </a:br>
          <a:r>
            <a:rPr lang="en-US" sz="700" kern="1200">
              <a:latin typeface="Arial Narrow" panose="020B0606020202030204" pitchFamily="34" charset="0"/>
            </a:rPr>
            <a:t>20%</a:t>
          </a:r>
        </a:p>
      </dsp:txBody>
      <dsp:txXfrm>
        <a:off x="996384" y="2254200"/>
        <a:ext cx="513602" cy="277201"/>
      </dsp:txXfrm>
    </dsp:sp>
    <dsp:sp modelId="{2B25DFB1-A077-4A22-BEE0-5C93BA53F81E}">
      <dsp:nvSpPr>
        <dsp:cNvPr id="0" name=""/>
        <dsp:cNvSpPr/>
      </dsp:nvSpPr>
      <dsp:spPr>
        <a:xfrm>
          <a:off x="823890" y="2674754"/>
          <a:ext cx="570669" cy="295467"/>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cs typeface="Arial" panose="020B0604020202020204" pitchFamily="34" charset="0"/>
            </a:rPr>
            <a:t>Under-employed</a:t>
          </a:r>
        </a:p>
      </dsp:txBody>
      <dsp:txXfrm>
        <a:off x="823890" y="2674754"/>
        <a:ext cx="570669" cy="295467"/>
      </dsp:txXfrm>
    </dsp:sp>
    <dsp:sp modelId="{8CE17EBB-863A-41B9-A676-1192E6971879}">
      <dsp:nvSpPr>
        <dsp:cNvPr id="0" name=""/>
        <dsp:cNvSpPr/>
      </dsp:nvSpPr>
      <dsp:spPr>
        <a:xfrm>
          <a:off x="964402" y="2904495"/>
          <a:ext cx="513602" cy="2920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b="1" kern="1200">
              <a:latin typeface="Arial Narrow" panose="020B0606020202030204" pitchFamily="34" charset="0"/>
            </a:rPr>
            <a:t>0.1 million</a:t>
          </a:r>
          <a:br>
            <a:rPr lang="en-US" sz="700" b="1" kern="1200">
              <a:latin typeface="Arial Narrow" panose="020B0606020202030204" pitchFamily="34" charset="0"/>
            </a:rPr>
          </a:br>
          <a:r>
            <a:rPr lang="en-US" sz="700" b="1" kern="1200">
              <a:latin typeface="Arial Narrow" panose="020B0606020202030204" pitchFamily="34" charset="0"/>
            </a:rPr>
            <a:t>32%</a:t>
          </a:r>
        </a:p>
      </dsp:txBody>
      <dsp:txXfrm>
        <a:off x="964402" y="2904495"/>
        <a:ext cx="513602" cy="292057"/>
      </dsp:txXfrm>
    </dsp:sp>
    <dsp:sp modelId="{2F6E5502-953B-47F8-BABB-DA4185225933}">
      <dsp:nvSpPr>
        <dsp:cNvPr id="0" name=""/>
        <dsp:cNvSpPr/>
      </dsp:nvSpPr>
      <dsp:spPr>
        <a:xfrm>
          <a:off x="158951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1589511" y="1906467"/>
        <a:ext cx="570669" cy="431999"/>
      </dsp:txXfrm>
    </dsp:sp>
    <dsp:sp modelId="{14848345-57B5-4334-81F7-DE97039D5E67}">
      <dsp:nvSpPr>
        <dsp:cNvPr id="0" name=""/>
        <dsp:cNvSpPr/>
      </dsp:nvSpPr>
      <dsp:spPr>
        <a:xfrm>
          <a:off x="1762005"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6%</a:t>
          </a:r>
        </a:p>
      </dsp:txBody>
      <dsp:txXfrm>
        <a:off x="1762005" y="2254200"/>
        <a:ext cx="513602" cy="277201"/>
      </dsp:txXfrm>
    </dsp:sp>
    <dsp:sp modelId="{34738943-1518-4A12-A6C7-0628FC43A4A3}">
      <dsp:nvSpPr>
        <dsp:cNvPr id="0" name=""/>
        <dsp:cNvSpPr/>
      </dsp:nvSpPr>
      <dsp:spPr>
        <a:xfrm>
          <a:off x="235513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 in labour force</a:t>
          </a:r>
        </a:p>
      </dsp:txBody>
      <dsp:txXfrm>
        <a:off x="2355131" y="1906467"/>
        <a:ext cx="570669" cy="431999"/>
      </dsp:txXfrm>
    </dsp:sp>
    <dsp:sp modelId="{0F29079D-2A2C-4468-9ACE-822BCE938DE8}">
      <dsp:nvSpPr>
        <dsp:cNvPr id="0" name=""/>
        <dsp:cNvSpPr/>
      </dsp:nvSpPr>
      <dsp:spPr>
        <a:xfrm>
          <a:off x="2527626"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1.0 million</a:t>
          </a:r>
          <a:br>
            <a:rPr lang="en-US" sz="700" kern="1200">
              <a:latin typeface="Arial Narrow" panose="020B0606020202030204" pitchFamily="34" charset="0"/>
            </a:rPr>
          </a:br>
          <a:r>
            <a:rPr lang="en-US" sz="700" kern="1200">
              <a:latin typeface="Arial Narrow" panose="020B0606020202030204" pitchFamily="34" charset="0"/>
            </a:rPr>
            <a:t>47%</a:t>
          </a:r>
        </a:p>
      </dsp:txBody>
      <dsp:txXfrm>
        <a:off x="2527626" y="2254200"/>
        <a:ext cx="513602" cy="277201"/>
      </dsp:txXfrm>
    </dsp:sp>
    <dsp:sp modelId="{8ACEA55B-FEFF-476A-BA0E-DBA1BAA1B8BE}">
      <dsp:nvSpPr>
        <dsp:cNvPr id="0" name=""/>
        <dsp:cNvSpPr/>
      </dsp:nvSpPr>
      <dsp:spPr>
        <a:xfrm>
          <a:off x="4129101" y="1102791"/>
          <a:ext cx="907900"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without disability</a:t>
          </a:r>
        </a:p>
      </dsp:txBody>
      <dsp:txXfrm>
        <a:off x="4129101" y="1102791"/>
        <a:ext cx="907900" cy="669599"/>
      </dsp:txXfrm>
    </dsp:sp>
    <dsp:sp modelId="{16C32DB0-64BA-4E5F-997D-1C0BB3779BF7}">
      <dsp:nvSpPr>
        <dsp:cNvPr id="0" name=""/>
        <dsp:cNvSpPr/>
      </dsp:nvSpPr>
      <dsp:spPr>
        <a:xfrm>
          <a:off x="4354702" y="1547470"/>
          <a:ext cx="513602" cy="18766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14.0 million</a:t>
          </a:r>
        </a:p>
      </dsp:txBody>
      <dsp:txXfrm>
        <a:off x="4354702" y="1547470"/>
        <a:ext cx="513602" cy="187661"/>
      </dsp:txXfrm>
    </dsp:sp>
    <dsp:sp modelId="{00B013DA-3C72-4019-8E94-BCD8A3310303}">
      <dsp:nvSpPr>
        <dsp:cNvPr id="0" name=""/>
        <dsp:cNvSpPr/>
      </dsp:nvSpPr>
      <dsp:spPr>
        <a:xfrm>
          <a:off x="311694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 full-time</a:t>
          </a:r>
        </a:p>
      </dsp:txBody>
      <dsp:txXfrm>
        <a:off x="3116940" y="1921707"/>
        <a:ext cx="570669" cy="431999"/>
      </dsp:txXfrm>
    </dsp:sp>
    <dsp:sp modelId="{9514DAE5-F7FE-4173-A047-3B40FF24CC0A}">
      <dsp:nvSpPr>
        <dsp:cNvPr id="0" name=""/>
        <dsp:cNvSpPr/>
      </dsp:nvSpPr>
      <dsp:spPr>
        <a:xfrm>
          <a:off x="329324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7.7 million</a:t>
          </a:r>
          <a:br>
            <a:rPr lang="en-US" sz="700" kern="1200">
              <a:latin typeface="Arial Narrow" panose="020B0606020202030204" pitchFamily="34" charset="0"/>
            </a:rPr>
          </a:br>
          <a:r>
            <a:rPr lang="en-US" sz="700" kern="1200">
              <a:latin typeface="Arial Narrow" panose="020B0606020202030204" pitchFamily="34" charset="0"/>
            </a:rPr>
            <a:t>55%</a:t>
          </a:r>
        </a:p>
      </dsp:txBody>
      <dsp:txXfrm>
        <a:off x="3293246" y="2250387"/>
        <a:ext cx="513602" cy="277201"/>
      </dsp:txXfrm>
    </dsp:sp>
    <dsp:sp modelId="{B2BBA270-3CB9-45D7-A146-3F2E2787DB53}">
      <dsp:nvSpPr>
        <dsp:cNvPr id="0" name=""/>
        <dsp:cNvSpPr/>
      </dsp:nvSpPr>
      <dsp:spPr>
        <a:xfrm>
          <a:off x="388256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3882560" y="1921707"/>
        <a:ext cx="570669" cy="431999"/>
      </dsp:txXfrm>
    </dsp:sp>
    <dsp:sp modelId="{4F8312D7-4C39-455F-A78A-0FA1ABC73826}">
      <dsp:nvSpPr>
        <dsp:cNvPr id="0" name=""/>
        <dsp:cNvSpPr/>
      </dsp:nvSpPr>
      <dsp:spPr>
        <a:xfrm>
          <a:off x="4047439"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3.6 million</a:t>
          </a:r>
          <a:br>
            <a:rPr lang="en-US" sz="700" kern="1200">
              <a:latin typeface="Arial Narrow" panose="020B0606020202030204" pitchFamily="34" charset="0"/>
            </a:rPr>
          </a:br>
          <a:r>
            <a:rPr lang="en-US" sz="700" kern="1200">
              <a:latin typeface="Arial Narrow" panose="020B0606020202030204" pitchFamily="34" charset="0"/>
            </a:rPr>
            <a:t>25%</a:t>
          </a:r>
        </a:p>
      </dsp:txBody>
      <dsp:txXfrm>
        <a:off x="4047439" y="2242768"/>
        <a:ext cx="513602" cy="277201"/>
      </dsp:txXfrm>
    </dsp:sp>
    <dsp:sp modelId="{01479335-74CE-4F75-A715-3F3FB0D22B6F}">
      <dsp:nvSpPr>
        <dsp:cNvPr id="0" name=""/>
        <dsp:cNvSpPr/>
      </dsp:nvSpPr>
      <dsp:spPr>
        <a:xfrm>
          <a:off x="3878748" y="2655998"/>
          <a:ext cx="570669" cy="295467"/>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Under-employed</a:t>
          </a:r>
        </a:p>
      </dsp:txBody>
      <dsp:txXfrm>
        <a:off x="3878748" y="2655998"/>
        <a:ext cx="570669" cy="295467"/>
      </dsp:txXfrm>
    </dsp:sp>
    <dsp:sp modelId="{FEC0FAEC-7CFA-4952-A7D7-CAC3FC7F0E1D}">
      <dsp:nvSpPr>
        <dsp:cNvPr id="0" name=""/>
        <dsp:cNvSpPr/>
      </dsp:nvSpPr>
      <dsp:spPr>
        <a:xfrm>
          <a:off x="4065277" y="2876881"/>
          <a:ext cx="513602" cy="29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b="1" kern="1200">
              <a:latin typeface="Arial Narrow" panose="020B0606020202030204" pitchFamily="34" charset="0"/>
            </a:rPr>
            <a:t>0.8 million</a:t>
          </a:r>
          <a:br>
            <a:rPr lang="en-US" sz="700" b="1" kern="1200">
              <a:latin typeface="Arial Narrow" panose="020B0606020202030204" pitchFamily="34" charset="0"/>
            </a:rPr>
          </a:br>
          <a:r>
            <a:rPr lang="en-US" sz="700" b="1" kern="1200">
              <a:latin typeface="Arial Narrow" panose="020B0606020202030204" pitchFamily="34" charset="0"/>
            </a:rPr>
            <a:t>26%</a:t>
          </a:r>
        </a:p>
      </dsp:txBody>
      <dsp:txXfrm>
        <a:off x="4065277" y="2876881"/>
        <a:ext cx="513602" cy="291600"/>
      </dsp:txXfrm>
    </dsp:sp>
    <dsp:sp modelId="{01095AE0-8F81-42E5-9CBA-D17F475AD7B5}">
      <dsp:nvSpPr>
        <dsp:cNvPr id="0" name=""/>
        <dsp:cNvSpPr/>
      </dsp:nvSpPr>
      <dsp:spPr>
        <a:xfrm>
          <a:off x="4651993" y="1917899"/>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4651993" y="1917899"/>
        <a:ext cx="570669" cy="431999"/>
      </dsp:txXfrm>
    </dsp:sp>
    <dsp:sp modelId="{70395C41-8A9C-45C5-9CD6-A90A723D6A52}">
      <dsp:nvSpPr>
        <dsp:cNvPr id="0" name=""/>
        <dsp:cNvSpPr/>
      </dsp:nvSpPr>
      <dsp:spPr>
        <a:xfrm>
          <a:off x="481686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0.5 million</a:t>
          </a:r>
          <a:br>
            <a:rPr lang="en-US" sz="700" kern="1200">
              <a:latin typeface="Arial Narrow" panose="020B0606020202030204" pitchFamily="34" charset="0"/>
            </a:rPr>
          </a:br>
          <a:r>
            <a:rPr lang="en-US" sz="700" kern="1200">
              <a:latin typeface="Arial Narrow" panose="020B0606020202030204" pitchFamily="34" charset="0"/>
            </a:rPr>
            <a:t>4%</a:t>
          </a:r>
        </a:p>
      </dsp:txBody>
      <dsp:txXfrm>
        <a:off x="4816866" y="2250387"/>
        <a:ext cx="513602" cy="277201"/>
      </dsp:txXfrm>
    </dsp:sp>
    <dsp:sp modelId="{CB00BB64-53C6-45B1-95DC-7BF72765EF36}">
      <dsp:nvSpPr>
        <dsp:cNvPr id="0" name=""/>
        <dsp:cNvSpPr/>
      </dsp:nvSpPr>
      <dsp:spPr>
        <a:xfrm>
          <a:off x="5402371"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a:t>
          </a:r>
          <a:r>
            <a:rPr lang="en-US" sz="900" kern="1200">
              <a:latin typeface="Arial Narrow" panose="020B0606020202030204" pitchFamily="34" charset="0"/>
            </a:rPr>
            <a:t> in labour force</a:t>
          </a:r>
        </a:p>
      </dsp:txBody>
      <dsp:txXfrm>
        <a:off x="5402371" y="1921707"/>
        <a:ext cx="570669" cy="431999"/>
      </dsp:txXfrm>
    </dsp:sp>
    <dsp:sp modelId="{56F884BD-C0B0-48BB-8996-69B5604D0DEC}">
      <dsp:nvSpPr>
        <dsp:cNvPr id="0" name=""/>
        <dsp:cNvSpPr/>
      </dsp:nvSpPr>
      <dsp:spPr>
        <a:xfrm>
          <a:off x="5590017"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2.2 million</a:t>
          </a:r>
          <a:br>
            <a:rPr lang="en-US" sz="700" kern="1200">
              <a:latin typeface="Arial Narrow" panose="020B0606020202030204" pitchFamily="34" charset="0"/>
            </a:rPr>
          </a:br>
          <a:r>
            <a:rPr lang="en-US" sz="700" kern="1200">
              <a:latin typeface="Arial Narrow" panose="020B0606020202030204" pitchFamily="34" charset="0"/>
            </a:rPr>
            <a:t>16%</a:t>
          </a:r>
        </a:p>
      </dsp:txBody>
      <dsp:txXfrm>
        <a:off x="5590017" y="2242768"/>
        <a:ext cx="513602" cy="2772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EFD45-AE12-4FA8-8873-20F45FD846A8}">
      <dsp:nvSpPr>
        <dsp:cNvPr id="0" name=""/>
        <dsp:cNvSpPr/>
      </dsp:nvSpPr>
      <dsp:spPr>
        <a:xfrm>
          <a:off x="4583051" y="1772391"/>
          <a:ext cx="1104654" cy="149316"/>
        </a:xfrm>
        <a:custGeom>
          <a:avLst/>
          <a:gdLst/>
          <a:ahLst/>
          <a:cxnLst/>
          <a:rect l="0" t="0" r="0" b="0"/>
          <a:pathLst>
            <a:path>
              <a:moveTo>
                <a:pt x="0" y="0"/>
              </a:moveTo>
              <a:lnTo>
                <a:pt x="0" y="80373"/>
              </a:lnTo>
              <a:lnTo>
                <a:pt x="1104654" y="80373"/>
              </a:lnTo>
              <a:lnTo>
                <a:pt x="1104654"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2E5F5-65A7-44D5-A4C7-397A4A21E2DE}">
      <dsp:nvSpPr>
        <dsp:cNvPr id="0" name=""/>
        <dsp:cNvSpPr/>
      </dsp:nvSpPr>
      <dsp:spPr>
        <a:xfrm>
          <a:off x="4583051" y="1772391"/>
          <a:ext cx="354276" cy="145507"/>
        </a:xfrm>
        <a:custGeom>
          <a:avLst/>
          <a:gdLst/>
          <a:ahLst/>
          <a:cxnLst/>
          <a:rect l="0" t="0" r="0" b="0"/>
          <a:pathLst>
            <a:path>
              <a:moveTo>
                <a:pt x="0" y="0"/>
              </a:moveTo>
              <a:lnTo>
                <a:pt x="0" y="76565"/>
              </a:lnTo>
              <a:lnTo>
                <a:pt x="354276" y="76565"/>
              </a:lnTo>
              <a:lnTo>
                <a:pt x="354276" y="145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C7464-76B0-475F-B9C5-AF88A10EA417}">
      <dsp:nvSpPr>
        <dsp:cNvPr id="0" name=""/>
        <dsp:cNvSpPr/>
      </dsp:nvSpPr>
      <dsp:spPr>
        <a:xfrm>
          <a:off x="4122175" y="2353707"/>
          <a:ext cx="91440" cy="302291"/>
        </a:xfrm>
        <a:custGeom>
          <a:avLst/>
          <a:gdLst/>
          <a:ahLst/>
          <a:cxnLst/>
          <a:rect l="0" t="0" r="0" b="0"/>
          <a:pathLst>
            <a:path>
              <a:moveTo>
                <a:pt x="45720" y="0"/>
              </a:moveTo>
              <a:lnTo>
                <a:pt x="45720" y="302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C2099-D6C6-4D43-8947-493F364F6301}">
      <dsp:nvSpPr>
        <dsp:cNvPr id="0" name=""/>
        <dsp:cNvSpPr/>
      </dsp:nvSpPr>
      <dsp:spPr>
        <a:xfrm>
          <a:off x="4167895" y="1772391"/>
          <a:ext cx="415155" cy="149316"/>
        </a:xfrm>
        <a:custGeom>
          <a:avLst/>
          <a:gdLst/>
          <a:ahLst/>
          <a:cxnLst/>
          <a:rect l="0" t="0" r="0" b="0"/>
          <a:pathLst>
            <a:path>
              <a:moveTo>
                <a:pt x="415155" y="0"/>
              </a:moveTo>
              <a:lnTo>
                <a:pt x="415155"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F424A-884E-445D-860B-BF168EB048D4}">
      <dsp:nvSpPr>
        <dsp:cNvPr id="0" name=""/>
        <dsp:cNvSpPr/>
      </dsp:nvSpPr>
      <dsp:spPr>
        <a:xfrm>
          <a:off x="3402274" y="1772391"/>
          <a:ext cx="1180776" cy="149316"/>
        </a:xfrm>
        <a:custGeom>
          <a:avLst/>
          <a:gdLst/>
          <a:ahLst/>
          <a:cxnLst/>
          <a:rect l="0" t="0" r="0" b="0"/>
          <a:pathLst>
            <a:path>
              <a:moveTo>
                <a:pt x="1180776" y="0"/>
              </a:moveTo>
              <a:lnTo>
                <a:pt x="1180776"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DFE2C-AADB-4C42-B3E8-2CF7C1BF6408}">
      <dsp:nvSpPr>
        <dsp:cNvPr id="0" name=""/>
        <dsp:cNvSpPr/>
      </dsp:nvSpPr>
      <dsp:spPr>
        <a:xfrm>
          <a:off x="3047117" y="964907"/>
          <a:ext cx="1535933" cy="137884"/>
        </a:xfrm>
        <a:custGeom>
          <a:avLst/>
          <a:gdLst/>
          <a:ahLst/>
          <a:cxnLst/>
          <a:rect l="0" t="0" r="0" b="0"/>
          <a:pathLst>
            <a:path>
              <a:moveTo>
                <a:pt x="0" y="0"/>
              </a:moveTo>
              <a:lnTo>
                <a:pt x="0" y="68942"/>
              </a:lnTo>
              <a:lnTo>
                <a:pt x="1535933" y="68942"/>
              </a:lnTo>
              <a:lnTo>
                <a:pt x="1535933"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9899C-C640-467D-A7BB-24318BF4AD3D}">
      <dsp:nvSpPr>
        <dsp:cNvPr id="0" name=""/>
        <dsp:cNvSpPr/>
      </dsp:nvSpPr>
      <dsp:spPr>
        <a:xfrm>
          <a:off x="1520568" y="1772391"/>
          <a:ext cx="1119897" cy="134076"/>
        </a:xfrm>
        <a:custGeom>
          <a:avLst/>
          <a:gdLst/>
          <a:ahLst/>
          <a:cxnLst/>
          <a:rect l="0" t="0" r="0" b="0"/>
          <a:pathLst>
            <a:path>
              <a:moveTo>
                <a:pt x="0" y="0"/>
              </a:moveTo>
              <a:lnTo>
                <a:pt x="0" y="65133"/>
              </a:lnTo>
              <a:lnTo>
                <a:pt x="1119897" y="65133"/>
              </a:lnTo>
              <a:lnTo>
                <a:pt x="1119897"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B21D8-58C4-4050-B8E6-11268137E836}">
      <dsp:nvSpPr>
        <dsp:cNvPr id="0" name=""/>
        <dsp:cNvSpPr/>
      </dsp:nvSpPr>
      <dsp:spPr>
        <a:xfrm>
          <a:off x="1520568" y="1772391"/>
          <a:ext cx="354276" cy="134076"/>
        </a:xfrm>
        <a:custGeom>
          <a:avLst/>
          <a:gdLst/>
          <a:ahLst/>
          <a:cxnLst/>
          <a:rect l="0" t="0" r="0" b="0"/>
          <a:pathLst>
            <a:path>
              <a:moveTo>
                <a:pt x="0" y="0"/>
              </a:moveTo>
              <a:lnTo>
                <a:pt x="0" y="65133"/>
              </a:lnTo>
              <a:lnTo>
                <a:pt x="354276" y="65133"/>
              </a:lnTo>
              <a:lnTo>
                <a:pt x="354276"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09B72-0574-4ECB-92E8-2BC4EDE38CF0}">
      <dsp:nvSpPr>
        <dsp:cNvPr id="0" name=""/>
        <dsp:cNvSpPr/>
      </dsp:nvSpPr>
      <dsp:spPr>
        <a:xfrm>
          <a:off x="1063505" y="2338467"/>
          <a:ext cx="91440" cy="336287"/>
        </a:xfrm>
        <a:custGeom>
          <a:avLst/>
          <a:gdLst/>
          <a:ahLst/>
          <a:cxnLst/>
          <a:rect l="0" t="0" r="0" b="0"/>
          <a:pathLst>
            <a:path>
              <a:moveTo>
                <a:pt x="45720" y="0"/>
              </a:moveTo>
              <a:lnTo>
                <a:pt x="45720" y="3362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C34EBD-7674-47EB-8CA5-2AF07DA4B79A}">
      <dsp:nvSpPr>
        <dsp:cNvPr id="0" name=""/>
        <dsp:cNvSpPr/>
      </dsp:nvSpPr>
      <dsp:spPr>
        <a:xfrm>
          <a:off x="1109225" y="1772391"/>
          <a:ext cx="411343" cy="134076"/>
        </a:xfrm>
        <a:custGeom>
          <a:avLst/>
          <a:gdLst/>
          <a:ahLst/>
          <a:cxnLst/>
          <a:rect l="0" t="0" r="0" b="0"/>
          <a:pathLst>
            <a:path>
              <a:moveTo>
                <a:pt x="411343" y="0"/>
              </a:moveTo>
              <a:lnTo>
                <a:pt x="411343"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EF79-3D0D-411D-8D77-1FB559D235CC}">
      <dsp:nvSpPr>
        <dsp:cNvPr id="0" name=""/>
        <dsp:cNvSpPr/>
      </dsp:nvSpPr>
      <dsp:spPr>
        <a:xfrm>
          <a:off x="343604" y="1772391"/>
          <a:ext cx="1176964" cy="134076"/>
        </a:xfrm>
        <a:custGeom>
          <a:avLst/>
          <a:gdLst/>
          <a:ahLst/>
          <a:cxnLst/>
          <a:rect l="0" t="0" r="0" b="0"/>
          <a:pathLst>
            <a:path>
              <a:moveTo>
                <a:pt x="1176964" y="0"/>
              </a:moveTo>
              <a:lnTo>
                <a:pt x="1176964"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4F0CE-0864-4899-9008-598A67950A02}">
      <dsp:nvSpPr>
        <dsp:cNvPr id="0" name=""/>
        <dsp:cNvSpPr/>
      </dsp:nvSpPr>
      <dsp:spPr>
        <a:xfrm>
          <a:off x="1520568" y="964907"/>
          <a:ext cx="1526548" cy="137884"/>
        </a:xfrm>
        <a:custGeom>
          <a:avLst/>
          <a:gdLst/>
          <a:ahLst/>
          <a:cxnLst/>
          <a:rect l="0" t="0" r="0" b="0"/>
          <a:pathLst>
            <a:path>
              <a:moveTo>
                <a:pt x="1526548" y="0"/>
              </a:moveTo>
              <a:lnTo>
                <a:pt x="1526548" y="68942"/>
              </a:lnTo>
              <a:lnTo>
                <a:pt x="0" y="68942"/>
              </a:lnTo>
              <a:lnTo>
                <a:pt x="0"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AF920-C7C5-48D7-AA45-270E961FD698}">
      <dsp:nvSpPr>
        <dsp:cNvPr id="0" name=""/>
        <dsp:cNvSpPr/>
      </dsp:nvSpPr>
      <dsp:spPr>
        <a:xfrm>
          <a:off x="2643312" y="293993"/>
          <a:ext cx="807610" cy="6709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41694" numCol="1" spcCol="1270" anchor="ctr" anchorCtr="0">
          <a:noAutofit/>
        </a:bodyPr>
        <a:lstStyle/>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Working age population</a:t>
          </a:r>
        </a:p>
      </dsp:txBody>
      <dsp:txXfrm>
        <a:off x="2643312" y="293993"/>
        <a:ext cx="807610" cy="670914"/>
      </dsp:txXfrm>
    </dsp:sp>
    <dsp:sp modelId="{7DBA6B49-6502-432B-93BB-A3C3CFED1E4E}">
      <dsp:nvSpPr>
        <dsp:cNvPr id="0" name=""/>
        <dsp:cNvSpPr/>
      </dsp:nvSpPr>
      <dsp:spPr>
        <a:xfrm>
          <a:off x="2818768" y="747358"/>
          <a:ext cx="513602" cy="20970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16.1 million</a:t>
          </a:r>
        </a:p>
      </dsp:txBody>
      <dsp:txXfrm>
        <a:off x="2818768" y="747358"/>
        <a:ext cx="513602" cy="209701"/>
      </dsp:txXfrm>
    </dsp:sp>
    <dsp:sp modelId="{A41BE009-D6D6-43D1-AC4F-405147B1D4BD}">
      <dsp:nvSpPr>
        <dsp:cNvPr id="0" name=""/>
        <dsp:cNvSpPr/>
      </dsp:nvSpPr>
      <dsp:spPr>
        <a:xfrm>
          <a:off x="1057234" y="1102791"/>
          <a:ext cx="926669"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 disability</a:t>
          </a:r>
        </a:p>
      </dsp:txBody>
      <dsp:txXfrm>
        <a:off x="1057234" y="1102791"/>
        <a:ext cx="926669" cy="669599"/>
      </dsp:txXfrm>
    </dsp:sp>
    <dsp:sp modelId="{FECACAB1-FAB0-44A0-B4FD-EC563547AF5E}">
      <dsp:nvSpPr>
        <dsp:cNvPr id="0" name=""/>
        <dsp:cNvSpPr/>
      </dsp:nvSpPr>
      <dsp:spPr>
        <a:xfrm>
          <a:off x="1261737" y="1521093"/>
          <a:ext cx="513602" cy="20231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2.1 million</a:t>
          </a:r>
        </a:p>
      </dsp:txBody>
      <dsp:txXfrm>
        <a:off x="1261737" y="1521093"/>
        <a:ext cx="513602" cy="202314"/>
      </dsp:txXfrm>
    </dsp:sp>
    <dsp:sp modelId="{1B1E6412-FE51-4524-9EEF-6FFFCF67A12F}">
      <dsp:nvSpPr>
        <dsp:cNvPr id="0" name=""/>
        <dsp:cNvSpPr/>
      </dsp:nvSpPr>
      <dsp:spPr>
        <a:xfrm>
          <a:off x="58269"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full-time</a:t>
          </a:r>
        </a:p>
      </dsp:txBody>
      <dsp:txXfrm>
        <a:off x="58269" y="1906467"/>
        <a:ext cx="570669" cy="431999"/>
      </dsp:txXfrm>
    </dsp:sp>
    <dsp:sp modelId="{FF8FA236-61DD-4689-9195-0009FA3F3DFD}">
      <dsp:nvSpPr>
        <dsp:cNvPr id="0" name=""/>
        <dsp:cNvSpPr/>
      </dsp:nvSpPr>
      <dsp:spPr>
        <a:xfrm>
          <a:off x="176163" y="2253961"/>
          <a:ext cx="513602" cy="277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0.6 million</a:t>
          </a:r>
          <a:br>
            <a:rPr lang="en-US" sz="700" kern="1200">
              <a:latin typeface="Arial Narrow" panose="020B0606020202030204" pitchFamily="34" charset="0"/>
            </a:rPr>
          </a:br>
          <a:r>
            <a:rPr lang="en-US" sz="700" kern="1200">
              <a:latin typeface="Arial Narrow" panose="020B0606020202030204" pitchFamily="34" charset="0"/>
            </a:rPr>
            <a:t>28%</a:t>
          </a:r>
        </a:p>
      </dsp:txBody>
      <dsp:txXfrm>
        <a:off x="176163" y="2253961"/>
        <a:ext cx="513602" cy="277679"/>
      </dsp:txXfrm>
    </dsp:sp>
    <dsp:sp modelId="{4819B280-504A-49E9-BEFD-FBE25A371845}">
      <dsp:nvSpPr>
        <dsp:cNvPr id="0" name=""/>
        <dsp:cNvSpPr/>
      </dsp:nvSpPr>
      <dsp:spPr>
        <a:xfrm>
          <a:off x="823890"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823890" y="1906467"/>
        <a:ext cx="570669" cy="431999"/>
      </dsp:txXfrm>
    </dsp:sp>
    <dsp:sp modelId="{A90D23A5-BDAA-4E51-8D4F-3D2EF88AFCC2}">
      <dsp:nvSpPr>
        <dsp:cNvPr id="0" name=""/>
        <dsp:cNvSpPr/>
      </dsp:nvSpPr>
      <dsp:spPr>
        <a:xfrm>
          <a:off x="996384"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0.4 million</a:t>
          </a:r>
          <a:br>
            <a:rPr lang="en-US" sz="700" kern="1200">
              <a:latin typeface="Arial Narrow" panose="020B0606020202030204" pitchFamily="34" charset="0"/>
            </a:rPr>
          </a:br>
          <a:r>
            <a:rPr lang="en-US" sz="700" kern="1200">
              <a:latin typeface="Arial Narrow" panose="020B0606020202030204" pitchFamily="34" charset="0"/>
            </a:rPr>
            <a:t>20%</a:t>
          </a:r>
        </a:p>
      </dsp:txBody>
      <dsp:txXfrm>
        <a:off x="996384" y="2254200"/>
        <a:ext cx="513602" cy="277201"/>
      </dsp:txXfrm>
    </dsp:sp>
    <dsp:sp modelId="{2B25DFB1-A077-4A22-BEE0-5C93BA53F81E}">
      <dsp:nvSpPr>
        <dsp:cNvPr id="0" name=""/>
        <dsp:cNvSpPr/>
      </dsp:nvSpPr>
      <dsp:spPr>
        <a:xfrm>
          <a:off x="823890" y="2674754"/>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cs typeface="Arial" panose="020B0604020202020204" pitchFamily="34" charset="0"/>
            </a:rPr>
            <a:t>Under-employed</a:t>
          </a:r>
        </a:p>
      </dsp:txBody>
      <dsp:txXfrm>
        <a:off x="823890" y="2674754"/>
        <a:ext cx="570669" cy="295467"/>
      </dsp:txXfrm>
    </dsp:sp>
    <dsp:sp modelId="{8CE17EBB-863A-41B9-A676-1192E6971879}">
      <dsp:nvSpPr>
        <dsp:cNvPr id="0" name=""/>
        <dsp:cNvSpPr/>
      </dsp:nvSpPr>
      <dsp:spPr>
        <a:xfrm>
          <a:off x="964402" y="2904495"/>
          <a:ext cx="513602" cy="2920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32%</a:t>
          </a:r>
        </a:p>
      </dsp:txBody>
      <dsp:txXfrm>
        <a:off x="964402" y="2904495"/>
        <a:ext cx="513602" cy="292057"/>
      </dsp:txXfrm>
    </dsp:sp>
    <dsp:sp modelId="{2F6E5502-953B-47F8-BABB-DA4185225933}">
      <dsp:nvSpPr>
        <dsp:cNvPr id="0" name=""/>
        <dsp:cNvSpPr/>
      </dsp:nvSpPr>
      <dsp:spPr>
        <a:xfrm>
          <a:off x="1589511" y="190646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1589511" y="1906467"/>
        <a:ext cx="570669" cy="431999"/>
      </dsp:txXfrm>
    </dsp:sp>
    <dsp:sp modelId="{14848345-57B5-4334-81F7-DE97039D5E67}">
      <dsp:nvSpPr>
        <dsp:cNvPr id="0" name=""/>
        <dsp:cNvSpPr/>
      </dsp:nvSpPr>
      <dsp:spPr>
        <a:xfrm>
          <a:off x="1762005"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6%</a:t>
          </a:r>
        </a:p>
      </dsp:txBody>
      <dsp:txXfrm>
        <a:off x="1762005" y="2254200"/>
        <a:ext cx="513602" cy="277201"/>
      </dsp:txXfrm>
    </dsp:sp>
    <dsp:sp modelId="{34738943-1518-4A12-A6C7-0628FC43A4A3}">
      <dsp:nvSpPr>
        <dsp:cNvPr id="0" name=""/>
        <dsp:cNvSpPr/>
      </dsp:nvSpPr>
      <dsp:spPr>
        <a:xfrm>
          <a:off x="235513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 in labour force</a:t>
          </a:r>
        </a:p>
      </dsp:txBody>
      <dsp:txXfrm>
        <a:off x="2355131" y="1906467"/>
        <a:ext cx="570669" cy="431999"/>
      </dsp:txXfrm>
    </dsp:sp>
    <dsp:sp modelId="{0F29079D-2A2C-4468-9ACE-822BCE938DE8}">
      <dsp:nvSpPr>
        <dsp:cNvPr id="0" name=""/>
        <dsp:cNvSpPr/>
      </dsp:nvSpPr>
      <dsp:spPr>
        <a:xfrm>
          <a:off x="2527626"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1.0 million</a:t>
          </a:r>
          <a:br>
            <a:rPr lang="en-US" sz="700" kern="1200">
              <a:latin typeface="Arial Narrow" panose="020B0606020202030204" pitchFamily="34" charset="0"/>
            </a:rPr>
          </a:br>
          <a:r>
            <a:rPr lang="en-US" sz="700" kern="1200">
              <a:latin typeface="Arial Narrow" panose="020B0606020202030204" pitchFamily="34" charset="0"/>
            </a:rPr>
            <a:t>47%</a:t>
          </a:r>
        </a:p>
      </dsp:txBody>
      <dsp:txXfrm>
        <a:off x="2527626" y="2254200"/>
        <a:ext cx="513602" cy="277201"/>
      </dsp:txXfrm>
    </dsp:sp>
    <dsp:sp modelId="{8ACEA55B-FEFF-476A-BA0E-DBA1BAA1B8BE}">
      <dsp:nvSpPr>
        <dsp:cNvPr id="0" name=""/>
        <dsp:cNvSpPr/>
      </dsp:nvSpPr>
      <dsp:spPr>
        <a:xfrm>
          <a:off x="4129101" y="1102791"/>
          <a:ext cx="907900"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without disability</a:t>
          </a:r>
        </a:p>
      </dsp:txBody>
      <dsp:txXfrm>
        <a:off x="4129101" y="1102791"/>
        <a:ext cx="907900" cy="669599"/>
      </dsp:txXfrm>
    </dsp:sp>
    <dsp:sp modelId="{16C32DB0-64BA-4E5F-997D-1C0BB3779BF7}">
      <dsp:nvSpPr>
        <dsp:cNvPr id="0" name=""/>
        <dsp:cNvSpPr/>
      </dsp:nvSpPr>
      <dsp:spPr>
        <a:xfrm>
          <a:off x="4354702" y="1547470"/>
          <a:ext cx="513602" cy="18766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14.0 million</a:t>
          </a:r>
        </a:p>
      </dsp:txBody>
      <dsp:txXfrm>
        <a:off x="4354702" y="1547470"/>
        <a:ext cx="513602" cy="187661"/>
      </dsp:txXfrm>
    </dsp:sp>
    <dsp:sp modelId="{00B013DA-3C72-4019-8E94-BCD8A3310303}">
      <dsp:nvSpPr>
        <dsp:cNvPr id="0" name=""/>
        <dsp:cNvSpPr/>
      </dsp:nvSpPr>
      <dsp:spPr>
        <a:xfrm>
          <a:off x="311694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 full-time</a:t>
          </a:r>
        </a:p>
      </dsp:txBody>
      <dsp:txXfrm>
        <a:off x="3116940" y="1921707"/>
        <a:ext cx="570669" cy="431999"/>
      </dsp:txXfrm>
    </dsp:sp>
    <dsp:sp modelId="{9514DAE5-F7FE-4173-A047-3B40FF24CC0A}">
      <dsp:nvSpPr>
        <dsp:cNvPr id="0" name=""/>
        <dsp:cNvSpPr/>
      </dsp:nvSpPr>
      <dsp:spPr>
        <a:xfrm>
          <a:off x="329324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7.7 million</a:t>
          </a:r>
          <a:br>
            <a:rPr lang="en-US" sz="700" kern="1200">
              <a:latin typeface="Arial Narrow" panose="020B0606020202030204" pitchFamily="34" charset="0"/>
            </a:rPr>
          </a:br>
          <a:r>
            <a:rPr lang="en-US" sz="700" kern="1200">
              <a:latin typeface="Arial Narrow" panose="020B0606020202030204" pitchFamily="34" charset="0"/>
            </a:rPr>
            <a:t>55%</a:t>
          </a:r>
        </a:p>
      </dsp:txBody>
      <dsp:txXfrm>
        <a:off x="3293246" y="2250387"/>
        <a:ext cx="513602" cy="277201"/>
      </dsp:txXfrm>
    </dsp:sp>
    <dsp:sp modelId="{B2BBA270-3CB9-45D7-A146-3F2E2787DB53}">
      <dsp:nvSpPr>
        <dsp:cNvPr id="0" name=""/>
        <dsp:cNvSpPr/>
      </dsp:nvSpPr>
      <dsp:spPr>
        <a:xfrm>
          <a:off x="388256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3882560" y="1921707"/>
        <a:ext cx="570669" cy="431999"/>
      </dsp:txXfrm>
    </dsp:sp>
    <dsp:sp modelId="{4F8312D7-4C39-455F-A78A-0FA1ABC73826}">
      <dsp:nvSpPr>
        <dsp:cNvPr id="0" name=""/>
        <dsp:cNvSpPr/>
      </dsp:nvSpPr>
      <dsp:spPr>
        <a:xfrm>
          <a:off x="4047439"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3.6 million</a:t>
          </a:r>
          <a:br>
            <a:rPr lang="en-US" sz="700" kern="1200">
              <a:latin typeface="Arial Narrow" panose="020B0606020202030204" pitchFamily="34" charset="0"/>
            </a:rPr>
          </a:br>
          <a:r>
            <a:rPr lang="en-US" sz="700" kern="1200">
              <a:latin typeface="Arial Narrow" panose="020B0606020202030204" pitchFamily="34" charset="0"/>
            </a:rPr>
            <a:t>25%</a:t>
          </a:r>
        </a:p>
      </dsp:txBody>
      <dsp:txXfrm>
        <a:off x="4047439" y="2242768"/>
        <a:ext cx="513602" cy="277201"/>
      </dsp:txXfrm>
    </dsp:sp>
    <dsp:sp modelId="{1E724EFD-A759-4940-A149-F0B17ABED89B}">
      <dsp:nvSpPr>
        <dsp:cNvPr id="0" name=""/>
        <dsp:cNvSpPr/>
      </dsp:nvSpPr>
      <dsp:spPr>
        <a:xfrm>
          <a:off x="3882560" y="2655998"/>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Under-employed</a:t>
          </a:r>
        </a:p>
      </dsp:txBody>
      <dsp:txXfrm>
        <a:off x="3882560" y="2655998"/>
        <a:ext cx="570669" cy="295467"/>
      </dsp:txXfrm>
    </dsp:sp>
    <dsp:sp modelId="{73ABB0C6-2920-4EBF-8C36-86D537E58E1F}">
      <dsp:nvSpPr>
        <dsp:cNvPr id="0" name=""/>
        <dsp:cNvSpPr/>
      </dsp:nvSpPr>
      <dsp:spPr>
        <a:xfrm>
          <a:off x="4023367" y="2891701"/>
          <a:ext cx="513602"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0.8 million</a:t>
          </a:r>
          <a:br>
            <a:rPr lang="en-US" sz="700" kern="1200">
              <a:latin typeface="Arial Narrow" panose="020B0606020202030204" pitchFamily="34" charset="0"/>
            </a:rPr>
          </a:br>
          <a:r>
            <a:rPr lang="en-US" sz="700" kern="1200">
              <a:latin typeface="Arial Narrow" panose="020B0606020202030204" pitchFamily="34" charset="0"/>
            </a:rPr>
            <a:t>26%</a:t>
          </a:r>
        </a:p>
      </dsp:txBody>
      <dsp:txXfrm>
        <a:off x="4023367" y="2891701"/>
        <a:ext cx="513602" cy="277200"/>
      </dsp:txXfrm>
    </dsp:sp>
    <dsp:sp modelId="{01095AE0-8F81-42E5-9CBA-D17F475AD7B5}">
      <dsp:nvSpPr>
        <dsp:cNvPr id="0" name=""/>
        <dsp:cNvSpPr/>
      </dsp:nvSpPr>
      <dsp:spPr>
        <a:xfrm>
          <a:off x="4651993" y="1917899"/>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4651993" y="1917899"/>
        <a:ext cx="570669" cy="431999"/>
      </dsp:txXfrm>
    </dsp:sp>
    <dsp:sp modelId="{70395C41-8A9C-45C5-9CD6-A90A723D6A52}">
      <dsp:nvSpPr>
        <dsp:cNvPr id="0" name=""/>
        <dsp:cNvSpPr/>
      </dsp:nvSpPr>
      <dsp:spPr>
        <a:xfrm>
          <a:off x="481686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0.5 million</a:t>
          </a:r>
          <a:br>
            <a:rPr lang="en-US" sz="700" kern="1200">
              <a:latin typeface="Arial Narrow" panose="020B0606020202030204" pitchFamily="34" charset="0"/>
            </a:rPr>
          </a:br>
          <a:r>
            <a:rPr lang="en-US" sz="700" kern="1200">
              <a:latin typeface="Arial Narrow" panose="020B0606020202030204" pitchFamily="34" charset="0"/>
            </a:rPr>
            <a:t>4%</a:t>
          </a:r>
        </a:p>
      </dsp:txBody>
      <dsp:txXfrm>
        <a:off x="4816866" y="2250387"/>
        <a:ext cx="513602" cy="277201"/>
      </dsp:txXfrm>
    </dsp:sp>
    <dsp:sp modelId="{CB00BB64-53C6-45B1-95DC-7BF72765EF36}">
      <dsp:nvSpPr>
        <dsp:cNvPr id="0" name=""/>
        <dsp:cNvSpPr/>
      </dsp:nvSpPr>
      <dsp:spPr>
        <a:xfrm>
          <a:off x="5402371"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a:t>
          </a:r>
          <a:r>
            <a:rPr lang="en-US" sz="900" kern="1200">
              <a:latin typeface="Arial Narrow" panose="020B0606020202030204" pitchFamily="34" charset="0"/>
            </a:rPr>
            <a:t> in labour force</a:t>
          </a:r>
        </a:p>
      </dsp:txBody>
      <dsp:txXfrm>
        <a:off x="5402371" y="1921707"/>
        <a:ext cx="570669" cy="431999"/>
      </dsp:txXfrm>
    </dsp:sp>
    <dsp:sp modelId="{56F884BD-C0B0-48BB-8996-69B5604D0DEC}">
      <dsp:nvSpPr>
        <dsp:cNvPr id="0" name=""/>
        <dsp:cNvSpPr/>
      </dsp:nvSpPr>
      <dsp:spPr>
        <a:xfrm>
          <a:off x="5590017"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2.2 million</a:t>
          </a:r>
          <a:br>
            <a:rPr lang="en-US" sz="700" kern="1200">
              <a:latin typeface="Arial Narrow" panose="020B0606020202030204" pitchFamily="34" charset="0"/>
            </a:rPr>
          </a:br>
          <a:r>
            <a:rPr lang="en-US" sz="700" kern="1200">
              <a:latin typeface="Arial Narrow" panose="020B0606020202030204" pitchFamily="34" charset="0"/>
            </a:rPr>
            <a:t>16%</a:t>
          </a:r>
        </a:p>
      </dsp:txBody>
      <dsp:txXfrm>
        <a:off x="5590017" y="2242768"/>
        <a:ext cx="513602" cy="2772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3AF143-B06E-4E53-BC14-04DC34C381A1}">
      <dsp:nvSpPr>
        <dsp:cNvPr id="0" name=""/>
        <dsp:cNvSpPr/>
      </dsp:nvSpPr>
      <dsp:spPr>
        <a:xfrm>
          <a:off x="2745" y="0"/>
          <a:ext cx="2641401" cy="6629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Narrow" panose="020B0606020202030204" pitchFamily="34" charset="0"/>
            </a:rPr>
            <a:t>People with disability</a:t>
          </a:r>
          <a:endParaRPr lang="en-US" sz="2500" kern="1200">
            <a:latin typeface="Arial Narrow" panose="020B0606020202030204" pitchFamily="34" charset="0"/>
          </a:endParaRPr>
        </a:p>
      </dsp:txBody>
      <dsp:txXfrm>
        <a:off x="2745" y="0"/>
        <a:ext cx="2641401" cy="1988820"/>
      </dsp:txXfrm>
    </dsp:sp>
    <dsp:sp modelId="{B2F6FA2D-FA71-4B4D-920B-AF0D3E6EFF3A}">
      <dsp:nvSpPr>
        <dsp:cNvPr id="0" name=""/>
        <dsp:cNvSpPr/>
      </dsp:nvSpPr>
      <dsp:spPr>
        <a:xfrm>
          <a:off x="308789" y="1314444"/>
          <a:ext cx="2113121" cy="12593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No difficulties at all</a:t>
          </a:r>
          <a:br>
            <a:rPr lang="en-US" sz="900" b="1" kern="1200">
              <a:latin typeface="Arial" panose="020B0604020202020204" pitchFamily="34" charset="0"/>
              <a:cs typeface="Arial" panose="020B0604020202020204" pitchFamily="34" charset="0"/>
            </a:rPr>
          </a:br>
          <a:r>
            <a:rPr lang="en-US" sz="900" kern="1200">
              <a:latin typeface="Arial" panose="020B0604020202020204" pitchFamily="34" charset="0"/>
              <a:cs typeface="Arial" panose="020B0604020202020204" pitchFamily="34" charset="0"/>
            </a:rPr>
            <a:t>6%</a:t>
          </a:r>
        </a:p>
      </dsp:txBody>
      <dsp:txXfrm>
        <a:off x="345674" y="1351329"/>
        <a:ext cx="2039351" cy="1185588"/>
      </dsp:txXfrm>
    </dsp:sp>
    <dsp:sp modelId="{41C60300-DBE1-4E39-A236-D57F2C99119B}">
      <dsp:nvSpPr>
        <dsp:cNvPr id="0" name=""/>
        <dsp:cNvSpPr/>
      </dsp:nvSpPr>
      <dsp:spPr>
        <a:xfrm>
          <a:off x="293553" y="2913826"/>
          <a:ext cx="2113121" cy="139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Commonly reported difficulties: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Own ill health or disability (33%)</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Too many applicants for available jobs (12%)</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Considered too old by employers (10%)</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Lacked necessary skills or education (9%)</a:t>
          </a:r>
          <a:endParaRPr lang="en-US" sz="900" kern="1200">
            <a:latin typeface="Arial" panose="020B0604020202020204" pitchFamily="34" charset="0"/>
            <a:cs typeface="Arial" panose="020B0604020202020204" pitchFamily="34" charset="0"/>
          </a:endParaRPr>
        </a:p>
      </dsp:txBody>
      <dsp:txXfrm>
        <a:off x="334382" y="2954655"/>
        <a:ext cx="2031463" cy="1312342"/>
      </dsp:txXfrm>
    </dsp:sp>
    <dsp:sp modelId="{FBE0EFBD-DA83-459A-8C2C-D1A8E0B23E6A}">
      <dsp:nvSpPr>
        <dsp:cNvPr id="0" name=""/>
        <dsp:cNvSpPr/>
      </dsp:nvSpPr>
      <dsp:spPr>
        <a:xfrm>
          <a:off x="266886" y="4724287"/>
          <a:ext cx="2113121" cy="15731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Infrequently reported difficulties (&lt;2% of respondents):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Considered too young by employers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Difficulties because of ethnic background</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Language difficulties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Unsuitable hours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Difficulties with finding child care</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Other caring responsibiliites</a:t>
          </a:r>
        </a:p>
      </dsp:txBody>
      <dsp:txXfrm>
        <a:off x="312961" y="4770362"/>
        <a:ext cx="2020971" cy="1480956"/>
      </dsp:txXfrm>
    </dsp:sp>
    <dsp:sp modelId="{88CA5417-2C42-4982-9964-E5016CA67A23}">
      <dsp:nvSpPr>
        <dsp:cNvPr id="0" name=""/>
        <dsp:cNvSpPr/>
      </dsp:nvSpPr>
      <dsp:spPr>
        <a:xfrm>
          <a:off x="2842252" y="0"/>
          <a:ext cx="2641401" cy="6629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Narrow" panose="020B0606020202030204" pitchFamily="34" charset="0"/>
            </a:rPr>
            <a:t>People without disability</a:t>
          </a:r>
        </a:p>
      </dsp:txBody>
      <dsp:txXfrm>
        <a:off x="2842252" y="0"/>
        <a:ext cx="2641401" cy="1988820"/>
      </dsp:txXfrm>
    </dsp:sp>
    <dsp:sp modelId="{44C263D2-B385-457C-952E-6A369A7AA86B}">
      <dsp:nvSpPr>
        <dsp:cNvPr id="0" name=""/>
        <dsp:cNvSpPr/>
      </dsp:nvSpPr>
      <dsp:spPr>
        <a:xfrm>
          <a:off x="3102589" y="1330434"/>
          <a:ext cx="2113121" cy="1219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No difficulties at all</a:t>
          </a:r>
          <a:r>
            <a:rPr lang="en-US" sz="900" kern="1200">
              <a:latin typeface="Arial" panose="020B0604020202020204" pitchFamily="34" charset="0"/>
              <a:cs typeface="Arial" panose="020B0604020202020204" pitchFamily="34" charset="0"/>
            </a:rPr>
            <a:t/>
          </a:r>
          <a:br>
            <a:rPr lang="en-US" sz="900" kern="1200">
              <a:latin typeface="Arial" panose="020B0604020202020204" pitchFamily="34" charset="0"/>
              <a:cs typeface="Arial" panose="020B0604020202020204" pitchFamily="34" charset="0"/>
            </a:rPr>
          </a:br>
          <a:r>
            <a:rPr lang="en-US" sz="900" kern="1200">
              <a:latin typeface="Arial" panose="020B0604020202020204" pitchFamily="34" charset="0"/>
              <a:cs typeface="Arial" panose="020B0604020202020204" pitchFamily="34" charset="0"/>
            </a:rPr>
            <a:t>17%</a:t>
          </a:r>
        </a:p>
      </dsp:txBody>
      <dsp:txXfrm>
        <a:off x="3138302" y="1366147"/>
        <a:ext cx="2041695" cy="1147922"/>
      </dsp:txXfrm>
    </dsp:sp>
    <dsp:sp modelId="{2FF54507-4154-418D-BC2B-4971ED907A63}">
      <dsp:nvSpPr>
        <dsp:cNvPr id="0" name=""/>
        <dsp:cNvSpPr/>
      </dsp:nvSpPr>
      <dsp:spPr>
        <a:xfrm>
          <a:off x="3091178" y="2886361"/>
          <a:ext cx="2113121" cy="13753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Commonly reported difficulties: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Too many applicants for available jobs (21%)</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Insufficient work experience (11%)</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Lacked necessary skills or education (10%)</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No vacancies at all (9%)</a:t>
          </a:r>
          <a:endParaRPr lang="en-US" sz="900" kern="1200">
            <a:latin typeface="Arial" panose="020B0604020202020204" pitchFamily="34" charset="0"/>
            <a:cs typeface="Arial" panose="020B0604020202020204" pitchFamily="34" charset="0"/>
          </a:endParaRPr>
        </a:p>
      </dsp:txBody>
      <dsp:txXfrm>
        <a:off x="3131461" y="2926644"/>
        <a:ext cx="2032555" cy="1294793"/>
      </dsp:txXfrm>
    </dsp:sp>
    <dsp:sp modelId="{9A20C914-B67A-4BFD-B7B9-4ADD00F55502}">
      <dsp:nvSpPr>
        <dsp:cNvPr id="0" name=""/>
        <dsp:cNvSpPr/>
      </dsp:nvSpPr>
      <dsp:spPr>
        <a:xfrm>
          <a:off x="3094960" y="4610759"/>
          <a:ext cx="2113121" cy="16858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Infrequently reported difficulties (&lt;2% of respondents):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Considered too young by employers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Difficulties because of ethnic background</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Too far to travel/transport problems</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Own ill health or disability</a:t>
          </a:r>
        </a:p>
        <a:p>
          <a:pPr lvl="0" algn="l"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Language difficulties</a:t>
          </a:r>
        </a:p>
        <a:p>
          <a:pPr lvl="0" algn="l" defTabSz="400050">
            <a:lnSpc>
              <a:spcPct val="90000"/>
            </a:lnSpc>
            <a:spcBef>
              <a:spcPct val="0"/>
            </a:spcBef>
            <a:spcAft>
              <a:spcPct val="35000"/>
            </a:spcAft>
          </a:pPr>
          <a:r>
            <a:rPr lang="en-US" sz="900" b="0" kern="1200">
              <a:latin typeface="Arial" panose="020B0604020202020204" pitchFamily="34" charset="0"/>
              <a:cs typeface="Arial" panose="020B0604020202020204" pitchFamily="34" charset="0"/>
            </a:rPr>
            <a:t>Difficulties finding child care</a:t>
          </a:r>
        </a:p>
      </dsp:txBody>
      <dsp:txXfrm>
        <a:off x="3144338" y="4660137"/>
        <a:ext cx="2014365" cy="15871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EFD45-AE12-4FA8-8873-20F45FD846A8}">
      <dsp:nvSpPr>
        <dsp:cNvPr id="0" name=""/>
        <dsp:cNvSpPr/>
      </dsp:nvSpPr>
      <dsp:spPr>
        <a:xfrm>
          <a:off x="4583051" y="1772391"/>
          <a:ext cx="1104654" cy="149316"/>
        </a:xfrm>
        <a:custGeom>
          <a:avLst/>
          <a:gdLst/>
          <a:ahLst/>
          <a:cxnLst/>
          <a:rect l="0" t="0" r="0" b="0"/>
          <a:pathLst>
            <a:path>
              <a:moveTo>
                <a:pt x="0" y="0"/>
              </a:moveTo>
              <a:lnTo>
                <a:pt x="0" y="80373"/>
              </a:lnTo>
              <a:lnTo>
                <a:pt x="1104654" y="80373"/>
              </a:lnTo>
              <a:lnTo>
                <a:pt x="1104654"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2E5F5-65A7-44D5-A4C7-397A4A21E2DE}">
      <dsp:nvSpPr>
        <dsp:cNvPr id="0" name=""/>
        <dsp:cNvSpPr/>
      </dsp:nvSpPr>
      <dsp:spPr>
        <a:xfrm>
          <a:off x="4583051" y="1772391"/>
          <a:ext cx="354276" cy="145507"/>
        </a:xfrm>
        <a:custGeom>
          <a:avLst/>
          <a:gdLst/>
          <a:ahLst/>
          <a:cxnLst/>
          <a:rect l="0" t="0" r="0" b="0"/>
          <a:pathLst>
            <a:path>
              <a:moveTo>
                <a:pt x="0" y="0"/>
              </a:moveTo>
              <a:lnTo>
                <a:pt x="0" y="76565"/>
              </a:lnTo>
              <a:lnTo>
                <a:pt x="354276" y="76565"/>
              </a:lnTo>
              <a:lnTo>
                <a:pt x="354276" y="145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C7464-76B0-475F-B9C5-AF88A10EA417}">
      <dsp:nvSpPr>
        <dsp:cNvPr id="0" name=""/>
        <dsp:cNvSpPr/>
      </dsp:nvSpPr>
      <dsp:spPr>
        <a:xfrm>
          <a:off x="4122175" y="2353707"/>
          <a:ext cx="91440" cy="302291"/>
        </a:xfrm>
        <a:custGeom>
          <a:avLst/>
          <a:gdLst/>
          <a:ahLst/>
          <a:cxnLst/>
          <a:rect l="0" t="0" r="0" b="0"/>
          <a:pathLst>
            <a:path>
              <a:moveTo>
                <a:pt x="45720" y="0"/>
              </a:moveTo>
              <a:lnTo>
                <a:pt x="45720" y="302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C2099-D6C6-4D43-8947-493F364F6301}">
      <dsp:nvSpPr>
        <dsp:cNvPr id="0" name=""/>
        <dsp:cNvSpPr/>
      </dsp:nvSpPr>
      <dsp:spPr>
        <a:xfrm>
          <a:off x="4167895" y="1772391"/>
          <a:ext cx="415155" cy="149316"/>
        </a:xfrm>
        <a:custGeom>
          <a:avLst/>
          <a:gdLst/>
          <a:ahLst/>
          <a:cxnLst/>
          <a:rect l="0" t="0" r="0" b="0"/>
          <a:pathLst>
            <a:path>
              <a:moveTo>
                <a:pt x="415155" y="0"/>
              </a:moveTo>
              <a:lnTo>
                <a:pt x="415155"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0F424A-884E-445D-860B-BF168EB048D4}">
      <dsp:nvSpPr>
        <dsp:cNvPr id="0" name=""/>
        <dsp:cNvSpPr/>
      </dsp:nvSpPr>
      <dsp:spPr>
        <a:xfrm>
          <a:off x="3402274" y="1772391"/>
          <a:ext cx="1180776" cy="149316"/>
        </a:xfrm>
        <a:custGeom>
          <a:avLst/>
          <a:gdLst/>
          <a:ahLst/>
          <a:cxnLst/>
          <a:rect l="0" t="0" r="0" b="0"/>
          <a:pathLst>
            <a:path>
              <a:moveTo>
                <a:pt x="1180776" y="0"/>
              </a:moveTo>
              <a:lnTo>
                <a:pt x="1180776" y="80373"/>
              </a:lnTo>
              <a:lnTo>
                <a:pt x="0" y="80373"/>
              </a:lnTo>
              <a:lnTo>
                <a:pt x="0" y="14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DFE2C-AADB-4C42-B3E8-2CF7C1BF6408}">
      <dsp:nvSpPr>
        <dsp:cNvPr id="0" name=""/>
        <dsp:cNvSpPr/>
      </dsp:nvSpPr>
      <dsp:spPr>
        <a:xfrm>
          <a:off x="3047117" y="964907"/>
          <a:ext cx="1535933" cy="137884"/>
        </a:xfrm>
        <a:custGeom>
          <a:avLst/>
          <a:gdLst/>
          <a:ahLst/>
          <a:cxnLst/>
          <a:rect l="0" t="0" r="0" b="0"/>
          <a:pathLst>
            <a:path>
              <a:moveTo>
                <a:pt x="0" y="0"/>
              </a:moveTo>
              <a:lnTo>
                <a:pt x="0" y="68942"/>
              </a:lnTo>
              <a:lnTo>
                <a:pt x="1535933" y="68942"/>
              </a:lnTo>
              <a:lnTo>
                <a:pt x="1535933"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9899C-C640-467D-A7BB-24318BF4AD3D}">
      <dsp:nvSpPr>
        <dsp:cNvPr id="0" name=""/>
        <dsp:cNvSpPr/>
      </dsp:nvSpPr>
      <dsp:spPr>
        <a:xfrm>
          <a:off x="1520568" y="1772391"/>
          <a:ext cx="1119897" cy="134076"/>
        </a:xfrm>
        <a:custGeom>
          <a:avLst/>
          <a:gdLst/>
          <a:ahLst/>
          <a:cxnLst/>
          <a:rect l="0" t="0" r="0" b="0"/>
          <a:pathLst>
            <a:path>
              <a:moveTo>
                <a:pt x="0" y="0"/>
              </a:moveTo>
              <a:lnTo>
                <a:pt x="0" y="65133"/>
              </a:lnTo>
              <a:lnTo>
                <a:pt x="1119897" y="65133"/>
              </a:lnTo>
              <a:lnTo>
                <a:pt x="1119897"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B21D8-58C4-4050-B8E6-11268137E836}">
      <dsp:nvSpPr>
        <dsp:cNvPr id="0" name=""/>
        <dsp:cNvSpPr/>
      </dsp:nvSpPr>
      <dsp:spPr>
        <a:xfrm>
          <a:off x="1520568" y="1772391"/>
          <a:ext cx="354276" cy="134076"/>
        </a:xfrm>
        <a:custGeom>
          <a:avLst/>
          <a:gdLst/>
          <a:ahLst/>
          <a:cxnLst/>
          <a:rect l="0" t="0" r="0" b="0"/>
          <a:pathLst>
            <a:path>
              <a:moveTo>
                <a:pt x="0" y="0"/>
              </a:moveTo>
              <a:lnTo>
                <a:pt x="0" y="65133"/>
              </a:lnTo>
              <a:lnTo>
                <a:pt x="354276" y="65133"/>
              </a:lnTo>
              <a:lnTo>
                <a:pt x="354276"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09B72-0574-4ECB-92E8-2BC4EDE38CF0}">
      <dsp:nvSpPr>
        <dsp:cNvPr id="0" name=""/>
        <dsp:cNvSpPr/>
      </dsp:nvSpPr>
      <dsp:spPr>
        <a:xfrm>
          <a:off x="1063505" y="2338467"/>
          <a:ext cx="91440" cy="336287"/>
        </a:xfrm>
        <a:custGeom>
          <a:avLst/>
          <a:gdLst/>
          <a:ahLst/>
          <a:cxnLst/>
          <a:rect l="0" t="0" r="0" b="0"/>
          <a:pathLst>
            <a:path>
              <a:moveTo>
                <a:pt x="45720" y="0"/>
              </a:moveTo>
              <a:lnTo>
                <a:pt x="45720" y="3362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C34EBD-7674-47EB-8CA5-2AF07DA4B79A}">
      <dsp:nvSpPr>
        <dsp:cNvPr id="0" name=""/>
        <dsp:cNvSpPr/>
      </dsp:nvSpPr>
      <dsp:spPr>
        <a:xfrm>
          <a:off x="1109225" y="1772391"/>
          <a:ext cx="411343" cy="134076"/>
        </a:xfrm>
        <a:custGeom>
          <a:avLst/>
          <a:gdLst/>
          <a:ahLst/>
          <a:cxnLst/>
          <a:rect l="0" t="0" r="0" b="0"/>
          <a:pathLst>
            <a:path>
              <a:moveTo>
                <a:pt x="411343" y="0"/>
              </a:moveTo>
              <a:lnTo>
                <a:pt x="411343"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EF79-3D0D-411D-8D77-1FB559D235CC}">
      <dsp:nvSpPr>
        <dsp:cNvPr id="0" name=""/>
        <dsp:cNvSpPr/>
      </dsp:nvSpPr>
      <dsp:spPr>
        <a:xfrm>
          <a:off x="343604" y="1772391"/>
          <a:ext cx="1176964" cy="134076"/>
        </a:xfrm>
        <a:custGeom>
          <a:avLst/>
          <a:gdLst/>
          <a:ahLst/>
          <a:cxnLst/>
          <a:rect l="0" t="0" r="0" b="0"/>
          <a:pathLst>
            <a:path>
              <a:moveTo>
                <a:pt x="1176964" y="0"/>
              </a:moveTo>
              <a:lnTo>
                <a:pt x="1176964" y="65133"/>
              </a:lnTo>
              <a:lnTo>
                <a:pt x="0" y="65133"/>
              </a:lnTo>
              <a:lnTo>
                <a:pt x="0" y="134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4F0CE-0864-4899-9008-598A67950A02}">
      <dsp:nvSpPr>
        <dsp:cNvPr id="0" name=""/>
        <dsp:cNvSpPr/>
      </dsp:nvSpPr>
      <dsp:spPr>
        <a:xfrm>
          <a:off x="1520568" y="964907"/>
          <a:ext cx="1526548" cy="137884"/>
        </a:xfrm>
        <a:custGeom>
          <a:avLst/>
          <a:gdLst/>
          <a:ahLst/>
          <a:cxnLst/>
          <a:rect l="0" t="0" r="0" b="0"/>
          <a:pathLst>
            <a:path>
              <a:moveTo>
                <a:pt x="1526548" y="0"/>
              </a:moveTo>
              <a:lnTo>
                <a:pt x="1526548" y="68942"/>
              </a:lnTo>
              <a:lnTo>
                <a:pt x="0" y="68942"/>
              </a:lnTo>
              <a:lnTo>
                <a:pt x="0" y="1378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AF920-C7C5-48D7-AA45-270E961FD698}">
      <dsp:nvSpPr>
        <dsp:cNvPr id="0" name=""/>
        <dsp:cNvSpPr/>
      </dsp:nvSpPr>
      <dsp:spPr>
        <a:xfrm>
          <a:off x="2643312" y="293993"/>
          <a:ext cx="807610" cy="6709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41694" numCol="1" spcCol="1270" anchor="ctr" anchorCtr="0">
          <a:noAutofit/>
        </a:bodyPr>
        <a:lstStyle/>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Working age population</a:t>
          </a:r>
        </a:p>
      </dsp:txBody>
      <dsp:txXfrm>
        <a:off x="2643312" y="293993"/>
        <a:ext cx="807610" cy="670914"/>
      </dsp:txXfrm>
    </dsp:sp>
    <dsp:sp modelId="{7DBA6B49-6502-432B-93BB-A3C3CFED1E4E}">
      <dsp:nvSpPr>
        <dsp:cNvPr id="0" name=""/>
        <dsp:cNvSpPr/>
      </dsp:nvSpPr>
      <dsp:spPr>
        <a:xfrm>
          <a:off x="2818768" y="747358"/>
          <a:ext cx="513602" cy="20970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16.1 million</a:t>
          </a:r>
        </a:p>
      </dsp:txBody>
      <dsp:txXfrm>
        <a:off x="2818768" y="747358"/>
        <a:ext cx="513602" cy="209701"/>
      </dsp:txXfrm>
    </dsp:sp>
    <dsp:sp modelId="{A41BE009-D6D6-43D1-AC4F-405147B1D4BD}">
      <dsp:nvSpPr>
        <dsp:cNvPr id="0" name=""/>
        <dsp:cNvSpPr/>
      </dsp:nvSpPr>
      <dsp:spPr>
        <a:xfrm>
          <a:off x="1057234" y="1102791"/>
          <a:ext cx="926669"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 disability</a:t>
          </a:r>
        </a:p>
      </dsp:txBody>
      <dsp:txXfrm>
        <a:off x="1057234" y="1102791"/>
        <a:ext cx="926669" cy="669599"/>
      </dsp:txXfrm>
    </dsp:sp>
    <dsp:sp modelId="{FECACAB1-FAB0-44A0-B4FD-EC563547AF5E}">
      <dsp:nvSpPr>
        <dsp:cNvPr id="0" name=""/>
        <dsp:cNvSpPr/>
      </dsp:nvSpPr>
      <dsp:spPr>
        <a:xfrm>
          <a:off x="1261737" y="1521093"/>
          <a:ext cx="513602" cy="20231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2.1 million</a:t>
          </a:r>
        </a:p>
      </dsp:txBody>
      <dsp:txXfrm>
        <a:off x="1261737" y="1521093"/>
        <a:ext cx="513602" cy="202314"/>
      </dsp:txXfrm>
    </dsp:sp>
    <dsp:sp modelId="{1B1E6412-FE51-4524-9EEF-6FFFCF67A12F}">
      <dsp:nvSpPr>
        <dsp:cNvPr id="0" name=""/>
        <dsp:cNvSpPr/>
      </dsp:nvSpPr>
      <dsp:spPr>
        <a:xfrm>
          <a:off x="58269"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full-time</a:t>
          </a:r>
        </a:p>
      </dsp:txBody>
      <dsp:txXfrm>
        <a:off x="58269" y="1906467"/>
        <a:ext cx="570669" cy="431999"/>
      </dsp:txXfrm>
    </dsp:sp>
    <dsp:sp modelId="{FF8FA236-61DD-4689-9195-0009FA3F3DFD}">
      <dsp:nvSpPr>
        <dsp:cNvPr id="0" name=""/>
        <dsp:cNvSpPr/>
      </dsp:nvSpPr>
      <dsp:spPr>
        <a:xfrm>
          <a:off x="176163" y="2253961"/>
          <a:ext cx="513602" cy="277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0.6 million</a:t>
          </a:r>
          <a:br>
            <a:rPr lang="en-US" sz="700" kern="1200">
              <a:latin typeface="Arial Narrow" panose="020B0606020202030204" pitchFamily="34" charset="0"/>
            </a:rPr>
          </a:br>
          <a:r>
            <a:rPr lang="en-US" sz="700" kern="1200">
              <a:latin typeface="Arial Narrow" panose="020B0606020202030204" pitchFamily="34" charset="0"/>
            </a:rPr>
            <a:t>28%</a:t>
          </a:r>
        </a:p>
      </dsp:txBody>
      <dsp:txXfrm>
        <a:off x="176163" y="2253961"/>
        <a:ext cx="513602" cy="277679"/>
      </dsp:txXfrm>
    </dsp:sp>
    <dsp:sp modelId="{4819B280-504A-49E9-BEFD-FBE25A371845}">
      <dsp:nvSpPr>
        <dsp:cNvPr id="0" name=""/>
        <dsp:cNvSpPr/>
      </dsp:nvSpPr>
      <dsp:spPr>
        <a:xfrm>
          <a:off x="823890"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823890" y="1906467"/>
        <a:ext cx="570669" cy="431999"/>
      </dsp:txXfrm>
    </dsp:sp>
    <dsp:sp modelId="{A90D23A5-BDAA-4E51-8D4F-3D2EF88AFCC2}">
      <dsp:nvSpPr>
        <dsp:cNvPr id="0" name=""/>
        <dsp:cNvSpPr/>
      </dsp:nvSpPr>
      <dsp:spPr>
        <a:xfrm>
          <a:off x="996384"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0.4 million</a:t>
          </a:r>
          <a:br>
            <a:rPr lang="en-US" sz="700" kern="1200">
              <a:latin typeface="Arial Narrow" panose="020B0606020202030204" pitchFamily="34" charset="0"/>
            </a:rPr>
          </a:br>
          <a:r>
            <a:rPr lang="en-US" sz="700" kern="1200">
              <a:latin typeface="Arial Narrow" panose="020B0606020202030204" pitchFamily="34" charset="0"/>
            </a:rPr>
            <a:t>20%</a:t>
          </a:r>
        </a:p>
      </dsp:txBody>
      <dsp:txXfrm>
        <a:off x="996384" y="2254200"/>
        <a:ext cx="513602" cy="277201"/>
      </dsp:txXfrm>
    </dsp:sp>
    <dsp:sp modelId="{2B25DFB1-A077-4A22-BEE0-5C93BA53F81E}">
      <dsp:nvSpPr>
        <dsp:cNvPr id="0" name=""/>
        <dsp:cNvSpPr/>
      </dsp:nvSpPr>
      <dsp:spPr>
        <a:xfrm>
          <a:off x="823890" y="2674754"/>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cs typeface="Arial" panose="020B0604020202020204" pitchFamily="34" charset="0"/>
            </a:rPr>
            <a:t>Under-employed</a:t>
          </a:r>
        </a:p>
      </dsp:txBody>
      <dsp:txXfrm>
        <a:off x="823890" y="2674754"/>
        <a:ext cx="570669" cy="295467"/>
      </dsp:txXfrm>
    </dsp:sp>
    <dsp:sp modelId="{8CE17EBB-863A-41B9-A676-1192E6971879}">
      <dsp:nvSpPr>
        <dsp:cNvPr id="0" name=""/>
        <dsp:cNvSpPr/>
      </dsp:nvSpPr>
      <dsp:spPr>
        <a:xfrm>
          <a:off x="964402" y="2904495"/>
          <a:ext cx="513602" cy="2920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32%</a:t>
          </a:r>
        </a:p>
      </dsp:txBody>
      <dsp:txXfrm>
        <a:off x="964402" y="2904495"/>
        <a:ext cx="513602" cy="292057"/>
      </dsp:txXfrm>
    </dsp:sp>
    <dsp:sp modelId="{2F6E5502-953B-47F8-BABB-DA4185225933}">
      <dsp:nvSpPr>
        <dsp:cNvPr id="0" name=""/>
        <dsp:cNvSpPr/>
      </dsp:nvSpPr>
      <dsp:spPr>
        <a:xfrm>
          <a:off x="1589511" y="190646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1589511" y="1906467"/>
        <a:ext cx="570669" cy="431999"/>
      </dsp:txXfrm>
    </dsp:sp>
    <dsp:sp modelId="{14848345-57B5-4334-81F7-DE97039D5E67}">
      <dsp:nvSpPr>
        <dsp:cNvPr id="0" name=""/>
        <dsp:cNvSpPr/>
      </dsp:nvSpPr>
      <dsp:spPr>
        <a:xfrm>
          <a:off x="1762005"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0.1 million</a:t>
          </a:r>
          <a:br>
            <a:rPr lang="en-US" sz="700" kern="1200">
              <a:latin typeface="Arial Narrow" panose="020B0606020202030204" pitchFamily="34" charset="0"/>
            </a:rPr>
          </a:br>
          <a:r>
            <a:rPr lang="en-US" sz="700" kern="1200">
              <a:latin typeface="Arial Narrow" panose="020B0606020202030204" pitchFamily="34" charset="0"/>
            </a:rPr>
            <a:t>6%</a:t>
          </a:r>
        </a:p>
      </dsp:txBody>
      <dsp:txXfrm>
        <a:off x="1762005" y="2254200"/>
        <a:ext cx="513602" cy="277201"/>
      </dsp:txXfrm>
    </dsp:sp>
    <dsp:sp modelId="{34738943-1518-4A12-A6C7-0628FC43A4A3}">
      <dsp:nvSpPr>
        <dsp:cNvPr id="0" name=""/>
        <dsp:cNvSpPr/>
      </dsp:nvSpPr>
      <dsp:spPr>
        <a:xfrm>
          <a:off x="2355131" y="190646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 in labour force</a:t>
          </a:r>
        </a:p>
      </dsp:txBody>
      <dsp:txXfrm>
        <a:off x="2355131" y="1906467"/>
        <a:ext cx="570669" cy="431999"/>
      </dsp:txXfrm>
    </dsp:sp>
    <dsp:sp modelId="{0F29079D-2A2C-4468-9ACE-822BCE938DE8}">
      <dsp:nvSpPr>
        <dsp:cNvPr id="0" name=""/>
        <dsp:cNvSpPr/>
      </dsp:nvSpPr>
      <dsp:spPr>
        <a:xfrm>
          <a:off x="2527626" y="2254200"/>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1.0 million</a:t>
          </a:r>
          <a:br>
            <a:rPr lang="en-US" sz="700" kern="1200">
              <a:latin typeface="Arial Narrow" panose="020B0606020202030204" pitchFamily="34" charset="0"/>
            </a:rPr>
          </a:br>
          <a:r>
            <a:rPr lang="en-US" sz="700" kern="1200">
              <a:latin typeface="Arial Narrow" panose="020B0606020202030204" pitchFamily="34" charset="0"/>
            </a:rPr>
            <a:t>47%</a:t>
          </a:r>
        </a:p>
      </dsp:txBody>
      <dsp:txXfrm>
        <a:off x="2527626" y="2254200"/>
        <a:ext cx="513602" cy="277201"/>
      </dsp:txXfrm>
    </dsp:sp>
    <dsp:sp modelId="{8ACEA55B-FEFF-476A-BA0E-DBA1BAA1B8BE}">
      <dsp:nvSpPr>
        <dsp:cNvPr id="0" name=""/>
        <dsp:cNvSpPr/>
      </dsp:nvSpPr>
      <dsp:spPr>
        <a:xfrm>
          <a:off x="4129101" y="1102791"/>
          <a:ext cx="907900" cy="6695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41694" numCol="1" spcCol="1270" anchor="ctr" anchorCtr="0">
          <a:noAutofit/>
        </a:bodyPr>
        <a:lstStyle/>
        <a:p>
          <a:pPr lvl="0" algn="ctr" defTabSz="400050">
            <a:lnSpc>
              <a:spcPct val="90000"/>
            </a:lnSpc>
            <a:spcBef>
              <a:spcPct val="0"/>
            </a:spcBef>
            <a:spcAft>
              <a:spcPct val="35000"/>
            </a:spcAft>
          </a:pPr>
          <a:r>
            <a:rPr lang="en-US" sz="900" kern="1200">
              <a:latin typeface="Arial Narrow" panose="020B0606020202030204" pitchFamily="34" charset="0"/>
              <a:cs typeface="Arial" panose="020B0604020202020204" pitchFamily="34" charset="0"/>
            </a:rPr>
            <a:t>People without disability</a:t>
          </a:r>
        </a:p>
      </dsp:txBody>
      <dsp:txXfrm>
        <a:off x="4129101" y="1102791"/>
        <a:ext cx="907900" cy="669599"/>
      </dsp:txXfrm>
    </dsp:sp>
    <dsp:sp modelId="{16C32DB0-64BA-4E5F-997D-1C0BB3779BF7}">
      <dsp:nvSpPr>
        <dsp:cNvPr id="0" name=""/>
        <dsp:cNvSpPr/>
      </dsp:nvSpPr>
      <dsp:spPr>
        <a:xfrm>
          <a:off x="4354702" y="1547470"/>
          <a:ext cx="513602" cy="18766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b="1" kern="1200">
              <a:latin typeface="Arial Narrow" panose="020B0606020202030204" pitchFamily="34" charset="0"/>
            </a:rPr>
            <a:t>14.0 million</a:t>
          </a:r>
        </a:p>
      </dsp:txBody>
      <dsp:txXfrm>
        <a:off x="4354702" y="1547470"/>
        <a:ext cx="513602" cy="187661"/>
      </dsp:txXfrm>
    </dsp:sp>
    <dsp:sp modelId="{00B013DA-3C72-4019-8E94-BCD8A3310303}">
      <dsp:nvSpPr>
        <dsp:cNvPr id="0" name=""/>
        <dsp:cNvSpPr/>
      </dsp:nvSpPr>
      <dsp:spPr>
        <a:xfrm>
          <a:off x="311694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 full-time</a:t>
          </a:r>
        </a:p>
      </dsp:txBody>
      <dsp:txXfrm>
        <a:off x="3116940" y="1921707"/>
        <a:ext cx="570669" cy="431999"/>
      </dsp:txXfrm>
    </dsp:sp>
    <dsp:sp modelId="{9514DAE5-F7FE-4173-A047-3B40FF24CC0A}">
      <dsp:nvSpPr>
        <dsp:cNvPr id="0" name=""/>
        <dsp:cNvSpPr/>
      </dsp:nvSpPr>
      <dsp:spPr>
        <a:xfrm>
          <a:off x="329324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7.7 million</a:t>
          </a:r>
          <a:br>
            <a:rPr lang="en-US" sz="700" kern="1200">
              <a:latin typeface="Arial Narrow" panose="020B0606020202030204" pitchFamily="34" charset="0"/>
            </a:rPr>
          </a:br>
          <a:r>
            <a:rPr lang="en-US" sz="700" kern="1200">
              <a:latin typeface="Arial Narrow" panose="020B0606020202030204" pitchFamily="34" charset="0"/>
            </a:rPr>
            <a:t>55%</a:t>
          </a:r>
        </a:p>
      </dsp:txBody>
      <dsp:txXfrm>
        <a:off x="3293246" y="2250387"/>
        <a:ext cx="513602" cy="277201"/>
      </dsp:txXfrm>
    </dsp:sp>
    <dsp:sp modelId="{B2BBA270-3CB9-45D7-A146-3F2E2787DB53}">
      <dsp:nvSpPr>
        <dsp:cNvPr id="0" name=""/>
        <dsp:cNvSpPr/>
      </dsp:nvSpPr>
      <dsp:spPr>
        <a:xfrm>
          <a:off x="3882560" y="1921707"/>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Employed</a:t>
          </a:r>
          <a:r>
            <a:rPr lang="en-US" sz="900" kern="1200">
              <a:latin typeface="Arial Narrow" panose="020B0606020202030204" pitchFamily="34" charset="0"/>
            </a:rPr>
            <a:t>, part-time</a:t>
          </a:r>
        </a:p>
      </dsp:txBody>
      <dsp:txXfrm>
        <a:off x="3882560" y="1921707"/>
        <a:ext cx="570669" cy="431999"/>
      </dsp:txXfrm>
    </dsp:sp>
    <dsp:sp modelId="{4F8312D7-4C39-455F-A78A-0FA1ABC73826}">
      <dsp:nvSpPr>
        <dsp:cNvPr id="0" name=""/>
        <dsp:cNvSpPr/>
      </dsp:nvSpPr>
      <dsp:spPr>
        <a:xfrm>
          <a:off x="4047439"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3.6 million</a:t>
          </a:r>
          <a:br>
            <a:rPr lang="en-US" sz="700" kern="1200">
              <a:latin typeface="Arial Narrow" panose="020B0606020202030204" pitchFamily="34" charset="0"/>
            </a:rPr>
          </a:br>
          <a:r>
            <a:rPr lang="en-US" sz="700" kern="1200">
              <a:latin typeface="Arial Narrow" panose="020B0606020202030204" pitchFamily="34" charset="0"/>
            </a:rPr>
            <a:t>25%</a:t>
          </a:r>
        </a:p>
      </dsp:txBody>
      <dsp:txXfrm>
        <a:off x="4047439" y="2242768"/>
        <a:ext cx="513602" cy="277201"/>
      </dsp:txXfrm>
    </dsp:sp>
    <dsp:sp modelId="{1E724EFD-A759-4940-A149-F0B17ABED89B}">
      <dsp:nvSpPr>
        <dsp:cNvPr id="0" name=""/>
        <dsp:cNvSpPr/>
      </dsp:nvSpPr>
      <dsp:spPr>
        <a:xfrm>
          <a:off x="3882560" y="2655998"/>
          <a:ext cx="570669" cy="2954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Under-employed</a:t>
          </a:r>
        </a:p>
      </dsp:txBody>
      <dsp:txXfrm>
        <a:off x="3882560" y="2655998"/>
        <a:ext cx="570669" cy="295467"/>
      </dsp:txXfrm>
    </dsp:sp>
    <dsp:sp modelId="{73ABB0C6-2920-4EBF-8C36-86D537E58E1F}">
      <dsp:nvSpPr>
        <dsp:cNvPr id="0" name=""/>
        <dsp:cNvSpPr/>
      </dsp:nvSpPr>
      <dsp:spPr>
        <a:xfrm>
          <a:off x="4023367" y="2891701"/>
          <a:ext cx="513602"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08 million</a:t>
          </a:r>
          <a:br>
            <a:rPr lang="en-US" sz="700" kern="1200">
              <a:latin typeface="Arial Narrow" panose="020B0606020202030204" pitchFamily="34" charset="0"/>
            </a:rPr>
          </a:br>
          <a:r>
            <a:rPr lang="en-US" sz="700" kern="1200">
              <a:latin typeface="Arial Narrow" panose="020B0606020202030204" pitchFamily="34" charset="0"/>
            </a:rPr>
            <a:t>26%</a:t>
          </a:r>
        </a:p>
      </dsp:txBody>
      <dsp:txXfrm>
        <a:off x="4023367" y="2891701"/>
        <a:ext cx="513602" cy="277200"/>
      </dsp:txXfrm>
    </dsp:sp>
    <dsp:sp modelId="{01095AE0-8F81-42E5-9CBA-D17F475AD7B5}">
      <dsp:nvSpPr>
        <dsp:cNvPr id="0" name=""/>
        <dsp:cNvSpPr/>
      </dsp:nvSpPr>
      <dsp:spPr>
        <a:xfrm>
          <a:off x="4651993" y="1917899"/>
          <a:ext cx="570669" cy="4319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Unemployed</a:t>
          </a:r>
        </a:p>
      </dsp:txBody>
      <dsp:txXfrm>
        <a:off x="4651993" y="1917899"/>
        <a:ext cx="570669" cy="431999"/>
      </dsp:txXfrm>
    </dsp:sp>
    <dsp:sp modelId="{70395C41-8A9C-45C5-9CD6-A90A723D6A52}">
      <dsp:nvSpPr>
        <dsp:cNvPr id="0" name=""/>
        <dsp:cNvSpPr/>
      </dsp:nvSpPr>
      <dsp:spPr>
        <a:xfrm>
          <a:off x="4816866" y="2250387"/>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0.5 million</a:t>
          </a:r>
          <a:br>
            <a:rPr lang="en-US" sz="700" kern="1200">
              <a:latin typeface="Arial Narrow" panose="020B0606020202030204" pitchFamily="34" charset="0"/>
            </a:rPr>
          </a:br>
          <a:r>
            <a:rPr lang="en-US" sz="700" kern="1200">
              <a:latin typeface="Arial Narrow" panose="020B0606020202030204" pitchFamily="34" charset="0"/>
            </a:rPr>
            <a:t>4%</a:t>
          </a:r>
        </a:p>
      </dsp:txBody>
      <dsp:txXfrm>
        <a:off x="4816866" y="2250387"/>
        <a:ext cx="513602" cy="277201"/>
      </dsp:txXfrm>
    </dsp:sp>
    <dsp:sp modelId="{CB00BB64-53C6-45B1-95DC-7BF72765EF36}">
      <dsp:nvSpPr>
        <dsp:cNvPr id="0" name=""/>
        <dsp:cNvSpPr/>
      </dsp:nvSpPr>
      <dsp:spPr>
        <a:xfrm>
          <a:off x="5402371" y="1921707"/>
          <a:ext cx="570669" cy="431999"/>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41694" numCol="1" spcCol="1270" anchor="ctr" anchorCtr="0">
          <a:noAutofit/>
        </a:bodyPr>
        <a:lstStyle/>
        <a:p>
          <a:pPr lvl="0" algn="ctr" defTabSz="355600">
            <a:lnSpc>
              <a:spcPct val="90000"/>
            </a:lnSpc>
            <a:spcBef>
              <a:spcPct val="0"/>
            </a:spcBef>
            <a:spcAft>
              <a:spcPct val="35000"/>
            </a:spcAft>
          </a:pPr>
          <a:r>
            <a:rPr lang="en-US" sz="800" kern="1200">
              <a:latin typeface="Arial Narrow" panose="020B0606020202030204" pitchFamily="34" charset="0"/>
            </a:rPr>
            <a:t>Not in labour force</a:t>
          </a:r>
        </a:p>
      </dsp:txBody>
      <dsp:txXfrm>
        <a:off x="5402371" y="1921707"/>
        <a:ext cx="570669" cy="431999"/>
      </dsp:txXfrm>
    </dsp:sp>
    <dsp:sp modelId="{56F884BD-C0B0-48BB-8996-69B5604D0DEC}">
      <dsp:nvSpPr>
        <dsp:cNvPr id="0" name=""/>
        <dsp:cNvSpPr/>
      </dsp:nvSpPr>
      <dsp:spPr>
        <a:xfrm>
          <a:off x="5590017" y="2242768"/>
          <a:ext cx="513602" cy="277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n-US" sz="700" kern="1200">
              <a:latin typeface="Arial Narrow" panose="020B0606020202030204" pitchFamily="34" charset="0"/>
            </a:rPr>
            <a:t>2.2 million</a:t>
          </a:r>
          <a:br>
            <a:rPr lang="en-US" sz="700" kern="1200">
              <a:latin typeface="Arial Narrow" panose="020B0606020202030204" pitchFamily="34" charset="0"/>
            </a:rPr>
          </a:br>
          <a:r>
            <a:rPr lang="en-US" sz="700" kern="1200">
              <a:latin typeface="Arial Narrow" panose="020B0606020202030204" pitchFamily="34" charset="0"/>
            </a:rPr>
            <a:t>16%</a:t>
          </a:r>
        </a:p>
      </dsp:txBody>
      <dsp:txXfrm>
        <a:off x="5590017" y="2242768"/>
        <a:ext cx="513602" cy="27720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F594-941F-45F2-935F-E02408BE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35623</Words>
  <Characters>192366</Characters>
  <Application>Microsoft Office Word</Application>
  <DocSecurity>0</DocSecurity>
  <Lines>3497</Lines>
  <Paragraphs>1572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226417</CharactersWithSpaces>
  <SharedDoc>false</SharedDoc>
  <HLinks>
    <vt:vector size="12" baseType="variant">
      <vt:variant>
        <vt:i4>1114235</vt:i4>
      </vt:variant>
      <vt:variant>
        <vt:i4>3</vt:i4>
      </vt:variant>
      <vt:variant>
        <vt:i4>0</vt:i4>
      </vt:variant>
      <vt:variant>
        <vt:i4>5</vt:i4>
      </vt:variant>
      <vt:variant>
        <vt:lpwstr>mailto:saces@adelaide.edu.au</vt:lpwstr>
      </vt:variant>
      <vt:variant>
        <vt:lpwstr/>
      </vt:variant>
      <vt:variant>
        <vt:i4>5767182</vt:i4>
      </vt:variant>
      <vt:variant>
        <vt:i4>0</vt:i4>
      </vt:variant>
      <vt:variant>
        <vt:i4>0</vt:i4>
      </vt:variant>
      <vt:variant>
        <vt:i4>5</vt:i4>
      </vt:variant>
      <vt:variant>
        <vt:lpwstr>http://www.adelaide.edu.au/saces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2021-12-01T02:19:00Z</dcterms:created>
  <dcterms:modified xsi:type="dcterms:W3CDTF">2021-12-01T02:19:00Z</dcterms:modified>
  <cp:category/>
</cp:coreProperties>
</file>