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E1" w:rsidRPr="00A605A9" w:rsidRDefault="007174E1" w:rsidP="007174E1">
      <w:pPr>
        <w:pStyle w:val="Heading1"/>
        <w:jc w:val="center"/>
        <w:rPr>
          <w:rFonts w:ascii="Arial Bold" w:hAnsi="Arial Bold" w:cs="Arial"/>
          <w:b/>
          <w:color w:val="auto"/>
          <w:sz w:val="28"/>
          <w:szCs w:val="36"/>
        </w:rPr>
      </w:pPr>
      <w:r>
        <w:rPr>
          <w:rFonts w:ascii="Arial Bold" w:hAnsi="Arial Bold" w:cs="Arial"/>
          <w:b/>
          <w:color w:val="auto"/>
          <w:sz w:val="28"/>
          <w:szCs w:val="36"/>
        </w:rPr>
        <w:t xml:space="preserve">National Disability Employment Strategy </w:t>
      </w:r>
      <w:r w:rsidRPr="00A605A9">
        <w:rPr>
          <w:rFonts w:ascii="Arial Bold" w:hAnsi="Arial Bold" w:cs="Arial"/>
          <w:b/>
          <w:color w:val="auto"/>
          <w:sz w:val="28"/>
          <w:szCs w:val="36"/>
        </w:rPr>
        <w:t xml:space="preserve">Advisory Committee </w:t>
      </w:r>
    </w:p>
    <w:p w:rsidR="007174E1" w:rsidRPr="00A605A9" w:rsidRDefault="007174E1" w:rsidP="007174E1">
      <w:pPr>
        <w:pStyle w:val="Title"/>
        <w:spacing w:after="240"/>
        <w:contextualSpacing w:val="0"/>
        <w:jc w:val="center"/>
        <w:rPr>
          <w:rFonts w:ascii="Arial Bold" w:hAnsi="Arial Bold" w:cs="Arial"/>
          <w:b/>
          <w:spacing w:val="0"/>
          <w:kern w:val="0"/>
          <w:sz w:val="28"/>
          <w:szCs w:val="36"/>
        </w:rPr>
      </w:pPr>
      <w:r w:rsidRPr="00A605A9">
        <w:rPr>
          <w:rFonts w:ascii="Arial Bold" w:hAnsi="Arial Bold" w:cs="Arial"/>
          <w:b/>
          <w:spacing w:val="0"/>
          <w:kern w:val="0"/>
          <w:sz w:val="28"/>
          <w:szCs w:val="36"/>
        </w:rPr>
        <w:t>Terms of Reference</w:t>
      </w:r>
    </w:p>
    <w:p w:rsidR="007174E1" w:rsidRPr="00C47916" w:rsidRDefault="007174E1" w:rsidP="00320890">
      <w:pPr>
        <w:spacing w:line="240" w:lineRule="auto"/>
        <w:rPr>
          <w:rFonts w:ascii="Arial" w:hAnsi="Arial" w:cs="Arial"/>
          <w:b/>
          <w:sz w:val="28"/>
          <w:szCs w:val="28"/>
        </w:rPr>
      </w:pPr>
      <w:r w:rsidRPr="00C47916">
        <w:rPr>
          <w:rFonts w:ascii="Arial" w:hAnsi="Arial" w:cs="Arial"/>
          <w:b/>
          <w:sz w:val="28"/>
          <w:szCs w:val="28"/>
        </w:rPr>
        <w:t>Purpose</w:t>
      </w:r>
    </w:p>
    <w:p w:rsidR="00320890" w:rsidRPr="00605D7D" w:rsidRDefault="00320890" w:rsidP="00320890">
      <w:pPr>
        <w:spacing w:after="120" w:line="276" w:lineRule="auto"/>
        <w:rPr>
          <w:rFonts w:ascii="Arial" w:hAnsi="Arial" w:cs="Arial"/>
          <w:szCs w:val="22"/>
        </w:rPr>
      </w:pPr>
      <w:r w:rsidRPr="00605D7D">
        <w:rPr>
          <w:rFonts w:ascii="Arial" w:hAnsi="Arial" w:cs="Arial"/>
          <w:szCs w:val="22"/>
        </w:rPr>
        <w:t xml:space="preserve">The Government is developing a National Disability Employment Strategy (‘the Employment Strategy’) to address the disadvantage experienced by people with disability looking for work. </w:t>
      </w:r>
    </w:p>
    <w:p w:rsidR="00320890" w:rsidRPr="00605D7D" w:rsidRDefault="00320890" w:rsidP="00320890">
      <w:pPr>
        <w:spacing w:after="120" w:line="276" w:lineRule="auto"/>
        <w:rPr>
          <w:rFonts w:ascii="Arial" w:hAnsi="Arial" w:cs="Arial"/>
          <w:szCs w:val="22"/>
        </w:rPr>
      </w:pPr>
      <w:r w:rsidRPr="00605D7D">
        <w:rPr>
          <w:rFonts w:ascii="Arial" w:hAnsi="Arial" w:cs="Arial"/>
          <w:szCs w:val="22"/>
        </w:rPr>
        <w:t>The Employm</w:t>
      </w:r>
      <w:r w:rsidR="00C26275" w:rsidRPr="00605D7D">
        <w:rPr>
          <w:rFonts w:ascii="Arial" w:hAnsi="Arial" w:cs="Arial"/>
          <w:szCs w:val="22"/>
        </w:rPr>
        <w:t>ent Strategy will aim to increase</w:t>
      </w:r>
      <w:r w:rsidRPr="00605D7D">
        <w:rPr>
          <w:rFonts w:ascii="Arial" w:hAnsi="Arial" w:cs="Arial"/>
          <w:szCs w:val="22"/>
        </w:rPr>
        <w:t xml:space="preserve"> the number of Australians with disability in secure employment. </w:t>
      </w:r>
    </w:p>
    <w:p w:rsidR="00320890" w:rsidRPr="00605D7D" w:rsidRDefault="00320890" w:rsidP="00320890">
      <w:pPr>
        <w:spacing w:after="120" w:line="276" w:lineRule="auto"/>
        <w:rPr>
          <w:rFonts w:ascii="Arial" w:hAnsi="Arial" w:cs="Arial"/>
          <w:szCs w:val="22"/>
        </w:rPr>
      </w:pPr>
      <w:r w:rsidRPr="00605D7D">
        <w:rPr>
          <w:rFonts w:ascii="Arial" w:hAnsi="Arial" w:cs="Arial"/>
          <w:szCs w:val="22"/>
        </w:rPr>
        <w:t xml:space="preserve">The Employment Strategy will be the catalyst for </w:t>
      </w:r>
      <w:r w:rsidR="00AC56B3" w:rsidRPr="00605D7D">
        <w:rPr>
          <w:rFonts w:ascii="Arial" w:hAnsi="Arial" w:cs="Arial"/>
          <w:szCs w:val="22"/>
        </w:rPr>
        <w:t>transforming</w:t>
      </w:r>
      <w:r w:rsidRPr="00605D7D">
        <w:rPr>
          <w:rFonts w:ascii="Arial" w:hAnsi="Arial" w:cs="Arial"/>
          <w:szCs w:val="22"/>
        </w:rPr>
        <w:t xml:space="preserve"> the way </w:t>
      </w:r>
      <w:r w:rsidR="00AC56B3" w:rsidRPr="00605D7D">
        <w:rPr>
          <w:rFonts w:ascii="Arial" w:hAnsi="Arial" w:cs="Arial"/>
          <w:szCs w:val="22"/>
        </w:rPr>
        <w:t xml:space="preserve">Government delivers </w:t>
      </w:r>
      <w:r w:rsidRPr="00605D7D">
        <w:rPr>
          <w:rFonts w:ascii="Arial" w:hAnsi="Arial" w:cs="Arial"/>
          <w:szCs w:val="22"/>
        </w:rPr>
        <w:t xml:space="preserve">employment supports. This will include introducing changes to existing programs and the development of new initiatives to address any service gaps. </w:t>
      </w:r>
    </w:p>
    <w:p w:rsidR="00107917" w:rsidRPr="00107917" w:rsidRDefault="00320890" w:rsidP="00107917">
      <w:pPr>
        <w:rPr>
          <w:rFonts w:ascii="Arial" w:hAnsi="Arial" w:cs="Arial"/>
        </w:rPr>
      </w:pPr>
      <w:r w:rsidRPr="00605D7D">
        <w:rPr>
          <w:rFonts w:ascii="Arial" w:eastAsiaTheme="majorEastAsia" w:hAnsi="Arial" w:cs="Arial"/>
          <w:bCs/>
          <w:szCs w:val="22"/>
        </w:rPr>
        <w:t xml:space="preserve">The </w:t>
      </w:r>
      <w:r w:rsidRPr="00107917">
        <w:rPr>
          <w:rFonts w:ascii="Arial" w:hAnsi="Arial" w:cs="Arial"/>
        </w:rPr>
        <w:t xml:space="preserve">Disability </w:t>
      </w:r>
      <w:r w:rsidR="00C26275" w:rsidRPr="00107917">
        <w:rPr>
          <w:rFonts w:ascii="Arial" w:hAnsi="Arial" w:cs="Arial"/>
        </w:rPr>
        <w:t>Employment Advisory Committee (DEAC</w:t>
      </w:r>
      <w:r w:rsidRPr="00107917">
        <w:rPr>
          <w:rFonts w:ascii="Arial" w:hAnsi="Arial" w:cs="Arial"/>
        </w:rPr>
        <w:t>) will support the developm</w:t>
      </w:r>
      <w:r w:rsidR="00107917" w:rsidRPr="00107917">
        <w:rPr>
          <w:rFonts w:ascii="Arial" w:hAnsi="Arial" w:cs="Arial"/>
        </w:rPr>
        <w:t>ent of the Employment Strategy.</w:t>
      </w:r>
    </w:p>
    <w:p w:rsidR="00320890" w:rsidRPr="00107917" w:rsidRDefault="00320890" w:rsidP="00107917">
      <w:pPr>
        <w:rPr>
          <w:rFonts w:ascii="Arial" w:hAnsi="Arial" w:cs="Arial"/>
        </w:rPr>
      </w:pPr>
      <w:r w:rsidRPr="00107917">
        <w:rPr>
          <w:rFonts w:ascii="Arial" w:hAnsi="Arial" w:cs="Arial"/>
        </w:rPr>
        <w:t xml:space="preserve">The </w:t>
      </w:r>
      <w:r w:rsidR="00C26275" w:rsidRPr="00107917">
        <w:rPr>
          <w:rFonts w:ascii="Arial" w:hAnsi="Arial" w:cs="Arial"/>
        </w:rPr>
        <w:t>DEAC</w:t>
      </w:r>
      <w:r w:rsidRPr="00107917">
        <w:rPr>
          <w:rFonts w:ascii="Arial" w:hAnsi="Arial" w:cs="Arial"/>
        </w:rPr>
        <w:t xml:space="preserve"> will incorporate a broad range of expertise to ensure the Employment Strategy meaningfully addresses barriers preventing people with disability from securing employment. Membership will include representatives for people with disability, employers, service providers, peak bodies and academics. </w:t>
      </w:r>
    </w:p>
    <w:p w:rsidR="00320890" w:rsidRDefault="00605D7D" w:rsidP="00107917">
      <w:pPr>
        <w:rPr>
          <w:rFonts w:ascii="Arial" w:eastAsiaTheme="majorEastAsia" w:hAnsi="Arial" w:cs="Arial"/>
          <w:bCs/>
          <w:szCs w:val="22"/>
        </w:rPr>
      </w:pPr>
      <w:r>
        <w:rPr>
          <w:rFonts w:ascii="Arial" w:hAnsi="Arial" w:cs="Arial"/>
          <w:szCs w:val="22"/>
        </w:rPr>
        <w:t>There are five</w:t>
      </w:r>
      <w:r w:rsidR="00320890" w:rsidRPr="00605D7D">
        <w:rPr>
          <w:rFonts w:ascii="Arial" w:hAnsi="Arial" w:cs="Arial"/>
          <w:szCs w:val="22"/>
        </w:rPr>
        <w:t xml:space="preserve"> priority areas, which will act as the framework for </w:t>
      </w:r>
      <w:r w:rsidR="00AC56B3" w:rsidRPr="00605D7D">
        <w:rPr>
          <w:rFonts w:ascii="Arial" w:hAnsi="Arial" w:cs="Arial"/>
          <w:szCs w:val="22"/>
        </w:rPr>
        <w:t xml:space="preserve">designing the Employment </w:t>
      </w:r>
      <w:r w:rsidR="00B17904" w:rsidRPr="00605D7D">
        <w:rPr>
          <w:rFonts w:ascii="Arial" w:hAnsi="Arial" w:cs="Arial"/>
          <w:szCs w:val="22"/>
        </w:rPr>
        <w:t>Strategy</w:t>
      </w:r>
      <w:r w:rsidR="00320890" w:rsidRPr="00605D7D">
        <w:rPr>
          <w:rFonts w:ascii="Arial" w:hAnsi="Arial" w:cs="Arial"/>
          <w:szCs w:val="22"/>
        </w:rPr>
        <w:t xml:space="preserve">: </w:t>
      </w:r>
    </w:p>
    <w:p w:rsidR="008B4C20" w:rsidRPr="008B4C20" w:rsidRDefault="00605D7D" w:rsidP="008B4C20">
      <w:pPr>
        <w:keepNext/>
        <w:keepLines/>
        <w:numPr>
          <w:ilvl w:val="0"/>
          <w:numId w:val="5"/>
        </w:numPr>
        <w:spacing w:after="120" w:line="276" w:lineRule="auto"/>
        <w:outlineLvl w:val="0"/>
        <w:rPr>
          <w:rFonts w:ascii="Arial" w:eastAsiaTheme="majorEastAsia" w:hAnsi="Arial" w:cs="Arial"/>
          <w:bCs/>
          <w:i/>
          <w:szCs w:val="22"/>
        </w:rPr>
      </w:pPr>
      <w:r w:rsidRPr="00605D7D">
        <w:rPr>
          <w:rFonts w:ascii="Arial" w:eastAsiaTheme="majorEastAsia" w:hAnsi="Arial" w:cs="Arial"/>
          <w:bCs/>
          <w:i/>
          <w:szCs w:val="22"/>
        </w:rPr>
        <w:t>Lifting employer engagement, capability and demand</w:t>
      </w:r>
      <w:r w:rsidRPr="008B4C20">
        <w:rPr>
          <w:rFonts w:ascii="Arial" w:eastAsiaTheme="majorEastAsia" w:hAnsi="Arial" w:cs="Arial"/>
          <w:bCs/>
          <w:szCs w:val="22"/>
        </w:rPr>
        <w:t>: providing employers with the tools and abilities to confidently hire more people with disability.</w:t>
      </w:r>
    </w:p>
    <w:p w:rsidR="00605D7D" w:rsidRPr="008B4C20" w:rsidRDefault="00605D7D" w:rsidP="008B4C20">
      <w:pPr>
        <w:keepNext/>
        <w:keepLines/>
        <w:numPr>
          <w:ilvl w:val="0"/>
          <w:numId w:val="5"/>
        </w:numPr>
        <w:spacing w:after="120" w:line="276" w:lineRule="auto"/>
        <w:outlineLvl w:val="0"/>
        <w:rPr>
          <w:rFonts w:ascii="Arial" w:eastAsiaTheme="majorEastAsia" w:hAnsi="Arial" w:cs="Arial"/>
          <w:bCs/>
          <w:szCs w:val="22"/>
        </w:rPr>
      </w:pPr>
      <w:r w:rsidRPr="008B4C20">
        <w:rPr>
          <w:rFonts w:ascii="Arial" w:eastAsiaTheme="majorEastAsia" w:hAnsi="Arial" w:cs="Arial"/>
          <w:bCs/>
          <w:i/>
          <w:szCs w:val="22"/>
        </w:rPr>
        <w:t xml:space="preserve">Early intervention – transition from school to work and return to work: </w:t>
      </w:r>
      <w:r w:rsidRPr="008B4C20">
        <w:rPr>
          <w:rFonts w:ascii="Arial" w:eastAsiaTheme="majorEastAsia" w:hAnsi="Arial" w:cs="Arial"/>
          <w:bCs/>
          <w:szCs w:val="22"/>
        </w:rPr>
        <w:t>helping students with disability and people with newly acquired disability to be able to successfully transition into a meaningful career and/or job of their choice.</w:t>
      </w:r>
    </w:p>
    <w:p w:rsidR="00605D7D" w:rsidRPr="00605D7D" w:rsidRDefault="00605D7D" w:rsidP="00605D7D">
      <w:pPr>
        <w:keepNext/>
        <w:keepLines/>
        <w:numPr>
          <w:ilvl w:val="0"/>
          <w:numId w:val="5"/>
        </w:numPr>
        <w:spacing w:after="120" w:line="276" w:lineRule="auto"/>
        <w:outlineLvl w:val="0"/>
        <w:rPr>
          <w:rFonts w:ascii="Arial" w:eastAsiaTheme="majorEastAsia" w:hAnsi="Arial" w:cs="Arial"/>
          <w:bCs/>
          <w:szCs w:val="22"/>
        </w:rPr>
      </w:pPr>
      <w:r w:rsidRPr="00605D7D">
        <w:rPr>
          <w:rFonts w:ascii="Arial" w:eastAsiaTheme="majorEastAsia" w:hAnsi="Arial" w:cs="Arial"/>
          <w:bCs/>
          <w:i/>
          <w:szCs w:val="22"/>
        </w:rPr>
        <w:t xml:space="preserve">Driving better performance and quality from employment service providers: </w:t>
      </w:r>
      <w:r w:rsidRPr="00605D7D">
        <w:rPr>
          <w:rFonts w:ascii="Arial" w:eastAsiaTheme="majorEastAsia" w:hAnsi="Arial" w:cs="Arial"/>
          <w:bCs/>
          <w:szCs w:val="22"/>
        </w:rPr>
        <w:t>assisting employment service providers to be able to offer high quality, personalised services to jobseekers.</w:t>
      </w:r>
    </w:p>
    <w:p w:rsidR="00605D7D" w:rsidRPr="00605D7D" w:rsidRDefault="00605D7D" w:rsidP="00605D7D">
      <w:pPr>
        <w:keepNext/>
        <w:keepLines/>
        <w:numPr>
          <w:ilvl w:val="0"/>
          <w:numId w:val="5"/>
        </w:numPr>
        <w:spacing w:after="120" w:line="276" w:lineRule="auto"/>
        <w:outlineLvl w:val="0"/>
        <w:rPr>
          <w:rFonts w:ascii="Arial" w:eastAsiaTheme="majorEastAsia" w:hAnsi="Arial" w:cs="Arial"/>
          <w:bCs/>
          <w:szCs w:val="22"/>
        </w:rPr>
      </w:pPr>
      <w:r w:rsidRPr="00605D7D">
        <w:rPr>
          <w:rFonts w:ascii="Arial" w:eastAsiaTheme="majorEastAsia" w:hAnsi="Arial" w:cs="Arial"/>
          <w:bCs/>
          <w:i/>
          <w:szCs w:val="22"/>
        </w:rPr>
        <w:t xml:space="preserve">Making the system simpler for jobseekers with disability and employers: </w:t>
      </w:r>
      <w:r w:rsidRPr="00605D7D">
        <w:rPr>
          <w:rFonts w:ascii="Arial" w:eastAsiaTheme="majorEastAsia" w:hAnsi="Arial" w:cs="Arial"/>
          <w:bCs/>
          <w:szCs w:val="22"/>
        </w:rPr>
        <w:t>improving the systems jobseekers with disability and employers interact with during their employment journey, including the welfare system, the assessment process and employment programs.</w:t>
      </w:r>
    </w:p>
    <w:p w:rsidR="00605D7D" w:rsidRDefault="00605D7D" w:rsidP="00605D7D">
      <w:pPr>
        <w:keepNext/>
        <w:keepLines/>
        <w:numPr>
          <w:ilvl w:val="0"/>
          <w:numId w:val="5"/>
        </w:numPr>
        <w:spacing w:after="120" w:line="276" w:lineRule="auto"/>
        <w:outlineLvl w:val="0"/>
        <w:rPr>
          <w:rFonts w:ascii="Arial" w:eastAsiaTheme="majorEastAsia" w:hAnsi="Arial" w:cs="Arial"/>
          <w:bCs/>
        </w:rPr>
      </w:pPr>
      <w:r w:rsidRPr="00605D7D">
        <w:rPr>
          <w:rFonts w:ascii="Arial" w:eastAsiaTheme="majorEastAsia" w:hAnsi="Arial" w:cs="Arial"/>
          <w:bCs/>
          <w:i/>
        </w:rPr>
        <w:t>Changing community attitudes:</w:t>
      </w:r>
      <w:r w:rsidRPr="00605D7D">
        <w:rPr>
          <w:rFonts w:ascii="Arial" w:eastAsiaTheme="majorEastAsia" w:hAnsi="Arial" w:cs="Arial"/>
          <w:bCs/>
        </w:rPr>
        <w:t xml:space="preserve"> changing people’s perception and expectation about the capability of people with disability in the workplace. This will be achieved through challenging conscious bias, unconscious bias and misconceptions by increasing: positive perceptions; social awareness; recognition of skills; and expectations around the valuable contribution people with disability make in the workplace.</w:t>
      </w:r>
    </w:p>
    <w:p w:rsidR="00605D7D" w:rsidRPr="00605D7D" w:rsidRDefault="00605D7D" w:rsidP="00605D7D">
      <w:r>
        <w:br w:type="page"/>
      </w:r>
    </w:p>
    <w:p w:rsidR="007174E1" w:rsidRPr="000C6452" w:rsidRDefault="007174E1" w:rsidP="00605D7D">
      <w:pPr>
        <w:keepNext/>
        <w:keepLines/>
        <w:spacing w:after="120" w:line="240" w:lineRule="auto"/>
        <w:outlineLvl w:val="0"/>
        <w:rPr>
          <w:rFonts w:ascii="Arial" w:hAnsi="Arial" w:cs="Arial"/>
          <w:b/>
          <w:sz w:val="28"/>
          <w:szCs w:val="28"/>
        </w:rPr>
      </w:pPr>
      <w:r w:rsidRPr="000C6452">
        <w:rPr>
          <w:rFonts w:ascii="Arial" w:hAnsi="Arial" w:cs="Arial"/>
          <w:b/>
          <w:sz w:val="28"/>
          <w:szCs w:val="28"/>
        </w:rPr>
        <w:lastRenderedPageBreak/>
        <w:t>Roles and Responsibilities</w:t>
      </w:r>
    </w:p>
    <w:p w:rsidR="00320890" w:rsidRPr="00605D7D" w:rsidRDefault="00320890" w:rsidP="00320890">
      <w:pPr>
        <w:spacing w:after="120" w:line="276" w:lineRule="auto"/>
        <w:rPr>
          <w:rFonts w:ascii="Arial" w:hAnsi="Arial" w:cs="Arial"/>
          <w:szCs w:val="22"/>
        </w:rPr>
      </w:pPr>
      <w:r w:rsidRPr="00605D7D">
        <w:rPr>
          <w:rFonts w:ascii="Arial" w:hAnsi="Arial" w:cs="Arial"/>
          <w:szCs w:val="22"/>
        </w:rPr>
        <w:t>The Committee will:</w:t>
      </w:r>
    </w:p>
    <w:p w:rsidR="00320890" w:rsidRPr="00605D7D" w:rsidRDefault="00320890" w:rsidP="00320890">
      <w:pPr>
        <w:numPr>
          <w:ilvl w:val="0"/>
          <w:numId w:val="1"/>
        </w:numPr>
        <w:spacing w:after="120" w:line="276" w:lineRule="auto"/>
        <w:contextualSpacing/>
        <w:rPr>
          <w:rFonts w:ascii="Arial" w:hAnsi="Arial" w:cs="Arial"/>
          <w:szCs w:val="22"/>
        </w:rPr>
      </w:pPr>
      <w:r w:rsidRPr="00605D7D">
        <w:rPr>
          <w:rFonts w:ascii="Arial" w:hAnsi="Arial" w:cs="Arial"/>
          <w:szCs w:val="22"/>
        </w:rPr>
        <w:t xml:space="preserve">provide expert advice to </w:t>
      </w:r>
      <w:r w:rsidR="00903DE5" w:rsidRPr="00605D7D">
        <w:rPr>
          <w:rFonts w:ascii="Arial" w:hAnsi="Arial" w:cs="Arial"/>
          <w:szCs w:val="22"/>
        </w:rPr>
        <w:t xml:space="preserve">the Department of Social Services (the department)/Government to </w:t>
      </w:r>
      <w:r w:rsidRPr="00605D7D">
        <w:rPr>
          <w:rFonts w:ascii="Arial" w:hAnsi="Arial" w:cs="Arial"/>
          <w:szCs w:val="22"/>
        </w:rPr>
        <w:t>inform the development of the Employment Strategy on:</w:t>
      </w:r>
    </w:p>
    <w:p w:rsidR="00320890" w:rsidRPr="00605D7D" w:rsidRDefault="00320890" w:rsidP="00320890">
      <w:pPr>
        <w:numPr>
          <w:ilvl w:val="1"/>
          <w:numId w:val="1"/>
        </w:numPr>
        <w:spacing w:after="120" w:line="276" w:lineRule="auto"/>
        <w:contextualSpacing/>
        <w:rPr>
          <w:rFonts w:ascii="Arial" w:hAnsi="Arial" w:cs="Arial"/>
          <w:szCs w:val="22"/>
        </w:rPr>
      </w:pPr>
      <w:r w:rsidRPr="00605D7D">
        <w:rPr>
          <w:rFonts w:ascii="Arial" w:hAnsi="Arial" w:cs="Arial"/>
          <w:szCs w:val="22"/>
        </w:rPr>
        <w:t xml:space="preserve">the employment opportunities people with disability </w:t>
      </w:r>
      <w:r w:rsidR="00C26275" w:rsidRPr="00605D7D">
        <w:rPr>
          <w:rFonts w:ascii="Arial" w:hAnsi="Arial" w:cs="Arial"/>
          <w:szCs w:val="22"/>
        </w:rPr>
        <w:t>are seeking</w:t>
      </w:r>
    </w:p>
    <w:p w:rsidR="00320890" w:rsidRPr="00605D7D" w:rsidRDefault="00C26275" w:rsidP="00320890">
      <w:pPr>
        <w:numPr>
          <w:ilvl w:val="1"/>
          <w:numId w:val="1"/>
        </w:numPr>
        <w:spacing w:after="120" w:line="276" w:lineRule="auto"/>
        <w:contextualSpacing/>
        <w:rPr>
          <w:rFonts w:ascii="Arial" w:hAnsi="Arial" w:cs="Arial"/>
          <w:szCs w:val="22"/>
        </w:rPr>
      </w:pPr>
      <w:r w:rsidRPr="00605D7D">
        <w:rPr>
          <w:rFonts w:ascii="Arial" w:hAnsi="Arial" w:cs="Arial"/>
          <w:szCs w:val="22"/>
        </w:rPr>
        <w:t xml:space="preserve">actions </w:t>
      </w:r>
      <w:r w:rsidR="00320890" w:rsidRPr="00605D7D">
        <w:rPr>
          <w:rFonts w:ascii="Arial" w:hAnsi="Arial" w:cs="Arial"/>
          <w:szCs w:val="22"/>
        </w:rPr>
        <w:t>to improve employment outcomes,</w:t>
      </w:r>
    </w:p>
    <w:p w:rsidR="00320890" w:rsidRPr="00605D7D" w:rsidRDefault="00320890" w:rsidP="00320890">
      <w:pPr>
        <w:numPr>
          <w:ilvl w:val="1"/>
          <w:numId w:val="1"/>
        </w:numPr>
        <w:spacing w:after="120" w:line="276" w:lineRule="auto"/>
        <w:contextualSpacing/>
        <w:rPr>
          <w:rFonts w:ascii="Arial" w:hAnsi="Arial" w:cs="Arial"/>
          <w:szCs w:val="22"/>
        </w:rPr>
      </w:pPr>
      <w:r w:rsidRPr="00605D7D">
        <w:rPr>
          <w:rFonts w:ascii="Arial" w:hAnsi="Arial" w:cs="Arial"/>
          <w:szCs w:val="22"/>
        </w:rPr>
        <w:t>creating meaningful pathways to career progression, and</w:t>
      </w:r>
    </w:p>
    <w:p w:rsidR="00C26275" w:rsidRPr="00605D7D" w:rsidRDefault="00320890" w:rsidP="00350FA6">
      <w:pPr>
        <w:numPr>
          <w:ilvl w:val="1"/>
          <w:numId w:val="1"/>
        </w:numPr>
        <w:spacing w:after="240" w:line="276" w:lineRule="auto"/>
        <w:ind w:left="1434" w:hanging="357"/>
        <w:rPr>
          <w:rFonts w:ascii="Arial" w:hAnsi="Arial" w:cs="Arial"/>
          <w:szCs w:val="22"/>
        </w:rPr>
      </w:pPr>
      <w:proofErr w:type="gramStart"/>
      <w:r w:rsidRPr="00605D7D">
        <w:rPr>
          <w:rFonts w:ascii="Arial" w:hAnsi="Arial" w:cs="Arial"/>
          <w:szCs w:val="22"/>
        </w:rPr>
        <w:t>empowering</w:t>
      </w:r>
      <w:proofErr w:type="gramEnd"/>
      <w:r w:rsidRPr="00605D7D">
        <w:rPr>
          <w:rFonts w:ascii="Arial" w:hAnsi="Arial" w:cs="Arial"/>
          <w:szCs w:val="22"/>
        </w:rPr>
        <w:t xml:space="preserve"> employers to confidently recruit and manage people with disability.</w:t>
      </w:r>
    </w:p>
    <w:p w:rsidR="00320890" w:rsidRPr="00605D7D" w:rsidRDefault="00320890" w:rsidP="00320890">
      <w:pPr>
        <w:spacing w:after="120" w:line="276" w:lineRule="auto"/>
        <w:rPr>
          <w:rFonts w:ascii="Arial" w:hAnsi="Arial" w:cs="Arial"/>
          <w:szCs w:val="22"/>
        </w:rPr>
      </w:pPr>
      <w:r w:rsidRPr="00605D7D">
        <w:rPr>
          <w:rFonts w:ascii="Arial" w:hAnsi="Arial" w:cs="Arial"/>
          <w:szCs w:val="22"/>
        </w:rPr>
        <w:t xml:space="preserve">Any discussion and materials provided to the </w:t>
      </w:r>
      <w:r w:rsidR="00C26275" w:rsidRPr="00605D7D">
        <w:rPr>
          <w:rFonts w:ascii="Arial" w:hAnsi="Arial" w:cs="Arial"/>
          <w:szCs w:val="22"/>
        </w:rPr>
        <w:t>DEAC</w:t>
      </w:r>
      <w:r w:rsidRPr="00605D7D">
        <w:rPr>
          <w:rFonts w:ascii="Arial" w:hAnsi="Arial" w:cs="Arial"/>
          <w:szCs w:val="22"/>
        </w:rPr>
        <w:t xml:space="preserve"> are to be kept confidential, unless it is agreed by all committee members the information can be shared more broadly.</w:t>
      </w:r>
    </w:p>
    <w:p w:rsidR="007174E1" w:rsidRPr="00C47916" w:rsidRDefault="007174E1" w:rsidP="00320890">
      <w:pPr>
        <w:spacing w:line="240" w:lineRule="auto"/>
        <w:rPr>
          <w:rFonts w:ascii="Arial" w:hAnsi="Arial" w:cs="Arial"/>
          <w:b/>
          <w:sz w:val="28"/>
          <w:szCs w:val="28"/>
        </w:rPr>
      </w:pPr>
      <w:r w:rsidRPr="00C47916">
        <w:rPr>
          <w:rFonts w:ascii="Arial" w:hAnsi="Arial" w:cs="Arial"/>
          <w:b/>
          <w:sz w:val="28"/>
          <w:szCs w:val="28"/>
        </w:rPr>
        <w:t>Timing</w:t>
      </w:r>
    </w:p>
    <w:p w:rsidR="00320890" w:rsidRPr="00605D7D" w:rsidRDefault="00320890" w:rsidP="00320890">
      <w:pPr>
        <w:spacing w:after="120" w:line="276" w:lineRule="auto"/>
        <w:rPr>
          <w:rFonts w:ascii="Arial" w:hAnsi="Arial" w:cs="Arial"/>
          <w:szCs w:val="22"/>
        </w:rPr>
      </w:pPr>
      <w:r w:rsidRPr="00605D7D">
        <w:rPr>
          <w:rFonts w:ascii="Arial" w:hAnsi="Arial" w:cs="Arial"/>
          <w:szCs w:val="22"/>
        </w:rPr>
        <w:t xml:space="preserve">The inaugural meeting will be on 1 September 2020, with the </w:t>
      </w:r>
      <w:r w:rsidR="00C26275" w:rsidRPr="00605D7D">
        <w:rPr>
          <w:rFonts w:ascii="Arial" w:hAnsi="Arial" w:cs="Arial"/>
          <w:szCs w:val="22"/>
        </w:rPr>
        <w:t>DEAC</w:t>
      </w:r>
      <w:r w:rsidRPr="00605D7D">
        <w:rPr>
          <w:rFonts w:ascii="Arial" w:hAnsi="Arial" w:cs="Arial"/>
          <w:szCs w:val="22"/>
        </w:rPr>
        <w:t xml:space="preserve"> ceasing July 2021. </w:t>
      </w:r>
    </w:p>
    <w:p w:rsidR="007174E1" w:rsidRPr="00C47916" w:rsidRDefault="007174E1" w:rsidP="00320890">
      <w:pPr>
        <w:spacing w:line="240" w:lineRule="auto"/>
        <w:rPr>
          <w:rFonts w:ascii="Arial" w:hAnsi="Arial" w:cs="Arial"/>
          <w:b/>
          <w:sz w:val="28"/>
          <w:szCs w:val="28"/>
        </w:rPr>
      </w:pPr>
      <w:r w:rsidRPr="00C47916">
        <w:rPr>
          <w:rFonts w:ascii="Arial" w:hAnsi="Arial" w:cs="Arial"/>
          <w:b/>
          <w:sz w:val="28"/>
          <w:szCs w:val="28"/>
        </w:rPr>
        <w:t>Governance</w:t>
      </w:r>
    </w:p>
    <w:p w:rsidR="00320890" w:rsidRPr="00605D7D" w:rsidRDefault="00320890" w:rsidP="00320890">
      <w:pPr>
        <w:spacing w:after="120" w:line="276" w:lineRule="auto"/>
        <w:rPr>
          <w:rFonts w:ascii="Arial" w:hAnsi="Arial" w:cs="Arial"/>
          <w:szCs w:val="22"/>
        </w:rPr>
      </w:pPr>
      <w:r w:rsidRPr="00605D7D">
        <w:rPr>
          <w:rFonts w:ascii="Arial" w:hAnsi="Arial" w:cs="Arial"/>
          <w:szCs w:val="22"/>
        </w:rPr>
        <w:t xml:space="preserve">The </w:t>
      </w:r>
      <w:r w:rsidR="00C26275" w:rsidRPr="00605D7D">
        <w:rPr>
          <w:rFonts w:ascii="Arial" w:hAnsi="Arial" w:cs="Arial"/>
          <w:szCs w:val="22"/>
        </w:rPr>
        <w:t>DEAC</w:t>
      </w:r>
      <w:r w:rsidRPr="00605D7D">
        <w:rPr>
          <w:rFonts w:ascii="Arial" w:hAnsi="Arial" w:cs="Arial"/>
          <w:szCs w:val="22"/>
        </w:rPr>
        <w:t xml:space="preserve"> will provide advice to the</w:t>
      </w:r>
      <w:r w:rsidR="00C26275" w:rsidRPr="00605D7D">
        <w:rPr>
          <w:rFonts w:ascii="Arial" w:hAnsi="Arial" w:cs="Arial"/>
          <w:szCs w:val="22"/>
        </w:rPr>
        <w:t xml:space="preserve"> </w:t>
      </w:r>
      <w:r w:rsidRPr="00605D7D">
        <w:rPr>
          <w:rFonts w:ascii="Arial" w:hAnsi="Arial" w:cs="Arial"/>
          <w:szCs w:val="22"/>
        </w:rPr>
        <w:t xml:space="preserve">department to inform the development of the Employment Strategy. </w:t>
      </w:r>
    </w:p>
    <w:p w:rsidR="00320890" w:rsidRPr="00605D7D" w:rsidRDefault="00C26275" w:rsidP="00320890">
      <w:pPr>
        <w:spacing w:after="120" w:line="276" w:lineRule="auto"/>
        <w:rPr>
          <w:rFonts w:ascii="Arial" w:hAnsi="Arial" w:cs="Arial"/>
          <w:i/>
          <w:szCs w:val="22"/>
        </w:rPr>
      </w:pPr>
      <w:r w:rsidRPr="00605D7D">
        <w:rPr>
          <w:rFonts w:ascii="Arial" w:hAnsi="Arial" w:cs="Arial"/>
          <w:i/>
          <w:szCs w:val="22"/>
        </w:rPr>
        <w:t>DEAC</w:t>
      </w:r>
      <w:r w:rsidR="00320890" w:rsidRPr="00605D7D">
        <w:rPr>
          <w:rFonts w:ascii="Arial" w:hAnsi="Arial" w:cs="Arial"/>
          <w:i/>
          <w:szCs w:val="22"/>
        </w:rPr>
        <w:t xml:space="preserve"> Sub-Groups</w:t>
      </w:r>
    </w:p>
    <w:p w:rsidR="00320890" w:rsidRPr="00605D7D" w:rsidRDefault="00320890" w:rsidP="00320890">
      <w:pPr>
        <w:spacing w:after="120" w:line="276" w:lineRule="auto"/>
        <w:rPr>
          <w:rFonts w:ascii="Arial" w:hAnsi="Arial" w:cs="Arial"/>
          <w:szCs w:val="22"/>
        </w:rPr>
      </w:pPr>
      <w:r w:rsidRPr="00605D7D">
        <w:rPr>
          <w:rFonts w:ascii="Arial" w:hAnsi="Arial" w:cs="Arial"/>
          <w:szCs w:val="22"/>
        </w:rPr>
        <w:t xml:space="preserve">Establishment of sub-groups, including representation on sub-groups will be the responsibility of </w:t>
      </w:r>
      <w:r w:rsidR="00AC56B3" w:rsidRPr="00605D7D">
        <w:rPr>
          <w:rFonts w:ascii="Arial" w:hAnsi="Arial" w:cs="Arial"/>
          <w:szCs w:val="22"/>
        </w:rPr>
        <w:t xml:space="preserve">DEAC </w:t>
      </w:r>
      <w:r w:rsidRPr="00605D7D">
        <w:rPr>
          <w:rFonts w:ascii="Arial" w:hAnsi="Arial" w:cs="Arial"/>
          <w:szCs w:val="22"/>
        </w:rPr>
        <w:t xml:space="preserve">members. </w:t>
      </w:r>
      <w:r w:rsidR="00C26275" w:rsidRPr="00605D7D">
        <w:rPr>
          <w:rFonts w:ascii="Arial" w:hAnsi="Arial" w:cs="Arial"/>
          <w:szCs w:val="22"/>
        </w:rPr>
        <w:t>DEAC</w:t>
      </w:r>
      <w:r w:rsidRPr="00605D7D">
        <w:rPr>
          <w:rFonts w:ascii="Arial" w:hAnsi="Arial" w:cs="Arial"/>
          <w:szCs w:val="22"/>
        </w:rPr>
        <w:t xml:space="preserve"> members may share information with sub-group members, who will also be bound by these Terms of Reference. Any established sub-group must:</w:t>
      </w:r>
    </w:p>
    <w:p w:rsidR="00320890" w:rsidRPr="00605D7D" w:rsidRDefault="00320890" w:rsidP="00320890">
      <w:pPr>
        <w:numPr>
          <w:ilvl w:val="0"/>
          <w:numId w:val="13"/>
        </w:numPr>
        <w:spacing w:after="120" w:line="276" w:lineRule="auto"/>
        <w:contextualSpacing/>
        <w:rPr>
          <w:rFonts w:ascii="Arial" w:hAnsi="Arial" w:cs="Arial"/>
          <w:szCs w:val="22"/>
        </w:rPr>
      </w:pPr>
      <w:r w:rsidRPr="00605D7D">
        <w:rPr>
          <w:rFonts w:ascii="Arial" w:hAnsi="Arial" w:cs="Arial"/>
          <w:szCs w:val="22"/>
        </w:rPr>
        <w:t>have a defined role with a targeted outcome/action item which supports the development of the Employment Strategy</w:t>
      </w:r>
    </w:p>
    <w:p w:rsidR="00320890" w:rsidRPr="00605D7D" w:rsidRDefault="00320890" w:rsidP="00320890">
      <w:pPr>
        <w:numPr>
          <w:ilvl w:val="0"/>
          <w:numId w:val="13"/>
        </w:numPr>
        <w:spacing w:after="120" w:line="276" w:lineRule="auto"/>
        <w:contextualSpacing/>
        <w:rPr>
          <w:rFonts w:ascii="Arial" w:hAnsi="Arial" w:cs="Arial"/>
          <w:szCs w:val="22"/>
        </w:rPr>
      </w:pPr>
      <w:r w:rsidRPr="00605D7D">
        <w:rPr>
          <w:rFonts w:ascii="Arial" w:hAnsi="Arial" w:cs="Arial"/>
          <w:szCs w:val="22"/>
        </w:rPr>
        <w:t>be time-limited, and</w:t>
      </w:r>
    </w:p>
    <w:p w:rsidR="00320890" w:rsidRPr="00605D7D" w:rsidRDefault="00320890" w:rsidP="00350FA6">
      <w:pPr>
        <w:numPr>
          <w:ilvl w:val="0"/>
          <w:numId w:val="13"/>
        </w:numPr>
        <w:spacing w:after="240" w:line="276" w:lineRule="auto"/>
        <w:ind w:left="714" w:hanging="357"/>
        <w:rPr>
          <w:rFonts w:ascii="Arial" w:hAnsi="Arial" w:cs="Arial"/>
          <w:szCs w:val="22"/>
        </w:rPr>
      </w:pPr>
      <w:proofErr w:type="gramStart"/>
      <w:r w:rsidRPr="00605D7D">
        <w:rPr>
          <w:rFonts w:ascii="Arial" w:hAnsi="Arial" w:cs="Arial"/>
          <w:szCs w:val="22"/>
        </w:rPr>
        <w:t>report</w:t>
      </w:r>
      <w:proofErr w:type="gramEnd"/>
      <w:r w:rsidRPr="00605D7D">
        <w:rPr>
          <w:rFonts w:ascii="Arial" w:hAnsi="Arial" w:cs="Arial"/>
          <w:szCs w:val="22"/>
        </w:rPr>
        <w:t xml:space="preserve"> outcomes to back to the </w:t>
      </w:r>
      <w:r w:rsidR="00C26275" w:rsidRPr="00605D7D">
        <w:rPr>
          <w:rFonts w:ascii="Arial" w:hAnsi="Arial" w:cs="Arial"/>
          <w:szCs w:val="22"/>
        </w:rPr>
        <w:t>DEAC</w:t>
      </w:r>
      <w:r w:rsidRPr="00605D7D">
        <w:rPr>
          <w:rFonts w:ascii="Arial" w:hAnsi="Arial" w:cs="Arial"/>
          <w:szCs w:val="22"/>
        </w:rPr>
        <w:t>.</w:t>
      </w:r>
    </w:p>
    <w:p w:rsidR="00320890" w:rsidRPr="00605D7D" w:rsidRDefault="00320890" w:rsidP="00320890">
      <w:pPr>
        <w:spacing w:after="120" w:line="276" w:lineRule="auto"/>
        <w:rPr>
          <w:rFonts w:ascii="Arial" w:hAnsi="Arial" w:cs="Arial"/>
          <w:sz w:val="22"/>
          <w:szCs w:val="22"/>
        </w:rPr>
      </w:pPr>
      <w:r w:rsidRPr="00605D7D">
        <w:rPr>
          <w:rFonts w:ascii="Arial" w:hAnsi="Arial" w:cs="Arial"/>
          <w:szCs w:val="22"/>
        </w:rPr>
        <w:t>The department will provide support to sub-groups as required.</w:t>
      </w:r>
    </w:p>
    <w:p w:rsidR="007174E1" w:rsidRPr="00C47916" w:rsidRDefault="007174E1" w:rsidP="00320890">
      <w:pPr>
        <w:spacing w:line="240" w:lineRule="auto"/>
        <w:rPr>
          <w:rFonts w:ascii="Arial" w:hAnsi="Arial" w:cs="Arial"/>
          <w:b/>
          <w:sz w:val="28"/>
          <w:szCs w:val="28"/>
        </w:rPr>
      </w:pPr>
      <w:r w:rsidRPr="00C47916">
        <w:rPr>
          <w:rFonts w:ascii="Arial" w:hAnsi="Arial" w:cs="Arial"/>
          <w:b/>
          <w:sz w:val="28"/>
          <w:szCs w:val="28"/>
        </w:rPr>
        <w:t xml:space="preserve">Duties of the </w:t>
      </w:r>
      <w:r w:rsidR="00C7357C">
        <w:rPr>
          <w:rFonts w:ascii="Arial" w:hAnsi="Arial" w:cs="Arial"/>
          <w:b/>
          <w:sz w:val="28"/>
          <w:szCs w:val="28"/>
        </w:rPr>
        <w:t xml:space="preserve">Joint </w:t>
      </w:r>
      <w:r w:rsidRPr="00C47916">
        <w:rPr>
          <w:rFonts w:ascii="Arial" w:hAnsi="Arial" w:cs="Arial"/>
          <w:b/>
          <w:sz w:val="28"/>
          <w:szCs w:val="28"/>
        </w:rPr>
        <w:t>Chair</w:t>
      </w:r>
      <w:r w:rsidR="00794A14">
        <w:rPr>
          <w:rFonts w:ascii="Arial" w:hAnsi="Arial" w:cs="Arial"/>
          <w:b/>
          <w:sz w:val="28"/>
          <w:szCs w:val="28"/>
        </w:rPr>
        <w:t>s</w:t>
      </w:r>
    </w:p>
    <w:p w:rsidR="00320890" w:rsidRPr="00605D7D" w:rsidRDefault="00C7357C" w:rsidP="00320890">
      <w:pPr>
        <w:spacing w:after="120" w:line="276" w:lineRule="auto"/>
        <w:rPr>
          <w:rFonts w:ascii="Arial" w:hAnsi="Arial" w:cs="Arial"/>
          <w:szCs w:val="22"/>
        </w:rPr>
      </w:pPr>
      <w:r w:rsidRPr="00605D7D">
        <w:rPr>
          <w:rFonts w:ascii="Arial" w:hAnsi="Arial" w:cs="Arial"/>
          <w:szCs w:val="22"/>
        </w:rPr>
        <w:t xml:space="preserve">The Joint </w:t>
      </w:r>
      <w:r w:rsidR="00320890" w:rsidRPr="00605D7D">
        <w:rPr>
          <w:rFonts w:ascii="Arial" w:hAnsi="Arial" w:cs="Arial"/>
          <w:szCs w:val="22"/>
        </w:rPr>
        <w:t>Chairs are identified in the list of members.</w:t>
      </w:r>
      <w:r w:rsidR="00937287">
        <w:rPr>
          <w:rFonts w:ascii="Arial" w:hAnsi="Arial" w:cs="Arial"/>
          <w:szCs w:val="22"/>
        </w:rPr>
        <w:t xml:space="preserve"> </w:t>
      </w:r>
    </w:p>
    <w:p w:rsidR="00320890" w:rsidRPr="00605D7D" w:rsidRDefault="00320890" w:rsidP="00320890">
      <w:pPr>
        <w:spacing w:after="120" w:line="276" w:lineRule="auto"/>
        <w:rPr>
          <w:rFonts w:ascii="Arial" w:hAnsi="Arial" w:cs="Arial"/>
          <w:szCs w:val="22"/>
        </w:rPr>
      </w:pPr>
      <w:r w:rsidRPr="00605D7D">
        <w:rPr>
          <w:rFonts w:ascii="Arial" w:hAnsi="Arial" w:cs="Arial"/>
          <w:szCs w:val="22"/>
        </w:rPr>
        <w:t>The role o</w:t>
      </w:r>
      <w:r w:rsidR="00C7357C" w:rsidRPr="00605D7D">
        <w:rPr>
          <w:rFonts w:ascii="Arial" w:hAnsi="Arial" w:cs="Arial"/>
          <w:szCs w:val="22"/>
        </w:rPr>
        <w:t xml:space="preserve">f the Joint </w:t>
      </w:r>
      <w:r w:rsidRPr="00605D7D">
        <w:rPr>
          <w:rFonts w:ascii="Arial" w:hAnsi="Arial" w:cs="Arial"/>
          <w:szCs w:val="22"/>
        </w:rPr>
        <w:t xml:space="preserve">Chairs </w:t>
      </w:r>
      <w:r w:rsidR="00AC56B3" w:rsidRPr="00605D7D">
        <w:rPr>
          <w:rFonts w:ascii="Arial" w:hAnsi="Arial" w:cs="Arial"/>
          <w:szCs w:val="22"/>
        </w:rPr>
        <w:t xml:space="preserve">is </w:t>
      </w:r>
      <w:r w:rsidRPr="00605D7D">
        <w:rPr>
          <w:rFonts w:ascii="Arial" w:hAnsi="Arial" w:cs="Arial"/>
          <w:szCs w:val="22"/>
        </w:rPr>
        <w:t>to:</w:t>
      </w:r>
    </w:p>
    <w:p w:rsidR="00320890" w:rsidRPr="00605D7D" w:rsidRDefault="00320890" w:rsidP="00320890">
      <w:pPr>
        <w:numPr>
          <w:ilvl w:val="0"/>
          <w:numId w:val="1"/>
        </w:numPr>
        <w:spacing w:after="120" w:line="276" w:lineRule="auto"/>
        <w:contextualSpacing/>
        <w:rPr>
          <w:rFonts w:ascii="Arial" w:hAnsi="Arial" w:cs="Arial"/>
          <w:szCs w:val="22"/>
        </w:rPr>
      </w:pPr>
      <w:r w:rsidRPr="00605D7D">
        <w:rPr>
          <w:rFonts w:ascii="Arial" w:hAnsi="Arial" w:cs="Arial"/>
          <w:szCs w:val="22"/>
        </w:rPr>
        <w:t>approve the agenda for each meeting</w:t>
      </w:r>
    </w:p>
    <w:p w:rsidR="00320890" w:rsidRPr="00605D7D" w:rsidRDefault="00320890" w:rsidP="00320890">
      <w:pPr>
        <w:numPr>
          <w:ilvl w:val="0"/>
          <w:numId w:val="1"/>
        </w:numPr>
        <w:spacing w:after="120" w:line="276" w:lineRule="auto"/>
        <w:contextualSpacing/>
        <w:rPr>
          <w:rFonts w:ascii="Arial" w:hAnsi="Arial" w:cs="Arial"/>
          <w:szCs w:val="22"/>
        </w:rPr>
      </w:pPr>
      <w:r w:rsidRPr="00605D7D">
        <w:rPr>
          <w:rFonts w:ascii="Arial" w:hAnsi="Arial" w:cs="Arial"/>
          <w:szCs w:val="22"/>
        </w:rPr>
        <w:t>direct business at the Committee meetings, ensuring the committee is operating within this terms of reference, and</w:t>
      </w:r>
    </w:p>
    <w:p w:rsidR="00320890" w:rsidRPr="00605D7D" w:rsidRDefault="00320890" w:rsidP="00350FA6">
      <w:pPr>
        <w:numPr>
          <w:ilvl w:val="0"/>
          <w:numId w:val="1"/>
        </w:numPr>
        <w:spacing w:after="240" w:line="276" w:lineRule="auto"/>
        <w:ind w:left="714" w:hanging="357"/>
        <w:rPr>
          <w:rFonts w:ascii="Arial" w:hAnsi="Arial" w:cs="Arial"/>
          <w:szCs w:val="22"/>
        </w:rPr>
      </w:pPr>
      <w:proofErr w:type="gramStart"/>
      <w:r w:rsidRPr="00605D7D">
        <w:rPr>
          <w:rFonts w:ascii="Arial" w:hAnsi="Arial" w:cs="Arial"/>
          <w:szCs w:val="22"/>
        </w:rPr>
        <w:t>promote</w:t>
      </w:r>
      <w:proofErr w:type="gramEnd"/>
      <w:r w:rsidRPr="00605D7D">
        <w:rPr>
          <w:rFonts w:ascii="Arial" w:hAnsi="Arial" w:cs="Arial"/>
          <w:szCs w:val="22"/>
        </w:rPr>
        <w:t xml:space="preserve"> participation by members during meetings.</w:t>
      </w:r>
    </w:p>
    <w:p w:rsidR="007174E1" w:rsidRPr="00C47916" w:rsidRDefault="007174E1" w:rsidP="00320890">
      <w:pPr>
        <w:spacing w:line="240" w:lineRule="auto"/>
        <w:rPr>
          <w:rFonts w:ascii="Arial" w:hAnsi="Arial" w:cs="Arial"/>
          <w:b/>
          <w:sz w:val="28"/>
          <w:szCs w:val="28"/>
        </w:rPr>
      </w:pPr>
      <w:r w:rsidRPr="00C47916">
        <w:rPr>
          <w:rFonts w:ascii="Arial" w:hAnsi="Arial" w:cs="Arial"/>
          <w:b/>
          <w:sz w:val="28"/>
          <w:szCs w:val="28"/>
        </w:rPr>
        <w:t>Observers and attendees</w:t>
      </w:r>
    </w:p>
    <w:p w:rsidR="007174E1" w:rsidRPr="00605D7D" w:rsidRDefault="007174E1" w:rsidP="007174E1">
      <w:pPr>
        <w:pStyle w:val="ListParagraph"/>
        <w:numPr>
          <w:ilvl w:val="0"/>
          <w:numId w:val="1"/>
        </w:numPr>
        <w:rPr>
          <w:rFonts w:ascii="Arial" w:hAnsi="Arial" w:cs="Arial"/>
          <w:sz w:val="24"/>
        </w:rPr>
      </w:pPr>
      <w:r w:rsidRPr="00605D7D">
        <w:rPr>
          <w:rFonts w:ascii="Arial" w:hAnsi="Arial" w:cs="Arial"/>
          <w:sz w:val="24"/>
        </w:rPr>
        <w:t xml:space="preserve">Observers are invited at the discretion of the </w:t>
      </w:r>
      <w:r w:rsidR="00C7357C" w:rsidRPr="00605D7D">
        <w:rPr>
          <w:rFonts w:ascii="Arial" w:hAnsi="Arial" w:cs="Arial"/>
          <w:sz w:val="24"/>
        </w:rPr>
        <w:t xml:space="preserve">Joint </w:t>
      </w:r>
      <w:r w:rsidRPr="00605D7D">
        <w:rPr>
          <w:rFonts w:ascii="Arial" w:hAnsi="Arial" w:cs="Arial"/>
          <w:sz w:val="24"/>
        </w:rPr>
        <w:t>Chair</w:t>
      </w:r>
      <w:r w:rsidR="00794A14" w:rsidRPr="00605D7D">
        <w:rPr>
          <w:rFonts w:ascii="Arial" w:hAnsi="Arial" w:cs="Arial"/>
          <w:sz w:val="24"/>
        </w:rPr>
        <w:t>s</w:t>
      </w:r>
      <w:r w:rsidRPr="00605D7D">
        <w:rPr>
          <w:rFonts w:ascii="Arial" w:hAnsi="Arial" w:cs="Arial"/>
          <w:sz w:val="24"/>
        </w:rPr>
        <w:t>.</w:t>
      </w:r>
    </w:p>
    <w:p w:rsidR="007174E1" w:rsidRPr="00605D7D" w:rsidRDefault="007174E1" w:rsidP="007174E1">
      <w:pPr>
        <w:pStyle w:val="ListParagraph"/>
        <w:numPr>
          <w:ilvl w:val="0"/>
          <w:numId w:val="1"/>
        </w:numPr>
        <w:rPr>
          <w:rFonts w:ascii="Arial" w:hAnsi="Arial" w:cs="Arial"/>
          <w:sz w:val="24"/>
        </w:rPr>
      </w:pPr>
      <w:r w:rsidRPr="00605D7D">
        <w:rPr>
          <w:rFonts w:ascii="Arial" w:hAnsi="Arial" w:cs="Arial"/>
          <w:sz w:val="24"/>
        </w:rPr>
        <w:t>Attendees may be invited to speak on a specific topic or agenda item.</w:t>
      </w:r>
    </w:p>
    <w:p w:rsidR="00605D7D" w:rsidRDefault="00605D7D" w:rsidP="00320890">
      <w:pPr>
        <w:spacing w:line="240" w:lineRule="auto"/>
        <w:rPr>
          <w:rFonts w:ascii="Arial" w:hAnsi="Arial" w:cs="Arial"/>
          <w:b/>
          <w:sz w:val="28"/>
          <w:szCs w:val="28"/>
        </w:rPr>
      </w:pPr>
    </w:p>
    <w:p w:rsidR="00605D7D" w:rsidRDefault="00605D7D" w:rsidP="00320890">
      <w:pPr>
        <w:spacing w:line="240" w:lineRule="auto"/>
        <w:rPr>
          <w:rFonts w:ascii="Arial" w:hAnsi="Arial" w:cs="Arial"/>
          <w:b/>
          <w:sz w:val="28"/>
          <w:szCs w:val="28"/>
        </w:rPr>
      </w:pPr>
      <w:bookmarkStart w:id="0" w:name="_GoBack"/>
      <w:bookmarkEnd w:id="0"/>
    </w:p>
    <w:p w:rsidR="00937287" w:rsidRDefault="00937287" w:rsidP="00320890">
      <w:pPr>
        <w:spacing w:line="240" w:lineRule="auto"/>
        <w:rPr>
          <w:rFonts w:ascii="Arial" w:hAnsi="Arial" w:cs="Arial"/>
          <w:b/>
          <w:sz w:val="28"/>
          <w:szCs w:val="28"/>
        </w:rPr>
      </w:pPr>
    </w:p>
    <w:p w:rsidR="007174E1" w:rsidRPr="00C47916" w:rsidRDefault="007174E1" w:rsidP="00320890">
      <w:pPr>
        <w:spacing w:line="240" w:lineRule="auto"/>
        <w:rPr>
          <w:rFonts w:ascii="Arial" w:hAnsi="Arial" w:cs="Arial"/>
          <w:b/>
          <w:sz w:val="28"/>
          <w:szCs w:val="28"/>
        </w:rPr>
      </w:pPr>
      <w:r w:rsidRPr="00C47916">
        <w:rPr>
          <w:rFonts w:ascii="Arial" w:hAnsi="Arial" w:cs="Arial"/>
          <w:b/>
          <w:sz w:val="28"/>
          <w:szCs w:val="28"/>
        </w:rPr>
        <w:lastRenderedPageBreak/>
        <w:t>Meetings</w:t>
      </w:r>
    </w:p>
    <w:p w:rsidR="00320890" w:rsidRPr="00605D7D" w:rsidRDefault="00320890" w:rsidP="00320890">
      <w:pPr>
        <w:pStyle w:val="ListParagraph"/>
        <w:numPr>
          <w:ilvl w:val="0"/>
          <w:numId w:val="1"/>
        </w:numPr>
        <w:rPr>
          <w:rFonts w:ascii="Arial" w:hAnsi="Arial" w:cs="Arial"/>
          <w:sz w:val="24"/>
        </w:rPr>
      </w:pPr>
      <w:r w:rsidRPr="00605D7D">
        <w:rPr>
          <w:rFonts w:ascii="Arial" w:hAnsi="Arial" w:cs="Arial"/>
          <w:sz w:val="24"/>
        </w:rPr>
        <w:t xml:space="preserve">The </w:t>
      </w:r>
      <w:r w:rsidR="006B1D1F" w:rsidRPr="00605D7D">
        <w:rPr>
          <w:rFonts w:ascii="Arial" w:hAnsi="Arial" w:cs="Arial"/>
          <w:sz w:val="24"/>
        </w:rPr>
        <w:t>DEAC</w:t>
      </w:r>
      <w:r w:rsidRPr="00605D7D">
        <w:rPr>
          <w:rFonts w:ascii="Arial" w:hAnsi="Arial" w:cs="Arial"/>
          <w:sz w:val="24"/>
        </w:rPr>
        <w:t xml:space="preserve"> will meet as required via videoconfere</w:t>
      </w:r>
      <w:r w:rsidR="00C7357C" w:rsidRPr="00605D7D">
        <w:rPr>
          <w:rFonts w:ascii="Arial" w:hAnsi="Arial" w:cs="Arial"/>
          <w:sz w:val="24"/>
        </w:rPr>
        <w:t xml:space="preserve">nce, or as determined by the Joint </w:t>
      </w:r>
      <w:r w:rsidRPr="00605D7D">
        <w:rPr>
          <w:rFonts w:ascii="Arial" w:hAnsi="Arial" w:cs="Arial"/>
          <w:sz w:val="24"/>
        </w:rPr>
        <w:t>Chairs.</w:t>
      </w:r>
    </w:p>
    <w:p w:rsidR="00320890" w:rsidRPr="00605D7D" w:rsidRDefault="00320890" w:rsidP="00320890">
      <w:pPr>
        <w:pStyle w:val="ListParagraph"/>
        <w:numPr>
          <w:ilvl w:val="0"/>
          <w:numId w:val="1"/>
        </w:numPr>
        <w:rPr>
          <w:rFonts w:ascii="Arial" w:hAnsi="Arial" w:cs="Arial"/>
          <w:sz w:val="24"/>
        </w:rPr>
      </w:pPr>
      <w:r w:rsidRPr="00605D7D">
        <w:rPr>
          <w:rFonts w:ascii="Arial" w:hAnsi="Arial" w:cs="Arial"/>
          <w:sz w:val="24"/>
        </w:rPr>
        <w:t>Out of session papers may be c</w:t>
      </w:r>
      <w:r w:rsidR="00C7357C" w:rsidRPr="00605D7D">
        <w:rPr>
          <w:rFonts w:ascii="Arial" w:hAnsi="Arial" w:cs="Arial"/>
          <w:sz w:val="24"/>
        </w:rPr>
        <w:t xml:space="preserve">irculated with approval of a Joint </w:t>
      </w:r>
      <w:r w:rsidRPr="00605D7D">
        <w:rPr>
          <w:rFonts w:ascii="Arial" w:hAnsi="Arial" w:cs="Arial"/>
          <w:sz w:val="24"/>
        </w:rPr>
        <w:t>Chair, and shall be recorded in the minutes of the next scheduled meeting.</w:t>
      </w:r>
    </w:p>
    <w:p w:rsidR="00320890" w:rsidRPr="00605D7D" w:rsidRDefault="00320890" w:rsidP="00320890">
      <w:pPr>
        <w:pStyle w:val="ListParagraph"/>
        <w:numPr>
          <w:ilvl w:val="0"/>
          <w:numId w:val="1"/>
        </w:numPr>
        <w:rPr>
          <w:rFonts w:ascii="Arial" w:hAnsi="Arial" w:cs="Arial"/>
          <w:sz w:val="24"/>
        </w:rPr>
      </w:pPr>
      <w:r w:rsidRPr="00605D7D">
        <w:rPr>
          <w:rFonts w:ascii="Arial" w:hAnsi="Arial" w:cs="Arial"/>
          <w:sz w:val="24"/>
        </w:rPr>
        <w:t xml:space="preserve">Meeting papers will be circulated electronically as soon as possible, in advance of scheduled </w:t>
      </w:r>
      <w:r w:rsidR="00C7357C" w:rsidRPr="00605D7D">
        <w:rPr>
          <w:rFonts w:ascii="Arial" w:hAnsi="Arial" w:cs="Arial"/>
          <w:sz w:val="24"/>
        </w:rPr>
        <w:t xml:space="preserve">meetings, unless agreed by a Joint </w:t>
      </w:r>
      <w:r w:rsidRPr="00605D7D">
        <w:rPr>
          <w:rFonts w:ascii="Arial" w:hAnsi="Arial" w:cs="Arial"/>
          <w:sz w:val="24"/>
        </w:rPr>
        <w:t>Chair.</w:t>
      </w:r>
    </w:p>
    <w:p w:rsidR="007174E1" w:rsidRPr="00C47916" w:rsidRDefault="007174E1" w:rsidP="00320890">
      <w:pPr>
        <w:spacing w:line="240" w:lineRule="auto"/>
        <w:rPr>
          <w:rFonts w:ascii="Arial" w:hAnsi="Arial" w:cs="Arial"/>
          <w:b/>
          <w:sz w:val="28"/>
          <w:szCs w:val="28"/>
        </w:rPr>
      </w:pPr>
      <w:r w:rsidRPr="00C47916">
        <w:rPr>
          <w:rFonts w:ascii="Arial" w:hAnsi="Arial" w:cs="Arial"/>
          <w:b/>
          <w:sz w:val="28"/>
          <w:szCs w:val="28"/>
        </w:rPr>
        <w:t>Secretariat</w:t>
      </w:r>
    </w:p>
    <w:p w:rsidR="00605D7D" w:rsidRDefault="00320890" w:rsidP="008D4DFE">
      <w:pPr>
        <w:pStyle w:val="ListParagraph"/>
        <w:numPr>
          <w:ilvl w:val="0"/>
          <w:numId w:val="16"/>
        </w:numPr>
        <w:rPr>
          <w:rFonts w:ascii="Arial" w:hAnsi="Arial" w:cs="Arial"/>
          <w:sz w:val="24"/>
        </w:rPr>
      </w:pPr>
      <w:r w:rsidRPr="00605D7D">
        <w:rPr>
          <w:rFonts w:ascii="Arial" w:hAnsi="Arial" w:cs="Arial"/>
          <w:sz w:val="24"/>
        </w:rPr>
        <w:t>The department will undertake Secretariat functions unle</w:t>
      </w:r>
      <w:r w:rsidR="00C7357C" w:rsidRPr="00605D7D">
        <w:rPr>
          <w:rFonts w:ascii="Arial" w:hAnsi="Arial" w:cs="Arial"/>
          <w:sz w:val="24"/>
        </w:rPr>
        <w:t xml:space="preserve">ss otherwise directed by the Joint </w:t>
      </w:r>
      <w:r w:rsidRPr="00605D7D">
        <w:rPr>
          <w:rFonts w:ascii="Arial" w:hAnsi="Arial" w:cs="Arial"/>
          <w:sz w:val="24"/>
        </w:rPr>
        <w:t>Chairs.</w:t>
      </w:r>
    </w:p>
    <w:p w:rsidR="008D4DFE" w:rsidRPr="00605D7D" w:rsidRDefault="00320890" w:rsidP="008D4DFE">
      <w:pPr>
        <w:pStyle w:val="ListParagraph"/>
        <w:numPr>
          <w:ilvl w:val="0"/>
          <w:numId w:val="16"/>
        </w:numPr>
        <w:rPr>
          <w:rFonts w:ascii="Arial" w:hAnsi="Arial" w:cs="Arial"/>
          <w:sz w:val="24"/>
        </w:rPr>
      </w:pPr>
      <w:r w:rsidRPr="00605D7D">
        <w:rPr>
          <w:rFonts w:ascii="Arial" w:hAnsi="Arial" w:cs="Arial"/>
          <w:sz w:val="24"/>
        </w:rPr>
        <w:t xml:space="preserve">Should it be required, the Secretariat will circulate action items and meeting minutes to the </w:t>
      </w:r>
      <w:r w:rsidR="00C26275" w:rsidRPr="00605D7D">
        <w:rPr>
          <w:rFonts w:ascii="Arial" w:hAnsi="Arial" w:cs="Arial"/>
          <w:sz w:val="24"/>
        </w:rPr>
        <w:t>DEAC</w:t>
      </w:r>
      <w:r w:rsidR="00C7357C" w:rsidRPr="00605D7D">
        <w:rPr>
          <w:rFonts w:ascii="Arial" w:hAnsi="Arial" w:cs="Arial"/>
          <w:sz w:val="24"/>
        </w:rPr>
        <w:t xml:space="preserve"> following approval of a Joint </w:t>
      </w:r>
      <w:r w:rsidRPr="00605D7D">
        <w:rPr>
          <w:rFonts w:ascii="Arial" w:hAnsi="Arial" w:cs="Arial"/>
          <w:sz w:val="24"/>
        </w:rPr>
        <w:t>Chair, within the time frames specified in the protocols</w:t>
      </w:r>
      <w:r w:rsidR="00C848EB" w:rsidRPr="00605D7D">
        <w:rPr>
          <w:rFonts w:ascii="Arial" w:hAnsi="Arial" w:cs="Arial"/>
          <w:sz w:val="24"/>
        </w:rPr>
        <w:t xml:space="preserve">. </w:t>
      </w:r>
    </w:p>
    <w:p w:rsidR="007174E1" w:rsidRPr="00DC50C4" w:rsidRDefault="007174E1" w:rsidP="00DC50C4">
      <w:pPr>
        <w:spacing w:line="240" w:lineRule="auto"/>
        <w:rPr>
          <w:rFonts w:ascii="Arial" w:hAnsi="Arial" w:cs="Arial"/>
          <w:b/>
          <w:sz w:val="28"/>
          <w:szCs w:val="28"/>
        </w:rPr>
      </w:pPr>
      <w:r w:rsidRPr="00DC50C4">
        <w:rPr>
          <w:rFonts w:ascii="Arial" w:hAnsi="Arial" w:cs="Arial"/>
          <w:b/>
          <w:sz w:val="28"/>
          <w:szCs w:val="28"/>
        </w:rPr>
        <w:t>Conflict of interest</w:t>
      </w:r>
    </w:p>
    <w:p w:rsidR="00AA418F" w:rsidRPr="00605D7D" w:rsidRDefault="007174E1" w:rsidP="00C848EB">
      <w:pPr>
        <w:rPr>
          <w:rFonts w:ascii="Arial" w:hAnsi="Arial" w:cs="Arial"/>
          <w:szCs w:val="22"/>
        </w:rPr>
      </w:pPr>
      <w:r w:rsidRPr="00605D7D">
        <w:rPr>
          <w:rFonts w:ascii="Arial" w:hAnsi="Arial" w:cs="Arial"/>
          <w:szCs w:val="22"/>
        </w:rPr>
        <w:t xml:space="preserve">All members of the </w:t>
      </w:r>
      <w:r w:rsidR="00C26275" w:rsidRPr="00605D7D">
        <w:rPr>
          <w:rFonts w:ascii="Arial" w:hAnsi="Arial" w:cs="Arial"/>
          <w:szCs w:val="22"/>
        </w:rPr>
        <w:t>DEAC</w:t>
      </w:r>
      <w:r w:rsidRPr="00605D7D">
        <w:rPr>
          <w:rFonts w:ascii="Arial" w:hAnsi="Arial" w:cs="Arial"/>
          <w:szCs w:val="22"/>
        </w:rPr>
        <w:t xml:space="preserve"> will declare all existing or potential conflicts of interest, and stand aside when the majority of Committee members consider the conflict of interest may have undue influence on the membe</w:t>
      </w:r>
      <w:r w:rsidR="00C848EB" w:rsidRPr="00605D7D">
        <w:rPr>
          <w:rFonts w:ascii="Arial" w:hAnsi="Arial" w:cs="Arial"/>
          <w:szCs w:val="22"/>
        </w:rPr>
        <w:t>rs’ ability to remain impartial.</w:t>
      </w:r>
    </w:p>
    <w:sectPr w:rsidR="00AA418F" w:rsidRPr="00605D7D" w:rsidSect="00651A3C">
      <w:headerReference w:type="even" r:id="rId8"/>
      <w:headerReference w:type="default" r:id="rId9"/>
      <w:footerReference w:type="even" r:id="rId10"/>
      <w:footerReference w:type="default" r:id="rId11"/>
      <w:headerReference w:type="first" r:id="rId12"/>
      <w:footerReference w:type="first" r:id="rId13"/>
      <w:pgSz w:w="11906" w:h="16838"/>
      <w:pgMar w:top="462" w:right="720" w:bottom="720" w:left="720" w:header="624"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70" w:rsidRDefault="001A3E70">
      <w:pPr>
        <w:spacing w:after="0" w:line="240" w:lineRule="auto"/>
      </w:pPr>
      <w:r>
        <w:separator/>
      </w:r>
    </w:p>
  </w:endnote>
  <w:endnote w:type="continuationSeparator" w:id="0">
    <w:p w:rsidR="001A3E70" w:rsidRDefault="001A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C4" w:rsidRDefault="00981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C4" w:rsidRDefault="00981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C4" w:rsidRDefault="00981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70" w:rsidRDefault="001A3E70">
      <w:pPr>
        <w:spacing w:after="0" w:line="240" w:lineRule="auto"/>
      </w:pPr>
      <w:r>
        <w:separator/>
      </w:r>
    </w:p>
  </w:footnote>
  <w:footnote w:type="continuationSeparator" w:id="0">
    <w:p w:rsidR="001A3E70" w:rsidRDefault="001A3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C4" w:rsidRDefault="00981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E3" w:rsidRPr="00907FE3" w:rsidRDefault="00907FE3" w:rsidP="00907FE3">
    <w:pPr>
      <w:pStyle w:val="Header"/>
      <w:jc w:val="right"/>
      <w:rPr>
        <w:rFonts w:ascii="Arial" w:hAnsi="Arial" w:cs="Arial"/>
        <w:b/>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A3C" w:rsidRDefault="0002023D" w:rsidP="00651A3C">
    <w:pPr>
      <w:pStyle w:val="Header"/>
      <w:pBdr>
        <w:bottom w:val="single" w:sz="4" w:space="12" w:color="auto"/>
      </w:pBdr>
      <w:tabs>
        <w:tab w:val="clear" w:pos="4513"/>
        <w:tab w:val="clear" w:pos="9026"/>
        <w:tab w:val="center" w:pos="5233"/>
        <w:tab w:val="right" w:pos="10467"/>
      </w:tabs>
    </w:pPr>
    <w:r>
      <w:rPr>
        <w:b/>
        <w:noProof/>
        <w:sz w:val="20"/>
        <w:lang w:eastAsia="en-AU"/>
      </w:rPr>
      <w:drawing>
        <wp:inline distT="0" distB="0" distL="0" distR="0" wp14:anchorId="4620BD71" wp14:editId="711083A5">
          <wp:extent cx="3600450" cy="733425"/>
          <wp:effectExtent l="0" t="0" r="0" b="9525"/>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2945"/>
    <w:multiLevelType w:val="hybridMultilevel"/>
    <w:tmpl w:val="DD5A4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01138"/>
    <w:multiLevelType w:val="hybridMultilevel"/>
    <w:tmpl w:val="BA1C412A"/>
    <w:lvl w:ilvl="0" w:tplc="0C090001">
      <w:start w:val="1"/>
      <w:numFmt w:val="bullet"/>
      <w:lvlText w:val=""/>
      <w:lvlJc w:val="left"/>
      <w:pPr>
        <w:ind w:left="720" w:hanging="360"/>
      </w:pPr>
      <w:rPr>
        <w:rFonts w:ascii="Symbol" w:hAnsi="Symbol" w:hint="default"/>
      </w:rPr>
    </w:lvl>
    <w:lvl w:ilvl="1" w:tplc="4AC0389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E3502D"/>
    <w:multiLevelType w:val="hybridMultilevel"/>
    <w:tmpl w:val="755EFF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3287528"/>
    <w:multiLevelType w:val="hybridMultilevel"/>
    <w:tmpl w:val="88826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15059"/>
    <w:multiLevelType w:val="hybridMultilevel"/>
    <w:tmpl w:val="4F5E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7215C6"/>
    <w:multiLevelType w:val="hybridMultilevel"/>
    <w:tmpl w:val="FA205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6C31EF"/>
    <w:multiLevelType w:val="hybridMultilevel"/>
    <w:tmpl w:val="6C2672E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080B48"/>
    <w:multiLevelType w:val="hybridMultilevel"/>
    <w:tmpl w:val="FD0A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23332E"/>
    <w:multiLevelType w:val="hybridMultilevel"/>
    <w:tmpl w:val="318ADC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833BA6"/>
    <w:multiLevelType w:val="hybridMultilevel"/>
    <w:tmpl w:val="2878E6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454B1FA4"/>
    <w:multiLevelType w:val="hybridMultilevel"/>
    <w:tmpl w:val="52700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E025910"/>
    <w:multiLevelType w:val="hybridMultilevel"/>
    <w:tmpl w:val="1A323D5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5293073C"/>
    <w:multiLevelType w:val="hybridMultilevel"/>
    <w:tmpl w:val="509870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44651A3"/>
    <w:multiLevelType w:val="hybridMultilevel"/>
    <w:tmpl w:val="9BB604A2"/>
    <w:lvl w:ilvl="0" w:tplc="22022362">
      <w:start w:val="1"/>
      <w:numFmt w:val="decimal"/>
      <w:lvlText w:val="%1."/>
      <w:lvlJc w:val="left"/>
      <w:pPr>
        <w:ind w:left="720" w:hanging="360"/>
      </w:pPr>
      <w:rPr>
        <w:rFonts w:ascii="Arial" w:eastAsiaTheme="majorEastAsia" w:hAnsi="Arial" w:cs="Arial"/>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AF3C19"/>
    <w:multiLevelType w:val="hybridMultilevel"/>
    <w:tmpl w:val="7B84064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5" w15:restartNumberingAfterBreak="0">
    <w:nsid w:val="768B0B60"/>
    <w:multiLevelType w:val="hybridMultilevel"/>
    <w:tmpl w:val="50B20C8A"/>
    <w:lvl w:ilvl="0" w:tplc="E5EC0F0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BD64FD"/>
    <w:multiLevelType w:val="hybridMultilevel"/>
    <w:tmpl w:val="10D4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4"/>
  </w:num>
  <w:num w:numId="4">
    <w:abstractNumId w:val="3"/>
  </w:num>
  <w:num w:numId="5">
    <w:abstractNumId w:val="13"/>
  </w:num>
  <w:num w:numId="6">
    <w:abstractNumId w:val="2"/>
  </w:num>
  <w:num w:numId="7">
    <w:abstractNumId w:val="12"/>
  </w:num>
  <w:num w:numId="8">
    <w:abstractNumId w:val="8"/>
  </w:num>
  <w:num w:numId="9">
    <w:abstractNumId w:val="0"/>
  </w:num>
  <w:num w:numId="10">
    <w:abstractNumId w:val="1"/>
  </w:num>
  <w:num w:numId="11">
    <w:abstractNumId w:val="5"/>
  </w:num>
  <w:num w:numId="12">
    <w:abstractNumId w:val="6"/>
  </w:num>
  <w:num w:numId="13">
    <w:abstractNumId w:val="7"/>
  </w:num>
  <w:num w:numId="14">
    <w:abstractNumId w:val="9"/>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4A"/>
    <w:rsid w:val="00000709"/>
    <w:rsid w:val="000027F6"/>
    <w:rsid w:val="00002C9E"/>
    <w:rsid w:val="0002023D"/>
    <w:rsid w:val="00020D42"/>
    <w:rsid w:val="00052680"/>
    <w:rsid w:val="000979BF"/>
    <w:rsid w:val="000A4BBF"/>
    <w:rsid w:val="000B4111"/>
    <w:rsid w:val="000C6452"/>
    <w:rsid w:val="000F1B3D"/>
    <w:rsid w:val="000F1EEA"/>
    <w:rsid w:val="000F6495"/>
    <w:rsid w:val="00101AD2"/>
    <w:rsid w:val="00104610"/>
    <w:rsid w:val="00105EAF"/>
    <w:rsid w:val="00106B7E"/>
    <w:rsid w:val="00107917"/>
    <w:rsid w:val="00110B77"/>
    <w:rsid w:val="0012684E"/>
    <w:rsid w:val="00142227"/>
    <w:rsid w:val="0015681A"/>
    <w:rsid w:val="001666A7"/>
    <w:rsid w:val="00177A47"/>
    <w:rsid w:val="00196A84"/>
    <w:rsid w:val="001A3E70"/>
    <w:rsid w:val="001C073E"/>
    <w:rsid w:val="001C5C48"/>
    <w:rsid w:val="001D0E0A"/>
    <w:rsid w:val="001D6AC1"/>
    <w:rsid w:val="001E7E99"/>
    <w:rsid w:val="002109F5"/>
    <w:rsid w:val="00213EA0"/>
    <w:rsid w:val="0024698A"/>
    <w:rsid w:val="00262839"/>
    <w:rsid w:val="00295430"/>
    <w:rsid w:val="002A43D0"/>
    <w:rsid w:val="002B2B50"/>
    <w:rsid w:val="002B36DD"/>
    <w:rsid w:val="002C2C4C"/>
    <w:rsid w:val="002C368A"/>
    <w:rsid w:val="002D1FD4"/>
    <w:rsid w:val="002D5111"/>
    <w:rsid w:val="002F5556"/>
    <w:rsid w:val="002F6835"/>
    <w:rsid w:val="00304313"/>
    <w:rsid w:val="003074A5"/>
    <w:rsid w:val="00310324"/>
    <w:rsid w:val="00320890"/>
    <w:rsid w:val="00323898"/>
    <w:rsid w:val="00323928"/>
    <w:rsid w:val="00350FA6"/>
    <w:rsid w:val="00357F88"/>
    <w:rsid w:val="00380666"/>
    <w:rsid w:val="00385955"/>
    <w:rsid w:val="00396B9A"/>
    <w:rsid w:val="003C0B35"/>
    <w:rsid w:val="003C3AAF"/>
    <w:rsid w:val="003D574E"/>
    <w:rsid w:val="003D6492"/>
    <w:rsid w:val="003E6F4C"/>
    <w:rsid w:val="003F6254"/>
    <w:rsid w:val="003F7E0C"/>
    <w:rsid w:val="00405D05"/>
    <w:rsid w:val="0041235B"/>
    <w:rsid w:val="00414454"/>
    <w:rsid w:val="00431F14"/>
    <w:rsid w:val="0044021A"/>
    <w:rsid w:val="004462E5"/>
    <w:rsid w:val="004758B8"/>
    <w:rsid w:val="00476815"/>
    <w:rsid w:val="004778FC"/>
    <w:rsid w:val="004906E0"/>
    <w:rsid w:val="004A25C4"/>
    <w:rsid w:val="004A56AF"/>
    <w:rsid w:val="004B340F"/>
    <w:rsid w:val="004C733F"/>
    <w:rsid w:val="004D4F7C"/>
    <w:rsid w:val="004F7BAF"/>
    <w:rsid w:val="00504798"/>
    <w:rsid w:val="005107F0"/>
    <w:rsid w:val="00513433"/>
    <w:rsid w:val="00513D1F"/>
    <w:rsid w:val="005258F2"/>
    <w:rsid w:val="00532C92"/>
    <w:rsid w:val="00553288"/>
    <w:rsid w:val="00571D82"/>
    <w:rsid w:val="005744DE"/>
    <w:rsid w:val="005762D9"/>
    <w:rsid w:val="005A0E71"/>
    <w:rsid w:val="005A5400"/>
    <w:rsid w:val="005B1A0E"/>
    <w:rsid w:val="005B5AA9"/>
    <w:rsid w:val="005B70F5"/>
    <w:rsid w:val="005C4694"/>
    <w:rsid w:val="005C5344"/>
    <w:rsid w:val="005C6C63"/>
    <w:rsid w:val="005D1866"/>
    <w:rsid w:val="005E0913"/>
    <w:rsid w:val="005F2A3A"/>
    <w:rsid w:val="005F6299"/>
    <w:rsid w:val="00600332"/>
    <w:rsid w:val="00603ACB"/>
    <w:rsid w:val="00605D7D"/>
    <w:rsid w:val="00606AE3"/>
    <w:rsid w:val="00631793"/>
    <w:rsid w:val="00633797"/>
    <w:rsid w:val="00642312"/>
    <w:rsid w:val="006447E5"/>
    <w:rsid w:val="00646064"/>
    <w:rsid w:val="00647C56"/>
    <w:rsid w:val="00651A3C"/>
    <w:rsid w:val="0065353F"/>
    <w:rsid w:val="006725B9"/>
    <w:rsid w:val="0068156C"/>
    <w:rsid w:val="0069221B"/>
    <w:rsid w:val="006B1D1F"/>
    <w:rsid w:val="006B3086"/>
    <w:rsid w:val="006F6714"/>
    <w:rsid w:val="00705B61"/>
    <w:rsid w:val="007174E1"/>
    <w:rsid w:val="007240F9"/>
    <w:rsid w:val="00730FA8"/>
    <w:rsid w:val="00746744"/>
    <w:rsid w:val="00772F33"/>
    <w:rsid w:val="007847A3"/>
    <w:rsid w:val="00794A14"/>
    <w:rsid w:val="007959C0"/>
    <w:rsid w:val="007A4522"/>
    <w:rsid w:val="007C6BA7"/>
    <w:rsid w:val="007D66CD"/>
    <w:rsid w:val="007E1BE8"/>
    <w:rsid w:val="007E6110"/>
    <w:rsid w:val="00867748"/>
    <w:rsid w:val="00870283"/>
    <w:rsid w:val="00891365"/>
    <w:rsid w:val="00895DC0"/>
    <w:rsid w:val="00897E61"/>
    <w:rsid w:val="008B4C20"/>
    <w:rsid w:val="008D31F6"/>
    <w:rsid w:val="008D4DFE"/>
    <w:rsid w:val="008E61B1"/>
    <w:rsid w:val="00903DE5"/>
    <w:rsid w:val="00907FE3"/>
    <w:rsid w:val="009104A4"/>
    <w:rsid w:val="00917180"/>
    <w:rsid w:val="00917B97"/>
    <w:rsid w:val="00920F23"/>
    <w:rsid w:val="00931C4B"/>
    <w:rsid w:val="00937287"/>
    <w:rsid w:val="00946187"/>
    <w:rsid w:val="009609F3"/>
    <w:rsid w:val="00965763"/>
    <w:rsid w:val="009671F3"/>
    <w:rsid w:val="00981CC4"/>
    <w:rsid w:val="00984C49"/>
    <w:rsid w:val="0098619F"/>
    <w:rsid w:val="009A25D2"/>
    <w:rsid w:val="009A576A"/>
    <w:rsid w:val="009E0052"/>
    <w:rsid w:val="009E708D"/>
    <w:rsid w:val="009E7F2D"/>
    <w:rsid w:val="00A0713A"/>
    <w:rsid w:val="00A13431"/>
    <w:rsid w:val="00A13979"/>
    <w:rsid w:val="00A206A0"/>
    <w:rsid w:val="00A21FD7"/>
    <w:rsid w:val="00A2480A"/>
    <w:rsid w:val="00A46B60"/>
    <w:rsid w:val="00A605A9"/>
    <w:rsid w:val="00A7315A"/>
    <w:rsid w:val="00A82F8E"/>
    <w:rsid w:val="00A84B4F"/>
    <w:rsid w:val="00A90B2A"/>
    <w:rsid w:val="00A977D5"/>
    <w:rsid w:val="00AA418F"/>
    <w:rsid w:val="00AA5F62"/>
    <w:rsid w:val="00AB07DB"/>
    <w:rsid w:val="00AB44CB"/>
    <w:rsid w:val="00AC56B3"/>
    <w:rsid w:val="00AD175F"/>
    <w:rsid w:val="00AD1980"/>
    <w:rsid w:val="00AD7A1E"/>
    <w:rsid w:val="00AE0136"/>
    <w:rsid w:val="00AF10F8"/>
    <w:rsid w:val="00AF7C88"/>
    <w:rsid w:val="00B17904"/>
    <w:rsid w:val="00B20321"/>
    <w:rsid w:val="00B226EC"/>
    <w:rsid w:val="00B33465"/>
    <w:rsid w:val="00B3713C"/>
    <w:rsid w:val="00B5282D"/>
    <w:rsid w:val="00BA3420"/>
    <w:rsid w:val="00BB6800"/>
    <w:rsid w:val="00BB6CE7"/>
    <w:rsid w:val="00BC11B7"/>
    <w:rsid w:val="00BC1532"/>
    <w:rsid w:val="00BC3BA2"/>
    <w:rsid w:val="00BE0AEA"/>
    <w:rsid w:val="00BE339F"/>
    <w:rsid w:val="00BF4E1F"/>
    <w:rsid w:val="00C06F49"/>
    <w:rsid w:val="00C20EF1"/>
    <w:rsid w:val="00C26275"/>
    <w:rsid w:val="00C35DE3"/>
    <w:rsid w:val="00C44DC5"/>
    <w:rsid w:val="00C47916"/>
    <w:rsid w:val="00C47FAB"/>
    <w:rsid w:val="00C56DCE"/>
    <w:rsid w:val="00C61702"/>
    <w:rsid w:val="00C7357C"/>
    <w:rsid w:val="00C74CD2"/>
    <w:rsid w:val="00C848EB"/>
    <w:rsid w:val="00C93883"/>
    <w:rsid w:val="00C9395C"/>
    <w:rsid w:val="00CA4854"/>
    <w:rsid w:val="00CB1689"/>
    <w:rsid w:val="00CD49F3"/>
    <w:rsid w:val="00CD4B1A"/>
    <w:rsid w:val="00CD6C54"/>
    <w:rsid w:val="00CF687D"/>
    <w:rsid w:val="00D16CD1"/>
    <w:rsid w:val="00D23B5B"/>
    <w:rsid w:val="00D24DE8"/>
    <w:rsid w:val="00D31A4B"/>
    <w:rsid w:val="00D52BFD"/>
    <w:rsid w:val="00D7249F"/>
    <w:rsid w:val="00D747AC"/>
    <w:rsid w:val="00D807D0"/>
    <w:rsid w:val="00D812C0"/>
    <w:rsid w:val="00D86898"/>
    <w:rsid w:val="00D9004C"/>
    <w:rsid w:val="00D953F0"/>
    <w:rsid w:val="00DA20CD"/>
    <w:rsid w:val="00DB70FE"/>
    <w:rsid w:val="00DC50C4"/>
    <w:rsid w:val="00DD1A50"/>
    <w:rsid w:val="00DD4E4A"/>
    <w:rsid w:val="00DE37A5"/>
    <w:rsid w:val="00E20495"/>
    <w:rsid w:val="00E20A1F"/>
    <w:rsid w:val="00E32138"/>
    <w:rsid w:val="00E3762E"/>
    <w:rsid w:val="00E421D6"/>
    <w:rsid w:val="00E80AC0"/>
    <w:rsid w:val="00E813BD"/>
    <w:rsid w:val="00E81B57"/>
    <w:rsid w:val="00E84056"/>
    <w:rsid w:val="00E84EA1"/>
    <w:rsid w:val="00E8709F"/>
    <w:rsid w:val="00E90CC2"/>
    <w:rsid w:val="00E9120F"/>
    <w:rsid w:val="00EA027E"/>
    <w:rsid w:val="00EA5682"/>
    <w:rsid w:val="00ED3804"/>
    <w:rsid w:val="00ED612E"/>
    <w:rsid w:val="00ED643A"/>
    <w:rsid w:val="00EE24E5"/>
    <w:rsid w:val="00EF3F68"/>
    <w:rsid w:val="00EF53FD"/>
    <w:rsid w:val="00EF5979"/>
    <w:rsid w:val="00F2334A"/>
    <w:rsid w:val="00F26484"/>
    <w:rsid w:val="00F30B92"/>
    <w:rsid w:val="00F438FE"/>
    <w:rsid w:val="00F4745D"/>
    <w:rsid w:val="00F47739"/>
    <w:rsid w:val="00F635CC"/>
    <w:rsid w:val="00F63DBC"/>
    <w:rsid w:val="00F65B23"/>
    <w:rsid w:val="00F74980"/>
    <w:rsid w:val="00F80369"/>
    <w:rsid w:val="00F82199"/>
    <w:rsid w:val="00F82457"/>
    <w:rsid w:val="00F8706E"/>
    <w:rsid w:val="00F96ABB"/>
    <w:rsid w:val="00FC4362"/>
    <w:rsid w:val="00FE2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D7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34A"/>
    <w:pPr>
      <w:spacing w:after="160" w:line="259"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F233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34A"/>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2334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34A"/>
    <w:rPr>
      <w:rFonts w:ascii="Times New Roman" w:hAnsi="Times New Roman" w:cs="Times New Roman"/>
      <w:sz w:val="24"/>
      <w:szCs w:val="24"/>
    </w:rPr>
  </w:style>
  <w:style w:type="paragraph" w:styleId="Title">
    <w:name w:val="Title"/>
    <w:basedOn w:val="Normal"/>
    <w:next w:val="Normal"/>
    <w:link w:val="TitleChar"/>
    <w:uiPriority w:val="10"/>
    <w:qFormat/>
    <w:rsid w:val="00F233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34A"/>
    <w:rPr>
      <w:rFonts w:asciiTheme="majorHAnsi" w:eastAsiaTheme="majorEastAsia" w:hAnsiTheme="majorHAnsi" w:cstheme="majorBidi"/>
      <w:spacing w:val="-10"/>
      <w:kern w:val="28"/>
      <w:sz w:val="56"/>
      <w:szCs w:val="56"/>
    </w:rPr>
  </w:style>
  <w:style w:type="paragraph" w:styleId="ListParagraph">
    <w:name w:val="List Paragraph"/>
    <w:aliases w:val="#List Paragraph,AR bullet 1,Bullet Point,Bullet Points,Bullet point,Bullet points,Bulletr List Paragraph,CAB - List Bullet,Content descriptions,FooterText,L,List Bullet Cab,List Paragraph Number,List Paragraph1,List Paragraph11"/>
    <w:basedOn w:val="Normal"/>
    <w:link w:val="ListParagraphChar"/>
    <w:uiPriority w:val="34"/>
    <w:qFormat/>
    <w:rsid w:val="00F2334A"/>
    <w:pPr>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633797"/>
    <w:rPr>
      <w:sz w:val="16"/>
      <w:szCs w:val="16"/>
    </w:rPr>
  </w:style>
  <w:style w:type="paragraph" w:styleId="CommentText">
    <w:name w:val="annotation text"/>
    <w:basedOn w:val="Normal"/>
    <w:link w:val="CommentTextChar"/>
    <w:uiPriority w:val="99"/>
    <w:semiHidden/>
    <w:unhideWhenUsed/>
    <w:rsid w:val="00633797"/>
    <w:pPr>
      <w:spacing w:line="240" w:lineRule="auto"/>
    </w:pPr>
    <w:rPr>
      <w:sz w:val="20"/>
      <w:szCs w:val="20"/>
    </w:rPr>
  </w:style>
  <w:style w:type="character" w:customStyle="1" w:styleId="CommentTextChar">
    <w:name w:val="Comment Text Char"/>
    <w:basedOn w:val="DefaultParagraphFont"/>
    <w:link w:val="CommentText"/>
    <w:uiPriority w:val="99"/>
    <w:semiHidden/>
    <w:rsid w:val="0063379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3797"/>
    <w:rPr>
      <w:b/>
      <w:bCs/>
    </w:rPr>
  </w:style>
  <w:style w:type="character" w:customStyle="1" w:styleId="CommentSubjectChar">
    <w:name w:val="Comment Subject Char"/>
    <w:basedOn w:val="CommentTextChar"/>
    <w:link w:val="CommentSubject"/>
    <w:uiPriority w:val="99"/>
    <w:semiHidden/>
    <w:rsid w:val="0063379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33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797"/>
    <w:rPr>
      <w:rFonts w:ascii="Segoe UI" w:hAnsi="Segoe UI" w:cs="Segoe UI"/>
      <w:sz w:val="18"/>
      <w:szCs w:val="18"/>
    </w:rPr>
  </w:style>
  <w:style w:type="character" w:styleId="Hyperlink">
    <w:name w:val="Hyperlink"/>
    <w:basedOn w:val="DefaultParagraphFont"/>
    <w:uiPriority w:val="99"/>
    <w:unhideWhenUsed/>
    <w:rsid w:val="00CF687D"/>
    <w:rPr>
      <w:color w:val="0000FF" w:themeColor="hyperlink"/>
      <w:u w:val="single"/>
    </w:rPr>
  </w:style>
  <w:style w:type="character" w:customStyle="1" w:styleId="UnresolvedMention">
    <w:name w:val="Unresolved Mention"/>
    <w:basedOn w:val="DefaultParagraphFont"/>
    <w:uiPriority w:val="99"/>
    <w:semiHidden/>
    <w:unhideWhenUsed/>
    <w:rsid w:val="00CF687D"/>
    <w:rPr>
      <w:color w:val="605E5C"/>
      <w:shd w:val="clear" w:color="auto" w:fill="E1DFDD"/>
    </w:rPr>
  </w:style>
  <w:style w:type="character" w:styleId="FollowedHyperlink">
    <w:name w:val="FollowedHyperlink"/>
    <w:basedOn w:val="DefaultParagraphFont"/>
    <w:uiPriority w:val="99"/>
    <w:semiHidden/>
    <w:unhideWhenUsed/>
    <w:rsid w:val="00A977D5"/>
    <w:rPr>
      <w:color w:val="800080" w:themeColor="followedHyperlink"/>
      <w:u w:val="single"/>
    </w:rPr>
  </w:style>
  <w:style w:type="paragraph" w:styleId="Footer">
    <w:name w:val="footer"/>
    <w:basedOn w:val="Normal"/>
    <w:link w:val="FooterChar"/>
    <w:uiPriority w:val="99"/>
    <w:unhideWhenUsed/>
    <w:rsid w:val="00126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84E"/>
    <w:rPr>
      <w:rFonts w:ascii="Times New Roman" w:hAnsi="Times New Roman" w:cs="Times New Roman"/>
      <w:sz w:val="24"/>
      <w:szCs w:val="24"/>
    </w:rPr>
  </w:style>
  <w:style w:type="paragraph" w:styleId="Revision">
    <w:name w:val="Revision"/>
    <w:hidden/>
    <w:uiPriority w:val="99"/>
    <w:semiHidden/>
    <w:rsid w:val="00BA3420"/>
    <w:pPr>
      <w:spacing w:after="0" w:line="240" w:lineRule="auto"/>
    </w:pPr>
    <w:rPr>
      <w:rFonts w:ascii="Times New Roman" w:hAnsi="Times New Roman" w:cs="Times New Roman"/>
      <w:sz w:val="24"/>
      <w:szCs w:val="24"/>
    </w:rPr>
  </w:style>
  <w:style w:type="character" w:customStyle="1" w:styleId="ListParagraphChar">
    <w:name w:val="List Paragraph Char"/>
    <w:aliases w:val="#List Paragraph Char,AR bullet 1 Char,Bullet Point Char,Bullet Points Char,Bullet point Char,Bullet points Char,Bulletr List Paragraph Char,CAB - List Bullet Char,Content descriptions Char,FooterText Char,L Char,List Bullet Cab Char"/>
    <w:basedOn w:val="DefaultParagraphFont"/>
    <w:link w:val="ListParagraph"/>
    <w:uiPriority w:val="34"/>
    <w:qFormat/>
    <w:locked/>
    <w:rsid w:val="0032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9714">
      <w:bodyDiv w:val="1"/>
      <w:marLeft w:val="0"/>
      <w:marRight w:val="0"/>
      <w:marTop w:val="0"/>
      <w:marBottom w:val="0"/>
      <w:divBdr>
        <w:top w:val="none" w:sz="0" w:space="0" w:color="auto"/>
        <w:left w:val="none" w:sz="0" w:space="0" w:color="auto"/>
        <w:bottom w:val="none" w:sz="0" w:space="0" w:color="auto"/>
        <w:right w:val="none" w:sz="0" w:space="0" w:color="auto"/>
      </w:divBdr>
    </w:div>
    <w:div w:id="791241548">
      <w:bodyDiv w:val="1"/>
      <w:marLeft w:val="0"/>
      <w:marRight w:val="0"/>
      <w:marTop w:val="0"/>
      <w:marBottom w:val="0"/>
      <w:divBdr>
        <w:top w:val="none" w:sz="0" w:space="0" w:color="auto"/>
        <w:left w:val="none" w:sz="0" w:space="0" w:color="auto"/>
        <w:bottom w:val="none" w:sz="0" w:space="0" w:color="auto"/>
        <w:right w:val="none" w:sz="0" w:space="0" w:color="auto"/>
      </w:divBdr>
    </w:div>
    <w:div w:id="916481547">
      <w:bodyDiv w:val="1"/>
      <w:marLeft w:val="0"/>
      <w:marRight w:val="0"/>
      <w:marTop w:val="0"/>
      <w:marBottom w:val="0"/>
      <w:divBdr>
        <w:top w:val="none" w:sz="0" w:space="0" w:color="auto"/>
        <w:left w:val="none" w:sz="0" w:space="0" w:color="auto"/>
        <w:bottom w:val="none" w:sz="0" w:space="0" w:color="auto"/>
        <w:right w:val="none" w:sz="0" w:space="0" w:color="auto"/>
      </w:divBdr>
    </w:div>
    <w:div w:id="20989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ED5E0-B9C7-4F5B-99C7-7BA8CD8E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2021-01-08T02:56:00Z</dcterms:created>
  <dcterms:modified xsi:type="dcterms:W3CDTF">2021-01-08T02:56:00Z</dcterms:modified>
</cp:coreProperties>
</file>