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6FD4" w14:textId="704831AF" w:rsidR="00F928D6" w:rsidRPr="00A150B1" w:rsidRDefault="00F928D6" w:rsidP="00F928D6">
      <w:pPr>
        <w:jc w:val="center"/>
      </w:pPr>
      <w:bookmarkStart w:id="0" w:name="_Toc266886219"/>
      <w:bookmarkStart w:id="1" w:name="_Toc266886221"/>
      <w:bookmarkStart w:id="2" w:name="_GoBack"/>
      <w:bookmarkEnd w:id="2"/>
      <w:r>
        <w:rPr>
          <w:noProof/>
        </w:rPr>
        <w:drawing>
          <wp:inline distT="0" distB="0" distL="0" distR="0" wp14:anchorId="194314E0" wp14:editId="3D848B66">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30C0DBC1" w14:textId="34384AE3" w:rsidR="00F928D6" w:rsidRPr="000767D9" w:rsidRDefault="00F928D6" w:rsidP="000767D9">
      <w:pPr>
        <w:pStyle w:val="Heading1"/>
        <w:spacing w:before="1320"/>
      </w:pPr>
      <w:bookmarkStart w:id="3" w:name="_Toc506554191"/>
      <w:bookmarkStart w:id="4" w:name="_Toc509492968"/>
      <w:bookmarkStart w:id="5" w:name="_Toc115160888"/>
      <w:bookmarkStart w:id="6" w:name="_Toc266886220"/>
      <w:bookmarkStart w:id="7" w:name="_Toc363551783"/>
      <w:bookmarkEnd w:id="0"/>
      <w:r w:rsidRPr="000767D9">
        <w:t>Work Based Personal Assistance Guideline</w:t>
      </w:r>
      <w:r w:rsidR="00AC5BE4" w:rsidRPr="000767D9">
        <w:t>s</w:t>
      </w:r>
      <w:bookmarkEnd w:id="3"/>
      <w:bookmarkEnd w:id="4"/>
      <w:bookmarkEnd w:id="5"/>
    </w:p>
    <w:p w14:paraId="71BB3661" w14:textId="63AF8EC6" w:rsidR="00F928D6" w:rsidRPr="00B9562B" w:rsidRDefault="00F928D6" w:rsidP="00B9562B">
      <w:pPr>
        <w:jc w:val="center"/>
        <w:rPr>
          <w:b/>
          <w:sz w:val="36"/>
          <w:szCs w:val="36"/>
        </w:rPr>
      </w:pPr>
      <w:bookmarkStart w:id="8" w:name="_Toc510001397"/>
      <w:bookmarkStart w:id="9" w:name="_Toc510001679"/>
      <w:bookmarkStart w:id="10" w:name="_Toc510027544"/>
      <w:r w:rsidRPr="00B9562B">
        <w:rPr>
          <w:b/>
          <w:sz w:val="36"/>
          <w:szCs w:val="36"/>
        </w:rPr>
        <w:t>V1.</w:t>
      </w:r>
      <w:bookmarkEnd w:id="6"/>
      <w:bookmarkEnd w:id="7"/>
      <w:bookmarkEnd w:id="8"/>
      <w:bookmarkEnd w:id="9"/>
      <w:bookmarkEnd w:id="10"/>
      <w:r w:rsidR="001C43DE">
        <w:rPr>
          <w:b/>
          <w:sz w:val="36"/>
          <w:szCs w:val="36"/>
        </w:rPr>
        <w:t>2</w:t>
      </w:r>
    </w:p>
    <w:p w14:paraId="0292434C" w14:textId="77777777" w:rsidR="000767D9" w:rsidRDefault="000767D9" w:rsidP="000767D9">
      <w:pPr>
        <w:pStyle w:val="Disclaimer"/>
        <w:pBdr>
          <w:top w:val="single" w:sz="4" w:space="1" w:color="auto"/>
          <w:left w:val="single" w:sz="4" w:space="4" w:color="auto"/>
          <w:bottom w:val="single" w:sz="4" w:space="1" w:color="auto"/>
          <w:right w:val="single" w:sz="4" w:space="4" w:color="auto"/>
        </w:pBdr>
        <w:spacing w:before="552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1E286B22" w14:textId="2B5535A1" w:rsidR="00400841" w:rsidRPr="00E002EF" w:rsidRDefault="00F928D6" w:rsidP="000767D9">
      <w:pPr>
        <w:pStyle w:val="Heading2"/>
        <w:rPr>
          <w:color w:val="000000" w:themeColor="text1"/>
        </w:rPr>
      </w:pPr>
      <w:r>
        <w:br w:type="page"/>
      </w:r>
      <w:bookmarkStart w:id="11" w:name="_Toc506554192"/>
      <w:bookmarkStart w:id="12" w:name="_Toc509492969"/>
      <w:bookmarkStart w:id="13" w:name="_Toc115160889"/>
      <w:r w:rsidR="00400841" w:rsidRPr="00E002EF">
        <w:rPr>
          <w:color w:val="000000" w:themeColor="text1"/>
        </w:rPr>
        <w:lastRenderedPageBreak/>
        <w:t>Table of Contents</w:t>
      </w:r>
      <w:bookmarkEnd w:id="1"/>
      <w:bookmarkEnd w:id="11"/>
      <w:bookmarkEnd w:id="12"/>
      <w:bookmarkEnd w:id="13"/>
      <w:r w:rsidR="00A150B1" w:rsidRPr="00E002EF">
        <w:rPr>
          <w:color w:val="000000" w:themeColor="text1"/>
        </w:rPr>
        <w:t xml:space="preserve"> </w:t>
      </w:r>
    </w:p>
    <w:p w14:paraId="20C2D8FA" w14:textId="6F87A2EC" w:rsidR="006A0551" w:rsidRDefault="000E0424">
      <w:pPr>
        <w:pStyle w:val="TOC1"/>
        <w:rPr>
          <w:rFonts w:eastAsiaTheme="minorEastAsia" w:cstheme="minorBidi"/>
          <w:b w:val="0"/>
          <w:bCs w:val="0"/>
          <w:noProof/>
          <w:sz w:val="22"/>
          <w:szCs w:val="22"/>
        </w:rPr>
      </w:pPr>
      <w:r>
        <w:rPr>
          <w:rFonts w:cs="Times New Roman"/>
          <w:i/>
          <w:iCs/>
          <w:szCs w:val="24"/>
        </w:rPr>
        <w:fldChar w:fldCharType="begin"/>
      </w:r>
      <w:r>
        <w:rPr>
          <w:rFonts w:cs="Times New Roman"/>
          <w:szCs w:val="24"/>
        </w:rPr>
        <w:instrText xml:space="preserve"> TOC \o "1-3" \h \z \u </w:instrText>
      </w:r>
      <w:r>
        <w:rPr>
          <w:rFonts w:cs="Times New Roman"/>
          <w:i/>
          <w:iCs/>
          <w:szCs w:val="24"/>
        </w:rPr>
        <w:fldChar w:fldCharType="separate"/>
      </w:r>
      <w:hyperlink w:anchor="_Toc115160888" w:history="1">
        <w:r w:rsidR="006A0551" w:rsidRPr="007E278B">
          <w:rPr>
            <w:rStyle w:val="Hyperlink"/>
            <w:noProof/>
          </w:rPr>
          <w:t>Work Based Personal Assistance Guidelines</w:t>
        </w:r>
        <w:r w:rsidR="006A0551">
          <w:rPr>
            <w:noProof/>
            <w:webHidden/>
          </w:rPr>
          <w:tab/>
        </w:r>
        <w:r w:rsidR="006A0551">
          <w:rPr>
            <w:noProof/>
            <w:webHidden/>
          </w:rPr>
          <w:fldChar w:fldCharType="begin"/>
        </w:r>
        <w:r w:rsidR="006A0551">
          <w:rPr>
            <w:noProof/>
            <w:webHidden/>
          </w:rPr>
          <w:instrText xml:space="preserve"> PAGEREF _Toc115160888 \h </w:instrText>
        </w:r>
        <w:r w:rsidR="006A0551">
          <w:rPr>
            <w:noProof/>
            <w:webHidden/>
          </w:rPr>
        </w:r>
        <w:r w:rsidR="006A0551">
          <w:rPr>
            <w:noProof/>
            <w:webHidden/>
          </w:rPr>
          <w:fldChar w:fldCharType="separate"/>
        </w:r>
        <w:r w:rsidR="002D4083">
          <w:rPr>
            <w:noProof/>
            <w:webHidden/>
          </w:rPr>
          <w:t>1</w:t>
        </w:r>
        <w:r w:rsidR="006A0551">
          <w:rPr>
            <w:noProof/>
            <w:webHidden/>
          </w:rPr>
          <w:fldChar w:fldCharType="end"/>
        </w:r>
      </w:hyperlink>
    </w:p>
    <w:p w14:paraId="6E0AA8E3" w14:textId="6CD7B8E0" w:rsidR="006A0551" w:rsidRDefault="00445EEF">
      <w:pPr>
        <w:pStyle w:val="TOC2"/>
        <w:tabs>
          <w:tab w:val="right" w:pos="9628"/>
        </w:tabs>
        <w:rPr>
          <w:rFonts w:eastAsiaTheme="minorEastAsia" w:cstheme="minorBidi"/>
          <w:i w:val="0"/>
          <w:iCs w:val="0"/>
          <w:noProof/>
          <w:sz w:val="22"/>
          <w:szCs w:val="22"/>
        </w:rPr>
      </w:pPr>
      <w:hyperlink w:anchor="_Toc115160889" w:history="1">
        <w:r w:rsidR="006A0551" w:rsidRPr="007E278B">
          <w:rPr>
            <w:rStyle w:val="Hyperlink"/>
            <w:noProof/>
          </w:rPr>
          <w:t>Table of Contents</w:t>
        </w:r>
        <w:r w:rsidR="006A0551">
          <w:rPr>
            <w:noProof/>
            <w:webHidden/>
          </w:rPr>
          <w:tab/>
        </w:r>
        <w:r w:rsidR="006A0551">
          <w:rPr>
            <w:noProof/>
            <w:webHidden/>
          </w:rPr>
          <w:fldChar w:fldCharType="begin"/>
        </w:r>
        <w:r w:rsidR="006A0551">
          <w:rPr>
            <w:noProof/>
            <w:webHidden/>
          </w:rPr>
          <w:instrText xml:space="preserve"> PAGEREF _Toc115160889 \h </w:instrText>
        </w:r>
        <w:r w:rsidR="006A0551">
          <w:rPr>
            <w:noProof/>
            <w:webHidden/>
          </w:rPr>
        </w:r>
        <w:r w:rsidR="006A0551">
          <w:rPr>
            <w:noProof/>
            <w:webHidden/>
          </w:rPr>
          <w:fldChar w:fldCharType="separate"/>
        </w:r>
        <w:r w:rsidR="002D4083">
          <w:rPr>
            <w:noProof/>
            <w:webHidden/>
          </w:rPr>
          <w:t>2</w:t>
        </w:r>
        <w:r w:rsidR="006A0551">
          <w:rPr>
            <w:noProof/>
            <w:webHidden/>
          </w:rPr>
          <w:fldChar w:fldCharType="end"/>
        </w:r>
      </w:hyperlink>
    </w:p>
    <w:p w14:paraId="29FE03E7" w14:textId="648BE75B" w:rsidR="006A0551" w:rsidRDefault="00445EEF">
      <w:pPr>
        <w:pStyle w:val="TOC3"/>
        <w:tabs>
          <w:tab w:val="right" w:pos="9628"/>
        </w:tabs>
        <w:rPr>
          <w:rFonts w:eastAsiaTheme="minorEastAsia" w:cstheme="minorBidi"/>
          <w:noProof/>
          <w:sz w:val="22"/>
          <w:szCs w:val="22"/>
        </w:rPr>
      </w:pPr>
      <w:hyperlink w:anchor="_Toc115160890" w:history="1">
        <w:r w:rsidR="006A0551" w:rsidRPr="007E278B">
          <w:rPr>
            <w:rStyle w:val="Hyperlink"/>
            <w:noProof/>
          </w:rPr>
          <w:t>Document Change History</w:t>
        </w:r>
        <w:r w:rsidR="006A0551">
          <w:rPr>
            <w:noProof/>
            <w:webHidden/>
          </w:rPr>
          <w:tab/>
        </w:r>
        <w:r w:rsidR="006A0551">
          <w:rPr>
            <w:noProof/>
            <w:webHidden/>
          </w:rPr>
          <w:fldChar w:fldCharType="begin"/>
        </w:r>
        <w:r w:rsidR="006A0551">
          <w:rPr>
            <w:noProof/>
            <w:webHidden/>
          </w:rPr>
          <w:instrText xml:space="preserve"> PAGEREF _Toc115160890 \h </w:instrText>
        </w:r>
        <w:r w:rsidR="006A0551">
          <w:rPr>
            <w:noProof/>
            <w:webHidden/>
          </w:rPr>
        </w:r>
        <w:r w:rsidR="006A0551">
          <w:rPr>
            <w:noProof/>
            <w:webHidden/>
          </w:rPr>
          <w:fldChar w:fldCharType="separate"/>
        </w:r>
        <w:r w:rsidR="002D4083">
          <w:rPr>
            <w:noProof/>
            <w:webHidden/>
          </w:rPr>
          <w:t>3</w:t>
        </w:r>
        <w:r w:rsidR="006A0551">
          <w:rPr>
            <w:noProof/>
            <w:webHidden/>
          </w:rPr>
          <w:fldChar w:fldCharType="end"/>
        </w:r>
      </w:hyperlink>
    </w:p>
    <w:p w14:paraId="10E87D14" w14:textId="79AA70EB" w:rsidR="006A0551" w:rsidRDefault="00445EEF">
      <w:pPr>
        <w:pStyle w:val="TOC3"/>
        <w:tabs>
          <w:tab w:val="right" w:pos="9628"/>
        </w:tabs>
        <w:rPr>
          <w:rFonts w:eastAsiaTheme="minorEastAsia" w:cstheme="minorBidi"/>
          <w:noProof/>
          <w:sz w:val="22"/>
          <w:szCs w:val="22"/>
        </w:rPr>
      </w:pPr>
      <w:hyperlink w:anchor="_Toc115160891" w:history="1">
        <w:r w:rsidR="006A0551" w:rsidRPr="007E278B">
          <w:rPr>
            <w:rStyle w:val="Hyperlink"/>
            <w:noProof/>
          </w:rPr>
          <w:t>Background</w:t>
        </w:r>
        <w:r w:rsidR="006A0551">
          <w:rPr>
            <w:noProof/>
            <w:webHidden/>
          </w:rPr>
          <w:tab/>
        </w:r>
        <w:r w:rsidR="006A0551">
          <w:rPr>
            <w:noProof/>
            <w:webHidden/>
          </w:rPr>
          <w:fldChar w:fldCharType="begin"/>
        </w:r>
        <w:r w:rsidR="006A0551">
          <w:rPr>
            <w:noProof/>
            <w:webHidden/>
          </w:rPr>
          <w:instrText xml:space="preserve"> PAGEREF _Toc115160891 \h </w:instrText>
        </w:r>
        <w:r w:rsidR="006A0551">
          <w:rPr>
            <w:noProof/>
            <w:webHidden/>
          </w:rPr>
        </w:r>
        <w:r w:rsidR="006A0551">
          <w:rPr>
            <w:noProof/>
            <w:webHidden/>
          </w:rPr>
          <w:fldChar w:fldCharType="separate"/>
        </w:r>
        <w:r w:rsidR="002D4083">
          <w:rPr>
            <w:noProof/>
            <w:webHidden/>
          </w:rPr>
          <w:t>3</w:t>
        </w:r>
        <w:r w:rsidR="006A0551">
          <w:rPr>
            <w:noProof/>
            <w:webHidden/>
          </w:rPr>
          <w:fldChar w:fldCharType="end"/>
        </w:r>
      </w:hyperlink>
    </w:p>
    <w:p w14:paraId="421318AB" w14:textId="0D617A9A" w:rsidR="006A0551" w:rsidRDefault="00445EEF">
      <w:pPr>
        <w:pStyle w:val="TOC3"/>
        <w:tabs>
          <w:tab w:val="right" w:pos="9628"/>
        </w:tabs>
        <w:rPr>
          <w:rFonts w:eastAsiaTheme="minorEastAsia" w:cstheme="minorBidi"/>
          <w:noProof/>
          <w:sz w:val="22"/>
          <w:szCs w:val="22"/>
        </w:rPr>
      </w:pPr>
      <w:hyperlink w:anchor="_Toc115160892" w:history="1">
        <w:r w:rsidR="006A0551" w:rsidRPr="007E278B">
          <w:rPr>
            <w:rStyle w:val="Hyperlink"/>
            <w:noProof/>
          </w:rPr>
          <w:t>Transition to the National Disability Insurance Scheme</w:t>
        </w:r>
        <w:r w:rsidR="006A0551">
          <w:rPr>
            <w:noProof/>
            <w:webHidden/>
          </w:rPr>
          <w:tab/>
        </w:r>
        <w:r w:rsidR="006A0551">
          <w:rPr>
            <w:noProof/>
            <w:webHidden/>
          </w:rPr>
          <w:fldChar w:fldCharType="begin"/>
        </w:r>
        <w:r w:rsidR="006A0551">
          <w:rPr>
            <w:noProof/>
            <w:webHidden/>
          </w:rPr>
          <w:instrText xml:space="preserve"> PAGEREF _Toc115160892 \h </w:instrText>
        </w:r>
        <w:r w:rsidR="006A0551">
          <w:rPr>
            <w:noProof/>
            <w:webHidden/>
          </w:rPr>
        </w:r>
        <w:r w:rsidR="006A0551">
          <w:rPr>
            <w:noProof/>
            <w:webHidden/>
          </w:rPr>
          <w:fldChar w:fldCharType="separate"/>
        </w:r>
        <w:r w:rsidR="002D4083">
          <w:rPr>
            <w:noProof/>
            <w:webHidden/>
          </w:rPr>
          <w:t>3</w:t>
        </w:r>
        <w:r w:rsidR="006A0551">
          <w:rPr>
            <w:noProof/>
            <w:webHidden/>
          </w:rPr>
          <w:fldChar w:fldCharType="end"/>
        </w:r>
      </w:hyperlink>
    </w:p>
    <w:p w14:paraId="71A63EFF" w14:textId="44E23A2D" w:rsidR="006A0551" w:rsidRDefault="00445EEF">
      <w:pPr>
        <w:pStyle w:val="TOC3"/>
        <w:tabs>
          <w:tab w:val="right" w:pos="9628"/>
        </w:tabs>
        <w:rPr>
          <w:rFonts w:eastAsiaTheme="minorEastAsia" w:cstheme="minorBidi"/>
          <w:noProof/>
          <w:sz w:val="22"/>
          <w:szCs w:val="22"/>
        </w:rPr>
      </w:pPr>
      <w:hyperlink w:anchor="_Toc115160893" w:history="1">
        <w:r w:rsidR="006A0551" w:rsidRPr="007E278B">
          <w:rPr>
            <w:rStyle w:val="Hyperlink"/>
            <w:noProof/>
          </w:rPr>
          <w:t>Disability Employment Services Grant Agreement Clauses:</w:t>
        </w:r>
        <w:r w:rsidR="006A0551">
          <w:rPr>
            <w:noProof/>
            <w:webHidden/>
          </w:rPr>
          <w:tab/>
        </w:r>
        <w:r w:rsidR="006A0551">
          <w:rPr>
            <w:noProof/>
            <w:webHidden/>
          </w:rPr>
          <w:fldChar w:fldCharType="begin"/>
        </w:r>
        <w:r w:rsidR="006A0551">
          <w:rPr>
            <w:noProof/>
            <w:webHidden/>
          </w:rPr>
          <w:instrText xml:space="preserve"> PAGEREF _Toc115160893 \h </w:instrText>
        </w:r>
        <w:r w:rsidR="006A0551">
          <w:rPr>
            <w:noProof/>
            <w:webHidden/>
          </w:rPr>
        </w:r>
        <w:r w:rsidR="006A0551">
          <w:rPr>
            <w:noProof/>
            <w:webHidden/>
          </w:rPr>
          <w:fldChar w:fldCharType="separate"/>
        </w:r>
        <w:r w:rsidR="002D4083">
          <w:rPr>
            <w:noProof/>
            <w:webHidden/>
          </w:rPr>
          <w:t>4</w:t>
        </w:r>
        <w:r w:rsidR="006A0551">
          <w:rPr>
            <w:noProof/>
            <w:webHidden/>
          </w:rPr>
          <w:fldChar w:fldCharType="end"/>
        </w:r>
      </w:hyperlink>
    </w:p>
    <w:p w14:paraId="11CBA58A" w14:textId="3787A3E4" w:rsidR="006A0551" w:rsidRDefault="00445EEF">
      <w:pPr>
        <w:pStyle w:val="TOC3"/>
        <w:tabs>
          <w:tab w:val="right" w:pos="9628"/>
        </w:tabs>
        <w:rPr>
          <w:rFonts w:eastAsiaTheme="minorEastAsia" w:cstheme="minorBidi"/>
          <w:noProof/>
          <w:sz w:val="22"/>
          <w:szCs w:val="22"/>
        </w:rPr>
      </w:pPr>
      <w:hyperlink w:anchor="_Toc115160894" w:history="1">
        <w:r w:rsidR="006A0551" w:rsidRPr="007E278B">
          <w:rPr>
            <w:rStyle w:val="Hyperlink"/>
            <w:noProof/>
          </w:rPr>
          <w:t>Reference documents relevant to this guideline:</w:t>
        </w:r>
        <w:r w:rsidR="006A0551">
          <w:rPr>
            <w:noProof/>
            <w:webHidden/>
          </w:rPr>
          <w:tab/>
        </w:r>
        <w:r w:rsidR="006A0551">
          <w:rPr>
            <w:noProof/>
            <w:webHidden/>
          </w:rPr>
          <w:fldChar w:fldCharType="begin"/>
        </w:r>
        <w:r w:rsidR="006A0551">
          <w:rPr>
            <w:noProof/>
            <w:webHidden/>
          </w:rPr>
          <w:instrText xml:space="preserve"> PAGEREF _Toc115160894 \h </w:instrText>
        </w:r>
        <w:r w:rsidR="006A0551">
          <w:rPr>
            <w:noProof/>
            <w:webHidden/>
          </w:rPr>
        </w:r>
        <w:r w:rsidR="006A0551">
          <w:rPr>
            <w:noProof/>
            <w:webHidden/>
          </w:rPr>
          <w:fldChar w:fldCharType="separate"/>
        </w:r>
        <w:r w:rsidR="002D4083">
          <w:rPr>
            <w:noProof/>
            <w:webHidden/>
          </w:rPr>
          <w:t>4</w:t>
        </w:r>
        <w:r w:rsidR="006A0551">
          <w:rPr>
            <w:noProof/>
            <w:webHidden/>
          </w:rPr>
          <w:fldChar w:fldCharType="end"/>
        </w:r>
      </w:hyperlink>
    </w:p>
    <w:p w14:paraId="4C9A5DFF" w14:textId="4D197E47" w:rsidR="006A0551" w:rsidRDefault="00445EEF">
      <w:pPr>
        <w:pStyle w:val="TOC3"/>
        <w:tabs>
          <w:tab w:val="right" w:pos="9628"/>
        </w:tabs>
        <w:rPr>
          <w:rFonts w:eastAsiaTheme="minorEastAsia" w:cstheme="minorBidi"/>
          <w:noProof/>
          <w:sz w:val="22"/>
          <w:szCs w:val="22"/>
        </w:rPr>
      </w:pPr>
      <w:hyperlink w:anchor="_Toc115160895" w:history="1">
        <w:r w:rsidR="006A0551" w:rsidRPr="007E278B">
          <w:rPr>
            <w:rStyle w:val="Hyperlink"/>
            <w:noProof/>
          </w:rPr>
          <w:t>Explanatory Note:</w:t>
        </w:r>
        <w:r w:rsidR="006A0551">
          <w:rPr>
            <w:noProof/>
            <w:webHidden/>
          </w:rPr>
          <w:tab/>
        </w:r>
        <w:r w:rsidR="006A0551">
          <w:rPr>
            <w:noProof/>
            <w:webHidden/>
          </w:rPr>
          <w:fldChar w:fldCharType="begin"/>
        </w:r>
        <w:r w:rsidR="006A0551">
          <w:rPr>
            <w:noProof/>
            <w:webHidden/>
          </w:rPr>
          <w:instrText xml:space="preserve"> PAGEREF _Toc115160895 \h </w:instrText>
        </w:r>
        <w:r w:rsidR="006A0551">
          <w:rPr>
            <w:noProof/>
            <w:webHidden/>
          </w:rPr>
        </w:r>
        <w:r w:rsidR="006A0551">
          <w:rPr>
            <w:noProof/>
            <w:webHidden/>
          </w:rPr>
          <w:fldChar w:fldCharType="separate"/>
        </w:r>
        <w:r w:rsidR="002D4083">
          <w:rPr>
            <w:noProof/>
            <w:webHidden/>
          </w:rPr>
          <w:t>4</w:t>
        </w:r>
        <w:r w:rsidR="006A0551">
          <w:rPr>
            <w:noProof/>
            <w:webHidden/>
          </w:rPr>
          <w:fldChar w:fldCharType="end"/>
        </w:r>
      </w:hyperlink>
    </w:p>
    <w:p w14:paraId="5914E8AF" w14:textId="4F088FB5" w:rsidR="006A0551" w:rsidRDefault="00445EEF">
      <w:pPr>
        <w:pStyle w:val="TOC3"/>
        <w:tabs>
          <w:tab w:val="right" w:pos="9628"/>
        </w:tabs>
        <w:rPr>
          <w:rFonts w:eastAsiaTheme="minorEastAsia" w:cstheme="minorBidi"/>
          <w:noProof/>
          <w:sz w:val="22"/>
          <w:szCs w:val="22"/>
        </w:rPr>
      </w:pPr>
      <w:hyperlink w:anchor="_Toc115160896" w:history="1">
        <w:r w:rsidR="006A0551" w:rsidRPr="007E278B">
          <w:rPr>
            <w:rStyle w:val="Hyperlink"/>
            <w:noProof/>
          </w:rPr>
          <w:t>Work Based Personal Assistance</w:t>
        </w:r>
        <w:r w:rsidR="006A0551">
          <w:rPr>
            <w:noProof/>
            <w:webHidden/>
          </w:rPr>
          <w:tab/>
        </w:r>
        <w:r w:rsidR="006A0551">
          <w:rPr>
            <w:noProof/>
            <w:webHidden/>
          </w:rPr>
          <w:fldChar w:fldCharType="begin"/>
        </w:r>
        <w:r w:rsidR="006A0551">
          <w:rPr>
            <w:noProof/>
            <w:webHidden/>
          </w:rPr>
          <w:instrText xml:space="preserve"> PAGEREF _Toc115160896 \h </w:instrText>
        </w:r>
        <w:r w:rsidR="006A0551">
          <w:rPr>
            <w:noProof/>
            <w:webHidden/>
          </w:rPr>
        </w:r>
        <w:r w:rsidR="006A0551">
          <w:rPr>
            <w:noProof/>
            <w:webHidden/>
          </w:rPr>
          <w:fldChar w:fldCharType="separate"/>
        </w:r>
        <w:r w:rsidR="002D4083">
          <w:rPr>
            <w:noProof/>
            <w:webHidden/>
          </w:rPr>
          <w:t>5</w:t>
        </w:r>
        <w:r w:rsidR="006A0551">
          <w:rPr>
            <w:noProof/>
            <w:webHidden/>
          </w:rPr>
          <w:fldChar w:fldCharType="end"/>
        </w:r>
      </w:hyperlink>
    </w:p>
    <w:p w14:paraId="7A27093D" w14:textId="3550C0D6" w:rsidR="00400841" w:rsidRPr="000767D9" w:rsidRDefault="000E0424" w:rsidP="000767D9">
      <w:pPr>
        <w:pStyle w:val="TOC1"/>
      </w:pPr>
      <w:r>
        <w:rPr>
          <w:rFonts w:cs="Times New Roman"/>
          <w:szCs w:val="24"/>
        </w:rPr>
        <w:fldChar w:fldCharType="end"/>
      </w:r>
      <w:r w:rsidR="00400841" w:rsidRPr="00CE2473">
        <w:br w:type="page"/>
      </w:r>
      <w:r w:rsidR="00AD54B9" w:rsidRPr="000767D9">
        <w:lastRenderedPageBreak/>
        <w:t>Work Based Personal Assistance</w:t>
      </w:r>
      <w:r w:rsidR="00400841" w:rsidRPr="000767D9">
        <w:t xml:space="preserve"> </w:t>
      </w:r>
      <w:r w:rsidR="003A5CF1" w:rsidRPr="000767D9">
        <w:t>Guideline</w:t>
      </w:r>
      <w:r w:rsidR="00AC5BE4" w:rsidRPr="000767D9">
        <w:t>s</w:t>
      </w:r>
    </w:p>
    <w:p w14:paraId="469A57D5" w14:textId="77777777" w:rsidR="00A150B1" w:rsidRPr="00E002EF" w:rsidRDefault="00400841" w:rsidP="000767D9">
      <w:pPr>
        <w:pStyle w:val="Heading3"/>
        <w:rPr>
          <w:color w:val="000000" w:themeColor="text1"/>
        </w:rPr>
      </w:pPr>
      <w:bookmarkStart w:id="14" w:name="_Toc266886168"/>
      <w:bookmarkStart w:id="15" w:name="_Toc266886222"/>
      <w:bookmarkStart w:id="16" w:name="_Toc266886367"/>
      <w:bookmarkStart w:id="17" w:name="_Toc115160890"/>
      <w:r w:rsidRPr="00E002EF">
        <w:rPr>
          <w:color w:val="000000" w:themeColor="text1"/>
        </w:rPr>
        <w:t>Document Change History</w:t>
      </w:r>
      <w:bookmarkStart w:id="18" w:name="_Toc258589510"/>
      <w:bookmarkStart w:id="19" w:name="_Toc259007303"/>
      <w:bookmarkStart w:id="20" w:name="_Toc266886169"/>
      <w:bookmarkStart w:id="21" w:name="_Toc266886223"/>
      <w:bookmarkStart w:id="22" w:name="_Toc266886368"/>
      <w:bookmarkEnd w:id="14"/>
      <w:bookmarkEnd w:id="15"/>
      <w:bookmarkEnd w:id="16"/>
      <w:bookmarkEnd w:id="17"/>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559"/>
        <w:gridCol w:w="1525"/>
        <w:gridCol w:w="4636"/>
      </w:tblGrid>
      <w:tr w:rsidR="00DA17FF" w:rsidRPr="00AC1D5D" w14:paraId="1F4EEA47" w14:textId="77777777" w:rsidTr="00E610D1">
        <w:trPr>
          <w:tblHeader/>
          <w:jc w:val="center"/>
        </w:trPr>
        <w:tc>
          <w:tcPr>
            <w:tcW w:w="988" w:type="dxa"/>
            <w:shd w:val="clear" w:color="auto" w:fill="auto"/>
            <w:vAlign w:val="center"/>
          </w:tcPr>
          <w:p w14:paraId="2A285BB9" w14:textId="77777777" w:rsidR="00DA17FF" w:rsidRPr="003A4E77" w:rsidRDefault="00DA17FF" w:rsidP="0021731D">
            <w:pPr>
              <w:pStyle w:val="TableHeadingCentred"/>
              <w:rPr>
                <w:szCs w:val="22"/>
              </w:rPr>
            </w:pPr>
            <w:r w:rsidRPr="003A4E77">
              <w:rPr>
                <w:color w:val="auto"/>
                <w:szCs w:val="22"/>
              </w:rPr>
              <w:t>Version</w:t>
            </w:r>
          </w:p>
        </w:tc>
        <w:tc>
          <w:tcPr>
            <w:tcW w:w="1559" w:type="dxa"/>
            <w:shd w:val="clear" w:color="auto" w:fill="auto"/>
            <w:vAlign w:val="center"/>
          </w:tcPr>
          <w:p w14:paraId="69539DC6" w14:textId="77777777" w:rsidR="00DA17FF" w:rsidRPr="003A4E77" w:rsidRDefault="00DA17FF" w:rsidP="0000043B">
            <w:pPr>
              <w:pStyle w:val="TableHeadingCentred"/>
              <w:rPr>
                <w:color w:val="auto"/>
                <w:szCs w:val="22"/>
              </w:rPr>
            </w:pPr>
            <w:r w:rsidRPr="003A4E77">
              <w:rPr>
                <w:color w:val="auto"/>
                <w:szCs w:val="22"/>
              </w:rPr>
              <w:t>Effective Date</w:t>
            </w:r>
          </w:p>
        </w:tc>
        <w:tc>
          <w:tcPr>
            <w:tcW w:w="1525" w:type="dxa"/>
            <w:shd w:val="clear" w:color="auto" w:fill="auto"/>
            <w:vAlign w:val="center"/>
          </w:tcPr>
          <w:p w14:paraId="47D89F67" w14:textId="77777777" w:rsidR="00DA17FF" w:rsidRPr="003A4E77" w:rsidRDefault="00DA17FF" w:rsidP="0000043B">
            <w:pPr>
              <w:pStyle w:val="TableHeadingCentred"/>
              <w:rPr>
                <w:color w:val="auto"/>
                <w:szCs w:val="22"/>
              </w:rPr>
            </w:pPr>
            <w:r w:rsidRPr="003A4E77">
              <w:rPr>
                <w:color w:val="auto"/>
                <w:szCs w:val="22"/>
              </w:rPr>
              <w:t>End Date</w:t>
            </w:r>
          </w:p>
        </w:tc>
        <w:tc>
          <w:tcPr>
            <w:tcW w:w="4636" w:type="dxa"/>
            <w:shd w:val="clear" w:color="auto" w:fill="auto"/>
            <w:vAlign w:val="center"/>
          </w:tcPr>
          <w:p w14:paraId="5C681087" w14:textId="5E71CD48" w:rsidR="00DA17FF" w:rsidRPr="003A4E77" w:rsidRDefault="00DA17FF" w:rsidP="005E79CD">
            <w:pPr>
              <w:pStyle w:val="TableHeadingCentred"/>
              <w:rPr>
                <w:color w:val="auto"/>
                <w:szCs w:val="22"/>
              </w:rPr>
            </w:pPr>
            <w:r w:rsidRPr="003A4E77">
              <w:rPr>
                <w:color w:val="auto"/>
                <w:szCs w:val="22"/>
              </w:rPr>
              <w:t xml:space="preserve">Change </w:t>
            </w:r>
            <w:r w:rsidR="005E79CD" w:rsidRPr="003A4E77">
              <w:rPr>
                <w:color w:val="auto"/>
                <w:szCs w:val="22"/>
              </w:rPr>
              <w:t>and</w:t>
            </w:r>
            <w:r w:rsidRPr="003A4E77">
              <w:rPr>
                <w:color w:val="auto"/>
                <w:szCs w:val="22"/>
              </w:rPr>
              <w:t xml:space="preserve"> Location</w:t>
            </w:r>
          </w:p>
        </w:tc>
      </w:tr>
      <w:tr w:rsidR="00DA17FF" w:rsidRPr="004E324C" w14:paraId="19DAA37F" w14:textId="77777777" w:rsidTr="00E610D1">
        <w:trPr>
          <w:jc w:val="center"/>
        </w:trPr>
        <w:tc>
          <w:tcPr>
            <w:tcW w:w="988" w:type="dxa"/>
          </w:tcPr>
          <w:p w14:paraId="317E7A77" w14:textId="77777777" w:rsidR="00DA17FF" w:rsidRPr="00C55887" w:rsidRDefault="00DA17FF" w:rsidP="0000043B">
            <w:pPr>
              <w:pStyle w:val="TableTextCentred"/>
              <w:rPr>
                <w:sz w:val="22"/>
                <w:szCs w:val="22"/>
              </w:rPr>
            </w:pPr>
            <w:r w:rsidRPr="00C55887">
              <w:rPr>
                <w:sz w:val="22"/>
                <w:szCs w:val="22"/>
              </w:rPr>
              <w:t>1.0</w:t>
            </w:r>
          </w:p>
        </w:tc>
        <w:tc>
          <w:tcPr>
            <w:tcW w:w="1559" w:type="dxa"/>
          </w:tcPr>
          <w:p w14:paraId="5C2CE472" w14:textId="77777777" w:rsidR="00DA17FF" w:rsidRPr="00C55887" w:rsidRDefault="00DA17FF" w:rsidP="0000043B">
            <w:pPr>
              <w:pStyle w:val="TableTextCentred"/>
              <w:rPr>
                <w:sz w:val="22"/>
                <w:szCs w:val="22"/>
              </w:rPr>
            </w:pPr>
            <w:r w:rsidRPr="00C55887">
              <w:rPr>
                <w:sz w:val="22"/>
                <w:szCs w:val="22"/>
              </w:rPr>
              <w:t>1 July 2018</w:t>
            </w:r>
          </w:p>
        </w:tc>
        <w:tc>
          <w:tcPr>
            <w:tcW w:w="1525" w:type="dxa"/>
            <w:shd w:val="clear" w:color="auto" w:fill="auto"/>
          </w:tcPr>
          <w:p w14:paraId="4144D29D" w14:textId="2A116C58" w:rsidR="00DA17FF" w:rsidRPr="00C55887" w:rsidRDefault="00063EF7" w:rsidP="00DA17FF">
            <w:pPr>
              <w:pStyle w:val="TableTextCentred"/>
              <w:rPr>
                <w:sz w:val="22"/>
                <w:szCs w:val="22"/>
              </w:rPr>
            </w:pPr>
            <w:r>
              <w:rPr>
                <w:sz w:val="22"/>
                <w:szCs w:val="22"/>
              </w:rPr>
              <w:t>30 June 2020</w:t>
            </w:r>
          </w:p>
        </w:tc>
        <w:tc>
          <w:tcPr>
            <w:tcW w:w="4636" w:type="dxa"/>
          </w:tcPr>
          <w:p w14:paraId="0850ABC7" w14:textId="0D8E3ED0" w:rsidR="00DA17FF" w:rsidRPr="00C55887" w:rsidRDefault="006F5DD1" w:rsidP="006F5DD1">
            <w:pPr>
              <w:pStyle w:val="TableText"/>
              <w:rPr>
                <w:sz w:val="22"/>
                <w:szCs w:val="22"/>
              </w:rPr>
            </w:pPr>
            <w:r w:rsidRPr="00C55887">
              <w:rPr>
                <w:sz w:val="22"/>
                <w:szCs w:val="22"/>
              </w:rPr>
              <w:t>Original version of document.</w:t>
            </w:r>
          </w:p>
        </w:tc>
      </w:tr>
      <w:tr w:rsidR="00063EF7" w:rsidRPr="004E324C" w14:paraId="5301B563" w14:textId="77777777" w:rsidTr="00E610D1">
        <w:trPr>
          <w:jc w:val="center"/>
        </w:trPr>
        <w:tc>
          <w:tcPr>
            <w:tcW w:w="988" w:type="dxa"/>
          </w:tcPr>
          <w:p w14:paraId="75A70B64" w14:textId="7F5611E1" w:rsidR="00063EF7" w:rsidRPr="00C55887" w:rsidRDefault="00063EF7" w:rsidP="0000043B">
            <w:pPr>
              <w:pStyle w:val="TableTextCentred"/>
              <w:rPr>
                <w:sz w:val="22"/>
                <w:szCs w:val="22"/>
              </w:rPr>
            </w:pPr>
            <w:r>
              <w:rPr>
                <w:sz w:val="22"/>
                <w:szCs w:val="22"/>
              </w:rPr>
              <w:t>1.1</w:t>
            </w:r>
          </w:p>
        </w:tc>
        <w:tc>
          <w:tcPr>
            <w:tcW w:w="1559" w:type="dxa"/>
          </w:tcPr>
          <w:p w14:paraId="246CE3EE" w14:textId="10675967" w:rsidR="00063EF7" w:rsidRPr="00C55887" w:rsidRDefault="00063EF7" w:rsidP="0000043B">
            <w:pPr>
              <w:pStyle w:val="TableTextCentred"/>
              <w:rPr>
                <w:sz w:val="22"/>
                <w:szCs w:val="22"/>
              </w:rPr>
            </w:pPr>
            <w:r>
              <w:rPr>
                <w:sz w:val="22"/>
                <w:szCs w:val="22"/>
              </w:rPr>
              <w:t>1 July 2020</w:t>
            </w:r>
          </w:p>
        </w:tc>
        <w:tc>
          <w:tcPr>
            <w:tcW w:w="1525" w:type="dxa"/>
            <w:shd w:val="clear" w:color="auto" w:fill="auto"/>
          </w:tcPr>
          <w:p w14:paraId="0070EAD2" w14:textId="6174EF40" w:rsidR="00063EF7" w:rsidRPr="00C55887" w:rsidRDefault="00565027" w:rsidP="00DA17FF">
            <w:pPr>
              <w:pStyle w:val="TableTextCentred"/>
              <w:rPr>
                <w:sz w:val="22"/>
                <w:szCs w:val="22"/>
              </w:rPr>
            </w:pPr>
            <w:r>
              <w:rPr>
                <w:sz w:val="22"/>
                <w:szCs w:val="22"/>
              </w:rPr>
              <w:t>31 December 2022</w:t>
            </w:r>
          </w:p>
        </w:tc>
        <w:tc>
          <w:tcPr>
            <w:tcW w:w="4636" w:type="dxa"/>
          </w:tcPr>
          <w:p w14:paraId="75BCAEE6" w14:textId="7482D93F" w:rsidR="00063EF7" w:rsidRDefault="005E3233" w:rsidP="006F5DD1">
            <w:pPr>
              <w:pStyle w:val="TableText"/>
              <w:rPr>
                <w:sz w:val="22"/>
                <w:szCs w:val="22"/>
              </w:rPr>
            </w:pPr>
            <w:r>
              <w:rPr>
                <w:sz w:val="22"/>
                <w:szCs w:val="22"/>
              </w:rPr>
              <w:t>Included additional eligibility checks for participants as the NDIS assumes responsibility for WBPA (p.5).</w:t>
            </w:r>
          </w:p>
          <w:p w14:paraId="3A32D5DC" w14:textId="77777777" w:rsidR="005E3233" w:rsidRDefault="005E3233">
            <w:pPr>
              <w:pStyle w:val="TableText"/>
              <w:rPr>
                <w:sz w:val="22"/>
                <w:szCs w:val="22"/>
              </w:rPr>
            </w:pPr>
            <w:r>
              <w:rPr>
                <w:sz w:val="22"/>
                <w:szCs w:val="22"/>
              </w:rPr>
              <w:t>Adopted WBPA, NDIS and NDIA acronyms throughout.</w:t>
            </w:r>
          </w:p>
          <w:p w14:paraId="06ED271A" w14:textId="30F33BCF" w:rsidR="001411D0" w:rsidRPr="00C55887" w:rsidRDefault="001411D0">
            <w:pPr>
              <w:pStyle w:val="TableText"/>
              <w:rPr>
                <w:sz w:val="22"/>
                <w:szCs w:val="22"/>
              </w:rPr>
            </w:pPr>
            <w:r>
              <w:rPr>
                <w:sz w:val="22"/>
                <w:szCs w:val="22"/>
              </w:rPr>
              <w:t>Deleted Appendix B</w:t>
            </w:r>
          </w:p>
        </w:tc>
      </w:tr>
      <w:tr w:rsidR="001C43DE" w:rsidRPr="004E324C" w14:paraId="6D6CAB3A" w14:textId="77777777" w:rsidTr="00E610D1">
        <w:trPr>
          <w:jc w:val="center"/>
        </w:trPr>
        <w:tc>
          <w:tcPr>
            <w:tcW w:w="988" w:type="dxa"/>
          </w:tcPr>
          <w:p w14:paraId="7D92C0D1" w14:textId="05CE4317" w:rsidR="001C43DE" w:rsidRDefault="001C43DE" w:rsidP="0000043B">
            <w:pPr>
              <w:pStyle w:val="TableTextCentred"/>
              <w:rPr>
                <w:sz w:val="22"/>
                <w:szCs w:val="22"/>
              </w:rPr>
            </w:pPr>
            <w:r>
              <w:rPr>
                <w:sz w:val="22"/>
                <w:szCs w:val="22"/>
              </w:rPr>
              <w:t>1.2</w:t>
            </w:r>
          </w:p>
        </w:tc>
        <w:tc>
          <w:tcPr>
            <w:tcW w:w="1559" w:type="dxa"/>
          </w:tcPr>
          <w:p w14:paraId="01FBFEF3" w14:textId="527A1178" w:rsidR="001C43DE" w:rsidRDefault="00565027" w:rsidP="0000043B">
            <w:pPr>
              <w:pStyle w:val="TableTextCentred"/>
              <w:rPr>
                <w:sz w:val="22"/>
                <w:szCs w:val="22"/>
              </w:rPr>
            </w:pPr>
            <w:r>
              <w:rPr>
                <w:sz w:val="22"/>
                <w:szCs w:val="22"/>
              </w:rPr>
              <w:t>1 January 2023</w:t>
            </w:r>
          </w:p>
        </w:tc>
        <w:tc>
          <w:tcPr>
            <w:tcW w:w="1525" w:type="dxa"/>
            <w:shd w:val="clear" w:color="auto" w:fill="auto"/>
          </w:tcPr>
          <w:p w14:paraId="3B706ED8" w14:textId="77777777" w:rsidR="001C43DE" w:rsidRPr="00C55887" w:rsidRDefault="001C43DE" w:rsidP="00DA17FF">
            <w:pPr>
              <w:pStyle w:val="TableTextCentred"/>
              <w:rPr>
                <w:sz w:val="22"/>
                <w:szCs w:val="22"/>
              </w:rPr>
            </w:pPr>
          </w:p>
        </w:tc>
        <w:tc>
          <w:tcPr>
            <w:tcW w:w="4636" w:type="dxa"/>
          </w:tcPr>
          <w:p w14:paraId="3A0AC544" w14:textId="44E52178" w:rsidR="001C43DE" w:rsidRDefault="001C43DE" w:rsidP="006F5DD1">
            <w:pPr>
              <w:pStyle w:val="TableText"/>
              <w:rPr>
                <w:sz w:val="22"/>
                <w:szCs w:val="22"/>
              </w:rPr>
            </w:pPr>
            <w:r>
              <w:rPr>
                <w:sz w:val="22"/>
                <w:szCs w:val="22"/>
              </w:rPr>
              <w:t>Updated table of contents to align with this guideline.</w:t>
            </w:r>
          </w:p>
          <w:p w14:paraId="2541DEF3" w14:textId="77777777" w:rsidR="00897766" w:rsidRDefault="00897766" w:rsidP="006F5DD1">
            <w:pPr>
              <w:pStyle w:val="TableText"/>
              <w:rPr>
                <w:sz w:val="22"/>
                <w:szCs w:val="22"/>
              </w:rPr>
            </w:pPr>
          </w:p>
          <w:p w14:paraId="635921A5" w14:textId="06F3384E" w:rsidR="00897766" w:rsidRDefault="00897766" w:rsidP="006F5DD1">
            <w:pPr>
              <w:pStyle w:val="TableText"/>
              <w:rPr>
                <w:sz w:val="22"/>
                <w:szCs w:val="22"/>
              </w:rPr>
            </w:pPr>
            <w:r>
              <w:rPr>
                <w:sz w:val="22"/>
                <w:szCs w:val="22"/>
              </w:rPr>
              <w:t xml:space="preserve">Removal of Work Based Personal Assistance </w:t>
            </w:r>
            <w:r w:rsidR="007222AC">
              <w:rPr>
                <w:sz w:val="22"/>
                <w:szCs w:val="22"/>
              </w:rPr>
              <w:t xml:space="preserve">Requirements </w:t>
            </w:r>
            <w:r>
              <w:rPr>
                <w:sz w:val="22"/>
                <w:szCs w:val="22"/>
              </w:rPr>
              <w:t>Form (refer to standalone form on the provider portal).</w:t>
            </w:r>
          </w:p>
        </w:tc>
      </w:tr>
    </w:tbl>
    <w:p w14:paraId="04207E22" w14:textId="77777777" w:rsidR="005E79CD" w:rsidRDefault="005E79CD" w:rsidP="005E79CD">
      <w:bookmarkStart w:id="23" w:name="_Toc459637738"/>
    </w:p>
    <w:p w14:paraId="0373546A" w14:textId="633BB1CA" w:rsidR="00400841" w:rsidRPr="00E002EF" w:rsidRDefault="00400841" w:rsidP="00FE352E">
      <w:pPr>
        <w:pStyle w:val="Heading3"/>
        <w:rPr>
          <w:color w:val="000000" w:themeColor="text1"/>
        </w:rPr>
      </w:pPr>
      <w:bookmarkStart w:id="24" w:name="_Toc115160891"/>
      <w:r w:rsidRPr="00E002EF">
        <w:rPr>
          <w:color w:val="000000" w:themeColor="text1"/>
        </w:rPr>
        <w:t>Background</w:t>
      </w:r>
      <w:bookmarkEnd w:id="18"/>
      <w:bookmarkEnd w:id="19"/>
      <w:bookmarkEnd w:id="20"/>
      <w:bookmarkEnd w:id="21"/>
      <w:bookmarkEnd w:id="22"/>
      <w:bookmarkEnd w:id="23"/>
      <w:bookmarkEnd w:id="24"/>
    </w:p>
    <w:p w14:paraId="7A7A07FF" w14:textId="32D33BEF" w:rsidR="005B17E2" w:rsidRPr="0021731D" w:rsidRDefault="005B17E2" w:rsidP="0021731D">
      <w:pPr>
        <w:rPr>
          <w:rStyle w:val="NormalBoldChar"/>
          <w:b w:val="0"/>
        </w:rPr>
      </w:pPr>
      <w:r w:rsidRPr="0021731D">
        <w:rPr>
          <w:rStyle w:val="NormalBoldChar"/>
          <w:b w:val="0"/>
        </w:rPr>
        <w:t>Th</w:t>
      </w:r>
      <w:r w:rsidR="003A5CF1">
        <w:rPr>
          <w:rStyle w:val="NormalBoldChar"/>
          <w:b w:val="0"/>
        </w:rPr>
        <w:t>is</w:t>
      </w:r>
      <w:r w:rsidRPr="0021731D">
        <w:rPr>
          <w:rStyle w:val="NormalBoldChar"/>
          <w:b w:val="0"/>
        </w:rPr>
        <w:t xml:space="preserve"> Guideline outline</w:t>
      </w:r>
      <w:r w:rsidR="00284BB4">
        <w:rPr>
          <w:rStyle w:val="NormalBoldChar"/>
          <w:b w:val="0"/>
        </w:rPr>
        <w:t>s</w:t>
      </w:r>
      <w:r w:rsidRPr="0021731D">
        <w:rPr>
          <w:rStyle w:val="NormalBoldChar"/>
          <w:b w:val="0"/>
        </w:rPr>
        <w:t xml:space="preserve"> the responsibilities and required actions of a Disability Employment Services- Employment Support Services (DES-ESS) provider (herein referred to as ‘DES-ESS provider’) in regard to assessing a DES-ESS Participant’s eligibility for Work Based Personal Assistance </w:t>
      </w:r>
      <w:r w:rsidR="00171100">
        <w:rPr>
          <w:rStyle w:val="NormalBoldChar"/>
          <w:b w:val="0"/>
        </w:rPr>
        <w:t xml:space="preserve">(WBPA) </w:t>
      </w:r>
      <w:r w:rsidRPr="0021731D">
        <w:rPr>
          <w:rStyle w:val="NormalBoldChar"/>
          <w:b w:val="0"/>
        </w:rPr>
        <w:t xml:space="preserve">and the provision of </w:t>
      </w:r>
      <w:r w:rsidR="00171100">
        <w:rPr>
          <w:rStyle w:val="NormalBoldChar"/>
          <w:b w:val="0"/>
        </w:rPr>
        <w:t>WBPA</w:t>
      </w:r>
      <w:r w:rsidRPr="0021731D">
        <w:rPr>
          <w:rStyle w:val="NormalBoldChar"/>
          <w:b w:val="0"/>
        </w:rPr>
        <w:t>, including Work Based Personal Assistance Only</w:t>
      </w:r>
      <w:r w:rsidR="00171100">
        <w:rPr>
          <w:rStyle w:val="NormalBoldChar"/>
          <w:b w:val="0"/>
        </w:rPr>
        <w:t xml:space="preserve"> (WBPA Only)</w:t>
      </w:r>
      <w:r w:rsidRPr="0021731D">
        <w:rPr>
          <w:rStyle w:val="NormalBoldChar"/>
          <w:b w:val="0"/>
        </w:rPr>
        <w:t>.</w:t>
      </w:r>
    </w:p>
    <w:p w14:paraId="3691C942" w14:textId="77777777" w:rsidR="005B17E2" w:rsidRPr="0021731D" w:rsidRDefault="005B17E2" w:rsidP="005B17E2">
      <w:pPr>
        <w:rPr>
          <w:rStyle w:val="NormalBoldChar"/>
          <w:b w:val="0"/>
        </w:rPr>
      </w:pPr>
    </w:p>
    <w:p w14:paraId="11E2BA21" w14:textId="328D906A" w:rsidR="00400841" w:rsidRDefault="005B17E2" w:rsidP="005B17E2">
      <w:pPr>
        <w:rPr>
          <w:rStyle w:val="NormalBoldChar"/>
          <w:b w:val="0"/>
        </w:rPr>
      </w:pPr>
      <w:r w:rsidRPr="0021731D">
        <w:rPr>
          <w:rStyle w:val="NormalBoldChar"/>
          <w:b w:val="0"/>
        </w:rPr>
        <w:t>The Department of Social Services is herein referred to as ‘the Department’.</w:t>
      </w:r>
    </w:p>
    <w:p w14:paraId="63D9182E" w14:textId="1FCDA84D" w:rsidR="00266DEF" w:rsidRPr="0021731D" w:rsidRDefault="00266DEF" w:rsidP="005B17E2">
      <w:pPr>
        <w:rPr>
          <w:rFonts w:ascii="Times New Roman" w:hAnsi="Times New Roman"/>
          <w:sz w:val="24"/>
        </w:rPr>
      </w:pPr>
    </w:p>
    <w:p w14:paraId="377CFA2A" w14:textId="0B20F1F0" w:rsidR="005B17E2" w:rsidRPr="0021731D" w:rsidRDefault="00171100" w:rsidP="0021731D">
      <w:pPr>
        <w:rPr>
          <w:rFonts w:ascii="Times New Roman" w:hAnsi="Times New Roman"/>
          <w:sz w:val="24"/>
        </w:rPr>
      </w:pPr>
      <w:r>
        <w:t>WBPA</w:t>
      </w:r>
      <w:r w:rsidR="005B17E2" w:rsidRPr="0021731D">
        <w:t xml:space="preserve"> is additional regular personal support for eligible DES-ESS Participants in Employment, Unsubsidised Self-Employment</w:t>
      </w:r>
      <w:r w:rsidR="00063EF7">
        <w:t>,</w:t>
      </w:r>
      <w:r w:rsidR="005B17E2" w:rsidRPr="0021731D">
        <w:t xml:space="preserve"> and Apprenticeships (including Traineeships). It is available to any DES Participant (including </w:t>
      </w:r>
      <w:r w:rsidR="00284BB4">
        <w:t>Work Assist</w:t>
      </w:r>
      <w:r w:rsidR="005B17E2" w:rsidRPr="0021731D">
        <w:t xml:space="preserve">) who has commenced in the Employment Support Service program and requires support within the workplace because of their physical or neurological disability or medical condition. </w:t>
      </w:r>
      <w:r>
        <w:t>WBPA</w:t>
      </w:r>
      <w:r w:rsidR="005B17E2" w:rsidRPr="0021731D">
        <w:t xml:space="preserve"> is not available for DES Participants in the Disability Management Service </w:t>
      </w:r>
      <w:r w:rsidR="00597F70">
        <w:t>program</w:t>
      </w:r>
      <w:r w:rsidR="005B17E2" w:rsidRPr="0021731D">
        <w:t>.</w:t>
      </w:r>
    </w:p>
    <w:p w14:paraId="5095DB86" w14:textId="77777777" w:rsidR="005B17E2" w:rsidRPr="0021731D" w:rsidRDefault="005B17E2" w:rsidP="0021731D"/>
    <w:p w14:paraId="20137B59" w14:textId="09EE2F80" w:rsidR="00400841" w:rsidRDefault="005B17E2" w:rsidP="0021731D">
      <w:r w:rsidRPr="0021731D">
        <w:t xml:space="preserve">DES-ESS providers are responsible for providing or purchasing </w:t>
      </w:r>
      <w:r w:rsidR="00171100">
        <w:t>WBPA</w:t>
      </w:r>
      <w:r w:rsidRPr="0021731D">
        <w:t xml:space="preserve"> for DES-ESS Participants, and can claim Work Based Personal Assistance Fees for up to ten hours of assistance per week, per DES-ESS Participant.</w:t>
      </w:r>
    </w:p>
    <w:p w14:paraId="266FCCBE" w14:textId="77777777" w:rsidR="00F928D6" w:rsidRPr="0021731D" w:rsidRDefault="00F928D6" w:rsidP="0021731D">
      <w:pPr>
        <w:rPr>
          <w:rFonts w:ascii="Times New Roman" w:hAnsi="Times New Roman"/>
          <w:sz w:val="24"/>
        </w:rPr>
      </w:pPr>
    </w:p>
    <w:p w14:paraId="01988152" w14:textId="14F0FBD2" w:rsidR="00FD7C95" w:rsidRPr="0021731D" w:rsidRDefault="00C848C2" w:rsidP="0021731D">
      <w:pPr>
        <w:pStyle w:val="Heading3"/>
      </w:pPr>
      <w:bookmarkStart w:id="25" w:name="_Toc346269760"/>
      <w:bookmarkStart w:id="26" w:name="_Toc115160892"/>
      <w:r>
        <w:t>Transition to the</w:t>
      </w:r>
      <w:r w:rsidR="00372A58">
        <w:t xml:space="preserve"> </w:t>
      </w:r>
      <w:bookmarkStart w:id="27" w:name="_Toc459637740"/>
      <w:r w:rsidR="00C902E6" w:rsidRPr="0021731D">
        <w:t>National Disability Insurance Scheme</w:t>
      </w:r>
      <w:bookmarkEnd w:id="25"/>
      <w:bookmarkEnd w:id="26"/>
      <w:bookmarkEnd w:id="27"/>
    </w:p>
    <w:p w14:paraId="6475A137" w14:textId="12652809" w:rsidR="00C902E6" w:rsidRPr="0021731D" w:rsidRDefault="00C902E6" w:rsidP="0021731D">
      <w:pPr>
        <w:rPr>
          <w:sz w:val="24"/>
        </w:rPr>
      </w:pPr>
      <w:r w:rsidRPr="0021731D">
        <w:t xml:space="preserve">The </w:t>
      </w:r>
      <w:r w:rsidR="002C706D">
        <w:t xml:space="preserve">WBPA program is transitioning to the </w:t>
      </w:r>
      <w:r w:rsidRPr="0021731D">
        <w:t>National Disability Insurance Scheme</w:t>
      </w:r>
      <w:r w:rsidR="00171100">
        <w:t xml:space="preserve"> (NDIS)</w:t>
      </w:r>
      <w:r w:rsidR="002C706D">
        <w:t>, which</w:t>
      </w:r>
      <w:r w:rsidRPr="0021731D">
        <w:t xml:space="preserve"> commenced in four trial sites in July 2013 with full coverage across Australia by 2019.</w:t>
      </w:r>
      <w:r w:rsidR="00C848C2">
        <w:t xml:space="preserve"> </w:t>
      </w:r>
      <w:r w:rsidRPr="0021731D">
        <w:t xml:space="preserve">The National Disability Insurance Agency </w:t>
      </w:r>
      <w:r w:rsidR="00171100">
        <w:t>(NDIA)</w:t>
      </w:r>
      <w:r w:rsidR="00C848C2">
        <w:t>, which is responsible for the NDIS,</w:t>
      </w:r>
      <w:r w:rsidR="00171100">
        <w:t xml:space="preserve"> </w:t>
      </w:r>
      <w:r w:rsidR="00C848C2">
        <w:t>has assumed primary responsibility for delivering</w:t>
      </w:r>
      <w:r w:rsidR="00C848C2" w:rsidRPr="0021731D">
        <w:t xml:space="preserve"> </w:t>
      </w:r>
      <w:r w:rsidR="00171100">
        <w:t>WBPA</w:t>
      </w:r>
      <w:r w:rsidRPr="0021731D">
        <w:t xml:space="preserve"> to participants </w:t>
      </w:r>
      <w:r w:rsidR="00C848C2">
        <w:t xml:space="preserve">who are eligible </w:t>
      </w:r>
      <w:r w:rsidRPr="0021731D">
        <w:t xml:space="preserve">to enter the </w:t>
      </w:r>
      <w:r w:rsidR="00171100">
        <w:t>NDIS</w:t>
      </w:r>
      <w:r w:rsidRPr="0021731D">
        <w:t xml:space="preserve">. </w:t>
      </w:r>
    </w:p>
    <w:p w14:paraId="0FB6B9C3" w14:textId="3DF676F8" w:rsidR="00C902E6" w:rsidRDefault="00C902E6" w:rsidP="0021731D"/>
    <w:p w14:paraId="333EE7C7" w14:textId="53D0BCDC" w:rsidR="00C848C2" w:rsidRDefault="00C848C2" w:rsidP="0021731D">
      <w:r>
        <w:t xml:space="preserve">From 1 July 2020, DES providers must </w:t>
      </w:r>
      <w:r w:rsidR="002C706D">
        <w:t>not deliver WBPA or WBPA to any participant unless they have checked that:</w:t>
      </w:r>
    </w:p>
    <w:p w14:paraId="74D353B7" w14:textId="05109D02" w:rsidR="002C706D" w:rsidRDefault="002C706D" w:rsidP="00E610D1">
      <w:pPr>
        <w:pStyle w:val="ListParagraph"/>
        <w:numPr>
          <w:ilvl w:val="0"/>
          <w:numId w:val="66"/>
        </w:numPr>
      </w:pPr>
      <w:r>
        <w:t>the participant has tested their eligibility for support under the NDIS and has been found to be ineligible for that support; and</w:t>
      </w:r>
    </w:p>
    <w:p w14:paraId="69640BE6" w14:textId="55273A62" w:rsidR="002C706D" w:rsidRPr="0021731D" w:rsidRDefault="002C706D" w:rsidP="00E610D1">
      <w:pPr>
        <w:pStyle w:val="ListParagraph"/>
        <w:numPr>
          <w:ilvl w:val="0"/>
          <w:numId w:val="66"/>
        </w:numPr>
      </w:pPr>
      <w:r>
        <w:t>the participant received WBPA from a DES provider prior to 1 July 2019.</w:t>
      </w:r>
    </w:p>
    <w:p w14:paraId="765E3AF9" w14:textId="2BE0002C" w:rsidR="00063EF7" w:rsidRDefault="00063EF7" w:rsidP="0021731D"/>
    <w:p w14:paraId="4B735666" w14:textId="77777777" w:rsidR="002C706D" w:rsidRPr="0021731D" w:rsidRDefault="002C706D" w:rsidP="0021731D"/>
    <w:p w14:paraId="32814733" w14:textId="77777777" w:rsidR="00C902E6" w:rsidRDefault="00C902E6" w:rsidP="00C902E6"/>
    <w:p w14:paraId="249532AA" w14:textId="77777777" w:rsidR="00400841" w:rsidRPr="0021731D" w:rsidRDefault="00400841" w:rsidP="0021731D">
      <w:pPr>
        <w:pStyle w:val="Heading3"/>
      </w:pPr>
      <w:r>
        <w:br w:type="page"/>
      </w:r>
      <w:bookmarkStart w:id="28" w:name="_Toc259007308"/>
      <w:bookmarkStart w:id="29" w:name="_Toc266886175"/>
      <w:bookmarkStart w:id="30" w:name="_Toc266886229"/>
      <w:bookmarkStart w:id="31" w:name="_Toc266886373"/>
      <w:bookmarkStart w:id="32" w:name="_Toc246215934"/>
      <w:bookmarkStart w:id="33" w:name="_Toc459637742"/>
      <w:bookmarkStart w:id="34" w:name="_Toc115160893"/>
      <w:r w:rsidR="00DA17FF" w:rsidRPr="0021731D">
        <w:lastRenderedPageBreak/>
        <w:t xml:space="preserve">Disability Employment Services </w:t>
      </w:r>
      <w:r w:rsidR="00DA17FF" w:rsidRPr="00372A58">
        <w:t>Grant Agreement</w:t>
      </w:r>
      <w:r w:rsidR="00DA17FF" w:rsidRPr="0021731D">
        <w:t xml:space="preserve"> Clauses</w:t>
      </w:r>
      <w:r w:rsidRPr="0021731D">
        <w:t>:</w:t>
      </w:r>
      <w:bookmarkEnd w:id="28"/>
      <w:bookmarkEnd w:id="29"/>
      <w:bookmarkEnd w:id="30"/>
      <w:bookmarkEnd w:id="31"/>
      <w:bookmarkEnd w:id="32"/>
      <w:bookmarkEnd w:id="33"/>
      <w:bookmarkEnd w:id="34"/>
    </w:p>
    <w:p w14:paraId="0AC57402" w14:textId="77777777" w:rsidR="00400841" w:rsidRPr="00A74146" w:rsidRDefault="00400841" w:rsidP="00400841">
      <w:r w:rsidRPr="00A74146">
        <w:t>Clause 2</w:t>
      </w:r>
      <w:r w:rsidR="004552C4">
        <w:t>2</w:t>
      </w:r>
      <w:r w:rsidRPr="00A74146">
        <w:t xml:space="preserve"> – Evidence to support claims for payment</w:t>
      </w:r>
    </w:p>
    <w:p w14:paraId="540038CF" w14:textId="77777777" w:rsidR="00400841" w:rsidRPr="00A74146" w:rsidRDefault="00400841" w:rsidP="00400841">
      <w:r w:rsidRPr="00A74146">
        <w:t xml:space="preserve">Annexure </w:t>
      </w:r>
      <w:r w:rsidR="004552C4">
        <w:t>A</w:t>
      </w:r>
      <w:r w:rsidRPr="00A74146">
        <w:t xml:space="preserve"> – Definition</w:t>
      </w:r>
    </w:p>
    <w:p w14:paraId="27902D00" w14:textId="7E695E37" w:rsidR="004749BE" w:rsidRPr="00A74146" w:rsidRDefault="004749BE" w:rsidP="004749BE">
      <w:bookmarkStart w:id="35" w:name="_Toc258589515"/>
      <w:bookmarkStart w:id="36" w:name="_Toc259007309"/>
      <w:bookmarkStart w:id="37" w:name="_Toc266886176"/>
      <w:bookmarkStart w:id="38" w:name="_Toc266886230"/>
      <w:bookmarkStart w:id="39" w:name="_Toc266886374"/>
      <w:r w:rsidRPr="00A74146">
        <w:t>Section 5F Program Services (</w:t>
      </w:r>
      <w:r w:rsidR="00F06F5E">
        <w:t>95</w:t>
      </w:r>
      <w:r w:rsidRPr="00A74146">
        <w:t>)</w:t>
      </w:r>
    </w:p>
    <w:p w14:paraId="611B1DA2" w14:textId="55CCA807" w:rsidR="004749BE" w:rsidRPr="00A74146" w:rsidRDefault="004749BE" w:rsidP="004749BE">
      <w:r w:rsidRPr="00A74146">
        <w:t xml:space="preserve">Section </w:t>
      </w:r>
      <w:r w:rsidR="00371471" w:rsidRPr="00A74146">
        <w:t>5</w:t>
      </w:r>
      <w:r w:rsidR="00371471">
        <w:t>K</w:t>
      </w:r>
      <w:r w:rsidR="00371471" w:rsidRPr="00A74146">
        <w:t xml:space="preserve"> </w:t>
      </w:r>
      <w:r w:rsidRPr="00A74146">
        <w:t>Work Based Personal Assistance Only (</w:t>
      </w:r>
      <w:r w:rsidR="00D97659">
        <w:t>12</w:t>
      </w:r>
      <w:r w:rsidR="0054379E">
        <w:t>7</w:t>
      </w:r>
    </w:p>
    <w:p w14:paraId="684CB860" w14:textId="71E931BE" w:rsidR="004749BE" w:rsidRPr="00A74146" w:rsidRDefault="004749BE" w:rsidP="004749BE">
      <w:r w:rsidRPr="00A74146">
        <w:t xml:space="preserve">Section </w:t>
      </w:r>
      <w:r w:rsidR="00371471">
        <w:t>5M</w:t>
      </w:r>
      <w:r w:rsidRPr="00A74146">
        <w:t xml:space="preserve"> Participant Suspension and Exit from Program </w:t>
      </w:r>
      <w:r w:rsidRPr="00925F36">
        <w:t>Services (</w:t>
      </w:r>
      <w:r w:rsidR="00EA4556" w:rsidRPr="00925F36">
        <w:t>1</w:t>
      </w:r>
      <w:r w:rsidR="00925F36" w:rsidRPr="00925F36">
        <w:t>32</w:t>
      </w:r>
      <w:r w:rsidRPr="00925F36">
        <w:t>)</w:t>
      </w:r>
    </w:p>
    <w:p w14:paraId="624A239F" w14:textId="615652BA" w:rsidR="004749BE" w:rsidRPr="00A74146" w:rsidRDefault="004749BE" w:rsidP="004749BE">
      <w:r w:rsidRPr="00A74146">
        <w:t>Section 5</w:t>
      </w:r>
      <w:r w:rsidR="00EA0457">
        <w:t>N</w:t>
      </w:r>
      <w:r w:rsidRPr="00A74146">
        <w:t xml:space="preserve"> Fees and Ancillary Payments (</w:t>
      </w:r>
      <w:r w:rsidR="00E26DA6">
        <w:t>145</w:t>
      </w:r>
      <w:r w:rsidRPr="00A74146">
        <w:t>)</w:t>
      </w:r>
    </w:p>
    <w:p w14:paraId="738F3BCC" w14:textId="77777777" w:rsidR="008D4711" w:rsidRDefault="008D4711" w:rsidP="00E002EF">
      <w:bookmarkStart w:id="40" w:name="_Toc246215935"/>
      <w:bookmarkStart w:id="41" w:name="_Toc459637743"/>
    </w:p>
    <w:p w14:paraId="58F5F386" w14:textId="77777777" w:rsidR="00400841" w:rsidRPr="0021731D" w:rsidRDefault="00400841" w:rsidP="0021731D">
      <w:pPr>
        <w:pStyle w:val="Heading3"/>
      </w:pPr>
      <w:bookmarkStart w:id="42" w:name="_Toc115160894"/>
      <w:r w:rsidRPr="0021731D">
        <w:t xml:space="preserve">Reference documents relevant to </w:t>
      </w:r>
      <w:r w:rsidR="00DA17FF" w:rsidRPr="0036685A">
        <w:t>this guideline</w:t>
      </w:r>
      <w:r w:rsidRPr="0021731D">
        <w:t>:</w:t>
      </w:r>
      <w:bookmarkEnd w:id="35"/>
      <w:bookmarkEnd w:id="36"/>
      <w:bookmarkEnd w:id="37"/>
      <w:bookmarkEnd w:id="38"/>
      <w:bookmarkEnd w:id="39"/>
      <w:bookmarkEnd w:id="40"/>
      <w:bookmarkEnd w:id="41"/>
      <w:bookmarkEnd w:id="42"/>
    </w:p>
    <w:p w14:paraId="6E8C439A" w14:textId="4A3D7F99" w:rsidR="00400841" w:rsidRPr="007118B4" w:rsidRDefault="00400841" w:rsidP="0021731D">
      <w:r w:rsidRPr="007118B4">
        <w:t xml:space="preserve">Documentary Evidence </w:t>
      </w:r>
      <w:r w:rsidR="003A5CF1">
        <w:t>Guideline</w:t>
      </w:r>
      <w:r w:rsidR="00AC5BE4">
        <w:t>s</w:t>
      </w:r>
    </w:p>
    <w:p w14:paraId="160A68AE" w14:textId="77777777" w:rsidR="00400841" w:rsidRPr="00A74146" w:rsidRDefault="00400841" w:rsidP="00400841">
      <w:r w:rsidRPr="00A74146">
        <w:t>Working Right Checklist</w:t>
      </w:r>
    </w:p>
    <w:p w14:paraId="285E86E5" w14:textId="77777777" w:rsidR="00400841" w:rsidRPr="00A74146" w:rsidRDefault="00400841" w:rsidP="00400841">
      <w:r w:rsidRPr="00A74146">
        <w:t>Department of Immigration and Citizenship Visa Entitlement Verification Online website</w:t>
      </w:r>
    </w:p>
    <w:p w14:paraId="4D69D50F" w14:textId="77777777" w:rsidR="00372A58" w:rsidRPr="0021731D" w:rsidRDefault="00372A58" w:rsidP="00E002EF">
      <w:bookmarkStart w:id="43" w:name="_Toc258589516"/>
      <w:bookmarkStart w:id="44" w:name="_Toc266886177"/>
      <w:bookmarkStart w:id="45" w:name="_Toc266886231"/>
    </w:p>
    <w:p w14:paraId="701F806E" w14:textId="77777777" w:rsidR="00F279FB" w:rsidRPr="0021731D" w:rsidRDefault="00400841" w:rsidP="0021731D">
      <w:pPr>
        <w:pStyle w:val="Heading3"/>
      </w:pPr>
      <w:bookmarkStart w:id="46" w:name="_Toc459637744"/>
      <w:bookmarkStart w:id="47" w:name="_Toc115160895"/>
      <w:r w:rsidRPr="0021731D">
        <w:t>Explanatory Note:</w:t>
      </w:r>
      <w:bookmarkEnd w:id="43"/>
      <w:bookmarkEnd w:id="44"/>
      <w:bookmarkEnd w:id="45"/>
      <w:bookmarkEnd w:id="46"/>
      <w:bookmarkEnd w:id="47"/>
    </w:p>
    <w:p w14:paraId="038EEFF4" w14:textId="77777777" w:rsidR="00400841" w:rsidRPr="0021731D" w:rsidRDefault="00400841" w:rsidP="0021731D">
      <w:pPr>
        <w:rPr>
          <w:rFonts w:ascii="Times New Roman" w:hAnsi="Times New Roman"/>
        </w:rPr>
      </w:pPr>
      <w:r w:rsidRPr="0021731D">
        <w:t xml:space="preserve">All capitalised terms have the same meaning as in </w:t>
      </w:r>
      <w:r w:rsidR="00DA17FF" w:rsidRPr="0021731D">
        <w:t xml:space="preserve">Disability Employment Services </w:t>
      </w:r>
      <w:r w:rsidR="00DA17FF" w:rsidRPr="00A74146">
        <w:t>Grant Agreement</w:t>
      </w:r>
      <w:r w:rsidR="00DA17FF" w:rsidRPr="0021731D">
        <w:t>.</w:t>
      </w:r>
    </w:p>
    <w:p w14:paraId="1D981E03" w14:textId="77777777" w:rsidR="00400841" w:rsidRPr="0021731D" w:rsidRDefault="00400841" w:rsidP="0021731D">
      <w:pPr>
        <w:rPr>
          <w:rFonts w:ascii="Times New Roman" w:hAnsi="Times New Roman"/>
        </w:rPr>
      </w:pPr>
      <w:r w:rsidRPr="0021731D">
        <w:t>In this document, “must” means that compliance is mandatory and “should” means that compliance represents best</w:t>
      </w:r>
      <w:r w:rsidRPr="00A74146">
        <w:t xml:space="preserve"> practice</w:t>
      </w:r>
      <w:r w:rsidRPr="0021731D">
        <w:t>.</w:t>
      </w:r>
    </w:p>
    <w:p w14:paraId="355F6DC4" w14:textId="77777777" w:rsidR="00AF3622" w:rsidRDefault="00AF3622">
      <w:pPr>
        <w:rPr>
          <w:b/>
          <w:sz w:val="24"/>
        </w:rPr>
      </w:pPr>
      <w:r>
        <w:br w:type="page"/>
      </w:r>
    </w:p>
    <w:p w14:paraId="4FF7AA37" w14:textId="1C885632" w:rsidR="00400841" w:rsidRPr="00E002EF" w:rsidRDefault="00DD3167" w:rsidP="00AF3622">
      <w:pPr>
        <w:pStyle w:val="Heading3"/>
      </w:pPr>
      <w:bookmarkStart w:id="48" w:name="_Toc115160896"/>
      <w:r w:rsidRPr="00E002EF">
        <w:lastRenderedPageBreak/>
        <w:t>Work Based Personal Assistance</w:t>
      </w:r>
      <w:bookmarkEnd w:id="48"/>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6783"/>
      </w:tblGrid>
      <w:tr w:rsidR="00400841" w:rsidRPr="003A4E77" w14:paraId="38C9875B" w14:textId="77777777" w:rsidTr="0021731D">
        <w:trPr>
          <w:tblHeader/>
          <w:jc w:val="center"/>
        </w:trPr>
        <w:tc>
          <w:tcPr>
            <w:tcW w:w="3598" w:type="dxa"/>
            <w:shd w:val="clear" w:color="auto" w:fill="auto"/>
          </w:tcPr>
          <w:p w14:paraId="0D94A3AD" w14:textId="77777777" w:rsidR="00400841" w:rsidRPr="003A4E77" w:rsidRDefault="00400841" w:rsidP="0021731D">
            <w:pPr>
              <w:pStyle w:val="TableHeadingCentred"/>
              <w:rPr>
                <w:b w:val="0"/>
                <w:color w:val="auto"/>
                <w:szCs w:val="22"/>
              </w:rPr>
            </w:pPr>
            <w:r w:rsidRPr="003A4E77">
              <w:rPr>
                <w:color w:val="auto"/>
                <w:szCs w:val="22"/>
              </w:rPr>
              <w:t>Who is Responsible:</w:t>
            </w:r>
          </w:p>
        </w:tc>
        <w:tc>
          <w:tcPr>
            <w:tcW w:w="6783" w:type="dxa"/>
            <w:shd w:val="clear" w:color="auto" w:fill="auto"/>
          </w:tcPr>
          <w:p w14:paraId="1A57E3C4" w14:textId="77777777" w:rsidR="00400841" w:rsidRPr="003A4E77" w:rsidRDefault="00400841" w:rsidP="0021731D">
            <w:pPr>
              <w:pStyle w:val="TableHeadingCentred"/>
              <w:rPr>
                <w:b w:val="0"/>
                <w:color w:val="auto"/>
                <w:szCs w:val="22"/>
              </w:rPr>
            </w:pPr>
            <w:r w:rsidRPr="003A4E77">
              <w:rPr>
                <w:color w:val="auto"/>
                <w:szCs w:val="22"/>
              </w:rPr>
              <w:t>What is Required:</w:t>
            </w:r>
          </w:p>
        </w:tc>
      </w:tr>
      <w:tr w:rsidR="00400841" w:rsidRPr="003A4E77" w14:paraId="11F9F984" w14:textId="77777777" w:rsidTr="0021731D">
        <w:trPr>
          <w:jc w:val="center"/>
        </w:trPr>
        <w:tc>
          <w:tcPr>
            <w:tcW w:w="3598" w:type="dxa"/>
          </w:tcPr>
          <w:p w14:paraId="265A8DE5" w14:textId="77777777" w:rsidR="00400841" w:rsidRPr="003A4E77" w:rsidRDefault="00400841" w:rsidP="0021731D">
            <w:pPr>
              <w:pStyle w:val="TableNumberedleftbold"/>
              <w:rPr>
                <w:b w:val="0"/>
              </w:rPr>
            </w:pPr>
            <w:r w:rsidRPr="003A4E77">
              <w:t xml:space="preserve">1. </w:t>
            </w:r>
            <w:r w:rsidR="00164144" w:rsidRPr="003A4E77">
              <w:t>The DES-ESS provider/ DES-ESS Participant</w:t>
            </w:r>
          </w:p>
          <w:p w14:paraId="7B0249E1" w14:textId="77777777" w:rsidR="00164144" w:rsidRPr="003A4E77" w:rsidRDefault="00164144" w:rsidP="0021731D">
            <w:pPr>
              <w:pStyle w:val="NormalItalic"/>
              <w:ind w:firstLine="720"/>
              <w:rPr>
                <w:szCs w:val="22"/>
              </w:rPr>
            </w:pPr>
          </w:p>
          <w:p w14:paraId="21D925B7" w14:textId="77777777" w:rsidR="00164144" w:rsidRPr="003A4E77" w:rsidRDefault="00164144" w:rsidP="0021731D">
            <w:pPr>
              <w:pStyle w:val="NormalItalic"/>
              <w:rPr>
                <w:szCs w:val="22"/>
              </w:rPr>
            </w:pPr>
            <w:r w:rsidRPr="003A4E77">
              <w:rPr>
                <w:i w:val="0"/>
                <w:szCs w:val="22"/>
              </w:rPr>
              <w:t>Identify the need for Work Based Personal Assistance</w:t>
            </w:r>
          </w:p>
          <w:p w14:paraId="2288A364" w14:textId="77777777" w:rsidR="00164144" w:rsidRPr="003A4E77" w:rsidRDefault="00164144" w:rsidP="0021731D">
            <w:pPr>
              <w:pStyle w:val="NormalItalic"/>
              <w:rPr>
                <w:szCs w:val="22"/>
              </w:rPr>
            </w:pPr>
          </w:p>
          <w:p w14:paraId="6EF0F8DC" w14:textId="77777777" w:rsidR="00400841" w:rsidRPr="003A4E77" w:rsidRDefault="00DA17FF" w:rsidP="0021731D">
            <w:pPr>
              <w:pStyle w:val="NormalItalic"/>
              <w:rPr>
                <w:i w:val="0"/>
                <w:szCs w:val="22"/>
              </w:rPr>
            </w:pPr>
            <w:r w:rsidRPr="003A4E77">
              <w:rPr>
                <w:szCs w:val="22"/>
              </w:rPr>
              <w:t xml:space="preserve">Disability Employment Services Grant Agreement </w:t>
            </w:r>
            <w:r w:rsidR="00400841" w:rsidRPr="003A4E77">
              <w:rPr>
                <w:szCs w:val="22"/>
              </w:rPr>
              <w:t>Clause</w:t>
            </w:r>
            <w:r w:rsidRPr="003A4E77">
              <w:rPr>
                <w:szCs w:val="22"/>
              </w:rPr>
              <w:t>s</w:t>
            </w:r>
            <w:r w:rsidR="00400841" w:rsidRPr="003A4E77">
              <w:rPr>
                <w:szCs w:val="22"/>
              </w:rPr>
              <w:t xml:space="preserve"> References:</w:t>
            </w:r>
          </w:p>
          <w:p w14:paraId="5C4EC8B2" w14:textId="65D69217" w:rsidR="00ED676C" w:rsidRPr="003A4E77" w:rsidRDefault="00ED676C" w:rsidP="0078417C">
            <w:pPr>
              <w:numPr>
                <w:ilvl w:val="0"/>
                <w:numId w:val="24"/>
              </w:numPr>
              <w:rPr>
                <w:szCs w:val="22"/>
              </w:rPr>
            </w:pPr>
            <w:r>
              <w:rPr>
                <w:szCs w:val="22"/>
              </w:rPr>
              <w:t>Clause 131</w:t>
            </w:r>
          </w:p>
        </w:tc>
        <w:tc>
          <w:tcPr>
            <w:tcW w:w="6783" w:type="dxa"/>
          </w:tcPr>
          <w:p w14:paraId="5576365F" w14:textId="73AF6793" w:rsidR="005F57BF" w:rsidRPr="003A4E77" w:rsidRDefault="005F57BF" w:rsidP="0021731D">
            <w:pPr>
              <w:pStyle w:val="Bullet"/>
              <w:rPr>
                <w:szCs w:val="22"/>
              </w:rPr>
            </w:pPr>
            <w:r w:rsidRPr="003A4E77">
              <w:rPr>
                <w:szCs w:val="22"/>
              </w:rPr>
              <w:t xml:space="preserve">In discussion with the DES-ESS Participant, a DES-ESS provider is responsible for identifying the DES-ESS Participant’s need for Work Based Personal Assistance </w:t>
            </w:r>
            <w:r w:rsidR="00171100">
              <w:rPr>
                <w:szCs w:val="22"/>
              </w:rPr>
              <w:t xml:space="preserve">(WBPA) </w:t>
            </w:r>
            <w:r w:rsidRPr="003A4E77">
              <w:rPr>
                <w:szCs w:val="22"/>
              </w:rPr>
              <w:t xml:space="preserve">or </w:t>
            </w:r>
            <w:r w:rsidR="00171100">
              <w:rPr>
                <w:szCs w:val="22"/>
              </w:rPr>
              <w:t>WBPA</w:t>
            </w:r>
            <w:r w:rsidRPr="003A4E77">
              <w:rPr>
                <w:szCs w:val="22"/>
              </w:rPr>
              <w:t xml:space="preserve"> Only.</w:t>
            </w:r>
          </w:p>
          <w:p w14:paraId="3310AEF5" w14:textId="77777777" w:rsidR="006F5DD1" w:rsidRPr="003A4E77" w:rsidRDefault="006F5DD1" w:rsidP="0021731D">
            <w:pPr>
              <w:pStyle w:val="Bullet"/>
              <w:rPr>
                <w:szCs w:val="22"/>
              </w:rPr>
            </w:pPr>
          </w:p>
          <w:p w14:paraId="2214BBAE" w14:textId="7455695B" w:rsidR="005F57BF" w:rsidRPr="003A4E77" w:rsidRDefault="00171100" w:rsidP="0021731D">
            <w:pPr>
              <w:pStyle w:val="Bullet"/>
              <w:rPr>
                <w:szCs w:val="22"/>
              </w:rPr>
            </w:pPr>
            <w:r>
              <w:rPr>
                <w:szCs w:val="22"/>
              </w:rPr>
              <w:t>WBPA</w:t>
            </w:r>
            <w:r w:rsidR="005F57BF" w:rsidRPr="003A4E77">
              <w:rPr>
                <w:szCs w:val="22"/>
              </w:rPr>
              <w:t xml:space="preserve"> and </w:t>
            </w:r>
            <w:r>
              <w:rPr>
                <w:szCs w:val="22"/>
              </w:rPr>
              <w:t>WBPA</w:t>
            </w:r>
            <w:r w:rsidR="005F57BF" w:rsidRPr="003A4E77">
              <w:rPr>
                <w:szCs w:val="22"/>
              </w:rPr>
              <w:t xml:space="preserve"> Only provide support from:</w:t>
            </w:r>
          </w:p>
          <w:p w14:paraId="1070D16A" w14:textId="77777777" w:rsidR="005F57BF" w:rsidRPr="003A4E77" w:rsidRDefault="005F57BF" w:rsidP="0021731D">
            <w:pPr>
              <w:pStyle w:val="Bullet"/>
              <w:numPr>
                <w:ilvl w:val="0"/>
                <w:numId w:val="40"/>
              </w:numPr>
              <w:rPr>
                <w:szCs w:val="22"/>
              </w:rPr>
            </w:pPr>
            <w:r w:rsidRPr="003A4E77">
              <w:rPr>
                <w:szCs w:val="22"/>
              </w:rPr>
              <w:t>specially trained personnel, either employed by the DES-ESS provider or from another agency, who provide personal assistance with feeding by mouth or tube or personal hygiene, such as care of catheter; or</w:t>
            </w:r>
          </w:p>
          <w:p w14:paraId="531E82C2" w14:textId="77777777" w:rsidR="006B1B0A" w:rsidRPr="003A4E77" w:rsidRDefault="005F57BF" w:rsidP="0021731D">
            <w:pPr>
              <w:pStyle w:val="Bullet"/>
              <w:numPr>
                <w:ilvl w:val="0"/>
                <w:numId w:val="40"/>
              </w:numPr>
              <w:rPr>
                <w:szCs w:val="22"/>
              </w:rPr>
            </w:pPr>
            <w:r w:rsidRPr="003A4E77">
              <w:rPr>
                <w:szCs w:val="22"/>
              </w:rPr>
              <w:t>a registered nurse to administer medical interventions.</w:t>
            </w:r>
          </w:p>
          <w:p w14:paraId="548B2F9B" w14:textId="77777777" w:rsidR="00400841" w:rsidRPr="003A4E77" w:rsidRDefault="00400841" w:rsidP="0021731D">
            <w:pPr>
              <w:rPr>
                <w:szCs w:val="22"/>
              </w:rPr>
            </w:pPr>
          </w:p>
          <w:p w14:paraId="7AAE330F" w14:textId="253CBC12" w:rsidR="005F57BF" w:rsidRPr="003A4E77" w:rsidRDefault="00171100" w:rsidP="0021731D">
            <w:pPr>
              <w:rPr>
                <w:szCs w:val="22"/>
              </w:rPr>
            </w:pPr>
            <w:r>
              <w:rPr>
                <w:szCs w:val="22"/>
              </w:rPr>
              <w:t>WBPA</w:t>
            </w:r>
            <w:r w:rsidR="005F57BF" w:rsidRPr="003A4E77">
              <w:rPr>
                <w:szCs w:val="22"/>
              </w:rPr>
              <w:t xml:space="preserve"> can be provided at any time for a DES-ESS Participant in Employment or Unsubsidised Self-Employment, or who is in an Apprenticeship (including a Traineeship). </w:t>
            </w:r>
            <w:r>
              <w:rPr>
                <w:szCs w:val="22"/>
              </w:rPr>
              <w:t xml:space="preserve">WBPA </w:t>
            </w:r>
            <w:r w:rsidR="005F57BF" w:rsidRPr="003A4E77">
              <w:rPr>
                <w:szCs w:val="22"/>
              </w:rPr>
              <w:t>may be started, varied or ended as required by the DES-ESS Participant’s needs.</w:t>
            </w:r>
          </w:p>
          <w:p w14:paraId="07E9B9EB" w14:textId="77777777" w:rsidR="005F57BF" w:rsidRPr="003A4E77" w:rsidRDefault="005F57BF" w:rsidP="0021731D">
            <w:pPr>
              <w:rPr>
                <w:szCs w:val="22"/>
              </w:rPr>
            </w:pPr>
          </w:p>
          <w:p w14:paraId="2C8E1C67" w14:textId="13335360" w:rsidR="00400841" w:rsidRPr="003A4E77" w:rsidRDefault="00171100" w:rsidP="0021731D">
            <w:pPr>
              <w:rPr>
                <w:szCs w:val="22"/>
              </w:rPr>
            </w:pPr>
            <w:r>
              <w:rPr>
                <w:szCs w:val="22"/>
              </w:rPr>
              <w:t>WBPA</w:t>
            </w:r>
            <w:r w:rsidR="005F57BF" w:rsidRPr="003A4E77">
              <w:rPr>
                <w:szCs w:val="22"/>
              </w:rPr>
              <w:t xml:space="preserve"> Only provides the same support available under </w:t>
            </w:r>
            <w:r>
              <w:rPr>
                <w:szCs w:val="22"/>
              </w:rPr>
              <w:t>WBPA</w:t>
            </w:r>
            <w:r w:rsidR="005F57BF" w:rsidRPr="003A4E77">
              <w:rPr>
                <w:szCs w:val="22"/>
              </w:rPr>
              <w:t xml:space="preserve"> to DES-ESS Participants who have completed a period of Ongoing Support and are not entitled to receive other </w:t>
            </w:r>
            <w:r w:rsidR="005E5B3A">
              <w:rPr>
                <w:szCs w:val="22"/>
              </w:rPr>
              <w:t xml:space="preserve">DES </w:t>
            </w:r>
            <w:r w:rsidR="005F57BF" w:rsidRPr="003A4E77">
              <w:rPr>
                <w:szCs w:val="22"/>
              </w:rPr>
              <w:t>services.</w:t>
            </w:r>
          </w:p>
          <w:p w14:paraId="2ADF9F79" w14:textId="77777777" w:rsidR="004D1462" w:rsidRPr="003A4E77" w:rsidRDefault="004D1462" w:rsidP="0021731D">
            <w:pPr>
              <w:rPr>
                <w:szCs w:val="22"/>
              </w:rPr>
            </w:pPr>
          </w:p>
          <w:p w14:paraId="6E2EBC48" w14:textId="33123B7B" w:rsidR="006F5DD1" w:rsidRPr="003A4E77" w:rsidRDefault="00A940B2" w:rsidP="006F5DD1">
            <w:pPr>
              <w:pStyle w:val="Bullet"/>
              <w:rPr>
                <w:szCs w:val="22"/>
              </w:rPr>
            </w:pPr>
            <w:r w:rsidRPr="003A4E77">
              <w:rPr>
                <w:rFonts w:cs="Arial"/>
                <w:b/>
                <w:szCs w:val="22"/>
              </w:rPr>
              <w:t>Proceed to Step 2</w:t>
            </w:r>
          </w:p>
        </w:tc>
      </w:tr>
      <w:tr w:rsidR="005F57BF" w:rsidRPr="003A4E77" w14:paraId="4E95180F" w14:textId="77777777" w:rsidTr="0021731D">
        <w:trPr>
          <w:jc w:val="center"/>
        </w:trPr>
        <w:tc>
          <w:tcPr>
            <w:tcW w:w="3598" w:type="dxa"/>
          </w:tcPr>
          <w:p w14:paraId="3DE5EB09" w14:textId="77777777" w:rsidR="005F57BF" w:rsidRPr="003A4E77" w:rsidRDefault="005F57BF" w:rsidP="0021731D">
            <w:pPr>
              <w:pStyle w:val="TableNumberedleftbold"/>
              <w:rPr>
                <w:b w:val="0"/>
              </w:rPr>
            </w:pPr>
            <w:r w:rsidRPr="003A4E77">
              <w:t xml:space="preserve">2. </w:t>
            </w:r>
            <w:r w:rsidR="00164144" w:rsidRPr="003A4E77">
              <w:t>The DES-ESS provider</w:t>
            </w:r>
          </w:p>
          <w:p w14:paraId="387686F2" w14:textId="77777777" w:rsidR="00164144" w:rsidRPr="003A4E77" w:rsidRDefault="00164144" w:rsidP="0021731D">
            <w:pPr>
              <w:pStyle w:val="NormalBold"/>
              <w:rPr>
                <w:b w:val="0"/>
                <w:szCs w:val="22"/>
              </w:rPr>
            </w:pPr>
          </w:p>
          <w:p w14:paraId="3623C11D" w14:textId="29B7D346" w:rsidR="00164144" w:rsidRPr="003A4E77" w:rsidRDefault="00164144" w:rsidP="0021731D">
            <w:pPr>
              <w:pStyle w:val="NormalItalic"/>
              <w:rPr>
                <w:szCs w:val="22"/>
              </w:rPr>
            </w:pPr>
            <w:r w:rsidRPr="003A4E77">
              <w:rPr>
                <w:i w:val="0"/>
                <w:szCs w:val="22"/>
              </w:rPr>
              <w:t xml:space="preserve">Confirm </w:t>
            </w:r>
            <w:r w:rsidR="00D01999">
              <w:rPr>
                <w:i w:val="0"/>
                <w:szCs w:val="22"/>
              </w:rPr>
              <w:t>the participant’s eligibility for support from a DES provider</w:t>
            </w:r>
          </w:p>
          <w:p w14:paraId="14B44F27" w14:textId="77777777" w:rsidR="00164144" w:rsidRPr="003A4E77" w:rsidRDefault="00164144" w:rsidP="0021731D">
            <w:pPr>
              <w:pStyle w:val="NormalItalic"/>
              <w:rPr>
                <w:szCs w:val="22"/>
              </w:rPr>
            </w:pPr>
          </w:p>
          <w:p w14:paraId="644D47EF" w14:textId="77777777" w:rsidR="005F57BF" w:rsidRPr="003A4E77" w:rsidRDefault="005F57BF" w:rsidP="0021731D">
            <w:pPr>
              <w:pStyle w:val="NormalItalic"/>
              <w:rPr>
                <w:i w:val="0"/>
                <w:szCs w:val="22"/>
              </w:rPr>
            </w:pPr>
            <w:r w:rsidRPr="003A4E77">
              <w:rPr>
                <w:szCs w:val="22"/>
              </w:rPr>
              <w:t>Disability Employment Services Grant Agreement Clauses References:</w:t>
            </w:r>
          </w:p>
          <w:p w14:paraId="03CD8195" w14:textId="0C30E94B" w:rsidR="005F57BF" w:rsidRPr="003A4E77" w:rsidRDefault="00ED676C" w:rsidP="005F57BF">
            <w:pPr>
              <w:numPr>
                <w:ilvl w:val="0"/>
                <w:numId w:val="24"/>
              </w:numPr>
              <w:rPr>
                <w:szCs w:val="22"/>
              </w:rPr>
            </w:pPr>
            <w:r>
              <w:rPr>
                <w:szCs w:val="22"/>
              </w:rPr>
              <w:t>clause 95.6</w:t>
            </w:r>
          </w:p>
          <w:p w14:paraId="6CA12828" w14:textId="1DF9F74E" w:rsidR="005F57BF" w:rsidRPr="003A4E77" w:rsidRDefault="00ED676C" w:rsidP="0078417C">
            <w:pPr>
              <w:numPr>
                <w:ilvl w:val="0"/>
                <w:numId w:val="24"/>
              </w:numPr>
              <w:rPr>
                <w:szCs w:val="22"/>
              </w:rPr>
            </w:pPr>
            <w:r w:rsidRPr="00ED676C">
              <w:rPr>
                <w:szCs w:val="22"/>
              </w:rPr>
              <w:t>clause 95.7</w:t>
            </w:r>
          </w:p>
        </w:tc>
        <w:tc>
          <w:tcPr>
            <w:tcW w:w="6783" w:type="dxa"/>
          </w:tcPr>
          <w:p w14:paraId="1F12B7A5" w14:textId="199121A9" w:rsidR="00593CE7" w:rsidRPr="003A4E77" w:rsidRDefault="00A940B2" w:rsidP="00E610D1">
            <w:pPr>
              <w:pStyle w:val="Bullet"/>
              <w:rPr>
                <w:szCs w:val="22"/>
              </w:rPr>
            </w:pPr>
            <w:r w:rsidRPr="003A4E77">
              <w:rPr>
                <w:szCs w:val="22"/>
              </w:rPr>
              <w:t xml:space="preserve">The National Disability Insurance Agency </w:t>
            </w:r>
            <w:r w:rsidR="005E5B3A">
              <w:rPr>
                <w:szCs w:val="22"/>
              </w:rPr>
              <w:t xml:space="preserve">(NDIA) </w:t>
            </w:r>
            <w:r w:rsidRPr="003A4E77">
              <w:rPr>
                <w:szCs w:val="22"/>
              </w:rPr>
              <w:t>delivers a range of services to individuals with disability</w:t>
            </w:r>
            <w:r w:rsidR="005E5B3A">
              <w:rPr>
                <w:szCs w:val="22"/>
              </w:rPr>
              <w:t xml:space="preserve"> through the National Disability Insurance Scheme (NDIS)</w:t>
            </w:r>
            <w:r w:rsidRPr="003A4E77">
              <w:rPr>
                <w:szCs w:val="22"/>
              </w:rPr>
              <w:t xml:space="preserve">, including </w:t>
            </w:r>
            <w:r w:rsidR="005E5B3A">
              <w:rPr>
                <w:szCs w:val="22"/>
              </w:rPr>
              <w:t>WBPA</w:t>
            </w:r>
            <w:r w:rsidRPr="003A4E77">
              <w:rPr>
                <w:szCs w:val="22"/>
              </w:rPr>
              <w:t>.</w:t>
            </w:r>
            <w:r w:rsidR="005E5B3A">
              <w:rPr>
                <w:szCs w:val="22"/>
              </w:rPr>
              <w:t xml:space="preserve"> </w:t>
            </w:r>
            <w:r w:rsidR="00593CE7">
              <w:rPr>
                <w:szCs w:val="22"/>
              </w:rPr>
              <w:t xml:space="preserve">As primary responsibility for WBPA is transitioning to the NDIA, </w:t>
            </w:r>
            <w:r w:rsidR="00593CE7" w:rsidRPr="003A4E77">
              <w:rPr>
                <w:szCs w:val="22"/>
              </w:rPr>
              <w:t xml:space="preserve">DES-ESS providers must not purchase or deliver </w:t>
            </w:r>
            <w:r w:rsidR="00593CE7">
              <w:rPr>
                <w:szCs w:val="22"/>
              </w:rPr>
              <w:t>WBPA</w:t>
            </w:r>
            <w:r w:rsidR="00593CE7" w:rsidRPr="003A4E77">
              <w:rPr>
                <w:szCs w:val="22"/>
              </w:rPr>
              <w:t xml:space="preserve"> for </w:t>
            </w:r>
            <w:r w:rsidR="00593CE7">
              <w:rPr>
                <w:szCs w:val="22"/>
              </w:rPr>
              <w:t>a person who should be receiving it under the NDIS</w:t>
            </w:r>
            <w:r w:rsidR="00593CE7" w:rsidRPr="003A4E77">
              <w:rPr>
                <w:szCs w:val="22"/>
              </w:rPr>
              <w:t>.</w:t>
            </w:r>
          </w:p>
          <w:p w14:paraId="5944C5BC" w14:textId="77777777" w:rsidR="00593CE7" w:rsidRDefault="00593CE7">
            <w:pPr>
              <w:pStyle w:val="Bullet"/>
              <w:rPr>
                <w:szCs w:val="22"/>
              </w:rPr>
            </w:pPr>
          </w:p>
          <w:p w14:paraId="3383FF3F" w14:textId="2F5795B0" w:rsidR="00AC34B0" w:rsidRDefault="003C3194" w:rsidP="00AC34B0">
            <w:pPr>
              <w:rPr>
                <w:szCs w:val="22"/>
              </w:rPr>
            </w:pPr>
            <w:r>
              <w:t>F</w:t>
            </w:r>
            <w:r w:rsidR="00AC34B0">
              <w:t>rom 1 July 2020, DES providers can deliver WBPA only to a DES-ESS participant who:</w:t>
            </w:r>
          </w:p>
          <w:p w14:paraId="69E3ECD3" w14:textId="77777777" w:rsidR="00AC34B0" w:rsidRDefault="00AC34B0" w:rsidP="00AC34B0">
            <w:pPr>
              <w:pStyle w:val="ListParagraph"/>
              <w:numPr>
                <w:ilvl w:val="0"/>
                <w:numId w:val="67"/>
              </w:numPr>
            </w:pPr>
            <w:r>
              <w:t>has been assessed as ineligible for support under the NDIS; and</w:t>
            </w:r>
          </w:p>
          <w:p w14:paraId="68014BCB" w14:textId="77777777" w:rsidR="00AC34B0" w:rsidRDefault="00AC34B0" w:rsidP="00AC34B0">
            <w:pPr>
              <w:pStyle w:val="ListParagraph"/>
              <w:numPr>
                <w:ilvl w:val="0"/>
                <w:numId w:val="67"/>
              </w:numPr>
            </w:pPr>
            <w:r>
              <w:t xml:space="preserve">has previously received WBPA through DES (continuing WBPA recipient). </w:t>
            </w:r>
          </w:p>
          <w:p w14:paraId="4E247FF7" w14:textId="77777777" w:rsidR="00ED676C" w:rsidRPr="003A4E77" w:rsidRDefault="00ED676C" w:rsidP="00ED676C">
            <w:pPr>
              <w:rPr>
                <w:szCs w:val="22"/>
              </w:rPr>
            </w:pPr>
          </w:p>
          <w:p w14:paraId="5FA16B0F" w14:textId="08DD19BB" w:rsidR="004D1462" w:rsidRPr="003A4E77" w:rsidRDefault="00ED676C" w:rsidP="00E610D1">
            <w:pPr>
              <w:pStyle w:val="Bullet"/>
              <w:rPr>
                <w:szCs w:val="22"/>
              </w:rPr>
            </w:pPr>
            <w:r w:rsidRPr="003A4E77">
              <w:rPr>
                <w:rFonts w:cs="Arial"/>
                <w:b/>
                <w:szCs w:val="22"/>
              </w:rPr>
              <w:t xml:space="preserve">Proceed to Step </w:t>
            </w:r>
            <w:r>
              <w:rPr>
                <w:rFonts w:cs="Arial"/>
                <w:b/>
                <w:szCs w:val="22"/>
              </w:rPr>
              <w:t>3</w:t>
            </w:r>
          </w:p>
        </w:tc>
      </w:tr>
      <w:tr w:rsidR="00A940B2" w:rsidRPr="003A4E77" w14:paraId="774E6E79" w14:textId="77777777" w:rsidTr="0021731D">
        <w:trPr>
          <w:jc w:val="center"/>
        </w:trPr>
        <w:tc>
          <w:tcPr>
            <w:tcW w:w="3598" w:type="dxa"/>
          </w:tcPr>
          <w:p w14:paraId="48C8C9B8" w14:textId="77777777" w:rsidR="00A940B2" w:rsidRPr="003A4E77" w:rsidRDefault="00A940B2" w:rsidP="00A940B2">
            <w:pPr>
              <w:pStyle w:val="TableText"/>
              <w:rPr>
                <w:b/>
                <w:sz w:val="22"/>
                <w:szCs w:val="22"/>
              </w:rPr>
            </w:pPr>
            <w:r w:rsidRPr="003A4E77">
              <w:rPr>
                <w:b/>
                <w:sz w:val="22"/>
                <w:szCs w:val="22"/>
              </w:rPr>
              <w:t>3. The DES-ESS provider</w:t>
            </w:r>
          </w:p>
          <w:p w14:paraId="59EF829E" w14:textId="77777777" w:rsidR="00A940B2" w:rsidRPr="003A4E77" w:rsidRDefault="00A940B2" w:rsidP="00A940B2">
            <w:pPr>
              <w:pStyle w:val="TableText"/>
              <w:rPr>
                <w:sz w:val="22"/>
                <w:szCs w:val="22"/>
              </w:rPr>
            </w:pPr>
          </w:p>
          <w:p w14:paraId="5472BB04" w14:textId="77777777" w:rsidR="00A940B2" w:rsidRPr="003A4E77" w:rsidRDefault="00A940B2" w:rsidP="00A940B2">
            <w:pPr>
              <w:pStyle w:val="TableText"/>
              <w:rPr>
                <w:sz w:val="22"/>
                <w:szCs w:val="22"/>
              </w:rPr>
            </w:pPr>
            <w:r w:rsidRPr="003A4E77">
              <w:rPr>
                <w:sz w:val="22"/>
                <w:szCs w:val="22"/>
              </w:rPr>
              <w:t>Determine eligibility and document need for Work Based Personal Assistance</w:t>
            </w:r>
          </w:p>
          <w:p w14:paraId="507D7D91" w14:textId="77777777" w:rsidR="00A940B2" w:rsidRPr="003A4E77" w:rsidRDefault="00A940B2" w:rsidP="00A940B2">
            <w:pPr>
              <w:pStyle w:val="TableText"/>
              <w:rPr>
                <w:sz w:val="22"/>
                <w:szCs w:val="22"/>
              </w:rPr>
            </w:pPr>
          </w:p>
          <w:p w14:paraId="7946F9D7" w14:textId="77777777" w:rsidR="00164144" w:rsidRPr="003A4E77" w:rsidRDefault="00164144" w:rsidP="0021731D">
            <w:pPr>
              <w:pStyle w:val="NormalItalic"/>
              <w:rPr>
                <w:i w:val="0"/>
                <w:szCs w:val="22"/>
              </w:rPr>
            </w:pPr>
            <w:r w:rsidRPr="003A4E77">
              <w:rPr>
                <w:szCs w:val="22"/>
              </w:rPr>
              <w:t>Disability Employment Services Grant Agreement Clauses References:</w:t>
            </w:r>
          </w:p>
          <w:p w14:paraId="32EBA8F7" w14:textId="4EE77A4E" w:rsidR="00A940B2" w:rsidRPr="003A4E77" w:rsidRDefault="00A940B2" w:rsidP="00164144">
            <w:pPr>
              <w:numPr>
                <w:ilvl w:val="0"/>
                <w:numId w:val="24"/>
              </w:numPr>
              <w:rPr>
                <w:szCs w:val="22"/>
              </w:rPr>
            </w:pPr>
            <w:r w:rsidRPr="003A4E77">
              <w:rPr>
                <w:szCs w:val="22"/>
              </w:rPr>
              <w:t xml:space="preserve">Section </w:t>
            </w:r>
            <w:r w:rsidR="0078417C" w:rsidRPr="003A4E77">
              <w:rPr>
                <w:szCs w:val="22"/>
              </w:rPr>
              <w:t xml:space="preserve">5N </w:t>
            </w:r>
            <w:r w:rsidRPr="003A4E77">
              <w:rPr>
                <w:szCs w:val="22"/>
              </w:rPr>
              <w:t>Fees and Ancillary Payments</w:t>
            </w:r>
          </w:p>
          <w:p w14:paraId="15BDC8F3" w14:textId="77777777" w:rsidR="00A940B2" w:rsidRPr="003A4E77" w:rsidRDefault="00A940B2" w:rsidP="0021731D">
            <w:pPr>
              <w:rPr>
                <w:szCs w:val="22"/>
              </w:rPr>
            </w:pPr>
          </w:p>
        </w:tc>
        <w:tc>
          <w:tcPr>
            <w:tcW w:w="6783" w:type="dxa"/>
          </w:tcPr>
          <w:p w14:paraId="41B319FF" w14:textId="686277A9" w:rsidR="00A940B2" w:rsidRPr="003A4E77" w:rsidRDefault="00A940B2" w:rsidP="00E610D1">
            <w:pPr>
              <w:pStyle w:val="TableText"/>
              <w:keepNext/>
              <w:keepLines/>
              <w:rPr>
                <w:sz w:val="22"/>
                <w:szCs w:val="22"/>
              </w:rPr>
            </w:pPr>
            <w:r w:rsidRPr="003A4E77">
              <w:rPr>
                <w:sz w:val="22"/>
                <w:szCs w:val="22"/>
              </w:rPr>
              <w:t xml:space="preserve">Where </w:t>
            </w:r>
            <w:r w:rsidR="00593CE7">
              <w:rPr>
                <w:sz w:val="22"/>
                <w:szCs w:val="22"/>
              </w:rPr>
              <w:t>WBPA</w:t>
            </w:r>
            <w:r w:rsidRPr="003A4E77">
              <w:rPr>
                <w:sz w:val="22"/>
                <w:szCs w:val="22"/>
              </w:rPr>
              <w:t xml:space="preserve"> is required, a DES-ESS provider must </w:t>
            </w:r>
            <w:r w:rsidR="00ED676C">
              <w:rPr>
                <w:sz w:val="22"/>
                <w:szCs w:val="22"/>
              </w:rPr>
              <w:t xml:space="preserve">quickly </w:t>
            </w:r>
            <w:r w:rsidRPr="003A4E77">
              <w:rPr>
                <w:sz w:val="22"/>
                <w:szCs w:val="22"/>
              </w:rPr>
              <w:t xml:space="preserve">determine the requirements for providing </w:t>
            </w:r>
            <w:r w:rsidR="00593CE7">
              <w:rPr>
                <w:sz w:val="22"/>
                <w:szCs w:val="22"/>
              </w:rPr>
              <w:t>WBPA</w:t>
            </w:r>
            <w:r w:rsidRPr="003A4E77">
              <w:rPr>
                <w:sz w:val="22"/>
                <w:szCs w:val="22"/>
              </w:rPr>
              <w:t xml:space="preserve"> in the </w:t>
            </w:r>
            <w:r w:rsidR="00593CE7">
              <w:rPr>
                <w:sz w:val="22"/>
                <w:szCs w:val="22"/>
              </w:rPr>
              <w:t>WBPA</w:t>
            </w:r>
            <w:r w:rsidRPr="003A4E77">
              <w:rPr>
                <w:sz w:val="22"/>
                <w:szCs w:val="22"/>
              </w:rPr>
              <w:t xml:space="preserve"> requirements form (see </w:t>
            </w:r>
            <w:r w:rsidR="00EF3FB4" w:rsidRPr="00EF3FB4">
              <w:rPr>
                <w:sz w:val="22"/>
                <w:szCs w:val="22"/>
              </w:rPr>
              <w:t xml:space="preserve">standalone form on the </w:t>
            </w:r>
            <w:r w:rsidR="00EF3FB4">
              <w:rPr>
                <w:sz w:val="22"/>
                <w:szCs w:val="22"/>
              </w:rPr>
              <w:t xml:space="preserve">provider </w:t>
            </w:r>
            <w:r w:rsidR="00EF3FB4" w:rsidRPr="00EF3FB4">
              <w:rPr>
                <w:sz w:val="22"/>
                <w:szCs w:val="22"/>
              </w:rPr>
              <w:t>portal</w:t>
            </w:r>
            <w:r w:rsidRPr="003A4E77">
              <w:rPr>
                <w:sz w:val="22"/>
                <w:szCs w:val="22"/>
              </w:rPr>
              <w:t>). The form should be completed by an assessor with industry specific qualifications in assessing personal care needs, such as an occupational therapist, a registered nurse or a person with certification or qualification in the disability services field.</w:t>
            </w:r>
          </w:p>
          <w:p w14:paraId="0EF919F1" w14:textId="77777777" w:rsidR="00A940B2" w:rsidRPr="003A4E77" w:rsidRDefault="00A940B2" w:rsidP="00A940B2">
            <w:pPr>
              <w:pStyle w:val="TableText"/>
              <w:rPr>
                <w:sz w:val="22"/>
                <w:szCs w:val="22"/>
              </w:rPr>
            </w:pPr>
          </w:p>
          <w:p w14:paraId="0564DEEA" w14:textId="1FE17E38" w:rsidR="00A940B2" w:rsidRPr="003A4E77" w:rsidRDefault="00A940B2" w:rsidP="00A940B2">
            <w:pPr>
              <w:pStyle w:val="TableText"/>
              <w:rPr>
                <w:sz w:val="22"/>
                <w:szCs w:val="22"/>
              </w:rPr>
            </w:pPr>
            <w:r w:rsidRPr="003A4E77">
              <w:rPr>
                <w:sz w:val="22"/>
                <w:szCs w:val="22"/>
              </w:rPr>
              <w:t xml:space="preserve">The </w:t>
            </w:r>
            <w:r w:rsidR="00593CE7">
              <w:rPr>
                <w:sz w:val="22"/>
                <w:szCs w:val="22"/>
              </w:rPr>
              <w:t>WBPA</w:t>
            </w:r>
            <w:r w:rsidRPr="003A4E77">
              <w:rPr>
                <w:sz w:val="22"/>
                <w:szCs w:val="22"/>
              </w:rPr>
              <w:t xml:space="preserve"> requirements form should be kept on the DES-ESS Participant’s file. This form is an agreement between all parties about what the DES-ESS Participant’s </w:t>
            </w:r>
            <w:r w:rsidR="00593CE7">
              <w:rPr>
                <w:sz w:val="22"/>
                <w:szCs w:val="22"/>
              </w:rPr>
              <w:t>WBPA</w:t>
            </w:r>
            <w:r w:rsidRPr="003A4E77">
              <w:rPr>
                <w:sz w:val="22"/>
                <w:szCs w:val="22"/>
              </w:rPr>
              <w:t xml:space="preserve"> needs are and how they will be met, including the hours of assistance required.</w:t>
            </w:r>
          </w:p>
          <w:p w14:paraId="09C85881" w14:textId="77777777" w:rsidR="00A940B2" w:rsidRPr="003A4E77" w:rsidRDefault="00A940B2" w:rsidP="00A940B2">
            <w:pPr>
              <w:pStyle w:val="TableText"/>
              <w:rPr>
                <w:sz w:val="22"/>
                <w:szCs w:val="22"/>
              </w:rPr>
            </w:pPr>
          </w:p>
          <w:p w14:paraId="17B6F3DD" w14:textId="28B3DEDF" w:rsidR="00A940B2" w:rsidRDefault="00A940B2">
            <w:pPr>
              <w:pStyle w:val="TableText"/>
              <w:rPr>
                <w:sz w:val="22"/>
                <w:szCs w:val="22"/>
              </w:rPr>
            </w:pPr>
            <w:r w:rsidRPr="003A4E77">
              <w:rPr>
                <w:sz w:val="22"/>
                <w:szCs w:val="22"/>
              </w:rPr>
              <w:t xml:space="preserve">The DES-ESS Participant’s </w:t>
            </w:r>
            <w:r w:rsidR="002F611E" w:rsidRPr="003A4E77">
              <w:rPr>
                <w:sz w:val="22"/>
                <w:szCs w:val="22"/>
              </w:rPr>
              <w:t>Job Plan</w:t>
            </w:r>
            <w:r w:rsidRPr="003A4E77">
              <w:rPr>
                <w:sz w:val="22"/>
                <w:szCs w:val="22"/>
              </w:rPr>
              <w:t xml:space="preserve"> should also be updated to include the delivery of </w:t>
            </w:r>
            <w:r w:rsidR="00593CE7">
              <w:rPr>
                <w:sz w:val="22"/>
                <w:szCs w:val="22"/>
              </w:rPr>
              <w:t>WBPA</w:t>
            </w:r>
            <w:r w:rsidR="00ED676C">
              <w:rPr>
                <w:sz w:val="22"/>
                <w:szCs w:val="22"/>
              </w:rPr>
              <w:t xml:space="preserve"> (excluding WBPA Only Participants)</w:t>
            </w:r>
            <w:r w:rsidRPr="003A4E77">
              <w:rPr>
                <w:sz w:val="22"/>
                <w:szCs w:val="22"/>
              </w:rPr>
              <w:t>.</w:t>
            </w:r>
          </w:p>
          <w:p w14:paraId="5DD9E0B4" w14:textId="77777777" w:rsidR="00ED676C" w:rsidRDefault="00ED676C">
            <w:pPr>
              <w:pStyle w:val="TableText"/>
              <w:rPr>
                <w:sz w:val="22"/>
                <w:szCs w:val="22"/>
              </w:rPr>
            </w:pPr>
          </w:p>
          <w:p w14:paraId="65F807C1" w14:textId="6EA9FA6C" w:rsidR="00ED676C" w:rsidRPr="00E610D1" w:rsidRDefault="00ED676C">
            <w:pPr>
              <w:pStyle w:val="TableText"/>
              <w:rPr>
                <w:b/>
                <w:sz w:val="22"/>
                <w:szCs w:val="22"/>
              </w:rPr>
            </w:pPr>
            <w:r w:rsidRPr="00E610D1">
              <w:rPr>
                <w:b/>
                <w:sz w:val="22"/>
                <w:szCs w:val="22"/>
              </w:rPr>
              <w:t>Proceed to Step 4</w:t>
            </w:r>
          </w:p>
        </w:tc>
      </w:tr>
      <w:tr w:rsidR="00A940B2" w:rsidRPr="003A4E77" w14:paraId="1B5E78A9" w14:textId="77777777" w:rsidTr="0021731D">
        <w:trPr>
          <w:jc w:val="center"/>
        </w:trPr>
        <w:tc>
          <w:tcPr>
            <w:tcW w:w="3598" w:type="dxa"/>
          </w:tcPr>
          <w:p w14:paraId="16F0FF5C" w14:textId="77777777" w:rsidR="00164144" w:rsidRPr="003A4E77" w:rsidRDefault="00164144" w:rsidP="00164144">
            <w:pPr>
              <w:pStyle w:val="TableText"/>
              <w:rPr>
                <w:b/>
                <w:sz w:val="22"/>
                <w:szCs w:val="22"/>
              </w:rPr>
            </w:pPr>
            <w:r w:rsidRPr="003A4E77">
              <w:rPr>
                <w:b/>
                <w:sz w:val="22"/>
                <w:szCs w:val="22"/>
              </w:rPr>
              <w:lastRenderedPageBreak/>
              <w:t>4. The DES-ESS provider</w:t>
            </w:r>
          </w:p>
          <w:p w14:paraId="36813960" w14:textId="77777777" w:rsidR="00164144" w:rsidRPr="003A4E77" w:rsidRDefault="00164144" w:rsidP="00164144">
            <w:pPr>
              <w:pStyle w:val="TableText"/>
              <w:rPr>
                <w:sz w:val="22"/>
                <w:szCs w:val="22"/>
              </w:rPr>
            </w:pPr>
          </w:p>
          <w:p w14:paraId="1682E042" w14:textId="1779D127" w:rsidR="00164144" w:rsidRPr="003A4E77" w:rsidRDefault="00164144" w:rsidP="00164144">
            <w:pPr>
              <w:pStyle w:val="TableText"/>
              <w:rPr>
                <w:sz w:val="22"/>
                <w:szCs w:val="22"/>
              </w:rPr>
            </w:pPr>
            <w:r w:rsidRPr="003A4E77">
              <w:rPr>
                <w:sz w:val="22"/>
                <w:szCs w:val="22"/>
              </w:rPr>
              <w:t>Provide or Purchase Work Based Personal Assistance</w:t>
            </w:r>
          </w:p>
          <w:p w14:paraId="35E20949" w14:textId="77777777" w:rsidR="00164144" w:rsidRPr="003A4E77" w:rsidRDefault="00164144" w:rsidP="00164144">
            <w:pPr>
              <w:pStyle w:val="TableText"/>
              <w:rPr>
                <w:sz w:val="22"/>
                <w:szCs w:val="22"/>
              </w:rPr>
            </w:pPr>
          </w:p>
          <w:p w14:paraId="3B8B1009" w14:textId="77777777" w:rsidR="00164144" w:rsidRPr="003A4E77" w:rsidRDefault="00164144" w:rsidP="0021731D">
            <w:pPr>
              <w:pStyle w:val="NormalItalic"/>
              <w:rPr>
                <w:i w:val="0"/>
                <w:szCs w:val="22"/>
              </w:rPr>
            </w:pPr>
            <w:r w:rsidRPr="003A4E77">
              <w:rPr>
                <w:szCs w:val="22"/>
              </w:rPr>
              <w:t>Disability Employment Services Grant Agreement Clauses References:</w:t>
            </w:r>
          </w:p>
          <w:p w14:paraId="60F2ECEE" w14:textId="6977AC4F" w:rsidR="00A940B2" w:rsidRPr="003A4E77" w:rsidRDefault="00095B9C" w:rsidP="0078417C">
            <w:pPr>
              <w:numPr>
                <w:ilvl w:val="0"/>
                <w:numId w:val="24"/>
              </w:numPr>
              <w:rPr>
                <w:szCs w:val="22"/>
              </w:rPr>
            </w:pPr>
            <w:r>
              <w:rPr>
                <w:szCs w:val="22"/>
              </w:rPr>
              <w:t>clause 150.1</w:t>
            </w:r>
          </w:p>
        </w:tc>
        <w:tc>
          <w:tcPr>
            <w:tcW w:w="6783" w:type="dxa"/>
          </w:tcPr>
          <w:p w14:paraId="25316F21" w14:textId="22DEF339" w:rsidR="00164144" w:rsidRPr="003A4E77" w:rsidRDefault="00593CE7" w:rsidP="00164144">
            <w:pPr>
              <w:pStyle w:val="TableText"/>
              <w:rPr>
                <w:rFonts w:cs="Times New Roman"/>
                <w:sz w:val="22"/>
                <w:szCs w:val="22"/>
              </w:rPr>
            </w:pPr>
            <w:r>
              <w:rPr>
                <w:sz w:val="22"/>
                <w:szCs w:val="22"/>
              </w:rPr>
              <w:t xml:space="preserve">The DES-ESS provider should deliver WBPA as required by the </w:t>
            </w:r>
            <w:r w:rsidR="004640BF">
              <w:rPr>
                <w:sz w:val="22"/>
                <w:szCs w:val="22"/>
              </w:rPr>
              <w:t>participant’s personal support needs</w:t>
            </w:r>
            <w:r w:rsidR="00164144" w:rsidRPr="003A4E77">
              <w:rPr>
                <w:rFonts w:cs="Times New Roman"/>
                <w:sz w:val="22"/>
                <w:szCs w:val="22"/>
              </w:rPr>
              <w:t>.</w:t>
            </w:r>
          </w:p>
          <w:p w14:paraId="74811755" w14:textId="77777777" w:rsidR="00164144" w:rsidRPr="003A4E77" w:rsidRDefault="00164144" w:rsidP="00164144">
            <w:pPr>
              <w:pStyle w:val="TableText"/>
              <w:rPr>
                <w:rFonts w:cs="Times New Roman"/>
                <w:sz w:val="22"/>
                <w:szCs w:val="22"/>
              </w:rPr>
            </w:pPr>
          </w:p>
          <w:p w14:paraId="7478201A" w14:textId="7B98AE32" w:rsidR="00A940B2" w:rsidRDefault="004640BF" w:rsidP="00164144">
            <w:pPr>
              <w:pStyle w:val="TableText"/>
              <w:rPr>
                <w:rFonts w:cs="Times New Roman"/>
                <w:sz w:val="22"/>
                <w:szCs w:val="22"/>
              </w:rPr>
            </w:pPr>
            <w:r>
              <w:rPr>
                <w:rFonts w:cs="Times New Roman"/>
                <w:sz w:val="22"/>
                <w:szCs w:val="22"/>
              </w:rPr>
              <w:t>Providers can:</w:t>
            </w:r>
          </w:p>
          <w:p w14:paraId="6E2D261C" w14:textId="0BED3ADB" w:rsidR="004640BF" w:rsidRDefault="00095B9C" w:rsidP="00E610D1">
            <w:pPr>
              <w:pStyle w:val="TableText"/>
              <w:numPr>
                <w:ilvl w:val="0"/>
                <w:numId w:val="65"/>
              </w:numPr>
              <w:rPr>
                <w:rFonts w:cs="Times New Roman"/>
                <w:sz w:val="22"/>
                <w:szCs w:val="22"/>
              </w:rPr>
            </w:pPr>
            <w:r>
              <w:rPr>
                <w:rFonts w:cs="Times New Roman"/>
                <w:sz w:val="22"/>
                <w:szCs w:val="22"/>
              </w:rPr>
              <w:t>Directly p</w:t>
            </w:r>
            <w:r w:rsidR="004640BF">
              <w:rPr>
                <w:rFonts w:cs="Times New Roman"/>
                <w:sz w:val="22"/>
                <w:szCs w:val="22"/>
              </w:rPr>
              <w:t xml:space="preserve">rovide </w:t>
            </w:r>
            <w:r>
              <w:rPr>
                <w:rFonts w:cs="Times New Roman"/>
                <w:sz w:val="22"/>
                <w:szCs w:val="22"/>
              </w:rPr>
              <w:t xml:space="preserve">WBPA services; </w:t>
            </w:r>
            <w:r w:rsidR="004640BF">
              <w:rPr>
                <w:rFonts w:cs="Times New Roman"/>
                <w:sz w:val="22"/>
                <w:szCs w:val="22"/>
              </w:rPr>
              <w:t>or</w:t>
            </w:r>
          </w:p>
          <w:p w14:paraId="262D4376" w14:textId="3B718F52" w:rsidR="004640BF" w:rsidRPr="003A4E77" w:rsidRDefault="004640BF" w:rsidP="00E610D1">
            <w:pPr>
              <w:pStyle w:val="TableText"/>
              <w:numPr>
                <w:ilvl w:val="0"/>
                <w:numId w:val="65"/>
              </w:numPr>
              <w:rPr>
                <w:rFonts w:cs="Times New Roman"/>
                <w:sz w:val="22"/>
                <w:szCs w:val="22"/>
              </w:rPr>
            </w:pPr>
            <w:r>
              <w:rPr>
                <w:rFonts w:cs="Times New Roman"/>
                <w:sz w:val="22"/>
                <w:szCs w:val="22"/>
              </w:rPr>
              <w:t xml:space="preserve">Purchase </w:t>
            </w:r>
            <w:r w:rsidR="00095B9C">
              <w:rPr>
                <w:rFonts w:cs="Times New Roman"/>
                <w:sz w:val="22"/>
                <w:szCs w:val="22"/>
              </w:rPr>
              <w:t>delivery of WBPA services from an appropriately qualified provider.</w:t>
            </w:r>
          </w:p>
          <w:p w14:paraId="0999E3F9" w14:textId="77777777" w:rsidR="004D1462" w:rsidRDefault="004D1462" w:rsidP="00164144">
            <w:pPr>
              <w:pStyle w:val="TableText"/>
              <w:rPr>
                <w:sz w:val="22"/>
                <w:szCs w:val="22"/>
              </w:rPr>
            </w:pPr>
          </w:p>
          <w:p w14:paraId="7CFB08A6" w14:textId="77777777" w:rsidR="00875670" w:rsidRDefault="004640BF" w:rsidP="00164144">
            <w:pPr>
              <w:pStyle w:val="TableText"/>
              <w:rPr>
                <w:sz w:val="22"/>
                <w:szCs w:val="22"/>
              </w:rPr>
            </w:pPr>
            <w:r>
              <w:rPr>
                <w:sz w:val="22"/>
                <w:szCs w:val="22"/>
              </w:rPr>
              <w:t xml:space="preserve">Providers may deliver a maximum of 10 hours of personal support </w:t>
            </w:r>
            <w:r w:rsidR="00875670">
              <w:rPr>
                <w:sz w:val="22"/>
                <w:szCs w:val="22"/>
              </w:rPr>
              <w:t xml:space="preserve">per week </w:t>
            </w:r>
            <w:r>
              <w:rPr>
                <w:sz w:val="22"/>
                <w:szCs w:val="22"/>
              </w:rPr>
              <w:t>through WBPA</w:t>
            </w:r>
            <w:r w:rsidR="00875670">
              <w:rPr>
                <w:sz w:val="22"/>
                <w:szCs w:val="22"/>
              </w:rPr>
              <w:t>.</w:t>
            </w:r>
          </w:p>
          <w:p w14:paraId="581B3CED" w14:textId="77777777" w:rsidR="00095B9C" w:rsidRDefault="00095B9C" w:rsidP="00164144">
            <w:pPr>
              <w:pStyle w:val="TableText"/>
              <w:rPr>
                <w:sz w:val="22"/>
                <w:szCs w:val="22"/>
              </w:rPr>
            </w:pPr>
          </w:p>
          <w:p w14:paraId="0BBAE136" w14:textId="78142081" w:rsidR="00095B9C" w:rsidRPr="00E610D1" w:rsidRDefault="00095B9C" w:rsidP="001411D0">
            <w:pPr>
              <w:pStyle w:val="TableText"/>
              <w:rPr>
                <w:b/>
                <w:sz w:val="22"/>
                <w:szCs w:val="22"/>
              </w:rPr>
            </w:pPr>
            <w:r w:rsidRPr="00E610D1">
              <w:rPr>
                <w:b/>
                <w:sz w:val="22"/>
                <w:szCs w:val="22"/>
              </w:rPr>
              <w:t>Proceed to Step 5</w:t>
            </w:r>
          </w:p>
        </w:tc>
      </w:tr>
      <w:tr w:rsidR="00164144" w:rsidRPr="003A4E77" w14:paraId="4B5D28C4" w14:textId="77777777" w:rsidTr="0021731D">
        <w:trPr>
          <w:jc w:val="center"/>
        </w:trPr>
        <w:tc>
          <w:tcPr>
            <w:tcW w:w="3598" w:type="dxa"/>
          </w:tcPr>
          <w:p w14:paraId="1247AD09" w14:textId="77777777" w:rsidR="00164144" w:rsidRPr="003A4E77" w:rsidRDefault="00164144" w:rsidP="00164144">
            <w:pPr>
              <w:pStyle w:val="TableText"/>
              <w:rPr>
                <w:b/>
                <w:sz w:val="22"/>
                <w:szCs w:val="22"/>
              </w:rPr>
            </w:pPr>
            <w:r w:rsidRPr="003A4E77">
              <w:rPr>
                <w:b/>
                <w:sz w:val="22"/>
                <w:szCs w:val="22"/>
              </w:rPr>
              <w:t>5. The DES-ESS provider</w:t>
            </w:r>
          </w:p>
          <w:p w14:paraId="62C5EA3D" w14:textId="77777777" w:rsidR="00164144" w:rsidRPr="003A4E77" w:rsidRDefault="00164144" w:rsidP="00164144">
            <w:pPr>
              <w:pStyle w:val="TableText"/>
              <w:rPr>
                <w:b/>
                <w:sz w:val="22"/>
                <w:szCs w:val="22"/>
              </w:rPr>
            </w:pPr>
          </w:p>
          <w:p w14:paraId="5DB81A4C" w14:textId="77777777" w:rsidR="00164144" w:rsidRPr="003A4E77" w:rsidRDefault="00164144" w:rsidP="00164144">
            <w:pPr>
              <w:pStyle w:val="TableText"/>
              <w:rPr>
                <w:sz w:val="22"/>
                <w:szCs w:val="22"/>
              </w:rPr>
            </w:pPr>
            <w:r w:rsidRPr="003A4E77">
              <w:rPr>
                <w:sz w:val="22"/>
                <w:szCs w:val="22"/>
              </w:rPr>
              <w:t>Submit claim for provision of Work Based Personal Assistance and Work Based Personal Assistance Only</w:t>
            </w:r>
          </w:p>
          <w:p w14:paraId="7AD5C446" w14:textId="77777777" w:rsidR="00164144" w:rsidRPr="003A4E77" w:rsidRDefault="00164144" w:rsidP="00164144">
            <w:pPr>
              <w:pStyle w:val="TableText"/>
              <w:rPr>
                <w:sz w:val="22"/>
                <w:szCs w:val="22"/>
              </w:rPr>
            </w:pPr>
          </w:p>
          <w:p w14:paraId="75D7BC7E" w14:textId="77777777" w:rsidR="00164144" w:rsidRPr="003A4E77" w:rsidRDefault="00164144" w:rsidP="0021731D">
            <w:pPr>
              <w:pStyle w:val="NormalItalic"/>
              <w:rPr>
                <w:i w:val="0"/>
                <w:szCs w:val="22"/>
              </w:rPr>
            </w:pPr>
            <w:r w:rsidRPr="003A4E77">
              <w:rPr>
                <w:szCs w:val="22"/>
              </w:rPr>
              <w:t>Disability Employment Services Grant Agreement Clauses References:</w:t>
            </w:r>
          </w:p>
          <w:p w14:paraId="44856B90" w14:textId="77777777" w:rsidR="00164144" w:rsidRDefault="00C62A91" w:rsidP="0078417C">
            <w:pPr>
              <w:numPr>
                <w:ilvl w:val="0"/>
                <w:numId w:val="42"/>
              </w:numPr>
              <w:autoSpaceDE w:val="0"/>
              <w:autoSpaceDN w:val="0"/>
              <w:adjustRightInd w:val="0"/>
              <w:rPr>
                <w:color w:val="000000"/>
                <w:szCs w:val="22"/>
              </w:rPr>
            </w:pPr>
            <w:r w:rsidRPr="003A4E77">
              <w:rPr>
                <w:szCs w:val="22"/>
              </w:rPr>
              <w:t xml:space="preserve">Section </w:t>
            </w:r>
            <w:r w:rsidR="0078417C" w:rsidRPr="003A4E77">
              <w:rPr>
                <w:szCs w:val="22"/>
              </w:rPr>
              <w:t xml:space="preserve">5N </w:t>
            </w:r>
            <w:r w:rsidRPr="003A4E77">
              <w:rPr>
                <w:szCs w:val="22"/>
              </w:rPr>
              <w:t>Fees and Ancillary Payments</w:t>
            </w:r>
            <w:r w:rsidRPr="003A4E77" w:rsidDel="00C62A91">
              <w:rPr>
                <w:color w:val="000000"/>
                <w:szCs w:val="22"/>
              </w:rPr>
              <w:t xml:space="preserve"> </w:t>
            </w:r>
          </w:p>
          <w:p w14:paraId="706732C5" w14:textId="21487142" w:rsidR="00095B9C" w:rsidRPr="003A4E77" w:rsidRDefault="00095B9C" w:rsidP="0078417C">
            <w:pPr>
              <w:numPr>
                <w:ilvl w:val="0"/>
                <w:numId w:val="42"/>
              </w:numPr>
              <w:autoSpaceDE w:val="0"/>
              <w:autoSpaceDN w:val="0"/>
              <w:adjustRightInd w:val="0"/>
              <w:rPr>
                <w:color w:val="000000"/>
                <w:szCs w:val="22"/>
              </w:rPr>
            </w:pPr>
            <w:r>
              <w:rPr>
                <w:color w:val="000000"/>
                <w:szCs w:val="22"/>
              </w:rPr>
              <w:t>clause 150</w:t>
            </w:r>
          </w:p>
        </w:tc>
        <w:tc>
          <w:tcPr>
            <w:tcW w:w="6783" w:type="dxa"/>
          </w:tcPr>
          <w:p w14:paraId="4213994A" w14:textId="2B5FAF33" w:rsidR="002701CF" w:rsidRPr="003A4E77" w:rsidRDefault="00875670" w:rsidP="002701CF">
            <w:pPr>
              <w:pStyle w:val="TableText"/>
              <w:rPr>
                <w:sz w:val="22"/>
                <w:szCs w:val="22"/>
              </w:rPr>
            </w:pPr>
            <w:r>
              <w:rPr>
                <w:sz w:val="22"/>
                <w:szCs w:val="22"/>
              </w:rPr>
              <w:t>WBPA</w:t>
            </w:r>
            <w:r w:rsidR="002701CF" w:rsidRPr="003A4E77">
              <w:rPr>
                <w:sz w:val="22"/>
                <w:szCs w:val="22"/>
              </w:rPr>
              <w:t xml:space="preserve"> Fees are claimed in arrears on the Department’s IT </w:t>
            </w:r>
            <w:r w:rsidR="00522FF8" w:rsidRPr="003A4E77">
              <w:rPr>
                <w:sz w:val="22"/>
                <w:szCs w:val="22"/>
              </w:rPr>
              <w:t>Systems</w:t>
            </w:r>
            <w:r w:rsidR="002701CF" w:rsidRPr="003A4E77">
              <w:rPr>
                <w:sz w:val="22"/>
                <w:szCs w:val="22"/>
              </w:rPr>
              <w:t xml:space="preserve"> and are paid at a standard hourly rate.</w:t>
            </w:r>
          </w:p>
          <w:p w14:paraId="04EC911D" w14:textId="77777777" w:rsidR="002701CF" w:rsidRPr="003A4E77" w:rsidRDefault="002701CF" w:rsidP="002701CF">
            <w:pPr>
              <w:pStyle w:val="TableText"/>
              <w:rPr>
                <w:sz w:val="22"/>
                <w:szCs w:val="22"/>
              </w:rPr>
            </w:pPr>
          </w:p>
          <w:p w14:paraId="0287C83A" w14:textId="10D0F4E6" w:rsidR="002701CF" w:rsidRPr="003A4E77" w:rsidRDefault="002701CF" w:rsidP="002701CF">
            <w:pPr>
              <w:pStyle w:val="TableText"/>
              <w:rPr>
                <w:sz w:val="22"/>
                <w:szCs w:val="22"/>
              </w:rPr>
            </w:pPr>
            <w:r w:rsidRPr="003A4E77">
              <w:rPr>
                <w:sz w:val="22"/>
                <w:szCs w:val="22"/>
              </w:rPr>
              <w:t xml:space="preserve">Once per 28 day period, the DES-ESS provider can submit a claim for the provision of </w:t>
            </w:r>
            <w:r w:rsidR="00875670">
              <w:rPr>
                <w:sz w:val="22"/>
                <w:szCs w:val="22"/>
              </w:rPr>
              <w:t>WBPA</w:t>
            </w:r>
            <w:r w:rsidRPr="003A4E77">
              <w:rPr>
                <w:sz w:val="22"/>
                <w:szCs w:val="22"/>
              </w:rPr>
              <w:t xml:space="preserve"> on the Department’s IT Systems that details:</w:t>
            </w:r>
          </w:p>
          <w:p w14:paraId="2E18FF83" w14:textId="3B4FC5F7" w:rsidR="002701CF" w:rsidRPr="003A4E77" w:rsidRDefault="002701CF" w:rsidP="0021731D">
            <w:pPr>
              <w:pStyle w:val="List"/>
              <w:numPr>
                <w:ilvl w:val="0"/>
                <w:numId w:val="39"/>
              </w:numPr>
              <w:rPr>
                <w:szCs w:val="22"/>
              </w:rPr>
            </w:pPr>
            <w:r w:rsidRPr="003A4E77">
              <w:rPr>
                <w:szCs w:val="22"/>
              </w:rPr>
              <w:t xml:space="preserve">the number of hours of </w:t>
            </w:r>
            <w:r w:rsidR="00875670">
              <w:rPr>
                <w:szCs w:val="22"/>
              </w:rPr>
              <w:t>WBPA</w:t>
            </w:r>
            <w:r w:rsidRPr="003A4E77">
              <w:rPr>
                <w:szCs w:val="22"/>
              </w:rPr>
              <w:t xml:space="preserve"> provided (a maximum of 10 hours per week can be claimed per Participant); </w:t>
            </w:r>
          </w:p>
          <w:p w14:paraId="100EFF0A" w14:textId="7E6A6739" w:rsidR="002701CF" w:rsidRPr="003A4E77" w:rsidRDefault="002701CF" w:rsidP="0021731D">
            <w:pPr>
              <w:pStyle w:val="List"/>
              <w:numPr>
                <w:ilvl w:val="0"/>
                <w:numId w:val="39"/>
              </w:numPr>
              <w:rPr>
                <w:szCs w:val="22"/>
              </w:rPr>
            </w:pPr>
            <w:r w:rsidRPr="003A4E77">
              <w:rPr>
                <w:szCs w:val="22"/>
              </w:rPr>
              <w:t>the date</w:t>
            </w:r>
            <w:r w:rsidR="00875670">
              <w:rPr>
                <w:szCs w:val="22"/>
              </w:rPr>
              <w:t>s</w:t>
            </w:r>
            <w:r w:rsidRPr="003A4E77">
              <w:rPr>
                <w:szCs w:val="22"/>
              </w:rPr>
              <w:t xml:space="preserve"> that </w:t>
            </w:r>
            <w:r w:rsidR="00875670">
              <w:rPr>
                <w:szCs w:val="22"/>
              </w:rPr>
              <w:t>WBPA</w:t>
            </w:r>
            <w:r w:rsidRPr="003A4E77">
              <w:rPr>
                <w:szCs w:val="22"/>
              </w:rPr>
              <w:t xml:space="preserve"> was provided; and</w:t>
            </w:r>
          </w:p>
          <w:p w14:paraId="2A5AE0D3" w14:textId="5306F562" w:rsidR="002701CF" w:rsidRPr="003A4E77" w:rsidRDefault="002701CF" w:rsidP="0021731D">
            <w:pPr>
              <w:pStyle w:val="List"/>
              <w:numPr>
                <w:ilvl w:val="0"/>
                <w:numId w:val="39"/>
              </w:numPr>
              <w:rPr>
                <w:szCs w:val="22"/>
              </w:rPr>
            </w:pPr>
            <w:r w:rsidRPr="003A4E77">
              <w:rPr>
                <w:szCs w:val="22"/>
              </w:rPr>
              <w:t xml:space="preserve">whether the </w:t>
            </w:r>
            <w:r w:rsidR="00875670">
              <w:rPr>
                <w:szCs w:val="22"/>
              </w:rPr>
              <w:t>WBPA</w:t>
            </w:r>
            <w:r w:rsidRPr="003A4E77">
              <w:rPr>
                <w:szCs w:val="22"/>
              </w:rPr>
              <w:t xml:space="preserve"> was delivered in house or purchased from a specialist provider.</w:t>
            </w:r>
          </w:p>
          <w:p w14:paraId="7B6FCF59" w14:textId="77777777" w:rsidR="002701CF" w:rsidRPr="003A4E77" w:rsidRDefault="002701CF" w:rsidP="002701CF">
            <w:pPr>
              <w:pStyle w:val="TableText"/>
              <w:rPr>
                <w:sz w:val="22"/>
                <w:szCs w:val="22"/>
              </w:rPr>
            </w:pPr>
          </w:p>
          <w:p w14:paraId="0B727B3A" w14:textId="29F6E55E" w:rsidR="002701CF" w:rsidRPr="003A4E77" w:rsidRDefault="00095B9C" w:rsidP="002701CF">
            <w:pPr>
              <w:pStyle w:val="TableText"/>
              <w:rPr>
                <w:sz w:val="22"/>
                <w:szCs w:val="22"/>
              </w:rPr>
            </w:pPr>
            <w:r>
              <w:rPr>
                <w:sz w:val="22"/>
                <w:szCs w:val="22"/>
              </w:rPr>
              <w:t xml:space="preserve">Unless otherwise specified in the DES Grant Agreement, </w:t>
            </w:r>
            <w:r w:rsidR="00875670">
              <w:rPr>
                <w:sz w:val="22"/>
                <w:szCs w:val="22"/>
              </w:rPr>
              <w:t>WBPPA</w:t>
            </w:r>
            <w:r w:rsidR="002701CF" w:rsidRPr="003A4E77">
              <w:rPr>
                <w:sz w:val="22"/>
                <w:szCs w:val="22"/>
              </w:rPr>
              <w:t xml:space="preserve"> Fees are paid at rates </w:t>
            </w:r>
            <w:r>
              <w:rPr>
                <w:sz w:val="22"/>
                <w:szCs w:val="22"/>
              </w:rPr>
              <w:t xml:space="preserve">of </w:t>
            </w:r>
            <w:r w:rsidR="002701CF" w:rsidRPr="003A4E77">
              <w:rPr>
                <w:sz w:val="22"/>
                <w:szCs w:val="22"/>
              </w:rPr>
              <w:t xml:space="preserve">$35.00 per hour (GST inclusive) for </w:t>
            </w:r>
            <w:r w:rsidR="00875670">
              <w:rPr>
                <w:sz w:val="22"/>
                <w:szCs w:val="22"/>
              </w:rPr>
              <w:t>WBPA</w:t>
            </w:r>
            <w:r w:rsidR="002701CF" w:rsidRPr="003A4E77">
              <w:rPr>
                <w:sz w:val="22"/>
                <w:szCs w:val="22"/>
              </w:rPr>
              <w:t xml:space="preserve"> provided by the DES</w:t>
            </w:r>
            <w:r w:rsidR="002701CF" w:rsidRPr="003A4E77">
              <w:rPr>
                <w:sz w:val="22"/>
                <w:szCs w:val="22"/>
              </w:rPr>
              <w:noBreakHyphen/>
              <w:t xml:space="preserve">ESS provider and $45.00 per hour (GST inclusive) for </w:t>
            </w:r>
            <w:r w:rsidR="00875670">
              <w:rPr>
                <w:sz w:val="22"/>
                <w:szCs w:val="22"/>
              </w:rPr>
              <w:t>WBPA</w:t>
            </w:r>
            <w:r w:rsidR="002701CF" w:rsidRPr="003A4E77">
              <w:rPr>
                <w:sz w:val="22"/>
                <w:szCs w:val="22"/>
              </w:rPr>
              <w:t xml:space="preserve"> purchased from another provider.</w:t>
            </w:r>
          </w:p>
          <w:p w14:paraId="41EE1725" w14:textId="77777777" w:rsidR="002701CF" w:rsidRPr="003A4E77" w:rsidRDefault="002701CF" w:rsidP="002701CF">
            <w:pPr>
              <w:pStyle w:val="TableText"/>
              <w:rPr>
                <w:sz w:val="22"/>
                <w:szCs w:val="22"/>
              </w:rPr>
            </w:pPr>
          </w:p>
          <w:p w14:paraId="65FAAD52" w14:textId="7FCA1AEA" w:rsidR="002701CF" w:rsidRPr="003A4E77" w:rsidRDefault="002701CF" w:rsidP="002701CF">
            <w:pPr>
              <w:pStyle w:val="TableText"/>
              <w:rPr>
                <w:sz w:val="22"/>
                <w:szCs w:val="22"/>
              </w:rPr>
            </w:pPr>
            <w:r w:rsidRPr="003A4E77">
              <w:rPr>
                <w:sz w:val="22"/>
                <w:szCs w:val="22"/>
              </w:rPr>
              <w:t xml:space="preserve">If the DES-ESS Participant no longer requires Ongoing Support, the Provider should Exit the Participant from DES. If Exited, the DES-ESS Participant can become a </w:t>
            </w:r>
            <w:r w:rsidR="00875670">
              <w:rPr>
                <w:sz w:val="22"/>
                <w:szCs w:val="22"/>
              </w:rPr>
              <w:t>WBPA</w:t>
            </w:r>
            <w:r w:rsidRPr="003A4E77">
              <w:rPr>
                <w:sz w:val="22"/>
                <w:szCs w:val="22"/>
              </w:rPr>
              <w:t xml:space="preserve"> Only Participant.</w:t>
            </w:r>
          </w:p>
          <w:p w14:paraId="5CD81C8C" w14:textId="77777777" w:rsidR="002701CF" w:rsidRPr="003A4E77" w:rsidRDefault="002701CF" w:rsidP="002701CF">
            <w:pPr>
              <w:pStyle w:val="TableText"/>
              <w:rPr>
                <w:sz w:val="22"/>
                <w:szCs w:val="22"/>
              </w:rPr>
            </w:pPr>
          </w:p>
          <w:p w14:paraId="69CC0711" w14:textId="07778610" w:rsidR="002701CF" w:rsidRPr="003A4E77" w:rsidRDefault="00875670" w:rsidP="002701CF">
            <w:pPr>
              <w:pStyle w:val="TableText"/>
              <w:rPr>
                <w:sz w:val="22"/>
                <w:szCs w:val="22"/>
              </w:rPr>
            </w:pPr>
            <w:r>
              <w:rPr>
                <w:sz w:val="22"/>
                <w:szCs w:val="22"/>
              </w:rPr>
              <w:t>WBPA</w:t>
            </w:r>
            <w:r w:rsidR="002701CF" w:rsidRPr="003A4E77">
              <w:rPr>
                <w:sz w:val="22"/>
                <w:szCs w:val="22"/>
              </w:rPr>
              <w:t xml:space="preserve"> Only payments can continue to be claimed through the Miscellaneous payments screen on the Department’s IT Systems after the Participant has Exited as long as the Participant remains employed in the same position. </w:t>
            </w:r>
          </w:p>
          <w:p w14:paraId="5337F9B5" w14:textId="77777777" w:rsidR="002701CF" w:rsidRPr="003A4E77" w:rsidRDefault="002701CF" w:rsidP="002701CF">
            <w:pPr>
              <w:pStyle w:val="TableText"/>
              <w:rPr>
                <w:sz w:val="22"/>
                <w:szCs w:val="22"/>
              </w:rPr>
            </w:pPr>
          </w:p>
          <w:p w14:paraId="7F706832" w14:textId="537264A5" w:rsidR="002701CF" w:rsidRPr="003A4E77" w:rsidRDefault="002701CF" w:rsidP="002701CF">
            <w:pPr>
              <w:pStyle w:val="TableText"/>
              <w:rPr>
                <w:sz w:val="22"/>
                <w:szCs w:val="22"/>
              </w:rPr>
            </w:pPr>
            <w:r w:rsidRPr="003A4E77">
              <w:rPr>
                <w:sz w:val="22"/>
                <w:szCs w:val="22"/>
              </w:rPr>
              <w:t xml:space="preserve">The administration burden of co-ordinating and administering the </w:t>
            </w:r>
            <w:r w:rsidR="00875670">
              <w:rPr>
                <w:sz w:val="22"/>
                <w:szCs w:val="22"/>
              </w:rPr>
              <w:t>WBPA</w:t>
            </w:r>
            <w:r w:rsidRPr="003A4E77">
              <w:rPr>
                <w:sz w:val="22"/>
                <w:szCs w:val="22"/>
              </w:rPr>
              <w:t xml:space="preserve"> can be counted towards an Instance of Flexible Ongoing Support. For example, where a DES-ESS Provider calculates that the time taken in administering </w:t>
            </w:r>
            <w:r w:rsidR="00875670">
              <w:rPr>
                <w:sz w:val="22"/>
                <w:szCs w:val="22"/>
              </w:rPr>
              <w:t>WBPA</w:t>
            </w:r>
            <w:r w:rsidRPr="003A4E77">
              <w:rPr>
                <w:sz w:val="22"/>
                <w:szCs w:val="22"/>
              </w:rPr>
              <w:t xml:space="preserve"> will exceed four hours in a six month period, then the DES-ESS provider may retain the DES-ESS Participant in DES Flexible Ongoing Support. </w:t>
            </w:r>
            <w:r w:rsidR="001411D0">
              <w:rPr>
                <w:sz w:val="22"/>
                <w:szCs w:val="22"/>
              </w:rPr>
              <w:t>A</w:t>
            </w:r>
            <w:r w:rsidRPr="003A4E77">
              <w:rPr>
                <w:sz w:val="22"/>
                <w:szCs w:val="22"/>
              </w:rPr>
              <w:t xml:space="preserve"> DES-ESS Participant kept in Flexible Ongoing Support for this purpose </w:t>
            </w:r>
            <w:r w:rsidR="001411D0">
              <w:rPr>
                <w:sz w:val="22"/>
                <w:szCs w:val="22"/>
              </w:rPr>
              <w:t xml:space="preserve">will require </w:t>
            </w:r>
            <w:r w:rsidRPr="003A4E77">
              <w:rPr>
                <w:sz w:val="22"/>
                <w:szCs w:val="22"/>
              </w:rPr>
              <w:t>an annual Ongoing Support Assessment.</w:t>
            </w:r>
          </w:p>
          <w:p w14:paraId="165A45C5" w14:textId="77777777" w:rsidR="002701CF" w:rsidRPr="003A4E77" w:rsidRDefault="002701CF" w:rsidP="002701CF">
            <w:pPr>
              <w:pStyle w:val="TableText"/>
              <w:rPr>
                <w:sz w:val="22"/>
                <w:szCs w:val="22"/>
              </w:rPr>
            </w:pPr>
          </w:p>
          <w:p w14:paraId="203356EF" w14:textId="7BE5A07C" w:rsidR="002701CF" w:rsidRPr="003A4E77" w:rsidRDefault="002701CF" w:rsidP="002701CF">
            <w:pPr>
              <w:pStyle w:val="TableText"/>
              <w:rPr>
                <w:sz w:val="22"/>
                <w:szCs w:val="22"/>
              </w:rPr>
            </w:pPr>
            <w:r w:rsidRPr="003A4E77">
              <w:rPr>
                <w:sz w:val="22"/>
                <w:szCs w:val="22"/>
              </w:rPr>
              <w:t xml:space="preserve">The DES-ESS provider must retain documentary evidence of the </w:t>
            </w:r>
            <w:r w:rsidR="00875670">
              <w:rPr>
                <w:sz w:val="22"/>
                <w:szCs w:val="22"/>
              </w:rPr>
              <w:t>WBPA</w:t>
            </w:r>
            <w:r w:rsidR="00B7479D">
              <w:rPr>
                <w:sz w:val="22"/>
                <w:szCs w:val="22"/>
              </w:rPr>
              <w:t xml:space="preserve"> </w:t>
            </w:r>
            <w:r w:rsidRPr="003A4E77">
              <w:rPr>
                <w:sz w:val="22"/>
                <w:szCs w:val="22"/>
              </w:rPr>
              <w:t xml:space="preserve">provided or purchased for the DES-ESS Participant. Refer to the Documentary Evidence for Claims for Payment </w:t>
            </w:r>
            <w:r w:rsidR="003A5CF1" w:rsidRPr="003A4E77">
              <w:rPr>
                <w:sz w:val="22"/>
                <w:szCs w:val="22"/>
              </w:rPr>
              <w:t>Guideline</w:t>
            </w:r>
            <w:r w:rsidR="00AC5BE4" w:rsidRPr="003A4E77">
              <w:rPr>
                <w:sz w:val="22"/>
                <w:szCs w:val="22"/>
              </w:rPr>
              <w:t>s</w:t>
            </w:r>
            <w:r w:rsidRPr="003A4E77">
              <w:rPr>
                <w:sz w:val="22"/>
                <w:szCs w:val="22"/>
              </w:rPr>
              <w:t xml:space="preserve"> for more information. </w:t>
            </w:r>
          </w:p>
          <w:p w14:paraId="6C9AC36C" w14:textId="77777777" w:rsidR="002701CF" w:rsidRPr="003A4E77" w:rsidRDefault="002701CF" w:rsidP="002701CF">
            <w:pPr>
              <w:pStyle w:val="TableText"/>
              <w:rPr>
                <w:sz w:val="22"/>
                <w:szCs w:val="22"/>
              </w:rPr>
            </w:pPr>
          </w:p>
          <w:p w14:paraId="0847F3B5" w14:textId="77777777" w:rsidR="00164144" w:rsidRPr="003A4E77" w:rsidRDefault="002701CF" w:rsidP="007118B4">
            <w:pPr>
              <w:pStyle w:val="TableText"/>
              <w:autoSpaceDE/>
              <w:autoSpaceDN/>
              <w:adjustRightInd/>
              <w:spacing w:before="0" w:after="0"/>
              <w:contextualSpacing w:val="0"/>
              <w:rPr>
                <w:sz w:val="22"/>
                <w:szCs w:val="22"/>
              </w:rPr>
            </w:pPr>
            <w:r w:rsidRPr="003A4E77">
              <w:rPr>
                <w:b/>
                <w:sz w:val="22"/>
                <w:szCs w:val="22"/>
              </w:rPr>
              <w:t>Proceed to Step 6</w:t>
            </w:r>
          </w:p>
        </w:tc>
      </w:tr>
      <w:tr w:rsidR="00164144" w:rsidRPr="003A4E77" w14:paraId="00A4E8FE" w14:textId="77777777" w:rsidTr="0021731D">
        <w:trPr>
          <w:jc w:val="center"/>
        </w:trPr>
        <w:tc>
          <w:tcPr>
            <w:tcW w:w="3598" w:type="dxa"/>
          </w:tcPr>
          <w:p w14:paraId="4FF1C204" w14:textId="7D492A89" w:rsidR="002701CF" w:rsidRPr="003A4E77" w:rsidRDefault="002701CF" w:rsidP="002701CF">
            <w:pPr>
              <w:pStyle w:val="TableText"/>
              <w:rPr>
                <w:b/>
                <w:sz w:val="22"/>
                <w:szCs w:val="22"/>
              </w:rPr>
            </w:pPr>
            <w:r w:rsidRPr="003A4E77">
              <w:rPr>
                <w:b/>
                <w:sz w:val="22"/>
                <w:szCs w:val="22"/>
              </w:rPr>
              <w:lastRenderedPageBreak/>
              <w:t xml:space="preserve">6. The Department’s IT </w:t>
            </w:r>
            <w:r w:rsidR="00BB5807" w:rsidRPr="003A4E77">
              <w:rPr>
                <w:b/>
                <w:sz w:val="22"/>
                <w:szCs w:val="22"/>
              </w:rPr>
              <w:t>Systems</w:t>
            </w:r>
          </w:p>
          <w:p w14:paraId="08ACF2FE" w14:textId="77777777" w:rsidR="002701CF" w:rsidRPr="003A4E77" w:rsidRDefault="002701CF" w:rsidP="002701CF">
            <w:pPr>
              <w:pStyle w:val="TableText"/>
              <w:rPr>
                <w:sz w:val="22"/>
                <w:szCs w:val="22"/>
              </w:rPr>
            </w:pPr>
          </w:p>
          <w:p w14:paraId="6DF29E16" w14:textId="77777777" w:rsidR="002701CF" w:rsidRPr="003A4E77" w:rsidRDefault="002701CF" w:rsidP="002701CF">
            <w:pPr>
              <w:pStyle w:val="TableText"/>
              <w:rPr>
                <w:sz w:val="22"/>
                <w:szCs w:val="22"/>
              </w:rPr>
            </w:pPr>
            <w:r w:rsidRPr="003A4E77">
              <w:rPr>
                <w:sz w:val="22"/>
                <w:szCs w:val="22"/>
              </w:rPr>
              <w:t>Displays Tax Invoice</w:t>
            </w:r>
          </w:p>
          <w:p w14:paraId="0FA7AB74" w14:textId="77777777" w:rsidR="002701CF" w:rsidRPr="003A4E77" w:rsidRDefault="002701CF" w:rsidP="002701CF">
            <w:pPr>
              <w:pStyle w:val="TableText"/>
              <w:rPr>
                <w:sz w:val="22"/>
                <w:szCs w:val="22"/>
              </w:rPr>
            </w:pPr>
          </w:p>
          <w:p w14:paraId="46B39A1C" w14:textId="77777777" w:rsidR="00AF3622" w:rsidRPr="003A4E77" w:rsidRDefault="00AF3622" w:rsidP="00AF3622">
            <w:pPr>
              <w:pStyle w:val="NormalItalic"/>
              <w:rPr>
                <w:i w:val="0"/>
                <w:szCs w:val="22"/>
              </w:rPr>
            </w:pPr>
            <w:r w:rsidRPr="003A4E77">
              <w:rPr>
                <w:szCs w:val="22"/>
              </w:rPr>
              <w:t>Disability Employment Services Grant Agreement Clauses References:</w:t>
            </w:r>
          </w:p>
          <w:p w14:paraId="179E05D8" w14:textId="7AF1CDB7" w:rsidR="00164144" w:rsidRPr="003A4E77" w:rsidRDefault="00C62A91" w:rsidP="0078417C">
            <w:pPr>
              <w:pStyle w:val="TableText"/>
              <w:numPr>
                <w:ilvl w:val="0"/>
                <w:numId w:val="43"/>
              </w:numPr>
              <w:autoSpaceDE/>
              <w:autoSpaceDN/>
              <w:adjustRightInd/>
              <w:spacing w:before="0" w:after="0"/>
              <w:contextualSpacing w:val="0"/>
              <w:rPr>
                <w:sz w:val="22"/>
                <w:szCs w:val="22"/>
              </w:rPr>
            </w:pPr>
            <w:r w:rsidRPr="003A4E77">
              <w:rPr>
                <w:sz w:val="22"/>
                <w:szCs w:val="22"/>
              </w:rPr>
              <w:t xml:space="preserve">Section </w:t>
            </w:r>
            <w:r w:rsidR="0078417C" w:rsidRPr="003A4E77">
              <w:rPr>
                <w:sz w:val="22"/>
                <w:szCs w:val="22"/>
              </w:rPr>
              <w:t xml:space="preserve">5N </w:t>
            </w:r>
            <w:r w:rsidRPr="003A4E77">
              <w:rPr>
                <w:sz w:val="22"/>
                <w:szCs w:val="22"/>
              </w:rPr>
              <w:t>Fees and Ancillary Payments</w:t>
            </w:r>
          </w:p>
        </w:tc>
        <w:tc>
          <w:tcPr>
            <w:tcW w:w="6783" w:type="dxa"/>
          </w:tcPr>
          <w:p w14:paraId="2452FE38" w14:textId="4F1FB3B5" w:rsidR="002701CF" w:rsidRPr="003A4E77" w:rsidRDefault="002701CF" w:rsidP="002701CF">
            <w:pPr>
              <w:pStyle w:val="TableText"/>
              <w:rPr>
                <w:sz w:val="22"/>
                <w:szCs w:val="22"/>
              </w:rPr>
            </w:pPr>
            <w:r w:rsidRPr="003A4E77">
              <w:rPr>
                <w:sz w:val="22"/>
                <w:szCs w:val="22"/>
              </w:rPr>
              <w:t xml:space="preserve">When the DES-ESS provider submits a </w:t>
            </w:r>
            <w:r w:rsidR="00875670">
              <w:rPr>
                <w:sz w:val="22"/>
                <w:szCs w:val="22"/>
              </w:rPr>
              <w:t>WBPA</w:t>
            </w:r>
            <w:r w:rsidRPr="003A4E77">
              <w:rPr>
                <w:sz w:val="22"/>
                <w:szCs w:val="22"/>
              </w:rPr>
              <w:t xml:space="preserve"> claim, the Department’s IT Systems will display a Tax Invoice for the appropriate amount. This amount will be the actual number of hours of </w:t>
            </w:r>
            <w:r w:rsidR="00875670">
              <w:rPr>
                <w:sz w:val="22"/>
                <w:szCs w:val="22"/>
              </w:rPr>
              <w:t>WBPA</w:t>
            </w:r>
            <w:r w:rsidRPr="003A4E77">
              <w:rPr>
                <w:sz w:val="22"/>
                <w:szCs w:val="22"/>
              </w:rPr>
              <w:t xml:space="preserve"> provided (maximum of 10 hours per week, per Participant) at the provided or purchased </w:t>
            </w:r>
            <w:r w:rsidR="00875670">
              <w:rPr>
                <w:sz w:val="22"/>
                <w:szCs w:val="22"/>
              </w:rPr>
              <w:t>WBPA</w:t>
            </w:r>
            <w:r w:rsidRPr="003A4E77">
              <w:rPr>
                <w:sz w:val="22"/>
                <w:szCs w:val="22"/>
              </w:rPr>
              <w:t xml:space="preserve"> rate.</w:t>
            </w:r>
          </w:p>
          <w:p w14:paraId="1EEF8083" w14:textId="77777777" w:rsidR="002701CF" w:rsidRPr="003A4E77" w:rsidRDefault="002701CF" w:rsidP="002701CF">
            <w:pPr>
              <w:pStyle w:val="TableText"/>
              <w:rPr>
                <w:sz w:val="22"/>
                <w:szCs w:val="22"/>
              </w:rPr>
            </w:pPr>
          </w:p>
          <w:p w14:paraId="6521F715" w14:textId="77777777" w:rsidR="002701CF" w:rsidRPr="003A4E77" w:rsidRDefault="002701CF" w:rsidP="002701CF">
            <w:pPr>
              <w:pStyle w:val="TableText"/>
              <w:rPr>
                <w:sz w:val="22"/>
                <w:szCs w:val="22"/>
              </w:rPr>
            </w:pPr>
            <w:r w:rsidRPr="003A4E77">
              <w:rPr>
                <w:sz w:val="22"/>
                <w:szCs w:val="22"/>
              </w:rPr>
              <w:t>The Tax Invoice will be displayed on the Department’s IT Systems after the claim has been submitted.</w:t>
            </w:r>
          </w:p>
          <w:p w14:paraId="6310C422" w14:textId="77777777" w:rsidR="002701CF" w:rsidRPr="003A4E77" w:rsidRDefault="002701CF" w:rsidP="002701CF">
            <w:pPr>
              <w:pStyle w:val="TableText"/>
              <w:rPr>
                <w:sz w:val="22"/>
                <w:szCs w:val="22"/>
              </w:rPr>
            </w:pPr>
          </w:p>
          <w:p w14:paraId="15412E96" w14:textId="77777777" w:rsidR="00164144" w:rsidRPr="003A4E77" w:rsidRDefault="002701CF" w:rsidP="007118B4">
            <w:pPr>
              <w:pStyle w:val="TableText"/>
              <w:autoSpaceDE/>
              <w:autoSpaceDN/>
              <w:adjustRightInd/>
              <w:spacing w:before="0" w:after="0"/>
              <w:contextualSpacing w:val="0"/>
              <w:rPr>
                <w:sz w:val="22"/>
                <w:szCs w:val="22"/>
              </w:rPr>
            </w:pPr>
            <w:r w:rsidRPr="003A4E77">
              <w:rPr>
                <w:b/>
                <w:sz w:val="22"/>
                <w:szCs w:val="22"/>
              </w:rPr>
              <w:t>Proceed to Step 7</w:t>
            </w:r>
          </w:p>
        </w:tc>
      </w:tr>
      <w:tr w:rsidR="002701CF" w:rsidRPr="003A4E77" w14:paraId="50865AB8" w14:textId="77777777" w:rsidTr="0021731D">
        <w:trPr>
          <w:jc w:val="center"/>
        </w:trPr>
        <w:tc>
          <w:tcPr>
            <w:tcW w:w="3598" w:type="dxa"/>
          </w:tcPr>
          <w:p w14:paraId="518B0A1A" w14:textId="77777777" w:rsidR="002701CF" w:rsidRPr="003A4E77" w:rsidRDefault="002701CF" w:rsidP="002701CF">
            <w:pPr>
              <w:pStyle w:val="TableText"/>
              <w:rPr>
                <w:b/>
                <w:sz w:val="22"/>
                <w:szCs w:val="22"/>
              </w:rPr>
            </w:pPr>
            <w:r w:rsidRPr="003A4E77">
              <w:rPr>
                <w:b/>
                <w:sz w:val="22"/>
                <w:szCs w:val="22"/>
              </w:rPr>
              <w:t>7. The DES-ESS provider</w:t>
            </w:r>
          </w:p>
          <w:p w14:paraId="5E0F5944" w14:textId="77777777" w:rsidR="002701CF" w:rsidRPr="003A4E77" w:rsidRDefault="002701CF" w:rsidP="002701CF">
            <w:pPr>
              <w:pStyle w:val="TableText"/>
              <w:rPr>
                <w:b/>
                <w:sz w:val="22"/>
                <w:szCs w:val="22"/>
              </w:rPr>
            </w:pPr>
          </w:p>
          <w:p w14:paraId="0DE0787F" w14:textId="296DE0BD" w:rsidR="002701CF" w:rsidRPr="003A4E77" w:rsidRDefault="002701CF" w:rsidP="002701CF">
            <w:pPr>
              <w:pStyle w:val="TableText"/>
              <w:rPr>
                <w:sz w:val="22"/>
                <w:szCs w:val="22"/>
              </w:rPr>
            </w:pPr>
            <w:r w:rsidRPr="003A4E77">
              <w:rPr>
                <w:sz w:val="22"/>
                <w:szCs w:val="22"/>
              </w:rPr>
              <w:t xml:space="preserve">Submit Tax Invoice on the Department’s IT </w:t>
            </w:r>
            <w:r w:rsidR="00BB5807" w:rsidRPr="003A4E77">
              <w:rPr>
                <w:sz w:val="22"/>
                <w:szCs w:val="22"/>
              </w:rPr>
              <w:t>Systems</w:t>
            </w:r>
          </w:p>
          <w:p w14:paraId="777B5E19" w14:textId="77777777" w:rsidR="002701CF" w:rsidRPr="003A4E77" w:rsidRDefault="002701CF" w:rsidP="002701CF">
            <w:pPr>
              <w:pStyle w:val="TableText"/>
              <w:rPr>
                <w:sz w:val="22"/>
                <w:szCs w:val="22"/>
              </w:rPr>
            </w:pPr>
          </w:p>
          <w:p w14:paraId="52D5ED9A" w14:textId="6FD2CDF8" w:rsidR="002701CF" w:rsidRPr="003A4E77" w:rsidRDefault="00A0464C" w:rsidP="00A0464C">
            <w:pPr>
              <w:pStyle w:val="NormalItalic"/>
              <w:rPr>
                <w:i w:val="0"/>
                <w:szCs w:val="22"/>
              </w:rPr>
            </w:pPr>
            <w:r w:rsidRPr="003A4E77">
              <w:rPr>
                <w:szCs w:val="22"/>
              </w:rPr>
              <w:t>Disability Employment Services Grant Agreement Clauses References:</w:t>
            </w:r>
          </w:p>
          <w:p w14:paraId="740904FC" w14:textId="775384DA" w:rsidR="002701CF" w:rsidRPr="003A4E77" w:rsidRDefault="00C62A91" w:rsidP="0078417C">
            <w:pPr>
              <w:pStyle w:val="TableText"/>
              <w:numPr>
                <w:ilvl w:val="0"/>
                <w:numId w:val="43"/>
              </w:numPr>
              <w:autoSpaceDE/>
              <w:autoSpaceDN/>
              <w:adjustRightInd/>
              <w:spacing w:before="0" w:after="0"/>
              <w:contextualSpacing w:val="0"/>
              <w:rPr>
                <w:sz w:val="22"/>
                <w:szCs w:val="22"/>
              </w:rPr>
            </w:pPr>
            <w:r w:rsidRPr="003A4E77">
              <w:rPr>
                <w:sz w:val="22"/>
                <w:szCs w:val="22"/>
              </w:rPr>
              <w:t xml:space="preserve">Section </w:t>
            </w:r>
            <w:r w:rsidR="0078417C" w:rsidRPr="003A4E77">
              <w:rPr>
                <w:sz w:val="22"/>
                <w:szCs w:val="22"/>
              </w:rPr>
              <w:t xml:space="preserve">5N </w:t>
            </w:r>
            <w:r w:rsidRPr="003A4E77">
              <w:rPr>
                <w:sz w:val="22"/>
                <w:szCs w:val="22"/>
              </w:rPr>
              <w:t>Fees and Ancillary Payments</w:t>
            </w:r>
            <w:r w:rsidRPr="003A4E77" w:rsidDel="00C62A91">
              <w:rPr>
                <w:sz w:val="22"/>
                <w:szCs w:val="22"/>
              </w:rPr>
              <w:t xml:space="preserve"> </w:t>
            </w:r>
          </w:p>
        </w:tc>
        <w:tc>
          <w:tcPr>
            <w:tcW w:w="6783" w:type="dxa"/>
          </w:tcPr>
          <w:p w14:paraId="191121CC" w14:textId="77777777" w:rsidR="004B6EE6" w:rsidRPr="003A4E77" w:rsidRDefault="002701CF" w:rsidP="004B6EE6">
            <w:pPr>
              <w:pStyle w:val="TableText"/>
              <w:rPr>
                <w:sz w:val="22"/>
                <w:szCs w:val="22"/>
              </w:rPr>
            </w:pPr>
            <w:r w:rsidRPr="003A4E77">
              <w:rPr>
                <w:sz w:val="22"/>
                <w:szCs w:val="22"/>
              </w:rPr>
              <w:t>The DES-ESS provider can submit the Tax Invoice by certifying that the details are correct on the Department’s IT Systems.</w:t>
            </w:r>
          </w:p>
          <w:p w14:paraId="414A5877" w14:textId="77777777" w:rsidR="004B6EE6" w:rsidRPr="003A4E77" w:rsidRDefault="004B6EE6" w:rsidP="004B6EE6">
            <w:pPr>
              <w:pStyle w:val="TableText"/>
              <w:rPr>
                <w:sz w:val="22"/>
                <w:szCs w:val="22"/>
              </w:rPr>
            </w:pPr>
          </w:p>
          <w:p w14:paraId="5C30A066" w14:textId="77777777" w:rsidR="002701CF" w:rsidRPr="003A4E77" w:rsidRDefault="002701CF" w:rsidP="004B6EE6">
            <w:pPr>
              <w:pStyle w:val="TableText"/>
              <w:rPr>
                <w:sz w:val="22"/>
                <w:szCs w:val="22"/>
              </w:rPr>
            </w:pPr>
            <w:r w:rsidRPr="003A4E77">
              <w:rPr>
                <w:sz w:val="22"/>
                <w:szCs w:val="22"/>
              </w:rPr>
              <w:t>The Department’s IT Systems will process the submitted Tax Invoice and will pay the Work Based Personal Assistance Fee to the DES-ESS provider on the next scheduled fortnightly payment date.</w:t>
            </w:r>
          </w:p>
        </w:tc>
      </w:tr>
    </w:tbl>
    <w:p w14:paraId="4D5333BD" w14:textId="77777777" w:rsidR="0096445A" w:rsidRDefault="0096445A">
      <w:bookmarkStart w:id="49" w:name="_Toc386105078"/>
      <w:bookmarkStart w:id="50" w:name="_Toc459637746"/>
    </w:p>
    <w:bookmarkEnd w:id="49"/>
    <w:bookmarkEnd w:id="50"/>
    <w:p w14:paraId="0BF4ACE9" w14:textId="61E56933" w:rsidR="0096445A" w:rsidRDefault="0096445A"/>
    <w:sectPr w:rsidR="0096445A" w:rsidSect="00B9562B">
      <w:headerReference w:type="even" r:id="rId14"/>
      <w:headerReference w:type="default" r:id="rId15"/>
      <w:footerReference w:type="even" r:id="rId16"/>
      <w:footerReference w:type="default" r:id="rId17"/>
      <w:headerReference w:type="first" r:id="rId18"/>
      <w:footerReference w:type="first" r:id="rId19"/>
      <w:pgSz w:w="11906" w:h="16838"/>
      <w:pgMar w:top="709" w:right="1134" w:bottom="1134" w:left="1134" w:header="709" w:footer="2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C905E" w14:textId="77777777" w:rsidR="006F4486" w:rsidRDefault="006F4486">
      <w:r>
        <w:separator/>
      </w:r>
    </w:p>
  </w:endnote>
  <w:endnote w:type="continuationSeparator" w:id="0">
    <w:p w14:paraId="2A40B165" w14:textId="77777777" w:rsidR="006F4486" w:rsidRDefault="006F4486">
      <w:r>
        <w:continuationSeparator/>
      </w:r>
    </w:p>
  </w:endnote>
  <w:endnote w:type="continuationNotice" w:id="1">
    <w:p w14:paraId="17B63467" w14:textId="77777777" w:rsidR="006F4486" w:rsidRDefault="006F4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CFB2" w14:textId="77777777" w:rsidR="00296B9C" w:rsidRDefault="00296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85C4" w14:textId="7F571E8B" w:rsidR="00ED676C" w:rsidRPr="0094790C" w:rsidRDefault="00ED676C" w:rsidP="000B3350">
    <w:pPr>
      <w:pStyle w:val="Footer"/>
      <w:rPr>
        <w:color w:val="808080" w:themeColor="background1" w:themeShade="80"/>
        <w:sz w:val="16"/>
        <w:szCs w:val="16"/>
      </w:rPr>
    </w:pPr>
    <w:r w:rsidRPr="00B9562B">
      <w:rPr>
        <w:color w:val="808080" w:themeColor="background1" w:themeShade="80"/>
        <w:sz w:val="16"/>
        <w:szCs w:val="16"/>
      </w:rPr>
      <w:t xml:space="preserve">Work </w:t>
    </w:r>
    <w:r w:rsidRPr="0094790C">
      <w:rPr>
        <w:color w:val="808080" w:themeColor="background1" w:themeShade="80"/>
        <w:sz w:val="16"/>
        <w:szCs w:val="16"/>
      </w:rPr>
      <w:t>Based Personal Assistance Guidelines</w:t>
    </w:r>
  </w:p>
  <w:p w14:paraId="4C3BAB7D" w14:textId="0E489F2E" w:rsidR="00565027" w:rsidRPr="00B9562B" w:rsidRDefault="00565027" w:rsidP="000B3350">
    <w:pPr>
      <w:pStyle w:val="Footer"/>
      <w:rPr>
        <w:color w:val="808080" w:themeColor="background1" w:themeShade="80"/>
        <w:sz w:val="16"/>
        <w:szCs w:val="16"/>
      </w:rPr>
    </w:pPr>
    <w:r w:rsidRPr="0094790C">
      <w:rPr>
        <w:color w:val="808080" w:themeColor="background1" w:themeShade="80"/>
        <w:sz w:val="16"/>
        <w:szCs w:val="16"/>
      </w:rPr>
      <w:t>TRIM Id: D22/</w:t>
    </w:r>
    <w:r w:rsidR="0094790C" w:rsidRPr="0094790C">
      <w:rPr>
        <w:color w:val="808080" w:themeColor="background1" w:themeShade="80"/>
        <w:sz w:val="16"/>
        <w:szCs w:val="16"/>
      </w:rPr>
      <w:t>1374813</w:t>
    </w:r>
  </w:p>
  <w:p w14:paraId="5E3928A4" w14:textId="0BCD9A31" w:rsidR="00ED676C" w:rsidRDefault="00ED676C" w:rsidP="000B3350">
    <w:pPr>
      <w:pStyle w:val="Footer"/>
      <w:rPr>
        <w:color w:val="808080" w:themeColor="background1" w:themeShade="80"/>
        <w:sz w:val="16"/>
        <w:szCs w:val="16"/>
      </w:rPr>
    </w:pPr>
    <w:r>
      <w:rPr>
        <w:color w:val="808080" w:themeColor="background1" w:themeShade="80"/>
        <w:sz w:val="16"/>
        <w:szCs w:val="16"/>
      </w:rPr>
      <w:t>Arc</w:t>
    </w:r>
    <w:r w:rsidRPr="00B9562B">
      <w:rPr>
        <w:color w:val="808080" w:themeColor="background1" w:themeShade="80"/>
        <w:sz w:val="16"/>
        <w:szCs w:val="16"/>
      </w:rPr>
      <w:t xml:space="preserve"> Record Number: </w:t>
    </w:r>
    <w:r w:rsidR="00317BFF">
      <w:rPr>
        <w:color w:val="808080" w:themeColor="background1" w:themeShade="80"/>
        <w:sz w:val="16"/>
        <w:szCs w:val="16"/>
      </w:rPr>
      <w:t>D2</w:t>
    </w:r>
    <w:r w:rsidR="00477232">
      <w:rPr>
        <w:color w:val="808080" w:themeColor="background1" w:themeShade="80"/>
        <w:sz w:val="16"/>
        <w:szCs w:val="16"/>
      </w:rPr>
      <w:t>2</w:t>
    </w:r>
    <w:r w:rsidR="00317BFF">
      <w:rPr>
        <w:color w:val="808080" w:themeColor="background1" w:themeShade="80"/>
        <w:sz w:val="16"/>
        <w:szCs w:val="16"/>
      </w:rPr>
      <w:t>/</w:t>
    </w:r>
    <w:r w:rsidR="00BA50F4" w:rsidRPr="00BA50F4">
      <w:rPr>
        <w:color w:val="808080" w:themeColor="background1" w:themeShade="80"/>
        <w:sz w:val="16"/>
        <w:szCs w:val="16"/>
      </w:rPr>
      <w:t>940365</w:t>
    </w:r>
  </w:p>
  <w:p w14:paraId="4EA5F4D3" w14:textId="7F5EE76E" w:rsidR="00ED676C" w:rsidRPr="00B9562B" w:rsidRDefault="00ED676C" w:rsidP="00B9562B">
    <w:pPr>
      <w:pStyle w:val="Footer"/>
      <w:jc w:val="right"/>
      <w:rPr>
        <w:color w:val="808080" w:themeColor="background1" w:themeShade="80"/>
        <w:sz w:val="16"/>
        <w:szCs w:val="16"/>
      </w:rPr>
    </w:pPr>
    <w:r w:rsidRPr="00B9562B">
      <w:rPr>
        <w:color w:val="808080" w:themeColor="background1" w:themeShade="80"/>
        <w:sz w:val="16"/>
        <w:szCs w:val="16"/>
      </w:rPr>
      <w:t xml:space="preserve">Effective Date:  </w:t>
    </w:r>
    <w:r w:rsidR="00565027">
      <w:rPr>
        <w:color w:val="808080" w:themeColor="background1" w:themeShade="80"/>
        <w:sz w:val="16"/>
        <w:szCs w:val="16"/>
      </w:rPr>
      <w:t xml:space="preserve">1 January </w:t>
    </w:r>
    <w:r w:rsidR="001D63F2" w:rsidRPr="00B9562B">
      <w:rPr>
        <w:color w:val="808080" w:themeColor="background1" w:themeShade="80"/>
        <w:sz w:val="16"/>
        <w:szCs w:val="16"/>
      </w:rPr>
      <w:t>20</w:t>
    </w:r>
    <w:r w:rsidR="001D63F2">
      <w:rPr>
        <w:color w:val="808080" w:themeColor="background1" w:themeShade="80"/>
        <w:sz w:val="16"/>
        <w:szCs w:val="16"/>
      </w:rPr>
      <w:t>2</w:t>
    </w:r>
    <w:r w:rsidR="00565027">
      <w:rPr>
        <w:color w:val="808080" w:themeColor="background1" w:themeShade="80"/>
        <w:sz w:val="16"/>
        <w:szCs w:val="16"/>
      </w:rPr>
      <w:t>3</w:t>
    </w:r>
  </w:p>
  <w:p w14:paraId="4B20D84B" w14:textId="50570CA5" w:rsidR="00ED676C" w:rsidRPr="00B9562B" w:rsidRDefault="00445EEF" w:rsidP="000B3350">
    <w:pPr>
      <w:pStyle w:val="Footer"/>
      <w:jc w:val="center"/>
      <w:rPr>
        <w:color w:val="808080" w:themeColor="background1" w:themeShade="80"/>
        <w:sz w:val="16"/>
        <w:szCs w:val="16"/>
      </w:rPr>
    </w:pPr>
    <w:sdt>
      <w:sdtPr>
        <w:rPr>
          <w:color w:val="808080" w:themeColor="background1" w:themeShade="80"/>
          <w:sz w:val="16"/>
          <w:szCs w:val="16"/>
        </w:rPr>
        <w:id w:val="-519548891"/>
        <w:docPartObj>
          <w:docPartGallery w:val="Page Numbers (Bottom of Page)"/>
          <w:docPartUnique/>
        </w:docPartObj>
      </w:sdtPr>
      <w:sdtEndPr>
        <w:rPr>
          <w:noProof/>
        </w:rPr>
      </w:sdtEndPr>
      <w:sdtContent>
        <w:r w:rsidR="00ED676C" w:rsidRPr="00B9562B">
          <w:rPr>
            <w:color w:val="808080" w:themeColor="background1" w:themeShade="80"/>
            <w:sz w:val="16"/>
            <w:szCs w:val="16"/>
          </w:rPr>
          <w:fldChar w:fldCharType="begin"/>
        </w:r>
        <w:r w:rsidR="00ED676C" w:rsidRPr="00B9562B">
          <w:rPr>
            <w:color w:val="808080" w:themeColor="background1" w:themeShade="80"/>
            <w:sz w:val="16"/>
            <w:szCs w:val="16"/>
          </w:rPr>
          <w:instrText xml:space="preserve"> PAGE   \* MERGEFORMAT </w:instrText>
        </w:r>
        <w:r w:rsidR="00ED676C" w:rsidRPr="00B9562B">
          <w:rPr>
            <w:color w:val="808080" w:themeColor="background1" w:themeShade="80"/>
            <w:sz w:val="16"/>
            <w:szCs w:val="16"/>
          </w:rPr>
          <w:fldChar w:fldCharType="separate"/>
        </w:r>
        <w:r>
          <w:rPr>
            <w:noProof/>
            <w:color w:val="808080" w:themeColor="background1" w:themeShade="80"/>
            <w:sz w:val="16"/>
            <w:szCs w:val="16"/>
          </w:rPr>
          <w:t>2</w:t>
        </w:r>
        <w:r w:rsidR="00ED676C" w:rsidRPr="00B9562B">
          <w:rPr>
            <w:noProof/>
            <w:color w:val="808080" w:themeColor="background1" w:themeShade="80"/>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A112" w14:textId="7905CE1D" w:rsidR="00ED676C" w:rsidRDefault="00ED676C" w:rsidP="00B9562B">
    <w:pPr>
      <w:pStyle w:val="Footer"/>
      <w:rPr>
        <w:color w:val="808080" w:themeColor="background1" w:themeShade="80"/>
        <w:sz w:val="16"/>
        <w:szCs w:val="16"/>
      </w:rPr>
    </w:pPr>
    <w:r w:rsidRPr="00B9562B">
      <w:rPr>
        <w:color w:val="808080" w:themeColor="background1" w:themeShade="80"/>
        <w:sz w:val="16"/>
        <w:szCs w:val="16"/>
      </w:rPr>
      <w:t>Work Based Personal Assistance Guidelines</w:t>
    </w:r>
  </w:p>
  <w:p w14:paraId="6EC11ACE" w14:textId="2D448EE7" w:rsidR="00D10EC9" w:rsidRPr="00B9562B" w:rsidRDefault="00D10EC9" w:rsidP="00B9562B">
    <w:pPr>
      <w:pStyle w:val="Footer"/>
      <w:rPr>
        <w:color w:val="808080" w:themeColor="background1" w:themeShade="80"/>
        <w:sz w:val="16"/>
        <w:szCs w:val="16"/>
      </w:rPr>
    </w:pPr>
    <w:r>
      <w:rPr>
        <w:color w:val="808080" w:themeColor="background1" w:themeShade="80"/>
        <w:sz w:val="16"/>
        <w:szCs w:val="16"/>
      </w:rPr>
      <w:t>TRIM Id: D22/</w:t>
    </w:r>
    <w:r w:rsidR="00302037">
      <w:rPr>
        <w:color w:val="808080" w:themeColor="background1" w:themeShade="80"/>
        <w:sz w:val="16"/>
        <w:szCs w:val="16"/>
      </w:rPr>
      <w:t>1374813</w:t>
    </w:r>
  </w:p>
  <w:p w14:paraId="3A5422BD" w14:textId="66C99010" w:rsidR="00ED676C" w:rsidRDefault="00ED676C" w:rsidP="00B9562B">
    <w:pPr>
      <w:pStyle w:val="Footer"/>
      <w:rPr>
        <w:color w:val="808080" w:themeColor="background1" w:themeShade="80"/>
        <w:sz w:val="16"/>
        <w:szCs w:val="16"/>
      </w:rPr>
    </w:pPr>
    <w:r>
      <w:rPr>
        <w:color w:val="808080" w:themeColor="background1" w:themeShade="80"/>
        <w:sz w:val="16"/>
        <w:szCs w:val="16"/>
      </w:rPr>
      <w:t>Arc</w:t>
    </w:r>
    <w:r w:rsidRPr="00B9562B">
      <w:rPr>
        <w:color w:val="808080" w:themeColor="background1" w:themeShade="80"/>
        <w:sz w:val="16"/>
        <w:szCs w:val="16"/>
      </w:rPr>
      <w:t xml:space="preserve"> Record Number: </w:t>
    </w:r>
    <w:r>
      <w:rPr>
        <w:color w:val="808080" w:themeColor="background1" w:themeShade="80"/>
        <w:sz w:val="16"/>
        <w:szCs w:val="16"/>
      </w:rPr>
      <w:t>D2</w:t>
    </w:r>
    <w:r w:rsidR="009C5D26">
      <w:rPr>
        <w:color w:val="808080" w:themeColor="background1" w:themeShade="80"/>
        <w:sz w:val="16"/>
        <w:szCs w:val="16"/>
      </w:rPr>
      <w:t>2</w:t>
    </w:r>
    <w:r>
      <w:rPr>
        <w:color w:val="808080" w:themeColor="background1" w:themeShade="80"/>
        <w:sz w:val="16"/>
        <w:szCs w:val="16"/>
      </w:rPr>
      <w:t>/</w:t>
    </w:r>
    <w:r w:rsidR="00BA50F4">
      <w:rPr>
        <w:color w:val="808080" w:themeColor="background1" w:themeShade="80"/>
        <w:sz w:val="16"/>
        <w:szCs w:val="16"/>
      </w:rPr>
      <w:t>940365</w:t>
    </w:r>
  </w:p>
  <w:p w14:paraId="48C58646" w14:textId="47D58F13" w:rsidR="00ED676C" w:rsidRPr="00B9562B" w:rsidRDefault="00ED676C" w:rsidP="00B9562B">
    <w:pPr>
      <w:pStyle w:val="Footer"/>
      <w:jc w:val="right"/>
      <w:rPr>
        <w:color w:val="808080" w:themeColor="background1" w:themeShade="80"/>
        <w:sz w:val="16"/>
        <w:szCs w:val="16"/>
      </w:rPr>
    </w:pPr>
    <w:r w:rsidRPr="00B9562B">
      <w:rPr>
        <w:color w:val="808080" w:themeColor="background1" w:themeShade="80"/>
        <w:sz w:val="16"/>
        <w:szCs w:val="16"/>
      </w:rPr>
      <w:t xml:space="preserve">Effective Date:  </w:t>
    </w:r>
    <w:r w:rsidR="00D10EC9">
      <w:rPr>
        <w:color w:val="808080" w:themeColor="background1" w:themeShade="80"/>
        <w:sz w:val="16"/>
        <w:szCs w:val="16"/>
      </w:rPr>
      <w:t xml:space="preserve">1 January </w:t>
    </w:r>
    <w:r w:rsidR="001D63F2" w:rsidRPr="00B9562B">
      <w:rPr>
        <w:color w:val="808080" w:themeColor="background1" w:themeShade="80"/>
        <w:sz w:val="16"/>
        <w:szCs w:val="16"/>
      </w:rPr>
      <w:t>20</w:t>
    </w:r>
    <w:r w:rsidR="001D63F2">
      <w:rPr>
        <w:color w:val="808080" w:themeColor="background1" w:themeShade="80"/>
        <w:sz w:val="16"/>
        <w:szCs w:val="16"/>
      </w:rPr>
      <w:t>2</w:t>
    </w:r>
    <w:r w:rsidR="00D10EC9">
      <w:rPr>
        <w:color w:val="808080" w:themeColor="background1" w:themeShade="80"/>
        <w:sz w:val="16"/>
        <w:szCs w:val="16"/>
      </w:rPr>
      <w:t>3</w:t>
    </w:r>
  </w:p>
  <w:p w14:paraId="642DC412" w14:textId="0247EE59" w:rsidR="00ED676C" w:rsidRPr="00B9562B" w:rsidRDefault="00445EEF" w:rsidP="00B9562B">
    <w:pPr>
      <w:pStyle w:val="Footer"/>
      <w:jc w:val="center"/>
      <w:rPr>
        <w:color w:val="808080" w:themeColor="background1" w:themeShade="80"/>
        <w:sz w:val="16"/>
        <w:szCs w:val="16"/>
      </w:rPr>
    </w:pPr>
    <w:sdt>
      <w:sdtPr>
        <w:rPr>
          <w:color w:val="808080" w:themeColor="background1" w:themeShade="80"/>
          <w:sz w:val="16"/>
          <w:szCs w:val="16"/>
        </w:rPr>
        <w:id w:val="569246568"/>
        <w:docPartObj>
          <w:docPartGallery w:val="Page Numbers (Bottom of Page)"/>
          <w:docPartUnique/>
        </w:docPartObj>
      </w:sdtPr>
      <w:sdtEndPr>
        <w:rPr>
          <w:noProof/>
        </w:rPr>
      </w:sdtEndPr>
      <w:sdtContent>
        <w:r w:rsidR="00ED676C" w:rsidRPr="00B9562B">
          <w:rPr>
            <w:color w:val="808080" w:themeColor="background1" w:themeShade="80"/>
            <w:sz w:val="16"/>
            <w:szCs w:val="16"/>
          </w:rPr>
          <w:fldChar w:fldCharType="begin"/>
        </w:r>
        <w:r w:rsidR="00ED676C" w:rsidRPr="00B9562B">
          <w:rPr>
            <w:color w:val="808080" w:themeColor="background1" w:themeShade="80"/>
            <w:sz w:val="16"/>
            <w:szCs w:val="16"/>
          </w:rPr>
          <w:instrText xml:space="preserve"> PAGE   \* MERGEFORMAT </w:instrText>
        </w:r>
        <w:r w:rsidR="00ED676C" w:rsidRPr="00B9562B">
          <w:rPr>
            <w:color w:val="808080" w:themeColor="background1" w:themeShade="80"/>
            <w:sz w:val="16"/>
            <w:szCs w:val="16"/>
          </w:rPr>
          <w:fldChar w:fldCharType="separate"/>
        </w:r>
        <w:r>
          <w:rPr>
            <w:noProof/>
            <w:color w:val="808080" w:themeColor="background1" w:themeShade="80"/>
            <w:sz w:val="16"/>
            <w:szCs w:val="16"/>
          </w:rPr>
          <w:t>1</w:t>
        </w:r>
        <w:r w:rsidR="00ED676C" w:rsidRPr="00B9562B">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BCFFA" w14:textId="77777777" w:rsidR="006F4486" w:rsidRDefault="006F4486">
      <w:r>
        <w:separator/>
      </w:r>
    </w:p>
  </w:footnote>
  <w:footnote w:type="continuationSeparator" w:id="0">
    <w:p w14:paraId="3D048925" w14:textId="77777777" w:rsidR="006F4486" w:rsidRDefault="006F4486">
      <w:r>
        <w:continuationSeparator/>
      </w:r>
    </w:p>
  </w:footnote>
  <w:footnote w:type="continuationNotice" w:id="1">
    <w:p w14:paraId="248FDCCC" w14:textId="77777777" w:rsidR="006F4486" w:rsidRDefault="006F44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9173" w14:textId="77777777" w:rsidR="00296B9C" w:rsidRDefault="00296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C01C" w14:textId="77777777" w:rsidR="00296B9C" w:rsidRDefault="00296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EA6C" w14:textId="77777777" w:rsidR="00296B9C" w:rsidRDefault="00296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3E6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44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52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CE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0D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425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F8E1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16DA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00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A4E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2DD2"/>
    <w:multiLevelType w:val="hybridMultilevel"/>
    <w:tmpl w:val="095EC98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A116F7"/>
    <w:multiLevelType w:val="hybridMultilevel"/>
    <w:tmpl w:val="B34C186A"/>
    <w:lvl w:ilvl="0" w:tplc="161EDA2E">
      <w:start w:val="1"/>
      <w:numFmt w:val="decimal"/>
      <w:lvlText w:val="%1."/>
      <w:lvlJc w:val="left"/>
      <w:pPr>
        <w:tabs>
          <w:tab w:val="num" w:pos="752"/>
        </w:tabs>
        <w:ind w:left="752" w:hanging="36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2" w15:restartNumberingAfterBreak="0">
    <w:nsid w:val="099B25AB"/>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BBB43F3"/>
    <w:multiLevelType w:val="hybridMultilevel"/>
    <w:tmpl w:val="0F020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501BAB"/>
    <w:multiLevelType w:val="multilevel"/>
    <w:tmpl w:val="69C2C292"/>
    <w:lvl w:ilvl="0">
      <w:start w:val="1"/>
      <w:numFmt w:val="decimal"/>
      <w:pStyle w:val="ClauseHdg"/>
      <w:lvlText w:val="%1."/>
      <w:lvlJc w:val="left"/>
      <w:pPr>
        <w:tabs>
          <w:tab w:val="num" w:pos="737"/>
        </w:tabs>
        <w:ind w:left="737" w:hanging="737"/>
      </w:pPr>
      <w:rPr>
        <w:rFonts w:ascii="Calibri" w:hAnsi="Calibri" w:hint="default"/>
        <w:b/>
        <w:i w:val="0"/>
        <w:sz w:val="20"/>
      </w:rPr>
    </w:lvl>
    <w:lvl w:ilvl="1">
      <w:start w:val="1"/>
      <w:numFmt w:val="decimal"/>
      <w:pStyle w:val="Subclause"/>
      <w:lvlText w:val="%1.%2"/>
      <w:lvlJc w:val="left"/>
      <w:pPr>
        <w:tabs>
          <w:tab w:val="num" w:pos="737"/>
        </w:tabs>
        <w:ind w:left="737" w:hanging="737"/>
      </w:pPr>
      <w:rPr>
        <w:rFonts w:ascii="Calibri" w:hAnsi="Calibri" w:hint="default"/>
        <w:b w:val="0"/>
        <w:i w:val="0"/>
        <w:sz w:val="20"/>
      </w:rPr>
    </w:lvl>
    <w:lvl w:ilvl="2">
      <w:start w:val="1"/>
      <w:numFmt w:val="lowerLetter"/>
      <w:pStyle w:val="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5"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07724D"/>
    <w:multiLevelType w:val="multilevel"/>
    <w:tmpl w:val="FEEAF24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46AB2"/>
    <w:multiLevelType w:val="hybridMultilevel"/>
    <w:tmpl w:val="02E453D8"/>
    <w:lvl w:ilvl="0" w:tplc="8E04B07C">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D00F102">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872648"/>
    <w:multiLevelType w:val="hybridMultilevel"/>
    <w:tmpl w:val="B5A2A46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1F261DFD"/>
    <w:multiLevelType w:val="hybridMultilevel"/>
    <w:tmpl w:val="6974E11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0" w15:restartNumberingAfterBreak="0">
    <w:nsid w:val="1F6779EE"/>
    <w:multiLevelType w:val="hybridMultilevel"/>
    <w:tmpl w:val="F5CA0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CA7AD0"/>
    <w:multiLevelType w:val="hybridMultilevel"/>
    <w:tmpl w:val="A8AE88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7E5378F"/>
    <w:multiLevelType w:val="hybridMultilevel"/>
    <w:tmpl w:val="3738E3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EA0017"/>
    <w:multiLevelType w:val="multilevel"/>
    <w:tmpl w:val="58C60284"/>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F922B7A"/>
    <w:multiLevelType w:val="hybridMultilevel"/>
    <w:tmpl w:val="50DEA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801CE5"/>
    <w:multiLevelType w:val="hybridMultilevel"/>
    <w:tmpl w:val="85384374"/>
    <w:lvl w:ilvl="0" w:tplc="6F28E178">
      <w:start w:val="1"/>
      <w:numFmt w:val="bullet"/>
      <w:lvlText w:val=""/>
      <w:lvlJc w:val="left"/>
      <w:pPr>
        <w:tabs>
          <w:tab w:val="num" w:pos="720"/>
        </w:tabs>
        <w:ind w:left="72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33F85F74"/>
    <w:multiLevelType w:val="hybridMultilevel"/>
    <w:tmpl w:val="891A0D10"/>
    <w:lvl w:ilvl="0" w:tplc="F2322826">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AC84911"/>
    <w:multiLevelType w:val="hybridMultilevel"/>
    <w:tmpl w:val="9CFE347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3C6D59A8"/>
    <w:multiLevelType w:val="hybridMultilevel"/>
    <w:tmpl w:val="77A8D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285B2F"/>
    <w:multiLevelType w:val="hybridMultilevel"/>
    <w:tmpl w:val="A2FC1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AA24B6"/>
    <w:multiLevelType w:val="hybridMultilevel"/>
    <w:tmpl w:val="073A76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6D65BD"/>
    <w:multiLevelType w:val="multilevel"/>
    <w:tmpl w:val="5176946C"/>
    <w:lvl w:ilvl="0">
      <w:start w:val="1"/>
      <w:numFmt w:val="decimal"/>
      <w:lvlText w:val="%1."/>
      <w:lvlJc w:val="left"/>
      <w:pPr>
        <w:tabs>
          <w:tab w:val="num" w:pos="720"/>
        </w:tabs>
        <w:ind w:left="720" w:hanging="360"/>
      </w:pPr>
      <w:rPr>
        <w:rFonts w:ascii="Calibri" w:hAnsi="Calibri"/>
        <w:b w:val="0"/>
        <w:sz w:val="22"/>
      </w:rPr>
    </w:lvl>
    <w:lvl w:ilvl="1">
      <w:start w:val="1"/>
      <w:numFmt w:val="lowerLetter"/>
      <w:lvlText w:val="%2."/>
      <w:lvlJc w:val="left"/>
      <w:pPr>
        <w:tabs>
          <w:tab w:val="num" w:pos="1440"/>
        </w:tabs>
        <w:ind w:left="1440" w:hanging="360"/>
      </w:pPr>
      <w:rPr>
        <w:rFonts w:ascii="Calibri" w:hAnsi="Calibri"/>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4CD2152"/>
    <w:multiLevelType w:val="hybridMultilevel"/>
    <w:tmpl w:val="49D85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610FC4"/>
    <w:multiLevelType w:val="hybridMultilevel"/>
    <w:tmpl w:val="4D0E8B92"/>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489960BA"/>
    <w:multiLevelType w:val="hybridMultilevel"/>
    <w:tmpl w:val="0CC68D1E"/>
    <w:lvl w:ilvl="0" w:tplc="244268E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56346E"/>
    <w:multiLevelType w:val="multilevel"/>
    <w:tmpl w:val="77EADA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62637F"/>
    <w:multiLevelType w:val="hybridMultilevel"/>
    <w:tmpl w:val="9DEE3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B31B55"/>
    <w:multiLevelType w:val="multilevel"/>
    <w:tmpl w:val="B5A2A46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52D214F3"/>
    <w:multiLevelType w:val="hybridMultilevel"/>
    <w:tmpl w:val="E9502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F52D91"/>
    <w:multiLevelType w:val="hybridMultilevel"/>
    <w:tmpl w:val="B3F423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D52D8D"/>
    <w:multiLevelType w:val="hybridMultilevel"/>
    <w:tmpl w:val="DDDAA8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E20EEC"/>
    <w:multiLevelType w:val="hybridMultilevel"/>
    <w:tmpl w:val="7172C5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8E4A29"/>
    <w:multiLevelType w:val="multilevel"/>
    <w:tmpl w:val="1C02EB18"/>
    <w:numStyleLink w:val="BulletList"/>
  </w:abstractNum>
  <w:abstractNum w:abstractNumId="44" w15:restartNumberingAfterBreak="0">
    <w:nsid w:val="5FFB5CC4"/>
    <w:multiLevelType w:val="hybridMultilevel"/>
    <w:tmpl w:val="84F66F1A"/>
    <w:lvl w:ilvl="0" w:tplc="0C090001">
      <w:start w:val="1"/>
      <w:numFmt w:val="bullet"/>
      <w:lvlText w:val=""/>
      <w:lvlJc w:val="left"/>
      <w:pPr>
        <w:tabs>
          <w:tab w:val="num" w:pos="720"/>
        </w:tabs>
        <w:ind w:left="720" w:hanging="360"/>
      </w:pPr>
      <w:rPr>
        <w:rFonts w:ascii="Symbol" w:hAnsi="Symbol" w:hint="default"/>
      </w:rPr>
    </w:lvl>
    <w:lvl w:ilvl="1" w:tplc="0DB8A362">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E16A5A"/>
    <w:multiLevelType w:val="hybridMultilevel"/>
    <w:tmpl w:val="785CF7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8741BC"/>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9663F0B"/>
    <w:multiLevelType w:val="hybridMultilevel"/>
    <w:tmpl w:val="A36CD7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DE0623"/>
    <w:multiLevelType w:val="hybridMultilevel"/>
    <w:tmpl w:val="1D489982"/>
    <w:lvl w:ilvl="0" w:tplc="0C090001">
      <w:start w:val="1"/>
      <w:numFmt w:val="bullet"/>
      <w:lvlText w:val=""/>
      <w:lvlJc w:val="left"/>
      <w:pPr>
        <w:tabs>
          <w:tab w:val="num" w:pos="1221"/>
        </w:tabs>
        <w:ind w:left="1221" w:hanging="360"/>
      </w:pPr>
      <w:rPr>
        <w:rFonts w:ascii="Symbol" w:hAnsi="Symbol" w:hint="default"/>
      </w:rPr>
    </w:lvl>
    <w:lvl w:ilvl="1" w:tplc="0C090003" w:tentative="1">
      <w:start w:val="1"/>
      <w:numFmt w:val="bullet"/>
      <w:lvlText w:val="o"/>
      <w:lvlJc w:val="left"/>
      <w:pPr>
        <w:tabs>
          <w:tab w:val="num" w:pos="1941"/>
        </w:tabs>
        <w:ind w:left="1941" w:hanging="360"/>
      </w:pPr>
      <w:rPr>
        <w:rFonts w:ascii="Courier New" w:hAnsi="Courier New" w:cs="Courier New" w:hint="default"/>
      </w:rPr>
    </w:lvl>
    <w:lvl w:ilvl="2" w:tplc="0C090005" w:tentative="1">
      <w:start w:val="1"/>
      <w:numFmt w:val="bullet"/>
      <w:lvlText w:val=""/>
      <w:lvlJc w:val="left"/>
      <w:pPr>
        <w:tabs>
          <w:tab w:val="num" w:pos="2661"/>
        </w:tabs>
        <w:ind w:left="2661" w:hanging="360"/>
      </w:pPr>
      <w:rPr>
        <w:rFonts w:ascii="Wingdings" w:hAnsi="Wingdings" w:hint="default"/>
      </w:rPr>
    </w:lvl>
    <w:lvl w:ilvl="3" w:tplc="0C090001" w:tentative="1">
      <w:start w:val="1"/>
      <w:numFmt w:val="bullet"/>
      <w:lvlText w:val=""/>
      <w:lvlJc w:val="left"/>
      <w:pPr>
        <w:tabs>
          <w:tab w:val="num" w:pos="3381"/>
        </w:tabs>
        <w:ind w:left="3381" w:hanging="360"/>
      </w:pPr>
      <w:rPr>
        <w:rFonts w:ascii="Symbol" w:hAnsi="Symbol" w:hint="default"/>
      </w:rPr>
    </w:lvl>
    <w:lvl w:ilvl="4" w:tplc="0C090003" w:tentative="1">
      <w:start w:val="1"/>
      <w:numFmt w:val="bullet"/>
      <w:lvlText w:val="o"/>
      <w:lvlJc w:val="left"/>
      <w:pPr>
        <w:tabs>
          <w:tab w:val="num" w:pos="4101"/>
        </w:tabs>
        <w:ind w:left="4101" w:hanging="360"/>
      </w:pPr>
      <w:rPr>
        <w:rFonts w:ascii="Courier New" w:hAnsi="Courier New" w:cs="Courier New" w:hint="default"/>
      </w:rPr>
    </w:lvl>
    <w:lvl w:ilvl="5" w:tplc="0C090005" w:tentative="1">
      <w:start w:val="1"/>
      <w:numFmt w:val="bullet"/>
      <w:lvlText w:val=""/>
      <w:lvlJc w:val="left"/>
      <w:pPr>
        <w:tabs>
          <w:tab w:val="num" w:pos="4821"/>
        </w:tabs>
        <w:ind w:left="4821" w:hanging="360"/>
      </w:pPr>
      <w:rPr>
        <w:rFonts w:ascii="Wingdings" w:hAnsi="Wingdings" w:hint="default"/>
      </w:rPr>
    </w:lvl>
    <w:lvl w:ilvl="6" w:tplc="0C090001" w:tentative="1">
      <w:start w:val="1"/>
      <w:numFmt w:val="bullet"/>
      <w:lvlText w:val=""/>
      <w:lvlJc w:val="left"/>
      <w:pPr>
        <w:tabs>
          <w:tab w:val="num" w:pos="5541"/>
        </w:tabs>
        <w:ind w:left="5541" w:hanging="360"/>
      </w:pPr>
      <w:rPr>
        <w:rFonts w:ascii="Symbol" w:hAnsi="Symbol" w:hint="default"/>
      </w:rPr>
    </w:lvl>
    <w:lvl w:ilvl="7" w:tplc="0C090003" w:tentative="1">
      <w:start w:val="1"/>
      <w:numFmt w:val="bullet"/>
      <w:lvlText w:val="o"/>
      <w:lvlJc w:val="left"/>
      <w:pPr>
        <w:tabs>
          <w:tab w:val="num" w:pos="6261"/>
        </w:tabs>
        <w:ind w:left="6261" w:hanging="360"/>
      </w:pPr>
      <w:rPr>
        <w:rFonts w:ascii="Courier New" w:hAnsi="Courier New" w:cs="Courier New" w:hint="default"/>
      </w:rPr>
    </w:lvl>
    <w:lvl w:ilvl="8" w:tplc="0C090005" w:tentative="1">
      <w:start w:val="1"/>
      <w:numFmt w:val="bullet"/>
      <w:lvlText w:val=""/>
      <w:lvlJc w:val="left"/>
      <w:pPr>
        <w:tabs>
          <w:tab w:val="num" w:pos="6981"/>
        </w:tabs>
        <w:ind w:left="6981" w:hanging="360"/>
      </w:pPr>
      <w:rPr>
        <w:rFonts w:ascii="Wingdings" w:hAnsi="Wingdings" w:hint="default"/>
      </w:rPr>
    </w:lvl>
  </w:abstractNum>
  <w:abstractNum w:abstractNumId="49" w15:restartNumberingAfterBreak="0">
    <w:nsid w:val="6F222A4E"/>
    <w:multiLevelType w:val="multilevel"/>
    <w:tmpl w:val="5176946C"/>
    <w:numStyleLink w:val="NumberedList"/>
  </w:abstractNum>
  <w:abstractNum w:abstractNumId="50" w15:restartNumberingAfterBreak="0">
    <w:nsid w:val="703160E3"/>
    <w:multiLevelType w:val="hybridMultilevel"/>
    <w:tmpl w:val="4F18D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1815DA"/>
    <w:multiLevelType w:val="hybridMultilevel"/>
    <w:tmpl w:val="F7C29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E44195"/>
    <w:multiLevelType w:val="multilevel"/>
    <w:tmpl w:val="58C60284"/>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7EA15A3"/>
    <w:multiLevelType w:val="hybridMultilevel"/>
    <w:tmpl w:val="7156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26"/>
  </w:num>
  <w:num w:numId="3">
    <w:abstractNumId w:val="11"/>
  </w:num>
  <w:num w:numId="4">
    <w:abstractNumId w:val="11"/>
    <w:lvlOverride w:ilvl="0">
      <w:startOverride w:val="1"/>
    </w:lvlOverride>
  </w:num>
  <w:num w:numId="5">
    <w:abstractNumId w:val="17"/>
  </w:num>
  <w:num w:numId="6">
    <w:abstractNumId w:val="34"/>
  </w:num>
  <w:num w:numId="7">
    <w:abstractNumId w:val="26"/>
    <w:lvlOverride w:ilvl="0">
      <w:startOverride w:val="1"/>
    </w:lvlOverride>
  </w:num>
  <w:num w:numId="8">
    <w:abstractNumId w:val="16"/>
  </w:num>
  <w:num w:numId="9">
    <w:abstractNumId w:val="15"/>
  </w:num>
  <w:num w:numId="10">
    <w:abstractNumId w:val="12"/>
  </w:num>
  <w:num w:numId="11">
    <w:abstractNumId w:val="4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4"/>
  </w:num>
  <w:num w:numId="23">
    <w:abstractNumId w:val="49"/>
  </w:num>
  <w:num w:numId="24">
    <w:abstractNumId w:val="43"/>
  </w:num>
  <w:num w:numId="25">
    <w:abstractNumId w:val="23"/>
  </w:num>
  <w:num w:numId="26">
    <w:abstractNumId w:val="31"/>
  </w:num>
  <w:num w:numId="27">
    <w:abstractNumId w:val="40"/>
  </w:num>
  <w:num w:numId="28">
    <w:abstractNumId w:val="40"/>
  </w:num>
  <w:num w:numId="29">
    <w:abstractNumId w:val="16"/>
    <w:lvlOverride w:ilvl="0">
      <w:lvl w:ilvl="0">
        <w:start w:val="1"/>
        <w:numFmt w:val="bullet"/>
        <w:lvlText w:val=""/>
        <w:lvlJc w:val="left"/>
        <w:pPr>
          <w:tabs>
            <w:tab w:val="num" w:pos="720"/>
          </w:tabs>
          <w:ind w:left="720" w:hanging="360"/>
        </w:pPr>
        <w:rPr>
          <w:rFonts w:ascii="Symbol" w:hAnsi="Symbol" w:hint="default"/>
          <w:sz w:val="22"/>
        </w:rPr>
      </w:lvl>
    </w:lvlOverride>
    <w:lvlOverride w:ilvl="1">
      <w:lvl w:ilvl="1">
        <w:start w:val="1"/>
        <w:numFmt w:val="bullet"/>
        <w:lvlText w:val=""/>
        <w:lvlJc w:val="left"/>
        <w:pPr>
          <w:tabs>
            <w:tab w:val="num" w:pos="1440"/>
          </w:tabs>
          <w:ind w:left="1440" w:hanging="360"/>
        </w:pPr>
        <w:rPr>
          <w:rFonts w:ascii="Symbol" w:hAnsi="Symbol" w:hint="default"/>
        </w:rPr>
      </w:lvl>
    </w:lvlOverride>
    <w:lvlOverride w:ilvl="2">
      <w:lvl w:ilvl="2">
        <w:start w:val="1"/>
        <w:numFmt w:val="bullet"/>
        <w:lvlText w:val="o"/>
        <w:lvlJc w:val="left"/>
        <w:pPr>
          <w:tabs>
            <w:tab w:val="num" w:pos="2160"/>
          </w:tabs>
          <w:ind w:left="2160" w:hanging="360"/>
        </w:pPr>
        <w:rPr>
          <w:rFonts w:ascii="Courier New" w:hAnsi="Courier New" w:hint="default"/>
          <w:color w:val="auto"/>
        </w:rPr>
      </w:lvl>
    </w:lvlOverride>
    <w:lvlOverride w:ilvl="3">
      <w:lvl w:ilvl="3">
        <w:start w:val="1"/>
        <w:numFmt w:val="lowerLetter"/>
        <w:lvlText w:val="%4)"/>
        <w:lvlJc w:val="left"/>
        <w:pPr>
          <w:tabs>
            <w:tab w:val="num" w:pos="2880"/>
          </w:tabs>
          <w:ind w:left="2880" w:hanging="360"/>
        </w:pPr>
        <w:rPr>
          <w:rFonts w:hint="default"/>
          <w:color w:val="auto"/>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30">
    <w:abstractNumId w:val="16"/>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44"/>
  </w:num>
  <w:num w:numId="37">
    <w:abstractNumId w:val="38"/>
  </w:num>
  <w:num w:numId="38">
    <w:abstractNumId w:val="23"/>
  </w:num>
  <w:num w:numId="39">
    <w:abstractNumId w:val="23"/>
  </w:num>
  <w:num w:numId="40">
    <w:abstractNumId w:val="52"/>
  </w:num>
  <w:num w:numId="41">
    <w:abstractNumId w:val="10"/>
  </w:num>
  <w:num w:numId="42">
    <w:abstractNumId w:val="25"/>
  </w:num>
  <w:num w:numId="43">
    <w:abstractNumId w:val="45"/>
  </w:num>
  <w:num w:numId="44">
    <w:abstractNumId w:val="42"/>
  </w:num>
  <w:num w:numId="45">
    <w:abstractNumId w:val="41"/>
  </w:num>
  <w:num w:numId="46">
    <w:abstractNumId w:val="33"/>
  </w:num>
  <w:num w:numId="47">
    <w:abstractNumId w:val="39"/>
  </w:num>
  <w:num w:numId="48">
    <w:abstractNumId w:val="30"/>
  </w:num>
  <w:num w:numId="49">
    <w:abstractNumId w:val="48"/>
  </w:num>
  <w:num w:numId="50">
    <w:abstractNumId w:val="47"/>
  </w:num>
  <w:num w:numId="51">
    <w:abstractNumId w:val="22"/>
  </w:num>
  <w:num w:numId="52">
    <w:abstractNumId w:val="18"/>
  </w:num>
  <w:num w:numId="53">
    <w:abstractNumId w:val="37"/>
  </w:num>
  <w:num w:numId="54">
    <w:abstractNumId w:val="14"/>
  </w:num>
  <w:num w:numId="55">
    <w:abstractNumId w:val="51"/>
  </w:num>
  <w:num w:numId="56">
    <w:abstractNumId w:val="27"/>
  </w:num>
  <w:num w:numId="57">
    <w:abstractNumId w:val="20"/>
  </w:num>
  <w:num w:numId="58">
    <w:abstractNumId w:val="50"/>
  </w:num>
  <w:num w:numId="59">
    <w:abstractNumId w:val="29"/>
  </w:num>
  <w:num w:numId="60">
    <w:abstractNumId w:val="36"/>
  </w:num>
  <w:num w:numId="61">
    <w:abstractNumId w:val="13"/>
  </w:num>
  <w:num w:numId="62">
    <w:abstractNumId w:val="21"/>
  </w:num>
  <w:num w:numId="63">
    <w:abstractNumId w:val="24"/>
  </w:num>
  <w:num w:numId="64">
    <w:abstractNumId w:val="28"/>
  </w:num>
  <w:num w:numId="65">
    <w:abstractNumId w:val="32"/>
  </w:num>
  <w:num w:numId="66">
    <w:abstractNumId w:val="53"/>
  </w:num>
  <w:num w:numId="67">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o:colormru v:ext="edit" colors="#009891,#482f9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319B"/>
    <w:rsid w:val="0000355A"/>
    <w:rsid w:val="00004D7F"/>
    <w:rsid w:val="00005494"/>
    <w:rsid w:val="00005783"/>
    <w:rsid w:val="0000666A"/>
    <w:rsid w:val="00007100"/>
    <w:rsid w:val="00007512"/>
    <w:rsid w:val="000103D0"/>
    <w:rsid w:val="00010B73"/>
    <w:rsid w:val="00011DD3"/>
    <w:rsid w:val="00012592"/>
    <w:rsid w:val="00014135"/>
    <w:rsid w:val="00014420"/>
    <w:rsid w:val="00014802"/>
    <w:rsid w:val="000154CB"/>
    <w:rsid w:val="00015565"/>
    <w:rsid w:val="0001607D"/>
    <w:rsid w:val="000170C8"/>
    <w:rsid w:val="00022850"/>
    <w:rsid w:val="00022FD0"/>
    <w:rsid w:val="000275A5"/>
    <w:rsid w:val="000276A9"/>
    <w:rsid w:val="000313C4"/>
    <w:rsid w:val="00031FC8"/>
    <w:rsid w:val="00032058"/>
    <w:rsid w:val="000325C7"/>
    <w:rsid w:val="00032AA6"/>
    <w:rsid w:val="000337B9"/>
    <w:rsid w:val="000406DE"/>
    <w:rsid w:val="000413B7"/>
    <w:rsid w:val="000430FE"/>
    <w:rsid w:val="00043FF4"/>
    <w:rsid w:val="00045899"/>
    <w:rsid w:val="00047579"/>
    <w:rsid w:val="0004779A"/>
    <w:rsid w:val="00047D61"/>
    <w:rsid w:val="000507C9"/>
    <w:rsid w:val="000534C0"/>
    <w:rsid w:val="000538B1"/>
    <w:rsid w:val="00053927"/>
    <w:rsid w:val="00053A6A"/>
    <w:rsid w:val="00054CF0"/>
    <w:rsid w:val="000558DE"/>
    <w:rsid w:val="00057BFF"/>
    <w:rsid w:val="000619C9"/>
    <w:rsid w:val="000634CF"/>
    <w:rsid w:val="00063EF7"/>
    <w:rsid w:val="00064342"/>
    <w:rsid w:val="00065618"/>
    <w:rsid w:val="0006641E"/>
    <w:rsid w:val="00067284"/>
    <w:rsid w:val="00067868"/>
    <w:rsid w:val="00071BD3"/>
    <w:rsid w:val="00073022"/>
    <w:rsid w:val="0007560D"/>
    <w:rsid w:val="000767D9"/>
    <w:rsid w:val="00076B6E"/>
    <w:rsid w:val="00076E16"/>
    <w:rsid w:val="00076EBA"/>
    <w:rsid w:val="00077014"/>
    <w:rsid w:val="000770AA"/>
    <w:rsid w:val="00077F36"/>
    <w:rsid w:val="00080787"/>
    <w:rsid w:val="00083BB6"/>
    <w:rsid w:val="000850DA"/>
    <w:rsid w:val="00087158"/>
    <w:rsid w:val="00087D36"/>
    <w:rsid w:val="0009128D"/>
    <w:rsid w:val="0009158E"/>
    <w:rsid w:val="000924BC"/>
    <w:rsid w:val="0009440A"/>
    <w:rsid w:val="00094EEF"/>
    <w:rsid w:val="00095070"/>
    <w:rsid w:val="00095B9C"/>
    <w:rsid w:val="000A0FC0"/>
    <w:rsid w:val="000A19E5"/>
    <w:rsid w:val="000A6025"/>
    <w:rsid w:val="000A642C"/>
    <w:rsid w:val="000A66A2"/>
    <w:rsid w:val="000A6B7B"/>
    <w:rsid w:val="000A6F0E"/>
    <w:rsid w:val="000B3350"/>
    <w:rsid w:val="000B426C"/>
    <w:rsid w:val="000B4346"/>
    <w:rsid w:val="000B4E00"/>
    <w:rsid w:val="000B6526"/>
    <w:rsid w:val="000B76A8"/>
    <w:rsid w:val="000C256A"/>
    <w:rsid w:val="000C390D"/>
    <w:rsid w:val="000C42EE"/>
    <w:rsid w:val="000C48A4"/>
    <w:rsid w:val="000C50C7"/>
    <w:rsid w:val="000C6397"/>
    <w:rsid w:val="000C6482"/>
    <w:rsid w:val="000D00F5"/>
    <w:rsid w:val="000D3AB0"/>
    <w:rsid w:val="000D3C4C"/>
    <w:rsid w:val="000D4C58"/>
    <w:rsid w:val="000E038D"/>
    <w:rsid w:val="000E0424"/>
    <w:rsid w:val="000E0837"/>
    <w:rsid w:val="000E29B6"/>
    <w:rsid w:val="000E2EA7"/>
    <w:rsid w:val="000E374B"/>
    <w:rsid w:val="000E6ADB"/>
    <w:rsid w:val="000F1799"/>
    <w:rsid w:val="000F2838"/>
    <w:rsid w:val="000F2B64"/>
    <w:rsid w:val="000F4426"/>
    <w:rsid w:val="000F4BF3"/>
    <w:rsid w:val="000F4BF8"/>
    <w:rsid w:val="000F7393"/>
    <w:rsid w:val="000F7FDF"/>
    <w:rsid w:val="00100FC5"/>
    <w:rsid w:val="001013B0"/>
    <w:rsid w:val="001025E4"/>
    <w:rsid w:val="00102F56"/>
    <w:rsid w:val="0010417F"/>
    <w:rsid w:val="00104467"/>
    <w:rsid w:val="00110B2B"/>
    <w:rsid w:val="001164C8"/>
    <w:rsid w:val="001229CD"/>
    <w:rsid w:val="00123191"/>
    <w:rsid w:val="001241A7"/>
    <w:rsid w:val="001249F9"/>
    <w:rsid w:val="00125A46"/>
    <w:rsid w:val="00126EB1"/>
    <w:rsid w:val="001272DB"/>
    <w:rsid w:val="0013023F"/>
    <w:rsid w:val="00131148"/>
    <w:rsid w:val="00131A0F"/>
    <w:rsid w:val="00133599"/>
    <w:rsid w:val="00133BFC"/>
    <w:rsid w:val="00134A79"/>
    <w:rsid w:val="001354F6"/>
    <w:rsid w:val="00137190"/>
    <w:rsid w:val="0013733D"/>
    <w:rsid w:val="0014087C"/>
    <w:rsid w:val="00140E00"/>
    <w:rsid w:val="001410AE"/>
    <w:rsid w:val="0014115B"/>
    <w:rsid w:val="001411D0"/>
    <w:rsid w:val="0014542D"/>
    <w:rsid w:val="0014738A"/>
    <w:rsid w:val="00150ABB"/>
    <w:rsid w:val="001531BE"/>
    <w:rsid w:val="00154D64"/>
    <w:rsid w:val="0015514D"/>
    <w:rsid w:val="00155882"/>
    <w:rsid w:val="00157694"/>
    <w:rsid w:val="0016080D"/>
    <w:rsid w:val="0016141C"/>
    <w:rsid w:val="0016322A"/>
    <w:rsid w:val="00163561"/>
    <w:rsid w:val="00164144"/>
    <w:rsid w:val="00165943"/>
    <w:rsid w:val="00165F73"/>
    <w:rsid w:val="00167AE0"/>
    <w:rsid w:val="00171100"/>
    <w:rsid w:val="001720DD"/>
    <w:rsid w:val="00172646"/>
    <w:rsid w:val="0017268B"/>
    <w:rsid w:val="00172772"/>
    <w:rsid w:val="00176512"/>
    <w:rsid w:val="00176C7E"/>
    <w:rsid w:val="00180666"/>
    <w:rsid w:val="00180EB1"/>
    <w:rsid w:val="001834D6"/>
    <w:rsid w:val="001835B4"/>
    <w:rsid w:val="001836FD"/>
    <w:rsid w:val="00183BCA"/>
    <w:rsid w:val="00185090"/>
    <w:rsid w:val="001854BD"/>
    <w:rsid w:val="00186EC8"/>
    <w:rsid w:val="00187EA0"/>
    <w:rsid w:val="00192F6E"/>
    <w:rsid w:val="00194806"/>
    <w:rsid w:val="00197A90"/>
    <w:rsid w:val="00197B33"/>
    <w:rsid w:val="001A0733"/>
    <w:rsid w:val="001A1245"/>
    <w:rsid w:val="001A43F2"/>
    <w:rsid w:val="001A59E1"/>
    <w:rsid w:val="001A676D"/>
    <w:rsid w:val="001B2111"/>
    <w:rsid w:val="001B2145"/>
    <w:rsid w:val="001B2367"/>
    <w:rsid w:val="001B25C5"/>
    <w:rsid w:val="001B2BF6"/>
    <w:rsid w:val="001B383A"/>
    <w:rsid w:val="001B4A5B"/>
    <w:rsid w:val="001B52C9"/>
    <w:rsid w:val="001B6A9C"/>
    <w:rsid w:val="001C01D2"/>
    <w:rsid w:val="001C203E"/>
    <w:rsid w:val="001C2E79"/>
    <w:rsid w:val="001C2FE2"/>
    <w:rsid w:val="001C3797"/>
    <w:rsid w:val="001C43DE"/>
    <w:rsid w:val="001C4509"/>
    <w:rsid w:val="001C60BB"/>
    <w:rsid w:val="001C7590"/>
    <w:rsid w:val="001C779C"/>
    <w:rsid w:val="001C79A9"/>
    <w:rsid w:val="001D106A"/>
    <w:rsid w:val="001D10E2"/>
    <w:rsid w:val="001D1A85"/>
    <w:rsid w:val="001D2836"/>
    <w:rsid w:val="001D2F42"/>
    <w:rsid w:val="001D40E3"/>
    <w:rsid w:val="001D63F2"/>
    <w:rsid w:val="001D7DDD"/>
    <w:rsid w:val="001E0D32"/>
    <w:rsid w:val="001E0D33"/>
    <w:rsid w:val="001E12A2"/>
    <w:rsid w:val="001E2239"/>
    <w:rsid w:val="001E3618"/>
    <w:rsid w:val="001E7D69"/>
    <w:rsid w:val="001F392F"/>
    <w:rsid w:val="001F555E"/>
    <w:rsid w:val="002009F3"/>
    <w:rsid w:val="00200EF0"/>
    <w:rsid w:val="00201A2A"/>
    <w:rsid w:val="00203BE8"/>
    <w:rsid w:val="00203CC4"/>
    <w:rsid w:val="002041E9"/>
    <w:rsid w:val="00206D5A"/>
    <w:rsid w:val="00206E24"/>
    <w:rsid w:val="00210ACD"/>
    <w:rsid w:val="00212642"/>
    <w:rsid w:val="002129F6"/>
    <w:rsid w:val="0021413C"/>
    <w:rsid w:val="0021731D"/>
    <w:rsid w:val="00221320"/>
    <w:rsid w:val="00222423"/>
    <w:rsid w:val="00222A4C"/>
    <w:rsid w:val="0022370F"/>
    <w:rsid w:val="00223AD4"/>
    <w:rsid w:val="00224E14"/>
    <w:rsid w:val="002250C9"/>
    <w:rsid w:val="00225370"/>
    <w:rsid w:val="00225561"/>
    <w:rsid w:val="0022615C"/>
    <w:rsid w:val="00226948"/>
    <w:rsid w:val="00227050"/>
    <w:rsid w:val="0022719E"/>
    <w:rsid w:val="00227DF6"/>
    <w:rsid w:val="002300C7"/>
    <w:rsid w:val="0023085C"/>
    <w:rsid w:val="00230A97"/>
    <w:rsid w:val="00231576"/>
    <w:rsid w:val="00231939"/>
    <w:rsid w:val="00231F78"/>
    <w:rsid w:val="00232B28"/>
    <w:rsid w:val="0023559A"/>
    <w:rsid w:val="00235E69"/>
    <w:rsid w:val="0023752C"/>
    <w:rsid w:val="00240B28"/>
    <w:rsid w:val="002414C2"/>
    <w:rsid w:val="0024185E"/>
    <w:rsid w:val="00242FAE"/>
    <w:rsid w:val="002444D9"/>
    <w:rsid w:val="00244C8D"/>
    <w:rsid w:val="00246D60"/>
    <w:rsid w:val="00246DC1"/>
    <w:rsid w:val="00247750"/>
    <w:rsid w:val="0025025C"/>
    <w:rsid w:val="0025098F"/>
    <w:rsid w:val="002514C3"/>
    <w:rsid w:val="0025275E"/>
    <w:rsid w:val="00253F04"/>
    <w:rsid w:val="0025479D"/>
    <w:rsid w:val="00255214"/>
    <w:rsid w:val="002561A2"/>
    <w:rsid w:val="00256B95"/>
    <w:rsid w:val="00256F6D"/>
    <w:rsid w:val="002570F5"/>
    <w:rsid w:val="00257490"/>
    <w:rsid w:val="00261334"/>
    <w:rsid w:val="0026348B"/>
    <w:rsid w:val="002635A4"/>
    <w:rsid w:val="002647C6"/>
    <w:rsid w:val="0026549F"/>
    <w:rsid w:val="00266B61"/>
    <w:rsid w:val="00266DEF"/>
    <w:rsid w:val="002701CF"/>
    <w:rsid w:val="00270A8D"/>
    <w:rsid w:val="0027219B"/>
    <w:rsid w:val="00272354"/>
    <w:rsid w:val="00273403"/>
    <w:rsid w:val="002752E2"/>
    <w:rsid w:val="00282641"/>
    <w:rsid w:val="0028344C"/>
    <w:rsid w:val="00284BAE"/>
    <w:rsid w:val="00284BB4"/>
    <w:rsid w:val="002864F0"/>
    <w:rsid w:val="002876F6"/>
    <w:rsid w:val="002903CA"/>
    <w:rsid w:val="00290886"/>
    <w:rsid w:val="0029209B"/>
    <w:rsid w:val="002949DA"/>
    <w:rsid w:val="0029519C"/>
    <w:rsid w:val="002959D5"/>
    <w:rsid w:val="00295DFA"/>
    <w:rsid w:val="00296B9C"/>
    <w:rsid w:val="00297414"/>
    <w:rsid w:val="0029756A"/>
    <w:rsid w:val="00297B4A"/>
    <w:rsid w:val="002A10DF"/>
    <w:rsid w:val="002A17A8"/>
    <w:rsid w:val="002A17CC"/>
    <w:rsid w:val="002A2A44"/>
    <w:rsid w:val="002A3AD1"/>
    <w:rsid w:val="002A4810"/>
    <w:rsid w:val="002A76A0"/>
    <w:rsid w:val="002B325D"/>
    <w:rsid w:val="002B3291"/>
    <w:rsid w:val="002B38CF"/>
    <w:rsid w:val="002B3EB3"/>
    <w:rsid w:val="002B52E1"/>
    <w:rsid w:val="002B53F1"/>
    <w:rsid w:val="002B55E4"/>
    <w:rsid w:val="002B5ECC"/>
    <w:rsid w:val="002B747D"/>
    <w:rsid w:val="002C0181"/>
    <w:rsid w:val="002C151D"/>
    <w:rsid w:val="002C1B89"/>
    <w:rsid w:val="002C24D3"/>
    <w:rsid w:val="002C40F6"/>
    <w:rsid w:val="002C5C2E"/>
    <w:rsid w:val="002C65FA"/>
    <w:rsid w:val="002C706D"/>
    <w:rsid w:val="002C7DD5"/>
    <w:rsid w:val="002D042D"/>
    <w:rsid w:val="002D33BB"/>
    <w:rsid w:val="002D4083"/>
    <w:rsid w:val="002D69F4"/>
    <w:rsid w:val="002E0833"/>
    <w:rsid w:val="002E3855"/>
    <w:rsid w:val="002E3AC3"/>
    <w:rsid w:val="002E60C4"/>
    <w:rsid w:val="002E6FB5"/>
    <w:rsid w:val="002F1A77"/>
    <w:rsid w:val="002F3542"/>
    <w:rsid w:val="002F611E"/>
    <w:rsid w:val="002F6AC9"/>
    <w:rsid w:val="002F6C66"/>
    <w:rsid w:val="002F7D91"/>
    <w:rsid w:val="00300DE4"/>
    <w:rsid w:val="00301D04"/>
    <w:rsid w:val="00302037"/>
    <w:rsid w:val="003027D3"/>
    <w:rsid w:val="00303F0C"/>
    <w:rsid w:val="00304DB1"/>
    <w:rsid w:val="00304DF4"/>
    <w:rsid w:val="00305B49"/>
    <w:rsid w:val="003064BB"/>
    <w:rsid w:val="00307FEC"/>
    <w:rsid w:val="0031170D"/>
    <w:rsid w:val="003120BC"/>
    <w:rsid w:val="003120E1"/>
    <w:rsid w:val="00313469"/>
    <w:rsid w:val="00316427"/>
    <w:rsid w:val="00317BFF"/>
    <w:rsid w:val="003236A5"/>
    <w:rsid w:val="00324C7F"/>
    <w:rsid w:val="0033096D"/>
    <w:rsid w:val="00333F6B"/>
    <w:rsid w:val="0033425C"/>
    <w:rsid w:val="00334968"/>
    <w:rsid w:val="00334D14"/>
    <w:rsid w:val="0033509B"/>
    <w:rsid w:val="00336E17"/>
    <w:rsid w:val="00340534"/>
    <w:rsid w:val="00340688"/>
    <w:rsid w:val="003426D2"/>
    <w:rsid w:val="00345791"/>
    <w:rsid w:val="00345F64"/>
    <w:rsid w:val="00347926"/>
    <w:rsid w:val="00347A89"/>
    <w:rsid w:val="00347C61"/>
    <w:rsid w:val="00350F02"/>
    <w:rsid w:val="003514CC"/>
    <w:rsid w:val="003518AD"/>
    <w:rsid w:val="00353196"/>
    <w:rsid w:val="00355159"/>
    <w:rsid w:val="003557D0"/>
    <w:rsid w:val="00357E40"/>
    <w:rsid w:val="0036049A"/>
    <w:rsid w:val="00361EAB"/>
    <w:rsid w:val="00363A85"/>
    <w:rsid w:val="003649A0"/>
    <w:rsid w:val="003662B3"/>
    <w:rsid w:val="0036685A"/>
    <w:rsid w:val="003676A9"/>
    <w:rsid w:val="00367ED5"/>
    <w:rsid w:val="00371471"/>
    <w:rsid w:val="00371565"/>
    <w:rsid w:val="00372A58"/>
    <w:rsid w:val="00373AD0"/>
    <w:rsid w:val="00373F08"/>
    <w:rsid w:val="00374F9A"/>
    <w:rsid w:val="00376224"/>
    <w:rsid w:val="003768E0"/>
    <w:rsid w:val="00376A10"/>
    <w:rsid w:val="00377107"/>
    <w:rsid w:val="00380338"/>
    <w:rsid w:val="0038096B"/>
    <w:rsid w:val="00380DBE"/>
    <w:rsid w:val="00382411"/>
    <w:rsid w:val="00385B87"/>
    <w:rsid w:val="00386EF2"/>
    <w:rsid w:val="003906BA"/>
    <w:rsid w:val="00390E77"/>
    <w:rsid w:val="003946F4"/>
    <w:rsid w:val="00394C09"/>
    <w:rsid w:val="00394EAB"/>
    <w:rsid w:val="003950AD"/>
    <w:rsid w:val="003951F6"/>
    <w:rsid w:val="0039606B"/>
    <w:rsid w:val="0039608E"/>
    <w:rsid w:val="00396092"/>
    <w:rsid w:val="00396EA8"/>
    <w:rsid w:val="003A468F"/>
    <w:rsid w:val="003A4E77"/>
    <w:rsid w:val="003A5CF1"/>
    <w:rsid w:val="003A6304"/>
    <w:rsid w:val="003A6D56"/>
    <w:rsid w:val="003A70A6"/>
    <w:rsid w:val="003A7CA2"/>
    <w:rsid w:val="003B009A"/>
    <w:rsid w:val="003B00E0"/>
    <w:rsid w:val="003B038E"/>
    <w:rsid w:val="003B578E"/>
    <w:rsid w:val="003B6A6C"/>
    <w:rsid w:val="003C042D"/>
    <w:rsid w:val="003C0624"/>
    <w:rsid w:val="003C081E"/>
    <w:rsid w:val="003C2472"/>
    <w:rsid w:val="003C2B3E"/>
    <w:rsid w:val="003C3194"/>
    <w:rsid w:val="003C4C53"/>
    <w:rsid w:val="003C6727"/>
    <w:rsid w:val="003D28FD"/>
    <w:rsid w:val="003D3954"/>
    <w:rsid w:val="003D621C"/>
    <w:rsid w:val="003D73FE"/>
    <w:rsid w:val="003E0B52"/>
    <w:rsid w:val="003E1E39"/>
    <w:rsid w:val="003E4903"/>
    <w:rsid w:val="003E5C6A"/>
    <w:rsid w:val="003E5D2B"/>
    <w:rsid w:val="003F10A5"/>
    <w:rsid w:val="003F1260"/>
    <w:rsid w:val="003F212C"/>
    <w:rsid w:val="003F59C5"/>
    <w:rsid w:val="003F77F7"/>
    <w:rsid w:val="00400841"/>
    <w:rsid w:val="00401698"/>
    <w:rsid w:val="00401932"/>
    <w:rsid w:val="00402359"/>
    <w:rsid w:val="00405272"/>
    <w:rsid w:val="00405B21"/>
    <w:rsid w:val="00410B89"/>
    <w:rsid w:val="004111E7"/>
    <w:rsid w:val="00412460"/>
    <w:rsid w:val="00416D11"/>
    <w:rsid w:val="004225E6"/>
    <w:rsid w:val="0042260E"/>
    <w:rsid w:val="00426E22"/>
    <w:rsid w:val="004306E4"/>
    <w:rsid w:val="00430E81"/>
    <w:rsid w:val="0043292A"/>
    <w:rsid w:val="00432983"/>
    <w:rsid w:val="00433654"/>
    <w:rsid w:val="00435A21"/>
    <w:rsid w:val="00435D79"/>
    <w:rsid w:val="00436772"/>
    <w:rsid w:val="00437DC0"/>
    <w:rsid w:val="00442A01"/>
    <w:rsid w:val="00443526"/>
    <w:rsid w:val="0044429B"/>
    <w:rsid w:val="00444CAB"/>
    <w:rsid w:val="0044546A"/>
    <w:rsid w:val="00445EEF"/>
    <w:rsid w:val="00447C51"/>
    <w:rsid w:val="00450290"/>
    <w:rsid w:val="004502BB"/>
    <w:rsid w:val="004512EE"/>
    <w:rsid w:val="00451D74"/>
    <w:rsid w:val="0045201B"/>
    <w:rsid w:val="0045207E"/>
    <w:rsid w:val="00455145"/>
    <w:rsid w:val="004552C4"/>
    <w:rsid w:val="00455FDC"/>
    <w:rsid w:val="004568EA"/>
    <w:rsid w:val="004579DB"/>
    <w:rsid w:val="004638BA"/>
    <w:rsid w:val="004640BF"/>
    <w:rsid w:val="004646D4"/>
    <w:rsid w:val="0046537C"/>
    <w:rsid w:val="00466A3A"/>
    <w:rsid w:val="004709F3"/>
    <w:rsid w:val="00473836"/>
    <w:rsid w:val="00473B61"/>
    <w:rsid w:val="00473F45"/>
    <w:rsid w:val="0047437B"/>
    <w:rsid w:val="004749BE"/>
    <w:rsid w:val="00477102"/>
    <w:rsid w:val="00477232"/>
    <w:rsid w:val="00480FB0"/>
    <w:rsid w:val="004815FA"/>
    <w:rsid w:val="004845C4"/>
    <w:rsid w:val="00484C2D"/>
    <w:rsid w:val="0048531A"/>
    <w:rsid w:val="004935F3"/>
    <w:rsid w:val="00493BAB"/>
    <w:rsid w:val="004942C6"/>
    <w:rsid w:val="0049436B"/>
    <w:rsid w:val="004963B6"/>
    <w:rsid w:val="00496C21"/>
    <w:rsid w:val="004A0704"/>
    <w:rsid w:val="004A10B3"/>
    <w:rsid w:val="004A3B25"/>
    <w:rsid w:val="004A432B"/>
    <w:rsid w:val="004A5069"/>
    <w:rsid w:val="004A5FAB"/>
    <w:rsid w:val="004A6765"/>
    <w:rsid w:val="004B03A3"/>
    <w:rsid w:val="004B066D"/>
    <w:rsid w:val="004B0791"/>
    <w:rsid w:val="004B0B5B"/>
    <w:rsid w:val="004B1CEB"/>
    <w:rsid w:val="004B44ED"/>
    <w:rsid w:val="004B44F5"/>
    <w:rsid w:val="004B6325"/>
    <w:rsid w:val="004B6EE6"/>
    <w:rsid w:val="004B6F25"/>
    <w:rsid w:val="004C0006"/>
    <w:rsid w:val="004C0187"/>
    <w:rsid w:val="004C391E"/>
    <w:rsid w:val="004C51E6"/>
    <w:rsid w:val="004C55E5"/>
    <w:rsid w:val="004C5861"/>
    <w:rsid w:val="004C6C3A"/>
    <w:rsid w:val="004D1462"/>
    <w:rsid w:val="004D5023"/>
    <w:rsid w:val="004E3381"/>
    <w:rsid w:val="004E3CF2"/>
    <w:rsid w:val="004E4748"/>
    <w:rsid w:val="004F094B"/>
    <w:rsid w:val="004F4D0E"/>
    <w:rsid w:val="004F5F8E"/>
    <w:rsid w:val="004F7D3E"/>
    <w:rsid w:val="00500B06"/>
    <w:rsid w:val="0050147E"/>
    <w:rsid w:val="00501B64"/>
    <w:rsid w:val="005026D7"/>
    <w:rsid w:val="00504850"/>
    <w:rsid w:val="00504B84"/>
    <w:rsid w:val="00506750"/>
    <w:rsid w:val="00507DE3"/>
    <w:rsid w:val="00510A5A"/>
    <w:rsid w:val="00511CA2"/>
    <w:rsid w:val="00512301"/>
    <w:rsid w:val="005138AC"/>
    <w:rsid w:val="0051497F"/>
    <w:rsid w:val="00514EA3"/>
    <w:rsid w:val="00515C5D"/>
    <w:rsid w:val="00517924"/>
    <w:rsid w:val="00520367"/>
    <w:rsid w:val="00520B09"/>
    <w:rsid w:val="00521E1B"/>
    <w:rsid w:val="00522458"/>
    <w:rsid w:val="0052253F"/>
    <w:rsid w:val="00522FF8"/>
    <w:rsid w:val="00523669"/>
    <w:rsid w:val="00525A42"/>
    <w:rsid w:val="0052693C"/>
    <w:rsid w:val="00531C28"/>
    <w:rsid w:val="00531C83"/>
    <w:rsid w:val="00532FEB"/>
    <w:rsid w:val="00535367"/>
    <w:rsid w:val="0053699E"/>
    <w:rsid w:val="005373B5"/>
    <w:rsid w:val="0054032D"/>
    <w:rsid w:val="00540BE9"/>
    <w:rsid w:val="00540DA7"/>
    <w:rsid w:val="0054216D"/>
    <w:rsid w:val="00542244"/>
    <w:rsid w:val="005422F3"/>
    <w:rsid w:val="00542B54"/>
    <w:rsid w:val="0054379E"/>
    <w:rsid w:val="00544439"/>
    <w:rsid w:val="00545CC0"/>
    <w:rsid w:val="0054611C"/>
    <w:rsid w:val="00546505"/>
    <w:rsid w:val="00547B29"/>
    <w:rsid w:val="005500A1"/>
    <w:rsid w:val="00551364"/>
    <w:rsid w:val="00552514"/>
    <w:rsid w:val="0055271B"/>
    <w:rsid w:val="005535E5"/>
    <w:rsid w:val="00554AC0"/>
    <w:rsid w:val="005569DB"/>
    <w:rsid w:val="005604D8"/>
    <w:rsid w:val="00561DC5"/>
    <w:rsid w:val="00563482"/>
    <w:rsid w:val="0056397A"/>
    <w:rsid w:val="005644EE"/>
    <w:rsid w:val="00565027"/>
    <w:rsid w:val="005663C3"/>
    <w:rsid w:val="005665AC"/>
    <w:rsid w:val="00566F1A"/>
    <w:rsid w:val="0057141E"/>
    <w:rsid w:val="00571659"/>
    <w:rsid w:val="005716D2"/>
    <w:rsid w:val="00572627"/>
    <w:rsid w:val="0057300C"/>
    <w:rsid w:val="00573534"/>
    <w:rsid w:val="0057697D"/>
    <w:rsid w:val="00577535"/>
    <w:rsid w:val="00580869"/>
    <w:rsid w:val="0058094D"/>
    <w:rsid w:val="005837C4"/>
    <w:rsid w:val="00586B91"/>
    <w:rsid w:val="00591F2D"/>
    <w:rsid w:val="00592511"/>
    <w:rsid w:val="005939AA"/>
    <w:rsid w:val="00593A3E"/>
    <w:rsid w:val="00593CE7"/>
    <w:rsid w:val="0059465B"/>
    <w:rsid w:val="00595881"/>
    <w:rsid w:val="00595E6A"/>
    <w:rsid w:val="0059774F"/>
    <w:rsid w:val="00597EB9"/>
    <w:rsid w:val="00597F70"/>
    <w:rsid w:val="005A01C4"/>
    <w:rsid w:val="005A1022"/>
    <w:rsid w:val="005A1B34"/>
    <w:rsid w:val="005A2EE2"/>
    <w:rsid w:val="005A4C7D"/>
    <w:rsid w:val="005A4DD5"/>
    <w:rsid w:val="005A4DFA"/>
    <w:rsid w:val="005A57A6"/>
    <w:rsid w:val="005A6390"/>
    <w:rsid w:val="005B0382"/>
    <w:rsid w:val="005B17C3"/>
    <w:rsid w:val="005B17E2"/>
    <w:rsid w:val="005B3A8D"/>
    <w:rsid w:val="005B5B56"/>
    <w:rsid w:val="005B7EBA"/>
    <w:rsid w:val="005C0D7D"/>
    <w:rsid w:val="005C4B41"/>
    <w:rsid w:val="005C5A24"/>
    <w:rsid w:val="005C5AE7"/>
    <w:rsid w:val="005C6788"/>
    <w:rsid w:val="005D1142"/>
    <w:rsid w:val="005D16E2"/>
    <w:rsid w:val="005D2313"/>
    <w:rsid w:val="005D2733"/>
    <w:rsid w:val="005D7FC7"/>
    <w:rsid w:val="005E0522"/>
    <w:rsid w:val="005E1487"/>
    <w:rsid w:val="005E3233"/>
    <w:rsid w:val="005E4DE4"/>
    <w:rsid w:val="005E5B3A"/>
    <w:rsid w:val="005E67F0"/>
    <w:rsid w:val="005E79CD"/>
    <w:rsid w:val="005F0AEF"/>
    <w:rsid w:val="005F253B"/>
    <w:rsid w:val="005F2C87"/>
    <w:rsid w:val="005F2D9B"/>
    <w:rsid w:val="005F38F7"/>
    <w:rsid w:val="005F3938"/>
    <w:rsid w:val="005F3B14"/>
    <w:rsid w:val="005F4F4B"/>
    <w:rsid w:val="005F57BF"/>
    <w:rsid w:val="005F603E"/>
    <w:rsid w:val="005F6262"/>
    <w:rsid w:val="005F6B47"/>
    <w:rsid w:val="006012D1"/>
    <w:rsid w:val="00603ACE"/>
    <w:rsid w:val="00605088"/>
    <w:rsid w:val="006059F1"/>
    <w:rsid w:val="00605E20"/>
    <w:rsid w:val="006064BB"/>
    <w:rsid w:val="0061085D"/>
    <w:rsid w:val="006142B6"/>
    <w:rsid w:val="006148F5"/>
    <w:rsid w:val="00617347"/>
    <w:rsid w:val="00617DA0"/>
    <w:rsid w:val="00621EA8"/>
    <w:rsid w:val="00622DB1"/>
    <w:rsid w:val="00624A32"/>
    <w:rsid w:val="00626984"/>
    <w:rsid w:val="00630EF3"/>
    <w:rsid w:val="00631717"/>
    <w:rsid w:val="00633496"/>
    <w:rsid w:val="006347A0"/>
    <w:rsid w:val="00635906"/>
    <w:rsid w:val="00635A21"/>
    <w:rsid w:val="00640E2E"/>
    <w:rsid w:val="0064240C"/>
    <w:rsid w:val="00644214"/>
    <w:rsid w:val="00645ACB"/>
    <w:rsid w:val="00645BB5"/>
    <w:rsid w:val="006464A8"/>
    <w:rsid w:val="006468C9"/>
    <w:rsid w:val="0064704C"/>
    <w:rsid w:val="00651115"/>
    <w:rsid w:val="00651BCF"/>
    <w:rsid w:val="00651E02"/>
    <w:rsid w:val="00652B79"/>
    <w:rsid w:val="006532B8"/>
    <w:rsid w:val="006533D9"/>
    <w:rsid w:val="006533E3"/>
    <w:rsid w:val="0065432C"/>
    <w:rsid w:val="00655B6F"/>
    <w:rsid w:val="00657BF9"/>
    <w:rsid w:val="00661FAC"/>
    <w:rsid w:val="00662178"/>
    <w:rsid w:val="00662BB5"/>
    <w:rsid w:val="00662CA4"/>
    <w:rsid w:val="00663289"/>
    <w:rsid w:val="00663B24"/>
    <w:rsid w:val="0066460C"/>
    <w:rsid w:val="006649AF"/>
    <w:rsid w:val="006710AB"/>
    <w:rsid w:val="006729D2"/>
    <w:rsid w:val="00673A4C"/>
    <w:rsid w:val="006744C8"/>
    <w:rsid w:val="00674687"/>
    <w:rsid w:val="00674BFB"/>
    <w:rsid w:val="00674CED"/>
    <w:rsid w:val="00675CFA"/>
    <w:rsid w:val="006760FF"/>
    <w:rsid w:val="0067611E"/>
    <w:rsid w:val="006761D8"/>
    <w:rsid w:val="00682E58"/>
    <w:rsid w:val="006833B9"/>
    <w:rsid w:val="00684886"/>
    <w:rsid w:val="006856CC"/>
    <w:rsid w:val="00686E4A"/>
    <w:rsid w:val="00687794"/>
    <w:rsid w:val="00694408"/>
    <w:rsid w:val="00695025"/>
    <w:rsid w:val="00695DF8"/>
    <w:rsid w:val="00697210"/>
    <w:rsid w:val="006A023F"/>
    <w:rsid w:val="006A0551"/>
    <w:rsid w:val="006A14AB"/>
    <w:rsid w:val="006A2662"/>
    <w:rsid w:val="006A36DB"/>
    <w:rsid w:val="006A3869"/>
    <w:rsid w:val="006A449A"/>
    <w:rsid w:val="006A46BB"/>
    <w:rsid w:val="006A4898"/>
    <w:rsid w:val="006A57EC"/>
    <w:rsid w:val="006A5FE1"/>
    <w:rsid w:val="006A7EAC"/>
    <w:rsid w:val="006B029D"/>
    <w:rsid w:val="006B1B0A"/>
    <w:rsid w:val="006B2398"/>
    <w:rsid w:val="006B2519"/>
    <w:rsid w:val="006B2A73"/>
    <w:rsid w:val="006B3240"/>
    <w:rsid w:val="006B3DAB"/>
    <w:rsid w:val="006B4488"/>
    <w:rsid w:val="006B54E5"/>
    <w:rsid w:val="006B5BB4"/>
    <w:rsid w:val="006B5BE9"/>
    <w:rsid w:val="006C0BCB"/>
    <w:rsid w:val="006C0C70"/>
    <w:rsid w:val="006C1AC7"/>
    <w:rsid w:val="006C288A"/>
    <w:rsid w:val="006C3569"/>
    <w:rsid w:val="006D0ABA"/>
    <w:rsid w:val="006D160A"/>
    <w:rsid w:val="006D3DD1"/>
    <w:rsid w:val="006D4477"/>
    <w:rsid w:val="006D4F87"/>
    <w:rsid w:val="006D6036"/>
    <w:rsid w:val="006D6D76"/>
    <w:rsid w:val="006D7199"/>
    <w:rsid w:val="006D7789"/>
    <w:rsid w:val="006E07E8"/>
    <w:rsid w:val="006E39C1"/>
    <w:rsid w:val="006E3C52"/>
    <w:rsid w:val="006E4E8E"/>
    <w:rsid w:val="006E66F9"/>
    <w:rsid w:val="006E6D54"/>
    <w:rsid w:val="006E7E0F"/>
    <w:rsid w:val="006F12FD"/>
    <w:rsid w:val="006F3A53"/>
    <w:rsid w:val="006F4486"/>
    <w:rsid w:val="006F45E2"/>
    <w:rsid w:val="006F5A89"/>
    <w:rsid w:val="006F5C35"/>
    <w:rsid w:val="006F5DD1"/>
    <w:rsid w:val="006F771B"/>
    <w:rsid w:val="007006FC"/>
    <w:rsid w:val="00701211"/>
    <w:rsid w:val="00705240"/>
    <w:rsid w:val="00705365"/>
    <w:rsid w:val="007118B4"/>
    <w:rsid w:val="00714839"/>
    <w:rsid w:val="0071492F"/>
    <w:rsid w:val="00714CFC"/>
    <w:rsid w:val="0072108C"/>
    <w:rsid w:val="0072146B"/>
    <w:rsid w:val="007222AC"/>
    <w:rsid w:val="007233A1"/>
    <w:rsid w:val="00723F54"/>
    <w:rsid w:val="00724CC5"/>
    <w:rsid w:val="007269FD"/>
    <w:rsid w:val="00726C37"/>
    <w:rsid w:val="00730F12"/>
    <w:rsid w:val="007313A1"/>
    <w:rsid w:val="007338DB"/>
    <w:rsid w:val="00737838"/>
    <w:rsid w:val="00740C30"/>
    <w:rsid w:val="00740D73"/>
    <w:rsid w:val="007414F5"/>
    <w:rsid w:val="0074188B"/>
    <w:rsid w:val="00743995"/>
    <w:rsid w:val="00746F39"/>
    <w:rsid w:val="007521A6"/>
    <w:rsid w:val="0075303D"/>
    <w:rsid w:val="00753D3B"/>
    <w:rsid w:val="007548F7"/>
    <w:rsid w:val="00756313"/>
    <w:rsid w:val="00756D2A"/>
    <w:rsid w:val="00757CDC"/>
    <w:rsid w:val="00757FDE"/>
    <w:rsid w:val="00762A73"/>
    <w:rsid w:val="007638DD"/>
    <w:rsid w:val="007673E1"/>
    <w:rsid w:val="0077017D"/>
    <w:rsid w:val="00772DA2"/>
    <w:rsid w:val="00773A6B"/>
    <w:rsid w:val="00774C50"/>
    <w:rsid w:val="00775DB3"/>
    <w:rsid w:val="00776965"/>
    <w:rsid w:val="007778EE"/>
    <w:rsid w:val="00780329"/>
    <w:rsid w:val="0078342F"/>
    <w:rsid w:val="00783A13"/>
    <w:rsid w:val="0078417C"/>
    <w:rsid w:val="00784E12"/>
    <w:rsid w:val="007853FD"/>
    <w:rsid w:val="00787CFB"/>
    <w:rsid w:val="007900BE"/>
    <w:rsid w:val="00790F50"/>
    <w:rsid w:val="00792A8C"/>
    <w:rsid w:val="00795378"/>
    <w:rsid w:val="00795591"/>
    <w:rsid w:val="00796891"/>
    <w:rsid w:val="00796BFE"/>
    <w:rsid w:val="007972E4"/>
    <w:rsid w:val="007A0A0D"/>
    <w:rsid w:val="007A118B"/>
    <w:rsid w:val="007A25F2"/>
    <w:rsid w:val="007A3821"/>
    <w:rsid w:val="007A756F"/>
    <w:rsid w:val="007A7769"/>
    <w:rsid w:val="007B2D4D"/>
    <w:rsid w:val="007B3E6C"/>
    <w:rsid w:val="007B40F1"/>
    <w:rsid w:val="007B4288"/>
    <w:rsid w:val="007B61BC"/>
    <w:rsid w:val="007B6699"/>
    <w:rsid w:val="007B6CD8"/>
    <w:rsid w:val="007B74FD"/>
    <w:rsid w:val="007C020D"/>
    <w:rsid w:val="007C0DAC"/>
    <w:rsid w:val="007C15F4"/>
    <w:rsid w:val="007C2270"/>
    <w:rsid w:val="007C48ED"/>
    <w:rsid w:val="007C5937"/>
    <w:rsid w:val="007C7AB1"/>
    <w:rsid w:val="007D18B3"/>
    <w:rsid w:val="007D1FFD"/>
    <w:rsid w:val="007D2964"/>
    <w:rsid w:val="007D3E1E"/>
    <w:rsid w:val="007D4E40"/>
    <w:rsid w:val="007D61F9"/>
    <w:rsid w:val="007D7E17"/>
    <w:rsid w:val="007E478C"/>
    <w:rsid w:val="007E482C"/>
    <w:rsid w:val="007E4A61"/>
    <w:rsid w:val="007E57F5"/>
    <w:rsid w:val="007E78C1"/>
    <w:rsid w:val="007F0F3B"/>
    <w:rsid w:val="007F2964"/>
    <w:rsid w:val="007F29AC"/>
    <w:rsid w:val="007F32AF"/>
    <w:rsid w:val="007F3EC0"/>
    <w:rsid w:val="007F3F5E"/>
    <w:rsid w:val="007F784A"/>
    <w:rsid w:val="008006BA"/>
    <w:rsid w:val="008034E7"/>
    <w:rsid w:val="00804922"/>
    <w:rsid w:val="00804BAC"/>
    <w:rsid w:val="0080776D"/>
    <w:rsid w:val="00812501"/>
    <w:rsid w:val="0081305D"/>
    <w:rsid w:val="008149E0"/>
    <w:rsid w:val="008208E0"/>
    <w:rsid w:val="00821C16"/>
    <w:rsid w:val="00822215"/>
    <w:rsid w:val="00824D95"/>
    <w:rsid w:val="00824EB7"/>
    <w:rsid w:val="008300D2"/>
    <w:rsid w:val="00830857"/>
    <w:rsid w:val="00832135"/>
    <w:rsid w:val="00835419"/>
    <w:rsid w:val="00837347"/>
    <w:rsid w:val="008410E6"/>
    <w:rsid w:val="00841610"/>
    <w:rsid w:val="00841FE7"/>
    <w:rsid w:val="008428CE"/>
    <w:rsid w:val="00843137"/>
    <w:rsid w:val="008448B4"/>
    <w:rsid w:val="00845111"/>
    <w:rsid w:val="008459ED"/>
    <w:rsid w:val="008468DC"/>
    <w:rsid w:val="00846A20"/>
    <w:rsid w:val="00852FE8"/>
    <w:rsid w:val="008530D7"/>
    <w:rsid w:val="00853F76"/>
    <w:rsid w:val="00854DAC"/>
    <w:rsid w:val="00856F7B"/>
    <w:rsid w:val="00857DF8"/>
    <w:rsid w:val="0086100F"/>
    <w:rsid w:val="008610F6"/>
    <w:rsid w:val="00863BCF"/>
    <w:rsid w:val="0086428A"/>
    <w:rsid w:val="008669DE"/>
    <w:rsid w:val="00866CDF"/>
    <w:rsid w:val="00870756"/>
    <w:rsid w:val="0087254A"/>
    <w:rsid w:val="0087350B"/>
    <w:rsid w:val="00875670"/>
    <w:rsid w:val="008762B4"/>
    <w:rsid w:val="0087642D"/>
    <w:rsid w:val="00877076"/>
    <w:rsid w:val="008773D8"/>
    <w:rsid w:val="008824EA"/>
    <w:rsid w:val="00882933"/>
    <w:rsid w:val="008855B2"/>
    <w:rsid w:val="008864C0"/>
    <w:rsid w:val="00886BCC"/>
    <w:rsid w:val="0089006C"/>
    <w:rsid w:val="00890896"/>
    <w:rsid w:val="00894843"/>
    <w:rsid w:val="00894E33"/>
    <w:rsid w:val="00896022"/>
    <w:rsid w:val="00897766"/>
    <w:rsid w:val="008A3531"/>
    <w:rsid w:val="008A44B9"/>
    <w:rsid w:val="008A5AB1"/>
    <w:rsid w:val="008A74CE"/>
    <w:rsid w:val="008B15E4"/>
    <w:rsid w:val="008B2480"/>
    <w:rsid w:val="008B3412"/>
    <w:rsid w:val="008B481E"/>
    <w:rsid w:val="008B6C33"/>
    <w:rsid w:val="008B708F"/>
    <w:rsid w:val="008C05A8"/>
    <w:rsid w:val="008C3882"/>
    <w:rsid w:val="008C45E6"/>
    <w:rsid w:val="008C476D"/>
    <w:rsid w:val="008C520A"/>
    <w:rsid w:val="008C6198"/>
    <w:rsid w:val="008C683F"/>
    <w:rsid w:val="008C6A76"/>
    <w:rsid w:val="008D09D8"/>
    <w:rsid w:val="008D2813"/>
    <w:rsid w:val="008D4711"/>
    <w:rsid w:val="008D4EAD"/>
    <w:rsid w:val="008D5BFB"/>
    <w:rsid w:val="008D6A4F"/>
    <w:rsid w:val="008E3BF0"/>
    <w:rsid w:val="008E4811"/>
    <w:rsid w:val="008E5257"/>
    <w:rsid w:val="008E7EC6"/>
    <w:rsid w:val="008F032E"/>
    <w:rsid w:val="008F0796"/>
    <w:rsid w:val="008F1096"/>
    <w:rsid w:val="008F3343"/>
    <w:rsid w:val="008F523D"/>
    <w:rsid w:val="008F5976"/>
    <w:rsid w:val="008F6A8B"/>
    <w:rsid w:val="0090368F"/>
    <w:rsid w:val="009059F9"/>
    <w:rsid w:val="009065F4"/>
    <w:rsid w:val="00910E27"/>
    <w:rsid w:val="0091565A"/>
    <w:rsid w:val="009169E9"/>
    <w:rsid w:val="0091760F"/>
    <w:rsid w:val="00920ADB"/>
    <w:rsid w:val="009219ED"/>
    <w:rsid w:val="009220FE"/>
    <w:rsid w:val="0092295F"/>
    <w:rsid w:val="0092401F"/>
    <w:rsid w:val="009254EE"/>
    <w:rsid w:val="00925F36"/>
    <w:rsid w:val="0092621D"/>
    <w:rsid w:val="009263A4"/>
    <w:rsid w:val="00930EFF"/>
    <w:rsid w:val="0093130B"/>
    <w:rsid w:val="00931F1E"/>
    <w:rsid w:val="009325A6"/>
    <w:rsid w:val="00935C6C"/>
    <w:rsid w:val="0093649B"/>
    <w:rsid w:val="00936C91"/>
    <w:rsid w:val="00940203"/>
    <w:rsid w:val="009422E8"/>
    <w:rsid w:val="009438B7"/>
    <w:rsid w:val="0094640B"/>
    <w:rsid w:val="00946D91"/>
    <w:rsid w:val="00946E86"/>
    <w:rsid w:val="0094790C"/>
    <w:rsid w:val="00947F65"/>
    <w:rsid w:val="00951B00"/>
    <w:rsid w:val="00952DB7"/>
    <w:rsid w:val="00954388"/>
    <w:rsid w:val="009545E7"/>
    <w:rsid w:val="00957E4D"/>
    <w:rsid w:val="009604A1"/>
    <w:rsid w:val="00960615"/>
    <w:rsid w:val="00960D5A"/>
    <w:rsid w:val="00960E63"/>
    <w:rsid w:val="00963A8A"/>
    <w:rsid w:val="0096445A"/>
    <w:rsid w:val="00966106"/>
    <w:rsid w:val="00966EC1"/>
    <w:rsid w:val="00967787"/>
    <w:rsid w:val="00970F6E"/>
    <w:rsid w:val="00973834"/>
    <w:rsid w:val="00974D0C"/>
    <w:rsid w:val="009751AA"/>
    <w:rsid w:val="0097660B"/>
    <w:rsid w:val="009777D5"/>
    <w:rsid w:val="00980AEC"/>
    <w:rsid w:val="009811CD"/>
    <w:rsid w:val="0098479A"/>
    <w:rsid w:val="009902FB"/>
    <w:rsid w:val="009911C0"/>
    <w:rsid w:val="0099199F"/>
    <w:rsid w:val="00992044"/>
    <w:rsid w:val="00992CBA"/>
    <w:rsid w:val="00993A8D"/>
    <w:rsid w:val="0099449A"/>
    <w:rsid w:val="00994CD4"/>
    <w:rsid w:val="009975B0"/>
    <w:rsid w:val="009A0324"/>
    <w:rsid w:val="009A2CAF"/>
    <w:rsid w:val="009A5F83"/>
    <w:rsid w:val="009A6D31"/>
    <w:rsid w:val="009A7BBD"/>
    <w:rsid w:val="009B0EDC"/>
    <w:rsid w:val="009B3BB3"/>
    <w:rsid w:val="009B3DFC"/>
    <w:rsid w:val="009B4270"/>
    <w:rsid w:val="009B4332"/>
    <w:rsid w:val="009B6361"/>
    <w:rsid w:val="009C19CD"/>
    <w:rsid w:val="009C4695"/>
    <w:rsid w:val="009C5D26"/>
    <w:rsid w:val="009C62F7"/>
    <w:rsid w:val="009C770A"/>
    <w:rsid w:val="009D0A7E"/>
    <w:rsid w:val="009D0B4C"/>
    <w:rsid w:val="009D17A2"/>
    <w:rsid w:val="009D17AC"/>
    <w:rsid w:val="009D1FFD"/>
    <w:rsid w:val="009D5F41"/>
    <w:rsid w:val="009E1232"/>
    <w:rsid w:val="009E1F07"/>
    <w:rsid w:val="009E200A"/>
    <w:rsid w:val="009E2131"/>
    <w:rsid w:val="009E367B"/>
    <w:rsid w:val="009E378E"/>
    <w:rsid w:val="009E7574"/>
    <w:rsid w:val="009E798F"/>
    <w:rsid w:val="009F0235"/>
    <w:rsid w:val="009F0E28"/>
    <w:rsid w:val="009F0F0D"/>
    <w:rsid w:val="009F308D"/>
    <w:rsid w:val="009F33BC"/>
    <w:rsid w:val="009F3897"/>
    <w:rsid w:val="009F5950"/>
    <w:rsid w:val="009F6085"/>
    <w:rsid w:val="009F66F8"/>
    <w:rsid w:val="009F743E"/>
    <w:rsid w:val="00A00BB7"/>
    <w:rsid w:val="00A02DCE"/>
    <w:rsid w:val="00A035A7"/>
    <w:rsid w:val="00A03AE4"/>
    <w:rsid w:val="00A0464C"/>
    <w:rsid w:val="00A057F3"/>
    <w:rsid w:val="00A10449"/>
    <w:rsid w:val="00A12966"/>
    <w:rsid w:val="00A13201"/>
    <w:rsid w:val="00A133FE"/>
    <w:rsid w:val="00A150B1"/>
    <w:rsid w:val="00A15B52"/>
    <w:rsid w:val="00A16424"/>
    <w:rsid w:val="00A179A5"/>
    <w:rsid w:val="00A17F37"/>
    <w:rsid w:val="00A20772"/>
    <w:rsid w:val="00A21B4D"/>
    <w:rsid w:val="00A24355"/>
    <w:rsid w:val="00A25DDA"/>
    <w:rsid w:val="00A26CB5"/>
    <w:rsid w:val="00A27765"/>
    <w:rsid w:val="00A27C28"/>
    <w:rsid w:val="00A30660"/>
    <w:rsid w:val="00A33A39"/>
    <w:rsid w:val="00A35440"/>
    <w:rsid w:val="00A40552"/>
    <w:rsid w:val="00A411AA"/>
    <w:rsid w:val="00A424CA"/>
    <w:rsid w:val="00A42AB2"/>
    <w:rsid w:val="00A45873"/>
    <w:rsid w:val="00A479EA"/>
    <w:rsid w:val="00A47BA9"/>
    <w:rsid w:val="00A47F6C"/>
    <w:rsid w:val="00A47F7A"/>
    <w:rsid w:val="00A51217"/>
    <w:rsid w:val="00A51833"/>
    <w:rsid w:val="00A519B4"/>
    <w:rsid w:val="00A52160"/>
    <w:rsid w:val="00A536F1"/>
    <w:rsid w:val="00A56C96"/>
    <w:rsid w:val="00A57DD5"/>
    <w:rsid w:val="00A624AC"/>
    <w:rsid w:val="00A62D42"/>
    <w:rsid w:val="00A6313B"/>
    <w:rsid w:val="00A63C13"/>
    <w:rsid w:val="00A66713"/>
    <w:rsid w:val="00A6700D"/>
    <w:rsid w:val="00A716B5"/>
    <w:rsid w:val="00A71A51"/>
    <w:rsid w:val="00A74146"/>
    <w:rsid w:val="00A74C2C"/>
    <w:rsid w:val="00A761C9"/>
    <w:rsid w:val="00A772FA"/>
    <w:rsid w:val="00A7764A"/>
    <w:rsid w:val="00A80EE4"/>
    <w:rsid w:val="00A8209E"/>
    <w:rsid w:val="00A821C4"/>
    <w:rsid w:val="00A829C8"/>
    <w:rsid w:val="00A832CC"/>
    <w:rsid w:val="00A834C4"/>
    <w:rsid w:val="00A85C69"/>
    <w:rsid w:val="00A86B25"/>
    <w:rsid w:val="00A86F65"/>
    <w:rsid w:val="00A875FC"/>
    <w:rsid w:val="00A87799"/>
    <w:rsid w:val="00A92A9F"/>
    <w:rsid w:val="00A940B2"/>
    <w:rsid w:val="00A944EA"/>
    <w:rsid w:val="00A94A26"/>
    <w:rsid w:val="00A95589"/>
    <w:rsid w:val="00A9659D"/>
    <w:rsid w:val="00AA0822"/>
    <w:rsid w:val="00AA08DC"/>
    <w:rsid w:val="00AA139B"/>
    <w:rsid w:val="00AA1A18"/>
    <w:rsid w:val="00AA2AA3"/>
    <w:rsid w:val="00AA5DEC"/>
    <w:rsid w:val="00AA7823"/>
    <w:rsid w:val="00AB2A7F"/>
    <w:rsid w:val="00AB4FB8"/>
    <w:rsid w:val="00AB7406"/>
    <w:rsid w:val="00AB7FD1"/>
    <w:rsid w:val="00AC1563"/>
    <w:rsid w:val="00AC2B04"/>
    <w:rsid w:val="00AC34B0"/>
    <w:rsid w:val="00AC5BE4"/>
    <w:rsid w:val="00AC6994"/>
    <w:rsid w:val="00AC6C19"/>
    <w:rsid w:val="00AD0435"/>
    <w:rsid w:val="00AD097A"/>
    <w:rsid w:val="00AD1F4D"/>
    <w:rsid w:val="00AD3B8C"/>
    <w:rsid w:val="00AD4571"/>
    <w:rsid w:val="00AD48F9"/>
    <w:rsid w:val="00AD54B9"/>
    <w:rsid w:val="00AD5A44"/>
    <w:rsid w:val="00AD7D7D"/>
    <w:rsid w:val="00AE0807"/>
    <w:rsid w:val="00AE0D2E"/>
    <w:rsid w:val="00AE0D8C"/>
    <w:rsid w:val="00AE1294"/>
    <w:rsid w:val="00AE1E97"/>
    <w:rsid w:val="00AE412C"/>
    <w:rsid w:val="00AE73C7"/>
    <w:rsid w:val="00AF3622"/>
    <w:rsid w:val="00AF4C43"/>
    <w:rsid w:val="00AF51B9"/>
    <w:rsid w:val="00B00335"/>
    <w:rsid w:val="00B01C82"/>
    <w:rsid w:val="00B01E5F"/>
    <w:rsid w:val="00B02CCC"/>
    <w:rsid w:val="00B0336B"/>
    <w:rsid w:val="00B0506C"/>
    <w:rsid w:val="00B06A05"/>
    <w:rsid w:val="00B07512"/>
    <w:rsid w:val="00B1287F"/>
    <w:rsid w:val="00B129C5"/>
    <w:rsid w:val="00B1307A"/>
    <w:rsid w:val="00B13A82"/>
    <w:rsid w:val="00B151D1"/>
    <w:rsid w:val="00B16759"/>
    <w:rsid w:val="00B22E8B"/>
    <w:rsid w:val="00B236EC"/>
    <w:rsid w:val="00B268AE"/>
    <w:rsid w:val="00B27384"/>
    <w:rsid w:val="00B304E8"/>
    <w:rsid w:val="00B35BA3"/>
    <w:rsid w:val="00B367B3"/>
    <w:rsid w:val="00B367BD"/>
    <w:rsid w:val="00B37658"/>
    <w:rsid w:val="00B4077C"/>
    <w:rsid w:val="00B41581"/>
    <w:rsid w:val="00B42544"/>
    <w:rsid w:val="00B4359F"/>
    <w:rsid w:val="00B43D2B"/>
    <w:rsid w:val="00B448D2"/>
    <w:rsid w:val="00B50146"/>
    <w:rsid w:val="00B50EF9"/>
    <w:rsid w:val="00B51951"/>
    <w:rsid w:val="00B54344"/>
    <w:rsid w:val="00B57064"/>
    <w:rsid w:val="00B61375"/>
    <w:rsid w:val="00B617EA"/>
    <w:rsid w:val="00B63A38"/>
    <w:rsid w:val="00B63C82"/>
    <w:rsid w:val="00B66588"/>
    <w:rsid w:val="00B66B91"/>
    <w:rsid w:val="00B67058"/>
    <w:rsid w:val="00B676E9"/>
    <w:rsid w:val="00B70396"/>
    <w:rsid w:val="00B7116B"/>
    <w:rsid w:val="00B73C09"/>
    <w:rsid w:val="00B7479D"/>
    <w:rsid w:val="00B74853"/>
    <w:rsid w:val="00B81CF9"/>
    <w:rsid w:val="00B822B5"/>
    <w:rsid w:val="00B8398C"/>
    <w:rsid w:val="00B84A12"/>
    <w:rsid w:val="00B854DE"/>
    <w:rsid w:val="00B85EC7"/>
    <w:rsid w:val="00B9171E"/>
    <w:rsid w:val="00B953E6"/>
    <w:rsid w:val="00B9562B"/>
    <w:rsid w:val="00B95AE9"/>
    <w:rsid w:val="00B96207"/>
    <w:rsid w:val="00B971A8"/>
    <w:rsid w:val="00B973DC"/>
    <w:rsid w:val="00BA0FF2"/>
    <w:rsid w:val="00BA1B5E"/>
    <w:rsid w:val="00BA29B9"/>
    <w:rsid w:val="00BA2AF3"/>
    <w:rsid w:val="00BA50F4"/>
    <w:rsid w:val="00BA75D7"/>
    <w:rsid w:val="00BB04F1"/>
    <w:rsid w:val="00BB0B68"/>
    <w:rsid w:val="00BB1EAB"/>
    <w:rsid w:val="00BB57F9"/>
    <w:rsid w:val="00BB5807"/>
    <w:rsid w:val="00BB79D7"/>
    <w:rsid w:val="00BB7F70"/>
    <w:rsid w:val="00BC2E3F"/>
    <w:rsid w:val="00BC4183"/>
    <w:rsid w:val="00BC50C3"/>
    <w:rsid w:val="00BC5917"/>
    <w:rsid w:val="00BC6BFE"/>
    <w:rsid w:val="00BC7D83"/>
    <w:rsid w:val="00BD1945"/>
    <w:rsid w:val="00BD1DE0"/>
    <w:rsid w:val="00BD3062"/>
    <w:rsid w:val="00BE0440"/>
    <w:rsid w:val="00BE0EDF"/>
    <w:rsid w:val="00BE119C"/>
    <w:rsid w:val="00BE3565"/>
    <w:rsid w:val="00BE392D"/>
    <w:rsid w:val="00BE3D49"/>
    <w:rsid w:val="00BE46C9"/>
    <w:rsid w:val="00BE49CE"/>
    <w:rsid w:val="00BE6D0E"/>
    <w:rsid w:val="00BE72C0"/>
    <w:rsid w:val="00BE7F92"/>
    <w:rsid w:val="00BF2323"/>
    <w:rsid w:val="00BF3B11"/>
    <w:rsid w:val="00BF3B9D"/>
    <w:rsid w:val="00BF4B74"/>
    <w:rsid w:val="00BF4FF3"/>
    <w:rsid w:val="00BF5047"/>
    <w:rsid w:val="00BF5C4A"/>
    <w:rsid w:val="00BF5C58"/>
    <w:rsid w:val="00BF5E12"/>
    <w:rsid w:val="00BF64D2"/>
    <w:rsid w:val="00BF6867"/>
    <w:rsid w:val="00C00F4C"/>
    <w:rsid w:val="00C0114B"/>
    <w:rsid w:val="00C012E3"/>
    <w:rsid w:val="00C03AA7"/>
    <w:rsid w:val="00C050C0"/>
    <w:rsid w:val="00C053C1"/>
    <w:rsid w:val="00C06612"/>
    <w:rsid w:val="00C07770"/>
    <w:rsid w:val="00C07B27"/>
    <w:rsid w:val="00C07F34"/>
    <w:rsid w:val="00C10112"/>
    <w:rsid w:val="00C12995"/>
    <w:rsid w:val="00C13BCF"/>
    <w:rsid w:val="00C151FA"/>
    <w:rsid w:val="00C1705E"/>
    <w:rsid w:val="00C17213"/>
    <w:rsid w:val="00C17431"/>
    <w:rsid w:val="00C23FB0"/>
    <w:rsid w:val="00C240D5"/>
    <w:rsid w:val="00C24B89"/>
    <w:rsid w:val="00C24CC1"/>
    <w:rsid w:val="00C24F3D"/>
    <w:rsid w:val="00C25152"/>
    <w:rsid w:val="00C25F9F"/>
    <w:rsid w:val="00C2723A"/>
    <w:rsid w:val="00C27252"/>
    <w:rsid w:val="00C27316"/>
    <w:rsid w:val="00C274B0"/>
    <w:rsid w:val="00C3176B"/>
    <w:rsid w:val="00C31914"/>
    <w:rsid w:val="00C32027"/>
    <w:rsid w:val="00C349DE"/>
    <w:rsid w:val="00C428FC"/>
    <w:rsid w:val="00C44A5F"/>
    <w:rsid w:val="00C469E9"/>
    <w:rsid w:val="00C47D41"/>
    <w:rsid w:val="00C51B1A"/>
    <w:rsid w:val="00C5263D"/>
    <w:rsid w:val="00C55887"/>
    <w:rsid w:val="00C55901"/>
    <w:rsid w:val="00C55CB4"/>
    <w:rsid w:val="00C56298"/>
    <w:rsid w:val="00C57CFD"/>
    <w:rsid w:val="00C57F0A"/>
    <w:rsid w:val="00C61813"/>
    <w:rsid w:val="00C62A91"/>
    <w:rsid w:val="00C63161"/>
    <w:rsid w:val="00C6378C"/>
    <w:rsid w:val="00C63BA6"/>
    <w:rsid w:val="00C640A7"/>
    <w:rsid w:val="00C65341"/>
    <w:rsid w:val="00C66046"/>
    <w:rsid w:val="00C66E9F"/>
    <w:rsid w:val="00C721B4"/>
    <w:rsid w:val="00C726CF"/>
    <w:rsid w:val="00C743B9"/>
    <w:rsid w:val="00C75432"/>
    <w:rsid w:val="00C7670D"/>
    <w:rsid w:val="00C811BA"/>
    <w:rsid w:val="00C811EF"/>
    <w:rsid w:val="00C81664"/>
    <w:rsid w:val="00C82451"/>
    <w:rsid w:val="00C848C2"/>
    <w:rsid w:val="00C87B2F"/>
    <w:rsid w:val="00C902E6"/>
    <w:rsid w:val="00C9044D"/>
    <w:rsid w:val="00C91747"/>
    <w:rsid w:val="00C93260"/>
    <w:rsid w:val="00C959B4"/>
    <w:rsid w:val="00C96B55"/>
    <w:rsid w:val="00C96CEC"/>
    <w:rsid w:val="00CA14DC"/>
    <w:rsid w:val="00CA2842"/>
    <w:rsid w:val="00CA536D"/>
    <w:rsid w:val="00CA6B7F"/>
    <w:rsid w:val="00CA79B9"/>
    <w:rsid w:val="00CB0BEA"/>
    <w:rsid w:val="00CB0E19"/>
    <w:rsid w:val="00CB1233"/>
    <w:rsid w:val="00CB3356"/>
    <w:rsid w:val="00CB5A89"/>
    <w:rsid w:val="00CB65FA"/>
    <w:rsid w:val="00CB70E0"/>
    <w:rsid w:val="00CC0B33"/>
    <w:rsid w:val="00CC0F3D"/>
    <w:rsid w:val="00CC1273"/>
    <w:rsid w:val="00CC1BAE"/>
    <w:rsid w:val="00CC56AC"/>
    <w:rsid w:val="00CC7009"/>
    <w:rsid w:val="00CC750F"/>
    <w:rsid w:val="00CD054A"/>
    <w:rsid w:val="00CD1BA4"/>
    <w:rsid w:val="00CD455A"/>
    <w:rsid w:val="00CD51AD"/>
    <w:rsid w:val="00CD56CB"/>
    <w:rsid w:val="00CD5F66"/>
    <w:rsid w:val="00CD6BFD"/>
    <w:rsid w:val="00CE0939"/>
    <w:rsid w:val="00CE207A"/>
    <w:rsid w:val="00CE346B"/>
    <w:rsid w:val="00CE392E"/>
    <w:rsid w:val="00CE5872"/>
    <w:rsid w:val="00CE7AE4"/>
    <w:rsid w:val="00CE7CB7"/>
    <w:rsid w:val="00CF1516"/>
    <w:rsid w:val="00CF21A5"/>
    <w:rsid w:val="00CF2B1D"/>
    <w:rsid w:val="00CF2DE0"/>
    <w:rsid w:val="00CF365A"/>
    <w:rsid w:val="00CF46CD"/>
    <w:rsid w:val="00CF6450"/>
    <w:rsid w:val="00CF7001"/>
    <w:rsid w:val="00D01999"/>
    <w:rsid w:val="00D023B0"/>
    <w:rsid w:val="00D03740"/>
    <w:rsid w:val="00D03A97"/>
    <w:rsid w:val="00D050A4"/>
    <w:rsid w:val="00D054E6"/>
    <w:rsid w:val="00D067C8"/>
    <w:rsid w:val="00D07CB1"/>
    <w:rsid w:val="00D10502"/>
    <w:rsid w:val="00D10EC9"/>
    <w:rsid w:val="00D115AF"/>
    <w:rsid w:val="00D11FC6"/>
    <w:rsid w:val="00D135B6"/>
    <w:rsid w:val="00D1710D"/>
    <w:rsid w:val="00D218DD"/>
    <w:rsid w:val="00D2199E"/>
    <w:rsid w:val="00D21F18"/>
    <w:rsid w:val="00D2278A"/>
    <w:rsid w:val="00D233D4"/>
    <w:rsid w:val="00D2428D"/>
    <w:rsid w:val="00D2485C"/>
    <w:rsid w:val="00D25FB6"/>
    <w:rsid w:val="00D26DAF"/>
    <w:rsid w:val="00D30265"/>
    <w:rsid w:val="00D33594"/>
    <w:rsid w:val="00D337E0"/>
    <w:rsid w:val="00D348E4"/>
    <w:rsid w:val="00D3516C"/>
    <w:rsid w:val="00D36F7C"/>
    <w:rsid w:val="00D37D5B"/>
    <w:rsid w:val="00D4008D"/>
    <w:rsid w:val="00D41F23"/>
    <w:rsid w:val="00D458F9"/>
    <w:rsid w:val="00D46022"/>
    <w:rsid w:val="00D50DD1"/>
    <w:rsid w:val="00D5542B"/>
    <w:rsid w:val="00D55A8E"/>
    <w:rsid w:val="00D566BC"/>
    <w:rsid w:val="00D56CE1"/>
    <w:rsid w:val="00D618BF"/>
    <w:rsid w:val="00D61E0F"/>
    <w:rsid w:val="00D62293"/>
    <w:rsid w:val="00D63931"/>
    <w:rsid w:val="00D6770B"/>
    <w:rsid w:val="00D67D23"/>
    <w:rsid w:val="00D70DA1"/>
    <w:rsid w:val="00D718C4"/>
    <w:rsid w:val="00D71C83"/>
    <w:rsid w:val="00D736FC"/>
    <w:rsid w:val="00D7466B"/>
    <w:rsid w:val="00D759F6"/>
    <w:rsid w:val="00D767A0"/>
    <w:rsid w:val="00D771FE"/>
    <w:rsid w:val="00D807E7"/>
    <w:rsid w:val="00D8110E"/>
    <w:rsid w:val="00D81AE2"/>
    <w:rsid w:val="00D84A6E"/>
    <w:rsid w:val="00D8597A"/>
    <w:rsid w:val="00D863DA"/>
    <w:rsid w:val="00D86E38"/>
    <w:rsid w:val="00D91508"/>
    <w:rsid w:val="00D91C7A"/>
    <w:rsid w:val="00D9274E"/>
    <w:rsid w:val="00D929F4"/>
    <w:rsid w:val="00D92E26"/>
    <w:rsid w:val="00D937B1"/>
    <w:rsid w:val="00D93D64"/>
    <w:rsid w:val="00D93F0F"/>
    <w:rsid w:val="00D947A6"/>
    <w:rsid w:val="00D94865"/>
    <w:rsid w:val="00D9556A"/>
    <w:rsid w:val="00D97659"/>
    <w:rsid w:val="00DA0925"/>
    <w:rsid w:val="00DA0ADA"/>
    <w:rsid w:val="00DA17FF"/>
    <w:rsid w:val="00DA3C0D"/>
    <w:rsid w:val="00DB223C"/>
    <w:rsid w:val="00DB5E95"/>
    <w:rsid w:val="00DB72B6"/>
    <w:rsid w:val="00DB7360"/>
    <w:rsid w:val="00DB7C66"/>
    <w:rsid w:val="00DB7FFD"/>
    <w:rsid w:val="00DC02BB"/>
    <w:rsid w:val="00DC06CD"/>
    <w:rsid w:val="00DC21B4"/>
    <w:rsid w:val="00DC44C8"/>
    <w:rsid w:val="00DC6327"/>
    <w:rsid w:val="00DC7C84"/>
    <w:rsid w:val="00DD0269"/>
    <w:rsid w:val="00DD09EE"/>
    <w:rsid w:val="00DD1431"/>
    <w:rsid w:val="00DD199D"/>
    <w:rsid w:val="00DD215D"/>
    <w:rsid w:val="00DD2D7D"/>
    <w:rsid w:val="00DD3167"/>
    <w:rsid w:val="00DD5CD5"/>
    <w:rsid w:val="00DD60AE"/>
    <w:rsid w:val="00DD6BA3"/>
    <w:rsid w:val="00DD7270"/>
    <w:rsid w:val="00DE21EB"/>
    <w:rsid w:val="00DE2365"/>
    <w:rsid w:val="00DE4D91"/>
    <w:rsid w:val="00DE5C5C"/>
    <w:rsid w:val="00DE6F09"/>
    <w:rsid w:val="00DF079F"/>
    <w:rsid w:val="00DF0A19"/>
    <w:rsid w:val="00DF1D81"/>
    <w:rsid w:val="00DF2A30"/>
    <w:rsid w:val="00DF3EEA"/>
    <w:rsid w:val="00DF4B1F"/>
    <w:rsid w:val="00DF514F"/>
    <w:rsid w:val="00DF5C24"/>
    <w:rsid w:val="00DF7B06"/>
    <w:rsid w:val="00E002EF"/>
    <w:rsid w:val="00E02307"/>
    <w:rsid w:val="00E035AB"/>
    <w:rsid w:val="00E04BC1"/>
    <w:rsid w:val="00E05179"/>
    <w:rsid w:val="00E06797"/>
    <w:rsid w:val="00E1050E"/>
    <w:rsid w:val="00E10D64"/>
    <w:rsid w:val="00E11A67"/>
    <w:rsid w:val="00E11B5A"/>
    <w:rsid w:val="00E13525"/>
    <w:rsid w:val="00E1404E"/>
    <w:rsid w:val="00E158E0"/>
    <w:rsid w:val="00E1774F"/>
    <w:rsid w:val="00E20F50"/>
    <w:rsid w:val="00E2211D"/>
    <w:rsid w:val="00E221F8"/>
    <w:rsid w:val="00E25F5F"/>
    <w:rsid w:val="00E260B4"/>
    <w:rsid w:val="00E26DA6"/>
    <w:rsid w:val="00E31F8D"/>
    <w:rsid w:val="00E333F2"/>
    <w:rsid w:val="00E340E3"/>
    <w:rsid w:val="00E36B26"/>
    <w:rsid w:val="00E36E5B"/>
    <w:rsid w:val="00E40EBB"/>
    <w:rsid w:val="00E427CF"/>
    <w:rsid w:val="00E42960"/>
    <w:rsid w:val="00E437D3"/>
    <w:rsid w:val="00E44744"/>
    <w:rsid w:val="00E457C1"/>
    <w:rsid w:val="00E60F2F"/>
    <w:rsid w:val="00E610D1"/>
    <w:rsid w:val="00E67625"/>
    <w:rsid w:val="00E70627"/>
    <w:rsid w:val="00E72C12"/>
    <w:rsid w:val="00E72F44"/>
    <w:rsid w:val="00E737E9"/>
    <w:rsid w:val="00E741F1"/>
    <w:rsid w:val="00E75766"/>
    <w:rsid w:val="00E76081"/>
    <w:rsid w:val="00E76F15"/>
    <w:rsid w:val="00E807AC"/>
    <w:rsid w:val="00E82CF4"/>
    <w:rsid w:val="00E831AB"/>
    <w:rsid w:val="00E833E3"/>
    <w:rsid w:val="00E8388C"/>
    <w:rsid w:val="00E8600F"/>
    <w:rsid w:val="00E91539"/>
    <w:rsid w:val="00E91923"/>
    <w:rsid w:val="00E9196D"/>
    <w:rsid w:val="00E933AE"/>
    <w:rsid w:val="00E950EB"/>
    <w:rsid w:val="00E95F5C"/>
    <w:rsid w:val="00E979DD"/>
    <w:rsid w:val="00E97F44"/>
    <w:rsid w:val="00EA0037"/>
    <w:rsid w:val="00EA0457"/>
    <w:rsid w:val="00EA0A94"/>
    <w:rsid w:val="00EA220A"/>
    <w:rsid w:val="00EA33F1"/>
    <w:rsid w:val="00EA4221"/>
    <w:rsid w:val="00EA4556"/>
    <w:rsid w:val="00EA5001"/>
    <w:rsid w:val="00EA6F22"/>
    <w:rsid w:val="00EB0485"/>
    <w:rsid w:val="00EB0C87"/>
    <w:rsid w:val="00EB2727"/>
    <w:rsid w:val="00EB2C3E"/>
    <w:rsid w:val="00EB3663"/>
    <w:rsid w:val="00EB3679"/>
    <w:rsid w:val="00EB50A0"/>
    <w:rsid w:val="00EB5D94"/>
    <w:rsid w:val="00EB6606"/>
    <w:rsid w:val="00EB7789"/>
    <w:rsid w:val="00EC0378"/>
    <w:rsid w:val="00EC1390"/>
    <w:rsid w:val="00EC3816"/>
    <w:rsid w:val="00EC4612"/>
    <w:rsid w:val="00EC4B14"/>
    <w:rsid w:val="00EC4D2C"/>
    <w:rsid w:val="00EC4EB7"/>
    <w:rsid w:val="00EC509F"/>
    <w:rsid w:val="00EC56A1"/>
    <w:rsid w:val="00EC597E"/>
    <w:rsid w:val="00EC7FCA"/>
    <w:rsid w:val="00ED0927"/>
    <w:rsid w:val="00ED1C38"/>
    <w:rsid w:val="00ED2EB1"/>
    <w:rsid w:val="00ED622B"/>
    <w:rsid w:val="00ED676C"/>
    <w:rsid w:val="00ED7B78"/>
    <w:rsid w:val="00EE20A4"/>
    <w:rsid w:val="00EE378D"/>
    <w:rsid w:val="00EE5132"/>
    <w:rsid w:val="00EE54DC"/>
    <w:rsid w:val="00EE5CD9"/>
    <w:rsid w:val="00EE628F"/>
    <w:rsid w:val="00EE7EB0"/>
    <w:rsid w:val="00EF04F2"/>
    <w:rsid w:val="00EF3FB4"/>
    <w:rsid w:val="00EF4F81"/>
    <w:rsid w:val="00EF68CA"/>
    <w:rsid w:val="00EF710E"/>
    <w:rsid w:val="00F0145A"/>
    <w:rsid w:val="00F0326A"/>
    <w:rsid w:val="00F03AB1"/>
    <w:rsid w:val="00F04CC0"/>
    <w:rsid w:val="00F05983"/>
    <w:rsid w:val="00F0649D"/>
    <w:rsid w:val="00F06D9F"/>
    <w:rsid w:val="00F06E47"/>
    <w:rsid w:val="00F06F5E"/>
    <w:rsid w:val="00F07DEB"/>
    <w:rsid w:val="00F12137"/>
    <w:rsid w:val="00F12B61"/>
    <w:rsid w:val="00F1364F"/>
    <w:rsid w:val="00F13CB1"/>
    <w:rsid w:val="00F140A7"/>
    <w:rsid w:val="00F17044"/>
    <w:rsid w:val="00F1715A"/>
    <w:rsid w:val="00F2490F"/>
    <w:rsid w:val="00F24BF0"/>
    <w:rsid w:val="00F24DFD"/>
    <w:rsid w:val="00F25836"/>
    <w:rsid w:val="00F25C93"/>
    <w:rsid w:val="00F273F8"/>
    <w:rsid w:val="00F279FB"/>
    <w:rsid w:val="00F30DE7"/>
    <w:rsid w:val="00F32262"/>
    <w:rsid w:val="00F34EA7"/>
    <w:rsid w:val="00F36F91"/>
    <w:rsid w:val="00F37C93"/>
    <w:rsid w:val="00F407A9"/>
    <w:rsid w:val="00F43762"/>
    <w:rsid w:val="00F45710"/>
    <w:rsid w:val="00F46CD5"/>
    <w:rsid w:val="00F46D11"/>
    <w:rsid w:val="00F47B42"/>
    <w:rsid w:val="00F525C8"/>
    <w:rsid w:val="00F60ACC"/>
    <w:rsid w:val="00F617E7"/>
    <w:rsid w:val="00F6290B"/>
    <w:rsid w:val="00F62AF2"/>
    <w:rsid w:val="00F636C9"/>
    <w:rsid w:val="00F643BD"/>
    <w:rsid w:val="00F64427"/>
    <w:rsid w:val="00F70009"/>
    <w:rsid w:val="00F71515"/>
    <w:rsid w:val="00F73225"/>
    <w:rsid w:val="00F7393D"/>
    <w:rsid w:val="00F74A32"/>
    <w:rsid w:val="00F74AD0"/>
    <w:rsid w:val="00F76A9A"/>
    <w:rsid w:val="00F80725"/>
    <w:rsid w:val="00F836C3"/>
    <w:rsid w:val="00F83F55"/>
    <w:rsid w:val="00F8499D"/>
    <w:rsid w:val="00F85374"/>
    <w:rsid w:val="00F85DF4"/>
    <w:rsid w:val="00F901B9"/>
    <w:rsid w:val="00F928D6"/>
    <w:rsid w:val="00F92C13"/>
    <w:rsid w:val="00F92C65"/>
    <w:rsid w:val="00F944F9"/>
    <w:rsid w:val="00F94E54"/>
    <w:rsid w:val="00FA005F"/>
    <w:rsid w:val="00FA0A0C"/>
    <w:rsid w:val="00FA1565"/>
    <w:rsid w:val="00FA1F2C"/>
    <w:rsid w:val="00FA3CCE"/>
    <w:rsid w:val="00FA5504"/>
    <w:rsid w:val="00FA5BB5"/>
    <w:rsid w:val="00FA5E46"/>
    <w:rsid w:val="00FA6610"/>
    <w:rsid w:val="00FA6645"/>
    <w:rsid w:val="00FA721A"/>
    <w:rsid w:val="00FB2AD9"/>
    <w:rsid w:val="00FB454B"/>
    <w:rsid w:val="00FC1ED6"/>
    <w:rsid w:val="00FC20B2"/>
    <w:rsid w:val="00FC2184"/>
    <w:rsid w:val="00FC2D54"/>
    <w:rsid w:val="00FC35FF"/>
    <w:rsid w:val="00FC4EFF"/>
    <w:rsid w:val="00FC57E1"/>
    <w:rsid w:val="00FC5A07"/>
    <w:rsid w:val="00FC62E7"/>
    <w:rsid w:val="00FC679E"/>
    <w:rsid w:val="00FC683B"/>
    <w:rsid w:val="00FD109A"/>
    <w:rsid w:val="00FD1E2A"/>
    <w:rsid w:val="00FD211F"/>
    <w:rsid w:val="00FD2FCA"/>
    <w:rsid w:val="00FD3C6E"/>
    <w:rsid w:val="00FD5927"/>
    <w:rsid w:val="00FD65EE"/>
    <w:rsid w:val="00FD7547"/>
    <w:rsid w:val="00FD780B"/>
    <w:rsid w:val="00FD7C95"/>
    <w:rsid w:val="00FE134D"/>
    <w:rsid w:val="00FE15B3"/>
    <w:rsid w:val="00FE31EA"/>
    <w:rsid w:val="00FE352E"/>
    <w:rsid w:val="00FE4904"/>
    <w:rsid w:val="00FE4989"/>
    <w:rsid w:val="00FE4A50"/>
    <w:rsid w:val="00FE5DEA"/>
    <w:rsid w:val="00FE7FAA"/>
    <w:rsid w:val="00FF19E1"/>
    <w:rsid w:val="00FF1A0C"/>
    <w:rsid w:val="00FF26AC"/>
    <w:rsid w:val="00FF2733"/>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891,#482f92"/>
    </o:shapedefaults>
    <o:shapelayout v:ext="edit">
      <o:idmap v:ext="edit" data="1"/>
    </o:shapelayout>
  </w:shapeDefaults>
  <w:decimalSymbol w:val="."/>
  <w:listSeparator w:val=","/>
  <w14:docId w14:val="5C693D99"/>
  <w15:docId w15:val="{08078BEF-9333-4C05-9393-AFFBB38E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8B4"/>
    <w:rPr>
      <w:rFonts w:ascii="Calibri" w:hAnsi="Calibri"/>
      <w:sz w:val="22"/>
      <w:szCs w:val="24"/>
    </w:rPr>
  </w:style>
  <w:style w:type="paragraph" w:styleId="Heading1">
    <w:name w:val="heading 1"/>
    <w:aliases w:val="Heading 1 Char1,Heading 1 Char Char"/>
    <w:basedOn w:val="Normal"/>
    <w:next w:val="Normal"/>
    <w:qFormat/>
    <w:rsid w:val="000767D9"/>
    <w:pPr>
      <w:spacing w:before="5040" w:after="240"/>
      <w:contextualSpacing/>
      <w:jc w:val="center"/>
      <w:outlineLvl w:val="0"/>
    </w:pPr>
    <w:rPr>
      <w:b/>
      <w:sz w:val="52"/>
    </w:rPr>
  </w:style>
  <w:style w:type="paragraph" w:styleId="Heading2">
    <w:name w:val="heading 2"/>
    <w:basedOn w:val="Normal"/>
    <w:next w:val="Normal"/>
    <w:link w:val="Heading2Char"/>
    <w:qFormat/>
    <w:rsid w:val="007118B4"/>
    <w:pPr>
      <w:spacing w:after="480"/>
      <w:outlineLvl w:val="1"/>
    </w:pPr>
    <w:rPr>
      <w:rFonts w:cs="Arial"/>
      <w:b/>
      <w:bCs/>
      <w:color w:val="35AA45"/>
      <w:sz w:val="36"/>
      <w:szCs w:val="36"/>
    </w:rPr>
  </w:style>
  <w:style w:type="paragraph" w:styleId="Heading3">
    <w:name w:val="heading 3"/>
    <w:basedOn w:val="Normal"/>
    <w:next w:val="Normal"/>
    <w:qFormat/>
    <w:rsid w:val="000767D9"/>
    <w:pPr>
      <w:spacing w:after="240"/>
      <w:outlineLvl w:val="2"/>
    </w:pPr>
    <w:rPr>
      <w:b/>
      <w:sz w:val="24"/>
    </w:rPr>
  </w:style>
  <w:style w:type="paragraph" w:styleId="Heading4">
    <w:name w:val="heading 4"/>
    <w:basedOn w:val="Normal"/>
    <w:next w:val="Normal"/>
    <w:link w:val="Heading4Char"/>
    <w:qFormat/>
    <w:rsid w:val="000767D9"/>
    <w:pPr>
      <w:spacing w:before="480"/>
      <w:outlineLvl w:val="3"/>
    </w:pPr>
    <w:rPr>
      <w:b/>
      <w:sz w:val="24"/>
    </w:rPr>
  </w:style>
  <w:style w:type="paragraph" w:styleId="Heading5">
    <w:name w:val="heading 5"/>
    <w:basedOn w:val="Normal"/>
    <w:next w:val="Normal"/>
    <w:qFormat/>
    <w:rsid w:val="00376224"/>
    <w:pPr>
      <w:spacing w:before="240"/>
      <w:outlineLvl w:val="4"/>
    </w:pPr>
    <w:rPr>
      <w:b/>
      <w:i/>
      <w:sz w:val="24"/>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18B4"/>
    <w:pPr>
      <w:tabs>
        <w:tab w:val="center" w:pos="4153"/>
        <w:tab w:val="right" w:pos="8306"/>
      </w:tabs>
    </w:pPr>
  </w:style>
  <w:style w:type="paragraph" w:styleId="TOC1">
    <w:name w:val="toc 1"/>
    <w:basedOn w:val="Normal"/>
    <w:next w:val="Normal"/>
    <w:autoRedefine/>
    <w:uiPriority w:val="39"/>
    <w:rsid w:val="000767D9"/>
    <w:pPr>
      <w:tabs>
        <w:tab w:val="right" w:pos="9638"/>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7118B4"/>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rsid w:val="007118B4"/>
    <w:pPr>
      <w:ind w:left="1540"/>
    </w:pPr>
    <w:rPr>
      <w:rFonts w:asciiTheme="minorHAnsi" w:hAnsiTheme="minorHAnsi" w:cstheme="minorHAnsi"/>
      <w:sz w:val="20"/>
      <w:szCs w:val="20"/>
    </w:rPr>
  </w:style>
  <w:style w:type="character" w:styleId="PageNumber">
    <w:name w:val="page number"/>
    <w:basedOn w:val="DefaultParagraphFont"/>
    <w:rsid w:val="007118B4"/>
  </w:style>
  <w:style w:type="paragraph" w:customStyle="1" w:styleId="Footercentred">
    <w:name w:val="Footer centred"/>
    <w:basedOn w:val="Footer"/>
    <w:rsid w:val="00400841"/>
    <w:pPr>
      <w:jc w:val="center"/>
    </w:pPr>
  </w:style>
  <w:style w:type="table" w:styleId="TableGrid">
    <w:name w:val="Table Grid"/>
    <w:basedOn w:val="TableNormal"/>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7118B4"/>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9"/>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A821C4"/>
    <w:rPr>
      <w:rFonts w:ascii="Calibri" w:hAnsi="Calibri" w:cs="Arial"/>
      <w:b/>
      <w:bCs/>
      <w:color w:val="35AA45"/>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22"/>
      </w:numPr>
    </w:pPr>
  </w:style>
  <w:style w:type="character" w:customStyle="1" w:styleId="Heading4Char">
    <w:name w:val="Heading 4 Char"/>
    <w:basedOn w:val="DefaultParagraphFont"/>
    <w:link w:val="Heading4"/>
    <w:rsid w:val="000767D9"/>
    <w:rPr>
      <w:rFonts w:ascii="Calibri" w:hAnsi="Calibri"/>
      <w:b/>
      <w:sz w:val="24"/>
      <w:szCs w:val="24"/>
    </w:rPr>
  </w:style>
  <w:style w:type="paragraph" w:styleId="BalloonText">
    <w:name w:val="Balloon Text"/>
    <w:basedOn w:val="Normal"/>
    <w:link w:val="BalloonTextChar"/>
    <w:rsid w:val="007118B4"/>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rsid w:val="007118B4"/>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rsid w:val="007118B4"/>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7118B4"/>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7118B4"/>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27"/>
      </w:numPr>
    </w:pPr>
    <w:rPr>
      <w:color w:val="000000"/>
      <w:sz w:val="18"/>
      <w:szCs w:val="18"/>
    </w:rPr>
  </w:style>
  <w:style w:type="character" w:styleId="CommentReference">
    <w:name w:val="annotation reference"/>
    <w:basedOn w:val="DefaultParagraphFont"/>
    <w:rsid w:val="007118B4"/>
    <w:rPr>
      <w:sz w:val="16"/>
      <w:szCs w:val="16"/>
    </w:rPr>
  </w:style>
  <w:style w:type="paragraph" w:styleId="CommentText">
    <w:name w:val="annotation text"/>
    <w:basedOn w:val="Normal"/>
    <w:link w:val="CommentTextChar"/>
    <w:rsid w:val="007118B4"/>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7118B4"/>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contextualSpacing/>
    </w:pPr>
  </w:style>
  <w:style w:type="paragraph" w:styleId="ListBullet2">
    <w:name w:val="List Bullet 2"/>
    <w:basedOn w:val="Normal"/>
    <w:link w:val="ListBullet2Char"/>
    <w:rsid w:val="0000043B"/>
    <w:pPr>
      <w:contextualSpacing/>
    </w:pPr>
  </w:style>
  <w:style w:type="paragraph" w:styleId="List3">
    <w:name w:val="List 3"/>
    <w:basedOn w:val="Normal"/>
    <w:rsid w:val="0000043B"/>
    <w:pPr>
      <w:contextualSpacing/>
    </w:pPr>
  </w:style>
  <w:style w:type="paragraph" w:styleId="List">
    <w:name w:val="List"/>
    <w:basedOn w:val="Normal"/>
    <w:link w:val="ListChar"/>
    <w:rsid w:val="0000043B"/>
    <w:pPr>
      <w:contextualSpacing/>
    </w:pPr>
  </w:style>
  <w:style w:type="paragraph" w:styleId="List2">
    <w:name w:val="List 2"/>
    <w:basedOn w:val="Normal"/>
    <w:link w:val="List2Char"/>
    <w:rsid w:val="0000043B"/>
    <w:pPr>
      <w:contextualSpacing/>
    </w:pPr>
  </w:style>
  <w:style w:type="paragraph" w:styleId="ListBullet3">
    <w:name w:val="List Bullet 3"/>
    <w:basedOn w:val="Normal"/>
    <w:link w:val="ListBullet3Char"/>
    <w:rsid w:val="0000043B"/>
    <w:p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7118B4"/>
    <w:pPr>
      <w:ind w:left="440"/>
    </w:pPr>
    <w:rPr>
      <w:rFonts w:asciiTheme="minorHAnsi" w:hAnsiTheme="minorHAnsi" w:cstheme="minorHAnsi"/>
      <w:sz w:val="20"/>
      <w:szCs w:val="20"/>
    </w:rPr>
  </w:style>
  <w:style w:type="paragraph" w:styleId="TOC6">
    <w:name w:val="toc 6"/>
    <w:basedOn w:val="Normal"/>
    <w:next w:val="Normal"/>
    <w:autoRedefine/>
    <w:rsid w:val="007118B4"/>
    <w:pPr>
      <w:ind w:left="1100"/>
    </w:pPr>
    <w:rPr>
      <w:rFonts w:asciiTheme="minorHAnsi" w:hAnsiTheme="minorHAnsi" w:cstheme="minorHAnsi"/>
      <w:sz w:val="20"/>
      <w:szCs w:val="20"/>
    </w:rPr>
  </w:style>
  <w:style w:type="paragraph" w:styleId="TOC7">
    <w:name w:val="toc 7"/>
    <w:basedOn w:val="Normal"/>
    <w:next w:val="Normal"/>
    <w:autoRedefine/>
    <w:rsid w:val="007118B4"/>
    <w:pPr>
      <w:ind w:left="1320"/>
    </w:pPr>
    <w:rPr>
      <w:rFonts w:asciiTheme="minorHAnsi" w:hAnsiTheme="minorHAnsi" w:cstheme="minorHAnsi"/>
      <w:sz w:val="20"/>
      <w:szCs w:val="20"/>
    </w:rPr>
  </w:style>
  <w:style w:type="paragraph" w:styleId="TOC9">
    <w:name w:val="toc 9"/>
    <w:basedOn w:val="Normal"/>
    <w:next w:val="Normal"/>
    <w:autoRedefine/>
    <w:rsid w:val="007118B4"/>
    <w:pPr>
      <w:ind w:left="1760"/>
    </w:pPr>
    <w:rPr>
      <w:rFonts w:asciiTheme="minorHAnsi" w:hAnsiTheme="minorHAnsi" w:cstheme="minorHAnsi"/>
      <w:sz w:val="20"/>
      <w:szCs w:val="20"/>
    </w:rPr>
  </w:style>
  <w:style w:type="character" w:customStyle="1" w:styleId="HeaderChar">
    <w:name w:val="Header Char"/>
    <w:link w:val="Header"/>
    <w:uiPriority w:val="99"/>
    <w:rsid w:val="004749BE"/>
    <w:rPr>
      <w:rFonts w:ascii="Calibri" w:hAnsi="Calibri"/>
      <w:sz w:val="22"/>
      <w:szCs w:val="24"/>
    </w:rPr>
  </w:style>
  <w:style w:type="paragraph" w:styleId="NoSpacing">
    <w:name w:val="No Spacing"/>
    <w:uiPriority w:val="1"/>
    <w:qFormat/>
    <w:rsid w:val="004749BE"/>
    <w:rPr>
      <w:sz w:val="24"/>
      <w:szCs w:val="24"/>
    </w:rPr>
  </w:style>
  <w:style w:type="character" w:styleId="FollowedHyperlink">
    <w:name w:val="FollowedHyperlink"/>
    <w:basedOn w:val="DefaultParagraphFont"/>
    <w:rsid w:val="004B6EE6"/>
    <w:rPr>
      <w:color w:val="800080" w:themeColor="followedHyperlink"/>
      <w:u w:val="single"/>
    </w:rPr>
  </w:style>
  <w:style w:type="paragraph" w:styleId="ListParagraph">
    <w:name w:val="List Paragraph"/>
    <w:basedOn w:val="Normal"/>
    <w:uiPriority w:val="34"/>
    <w:qFormat/>
    <w:rsid w:val="007118B4"/>
    <w:pPr>
      <w:ind w:left="720"/>
      <w:contextualSpacing/>
    </w:pPr>
  </w:style>
  <w:style w:type="paragraph" w:customStyle="1" w:styleId="TableHeadings">
    <w:name w:val="Table Headings"/>
    <w:basedOn w:val="Normal"/>
    <w:rsid w:val="007118B4"/>
    <w:pPr>
      <w:jc w:val="center"/>
    </w:pPr>
    <w:rPr>
      <w:rFonts w:cs="Arial"/>
      <w:bCs/>
      <w:color w:val="FFFFFF"/>
      <w:sz w:val="24"/>
    </w:rPr>
  </w:style>
  <w:style w:type="paragraph" w:customStyle="1" w:styleId="Default">
    <w:name w:val="Default"/>
    <w:rsid w:val="007118B4"/>
    <w:pPr>
      <w:autoSpaceDE w:val="0"/>
      <w:autoSpaceDN w:val="0"/>
      <w:adjustRightInd w:val="0"/>
    </w:pPr>
    <w:rPr>
      <w:rFonts w:ascii="Calibri" w:hAnsi="Calibri" w:cs="Calibri"/>
      <w:color w:val="000000"/>
      <w:sz w:val="24"/>
      <w:szCs w:val="24"/>
    </w:rPr>
  </w:style>
  <w:style w:type="character" w:customStyle="1" w:styleId="TableBodyLeftCharChar">
    <w:name w:val="Table Body Left Char Char"/>
    <w:basedOn w:val="DefaultParagraphFont"/>
    <w:link w:val="TableBodyLeft"/>
    <w:rsid w:val="007118B4"/>
    <w:rPr>
      <w:rFonts w:ascii="Calibri" w:hAnsi="Calibri"/>
      <w:szCs w:val="24"/>
      <w:lang w:eastAsia="en-US"/>
    </w:rPr>
  </w:style>
  <w:style w:type="paragraph" w:customStyle="1" w:styleId="TableBodyLeft">
    <w:name w:val="Table Body Left"/>
    <w:basedOn w:val="Normal"/>
    <w:link w:val="TableBodyLeftCharChar"/>
    <w:rsid w:val="007118B4"/>
    <w:pPr>
      <w:keepLines/>
      <w:suppressAutoHyphens/>
      <w:spacing w:after="60" w:line="264" w:lineRule="auto"/>
    </w:pPr>
    <w:rPr>
      <w:sz w:val="20"/>
      <w:lang w:eastAsia="en-US"/>
    </w:rPr>
  </w:style>
  <w:style w:type="table" w:customStyle="1" w:styleId="TableDeed">
    <w:name w:val="Table Deed"/>
    <w:basedOn w:val="TableNormal"/>
    <w:rsid w:val="007118B4"/>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TableFigureName">
    <w:name w:val="Table/Figure Name"/>
    <w:basedOn w:val="Normal"/>
    <w:next w:val="Normal"/>
    <w:rsid w:val="007118B4"/>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rsid w:val="007118B4"/>
    <w:pPr>
      <w:keepNext/>
    </w:pPr>
    <w:rPr>
      <w:b/>
      <w:color w:val="FFFFFF"/>
    </w:rPr>
  </w:style>
  <w:style w:type="paragraph" w:customStyle="1" w:styleId="TableBodyCentred">
    <w:name w:val="Table Body Centred"/>
    <w:basedOn w:val="TableBodyLeft"/>
    <w:rsid w:val="007118B4"/>
    <w:pPr>
      <w:jc w:val="center"/>
    </w:pPr>
  </w:style>
  <w:style w:type="paragraph" w:customStyle="1" w:styleId="TableText9pt">
    <w:name w:val="Table Text (9 pt)"/>
    <w:basedOn w:val="Normal"/>
    <w:rsid w:val="007118B4"/>
    <w:pPr>
      <w:spacing w:before="60" w:after="60" w:line="221" w:lineRule="atLeast"/>
    </w:pPr>
    <w:rPr>
      <w:sz w:val="18"/>
      <w:szCs w:val="20"/>
      <w:lang w:val="en-US" w:eastAsia="en-US"/>
    </w:rPr>
  </w:style>
  <w:style w:type="paragraph" w:customStyle="1" w:styleId="Para">
    <w:name w:val="Para"/>
    <w:basedOn w:val="Normal"/>
    <w:rsid w:val="007118B4"/>
    <w:pPr>
      <w:keepLines/>
      <w:numPr>
        <w:ilvl w:val="2"/>
        <w:numId w:val="54"/>
      </w:numPr>
      <w:suppressAutoHyphens/>
      <w:spacing w:after="160" w:line="264" w:lineRule="auto"/>
    </w:pPr>
    <w:rPr>
      <w:color w:val="000000"/>
      <w:sz w:val="20"/>
      <w:szCs w:val="20"/>
    </w:rPr>
  </w:style>
  <w:style w:type="paragraph" w:customStyle="1" w:styleId="Subclause">
    <w:name w:val="Subclause"/>
    <w:basedOn w:val="Normal"/>
    <w:rsid w:val="007118B4"/>
    <w:pPr>
      <w:keepLines/>
      <w:numPr>
        <w:ilvl w:val="1"/>
        <w:numId w:val="54"/>
      </w:numPr>
      <w:suppressAutoHyphens/>
      <w:spacing w:after="160" w:line="264" w:lineRule="auto"/>
      <w:outlineLvl w:val="1"/>
    </w:pPr>
    <w:rPr>
      <w:color w:val="000000"/>
      <w:sz w:val="20"/>
      <w:szCs w:val="20"/>
    </w:rPr>
  </w:style>
  <w:style w:type="paragraph" w:customStyle="1" w:styleId="ClauseHdg">
    <w:name w:val="ClauseHdg"/>
    <w:basedOn w:val="Normal"/>
    <w:next w:val="Subclause"/>
    <w:link w:val="ClauseHdgCharChar"/>
    <w:rsid w:val="007118B4"/>
    <w:pPr>
      <w:keepNext/>
      <w:keepLines/>
      <w:numPr>
        <w:numId w:val="54"/>
      </w:numPr>
      <w:suppressAutoHyphens/>
      <w:spacing w:after="160" w:line="264" w:lineRule="auto"/>
      <w:outlineLvl w:val="0"/>
    </w:pPr>
    <w:rPr>
      <w:b/>
      <w:sz w:val="20"/>
      <w:szCs w:val="20"/>
      <w:lang w:eastAsia="en-US"/>
    </w:rPr>
  </w:style>
  <w:style w:type="character" w:customStyle="1" w:styleId="ClauseHdgCharChar">
    <w:name w:val="ClauseHdg Char Char"/>
    <w:basedOn w:val="DefaultParagraphFont"/>
    <w:link w:val="ClauseHdg"/>
    <w:rsid w:val="007118B4"/>
    <w:rPr>
      <w:rFonts w:ascii="Calibri" w:hAnsi="Calibri"/>
      <w:b/>
      <w:lang w:eastAsia="en-US"/>
    </w:rPr>
  </w:style>
  <w:style w:type="paragraph" w:styleId="NormalWeb">
    <w:name w:val="Normal (Web)"/>
    <w:basedOn w:val="Normal"/>
    <w:uiPriority w:val="99"/>
    <w:unhideWhenUsed/>
    <w:rsid w:val="007118B4"/>
    <w:pPr>
      <w:spacing w:before="100" w:beforeAutospacing="1" w:after="100" w:afterAutospacing="1"/>
    </w:pPr>
    <w:rPr>
      <w:rFonts w:ascii="Times New Roman" w:eastAsiaTheme="minorEastAsia" w:hAnsi="Times New Roman"/>
      <w:sz w:val="24"/>
    </w:rPr>
  </w:style>
  <w:style w:type="paragraph" w:styleId="Revision">
    <w:name w:val="Revision"/>
    <w:hidden/>
    <w:uiPriority w:val="99"/>
    <w:semiHidden/>
    <w:rsid w:val="007118B4"/>
    <w:rPr>
      <w:sz w:val="24"/>
      <w:szCs w:val="24"/>
    </w:rPr>
  </w:style>
  <w:style w:type="character" w:customStyle="1" w:styleId="FooterChar">
    <w:name w:val="Footer Char"/>
    <w:basedOn w:val="DefaultParagraphFont"/>
    <w:link w:val="Footer"/>
    <w:uiPriority w:val="99"/>
    <w:rsid w:val="007118B4"/>
    <w:rPr>
      <w:rFonts w:ascii="Calibri" w:hAnsi="Calibri" w:cs="Arial"/>
      <w:color w:val="808080"/>
      <w:szCs w:val="28"/>
      <w:lang w:eastAsia="en-US"/>
    </w:rPr>
  </w:style>
  <w:style w:type="paragraph" w:styleId="Title">
    <w:name w:val="Title"/>
    <w:basedOn w:val="Normal"/>
    <w:link w:val="TitleChar"/>
    <w:uiPriority w:val="99"/>
    <w:qFormat/>
    <w:rsid w:val="007118B4"/>
    <w:pPr>
      <w:spacing w:before="240" w:after="180"/>
      <w:contextualSpacing/>
      <w:outlineLvl w:val="0"/>
    </w:pPr>
    <w:rPr>
      <w:rFonts w:ascii="Georgia" w:hAnsi="Georgia" w:cs="Arial"/>
      <w:bCs/>
      <w:color w:val="500778"/>
      <w:kern w:val="28"/>
      <w:sz w:val="72"/>
      <w:szCs w:val="32"/>
    </w:rPr>
  </w:style>
  <w:style w:type="character" w:customStyle="1" w:styleId="TitleChar">
    <w:name w:val="Title Char"/>
    <w:basedOn w:val="DefaultParagraphFont"/>
    <w:link w:val="Title"/>
    <w:uiPriority w:val="99"/>
    <w:rsid w:val="007118B4"/>
    <w:rPr>
      <w:rFonts w:ascii="Georgia" w:hAnsi="Georgia" w:cs="Arial"/>
      <w:bCs/>
      <w:color w:val="500778"/>
      <w:kern w:val="28"/>
      <w:sz w:val="72"/>
      <w:szCs w:val="32"/>
    </w:rPr>
  </w:style>
  <w:style w:type="paragraph" w:styleId="Subtitle">
    <w:name w:val="Subtitle"/>
    <w:basedOn w:val="Normal"/>
    <w:next w:val="Normal"/>
    <w:link w:val="SubtitleChar"/>
    <w:uiPriority w:val="99"/>
    <w:qFormat/>
    <w:rsid w:val="007118B4"/>
    <w:pPr>
      <w:spacing w:after="600"/>
      <w:contextualSpacing/>
    </w:pPr>
    <w:rPr>
      <w:rFonts w:asciiTheme="majorHAnsi" w:eastAsiaTheme="majorEastAsia" w:hAnsiTheme="majorHAnsi" w:cstheme="majorBidi"/>
      <w:iCs/>
      <w:color w:val="000000" w:themeColor="text1"/>
      <w:spacing w:val="4"/>
      <w:sz w:val="36"/>
    </w:rPr>
  </w:style>
  <w:style w:type="character" w:customStyle="1" w:styleId="SubtitleChar">
    <w:name w:val="Subtitle Char"/>
    <w:basedOn w:val="DefaultParagraphFont"/>
    <w:link w:val="Subtitle"/>
    <w:uiPriority w:val="99"/>
    <w:rsid w:val="007118B4"/>
    <w:rPr>
      <w:rFonts w:asciiTheme="majorHAnsi" w:eastAsiaTheme="majorEastAsia" w:hAnsiTheme="majorHAnsi" w:cstheme="majorBidi"/>
      <w:iCs/>
      <w:color w:val="000000" w:themeColor="text1"/>
      <w:spacing w:val="4"/>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31">
      <w:bodyDiv w:val="1"/>
      <w:marLeft w:val="0"/>
      <w:marRight w:val="0"/>
      <w:marTop w:val="0"/>
      <w:marBottom w:val="0"/>
      <w:divBdr>
        <w:top w:val="none" w:sz="0" w:space="0" w:color="auto"/>
        <w:left w:val="none" w:sz="0" w:space="0" w:color="auto"/>
        <w:bottom w:val="none" w:sz="0" w:space="0" w:color="auto"/>
        <w:right w:val="none" w:sz="0" w:space="0" w:color="auto"/>
      </w:divBdr>
    </w:div>
    <w:div w:id="517231685">
      <w:bodyDiv w:val="1"/>
      <w:marLeft w:val="0"/>
      <w:marRight w:val="0"/>
      <w:marTop w:val="0"/>
      <w:marBottom w:val="0"/>
      <w:divBdr>
        <w:top w:val="none" w:sz="0" w:space="0" w:color="auto"/>
        <w:left w:val="none" w:sz="0" w:space="0" w:color="auto"/>
        <w:bottom w:val="none" w:sz="0" w:space="0" w:color="auto"/>
        <w:right w:val="none" w:sz="0" w:space="0" w:color="auto"/>
      </w:divBdr>
      <w:divsChild>
        <w:div w:id="531698570">
          <w:marLeft w:val="0"/>
          <w:marRight w:val="0"/>
          <w:marTop w:val="0"/>
          <w:marBottom w:val="0"/>
          <w:divBdr>
            <w:top w:val="none" w:sz="0" w:space="0" w:color="auto"/>
            <w:left w:val="none" w:sz="0" w:space="0" w:color="auto"/>
            <w:bottom w:val="none" w:sz="0" w:space="0" w:color="auto"/>
            <w:right w:val="none" w:sz="0" w:space="0" w:color="auto"/>
          </w:divBdr>
          <w:divsChild>
            <w:div w:id="1144741011">
              <w:marLeft w:val="0"/>
              <w:marRight w:val="0"/>
              <w:marTop w:val="0"/>
              <w:marBottom w:val="0"/>
              <w:divBdr>
                <w:top w:val="none" w:sz="0" w:space="0" w:color="auto"/>
                <w:left w:val="none" w:sz="0" w:space="0" w:color="auto"/>
                <w:bottom w:val="none" w:sz="0" w:space="0" w:color="auto"/>
                <w:right w:val="none" w:sz="0" w:space="0" w:color="auto"/>
              </w:divBdr>
              <w:divsChild>
                <w:div w:id="931006626">
                  <w:marLeft w:val="0"/>
                  <w:marRight w:val="0"/>
                  <w:marTop w:val="0"/>
                  <w:marBottom w:val="0"/>
                  <w:divBdr>
                    <w:top w:val="none" w:sz="0" w:space="0" w:color="auto"/>
                    <w:left w:val="none" w:sz="0" w:space="0" w:color="auto"/>
                    <w:bottom w:val="none" w:sz="0" w:space="0" w:color="auto"/>
                    <w:right w:val="none" w:sz="0" w:space="0" w:color="auto"/>
                  </w:divBdr>
                  <w:divsChild>
                    <w:div w:id="145587267">
                      <w:marLeft w:val="0"/>
                      <w:marRight w:val="0"/>
                      <w:marTop w:val="0"/>
                      <w:marBottom w:val="0"/>
                      <w:divBdr>
                        <w:top w:val="none" w:sz="0" w:space="0" w:color="auto"/>
                        <w:left w:val="none" w:sz="0" w:space="0" w:color="auto"/>
                        <w:bottom w:val="none" w:sz="0" w:space="0" w:color="auto"/>
                        <w:right w:val="none" w:sz="0" w:space="0" w:color="auto"/>
                      </w:divBdr>
                      <w:divsChild>
                        <w:div w:id="18377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92034">
      <w:bodyDiv w:val="1"/>
      <w:marLeft w:val="0"/>
      <w:marRight w:val="0"/>
      <w:marTop w:val="0"/>
      <w:marBottom w:val="0"/>
      <w:divBdr>
        <w:top w:val="none" w:sz="0" w:space="0" w:color="auto"/>
        <w:left w:val="none" w:sz="0" w:space="0" w:color="auto"/>
        <w:bottom w:val="none" w:sz="0" w:space="0" w:color="auto"/>
        <w:right w:val="none" w:sz="0" w:space="0" w:color="auto"/>
      </w:divBdr>
    </w:div>
    <w:div w:id="1094597422">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762721954">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ESCSSContentStatus xmlns="d4ed92f1-b901-42a9-bcc3-7b24959a6f87">Current</ESCSSContentStatus>
    <ESCSSContentApprover xmlns="d4ed92f1-b901-42a9-bcc3-7b24959a6f87">3711</ESCSSContentApprover>
    <ESCSSResourceType xmlns="d4ed92f1-b901-42a9-bcc3-7b24959a6f87">7</ESCSSResourceType>
    <ESCSSIncludeInNewsletter xmlns="d4ed92f1-b901-42a9-bcc3-7b24959a6f87">false</ESCSSIncludeInNewsletter>
    <ESCSSTopic xmlns="d4ed92f1-b901-42a9-bcc3-7b24959a6f87">458</ESCSSTopic>
    <ESCSSSubject xmlns="d4ed92f1-b901-42a9-bcc3-7b24959a6f87">20221011-153209100265</ESCSSSubject>
    <ESCSSKeywords xmlns="d4ed92f1-b901-42a9-bcc3-7b24959a6f87">Work Based Personal Assistance, WBPA</ESCSSKeywords>
    <ESCSSEffectiveStartDate xmlns="d4ed92f1-b901-42a9-bcc3-7b24959a6f87">2022-11-30T13:00:00+00:00</ESCSSEffectiveStartDate>
    <ESCSSContentAuthor xmlns="d4ed92f1-b901-42a9-bcc3-7b24959a6f87">1293</ESCSSContentAuthor>
    <ESCSSReviewDate xmlns="d4ed92f1-b901-42a9-bcc3-7b24959a6f87" xsi:nil="true"/>
    <ESCSSSummaryOfUpdate xmlns="d4ed92f1-b901-42a9-bcc3-7b24959a6f87">DES Work Based Personal Assistance Guidelines has been updated as follows:
•	Updated table of contents to align with this guideline.
•	Removal of Work Based Personal Assistance Requirements Form (refer to standalone form on the provider portal).
</ESCSSSummaryOfUpdate>
    <ESCSSIncludeInLatestUpdates xmlns="d4ed92f1-b901-42a9-bcc3-7b24959a6f87">false</ESCSSIncludeInLatestUpdates>
    <ESCSSDescription xmlns="d4ed92f1-b901-42a9-bcc3-7b24959a6f87">The DES Work Based Personal Assistance Guideline outlines the responsibilities and required actions of a Disability Employment Services- Employment Support Services (DES-ESS) provider (herein referred to as ‘DES-ESS provider’) in regard to assessing a DES-ESS Participant’s eligibility for Work Based Personal Assistance (WBPA) and the provision of WBPA, including Work Based Personal Assistance Only (WBPA Only).</ESCSSDescription>
    <ESCSSContentAuthorBranch xmlns="d4ed92f1-b901-42a9-bcc3-7b24959a6f87">356</ESCSSContentAuthorBranch>
    <ESCSSLocation xmlns="a232d271-55e7-4aa6-9ab7-ccc10e765e65">DES Guidelines and Supporting Documents &gt; Servicing</ESCSSLocation>
    <ESCSSSiteGroup xmlns="d4ed92f1-b901-42a9-bcc3-7b24959a6f87">
      <Value>8</Value>
    </ESCSSSiteGroup>
    <ESCSSPublishingInstructions xmlns="d4ed92f1-b901-42a9-bcc3-7b24959a6f87">quarterly publishing cycle Provider Portal &gt; DES &gt; DES Guidelines and Supporting Documents &gt; Servicing
</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D22/1374813</ESCSSDocumentI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WBPA; NDIS; Personal Support;</ESCSSKeywords>
    <ESCSSReviewDate xmlns="d4ed92f1-b901-42a9-bcc3-7b24959a6f87" xsi:nil="true"/>
    <ESCSSContentAuthor xmlns="d4ed92f1-b901-42a9-bcc3-7b24959a6f87">339</ESCSSContentAuthor>
    <ESCSSResourceType xmlns="d4ed92f1-b901-42a9-bcc3-7b24959a6f87">22</ESCSSResourceType>
    <ESCSSSubject xmlns="d4ed92f1-b901-42a9-bcc3-7b24959a6f87">20200515-100044100747</ESCSSSubject>
    <ESCSSEffectiveStartDate xmlns="d4ed92f1-b901-42a9-bcc3-7b24959a6f87">2020-06-30T14:00:00+00:00</ESCSSEffectiveStartDate>
    <ESCSSContentApprover xmlns="d4ed92f1-b901-42a9-bcc3-7b24959a6f87">318</ESCSSContentApprover>
    <ESCSSTopic xmlns="d4ed92f1-b901-42a9-bcc3-7b24959a6f87">458</ESCSSTopic>
    <ESCSSContentStatus xmlns="d4ed92f1-b901-42a9-bcc3-7b24959a6f87">Current</ESCSSContentStatus>
    <ESCSSIncludeInLatestUpdates xmlns="d4ed92f1-b901-42a9-bcc3-7b24959a6f87">false</ESCSSIncludeInLatestUpdates>
    <ESCSSSummaryOfUpdate xmlns="d4ed92f1-b901-42a9-bcc3-7b24959a6f87">This is the updated DES Work Based Personal Assistance Guidelines, which comes into effect on 1 July 2020.</ESCSSSummaryOfUpdate>
    <ESCSSDescription xmlns="d4ed92f1-b901-42a9-bcc3-7b24959a6f87">This Guideline outlines the responsibilities and required actions of a Disability Employment Services- Employment Support Services (DES-ESS) provider (herein referred to as ‘DES-ESS provider’) in regard to assessing a DES-ESS Participant’s eligibility for Work Based Personal Assistance (WBPA) and the provision of WBPA, including Work Based Personal Assistance Only (WBPA Only).</ESCSSDescription>
    <ESCSSContentAuthorBranch xmlns="d4ed92f1-b901-42a9-bcc3-7b24959a6f87">107</ESCSSContentAuthorBranch>
    <ESCSSLocation xmlns="a232d271-55e7-4aa6-9ab7-ccc10e765e65">Provider Portal &gt; DES &gt; DES Guidelines and Supporting Documents &gt; Servicing</ESCSSLocation>
    <ESCSSSiteGroup xmlns="d4ed92f1-b901-42a9-bcc3-7b24959a6f87">
      <Value>8</Value>
    </ESCSSSiteGroup>
    <ESCSSPublishingInstructions xmlns="d4ed92f1-b901-42a9-bcc3-7b24959a6f87">DOCS READY
To sit under the heading ‘Guidelines’
Replaces the Work Based Personal Assistance Guidelines v1.0 (D18/350017)
</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3471</ESCSSPublishingAuthorisingBranchHead>
    <ESCSSDocumentId xmlns="d4ed92f1-b901-42a9-bcc3-7b24959a6f87">NA Copy sent asap due to trim issue from home</ESCSSDocumentId>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233E-32EB-46AC-A6B2-EA9F8229A2FF}">
  <ds:schemaRefs>
    <ds:schemaRef ds:uri="http://purl.org/dc/elements/1.1/"/>
    <ds:schemaRef ds:uri="http://schemas.microsoft.com/office/2006/metadata/properties"/>
    <ds:schemaRef ds:uri="cb1825da-90f7-421b-9ea2-df4c5c18c700"/>
    <ds:schemaRef ds:uri="http://purl.org/dc/terms/"/>
    <ds:schemaRef ds:uri="http://schemas.openxmlformats.org/package/2006/metadata/core-properties"/>
    <ds:schemaRef ds:uri="http://schemas.microsoft.com/office/2006/documentManagement/types"/>
    <ds:schemaRef ds:uri="d4ed92f1-b901-42a9-bcc3-7b24959a6f87"/>
    <ds:schemaRef ds:uri="http://schemas.microsoft.com/office/infopath/2007/PartnerControls"/>
    <ds:schemaRef ds:uri="a232d271-55e7-4aa6-9ab7-ccc10e765e65"/>
    <ds:schemaRef ds:uri="http://www.w3.org/XML/1998/namespace"/>
    <ds:schemaRef ds:uri="http://purl.org/dc/dcmitype/"/>
  </ds:schemaRefs>
</ds:datastoreItem>
</file>

<file path=customXml/itemProps2.xml><?xml version="1.0" encoding="utf-8"?>
<ds:datastoreItem xmlns:ds="http://schemas.openxmlformats.org/officeDocument/2006/customXml" ds:itemID="{610DE6BF-299E-461C-906C-660316CF6F80}">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EBCA2449-E0C2-40AF-A65F-5DD1E28B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5.xml><?xml version="1.0" encoding="utf-8"?>
<ds:datastoreItem xmlns:ds="http://schemas.openxmlformats.org/officeDocument/2006/customXml" ds:itemID="{2F9219AF-4D89-4AFA-B693-4AFCF84F3D72}">
  <ds:schemaRefs>
    <ds:schemaRef ds:uri="http://schemas.microsoft.com/sharepoint/v3/contenttype/forms"/>
  </ds:schemaRefs>
</ds:datastoreItem>
</file>

<file path=customXml/itemProps6.xml><?xml version="1.0" encoding="utf-8"?>
<ds:datastoreItem xmlns:ds="http://schemas.openxmlformats.org/officeDocument/2006/customXml" ds:itemID="{68D6503E-E4C5-4FFB-9606-2E1D79E3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9598</Characters>
  <Application>Microsoft Office Word</Application>
  <DocSecurity>4</DocSecurity>
  <Lines>309</Lines>
  <Paragraphs>158</Paragraphs>
  <ScaleCrop>false</ScaleCrop>
  <HeadingPairs>
    <vt:vector size="2" baseType="variant">
      <vt:variant>
        <vt:lpstr>Title</vt:lpstr>
      </vt:variant>
      <vt:variant>
        <vt:i4>1</vt:i4>
      </vt:variant>
    </vt:vector>
  </HeadingPairs>
  <TitlesOfParts>
    <vt:vector size="1" baseType="lpstr">
      <vt:lpstr>Upcoming DES Work Based Personal Assistance Guidelines v1.2</vt:lpstr>
    </vt:vector>
  </TitlesOfParts>
  <Company>Australian Government</Company>
  <LinksUpToDate>false</LinksUpToDate>
  <CharactersWithSpaces>11129</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Work Based Personal Assistance Guidelines v1.2</dc:title>
  <dc:creator>SYMES,Anthony</dc:creator>
  <cp:keywords>[SEC=OFFICIAL]</cp:keywords>
  <cp:lastModifiedBy>SUTHERLAND, Jackie</cp:lastModifiedBy>
  <cp:revision>2</cp:revision>
  <cp:lastPrinted>2022-11-14T00:40:00Z</cp:lastPrinted>
  <dcterms:created xsi:type="dcterms:W3CDTF">2022-12-01T02:02:00Z</dcterms:created>
  <dcterms:modified xsi:type="dcterms:W3CDTF">2022-12-01T02:02:00Z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PM_ProtectiveMarkingImage_Header">
    <vt:lpwstr>C:\Program Files (x86)\Common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3C6F04C8C77442DE8641855D0EE272B4</vt:lpwstr>
  </property>
  <property fmtid="{D5CDD505-2E9C-101B-9397-08002B2CF9AE}" pid="18" name="PM_ProtectiveMarkingValue_Footer">
    <vt:lpwstr>OFFICIAL</vt:lpwstr>
  </property>
  <property fmtid="{D5CDD505-2E9C-101B-9397-08002B2CF9AE}" pid="19" name="PM_Originator_Hash_SHA1">
    <vt:lpwstr>6DE9D28A3E41890A4810B0D058DBDC06A9E9EE6B</vt:lpwstr>
  </property>
  <property fmtid="{D5CDD505-2E9C-101B-9397-08002B2CF9AE}" pid="20" name="PM_OriginationTimeStamp">
    <vt:lpwstr>2022-12-01T02:02:46Z</vt:lpwstr>
  </property>
  <property fmtid="{D5CDD505-2E9C-101B-9397-08002B2CF9AE}" pid="21" name="PM_ProtectiveMarkingValue_Header">
    <vt:lpwstr>OFFICIAL</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Display">
    <vt:lpwstr>OFFICIAL</vt:lpwstr>
  </property>
  <property fmtid="{D5CDD505-2E9C-101B-9397-08002B2CF9AE}" pid="28" name="PM_Hash_Version">
    <vt:lpwstr>2018.0</vt:lpwstr>
  </property>
  <property fmtid="{D5CDD505-2E9C-101B-9397-08002B2CF9AE}" pid="29" name="PM_Hash_Salt_Prev">
    <vt:lpwstr>E4CABB9F4411C3A3D287A5DDC48C9D18</vt:lpwstr>
  </property>
  <property fmtid="{D5CDD505-2E9C-101B-9397-08002B2CF9AE}" pid="30" name="PM_Hash_Salt">
    <vt:lpwstr>DCB1EAC91AC7B5D2769D2CE340453022</vt:lpwstr>
  </property>
  <property fmtid="{D5CDD505-2E9C-101B-9397-08002B2CF9AE}" pid="31" name="PM_Hash_SHA1">
    <vt:lpwstr>9FB4DA0CF92E4DA36C884D324228101F91A608BA</vt:lpwstr>
  </property>
  <property fmtid="{D5CDD505-2E9C-101B-9397-08002B2CF9AE}" pid="32" name="PM_OriginatorUserAccountName_SHA256">
    <vt:lpwstr>773B773A522757F70813FCD27890791A51D7DF5FFB165C4D9117866901CD95D2</vt:lpwstr>
  </property>
  <property fmtid="{D5CDD505-2E9C-101B-9397-08002B2CF9AE}" pid="33" name="PM_OriginatorDomainName_SHA256">
    <vt:lpwstr>E83A2A66C4061446A7E3732E8D44762184B6B377D962B96C83DC624302585857</vt:lpwstr>
  </property>
  <property fmtid="{D5CDD505-2E9C-101B-9397-08002B2CF9AE}" pid="34" name="PM_MinimumSecurityClassification">
    <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MSIP_Label_79d889eb-932f-4752-8739-64d25806ef64_Enabled">
    <vt:lpwstr>true</vt:lpwstr>
  </property>
  <property fmtid="{D5CDD505-2E9C-101B-9397-08002B2CF9AE}" pid="38" name="MSIP_Label_79d889eb-932f-4752-8739-64d25806ef64_SetDate">
    <vt:lpwstr>2022-11-14T00:39:30Z</vt:lpwstr>
  </property>
  <property fmtid="{D5CDD505-2E9C-101B-9397-08002B2CF9AE}" pid="39" name="MSIP_Label_79d889eb-932f-4752-8739-64d25806ef64_Method">
    <vt:lpwstr>Privileged</vt:lpwstr>
  </property>
  <property fmtid="{D5CDD505-2E9C-101B-9397-08002B2CF9AE}" pid="40" name="MSIP_Label_79d889eb-932f-4752-8739-64d25806ef64_Name">
    <vt:lpwstr>79d889eb-932f-4752-8739-64d25806ef64</vt:lpwstr>
  </property>
  <property fmtid="{D5CDD505-2E9C-101B-9397-08002B2CF9AE}" pid="41" name="MSIP_Label_79d889eb-932f-4752-8739-64d25806ef64_SiteId">
    <vt:lpwstr>dd0cfd15-4558-4b12-8bad-ea26984fc417</vt:lpwstr>
  </property>
  <property fmtid="{D5CDD505-2E9C-101B-9397-08002B2CF9AE}" pid="42" name="MSIP_Label_79d889eb-932f-4752-8739-64d25806ef64_ActionId">
    <vt:lpwstr>a8f25453-0765-494f-8894-81f64058b712</vt:lpwstr>
  </property>
  <property fmtid="{D5CDD505-2E9C-101B-9397-08002B2CF9AE}" pid="43" name="MSIP_Label_79d889eb-932f-4752-8739-64d25806ef64_ContentBits">
    <vt:lpwstr>0</vt:lpwstr>
  </property>
</Properties>
</file>