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9F138" w14:textId="77777777" w:rsidR="00A150B1" w:rsidRPr="00A150B1" w:rsidRDefault="00EB0485" w:rsidP="00A150B1">
      <w:pPr>
        <w:jc w:val="center"/>
      </w:pPr>
      <w:bookmarkStart w:id="0" w:name="_Toc266886219"/>
      <w:r>
        <w:rPr>
          <w:noProof/>
        </w:rPr>
        <w:drawing>
          <wp:inline distT="0" distB="0" distL="0" distR="0" wp14:anchorId="2AD44479" wp14:editId="2C53A109">
            <wp:extent cx="3924300" cy="2724150"/>
            <wp:effectExtent l="0" t="0" r="0" b="0"/>
            <wp:docPr id="161" name="Picture 161" descr="Disability Employment Services Log with Australian Crest " title="Disability Employment Services Log with Australian C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DES with Crest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724150"/>
                    </a:xfrm>
                    <a:prstGeom prst="rect">
                      <a:avLst/>
                    </a:prstGeom>
                    <a:noFill/>
                    <a:ln>
                      <a:noFill/>
                    </a:ln>
                  </pic:spPr>
                </pic:pic>
              </a:graphicData>
            </a:graphic>
          </wp:inline>
        </w:drawing>
      </w:r>
    </w:p>
    <w:p w14:paraId="0BC7E2F0" w14:textId="77777777" w:rsidR="00400841" w:rsidRPr="0036685A" w:rsidRDefault="00094175" w:rsidP="00227DF6">
      <w:pPr>
        <w:pStyle w:val="Heading1"/>
        <w:spacing w:before="1320"/>
        <w:rPr>
          <w:color w:val="auto"/>
        </w:rPr>
      </w:pPr>
      <w:bookmarkStart w:id="1" w:name="_Toc80265949"/>
      <w:bookmarkEnd w:id="0"/>
      <w:r>
        <w:rPr>
          <w:color w:val="auto"/>
        </w:rPr>
        <w:t xml:space="preserve">Disability </w:t>
      </w:r>
      <w:r w:rsidRPr="00094175">
        <w:rPr>
          <w:color w:val="auto"/>
        </w:rPr>
        <w:t>Employment Services Provider User Guide</w:t>
      </w:r>
      <w:bookmarkEnd w:id="1"/>
    </w:p>
    <w:p w14:paraId="0E59D2C1" w14:textId="77777777" w:rsidR="00A150B1" w:rsidRDefault="00A150B1" w:rsidP="00A150B1">
      <w:pPr>
        <w:pStyle w:val="Disclaimer"/>
        <w:pBdr>
          <w:top w:val="single" w:sz="4" w:space="1" w:color="auto"/>
          <w:left w:val="single" w:sz="4" w:space="4" w:color="auto"/>
          <w:bottom w:val="single" w:sz="4" w:space="1" w:color="auto"/>
          <w:right w:val="single" w:sz="4" w:space="4" w:color="auto"/>
        </w:pBdr>
        <w:spacing w:before="4800"/>
      </w:pPr>
      <w:bookmarkStart w:id="2" w:name="_Toc266886221"/>
      <w:r w:rsidRPr="00EB34AA">
        <w:rPr>
          <w:b/>
        </w:rPr>
        <w:t>Disclaimer</w:t>
      </w:r>
      <w:r>
        <w:br/>
      </w:r>
      <w:r w:rsidRPr="00402359">
        <w:t xml:space="preserve">This document is </w:t>
      </w:r>
      <w:r w:rsidR="001C67F6">
        <w:t xml:space="preserve">a summary and </w:t>
      </w:r>
      <w:r w:rsidRPr="00402359">
        <w:t xml:space="preserve">not a stand-alone document and does not contain the entirety of </w:t>
      </w:r>
      <w:r w:rsidR="00DA17FF">
        <w:t>Disability Employment Services</w:t>
      </w:r>
      <w:r w:rsidRPr="00402359">
        <w:t xml:space="preserve"> Providers' obligations. It should be read in conjunction with the </w:t>
      </w:r>
      <w:r w:rsidR="00DA17FF">
        <w:t>Disability Employment Services Grant Agreement</w:t>
      </w:r>
      <w:r w:rsidRPr="00402359">
        <w:t xml:space="preserve"> and any relevant guidelines or reference material issued by </w:t>
      </w:r>
      <w:r w:rsidR="00D10B47">
        <w:t>the Departme</w:t>
      </w:r>
      <w:r w:rsidR="00DA17FF">
        <w:t>n</w:t>
      </w:r>
      <w:r w:rsidR="00D10B47">
        <w:t>t</w:t>
      </w:r>
      <w:r w:rsidR="00DA17FF">
        <w:t xml:space="preserve"> of Social Services </w:t>
      </w:r>
      <w:r w:rsidRPr="00402359">
        <w:t xml:space="preserve">under or in connection with </w:t>
      </w:r>
      <w:r w:rsidR="00DA17FF">
        <w:t>the Disability Employment Services Grant Agreement</w:t>
      </w:r>
      <w:r w:rsidRPr="00402359">
        <w:t>.</w:t>
      </w:r>
      <w:r w:rsidR="00157A2D">
        <w:t xml:space="preserve"> If there is any conflict or inconsistency with advice in this document and the Disability Employment Services Grant Agreement, the Disability Employment Services Grant Agreement has precedence.</w:t>
      </w:r>
    </w:p>
    <w:p w14:paraId="26F6E71E" w14:textId="77777777" w:rsidR="00400841" w:rsidRPr="004247E9" w:rsidRDefault="00A150B1" w:rsidP="004247E9">
      <w:pPr>
        <w:pStyle w:val="Heading2"/>
      </w:pPr>
      <w:r>
        <w:br w:type="page"/>
      </w:r>
      <w:bookmarkStart w:id="3" w:name="_Toc80265950"/>
      <w:r w:rsidR="00400841" w:rsidRPr="004247E9">
        <w:lastRenderedPageBreak/>
        <w:t>Table of Contents</w:t>
      </w:r>
      <w:bookmarkEnd w:id="2"/>
      <w:bookmarkEnd w:id="3"/>
      <w:r w:rsidRPr="004247E9">
        <w:t xml:space="preserve"> </w:t>
      </w:r>
    </w:p>
    <w:p w14:paraId="29C341C3" w14:textId="0C34A8E8" w:rsidR="00A70B2A" w:rsidRDefault="000E0424">
      <w:pPr>
        <w:pStyle w:val="TOC1"/>
        <w:tabs>
          <w:tab w:val="right" w:pos="9628"/>
        </w:tabs>
        <w:rPr>
          <w:rFonts w:eastAsiaTheme="minorEastAsia" w:cstheme="minorBidi"/>
          <w:b w:val="0"/>
          <w:bCs w:val="0"/>
          <w:noProof/>
          <w:sz w:val="22"/>
          <w:szCs w:val="22"/>
        </w:rPr>
      </w:pPr>
      <w:r>
        <w:rPr>
          <w:rFonts w:cs="Times New Roman"/>
          <w:b w:val="0"/>
          <w:bCs w:val="0"/>
          <w:sz w:val="22"/>
          <w:szCs w:val="24"/>
        </w:rPr>
        <w:fldChar w:fldCharType="begin"/>
      </w:r>
      <w:r>
        <w:rPr>
          <w:rFonts w:cs="Times New Roman"/>
          <w:b w:val="0"/>
          <w:bCs w:val="0"/>
          <w:sz w:val="22"/>
          <w:szCs w:val="24"/>
        </w:rPr>
        <w:instrText xml:space="preserve"> TOC \o "1-3" \h \z \u </w:instrText>
      </w:r>
      <w:r>
        <w:rPr>
          <w:rFonts w:cs="Times New Roman"/>
          <w:b w:val="0"/>
          <w:bCs w:val="0"/>
          <w:sz w:val="22"/>
          <w:szCs w:val="24"/>
        </w:rPr>
        <w:fldChar w:fldCharType="separate"/>
      </w:r>
      <w:hyperlink w:anchor="_Toc80265949" w:history="1">
        <w:r w:rsidR="00A70B2A" w:rsidRPr="0066300D">
          <w:rPr>
            <w:rStyle w:val="Hyperlink"/>
            <w:noProof/>
          </w:rPr>
          <w:t>Disability Employment Services Provider User Guide</w:t>
        </w:r>
        <w:r w:rsidR="00A70B2A">
          <w:rPr>
            <w:noProof/>
            <w:webHidden/>
          </w:rPr>
          <w:tab/>
        </w:r>
        <w:r w:rsidR="00A70B2A">
          <w:rPr>
            <w:noProof/>
            <w:webHidden/>
          </w:rPr>
          <w:fldChar w:fldCharType="begin"/>
        </w:r>
        <w:r w:rsidR="00A70B2A">
          <w:rPr>
            <w:noProof/>
            <w:webHidden/>
          </w:rPr>
          <w:instrText xml:space="preserve"> PAGEREF _Toc80265949 \h </w:instrText>
        </w:r>
        <w:r w:rsidR="00A70B2A">
          <w:rPr>
            <w:noProof/>
            <w:webHidden/>
          </w:rPr>
        </w:r>
        <w:r w:rsidR="00A70B2A">
          <w:rPr>
            <w:noProof/>
            <w:webHidden/>
          </w:rPr>
          <w:fldChar w:fldCharType="separate"/>
        </w:r>
        <w:r w:rsidR="00F36025">
          <w:rPr>
            <w:noProof/>
            <w:webHidden/>
          </w:rPr>
          <w:t>1</w:t>
        </w:r>
        <w:r w:rsidR="00A70B2A">
          <w:rPr>
            <w:noProof/>
            <w:webHidden/>
          </w:rPr>
          <w:fldChar w:fldCharType="end"/>
        </w:r>
      </w:hyperlink>
    </w:p>
    <w:p w14:paraId="42BE97B4" w14:textId="7E822201" w:rsidR="00A70B2A" w:rsidRDefault="00A70B2A">
      <w:pPr>
        <w:pStyle w:val="TOC2"/>
        <w:tabs>
          <w:tab w:val="right" w:pos="9628"/>
        </w:tabs>
        <w:rPr>
          <w:rFonts w:eastAsiaTheme="minorEastAsia" w:cstheme="minorBidi"/>
          <w:i w:val="0"/>
          <w:iCs w:val="0"/>
          <w:noProof/>
          <w:sz w:val="22"/>
          <w:szCs w:val="22"/>
        </w:rPr>
      </w:pPr>
      <w:hyperlink w:anchor="_Toc80265950" w:history="1">
        <w:r w:rsidRPr="0066300D">
          <w:rPr>
            <w:rStyle w:val="Hyperlink"/>
            <w:noProof/>
          </w:rPr>
          <w:t>Table of Contents</w:t>
        </w:r>
        <w:r>
          <w:rPr>
            <w:noProof/>
            <w:webHidden/>
          </w:rPr>
          <w:tab/>
        </w:r>
        <w:r>
          <w:rPr>
            <w:noProof/>
            <w:webHidden/>
          </w:rPr>
          <w:fldChar w:fldCharType="begin"/>
        </w:r>
        <w:r>
          <w:rPr>
            <w:noProof/>
            <w:webHidden/>
          </w:rPr>
          <w:instrText xml:space="preserve"> PAGEREF _Toc80265950 \h </w:instrText>
        </w:r>
        <w:r>
          <w:rPr>
            <w:noProof/>
            <w:webHidden/>
          </w:rPr>
        </w:r>
        <w:r>
          <w:rPr>
            <w:noProof/>
            <w:webHidden/>
          </w:rPr>
          <w:fldChar w:fldCharType="separate"/>
        </w:r>
        <w:r w:rsidR="00F36025">
          <w:rPr>
            <w:noProof/>
            <w:webHidden/>
          </w:rPr>
          <w:t>2</w:t>
        </w:r>
        <w:r>
          <w:rPr>
            <w:noProof/>
            <w:webHidden/>
          </w:rPr>
          <w:fldChar w:fldCharType="end"/>
        </w:r>
      </w:hyperlink>
    </w:p>
    <w:p w14:paraId="24CEA145" w14:textId="29F353E8" w:rsidR="00A70B2A" w:rsidRDefault="00A70B2A">
      <w:pPr>
        <w:pStyle w:val="TOC3"/>
        <w:tabs>
          <w:tab w:val="right" w:pos="9628"/>
        </w:tabs>
        <w:rPr>
          <w:rFonts w:eastAsiaTheme="minorEastAsia" w:cstheme="minorBidi"/>
          <w:noProof/>
          <w:sz w:val="22"/>
          <w:szCs w:val="22"/>
        </w:rPr>
      </w:pPr>
      <w:hyperlink w:anchor="_Toc80265951" w:history="1">
        <w:r w:rsidRPr="0066300D">
          <w:rPr>
            <w:rStyle w:val="Hyperlink"/>
            <w:noProof/>
          </w:rPr>
          <w:t>Document Change History</w:t>
        </w:r>
        <w:r>
          <w:rPr>
            <w:noProof/>
            <w:webHidden/>
          </w:rPr>
          <w:tab/>
        </w:r>
        <w:r>
          <w:rPr>
            <w:noProof/>
            <w:webHidden/>
          </w:rPr>
          <w:fldChar w:fldCharType="begin"/>
        </w:r>
        <w:r>
          <w:rPr>
            <w:noProof/>
            <w:webHidden/>
          </w:rPr>
          <w:instrText xml:space="preserve"> PAGEREF _Toc80265951 \h </w:instrText>
        </w:r>
        <w:r>
          <w:rPr>
            <w:noProof/>
            <w:webHidden/>
          </w:rPr>
        </w:r>
        <w:r>
          <w:rPr>
            <w:noProof/>
            <w:webHidden/>
          </w:rPr>
          <w:fldChar w:fldCharType="separate"/>
        </w:r>
        <w:r w:rsidR="00F36025">
          <w:rPr>
            <w:noProof/>
            <w:webHidden/>
          </w:rPr>
          <w:t>3</w:t>
        </w:r>
        <w:r>
          <w:rPr>
            <w:noProof/>
            <w:webHidden/>
          </w:rPr>
          <w:fldChar w:fldCharType="end"/>
        </w:r>
      </w:hyperlink>
    </w:p>
    <w:p w14:paraId="260D957B" w14:textId="0C563CC2" w:rsidR="00A70B2A" w:rsidRDefault="00A70B2A">
      <w:pPr>
        <w:pStyle w:val="TOC2"/>
        <w:tabs>
          <w:tab w:val="right" w:pos="9628"/>
        </w:tabs>
        <w:rPr>
          <w:rFonts w:eastAsiaTheme="minorEastAsia" w:cstheme="minorBidi"/>
          <w:i w:val="0"/>
          <w:iCs w:val="0"/>
          <w:noProof/>
          <w:sz w:val="22"/>
          <w:szCs w:val="22"/>
        </w:rPr>
      </w:pPr>
      <w:hyperlink w:anchor="_Toc80265952" w:history="1">
        <w:r w:rsidRPr="0066300D">
          <w:rPr>
            <w:rStyle w:val="Hyperlink"/>
            <w:noProof/>
          </w:rPr>
          <w:t>Overview of Disability Employment Services (DES)</w:t>
        </w:r>
        <w:r>
          <w:rPr>
            <w:noProof/>
            <w:webHidden/>
          </w:rPr>
          <w:tab/>
        </w:r>
        <w:r>
          <w:rPr>
            <w:noProof/>
            <w:webHidden/>
          </w:rPr>
          <w:fldChar w:fldCharType="begin"/>
        </w:r>
        <w:r>
          <w:rPr>
            <w:noProof/>
            <w:webHidden/>
          </w:rPr>
          <w:instrText xml:space="preserve"> PAGEREF _Toc80265952 \h </w:instrText>
        </w:r>
        <w:r>
          <w:rPr>
            <w:noProof/>
            <w:webHidden/>
          </w:rPr>
        </w:r>
        <w:r>
          <w:rPr>
            <w:noProof/>
            <w:webHidden/>
          </w:rPr>
          <w:fldChar w:fldCharType="separate"/>
        </w:r>
        <w:r w:rsidR="00F36025">
          <w:rPr>
            <w:noProof/>
            <w:webHidden/>
          </w:rPr>
          <w:t>4</w:t>
        </w:r>
        <w:r>
          <w:rPr>
            <w:noProof/>
            <w:webHidden/>
          </w:rPr>
          <w:fldChar w:fldCharType="end"/>
        </w:r>
      </w:hyperlink>
    </w:p>
    <w:p w14:paraId="722C591C" w14:textId="4C40BC6E" w:rsidR="00A70B2A" w:rsidRDefault="00A70B2A">
      <w:pPr>
        <w:pStyle w:val="TOC2"/>
        <w:tabs>
          <w:tab w:val="right" w:pos="9628"/>
        </w:tabs>
        <w:rPr>
          <w:rFonts w:eastAsiaTheme="minorEastAsia" w:cstheme="minorBidi"/>
          <w:i w:val="0"/>
          <w:iCs w:val="0"/>
          <w:noProof/>
          <w:sz w:val="22"/>
          <w:szCs w:val="22"/>
        </w:rPr>
      </w:pPr>
      <w:hyperlink w:anchor="_Toc80265953" w:history="1">
        <w:r w:rsidRPr="0066300D">
          <w:rPr>
            <w:rStyle w:val="Hyperlink"/>
            <w:noProof/>
          </w:rPr>
          <w:t>How is DES program eligibility determined?</w:t>
        </w:r>
        <w:r>
          <w:rPr>
            <w:noProof/>
            <w:webHidden/>
          </w:rPr>
          <w:tab/>
        </w:r>
        <w:r>
          <w:rPr>
            <w:noProof/>
            <w:webHidden/>
          </w:rPr>
          <w:fldChar w:fldCharType="begin"/>
        </w:r>
        <w:r>
          <w:rPr>
            <w:noProof/>
            <w:webHidden/>
          </w:rPr>
          <w:instrText xml:space="preserve"> PAGEREF _Toc80265953 \h </w:instrText>
        </w:r>
        <w:r>
          <w:rPr>
            <w:noProof/>
            <w:webHidden/>
          </w:rPr>
        </w:r>
        <w:r>
          <w:rPr>
            <w:noProof/>
            <w:webHidden/>
          </w:rPr>
          <w:fldChar w:fldCharType="separate"/>
        </w:r>
        <w:r w:rsidR="00F36025">
          <w:rPr>
            <w:noProof/>
            <w:webHidden/>
          </w:rPr>
          <w:t>4</w:t>
        </w:r>
        <w:r>
          <w:rPr>
            <w:noProof/>
            <w:webHidden/>
          </w:rPr>
          <w:fldChar w:fldCharType="end"/>
        </w:r>
      </w:hyperlink>
    </w:p>
    <w:p w14:paraId="2A6387AD" w14:textId="3ED172F8" w:rsidR="00A70B2A" w:rsidRDefault="00A70B2A">
      <w:pPr>
        <w:pStyle w:val="TOC3"/>
        <w:tabs>
          <w:tab w:val="right" w:pos="9628"/>
        </w:tabs>
        <w:rPr>
          <w:rFonts w:eastAsiaTheme="minorEastAsia" w:cstheme="minorBidi"/>
          <w:noProof/>
          <w:sz w:val="22"/>
          <w:szCs w:val="22"/>
        </w:rPr>
      </w:pPr>
      <w:hyperlink w:anchor="_Toc80265954" w:history="1">
        <w:r w:rsidRPr="0066300D">
          <w:rPr>
            <w:rStyle w:val="Hyperlink"/>
            <w:noProof/>
          </w:rPr>
          <w:t>Eligible School Leavers (ESL) Eligibility</w:t>
        </w:r>
        <w:r>
          <w:rPr>
            <w:noProof/>
            <w:webHidden/>
          </w:rPr>
          <w:tab/>
        </w:r>
        <w:r>
          <w:rPr>
            <w:noProof/>
            <w:webHidden/>
          </w:rPr>
          <w:fldChar w:fldCharType="begin"/>
        </w:r>
        <w:r>
          <w:rPr>
            <w:noProof/>
            <w:webHidden/>
          </w:rPr>
          <w:instrText xml:space="preserve"> PAGEREF _Toc80265954 \h </w:instrText>
        </w:r>
        <w:r>
          <w:rPr>
            <w:noProof/>
            <w:webHidden/>
          </w:rPr>
        </w:r>
        <w:r>
          <w:rPr>
            <w:noProof/>
            <w:webHidden/>
          </w:rPr>
          <w:fldChar w:fldCharType="separate"/>
        </w:r>
        <w:r w:rsidR="00F36025">
          <w:rPr>
            <w:noProof/>
            <w:webHidden/>
          </w:rPr>
          <w:t>5</w:t>
        </w:r>
        <w:r>
          <w:rPr>
            <w:noProof/>
            <w:webHidden/>
          </w:rPr>
          <w:fldChar w:fldCharType="end"/>
        </w:r>
      </w:hyperlink>
    </w:p>
    <w:p w14:paraId="4758BF1B" w14:textId="6BBD6C3C" w:rsidR="00A70B2A" w:rsidRDefault="00A70B2A">
      <w:pPr>
        <w:pStyle w:val="TOC3"/>
        <w:tabs>
          <w:tab w:val="right" w:pos="9628"/>
        </w:tabs>
        <w:rPr>
          <w:rFonts w:eastAsiaTheme="minorEastAsia" w:cstheme="minorBidi"/>
          <w:noProof/>
          <w:sz w:val="22"/>
          <w:szCs w:val="22"/>
        </w:rPr>
      </w:pPr>
      <w:hyperlink w:anchor="_Toc80265955" w:history="1">
        <w:r w:rsidRPr="0066300D">
          <w:rPr>
            <w:rStyle w:val="Hyperlink"/>
            <w:noProof/>
          </w:rPr>
          <w:t>Work Assist Eligibility</w:t>
        </w:r>
        <w:r>
          <w:rPr>
            <w:noProof/>
            <w:webHidden/>
          </w:rPr>
          <w:tab/>
        </w:r>
        <w:r>
          <w:rPr>
            <w:noProof/>
            <w:webHidden/>
          </w:rPr>
          <w:fldChar w:fldCharType="begin"/>
        </w:r>
        <w:r>
          <w:rPr>
            <w:noProof/>
            <w:webHidden/>
          </w:rPr>
          <w:instrText xml:space="preserve"> PAGEREF _Toc80265955 \h </w:instrText>
        </w:r>
        <w:r>
          <w:rPr>
            <w:noProof/>
            <w:webHidden/>
          </w:rPr>
        </w:r>
        <w:r>
          <w:rPr>
            <w:noProof/>
            <w:webHidden/>
          </w:rPr>
          <w:fldChar w:fldCharType="separate"/>
        </w:r>
        <w:r w:rsidR="00F36025">
          <w:rPr>
            <w:noProof/>
            <w:webHidden/>
          </w:rPr>
          <w:t>6</w:t>
        </w:r>
        <w:r>
          <w:rPr>
            <w:noProof/>
            <w:webHidden/>
          </w:rPr>
          <w:fldChar w:fldCharType="end"/>
        </w:r>
      </w:hyperlink>
    </w:p>
    <w:p w14:paraId="32A83EAF" w14:textId="36401145" w:rsidR="00A70B2A" w:rsidRDefault="00A70B2A">
      <w:pPr>
        <w:pStyle w:val="TOC3"/>
        <w:tabs>
          <w:tab w:val="right" w:pos="9628"/>
        </w:tabs>
        <w:rPr>
          <w:rFonts w:eastAsiaTheme="minorEastAsia" w:cstheme="minorBidi"/>
          <w:noProof/>
          <w:sz w:val="22"/>
          <w:szCs w:val="22"/>
        </w:rPr>
      </w:pPr>
      <w:hyperlink w:anchor="_Toc80265956" w:history="1">
        <w:r w:rsidRPr="0066300D">
          <w:rPr>
            <w:rStyle w:val="Hyperlink"/>
            <w:noProof/>
          </w:rPr>
          <w:t>Special Class Client Eligibility</w:t>
        </w:r>
        <w:r>
          <w:rPr>
            <w:noProof/>
            <w:webHidden/>
          </w:rPr>
          <w:tab/>
        </w:r>
        <w:r>
          <w:rPr>
            <w:noProof/>
            <w:webHidden/>
          </w:rPr>
          <w:fldChar w:fldCharType="begin"/>
        </w:r>
        <w:r>
          <w:rPr>
            <w:noProof/>
            <w:webHidden/>
          </w:rPr>
          <w:instrText xml:space="preserve"> PAGEREF _Toc80265956 \h </w:instrText>
        </w:r>
        <w:r>
          <w:rPr>
            <w:noProof/>
            <w:webHidden/>
          </w:rPr>
        </w:r>
        <w:r>
          <w:rPr>
            <w:noProof/>
            <w:webHidden/>
          </w:rPr>
          <w:fldChar w:fldCharType="separate"/>
        </w:r>
        <w:r w:rsidR="00F36025">
          <w:rPr>
            <w:noProof/>
            <w:webHidden/>
          </w:rPr>
          <w:t>6</w:t>
        </w:r>
        <w:r>
          <w:rPr>
            <w:noProof/>
            <w:webHidden/>
          </w:rPr>
          <w:fldChar w:fldCharType="end"/>
        </w:r>
      </w:hyperlink>
    </w:p>
    <w:p w14:paraId="7B798B2C" w14:textId="777C801D" w:rsidR="00A70B2A" w:rsidRDefault="00A70B2A">
      <w:pPr>
        <w:pStyle w:val="TOC3"/>
        <w:tabs>
          <w:tab w:val="right" w:pos="9628"/>
        </w:tabs>
        <w:rPr>
          <w:rFonts w:eastAsiaTheme="minorEastAsia" w:cstheme="minorBidi"/>
          <w:noProof/>
          <w:sz w:val="22"/>
          <w:szCs w:val="22"/>
        </w:rPr>
      </w:pPr>
      <w:hyperlink w:anchor="_Toc80265957" w:history="1">
        <w:r w:rsidRPr="0066300D">
          <w:rPr>
            <w:rStyle w:val="Hyperlink"/>
            <w:noProof/>
          </w:rPr>
          <w:t>Disability Management Service Participants Not Receiving Income Support (Non-beneficiary) Eligibility</w:t>
        </w:r>
        <w:r>
          <w:rPr>
            <w:noProof/>
            <w:webHidden/>
          </w:rPr>
          <w:tab/>
        </w:r>
        <w:r>
          <w:rPr>
            <w:noProof/>
            <w:webHidden/>
          </w:rPr>
          <w:fldChar w:fldCharType="begin"/>
        </w:r>
        <w:r>
          <w:rPr>
            <w:noProof/>
            <w:webHidden/>
          </w:rPr>
          <w:instrText xml:space="preserve"> PAGEREF _Toc80265957 \h </w:instrText>
        </w:r>
        <w:r>
          <w:rPr>
            <w:noProof/>
            <w:webHidden/>
          </w:rPr>
        </w:r>
        <w:r>
          <w:rPr>
            <w:noProof/>
            <w:webHidden/>
          </w:rPr>
          <w:fldChar w:fldCharType="separate"/>
        </w:r>
        <w:r w:rsidR="00F36025">
          <w:rPr>
            <w:noProof/>
            <w:webHidden/>
          </w:rPr>
          <w:t>6</w:t>
        </w:r>
        <w:r>
          <w:rPr>
            <w:noProof/>
            <w:webHidden/>
          </w:rPr>
          <w:fldChar w:fldCharType="end"/>
        </w:r>
      </w:hyperlink>
    </w:p>
    <w:p w14:paraId="00DD21C1" w14:textId="3E847F4F" w:rsidR="00A70B2A" w:rsidRDefault="00A70B2A">
      <w:pPr>
        <w:pStyle w:val="TOC3"/>
        <w:tabs>
          <w:tab w:val="right" w:pos="9628"/>
        </w:tabs>
        <w:rPr>
          <w:rFonts w:eastAsiaTheme="minorEastAsia" w:cstheme="minorBidi"/>
          <w:noProof/>
          <w:sz w:val="22"/>
          <w:szCs w:val="22"/>
        </w:rPr>
      </w:pPr>
      <w:hyperlink w:anchor="_Toc80265958" w:history="1">
        <w:r w:rsidRPr="0066300D">
          <w:rPr>
            <w:rStyle w:val="Hyperlink"/>
            <w:noProof/>
          </w:rPr>
          <w:t>Pre-release Prisoners (PRP) Eligibility</w:t>
        </w:r>
        <w:r>
          <w:rPr>
            <w:noProof/>
            <w:webHidden/>
          </w:rPr>
          <w:tab/>
        </w:r>
        <w:r>
          <w:rPr>
            <w:noProof/>
            <w:webHidden/>
          </w:rPr>
          <w:fldChar w:fldCharType="begin"/>
        </w:r>
        <w:r>
          <w:rPr>
            <w:noProof/>
            <w:webHidden/>
          </w:rPr>
          <w:instrText xml:space="preserve"> PAGEREF _Toc80265958 \h </w:instrText>
        </w:r>
        <w:r>
          <w:rPr>
            <w:noProof/>
            <w:webHidden/>
          </w:rPr>
        </w:r>
        <w:r>
          <w:rPr>
            <w:noProof/>
            <w:webHidden/>
          </w:rPr>
          <w:fldChar w:fldCharType="separate"/>
        </w:r>
        <w:r w:rsidR="00F36025">
          <w:rPr>
            <w:noProof/>
            <w:webHidden/>
          </w:rPr>
          <w:t>6</w:t>
        </w:r>
        <w:r>
          <w:rPr>
            <w:noProof/>
            <w:webHidden/>
          </w:rPr>
          <w:fldChar w:fldCharType="end"/>
        </w:r>
      </w:hyperlink>
    </w:p>
    <w:p w14:paraId="3E64ABE0" w14:textId="42EACA80" w:rsidR="00A70B2A" w:rsidRDefault="00A70B2A">
      <w:pPr>
        <w:pStyle w:val="TOC2"/>
        <w:tabs>
          <w:tab w:val="right" w:pos="9628"/>
        </w:tabs>
        <w:rPr>
          <w:rFonts w:eastAsiaTheme="minorEastAsia" w:cstheme="minorBidi"/>
          <w:i w:val="0"/>
          <w:iCs w:val="0"/>
          <w:noProof/>
          <w:sz w:val="22"/>
          <w:szCs w:val="22"/>
        </w:rPr>
      </w:pPr>
      <w:hyperlink w:anchor="_Toc80265959" w:history="1">
        <w:r w:rsidRPr="0066300D">
          <w:rPr>
            <w:rStyle w:val="Hyperlink"/>
            <w:noProof/>
          </w:rPr>
          <w:t>How do Participants Connect to DES?</w:t>
        </w:r>
        <w:r>
          <w:rPr>
            <w:noProof/>
            <w:webHidden/>
          </w:rPr>
          <w:tab/>
        </w:r>
        <w:r>
          <w:rPr>
            <w:noProof/>
            <w:webHidden/>
          </w:rPr>
          <w:fldChar w:fldCharType="begin"/>
        </w:r>
        <w:r>
          <w:rPr>
            <w:noProof/>
            <w:webHidden/>
          </w:rPr>
          <w:instrText xml:space="preserve"> PAGEREF _Toc80265959 \h </w:instrText>
        </w:r>
        <w:r>
          <w:rPr>
            <w:noProof/>
            <w:webHidden/>
          </w:rPr>
        </w:r>
        <w:r>
          <w:rPr>
            <w:noProof/>
            <w:webHidden/>
          </w:rPr>
          <w:fldChar w:fldCharType="separate"/>
        </w:r>
        <w:r w:rsidR="00F36025">
          <w:rPr>
            <w:noProof/>
            <w:webHidden/>
          </w:rPr>
          <w:t>7</w:t>
        </w:r>
        <w:r>
          <w:rPr>
            <w:noProof/>
            <w:webHidden/>
          </w:rPr>
          <w:fldChar w:fldCharType="end"/>
        </w:r>
      </w:hyperlink>
    </w:p>
    <w:p w14:paraId="37228426" w14:textId="4C567513" w:rsidR="00A70B2A" w:rsidRDefault="00A70B2A">
      <w:pPr>
        <w:pStyle w:val="TOC3"/>
        <w:tabs>
          <w:tab w:val="right" w:pos="9628"/>
        </w:tabs>
        <w:rPr>
          <w:rFonts w:eastAsiaTheme="minorEastAsia" w:cstheme="minorBidi"/>
          <w:noProof/>
          <w:sz w:val="22"/>
          <w:szCs w:val="22"/>
        </w:rPr>
      </w:pPr>
      <w:hyperlink w:anchor="_Toc80265960" w:history="1">
        <w:r w:rsidRPr="0066300D">
          <w:rPr>
            <w:rStyle w:val="Hyperlink"/>
            <w:noProof/>
          </w:rPr>
          <w:t>Job Seeker choice</w:t>
        </w:r>
        <w:r>
          <w:rPr>
            <w:noProof/>
            <w:webHidden/>
          </w:rPr>
          <w:tab/>
        </w:r>
        <w:r>
          <w:rPr>
            <w:noProof/>
            <w:webHidden/>
          </w:rPr>
          <w:fldChar w:fldCharType="begin"/>
        </w:r>
        <w:r>
          <w:rPr>
            <w:noProof/>
            <w:webHidden/>
          </w:rPr>
          <w:instrText xml:space="preserve"> PAGEREF _Toc80265960 \h </w:instrText>
        </w:r>
        <w:r>
          <w:rPr>
            <w:noProof/>
            <w:webHidden/>
          </w:rPr>
        </w:r>
        <w:r>
          <w:rPr>
            <w:noProof/>
            <w:webHidden/>
          </w:rPr>
          <w:fldChar w:fldCharType="separate"/>
        </w:r>
        <w:r w:rsidR="00F36025">
          <w:rPr>
            <w:noProof/>
            <w:webHidden/>
          </w:rPr>
          <w:t>7</w:t>
        </w:r>
        <w:r>
          <w:rPr>
            <w:noProof/>
            <w:webHidden/>
          </w:rPr>
          <w:fldChar w:fldCharType="end"/>
        </w:r>
      </w:hyperlink>
    </w:p>
    <w:p w14:paraId="42346798" w14:textId="5221A1FD" w:rsidR="00A70B2A" w:rsidRDefault="00A70B2A">
      <w:pPr>
        <w:pStyle w:val="TOC3"/>
        <w:tabs>
          <w:tab w:val="right" w:pos="9628"/>
        </w:tabs>
        <w:rPr>
          <w:rFonts w:eastAsiaTheme="minorEastAsia" w:cstheme="minorBidi"/>
          <w:noProof/>
          <w:sz w:val="22"/>
          <w:szCs w:val="22"/>
        </w:rPr>
      </w:pPr>
      <w:hyperlink w:anchor="_Toc80265961" w:history="1">
        <w:r w:rsidRPr="0066300D">
          <w:rPr>
            <w:rStyle w:val="Hyperlink"/>
            <w:noProof/>
          </w:rPr>
          <w:t>Referral of Job seekers to Specialist Service Providers</w:t>
        </w:r>
        <w:r>
          <w:rPr>
            <w:noProof/>
            <w:webHidden/>
          </w:rPr>
          <w:tab/>
        </w:r>
        <w:r>
          <w:rPr>
            <w:noProof/>
            <w:webHidden/>
          </w:rPr>
          <w:fldChar w:fldCharType="begin"/>
        </w:r>
        <w:r>
          <w:rPr>
            <w:noProof/>
            <w:webHidden/>
          </w:rPr>
          <w:instrText xml:space="preserve"> PAGEREF _Toc80265961 \h </w:instrText>
        </w:r>
        <w:r>
          <w:rPr>
            <w:noProof/>
            <w:webHidden/>
          </w:rPr>
        </w:r>
        <w:r>
          <w:rPr>
            <w:noProof/>
            <w:webHidden/>
          </w:rPr>
          <w:fldChar w:fldCharType="separate"/>
        </w:r>
        <w:r w:rsidR="00F36025">
          <w:rPr>
            <w:noProof/>
            <w:webHidden/>
          </w:rPr>
          <w:t>8</w:t>
        </w:r>
        <w:r>
          <w:rPr>
            <w:noProof/>
            <w:webHidden/>
          </w:rPr>
          <w:fldChar w:fldCharType="end"/>
        </w:r>
      </w:hyperlink>
    </w:p>
    <w:p w14:paraId="6F76F820" w14:textId="77D334C2" w:rsidR="00A70B2A" w:rsidRDefault="00A70B2A">
      <w:pPr>
        <w:pStyle w:val="TOC3"/>
        <w:tabs>
          <w:tab w:val="right" w:pos="9628"/>
        </w:tabs>
        <w:rPr>
          <w:rFonts w:eastAsiaTheme="minorEastAsia" w:cstheme="minorBidi"/>
          <w:noProof/>
          <w:sz w:val="22"/>
          <w:szCs w:val="22"/>
        </w:rPr>
      </w:pPr>
      <w:hyperlink w:anchor="_Toc80265962" w:history="1">
        <w:r w:rsidRPr="0066300D">
          <w:rPr>
            <w:rStyle w:val="Hyperlink"/>
            <w:noProof/>
          </w:rPr>
          <w:t>Changing Providers during Period of Service</w:t>
        </w:r>
        <w:r>
          <w:rPr>
            <w:noProof/>
            <w:webHidden/>
          </w:rPr>
          <w:tab/>
        </w:r>
        <w:r>
          <w:rPr>
            <w:noProof/>
            <w:webHidden/>
          </w:rPr>
          <w:fldChar w:fldCharType="begin"/>
        </w:r>
        <w:r>
          <w:rPr>
            <w:noProof/>
            <w:webHidden/>
          </w:rPr>
          <w:instrText xml:space="preserve"> PAGEREF _Toc80265962 \h </w:instrText>
        </w:r>
        <w:r>
          <w:rPr>
            <w:noProof/>
            <w:webHidden/>
          </w:rPr>
        </w:r>
        <w:r>
          <w:rPr>
            <w:noProof/>
            <w:webHidden/>
          </w:rPr>
          <w:fldChar w:fldCharType="separate"/>
        </w:r>
        <w:r w:rsidR="00F36025">
          <w:rPr>
            <w:noProof/>
            <w:webHidden/>
          </w:rPr>
          <w:t>8</w:t>
        </w:r>
        <w:r>
          <w:rPr>
            <w:noProof/>
            <w:webHidden/>
          </w:rPr>
          <w:fldChar w:fldCharType="end"/>
        </w:r>
      </w:hyperlink>
    </w:p>
    <w:p w14:paraId="4219CF86" w14:textId="077E3583" w:rsidR="00A70B2A" w:rsidRDefault="00A70B2A">
      <w:pPr>
        <w:pStyle w:val="TOC2"/>
        <w:tabs>
          <w:tab w:val="right" w:pos="9628"/>
        </w:tabs>
        <w:rPr>
          <w:rFonts w:eastAsiaTheme="minorEastAsia" w:cstheme="minorBidi"/>
          <w:i w:val="0"/>
          <w:iCs w:val="0"/>
          <w:noProof/>
          <w:sz w:val="22"/>
          <w:szCs w:val="22"/>
        </w:rPr>
      </w:pPr>
      <w:hyperlink w:anchor="_Toc80265963" w:history="1">
        <w:r w:rsidRPr="0066300D">
          <w:rPr>
            <w:rStyle w:val="Hyperlink"/>
            <w:noProof/>
          </w:rPr>
          <w:t>How does the Program work?</w:t>
        </w:r>
        <w:r>
          <w:rPr>
            <w:noProof/>
            <w:webHidden/>
          </w:rPr>
          <w:tab/>
        </w:r>
        <w:r>
          <w:rPr>
            <w:noProof/>
            <w:webHidden/>
          </w:rPr>
          <w:fldChar w:fldCharType="begin"/>
        </w:r>
        <w:r>
          <w:rPr>
            <w:noProof/>
            <w:webHidden/>
          </w:rPr>
          <w:instrText xml:space="preserve"> PAGEREF _Toc80265963 \h </w:instrText>
        </w:r>
        <w:r>
          <w:rPr>
            <w:noProof/>
            <w:webHidden/>
          </w:rPr>
        </w:r>
        <w:r>
          <w:rPr>
            <w:noProof/>
            <w:webHidden/>
          </w:rPr>
          <w:fldChar w:fldCharType="separate"/>
        </w:r>
        <w:r w:rsidR="00F36025">
          <w:rPr>
            <w:noProof/>
            <w:webHidden/>
          </w:rPr>
          <w:t>8</w:t>
        </w:r>
        <w:r>
          <w:rPr>
            <w:noProof/>
            <w:webHidden/>
          </w:rPr>
          <w:fldChar w:fldCharType="end"/>
        </w:r>
      </w:hyperlink>
    </w:p>
    <w:p w14:paraId="733B10BB" w14:textId="5CA4DBD9" w:rsidR="00A70B2A" w:rsidRDefault="00A70B2A">
      <w:pPr>
        <w:pStyle w:val="TOC3"/>
        <w:tabs>
          <w:tab w:val="right" w:pos="9628"/>
        </w:tabs>
        <w:rPr>
          <w:rFonts w:eastAsiaTheme="minorEastAsia" w:cstheme="minorBidi"/>
          <w:noProof/>
          <w:sz w:val="22"/>
          <w:szCs w:val="22"/>
        </w:rPr>
      </w:pPr>
      <w:hyperlink w:anchor="_Toc80265964" w:history="1">
        <w:r w:rsidRPr="0066300D">
          <w:rPr>
            <w:rStyle w:val="Hyperlink"/>
            <w:noProof/>
          </w:rPr>
          <w:t>Period of Service</w:t>
        </w:r>
        <w:r>
          <w:rPr>
            <w:noProof/>
            <w:webHidden/>
          </w:rPr>
          <w:tab/>
        </w:r>
        <w:r>
          <w:rPr>
            <w:noProof/>
            <w:webHidden/>
          </w:rPr>
          <w:fldChar w:fldCharType="begin"/>
        </w:r>
        <w:r>
          <w:rPr>
            <w:noProof/>
            <w:webHidden/>
          </w:rPr>
          <w:instrText xml:space="preserve"> PAGEREF _Toc80265964 \h </w:instrText>
        </w:r>
        <w:r>
          <w:rPr>
            <w:noProof/>
            <w:webHidden/>
          </w:rPr>
        </w:r>
        <w:r>
          <w:rPr>
            <w:noProof/>
            <w:webHidden/>
          </w:rPr>
          <w:fldChar w:fldCharType="separate"/>
        </w:r>
        <w:r w:rsidR="00F36025">
          <w:rPr>
            <w:noProof/>
            <w:webHidden/>
          </w:rPr>
          <w:t>9</w:t>
        </w:r>
        <w:r>
          <w:rPr>
            <w:noProof/>
            <w:webHidden/>
          </w:rPr>
          <w:fldChar w:fldCharType="end"/>
        </w:r>
      </w:hyperlink>
    </w:p>
    <w:p w14:paraId="3BFDD9F5" w14:textId="0EA371EF" w:rsidR="00A70B2A" w:rsidRDefault="00A70B2A">
      <w:pPr>
        <w:pStyle w:val="TOC3"/>
        <w:tabs>
          <w:tab w:val="right" w:pos="9628"/>
        </w:tabs>
        <w:rPr>
          <w:rFonts w:eastAsiaTheme="minorEastAsia" w:cstheme="minorBidi"/>
          <w:noProof/>
          <w:sz w:val="22"/>
          <w:szCs w:val="22"/>
        </w:rPr>
      </w:pPr>
      <w:hyperlink w:anchor="_Toc80265965" w:history="1">
        <w:r w:rsidRPr="0066300D">
          <w:rPr>
            <w:rStyle w:val="Hyperlink"/>
            <w:noProof/>
          </w:rPr>
          <w:t>Volunteers</w:t>
        </w:r>
        <w:r>
          <w:rPr>
            <w:noProof/>
            <w:webHidden/>
          </w:rPr>
          <w:tab/>
        </w:r>
        <w:r>
          <w:rPr>
            <w:noProof/>
            <w:webHidden/>
          </w:rPr>
          <w:fldChar w:fldCharType="begin"/>
        </w:r>
        <w:r>
          <w:rPr>
            <w:noProof/>
            <w:webHidden/>
          </w:rPr>
          <w:instrText xml:space="preserve"> PAGEREF _Toc80265965 \h </w:instrText>
        </w:r>
        <w:r>
          <w:rPr>
            <w:noProof/>
            <w:webHidden/>
          </w:rPr>
        </w:r>
        <w:r>
          <w:rPr>
            <w:noProof/>
            <w:webHidden/>
          </w:rPr>
          <w:fldChar w:fldCharType="separate"/>
        </w:r>
        <w:r w:rsidR="00F36025">
          <w:rPr>
            <w:noProof/>
            <w:webHidden/>
          </w:rPr>
          <w:t>10</w:t>
        </w:r>
        <w:r>
          <w:rPr>
            <w:noProof/>
            <w:webHidden/>
          </w:rPr>
          <w:fldChar w:fldCharType="end"/>
        </w:r>
      </w:hyperlink>
    </w:p>
    <w:p w14:paraId="149F67F2" w14:textId="2AB45EBF" w:rsidR="00A70B2A" w:rsidRDefault="00A70B2A">
      <w:pPr>
        <w:pStyle w:val="TOC2"/>
        <w:tabs>
          <w:tab w:val="right" w:pos="9628"/>
        </w:tabs>
        <w:rPr>
          <w:rFonts w:eastAsiaTheme="minorEastAsia" w:cstheme="minorBidi"/>
          <w:i w:val="0"/>
          <w:iCs w:val="0"/>
          <w:noProof/>
          <w:sz w:val="22"/>
          <w:szCs w:val="22"/>
        </w:rPr>
      </w:pPr>
      <w:hyperlink w:anchor="_Toc80265966" w:history="1">
        <w:r w:rsidRPr="0066300D">
          <w:rPr>
            <w:rStyle w:val="Hyperlink"/>
            <w:noProof/>
          </w:rPr>
          <w:t>Support to DES Participants (Program Services)</w:t>
        </w:r>
        <w:r>
          <w:rPr>
            <w:noProof/>
            <w:webHidden/>
          </w:rPr>
          <w:tab/>
        </w:r>
        <w:r>
          <w:rPr>
            <w:noProof/>
            <w:webHidden/>
          </w:rPr>
          <w:fldChar w:fldCharType="begin"/>
        </w:r>
        <w:r>
          <w:rPr>
            <w:noProof/>
            <w:webHidden/>
          </w:rPr>
          <w:instrText xml:space="preserve"> PAGEREF _Toc80265966 \h </w:instrText>
        </w:r>
        <w:r>
          <w:rPr>
            <w:noProof/>
            <w:webHidden/>
          </w:rPr>
        </w:r>
        <w:r>
          <w:rPr>
            <w:noProof/>
            <w:webHidden/>
          </w:rPr>
          <w:fldChar w:fldCharType="separate"/>
        </w:r>
        <w:r w:rsidR="00F36025">
          <w:rPr>
            <w:noProof/>
            <w:webHidden/>
          </w:rPr>
          <w:t>11</w:t>
        </w:r>
        <w:r>
          <w:rPr>
            <w:noProof/>
            <w:webHidden/>
          </w:rPr>
          <w:fldChar w:fldCharType="end"/>
        </w:r>
      </w:hyperlink>
    </w:p>
    <w:p w14:paraId="42635D85" w14:textId="6F6EBBCC" w:rsidR="00A70B2A" w:rsidRDefault="00A70B2A">
      <w:pPr>
        <w:pStyle w:val="TOC3"/>
        <w:tabs>
          <w:tab w:val="right" w:pos="9628"/>
        </w:tabs>
        <w:rPr>
          <w:rFonts w:eastAsiaTheme="minorEastAsia" w:cstheme="minorBidi"/>
          <w:noProof/>
          <w:sz w:val="22"/>
          <w:szCs w:val="22"/>
        </w:rPr>
      </w:pPr>
      <w:hyperlink w:anchor="_Toc80265967" w:history="1">
        <w:r w:rsidRPr="0066300D">
          <w:rPr>
            <w:rStyle w:val="Hyperlink"/>
            <w:noProof/>
          </w:rPr>
          <w:t>DES Services</w:t>
        </w:r>
        <w:r>
          <w:rPr>
            <w:noProof/>
            <w:webHidden/>
          </w:rPr>
          <w:tab/>
        </w:r>
        <w:r>
          <w:rPr>
            <w:noProof/>
            <w:webHidden/>
          </w:rPr>
          <w:fldChar w:fldCharType="begin"/>
        </w:r>
        <w:r>
          <w:rPr>
            <w:noProof/>
            <w:webHidden/>
          </w:rPr>
          <w:instrText xml:space="preserve"> PAGEREF _Toc80265967 \h </w:instrText>
        </w:r>
        <w:r>
          <w:rPr>
            <w:noProof/>
            <w:webHidden/>
          </w:rPr>
        </w:r>
        <w:r>
          <w:rPr>
            <w:noProof/>
            <w:webHidden/>
          </w:rPr>
          <w:fldChar w:fldCharType="separate"/>
        </w:r>
        <w:r w:rsidR="00F36025">
          <w:rPr>
            <w:noProof/>
            <w:webHidden/>
          </w:rPr>
          <w:t>11</w:t>
        </w:r>
        <w:r>
          <w:rPr>
            <w:noProof/>
            <w:webHidden/>
          </w:rPr>
          <w:fldChar w:fldCharType="end"/>
        </w:r>
      </w:hyperlink>
    </w:p>
    <w:p w14:paraId="79079067" w14:textId="33F7B30D" w:rsidR="00A70B2A" w:rsidRDefault="00A70B2A">
      <w:pPr>
        <w:pStyle w:val="TOC3"/>
        <w:tabs>
          <w:tab w:val="right" w:pos="9628"/>
        </w:tabs>
        <w:rPr>
          <w:rFonts w:eastAsiaTheme="minorEastAsia" w:cstheme="minorBidi"/>
          <w:noProof/>
          <w:sz w:val="22"/>
          <w:szCs w:val="22"/>
        </w:rPr>
      </w:pPr>
      <w:hyperlink w:anchor="_Toc80265968" w:history="1">
        <w:r w:rsidRPr="0066300D">
          <w:rPr>
            <w:rStyle w:val="Hyperlink"/>
            <w:noProof/>
          </w:rPr>
          <w:t>Program Review</w:t>
        </w:r>
        <w:r>
          <w:rPr>
            <w:noProof/>
            <w:webHidden/>
          </w:rPr>
          <w:tab/>
        </w:r>
        <w:r>
          <w:rPr>
            <w:noProof/>
            <w:webHidden/>
          </w:rPr>
          <w:fldChar w:fldCharType="begin"/>
        </w:r>
        <w:r>
          <w:rPr>
            <w:noProof/>
            <w:webHidden/>
          </w:rPr>
          <w:instrText xml:space="preserve"> PAGEREF _Toc80265968 \h </w:instrText>
        </w:r>
        <w:r>
          <w:rPr>
            <w:noProof/>
            <w:webHidden/>
          </w:rPr>
        </w:r>
        <w:r>
          <w:rPr>
            <w:noProof/>
            <w:webHidden/>
          </w:rPr>
          <w:fldChar w:fldCharType="separate"/>
        </w:r>
        <w:r w:rsidR="00F36025">
          <w:rPr>
            <w:noProof/>
            <w:webHidden/>
          </w:rPr>
          <w:t>16</w:t>
        </w:r>
        <w:r>
          <w:rPr>
            <w:noProof/>
            <w:webHidden/>
          </w:rPr>
          <w:fldChar w:fldCharType="end"/>
        </w:r>
      </w:hyperlink>
    </w:p>
    <w:p w14:paraId="323BBE7F" w14:textId="5C7E20B2" w:rsidR="00A70B2A" w:rsidRDefault="00A70B2A">
      <w:pPr>
        <w:pStyle w:val="TOC3"/>
        <w:tabs>
          <w:tab w:val="right" w:pos="9628"/>
        </w:tabs>
        <w:rPr>
          <w:rFonts w:eastAsiaTheme="minorEastAsia" w:cstheme="minorBidi"/>
          <w:noProof/>
          <w:sz w:val="22"/>
          <w:szCs w:val="22"/>
        </w:rPr>
      </w:pPr>
      <w:hyperlink w:anchor="_Toc80265969" w:history="1">
        <w:r w:rsidRPr="0066300D">
          <w:rPr>
            <w:rStyle w:val="Hyperlink"/>
            <w:noProof/>
          </w:rPr>
          <w:t>Program Summary</w:t>
        </w:r>
        <w:r>
          <w:rPr>
            <w:noProof/>
            <w:webHidden/>
          </w:rPr>
          <w:tab/>
        </w:r>
        <w:r>
          <w:rPr>
            <w:noProof/>
            <w:webHidden/>
          </w:rPr>
          <w:fldChar w:fldCharType="begin"/>
        </w:r>
        <w:r>
          <w:rPr>
            <w:noProof/>
            <w:webHidden/>
          </w:rPr>
          <w:instrText xml:space="preserve"> PAGEREF _Toc80265969 \h </w:instrText>
        </w:r>
        <w:r>
          <w:rPr>
            <w:noProof/>
            <w:webHidden/>
          </w:rPr>
        </w:r>
        <w:r>
          <w:rPr>
            <w:noProof/>
            <w:webHidden/>
          </w:rPr>
          <w:fldChar w:fldCharType="separate"/>
        </w:r>
        <w:r w:rsidR="00F36025">
          <w:rPr>
            <w:noProof/>
            <w:webHidden/>
          </w:rPr>
          <w:t>16</w:t>
        </w:r>
        <w:r>
          <w:rPr>
            <w:noProof/>
            <w:webHidden/>
          </w:rPr>
          <w:fldChar w:fldCharType="end"/>
        </w:r>
      </w:hyperlink>
    </w:p>
    <w:p w14:paraId="3907EA60" w14:textId="7787A0AC" w:rsidR="00A70B2A" w:rsidRDefault="00A70B2A">
      <w:pPr>
        <w:pStyle w:val="TOC3"/>
        <w:tabs>
          <w:tab w:val="right" w:pos="9628"/>
        </w:tabs>
        <w:rPr>
          <w:rFonts w:eastAsiaTheme="minorEastAsia" w:cstheme="minorBidi"/>
          <w:noProof/>
          <w:sz w:val="22"/>
          <w:szCs w:val="22"/>
        </w:rPr>
      </w:pPr>
      <w:hyperlink w:anchor="_Toc80265970" w:history="1">
        <w:r w:rsidRPr="0066300D">
          <w:rPr>
            <w:rStyle w:val="Hyperlink"/>
            <w:noProof/>
          </w:rPr>
          <w:t>Ongoing Supp</w:t>
        </w:r>
        <w:r w:rsidRPr="0066300D">
          <w:rPr>
            <w:rStyle w:val="Hyperlink"/>
            <w:noProof/>
          </w:rPr>
          <w:t>o</w:t>
        </w:r>
        <w:r w:rsidRPr="0066300D">
          <w:rPr>
            <w:rStyle w:val="Hyperlink"/>
            <w:noProof/>
          </w:rPr>
          <w:t>rt in the Workplace</w:t>
        </w:r>
        <w:r>
          <w:rPr>
            <w:noProof/>
            <w:webHidden/>
          </w:rPr>
          <w:tab/>
        </w:r>
        <w:r>
          <w:rPr>
            <w:noProof/>
            <w:webHidden/>
          </w:rPr>
          <w:fldChar w:fldCharType="begin"/>
        </w:r>
        <w:r>
          <w:rPr>
            <w:noProof/>
            <w:webHidden/>
          </w:rPr>
          <w:instrText xml:space="preserve"> PAGEREF _Toc80265970 \h </w:instrText>
        </w:r>
        <w:r>
          <w:rPr>
            <w:noProof/>
            <w:webHidden/>
          </w:rPr>
        </w:r>
        <w:r>
          <w:rPr>
            <w:noProof/>
            <w:webHidden/>
          </w:rPr>
          <w:fldChar w:fldCharType="separate"/>
        </w:r>
        <w:r w:rsidR="00F36025">
          <w:rPr>
            <w:noProof/>
            <w:webHidden/>
          </w:rPr>
          <w:t>17</w:t>
        </w:r>
        <w:r>
          <w:rPr>
            <w:noProof/>
            <w:webHidden/>
          </w:rPr>
          <w:fldChar w:fldCharType="end"/>
        </w:r>
      </w:hyperlink>
    </w:p>
    <w:p w14:paraId="7FB72F5A" w14:textId="13BF4561" w:rsidR="00A70B2A" w:rsidRDefault="00A70B2A">
      <w:pPr>
        <w:pStyle w:val="TOC3"/>
        <w:tabs>
          <w:tab w:val="right" w:pos="9628"/>
        </w:tabs>
        <w:rPr>
          <w:rFonts w:eastAsiaTheme="minorEastAsia" w:cstheme="minorBidi"/>
          <w:noProof/>
          <w:sz w:val="22"/>
          <w:szCs w:val="22"/>
        </w:rPr>
      </w:pPr>
      <w:hyperlink w:anchor="_Toc80265971" w:history="1">
        <w:r w:rsidRPr="0066300D">
          <w:rPr>
            <w:rStyle w:val="Hyperlink"/>
            <w:noProof/>
          </w:rPr>
          <w:t>Moving between DES Programs</w:t>
        </w:r>
        <w:r>
          <w:rPr>
            <w:noProof/>
            <w:webHidden/>
          </w:rPr>
          <w:tab/>
        </w:r>
        <w:r>
          <w:rPr>
            <w:noProof/>
            <w:webHidden/>
          </w:rPr>
          <w:fldChar w:fldCharType="begin"/>
        </w:r>
        <w:r>
          <w:rPr>
            <w:noProof/>
            <w:webHidden/>
          </w:rPr>
          <w:instrText xml:space="preserve"> PAGEREF _Toc80265971 \h </w:instrText>
        </w:r>
        <w:r>
          <w:rPr>
            <w:noProof/>
            <w:webHidden/>
          </w:rPr>
        </w:r>
        <w:r>
          <w:rPr>
            <w:noProof/>
            <w:webHidden/>
          </w:rPr>
          <w:fldChar w:fldCharType="separate"/>
        </w:r>
        <w:r w:rsidR="00F36025">
          <w:rPr>
            <w:noProof/>
            <w:webHidden/>
          </w:rPr>
          <w:t>19</w:t>
        </w:r>
        <w:r>
          <w:rPr>
            <w:noProof/>
            <w:webHidden/>
          </w:rPr>
          <w:fldChar w:fldCharType="end"/>
        </w:r>
      </w:hyperlink>
    </w:p>
    <w:p w14:paraId="31A07EAA" w14:textId="307ADE02" w:rsidR="00A70B2A" w:rsidRDefault="00A70B2A">
      <w:pPr>
        <w:pStyle w:val="TOC2"/>
        <w:tabs>
          <w:tab w:val="right" w:pos="9628"/>
        </w:tabs>
        <w:rPr>
          <w:rFonts w:eastAsiaTheme="minorEastAsia" w:cstheme="minorBidi"/>
          <w:i w:val="0"/>
          <w:iCs w:val="0"/>
          <w:noProof/>
          <w:sz w:val="22"/>
          <w:szCs w:val="22"/>
        </w:rPr>
      </w:pPr>
      <w:hyperlink w:anchor="_Toc80265972" w:history="1">
        <w:r w:rsidRPr="0066300D">
          <w:rPr>
            <w:rStyle w:val="Hyperlink"/>
            <w:noProof/>
          </w:rPr>
          <w:t>Support to Employers (Program Services)</w:t>
        </w:r>
        <w:r>
          <w:rPr>
            <w:noProof/>
            <w:webHidden/>
          </w:rPr>
          <w:tab/>
        </w:r>
        <w:r>
          <w:rPr>
            <w:noProof/>
            <w:webHidden/>
          </w:rPr>
          <w:fldChar w:fldCharType="begin"/>
        </w:r>
        <w:r>
          <w:rPr>
            <w:noProof/>
            <w:webHidden/>
          </w:rPr>
          <w:instrText xml:space="preserve"> PAGEREF _Toc80265972 \h </w:instrText>
        </w:r>
        <w:r>
          <w:rPr>
            <w:noProof/>
            <w:webHidden/>
          </w:rPr>
        </w:r>
        <w:r>
          <w:rPr>
            <w:noProof/>
            <w:webHidden/>
          </w:rPr>
          <w:fldChar w:fldCharType="separate"/>
        </w:r>
        <w:r w:rsidR="00F36025">
          <w:rPr>
            <w:noProof/>
            <w:webHidden/>
          </w:rPr>
          <w:t>20</w:t>
        </w:r>
        <w:r>
          <w:rPr>
            <w:noProof/>
            <w:webHidden/>
          </w:rPr>
          <w:fldChar w:fldCharType="end"/>
        </w:r>
      </w:hyperlink>
    </w:p>
    <w:p w14:paraId="75281A0B" w14:textId="49171D6D" w:rsidR="00A70B2A" w:rsidRDefault="00A70B2A">
      <w:pPr>
        <w:pStyle w:val="TOC3"/>
        <w:tabs>
          <w:tab w:val="right" w:pos="9628"/>
        </w:tabs>
        <w:rPr>
          <w:rFonts w:eastAsiaTheme="minorEastAsia" w:cstheme="minorBidi"/>
          <w:noProof/>
          <w:sz w:val="22"/>
          <w:szCs w:val="22"/>
        </w:rPr>
      </w:pPr>
      <w:hyperlink w:anchor="_Toc80265973" w:history="1">
        <w:r w:rsidRPr="0066300D">
          <w:rPr>
            <w:rStyle w:val="Hyperlink"/>
            <w:noProof/>
          </w:rPr>
          <w:t>Meeting Employer needs</w:t>
        </w:r>
        <w:r>
          <w:rPr>
            <w:noProof/>
            <w:webHidden/>
          </w:rPr>
          <w:tab/>
        </w:r>
        <w:r>
          <w:rPr>
            <w:noProof/>
            <w:webHidden/>
          </w:rPr>
          <w:fldChar w:fldCharType="begin"/>
        </w:r>
        <w:r>
          <w:rPr>
            <w:noProof/>
            <w:webHidden/>
          </w:rPr>
          <w:instrText xml:space="preserve"> PAGEREF _Toc80265973 \h </w:instrText>
        </w:r>
        <w:r>
          <w:rPr>
            <w:noProof/>
            <w:webHidden/>
          </w:rPr>
        </w:r>
        <w:r>
          <w:rPr>
            <w:noProof/>
            <w:webHidden/>
          </w:rPr>
          <w:fldChar w:fldCharType="separate"/>
        </w:r>
        <w:r w:rsidR="00F36025">
          <w:rPr>
            <w:noProof/>
            <w:webHidden/>
          </w:rPr>
          <w:t>20</w:t>
        </w:r>
        <w:r>
          <w:rPr>
            <w:noProof/>
            <w:webHidden/>
          </w:rPr>
          <w:fldChar w:fldCharType="end"/>
        </w:r>
      </w:hyperlink>
    </w:p>
    <w:p w14:paraId="1E7C137B" w14:textId="63205140" w:rsidR="00A70B2A" w:rsidRDefault="00A70B2A">
      <w:pPr>
        <w:pStyle w:val="TOC3"/>
        <w:tabs>
          <w:tab w:val="right" w:pos="9628"/>
        </w:tabs>
        <w:rPr>
          <w:rFonts w:eastAsiaTheme="minorEastAsia" w:cstheme="minorBidi"/>
          <w:noProof/>
          <w:sz w:val="22"/>
          <w:szCs w:val="22"/>
        </w:rPr>
      </w:pPr>
      <w:hyperlink w:anchor="_Toc80265974" w:history="1">
        <w:r w:rsidRPr="0066300D">
          <w:rPr>
            <w:rStyle w:val="Hyperlink"/>
            <w:noProof/>
          </w:rPr>
          <w:t>Engagement with other services in the community</w:t>
        </w:r>
        <w:r>
          <w:rPr>
            <w:noProof/>
            <w:webHidden/>
          </w:rPr>
          <w:tab/>
        </w:r>
        <w:r>
          <w:rPr>
            <w:noProof/>
            <w:webHidden/>
          </w:rPr>
          <w:fldChar w:fldCharType="begin"/>
        </w:r>
        <w:r>
          <w:rPr>
            <w:noProof/>
            <w:webHidden/>
          </w:rPr>
          <w:instrText xml:space="preserve"> PAGEREF _Toc80265974 \h </w:instrText>
        </w:r>
        <w:r>
          <w:rPr>
            <w:noProof/>
            <w:webHidden/>
          </w:rPr>
        </w:r>
        <w:r>
          <w:rPr>
            <w:noProof/>
            <w:webHidden/>
          </w:rPr>
          <w:fldChar w:fldCharType="separate"/>
        </w:r>
        <w:r w:rsidR="00F36025">
          <w:rPr>
            <w:noProof/>
            <w:webHidden/>
          </w:rPr>
          <w:t>20</w:t>
        </w:r>
        <w:r>
          <w:rPr>
            <w:noProof/>
            <w:webHidden/>
          </w:rPr>
          <w:fldChar w:fldCharType="end"/>
        </w:r>
      </w:hyperlink>
    </w:p>
    <w:p w14:paraId="19041659" w14:textId="68F889B2" w:rsidR="00A70B2A" w:rsidRDefault="00A70B2A">
      <w:pPr>
        <w:pStyle w:val="TOC3"/>
        <w:tabs>
          <w:tab w:val="right" w:pos="9628"/>
        </w:tabs>
        <w:rPr>
          <w:rFonts w:eastAsiaTheme="minorEastAsia" w:cstheme="minorBidi"/>
          <w:noProof/>
          <w:sz w:val="22"/>
          <w:szCs w:val="22"/>
        </w:rPr>
      </w:pPr>
      <w:hyperlink w:anchor="_Toc80265975" w:history="1">
        <w:r w:rsidRPr="0066300D">
          <w:rPr>
            <w:rStyle w:val="Hyperlink"/>
            <w:noProof/>
          </w:rPr>
          <w:t>National Work Experience Program (NWEP)</w:t>
        </w:r>
        <w:r>
          <w:rPr>
            <w:noProof/>
            <w:webHidden/>
          </w:rPr>
          <w:tab/>
        </w:r>
        <w:r>
          <w:rPr>
            <w:noProof/>
            <w:webHidden/>
          </w:rPr>
          <w:fldChar w:fldCharType="begin"/>
        </w:r>
        <w:r>
          <w:rPr>
            <w:noProof/>
            <w:webHidden/>
          </w:rPr>
          <w:instrText xml:space="preserve"> PAGEREF _Toc80265975 \h </w:instrText>
        </w:r>
        <w:r>
          <w:rPr>
            <w:noProof/>
            <w:webHidden/>
          </w:rPr>
        </w:r>
        <w:r>
          <w:rPr>
            <w:noProof/>
            <w:webHidden/>
          </w:rPr>
          <w:fldChar w:fldCharType="separate"/>
        </w:r>
        <w:r w:rsidR="00F36025">
          <w:rPr>
            <w:noProof/>
            <w:webHidden/>
          </w:rPr>
          <w:t>20</w:t>
        </w:r>
        <w:r>
          <w:rPr>
            <w:noProof/>
            <w:webHidden/>
          </w:rPr>
          <w:fldChar w:fldCharType="end"/>
        </w:r>
      </w:hyperlink>
    </w:p>
    <w:p w14:paraId="4CDA24CE" w14:textId="766BDCBD" w:rsidR="00A70B2A" w:rsidRDefault="00A70B2A">
      <w:pPr>
        <w:pStyle w:val="TOC3"/>
        <w:tabs>
          <w:tab w:val="right" w:pos="9628"/>
        </w:tabs>
        <w:rPr>
          <w:rFonts w:eastAsiaTheme="minorEastAsia" w:cstheme="minorBidi"/>
          <w:noProof/>
          <w:sz w:val="22"/>
          <w:szCs w:val="22"/>
        </w:rPr>
      </w:pPr>
      <w:hyperlink w:anchor="_Toc80265976" w:history="1">
        <w:r w:rsidRPr="0066300D">
          <w:rPr>
            <w:rStyle w:val="Hyperlink"/>
            <w:noProof/>
          </w:rPr>
          <w:t>Work Assist</w:t>
        </w:r>
        <w:r>
          <w:rPr>
            <w:noProof/>
            <w:webHidden/>
          </w:rPr>
          <w:tab/>
        </w:r>
        <w:r>
          <w:rPr>
            <w:noProof/>
            <w:webHidden/>
          </w:rPr>
          <w:fldChar w:fldCharType="begin"/>
        </w:r>
        <w:r>
          <w:rPr>
            <w:noProof/>
            <w:webHidden/>
          </w:rPr>
          <w:instrText xml:space="preserve"> PAGEREF _Toc80265976 \h </w:instrText>
        </w:r>
        <w:r>
          <w:rPr>
            <w:noProof/>
            <w:webHidden/>
          </w:rPr>
        </w:r>
        <w:r>
          <w:rPr>
            <w:noProof/>
            <w:webHidden/>
          </w:rPr>
          <w:fldChar w:fldCharType="separate"/>
        </w:r>
        <w:r w:rsidR="00F36025">
          <w:rPr>
            <w:noProof/>
            <w:webHidden/>
          </w:rPr>
          <w:t>21</w:t>
        </w:r>
        <w:r>
          <w:rPr>
            <w:noProof/>
            <w:webHidden/>
          </w:rPr>
          <w:fldChar w:fldCharType="end"/>
        </w:r>
      </w:hyperlink>
    </w:p>
    <w:p w14:paraId="67C2CFD2" w14:textId="59A6CAFB" w:rsidR="00A70B2A" w:rsidRDefault="00A70B2A">
      <w:pPr>
        <w:pStyle w:val="TOC3"/>
        <w:tabs>
          <w:tab w:val="right" w:pos="9628"/>
        </w:tabs>
        <w:rPr>
          <w:rFonts w:eastAsiaTheme="minorEastAsia" w:cstheme="minorBidi"/>
          <w:noProof/>
          <w:sz w:val="22"/>
          <w:szCs w:val="22"/>
        </w:rPr>
      </w:pPr>
      <w:hyperlink w:anchor="_Toc80265977" w:history="1">
        <w:r w:rsidRPr="0066300D">
          <w:rPr>
            <w:rStyle w:val="Hyperlink"/>
            <w:noProof/>
          </w:rPr>
          <w:t>Wage Subsidies</w:t>
        </w:r>
        <w:r>
          <w:rPr>
            <w:noProof/>
            <w:webHidden/>
          </w:rPr>
          <w:tab/>
        </w:r>
        <w:r>
          <w:rPr>
            <w:noProof/>
            <w:webHidden/>
          </w:rPr>
          <w:fldChar w:fldCharType="begin"/>
        </w:r>
        <w:r>
          <w:rPr>
            <w:noProof/>
            <w:webHidden/>
          </w:rPr>
          <w:instrText xml:space="preserve"> PAGEREF _Toc80265977 \h </w:instrText>
        </w:r>
        <w:r>
          <w:rPr>
            <w:noProof/>
            <w:webHidden/>
          </w:rPr>
        </w:r>
        <w:r>
          <w:rPr>
            <w:noProof/>
            <w:webHidden/>
          </w:rPr>
          <w:fldChar w:fldCharType="separate"/>
        </w:r>
        <w:r w:rsidR="00F36025">
          <w:rPr>
            <w:noProof/>
            <w:webHidden/>
          </w:rPr>
          <w:t>21</w:t>
        </w:r>
        <w:r>
          <w:rPr>
            <w:noProof/>
            <w:webHidden/>
          </w:rPr>
          <w:fldChar w:fldCharType="end"/>
        </w:r>
      </w:hyperlink>
    </w:p>
    <w:p w14:paraId="37AB9517" w14:textId="3A6DC6F6" w:rsidR="00A70B2A" w:rsidRDefault="00A70B2A">
      <w:pPr>
        <w:pStyle w:val="TOC3"/>
        <w:tabs>
          <w:tab w:val="right" w:pos="9628"/>
        </w:tabs>
        <w:rPr>
          <w:rFonts w:eastAsiaTheme="minorEastAsia" w:cstheme="minorBidi"/>
          <w:noProof/>
          <w:sz w:val="22"/>
          <w:szCs w:val="22"/>
        </w:rPr>
      </w:pPr>
      <w:hyperlink w:anchor="_Toc80265978" w:history="1">
        <w:r w:rsidRPr="0066300D">
          <w:rPr>
            <w:rStyle w:val="Hyperlink"/>
            <w:noProof/>
          </w:rPr>
          <w:t>Supported Wage System (SWS)</w:t>
        </w:r>
        <w:r>
          <w:rPr>
            <w:noProof/>
            <w:webHidden/>
          </w:rPr>
          <w:tab/>
        </w:r>
        <w:r>
          <w:rPr>
            <w:noProof/>
            <w:webHidden/>
          </w:rPr>
          <w:fldChar w:fldCharType="begin"/>
        </w:r>
        <w:r>
          <w:rPr>
            <w:noProof/>
            <w:webHidden/>
          </w:rPr>
          <w:instrText xml:space="preserve"> PAGEREF _Toc80265978 \h </w:instrText>
        </w:r>
        <w:r>
          <w:rPr>
            <w:noProof/>
            <w:webHidden/>
          </w:rPr>
        </w:r>
        <w:r>
          <w:rPr>
            <w:noProof/>
            <w:webHidden/>
          </w:rPr>
          <w:fldChar w:fldCharType="separate"/>
        </w:r>
        <w:r w:rsidR="00F36025">
          <w:rPr>
            <w:noProof/>
            <w:webHidden/>
          </w:rPr>
          <w:t>22</w:t>
        </w:r>
        <w:r>
          <w:rPr>
            <w:noProof/>
            <w:webHidden/>
          </w:rPr>
          <w:fldChar w:fldCharType="end"/>
        </w:r>
      </w:hyperlink>
    </w:p>
    <w:p w14:paraId="4C83591D" w14:textId="7FE3D3FF" w:rsidR="00A70B2A" w:rsidRDefault="00A70B2A">
      <w:pPr>
        <w:pStyle w:val="TOC3"/>
        <w:tabs>
          <w:tab w:val="right" w:pos="9628"/>
        </w:tabs>
        <w:rPr>
          <w:rFonts w:eastAsiaTheme="minorEastAsia" w:cstheme="minorBidi"/>
          <w:noProof/>
          <w:sz w:val="22"/>
          <w:szCs w:val="22"/>
        </w:rPr>
      </w:pPr>
      <w:hyperlink w:anchor="_Toc80265979" w:history="1">
        <w:r w:rsidRPr="0066300D">
          <w:rPr>
            <w:rStyle w:val="Hyperlink"/>
            <w:noProof/>
          </w:rPr>
          <w:t>National Panel of Assessors (NPA)</w:t>
        </w:r>
        <w:r>
          <w:rPr>
            <w:noProof/>
            <w:webHidden/>
          </w:rPr>
          <w:tab/>
        </w:r>
        <w:r>
          <w:rPr>
            <w:noProof/>
            <w:webHidden/>
          </w:rPr>
          <w:fldChar w:fldCharType="begin"/>
        </w:r>
        <w:r>
          <w:rPr>
            <w:noProof/>
            <w:webHidden/>
          </w:rPr>
          <w:instrText xml:space="preserve"> PAGEREF _Toc80265979 \h </w:instrText>
        </w:r>
        <w:r>
          <w:rPr>
            <w:noProof/>
            <w:webHidden/>
          </w:rPr>
        </w:r>
        <w:r>
          <w:rPr>
            <w:noProof/>
            <w:webHidden/>
          </w:rPr>
          <w:fldChar w:fldCharType="separate"/>
        </w:r>
        <w:r w:rsidR="00F36025">
          <w:rPr>
            <w:noProof/>
            <w:webHidden/>
          </w:rPr>
          <w:t>22</w:t>
        </w:r>
        <w:r>
          <w:rPr>
            <w:noProof/>
            <w:webHidden/>
          </w:rPr>
          <w:fldChar w:fldCharType="end"/>
        </w:r>
      </w:hyperlink>
    </w:p>
    <w:p w14:paraId="65FE8B7E" w14:textId="1E512B6D" w:rsidR="00A70B2A" w:rsidRDefault="00A70B2A">
      <w:pPr>
        <w:pStyle w:val="TOC3"/>
        <w:tabs>
          <w:tab w:val="right" w:pos="9628"/>
        </w:tabs>
        <w:rPr>
          <w:rFonts w:eastAsiaTheme="minorEastAsia" w:cstheme="minorBidi"/>
          <w:noProof/>
          <w:sz w:val="22"/>
          <w:szCs w:val="22"/>
        </w:rPr>
      </w:pPr>
      <w:hyperlink w:anchor="_Toc80265980" w:history="1">
        <w:r w:rsidRPr="0066300D">
          <w:rPr>
            <w:rStyle w:val="Hyperlink"/>
            <w:noProof/>
          </w:rPr>
          <w:t>Employment Assistance Fund (EAF)</w:t>
        </w:r>
        <w:r>
          <w:rPr>
            <w:noProof/>
            <w:webHidden/>
          </w:rPr>
          <w:tab/>
        </w:r>
        <w:r>
          <w:rPr>
            <w:noProof/>
            <w:webHidden/>
          </w:rPr>
          <w:fldChar w:fldCharType="begin"/>
        </w:r>
        <w:r>
          <w:rPr>
            <w:noProof/>
            <w:webHidden/>
          </w:rPr>
          <w:instrText xml:space="preserve"> PAGEREF _Toc80265980 \h </w:instrText>
        </w:r>
        <w:r>
          <w:rPr>
            <w:noProof/>
            <w:webHidden/>
          </w:rPr>
        </w:r>
        <w:r>
          <w:rPr>
            <w:noProof/>
            <w:webHidden/>
          </w:rPr>
          <w:fldChar w:fldCharType="separate"/>
        </w:r>
        <w:r w:rsidR="00F36025">
          <w:rPr>
            <w:noProof/>
            <w:webHidden/>
          </w:rPr>
          <w:t>22</w:t>
        </w:r>
        <w:r>
          <w:rPr>
            <w:noProof/>
            <w:webHidden/>
          </w:rPr>
          <w:fldChar w:fldCharType="end"/>
        </w:r>
      </w:hyperlink>
    </w:p>
    <w:p w14:paraId="713A586E" w14:textId="16C16C2B" w:rsidR="00A70B2A" w:rsidRDefault="00A70B2A">
      <w:pPr>
        <w:pStyle w:val="TOC3"/>
        <w:tabs>
          <w:tab w:val="right" w:pos="9628"/>
        </w:tabs>
        <w:rPr>
          <w:rFonts w:eastAsiaTheme="minorEastAsia" w:cstheme="minorBidi"/>
          <w:noProof/>
          <w:sz w:val="22"/>
          <w:szCs w:val="22"/>
        </w:rPr>
      </w:pPr>
      <w:hyperlink w:anchor="_Toc80265981" w:history="1">
        <w:r w:rsidRPr="0066300D">
          <w:rPr>
            <w:rStyle w:val="Hyperlink"/>
            <w:noProof/>
          </w:rPr>
          <w:t>JobAccess</w:t>
        </w:r>
        <w:r>
          <w:rPr>
            <w:noProof/>
            <w:webHidden/>
          </w:rPr>
          <w:tab/>
        </w:r>
        <w:r>
          <w:rPr>
            <w:noProof/>
            <w:webHidden/>
          </w:rPr>
          <w:fldChar w:fldCharType="begin"/>
        </w:r>
        <w:r>
          <w:rPr>
            <w:noProof/>
            <w:webHidden/>
          </w:rPr>
          <w:instrText xml:space="preserve"> PAGEREF _Toc80265981 \h </w:instrText>
        </w:r>
        <w:r>
          <w:rPr>
            <w:noProof/>
            <w:webHidden/>
          </w:rPr>
        </w:r>
        <w:r>
          <w:rPr>
            <w:noProof/>
            <w:webHidden/>
          </w:rPr>
          <w:fldChar w:fldCharType="separate"/>
        </w:r>
        <w:r w:rsidR="00F36025">
          <w:rPr>
            <w:noProof/>
            <w:webHidden/>
          </w:rPr>
          <w:t>23</w:t>
        </w:r>
        <w:r>
          <w:rPr>
            <w:noProof/>
            <w:webHidden/>
          </w:rPr>
          <w:fldChar w:fldCharType="end"/>
        </w:r>
      </w:hyperlink>
    </w:p>
    <w:p w14:paraId="665F773C" w14:textId="07986832" w:rsidR="00A70B2A" w:rsidRDefault="00A70B2A">
      <w:pPr>
        <w:pStyle w:val="TOC3"/>
        <w:tabs>
          <w:tab w:val="right" w:pos="9628"/>
        </w:tabs>
        <w:rPr>
          <w:rFonts w:eastAsiaTheme="minorEastAsia" w:cstheme="minorBidi"/>
          <w:noProof/>
          <w:sz w:val="22"/>
          <w:szCs w:val="22"/>
        </w:rPr>
      </w:pPr>
      <w:hyperlink w:anchor="_Toc80265982" w:history="1">
        <w:r w:rsidRPr="0066300D">
          <w:rPr>
            <w:rStyle w:val="Hyperlink"/>
            <w:noProof/>
          </w:rPr>
          <w:t>JobAccess Employer Engagement - National Disability Recruitment Coordinator (NDRC)</w:t>
        </w:r>
        <w:r>
          <w:rPr>
            <w:noProof/>
            <w:webHidden/>
          </w:rPr>
          <w:tab/>
        </w:r>
        <w:r>
          <w:rPr>
            <w:noProof/>
            <w:webHidden/>
          </w:rPr>
          <w:fldChar w:fldCharType="begin"/>
        </w:r>
        <w:r>
          <w:rPr>
            <w:noProof/>
            <w:webHidden/>
          </w:rPr>
          <w:instrText xml:space="preserve"> PAGEREF _Toc80265982 \h </w:instrText>
        </w:r>
        <w:r>
          <w:rPr>
            <w:noProof/>
            <w:webHidden/>
          </w:rPr>
        </w:r>
        <w:r>
          <w:rPr>
            <w:noProof/>
            <w:webHidden/>
          </w:rPr>
          <w:fldChar w:fldCharType="separate"/>
        </w:r>
        <w:r w:rsidR="00F36025">
          <w:rPr>
            <w:noProof/>
            <w:webHidden/>
          </w:rPr>
          <w:t>23</w:t>
        </w:r>
        <w:r>
          <w:rPr>
            <w:noProof/>
            <w:webHidden/>
          </w:rPr>
          <w:fldChar w:fldCharType="end"/>
        </w:r>
      </w:hyperlink>
    </w:p>
    <w:p w14:paraId="776E1BA0" w14:textId="065221D0" w:rsidR="00A70B2A" w:rsidRDefault="00A70B2A">
      <w:pPr>
        <w:pStyle w:val="TOC3"/>
        <w:tabs>
          <w:tab w:val="right" w:pos="9628"/>
        </w:tabs>
        <w:rPr>
          <w:rFonts w:eastAsiaTheme="minorEastAsia" w:cstheme="minorBidi"/>
          <w:noProof/>
          <w:sz w:val="22"/>
          <w:szCs w:val="22"/>
        </w:rPr>
      </w:pPr>
      <w:hyperlink w:anchor="_Toc80265983" w:history="1">
        <w:r w:rsidRPr="0066300D">
          <w:rPr>
            <w:rStyle w:val="Hyperlink"/>
            <w:noProof/>
          </w:rPr>
          <w:t>New Enterprise Incentive Scheme (NEIS)</w:t>
        </w:r>
        <w:r>
          <w:rPr>
            <w:noProof/>
            <w:webHidden/>
          </w:rPr>
          <w:tab/>
        </w:r>
        <w:r>
          <w:rPr>
            <w:noProof/>
            <w:webHidden/>
          </w:rPr>
          <w:fldChar w:fldCharType="begin"/>
        </w:r>
        <w:r>
          <w:rPr>
            <w:noProof/>
            <w:webHidden/>
          </w:rPr>
          <w:instrText xml:space="preserve"> PAGEREF _Toc80265983 \h </w:instrText>
        </w:r>
        <w:r>
          <w:rPr>
            <w:noProof/>
            <w:webHidden/>
          </w:rPr>
        </w:r>
        <w:r>
          <w:rPr>
            <w:noProof/>
            <w:webHidden/>
          </w:rPr>
          <w:fldChar w:fldCharType="separate"/>
        </w:r>
        <w:r w:rsidR="00F36025">
          <w:rPr>
            <w:noProof/>
            <w:webHidden/>
          </w:rPr>
          <w:t>24</w:t>
        </w:r>
        <w:r>
          <w:rPr>
            <w:noProof/>
            <w:webHidden/>
          </w:rPr>
          <w:fldChar w:fldCharType="end"/>
        </w:r>
      </w:hyperlink>
    </w:p>
    <w:p w14:paraId="5626B95E" w14:textId="332551FF" w:rsidR="00A70B2A" w:rsidRDefault="00A70B2A">
      <w:pPr>
        <w:pStyle w:val="TOC2"/>
        <w:tabs>
          <w:tab w:val="right" w:pos="9628"/>
        </w:tabs>
        <w:rPr>
          <w:rFonts w:eastAsiaTheme="minorEastAsia" w:cstheme="minorBidi"/>
          <w:i w:val="0"/>
          <w:iCs w:val="0"/>
          <w:noProof/>
          <w:sz w:val="22"/>
          <w:szCs w:val="22"/>
        </w:rPr>
      </w:pPr>
      <w:hyperlink w:anchor="_Toc80265984" w:history="1">
        <w:r w:rsidRPr="0066300D">
          <w:rPr>
            <w:rStyle w:val="Hyperlink"/>
            <w:noProof/>
          </w:rPr>
          <w:t>Payments to providers</w:t>
        </w:r>
        <w:r>
          <w:rPr>
            <w:noProof/>
            <w:webHidden/>
          </w:rPr>
          <w:tab/>
        </w:r>
        <w:r>
          <w:rPr>
            <w:noProof/>
            <w:webHidden/>
          </w:rPr>
          <w:fldChar w:fldCharType="begin"/>
        </w:r>
        <w:r>
          <w:rPr>
            <w:noProof/>
            <w:webHidden/>
          </w:rPr>
          <w:instrText xml:space="preserve"> PAGEREF _Toc80265984 \h </w:instrText>
        </w:r>
        <w:r>
          <w:rPr>
            <w:noProof/>
            <w:webHidden/>
          </w:rPr>
        </w:r>
        <w:r>
          <w:rPr>
            <w:noProof/>
            <w:webHidden/>
          </w:rPr>
          <w:fldChar w:fldCharType="separate"/>
        </w:r>
        <w:r w:rsidR="00F36025">
          <w:rPr>
            <w:noProof/>
            <w:webHidden/>
          </w:rPr>
          <w:t>24</w:t>
        </w:r>
        <w:r>
          <w:rPr>
            <w:noProof/>
            <w:webHidden/>
          </w:rPr>
          <w:fldChar w:fldCharType="end"/>
        </w:r>
      </w:hyperlink>
    </w:p>
    <w:p w14:paraId="26A228E3" w14:textId="3628375B" w:rsidR="00A70B2A" w:rsidRDefault="00A70B2A">
      <w:pPr>
        <w:pStyle w:val="TOC3"/>
        <w:tabs>
          <w:tab w:val="right" w:pos="9628"/>
        </w:tabs>
        <w:rPr>
          <w:rFonts w:eastAsiaTheme="minorEastAsia" w:cstheme="minorBidi"/>
          <w:noProof/>
          <w:sz w:val="22"/>
          <w:szCs w:val="22"/>
        </w:rPr>
      </w:pPr>
      <w:hyperlink w:anchor="_Toc80265985" w:history="1">
        <w:r w:rsidRPr="0066300D">
          <w:rPr>
            <w:rStyle w:val="Hyperlink"/>
            <w:noProof/>
          </w:rPr>
          <w:t>Service Fees</w:t>
        </w:r>
        <w:r>
          <w:rPr>
            <w:noProof/>
            <w:webHidden/>
          </w:rPr>
          <w:tab/>
        </w:r>
        <w:r>
          <w:rPr>
            <w:noProof/>
            <w:webHidden/>
          </w:rPr>
          <w:fldChar w:fldCharType="begin"/>
        </w:r>
        <w:r>
          <w:rPr>
            <w:noProof/>
            <w:webHidden/>
          </w:rPr>
          <w:instrText xml:space="preserve"> PAGEREF _Toc80265985 \h </w:instrText>
        </w:r>
        <w:r>
          <w:rPr>
            <w:noProof/>
            <w:webHidden/>
          </w:rPr>
        </w:r>
        <w:r>
          <w:rPr>
            <w:noProof/>
            <w:webHidden/>
          </w:rPr>
          <w:fldChar w:fldCharType="separate"/>
        </w:r>
        <w:r w:rsidR="00F36025">
          <w:rPr>
            <w:noProof/>
            <w:webHidden/>
          </w:rPr>
          <w:t>24</w:t>
        </w:r>
        <w:r>
          <w:rPr>
            <w:noProof/>
            <w:webHidden/>
          </w:rPr>
          <w:fldChar w:fldCharType="end"/>
        </w:r>
      </w:hyperlink>
    </w:p>
    <w:p w14:paraId="360748DC" w14:textId="1D7C313C" w:rsidR="00A70B2A" w:rsidRDefault="00A70B2A">
      <w:pPr>
        <w:pStyle w:val="TOC3"/>
        <w:tabs>
          <w:tab w:val="right" w:pos="9628"/>
        </w:tabs>
        <w:rPr>
          <w:rFonts w:eastAsiaTheme="minorEastAsia" w:cstheme="minorBidi"/>
          <w:noProof/>
          <w:sz w:val="22"/>
          <w:szCs w:val="22"/>
        </w:rPr>
      </w:pPr>
      <w:hyperlink w:anchor="_Toc80265986" w:history="1">
        <w:r w:rsidRPr="0066300D">
          <w:rPr>
            <w:rStyle w:val="Hyperlink"/>
            <w:noProof/>
          </w:rPr>
          <w:t>How will providers be paid?</w:t>
        </w:r>
        <w:r>
          <w:rPr>
            <w:noProof/>
            <w:webHidden/>
          </w:rPr>
          <w:tab/>
        </w:r>
        <w:r>
          <w:rPr>
            <w:noProof/>
            <w:webHidden/>
          </w:rPr>
          <w:fldChar w:fldCharType="begin"/>
        </w:r>
        <w:r>
          <w:rPr>
            <w:noProof/>
            <w:webHidden/>
          </w:rPr>
          <w:instrText xml:space="preserve"> PAGEREF _Toc80265986 \h </w:instrText>
        </w:r>
        <w:r>
          <w:rPr>
            <w:noProof/>
            <w:webHidden/>
          </w:rPr>
        </w:r>
        <w:r>
          <w:rPr>
            <w:noProof/>
            <w:webHidden/>
          </w:rPr>
          <w:fldChar w:fldCharType="separate"/>
        </w:r>
        <w:r w:rsidR="00F36025">
          <w:rPr>
            <w:noProof/>
            <w:webHidden/>
          </w:rPr>
          <w:t>25</w:t>
        </w:r>
        <w:r>
          <w:rPr>
            <w:noProof/>
            <w:webHidden/>
          </w:rPr>
          <w:fldChar w:fldCharType="end"/>
        </w:r>
      </w:hyperlink>
    </w:p>
    <w:p w14:paraId="5082E2D5" w14:textId="12103C88" w:rsidR="00A70B2A" w:rsidRDefault="00A70B2A">
      <w:pPr>
        <w:pStyle w:val="TOC3"/>
        <w:tabs>
          <w:tab w:val="right" w:pos="9628"/>
        </w:tabs>
        <w:rPr>
          <w:rFonts w:eastAsiaTheme="minorEastAsia" w:cstheme="minorBidi"/>
          <w:noProof/>
          <w:sz w:val="22"/>
          <w:szCs w:val="22"/>
        </w:rPr>
      </w:pPr>
      <w:hyperlink w:anchor="_Toc80265987" w:history="1">
        <w:r w:rsidRPr="0066300D">
          <w:rPr>
            <w:rStyle w:val="Hyperlink"/>
            <w:noProof/>
          </w:rPr>
          <w:t>Outcomes and assessed work capacity</w:t>
        </w:r>
        <w:r>
          <w:rPr>
            <w:noProof/>
            <w:webHidden/>
          </w:rPr>
          <w:tab/>
        </w:r>
        <w:r>
          <w:rPr>
            <w:noProof/>
            <w:webHidden/>
          </w:rPr>
          <w:fldChar w:fldCharType="begin"/>
        </w:r>
        <w:r>
          <w:rPr>
            <w:noProof/>
            <w:webHidden/>
          </w:rPr>
          <w:instrText xml:space="preserve"> PAGEREF _Toc80265987 \h </w:instrText>
        </w:r>
        <w:r>
          <w:rPr>
            <w:noProof/>
            <w:webHidden/>
          </w:rPr>
        </w:r>
        <w:r>
          <w:rPr>
            <w:noProof/>
            <w:webHidden/>
          </w:rPr>
          <w:fldChar w:fldCharType="separate"/>
        </w:r>
        <w:r w:rsidR="00F36025">
          <w:rPr>
            <w:noProof/>
            <w:webHidden/>
          </w:rPr>
          <w:t>25</w:t>
        </w:r>
        <w:r>
          <w:rPr>
            <w:noProof/>
            <w:webHidden/>
          </w:rPr>
          <w:fldChar w:fldCharType="end"/>
        </w:r>
      </w:hyperlink>
    </w:p>
    <w:p w14:paraId="4844E716" w14:textId="5188E97E" w:rsidR="00A70B2A" w:rsidRDefault="00A70B2A">
      <w:pPr>
        <w:pStyle w:val="TOC3"/>
        <w:tabs>
          <w:tab w:val="right" w:pos="9628"/>
        </w:tabs>
        <w:rPr>
          <w:rFonts w:eastAsiaTheme="minorEastAsia" w:cstheme="minorBidi"/>
          <w:noProof/>
          <w:sz w:val="22"/>
          <w:szCs w:val="22"/>
        </w:rPr>
      </w:pPr>
      <w:hyperlink w:anchor="_Toc80265988" w:history="1">
        <w:r w:rsidRPr="0066300D">
          <w:rPr>
            <w:rStyle w:val="Hyperlink"/>
            <w:noProof/>
          </w:rPr>
          <w:t>Quality Outcomes for Participants</w:t>
        </w:r>
        <w:r>
          <w:rPr>
            <w:noProof/>
            <w:webHidden/>
          </w:rPr>
          <w:tab/>
        </w:r>
        <w:r>
          <w:rPr>
            <w:noProof/>
            <w:webHidden/>
          </w:rPr>
          <w:fldChar w:fldCharType="begin"/>
        </w:r>
        <w:r>
          <w:rPr>
            <w:noProof/>
            <w:webHidden/>
          </w:rPr>
          <w:instrText xml:space="preserve"> PAGEREF _Toc80265988 \h </w:instrText>
        </w:r>
        <w:r>
          <w:rPr>
            <w:noProof/>
            <w:webHidden/>
          </w:rPr>
        </w:r>
        <w:r>
          <w:rPr>
            <w:noProof/>
            <w:webHidden/>
          </w:rPr>
          <w:fldChar w:fldCharType="separate"/>
        </w:r>
        <w:r w:rsidR="00F36025">
          <w:rPr>
            <w:noProof/>
            <w:webHidden/>
          </w:rPr>
          <w:t>25</w:t>
        </w:r>
        <w:r>
          <w:rPr>
            <w:noProof/>
            <w:webHidden/>
          </w:rPr>
          <w:fldChar w:fldCharType="end"/>
        </w:r>
      </w:hyperlink>
    </w:p>
    <w:p w14:paraId="16620B70" w14:textId="1C0AEC09" w:rsidR="00A70B2A" w:rsidRDefault="00A70B2A">
      <w:pPr>
        <w:pStyle w:val="TOC3"/>
        <w:tabs>
          <w:tab w:val="right" w:pos="9628"/>
        </w:tabs>
        <w:rPr>
          <w:rFonts w:eastAsiaTheme="minorEastAsia" w:cstheme="minorBidi"/>
          <w:noProof/>
          <w:sz w:val="22"/>
          <w:szCs w:val="22"/>
        </w:rPr>
      </w:pPr>
      <w:hyperlink w:anchor="_Toc80265989" w:history="1">
        <w:r w:rsidRPr="0066300D">
          <w:rPr>
            <w:rStyle w:val="Hyperlink"/>
            <w:noProof/>
          </w:rPr>
          <w:t>Outcome Fees</w:t>
        </w:r>
        <w:r>
          <w:rPr>
            <w:noProof/>
            <w:webHidden/>
          </w:rPr>
          <w:tab/>
        </w:r>
        <w:r>
          <w:rPr>
            <w:noProof/>
            <w:webHidden/>
          </w:rPr>
          <w:fldChar w:fldCharType="begin"/>
        </w:r>
        <w:r>
          <w:rPr>
            <w:noProof/>
            <w:webHidden/>
          </w:rPr>
          <w:instrText xml:space="preserve"> PAGEREF _Toc80265989 \h </w:instrText>
        </w:r>
        <w:r>
          <w:rPr>
            <w:noProof/>
            <w:webHidden/>
          </w:rPr>
        </w:r>
        <w:r>
          <w:rPr>
            <w:noProof/>
            <w:webHidden/>
          </w:rPr>
          <w:fldChar w:fldCharType="separate"/>
        </w:r>
        <w:r w:rsidR="00F36025">
          <w:rPr>
            <w:noProof/>
            <w:webHidden/>
          </w:rPr>
          <w:t>26</w:t>
        </w:r>
        <w:r>
          <w:rPr>
            <w:noProof/>
            <w:webHidden/>
          </w:rPr>
          <w:fldChar w:fldCharType="end"/>
        </w:r>
      </w:hyperlink>
    </w:p>
    <w:p w14:paraId="4A5D965D" w14:textId="30817A8A" w:rsidR="00A70B2A" w:rsidRDefault="00A70B2A">
      <w:pPr>
        <w:pStyle w:val="TOC3"/>
        <w:tabs>
          <w:tab w:val="right" w:pos="9628"/>
        </w:tabs>
        <w:rPr>
          <w:rFonts w:eastAsiaTheme="minorEastAsia" w:cstheme="minorBidi"/>
          <w:noProof/>
          <w:sz w:val="22"/>
          <w:szCs w:val="22"/>
        </w:rPr>
      </w:pPr>
      <w:hyperlink w:anchor="_Toc80265990" w:history="1">
        <w:r w:rsidRPr="0066300D">
          <w:rPr>
            <w:rStyle w:val="Hyperlink"/>
            <w:noProof/>
          </w:rPr>
          <w:t>Work Assist Fees</w:t>
        </w:r>
        <w:r>
          <w:rPr>
            <w:noProof/>
            <w:webHidden/>
          </w:rPr>
          <w:tab/>
        </w:r>
        <w:r>
          <w:rPr>
            <w:noProof/>
            <w:webHidden/>
          </w:rPr>
          <w:fldChar w:fldCharType="begin"/>
        </w:r>
        <w:r>
          <w:rPr>
            <w:noProof/>
            <w:webHidden/>
          </w:rPr>
          <w:instrText xml:space="preserve"> PAGEREF _Toc80265990 \h </w:instrText>
        </w:r>
        <w:r>
          <w:rPr>
            <w:noProof/>
            <w:webHidden/>
          </w:rPr>
        </w:r>
        <w:r>
          <w:rPr>
            <w:noProof/>
            <w:webHidden/>
          </w:rPr>
          <w:fldChar w:fldCharType="separate"/>
        </w:r>
        <w:r w:rsidR="00F36025">
          <w:rPr>
            <w:noProof/>
            <w:webHidden/>
          </w:rPr>
          <w:t>28</w:t>
        </w:r>
        <w:r>
          <w:rPr>
            <w:noProof/>
            <w:webHidden/>
          </w:rPr>
          <w:fldChar w:fldCharType="end"/>
        </w:r>
      </w:hyperlink>
    </w:p>
    <w:p w14:paraId="035E3CFD" w14:textId="210E4F30" w:rsidR="00A70B2A" w:rsidRDefault="00A70B2A">
      <w:pPr>
        <w:pStyle w:val="TOC2"/>
        <w:tabs>
          <w:tab w:val="right" w:pos="9628"/>
        </w:tabs>
        <w:rPr>
          <w:rFonts w:eastAsiaTheme="minorEastAsia" w:cstheme="minorBidi"/>
          <w:i w:val="0"/>
          <w:iCs w:val="0"/>
          <w:noProof/>
          <w:sz w:val="22"/>
          <w:szCs w:val="22"/>
        </w:rPr>
      </w:pPr>
      <w:hyperlink w:anchor="_Toc80265991" w:history="1">
        <w:r w:rsidRPr="0066300D">
          <w:rPr>
            <w:rStyle w:val="Hyperlink"/>
            <w:noProof/>
          </w:rPr>
          <w:t>Overview of mutual obligations</w:t>
        </w:r>
        <w:r>
          <w:rPr>
            <w:noProof/>
            <w:webHidden/>
          </w:rPr>
          <w:tab/>
        </w:r>
        <w:r>
          <w:rPr>
            <w:noProof/>
            <w:webHidden/>
          </w:rPr>
          <w:fldChar w:fldCharType="begin"/>
        </w:r>
        <w:r>
          <w:rPr>
            <w:noProof/>
            <w:webHidden/>
          </w:rPr>
          <w:instrText xml:space="preserve"> PAGEREF _Toc80265991 \h </w:instrText>
        </w:r>
        <w:r>
          <w:rPr>
            <w:noProof/>
            <w:webHidden/>
          </w:rPr>
        </w:r>
        <w:r>
          <w:rPr>
            <w:noProof/>
            <w:webHidden/>
          </w:rPr>
          <w:fldChar w:fldCharType="separate"/>
        </w:r>
        <w:r w:rsidR="00F36025">
          <w:rPr>
            <w:noProof/>
            <w:webHidden/>
          </w:rPr>
          <w:t>28</w:t>
        </w:r>
        <w:r>
          <w:rPr>
            <w:noProof/>
            <w:webHidden/>
          </w:rPr>
          <w:fldChar w:fldCharType="end"/>
        </w:r>
      </w:hyperlink>
    </w:p>
    <w:p w14:paraId="51566929" w14:textId="5AA2BFBF" w:rsidR="00A70B2A" w:rsidRDefault="00A70B2A">
      <w:pPr>
        <w:pStyle w:val="TOC2"/>
        <w:tabs>
          <w:tab w:val="right" w:pos="9628"/>
        </w:tabs>
        <w:rPr>
          <w:rFonts w:eastAsiaTheme="minorEastAsia" w:cstheme="minorBidi"/>
          <w:i w:val="0"/>
          <w:iCs w:val="0"/>
          <w:noProof/>
          <w:sz w:val="22"/>
          <w:szCs w:val="22"/>
        </w:rPr>
      </w:pPr>
      <w:hyperlink w:anchor="_Toc80265992" w:history="1">
        <w:r w:rsidRPr="0066300D">
          <w:rPr>
            <w:rStyle w:val="Hyperlink"/>
            <w:noProof/>
          </w:rPr>
          <w:t>Disability Support Pension (DSP)</w:t>
        </w:r>
        <w:r>
          <w:rPr>
            <w:noProof/>
            <w:webHidden/>
          </w:rPr>
          <w:tab/>
        </w:r>
        <w:r>
          <w:rPr>
            <w:noProof/>
            <w:webHidden/>
          </w:rPr>
          <w:fldChar w:fldCharType="begin"/>
        </w:r>
        <w:r>
          <w:rPr>
            <w:noProof/>
            <w:webHidden/>
          </w:rPr>
          <w:instrText xml:space="preserve"> PAGEREF _Toc80265992 \h </w:instrText>
        </w:r>
        <w:r>
          <w:rPr>
            <w:noProof/>
            <w:webHidden/>
          </w:rPr>
        </w:r>
        <w:r>
          <w:rPr>
            <w:noProof/>
            <w:webHidden/>
          </w:rPr>
          <w:fldChar w:fldCharType="separate"/>
        </w:r>
        <w:r w:rsidR="00F36025">
          <w:rPr>
            <w:noProof/>
            <w:webHidden/>
          </w:rPr>
          <w:t>29</w:t>
        </w:r>
        <w:r>
          <w:rPr>
            <w:noProof/>
            <w:webHidden/>
          </w:rPr>
          <w:fldChar w:fldCharType="end"/>
        </w:r>
      </w:hyperlink>
    </w:p>
    <w:p w14:paraId="7B0D2D05" w14:textId="76F7FFEC" w:rsidR="00A70B2A" w:rsidRDefault="00A70B2A">
      <w:pPr>
        <w:pStyle w:val="TOC2"/>
        <w:tabs>
          <w:tab w:val="right" w:pos="9628"/>
        </w:tabs>
        <w:rPr>
          <w:rFonts w:eastAsiaTheme="minorEastAsia" w:cstheme="minorBidi"/>
          <w:i w:val="0"/>
          <w:iCs w:val="0"/>
          <w:noProof/>
          <w:sz w:val="22"/>
          <w:szCs w:val="22"/>
        </w:rPr>
      </w:pPr>
      <w:hyperlink w:anchor="_Toc80265993" w:history="1">
        <w:r w:rsidRPr="0066300D">
          <w:rPr>
            <w:rStyle w:val="Hyperlink"/>
            <w:noProof/>
          </w:rPr>
          <w:t>Recipients under 35 year of age who are subject to compulsory participation requirements</w:t>
        </w:r>
        <w:r>
          <w:rPr>
            <w:noProof/>
            <w:webHidden/>
          </w:rPr>
          <w:tab/>
        </w:r>
        <w:r>
          <w:rPr>
            <w:noProof/>
            <w:webHidden/>
          </w:rPr>
          <w:fldChar w:fldCharType="begin"/>
        </w:r>
        <w:r>
          <w:rPr>
            <w:noProof/>
            <w:webHidden/>
          </w:rPr>
          <w:instrText xml:space="preserve"> PAGEREF _Toc80265993 \h </w:instrText>
        </w:r>
        <w:r>
          <w:rPr>
            <w:noProof/>
            <w:webHidden/>
          </w:rPr>
        </w:r>
        <w:r>
          <w:rPr>
            <w:noProof/>
            <w:webHidden/>
          </w:rPr>
          <w:fldChar w:fldCharType="separate"/>
        </w:r>
        <w:r w:rsidR="00F36025">
          <w:rPr>
            <w:noProof/>
            <w:webHidden/>
          </w:rPr>
          <w:t>29</w:t>
        </w:r>
        <w:r>
          <w:rPr>
            <w:noProof/>
            <w:webHidden/>
          </w:rPr>
          <w:fldChar w:fldCharType="end"/>
        </w:r>
      </w:hyperlink>
    </w:p>
    <w:p w14:paraId="438524EF" w14:textId="6B204235" w:rsidR="00A70B2A" w:rsidRDefault="00A70B2A">
      <w:pPr>
        <w:pStyle w:val="TOC2"/>
        <w:tabs>
          <w:tab w:val="right" w:pos="9628"/>
        </w:tabs>
        <w:rPr>
          <w:rFonts w:eastAsiaTheme="minorEastAsia" w:cstheme="minorBidi"/>
          <w:i w:val="0"/>
          <w:iCs w:val="0"/>
          <w:noProof/>
          <w:sz w:val="22"/>
          <w:szCs w:val="22"/>
        </w:rPr>
      </w:pPr>
      <w:hyperlink w:anchor="_Toc80265994" w:history="1">
        <w:r w:rsidRPr="0066300D">
          <w:rPr>
            <w:rStyle w:val="Hyperlink"/>
            <w:noProof/>
          </w:rPr>
          <w:t>Glossary of Definitions</w:t>
        </w:r>
        <w:r>
          <w:rPr>
            <w:noProof/>
            <w:webHidden/>
          </w:rPr>
          <w:tab/>
        </w:r>
        <w:r>
          <w:rPr>
            <w:noProof/>
            <w:webHidden/>
          </w:rPr>
          <w:fldChar w:fldCharType="begin"/>
        </w:r>
        <w:r>
          <w:rPr>
            <w:noProof/>
            <w:webHidden/>
          </w:rPr>
          <w:instrText xml:space="preserve"> PAGEREF _Toc80265994 \h </w:instrText>
        </w:r>
        <w:r>
          <w:rPr>
            <w:noProof/>
            <w:webHidden/>
          </w:rPr>
        </w:r>
        <w:r>
          <w:rPr>
            <w:noProof/>
            <w:webHidden/>
          </w:rPr>
          <w:fldChar w:fldCharType="separate"/>
        </w:r>
        <w:r w:rsidR="00F36025">
          <w:rPr>
            <w:noProof/>
            <w:webHidden/>
          </w:rPr>
          <w:t>30</w:t>
        </w:r>
        <w:r>
          <w:rPr>
            <w:noProof/>
            <w:webHidden/>
          </w:rPr>
          <w:fldChar w:fldCharType="end"/>
        </w:r>
      </w:hyperlink>
    </w:p>
    <w:p w14:paraId="05849227" w14:textId="6B229BE3" w:rsidR="00400841" w:rsidRPr="00A27C28" w:rsidRDefault="000E0424" w:rsidP="000E0424">
      <w:pPr>
        <w:pStyle w:val="TOC1"/>
        <w:tabs>
          <w:tab w:val="right" w:pos="8296"/>
        </w:tabs>
      </w:pPr>
      <w:r>
        <w:rPr>
          <w:rFonts w:cs="Times New Roman"/>
          <w:b w:val="0"/>
          <w:bCs w:val="0"/>
          <w:sz w:val="22"/>
          <w:szCs w:val="24"/>
        </w:rPr>
        <w:fldChar w:fldCharType="end"/>
      </w:r>
      <w:r w:rsidR="00400841" w:rsidRPr="00CE2473">
        <w:br w:type="page"/>
      </w:r>
      <w:r w:rsidR="00094175">
        <w:lastRenderedPageBreak/>
        <w:t>Disability Provider User Guide</w:t>
      </w:r>
      <w:r w:rsidR="00400841" w:rsidRPr="00A150B1">
        <w:t xml:space="preserve"> </w:t>
      </w:r>
    </w:p>
    <w:p w14:paraId="49E79771" w14:textId="77777777" w:rsidR="00A150B1" w:rsidRPr="004247E9" w:rsidRDefault="00400841" w:rsidP="004247E9">
      <w:pPr>
        <w:pStyle w:val="Heading3"/>
      </w:pPr>
      <w:bookmarkStart w:id="4" w:name="_Toc266886168"/>
      <w:bookmarkStart w:id="5" w:name="_Toc266886222"/>
      <w:bookmarkStart w:id="6" w:name="_Toc266886367"/>
      <w:bookmarkStart w:id="7" w:name="_Toc80265951"/>
      <w:r w:rsidRPr="004247E9">
        <w:t>Document Change History</w:t>
      </w:r>
      <w:bookmarkEnd w:id="7"/>
      <w:r w:rsidRPr="004247E9">
        <w:t xml:space="preserve"> </w:t>
      </w:r>
      <w:bookmarkStart w:id="8" w:name="_Toc258589510"/>
      <w:bookmarkStart w:id="9" w:name="_Toc259007303"/>
      <w:bookmarkStart w:id="10" w:name="_Toc266886169"/>
      <w:bookmarkStart w:id="11" w:name="_Toc266886223"/>
      <w:bookmarkStart w:id="12" w:name="_Toc266886368"/>
      <w:bookmarkEnd w:id="4"/>
      <w:bookmarkEnd w:id="5"/>
      <w:bookmarkEnd w:id="6"/>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1559"/>
        <w:gridCol w:w="1579"/>
        <w:gridCol w:w="1824"/>
        <w:gridCol w:w="3792"/>
      </w:tblGrid>
      <w:tr w:rsidR="00C46053" w:rsidRPr="00AC1D5D" w14:paraId="51B1B911" w14:textId="77777777" w:rsidTr="00C46053">
        <w:trPr>
          <w:tblHeader/>
        </w:trPr>
        <w:tc>
          <w:tcPr>
            <w:tcW w:w="1105" w:type="dxa"/>
            <w:shd w:val="clear" w:color="auto" w:fill="auto"/>
            <w:vAlign w:val="center"/>
          </w:tcPr>
          <w:p w14:paraId="54A9A982" w14:textId="77777777" w:rsidR="00C46053" w:rsidRPr="008610F6" w:rsidRDefault="00C46053" w:rsidP="0000043B">
            <w:pPr>
              <w:pStyle w:val="TableHeadingCentred"/>
              <w:rPr>
                <w:color w:val="auto"/>
              </w:rPr>
            </w:pPr>
            <w:r w:rsidRPr="008610F6">
              <w:rPr>
                <w:color w:val="auto"/>
              </w:rPr>
              <w:t>Version</w:t>
            </w:r>
          </w:p>
        </w:tc>
        <w:tc>
          <w:tcPr>
            <w:tcW w:w="1559" w:type="dxa"/>
          </w:tcPr>
          <w:p w14:paraId="0BD8C9CE" w14:textId="77777777" w:rsidR="00C46053" w:rsidRPr="008610F6" w:rsidRDefault="00C46053" w:rsidP="0000043B">
            <w:pPr>
              <w:pStyle w:val="TableHeadingCentred"/>
              <w:rPr>
                <w:color w:val="auto"/>
              </w:rPr>
            </w:pPr>
            <w:r>
              <w:rPr>
                <w:color w:val="auto"/>
              </w:rPr>
              <w:t>Issue Date</w:t>
            </w:r>
          </w:p>
        </w:tc>
        <w:tc>
          <w:tcPr>
            <w:tcW w:w="1579" w:type="dxa"/>
            <w:shd w:val="clear" w:color="auto" w:fill="auto"/>
            <w:vAlign w:val="center"/>
          </w:tcPr>
          <w:p w14:paraId="16C294B1" w14:textId="77777777" w:rsidR="00C46053" w:rsidRPr="008610F6" w:rsidRDefault="00C46053" w:rsidP="0000043B">
            <w:pPr>
              <w:pStyle w:val="TableHeadingCentred"/>
              <w:rPr>
                <w:color w:val="auto"/>
              </w:rPr>
            </w:pPr>
            <w:r w:rsidRPr="008610F6">
              <w:rPr>
                <w:color w:val="auto"/>
              </w:rPr>
              <w:t>Effective Date</w:t>
            </w:r>
          </w:p>
        </w:tc>
        <w:tc>
          <w:tcPr>
            <w:tcW w:w="1824" w:type="dxa"/>
            <w:shd w:val="clear" w:color="auto" w:fill="auto"/>
            <w:vAlign w:val="center"/>
          </w:tcPr>
          <w:p w14:paraId="41CF0E43" w14:textId="77777777" w:rsidR="00C46053" w:rsidRPr="008610F6" w:rsidRDefault="00C46053" w:rsidP="0000043B">
            <w:pPr>
              <w:pStyle w:val="TableHeadingCentred"/>
              <w:rPr>
                <w:color w:val="auto"/>
              </w:rPr>
            </w:pPr>
            <w:r w:rsidRPr="008610F6">
              <w:rPr>
                <w:color w:val="auto"/>
              </w:rPr>
              <w:t>End Date</w:t>
            </w:r>
          </w:p>
        </w:tc>
        <w:tc>
          <w:tcPr>
            <w:tcW w:w="3792" w:type="dxa"/>
            <w:shd w:val="clear" w:color="auto" w:fill="auto"/>
            <w:vAlign w:val="center"/>
          </w:tcPr>
          <w:p w14:paraId="3F62F083" w14:textId="77777777" w:rsidR="00C46053" w:rsidRPr="008610F6" w:rsidRDefault="00C46053" w:rsidP="00C46053">
            <w:pPr>
              <w:pStyle w:val="TableHeadingCentred"/>
              <w:rPr>
                <w:color w:val="auto"/>
              </w:rPr>
            </w:pPr>
            <w:r w:rsidRPr="008610F6">
              <w:rPr>
                <w:color w:val="auto"/>
              </w:rPr>
              <w:t xml:space="preserve">Change &amp; Location </w:t>
            </w:r>
          </w:p>
        </w:tc>
      </w:tr>
      <w:tr w:rsidR="00C46053" w:rsidRPr="004E324C" w14:paraId="3A5CC21A" w14:textId="77777777" w:rsidTr="00C46053">
        <w:tc>
          <w:tcPr>
            <w:tcW w:w="1105" w:type="dxa"/>
          </w:tcPr>
          <w:p w14:paraId="2A159519" w14:textId="77777777" w:rsidR="00C46053" w:rsidRPr="009F5950" w:rsidRDefault="00C46053" w:rsidP="0000043B">
            <w:pPr>
              <w:pStyle w:val="TableTextCentred"/>
            </w:pPr>
            <w:r>
              <w:t>1.0</w:t>
            </w:r>
          </w:p>
        </w:tc>
        <w:tc>
          <w:tcPr>
            <w:tcW w:w="1559" w:type="dxa"/>
          </w:tcPr>
          <w:p w14:paraId="1905A458" w14:textId="77777777" w:rsidR="00C46053" w:rsidRDefault="00C46053" w:rsidP="00C46053">
            <w:pPr>
              <w:pStyle w:val="TableTextCentred"/>
            </w:pPr>
            <w:r>
              <w:t>April 2018</w:t>
            </w:r>
          </w:p>
        </w:tc>
        <w:tc>
          <w:tcPr>
            <w:tcW w:w="1579" w:type="dxa"/>
          </w:tcPr>
          <w:p w14:paraId="087E89A8" w14:textId="77777777" w:rsidR="00C46053" w:rsidRPr="009F5950" w:rsidRDefault="00C46053" w:rsidP="00C46053">
            <w:pPr>
              <w:pStyle w:val="TableTextCentred"/>
            </w:pPr>
            <w:r>
              <w:t>1 July 2018</w:t>
            </w:r>
          </w:p>
        </w:tc>
        <w:tc>
          <w:tcPr>
            <w:tcW w:w="1824" w:type="dxa"/>
            <w:shd w:val="clear" w:color="auto" w:fill="auto"/>
          </w:tcPr>
          <w:p w14:paraId="7973A2A8" w14:textId="77777777" w:rsidR="00C46053" w:rsidRPr="009F5950" w:rsidRDefault="00C46053" w:rsidP="00DA17FF">
            <w:pPr>
              <w:pStyle w:val="TableTextCentred"/>
            </w:pPr>
          </w:p>
        </w:tc>
        <w:tc>
          <w:tcPr>
            <w:tcW w:w="3792" w:type="dxa"/>
          </w:tcPr>
          <w:p w14:paraId="643402D0" w14:textId="77777777" w:rsidR="00C46053" w:rsidRPr="009F5950" w:rsidRDefault="00C46053" w:rsidP="00094175">
            <w:pPr>
              <w:pStyle w:val="TableText"/>
            </w:pPr>
            <w:r>
              <w:t>Original version of document</w:t>
            </w:r>
          </w:p>
        </w:tc>
      </w:tr>
      <w:tr w:rsidR="00012497" w:rsidRPr="004E324C" w14:paraId="580F6CDE" w14:textId="77777777" w:rsidTr="00C46053">
        <w:tc>
          <w:tcPr>
            <w:tcW w:w="1105" w:type="dxa"/>
          </w:tcPr>
          <w:p w14:paraId="138F1F70" w14:textId="77777777" w:rsidR="00012497" w:rsidRDefault="00012497" w:rsidP="0000043B">
            <w:pPr>
              <w:pStyle w:val="TableTextCentred"/>
            </w:pPr>
            <w:r>
              <w:t>1.1</w:t>
            </w:r>
          </w:p>
        </w:tc>
        <w:tc>
          <w:tcPr>
            <w:tcW w:w="1559" w:type="dxa"/>
          </w:tcPr>
          <w:p w14:paraId="74B5C3CE" w14:textId="77777777" w:rsidR="00012497" w:rsidRDefault="00012497" w:rsidP="00C46053">
            <w:pPr>
              <w:pStyle w:val="TableTextCentred"/>
            </w:pPr>
            <w:r>
              <w:t>March 2020</w:t>
            </w:r>
          </w:p>
        </w:tc>
        <w:tc>
          <w:tcPr>
            <w:tcW w:w="1579" w:type="dxa"/>
          </w:tcPr>
          <w:p w14:paraId="7C25B7E8" w14:textId="77777777" w:rsidR="00012497" w:rsidRDefault="00012497" w:rsidP="00C46053">
            <w:pPr>
              <w:pStyle w:val="TableTextCentred"/>
            </w:pPr>
            <w:r>
              <w:t>9 March 2020</w:t>
            </w:r>
          </w:p>
        </w:tc>
        <w:tc>
          <w:tcPr>
            <w:tcW w:w="1824" w:type="dxa"/>
            <w:shd w:val="clear" w:color="auto" w:fill="auto"/>
          </w:tcPr>
          <w:p w14:paraId="4E0D4C12" w14:textId="77777777" w:rsidR="00012497" w:rsidRPr="009F5950" w:rsidRDefault="00012497" w:rsidP="00DA17FF">
            <w:pPr>
              <w:pStyle w:val="TableTextCentred"/>
            </w:pPr>
          </w:p>
        </w:tc>
        <w:tc>
          <w:tcPr>
            <w:tcW w:w="3792" w:type="dxa"/>
          </w:tcPr>
          <w:p w14:paraId="6F2C3410" w14:textId="77777777" w:rsidR="00012497" w:rsidRDefault="00012497" w:rsidP="00094175">
            <w:pPr>
              <w:pStyle w:val="TableText"/>
              <w:rPr>
                <w:rFonts w:asciiTheme="minorHAnsi" w:eastAsiaTheme="minorHAnsi" w:hAnsiTheme="minorHAnsi" w:cstheme="minorHAnsi"/>
                <w:bCs/>
                <w:szCs w:val="22"/>
                <w:lang w:eastAsia="en-US"/>
              </w:rPr>
            </w:pPr>
            <w:r>
              <w:t xml:space="preserve">Change Newstart Allowance to </w:t>
            </w:r>
            <w:r w:rsidR="00497731" w:rsidRPr="00094175">
              <w:rPr>
                <w:rFonts w:asciiTheme="minorHAnsi" w:eastAsiaTheme="minorHAnsi" w:hAnsiTheme="minorHAnsi" w:cstheme="minorHAnsi"/>
                <w:bCs/>
                <w:szCs w:val="22"/>
                <w:lang w:eastAsia="en-US"/>
              </w:rPr>
              <w:t xml:space="preserve">some types of income support </w:t>
            </w:r>
          </w:p>
          <w:p w14:paraId="0DD64EBD" w14:textId="77777777" w:rsidR="00497731" w:rsidRDefault="00497731" w:rsidP="00094175">
            <w:pPr>
              <w:pStyle w:val="TableText"/>
            </w:pPr>
          </w:p>
          <w:p w14:paraId="71976520" w14:textId="77777777" w:rsidR="00012497" w:rsidRDefault="00012497" w:rsidP="00094175">
            <w:pPr>
              <w:pStyle w:val="TableText"/>
            </w:pPr>
            <w:r>
              <w:t xml:space="preserve">Change Department of Human Services to Services Australia </w:t>
            </w:r>
          </w:p>
        </w:tc>
      </w:tr>
    </w:tbl>
    <w:p w14:paraId="62D05E62" w14:textId="77777777" w:rsidR="00094175" w:rsidRDefault="00094175" w:rsidP="00094175">
      <w:pPr>
        <w:rPr>
          <w:sz w:val="24"/>
        </w:rPr>
      </w:pPr>
      <w:r>
        <w:br w:type="page"/>
      </w:r>
    </w:p>
    <w:p w14:paraId="6EC1B85B" w14:textId="77777777" w:rsidR="00094175" w:rsidRPr="00094175" w:rsidRDefault="00094175" w:rsidP="004247E9">
      <w:pPr>
        <w:pStyle w:val="Heading2"/>
      </w:pPr>
      <w:bookmarkStart w:id="13" w:name="_Toc80265952"/>
      <w:r w:rsidRPr="00094175">
        <w:lastRenderedPageBreak/>
        <w:t>Overview of D</w:t>
      </w:r>
      <w:r>
        <w:t xml:space="preserve">isability </w:t>
      </w:r>
      <w:r w:rsidRPr="00094175">
        <w:t>E</w:t>
      </w:r>
      <w:r>
        <w:t xml:space="preserve">mployment </w:t>
      </w:r>
      <w:r w:rsidRPr="00094175">
        <w:t>S</w:t>
      </w:r>
      <w:r>
        <w:t>ervices</w:t>
      </w:r>
      <w:r w:rsidR="00E676FB">
        <w:t xml:space="preserve"> (DES)</w:t>
      </w:r>
      <w:bookmarkEnd w:id="13"/>
    </w:p>
    <w:p w14:paraId="18CA6456" w14:textId="77777777" w:rsidR="00094175" w:rsidRPr="00094175" w:rsidRDefault="00094175" w:rsidP="00094175">
      <w:pPr>
        <w:spacing w:after="200" w:line="276" w:lineRule="auto"/>
        <w:rPr>
          <w:rFonts w:asciiTheme="minorHAnsi" w:eastAsiaTheme="minorHAnsi" w:hAnsiTheme="minorHAnsi" w:cstheme="minorHAnsi"/>
          <w:bCs/>
          <w:szCs w:val="22"/>
          <w:lang w:eastAsia="en-US"/>
        </w:rPr>
      </w:pPr>
      <w:r w:rsidRPr="00094175">
        <w:rPr>
          <w:rFonts w:asciiTheme="minorHAnsi" w:eastAsiaTheme="minorHAnsi" w:hAnsiTheme="minorHAnsi" w:cstheme="minorHAnsi"/>
          <w:bCs/>
          <w:szCs w:val="22"/>
          <w:lang w:eastAsia="en-US"/>
        </w:rPr>
        <w:t>Disability Employment Services (DES) provide a suite of employment services to people with disability, injury or health condition who are looking for ongoing employment in the open labour market. The services provided include: assistance with job search; resumé preparation; support for education and training, as well as wage subsidies and employer engagement. These supports should be tailored to each individual and are aimed at helping them into long-term, sustainable work.  Participating in DES also satisfies mutual obligation requirements for people on some types of income support who are required to actively look for work in order to receive their payments.</w:t>
      </w:r>
    </w:p>
    <w:p w14:paraId="2777F2AA" w14:textId="77777777" w:rsidR="00094175" w:rsidRPr="00094175" w:rsidRDefault="00094175" w:rsidP="0009417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DES also assists in boosting the productive capacity of the workforce, addressing skills shortages and better meeting the needs of employers. Emphasis is placed on building local linkages with employers and enhancing employer engagement to meet employer needs and achieve susta</w:t>
      </w:r>
      <w:r w:rsidR="002D2944">
        <w:rPr>
          <w:rFonts w:asciiTheme="minorHAnsi" w:eastAsiaTheme="minorHAnsi" w:hAnsiTheme="minorHAnsi" w:cstheme="minorHAnsi"/>
          <w:szCs w:val="22"/>
          <w:lang w:eastAsia="en-US"/>
        </w:rPr>
        <w:t>inable employment outcomes for p</w:t>
      </w:r>
      <w:r w:rsidRPr="00094175">
        <w:rPr>
          <w:rFonts w:asciiTheme="minorHAnsi" w:eastAsiaTheme="minorHAnsi" w:hAnsiTheme="minorHAnsi" w:cstheme="minorHAnsi"/>
          <w:szCs w:val="22"/>
          <w:lang w:eastAsia="en-US"/>
        </w:rPr>
        <w:t>articipants.</w:t>
      </w:r>
    </w:p>
    <w:p w14:paraId="3FA518CF" w14:textId="77777777" w:rsidR="00094175" w:rsidRPr="00094175" w:rsidRDefault="00094175" w:rsidP="0009417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Services are demand driven – that is</w:t>
      </w:r>
      <w:r w:rsidR="000956B5">
        <w:rPr>
          <w:rFonts w:asciiTheme="minorHAnsi" w:eastAsiaTheme="minorHAnsi" w:hAnsiTheme="minorHAnsi" w:cstheme="minorHAnsi"/>
          <w:szCs w:val="22"/>
          <w:lang w:eastAsia="en-US"/>
        </w:rPr>
        <w:t>,</w:t>
      </w:r>
      <w:r w:rsidRPr="00094175">
        <w:rPr>
          <w:rFonts w:asciiTheme="minorHAnsi" w:eastAsiaTheme="minorHAnsi" w:hAnsiTheme="minorHAnsi" w:cstheme="minorHAnsi"/>
          <w:szCs w:val="22"/>
          <w:lang w:eastAsia="en-US"/>
        </w:rPr>
        <w:t xml:space="preserve"> every eligible job seeker with disability will have access to </w:t>
      </w:r>
      <w:r w:rsidR="000956B5">
        <w:rPr>
          <w:rFonts w:asciiTheme="minorHAnsi" w:eastAsiaTheme="minorHAnsi" w:hAnsiTheme="minorHAnsi" w:cstheme="minorHAnsi"/>
          <w:szCs w:val="22"/>
          <w:lang w:eastAsia="en-US"/>
        </w:rPr>
        <w:t xml:space="preserve">employment </w:t>
      </w:r>
      <w:r w:rsidRPr="00094175">
        <w:rPr>
          <w:rFonts w:asciiTheme="minorHAnsi" w:eastAsiaTheme="minorHAnsi" w:hAnsiTheme="minorHAnsi" w:cstheme="minorHAnsi"/>
          <w:szCs w:val="22"/>
          <w:lang w:eastAsia="en-US"/>
        </w:rPr>
        <w:t>services.</w:t>
      </w:r>
    </w:p>
    <w:p w14:paraId="3BB587C1" w14:textId="77777777" w:rsidR="00094175" w:rsidRPr="00094175" w:rsidRDefault="00094175" w:rsidP="0009417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 xml:space="preserve">Servicing and funding are dependent on the program type and on the level of disadvantage of the job seeker. </w:t>
      </w:r>
    </w:p>
    <w:p w14:paraId="3E25C6B0" w14:textId="77777777" w:rsidR="00094175" w:rsidRPr="00094175" w:rsidRDefault="00094175" w:rsidP="00E77012">
      <w:pPr>
        <w:spacing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 xml:space="preserve">There are two separate programs within DES: </w:t>
      </w:r>
    </w:p>
    <w:p w14:paraId="4A442408" w14:textId="77777777" w:rsidR="002F5585" w:rsidRPr="002F5585" w:rsidRDefault="00094175" w:rsidP="002F5585">
      <w:pPr>
        <w:numPr>
          <w:ilvl w:val="0"/>
          <w:numId w:val="6"/>
        </w:numPr>
        <w:tabs>
          <w:tab w:val="left" w:pos="567"/>
          <w:tab w:val="left" w:pos="1134"/>
          <w:tab w:val="left" w:pos="1701"/>
        </w:tabs>
        <w:spacing w:line="276" w:lineRule="auto"/>
        <w:ind w:left="567" w:hanging="567"/>
        <w:rPr>
          <w:rFonts w:asciiTheme="minorHAnsi" w:hAnsiTheme="minorHAnsi" w:cstheme="minorHAnsi"/>
          <w:sz w:val="24"/>
          <w:szCs w:val="20"/>
          <w:lang w:eastAsia="en-US"/>
        </w:rPr>
      </w:pPr>
      <w:r w:rsidRPr="001F7BDA">
        <w:rPr>
          <w:rFonts w:asciiTheme="minorHAnsi" w:hAnsiTheme="minorHAnsi" w:cstheme="minorHAnsi"/>
          <w:b/>
          <w:iCs/>
          <w:szCs w:val="22"/>
          <w:lang w:eastAsia="en-US"/>
        </w:rPr>
        <w:t>DES-Disability Management Service (DMS)</w:t>
      </w:r>
      <w:r w:rsidRPr="001F7BDA">
        <w:rPr>
          <w:rFonts w:asciiTheme="minorHAnsi" w:hAnsiTheme="minorHAnsi" w:cstheme="minorHAnsi"/>
          <w:iCs/>
          <w:szCs w:val="22"/>
          <w:lang w:eastAsia="en-US"/>
        </w:rPr>
        <w:t xml:space="preserve"> -</w:t>
      </w:r>
      <w:r w:rsidRPr="00094175">
        <w:rPr>
          <w:rFonts w:asciiTheme="minorHAnsi" w:hAnsiTheme="minorHAnsi" w:cstheme="minorHAnsi"/>
          <w:iCs/>
          <w:sz w:val="24"/>
          <w:szCs w:val="20"/>
          <w:lang w:eastAsia="en-US"/>
        </w:rPr>
        <w:t xml:space="preserve"> </w:t>
      </w:r>
      <w:r w:rsidRPr="001F7BDA">
        <w:rPr>
          <w:rFonts w:asciiTheme="minorHAnsi" w:hAnsiTheme="minorHAnsi" w:cstheme="minorHAnsi"/>
          <w:iCs/>
          <w:szCs w:val="22"/>
          <w:lang w:eastAsia="en-US"/>
        </w:rPr>
        <w:t>provides services to eligible job seekers with disability, injury or health condition who need assistance to find a job and occasional support in the workplace to keep a job.</w:t>
      </w:r>
      <w:r w:rsidRPr="00094175">
        <w:rPr>
          <w:rFonts w:asciiTheme="minorHAnsi" w:hAnsiTheme="minorHAnsi" w:cstheme="minorHAnsi"/>
          <w:iCs/>
          <w:sz w:val="24"/>
          <w:szCs w:val="20"/>
          <w:lang w:eastAsia="en-US"/>
        </w:rPr>
        <w:t xml:space="preserve"> </w:t>
      </w:r>
    </w:p>
    <w:p w14:paraId="3327156F" w14:textId="77777777" w:rsidR="00094175" w:rsidRPr="001F7BDA" w:rsidRDefault="00094175" w:rsidP="00E77012">
      <w:pPr>
        <w:numPr>
          <w:ilvl w:val="0"/>
          <w:numId w:val="6"/>
        </w:numPr>
        <w:tabs>
          <w:tab w:val="left" w:pos="567"/>
          <w:tab w:val="left" w:pos="1134"/>
          <w:tab w:val="left" w:pos="1701"/>
        </w:tabs>
        <w:spacing w:line="276" w:lineRule="auto"/>
        <w:ind w:left="567" w:hanging="567"/>
        <w:rPr>
          <w:rFonts w:asciiTheme="minorHAnsi" w:hAnsiTheme="minorHAnsi" w:cstheme="minorHAnsi"/>
          <w:szCs w:val="22"/>
          <w:lang w:eastAsia="en-US"/>
        </w:rPr>
      </w:pPr>
      <w:r w:rsidRPr="001F7BDA">
        <w:rPr>
          <w:rFonts w:asciiTheme="minorHAnsi" w:hAnsiTheme="minorHAnsi" w:cstheme="minorHAnsi"/>
          <w:b/>
          <w:szCs w:val="22"/>
          <w:lang w:eastAsia="en-US"/>
        </w:rPr>
        <w:t>DES–Employment Support Service (ESS)</w:t>
      </w:r>
      <w:r w:rsidRPr="001F7BDA">
        <w:rPr>
          <w:rFonts w:asciiTheme="minorHAnsi" w:hAnsiTheme="minorHAnsi" w:cstheme="minorHAnsi"/>
          <w:szCs w:val="22"/>
          <w:lang w:eastAsia="en-US"/>
        </w:rPr>
        <w:t xml:space="preserve"> - </w:t>
      </w:r>
      <w:r w:rsidRPr="001F7BDA">
        <w:rPr>
          <w:rFonts w:asciiTheme="minorHAnsi" w:hAnsiTheme="minorHAnsi" w:cstheme="minorHAnsi"/>
          <w:iCs/>
          <w:szCs w:val="22"/>
          <w:lang w:eastAsia="en-US"/>
        </w:rPr>
        <w:t>provides assistance to eligible job seekers with permanent disability to find a job and who need regular, ongoing support in the workplace to keep a job.</w:t>
      </w:r>
    </w:p>
    <w:p w14:paraId="7D6E0495" w14:textId="77777777" w:rsidR="00094175" w:rsidRPr="00094175" w:rsidRDefault="00094175" w:rsidP="00EB56BC">
      <w:pPr>
        <w:pStyle w:val="Heading2"/>
      </w:pPr>
      <w:bookmarkStart w:id="14" w:name="_Toc80265953"/>
      <w:r w:rsidRPr="00094175">
        <w:t xml:space="preserve">How is </w:t>
      </w:r>
      <w:r w:rsidR="00EB56BC">
        <w:t xml:space="preserve">DES </w:t>
      </w:r>
      <w:r w:rsidRPr="00094175">
        <w:t>program eligibility determined?</w:t>
      </w:r>
      <w:bookmarkEnd w:id="14"/>
    </w:p>
    <w:p w14:paraId="00B2D05A" w14:textId="77777777" w:rsidR="00094175" w:rsidRDefault="002D2944" w:rsidP="00094175">
      <w:pPr>
        <w:spacing w:before="120" w:after="12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The employment p</w:t>
      </w:r>
      <w:r w:rsidR="00094175" w:rsidRPr="00094175">
        <w:rPr>
          <w:rFonts w:asciiTheme="minorHAnsi" w:eastAsiaTheme="minorHAnsi" w:hAnsiTheme="minorHAnsi" w:cstheme="minorHAnsi"/>
          <w:szCs w:val="22"/>
          <w:lang w:eastAsia="en-US"/>
        </w:rPr>
        <w:t>rogram in which an eligible job seeker will receive assistance in is generally determined by the nature of the job seeker's disability and</w:t>
      </w:r>
      <w:r>
        <w:rPr>
          <w:rFonts w:asciiTheme="minorHAnsi" w:eastAsiaTheme="minorHAnsi" w:hAnsiTheme="minorHAnsi" w:cstheme="minorHAnsi"/>
          <w:szCs w:val="22"/>
          <w:lang w:eastAsia="en-US"/>
        </w:rPr>
        <w:t xml:space="preserve"> the need for and intensity of ongoing s</w:t>
      </w:r>
      <w:r w:rsidR="00094175" w:rsidRPr="00094175">
        <w:rPr>
          <w:rFonts w:asciiTheme="minorHAnsi" w:eastAsiaTheme="minorHAnsi" w:hAnsiTheme="minorHAnsi" w:cstheme="minorHAnsi"/>
          <w:szCs w:val="22"/>
          <w:lang w:eastAsia="en-US"/>
        </w:rPr>
        <w:t xml:space="preserve">upport (if required), as assessed through an Employment Services Assessment (ESAt) or Job Capacity Assessment (JCA). </w:t>
      </w:r>
    </w:p>
    <w:p w14:paraId="66EFC8DC" w14:textId="77777777" w:rsidR="00094175" w:rsidRPr="00094175" w:rsidRDefault="00094175" w:rsidP="0009417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 xml:space="preserve">An ESAt provides a comprehensive work capacity assessment for people with disability and/or other potentially serious barriers to work. </w:t>
      </w:r>
    </w:p>
    <w:p w14:paraId="17F99AA9" w14:textId="77777777" w:rsidR="00094175" w:rsidRPr="00094175" w:rsidRDefault="00094175" w:rsidP="0009417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 xml:space="preserve">ESAts recommend the most appropriate employment service assistance and support interventions based on an assessment of the job seeker’s barriers to finding and maintaining employment, and work capacity in hour bandwidths. </w:t>
      </w:r>
    </w:p>
    <w:p w14:paraId="5DAEF233" w14:textId="77777777" w:rsidR="00094175" w:rsidRDefault="00094175" w:rsidP="0009417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 xml:space="preserve">JCAs provide a similar level of assessment for employment programs, but are primarily used to inform decisions about access to the Disability Support Pension (DSP). </w:t>
      </w:r>
    </w:p>
    <w:p w14:paraId="1B8E8032" w14:textId="77777777" w:rsidR="00113F93" w:rsidRPr="00094175" w:rsidRDefault="002D2944" w:rsidP="00094175">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The a</w:t>
      </w:r>
      <w:r w:rsidR="00113F93" w:rsidRPr="00094175">
        <w:rPr>
          <w:rFonts w:asciiTheme="minorHAnsi" w:eastAsiaTheme="minorHAnsi" w:hAnsiTheme="minorHAnsi" w:cstheme="minorHAnsi"/>
          <w:szCs w:val="22"/>
          <w:lang w:eastAsia="en-US"/>
        </w:rPr>
        <w:t xml:space="preserve">ssessment is conducted by a </w:t>
      </w:r>
      <w:r w:rsidR="00012497">
        <w:rPr>
          <w:rFonts w:asciiTheme="minorHAnsi" w:eastAsiaTheme="minorHAnsi" w:hAnsiTheme="minorHAnsi" w:cstheme="minorHAnsi"/>
          <w:szCs w:val="22"/>
          <w:lang w:eastAsia="en-US"/>
        </w:rPr>
        <w:t>Services Australia</w:t>
      </w:r>
      <w:r>
        <w:rPr>
          <w:rFonts w:asciiTheme="minorHAnsi" w:eastAsiaTheme="minorHAnsi" w:hAnsiTheme="minorHAnsi" w:cstheme="minorHAnsi"/>
          <w:szCs w:val="22"/>
          <w:lang w:eastAsia="en-US"/>
        </w:rPr>
        <w:t xml:space="preserve"> a</w:t>
      </w:r>
      <w:r w:rsidR="00113F93" w:rsidRPr="00094175">
        <w:rPr>
          <w:rFonts w:asciiTheme="minorHAnsi" w:eastAsiaTheme="minorHAnsi" w:hAnsiTheme="minorHAnsi" w:cstheme="minorHAnsi"/>
          <w:szCs w:val="22"/>
          <w:lang w:eastAsia="en-US"/>
        </w:rPr>
        <w:t>ssessor and is used to determine a job seeker’s e</w:t>
      </w:r>
      <w:r>
        <w:rPr>
          <w:rFonts w:asciiTheme="minorHAnsi" w:eastAsiaTheme="minorHAnsi" w:hAnsiTheme="minorHAnsi" w:cstheme="minorHAnsi"/>
          <w:szCs w:val="22"/>
          <w:lang w:eastAsia="en-US"/>
        </w:rPr>
        <w:t>ligibility for DES. Job seekers</w:t>
      </w:r>
      <w:r w:rsidR="00113F93" w:rsidRPr="00094175">
        <w:rPr>
          <w:rFonts w:asciiTheme="minorHAnsi" w:eastAsiaTheme="minorHAnsi" w:hAnsiTheme="minorHAnsi" w:cstheme="minorHAnsi"/>
          <w:szCs w:val="22"/>
          <w:lang w:eastAsia="en-US"/>
        </w:rPr>
        <w:t xml:space="preserve"> are referred to either DES or jobactive, or to a different Australian Government program where appropriate, based on the nature of their disability, injury or health condition and the assessed need for ongoing support in the workplace.</w:t>
      </w:r>
    </w:p>
    <w:p w14:paraId="44D8C6B2" w14:textId="4F5F2BEE" w:rsidR="00D57CA7" w:rsidRDefault="00094175" w:rsidP="00AC343E">
      <w:pPr>
        <w:spacing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 xml:space="preserve">For more information on ESAts </w:t>
      </w:r>
      <w:r w:rsidR="00D57CA7">
        <w:rPr>
          <w:rFonts w:asciiTheme="minorHAnsi" w:eastAsiaTheme="minorHAnsi" w:hAnsiTheme="minorHAnsi" w:cstheme="minorHAnsi"/>
          <w:szCs w:val="22"/>
          <w:lang w:eastAsia="en-US"/>
        </w:rPr>
        <w:t xml:space="preserve">go to the </w:t>
      </w:r>
      <w:r w:rsidR="00D57CA7" w:rsidRPr="00E36907">
        <w:rPr>
          <w:rFonts w:asciiTheme="minorHAnsi" w:eastAsiaTheme="minorHAnsi" w:hAnsiTheme="minorHAnsi" w:cstheme="minorHAnsi"/>
          <w:szCs w:val="22"/>
          <w:lang w:eastAsia="en-US"/>
        </w:rPr>
        <w:t xml:space="preserve">Department of </w:t>
      </w:r>
      <w:r w:rsidR="00333306" w:rsidRPr="00E36907">
        <w:rPr>
          <w:rFonts w:asciiTheme="minorHAnsi" w:eastAsiaTheme="minorHAnsi" w:hAnsiTheme="minorHAnsi" w:cstheme="minorHAnsi"/>
          <w:szCs w:val="22"/>
          <w:lang w:eastAsia="en-US"/>
        </w:rPr>
        <w:t>Education, Skills and Employment</w:t>
      </w:r>
      <w:r w:rsidR="00D57CA7" w:rsidRPr="00E36907">
        <w:rPr>
          <w:rFonts w:asciiTheme="minorHAnsi" w:eastAsiaTheme="minorHAnsi" w:hAnsiTheme="minorHAnsi" w:cstheme="minorHAnsi"/>
          <w:szCs w:val="22"/>
          <w:lang w:eastAsia="en-US"/>
        </w:rPr>
        <w:t xml:space="preserve"> website</w:t>
      </w:r>
      <w:r w:rsidR="00D57CA7">
        <w:rPr>
          <w:rFonts w:asciiTheme="minorHAnsi" w:eastAsiaTheme="minorHAnsi" w:hAnsiTheme="minorHAnsi" w:cstheme="minorHAnsi"/>
          <w:szCs w:val="22"/>
          <w:lang w:eastAsia="en-US"/>
        </w:rPr>
        <w:t xml:space="preserve"> </w:t>
      </w:r>
    </w:p>
    <w:p w14:paraId="4B4B6DE9" w14:textId="77777777" w:rsidR="00D57CA7" w:rsidRDefault="00094175" w:rsidP="00AC343E">
      <w:pPr>
        <w:spacing w:line="276" w:lineRule="auto"/>
        <w:rPr>
          <w:rStyle w:val="Hyperlink"/>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 xml:space="preserve">For information on JCAs see </w:t>
      </w:r>
      <w:hyperlink r:id="rId13" w:history="1">
        <w:r w:rsidR="00012497">
          <w:rPr>
            <w:rStyle w:val="Hyperlink"/>
            <w:rFonts w:asciiTheme="minorHAnsi" w:eastAsiaTheme="minorHAnsi" w:hAnsiTheme="minorHAnsi" w:cstheme="minorHAnsi"/>
            <w:szCs w:val="22"/>
            <w:lang w:eastAsia="en-US"/>
          </w:rPr>
          <w:t>Services Australia</w:t>
        </w:r>
        <w:r w:rsidR="00D57CA7">
          <w:rPr>
            <w:rStyle w:val="Hyperlink"/>
            <w:rFonts w:asciiTheme="minorHAnsi" w:eastAsiaTheme="minorHAnsi" w:hAnsiTheme="minorHAnsi" w:cstheme="minorHAnsi"/>
            <w:szCs w:val="22"/>
            <w:lang w:eastAsia="en-US"/>
          </w:rPr>
          <w:t xml:space="preserve"> website</w:t>
        </w:r>
      </w:hyperlink>
    </w:p>
    <w:p w14:paraId="27C455EB" w14:textId="77777777" w:rsidR="00DA7543" w:rsidRDefault="00DA7543">
      <w:pPr>
        <w:rPr>
          <w:rFonts w:eastAsiaTheme="minorHAnsi"/>
          <w:b/>
        </w:rPr>
      </w:pPr>
      <w:r>
        <w:rPr>
          <w:rFonts w:eastAsiaTheme="minorHAnsi"/>
          <w:b/>
        </w:rPr>
        <w:br w:type="page"/>
      </w:r>
    </w:p>
    <w:p w14:paraId="3220DCC8" w14:textId="77777777" w:rsidR="00400290" w:rsidRPr="00771249" w:rsidRDefault="003100CF" w:rsidP="008C66BF">
      <w:pPr>
        <w:spacing w:line="276" w:lineRule="auto"/>
        <w:rPr>
          <w:rFonts w:eastAsiaTheme="minorHAnsi"/>
          <w:b/>
        </w:rPr>
      </w:pPr>
      <w:r w:rsidRPr="00771249">
        <w:rPr>
          <w:rFonts w:eastAsiaTheme="minorHAnsi"/>
          <w:b/>
        </w:rPr>
        <w:lastRenderedPageBreak/>
        <w:t>Relevant Guidelines</w:t>
      </w:r>
      <w:r w:rsidR="00400290" w:rsidRPr="00771249">
        <w:rPr>
          <w:rFonts w:eastAsiaTheme="minorHAnsi"/>
          <w:b/>
        </w:rPr>
        <w:t xml:space="preserve">: </w:t>
      </w:r>
    </w:p>
    <w:p w14:paraId="31C2B847" w14:textId="77777777" w:rsidR="00771249" w:rsidRPr="00E77012" w:rsidRDefault="00771249" w:rsidP="00E77012">
      <w:pPr>
        <w:pStyle w:val="ListParagraph"/>
        <w:numPr>
          <w:ilvl w:val="0"/>
          <w:numId w:val="11"/>
        </w:numPr>
        <w:spacing w:line="276" w:lineRule="auto"/>
        <w:rPr>
          <w:rFonts w:eastAsiaTheme="minorHAnsi"/>
        </w:rPr>
      </w:pPr>
      <w:r w:rsidRPr="00E77012">
        <w:rPr>
          <w:rFonts w:eastAsiaTheme="minorHAnsi"/>
        </w:rPr>
        <w:t>DES Eligibility</w:t>
      </w:r>
      <w:r w:rsidR="009224FA" w:rsidRPr="00E77012">
        <w:rPr>
          <w:rFonts w:eastAsiaTheme="minorHAnsi"/>
        </w:rPr>
        <w:t xml:space="preserve">, </w:t>
      </w:r>
      <w:r w:rsidRPr="00E77012">
        <w:rPr>
          <w:rFonts w:eastAsiaTheme="minorHAnsi"/>
        </w:rPr>
        <w:t>Referral and Commencement Guidelines</w:t>
      </w:r>
    </w:p>
    <w:p w14:paraId="16244A8C" w14:textId="77777777" w:rsidR="001F7BDA" w:rsidRPr="00E77012" w:rsidRDefault="00771249" w:rsidP="00E77012">
      <w:pPr>
        <w:pStyle w:val="ListParagraph"/>
        <w:numPr>
          <w:ilvl w:val="0"/>
          <w:numId w:val="11"/>
        </w:numPr>
        <w:spacing w:line="276" w:lineRule="auto"/>
        <w:rPr>
          <w:rFonts w:eastAsiaTheme="minorHAnsi"/>
        </w:rPr>
      </w:pPr>
      <w:r w:rsidRPr="00E77012">
        <w:rPr>
          <w:rFonts w:eastAsiaTheme="minorHAnsi"/>
        </w:rPr>
        <w:t>DES Job Seeker Classification Instrument Guidelines</w:t>
      </w:r>
    </w:p>
    <w:p w14:paraId="094C8CAB" w14:textId="77777777" w:rsidR="00094175" w:rsidRPr="00094175" w:rsidRDefault="00094175" w:rsidP="004247E9">
      <w:pPr>
        <w:pStyle w:val="Heading3"/>
      </w:pPr>
      <w:bookmarkStart w:id="15" w:name="_Toc498414393"/>
      <w:bookmarkStart w:id="16" w:name="_Toc503269706"/>
      <w:bookmarkStart w:id="17" w:name="_Toc80265954"/>
      <w:r w:rsidRPr="00094175">
        <w:t>Eligible School Leavers (ESL) Eligibility</w:t>
      </w:r>
      <w:bookmarkEnd w:id="15"/>
      <w:bookmarkEnd w:id="16"/>
      <w:bookmarkEnd w:id="17"/>
    </w:p>
    <w:p w14:paraId="58BD2B40" w14:textId="77777777" w:rsidR="00094175" w:rsidRPr="00094175" w:rsidRDefault="00094175" w:rsidP="00094175">
      <w:pPr>
        <w:spacing w:before="120" w:after="12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ESL eligibility arrangements recognise that secondary students with significant disability are likely to have already undergone assessment and will have documentation to support their eligibility for state or territory educational disability funding, and that this information can be used to support</w:t>
      </w:r>
      <w:r w:rsidR="002D2944">
        <w:rPr>
          <w:rFonts w:asciiTheme="minorHAnsi" w:eastAsiaTheme="minorHAnsi" w:hAnsiTheme="minorHAnsi" w:cstheme="minorHAnsi"/>
          <w:szCs w:val="22"/>
          <w:lang w:eastAsia="en-US"/>
        </w:rPr>
        <w:t xml:space="preserve"> eligibility for DES. ESLs who directly register with a DES-ESS p</w:t>
      </w:r>
      <w:r w:rsidRPr="00094175">
        <w:rPr>
          <w:rFonts w:asciiTheme="minorHAnsi" w:eastAsiaTheme="minorHAnsi" w:hAnsiTheme="minorHAnsi" w:cstheme="minorHAnsi"/>
          <w:szCs w:val="22"/>
          <w:lang w:eastAsia="en-US"/>
        </w:rPr>
        <w:t xml:space="preserve">rovider are assigned an eight </w:t>
      </w:r>
      <w:r w:rsidR="002D2944">
        <w:rPr>
          <w:rFonts w:asciiTheme="minorHAnsi" w:eastAsiaTheme="minorHAnsi" w:hAnsiTheme="minorHAnsi" w:cstheme="minorHAnsi"/>
          <w:szCs w:val="22"/>
          <w:lang w:eastAsia="en-US"/>
        </w:rPr>
        <w:t>hour employment benchmark. The participant’s funding l</w:t>
      </w:r>
      <w:r w:rsidRPr="00094175">
        <w:rPr>
          <w:rFonts w:asciiTheme="minorHAnsi" w:eastAsiaTheme="minorHAnsi" w:hAnsiTheme="minorHAnsi" w:cstheme="minorHAnsi"/>
          <w:szCs w:val="22"/>
          <w:lang w:eastAsia="en-US"/>
        </w:rPr>
        <w:t>evel is determined by the Departme</w:t>
      </w:r>
      <w:r w:rsidR="002D2944">
        <w:rPr>
          <w:rFonts w:asciiTheme="minorHAnsi" w:eastAsiaTheme="minorHAnsi" w:hAnsiTheme="minorHAnsi" w:cstheme="minorHAnsi"/>
          <w:szCs w:val="22"/>
          <w:lang w:eastAsia="en-US"/>
        </w:rPr>
        <w:t>nt’s IT Systems using the 2018 funding level t</w:t>
      </w:r>
      <w:r w:rsidRPr="00094175">
        <w:rPr>
          <w:rFonts w:asciiTheme="minorHAnsi" w:eastAsiaTheme="minorHAnsi" w:hAnsiTheme="minorHAnsi" w:cstheme="minorHAnsi"/>
          <w:szCs w:val="22"/>
          <w:lang w:eastAsia="en-US"/>
        </w:rPr>
        <w:t>ool.</w:t>
      </w:r>
    </w:p>
    <w:p w14:paraId="6C3119C1" w14:textId="77777777" w:rsidR="00094175" w:rsidRPr="00094175" w:rsidRDefault="00094175" w:rsidP="00E77012">
      <w:pPr>
        <w:spacing w:before="24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bCs/>
          <w:szCs w:val="22"/>
          <w:lang w:eastAsia="en-US"/>
        </w:rPr>
        <w:t>In accordance with t</w:t>
      </w:r>
      <w:r w:rsidR="002D2944">
        <w:rPr>
          <w:rFonts w:asciiTheme="minorHAnsi" w:eastAsiaTheme="minorHAnsi" w:hAnsiTheme="minorHAnsi" w:cstheme="minorHAnsi"/>
          <w:bCs/>
          <w:szCs w:val="22"/>
          <w:lang w:eastAsia="en-US"/>
        </w:rPr>
        <w:t>he DES Grant Agreement, an ESL p</w:t>
      </w:r>
      <w:r w:rsidRPr="00094175">
        <w:rPr>
          <w:rFonts w:asciiTheme="minorHAnsi" w:eastAsiaTheme="minorHAnsi" w:hAnsiTheme="minorHAnsi" w:cstheme="minorHAnsi"/>
          <w:bCs/>
          <w:szCs w:val="22"/>
          <w:lang w:eastAsia="en-US"/>
        </w:rPr>
        <w:t xml:space="preserve">articipant </w:t>
      </w:r>
      <w:r w:rsidR="002D2944">
        <w:rPr>
          <w:rFonts w:asciiTheme="minorHAnsi" w:eastAsiaTheme="minorHAnsi" w:hAnsiTheme="minorHAnsi" w:cstheme="minorHAnsi"/>
          <w:szCs w:val="22"/>
          <w:lang w:eastAsia="en-US"/>
        </w:rPr>
        <w:t>means a job seeker who directly registers with a DES p</w:t>
      </w:r>
      <w:r w:rsidRPr="00094175">
        <w:rPr>
          <w:rFonts w:asciiTheme="minorHAnsi" w:eastAsiaTheme="minorHAnsi" w:hAnsiTheme="minorHAnsi" w:cstheme="minorHAnsi"/>
          <w:szCs w:val="22"/>
          <w:lang w:eastAsia="en-US"/>
        </w:rPr>
        <w:t xml:space="preserve">rovider and who is seeking to transition from: </w:t>
      </w:r>
    </w:p>
    <w:p w14:paraId="32B5E358" w14:textId="77777777" w:rsidR="00094175" w:rsidRPr="00235800" w:rsidRDefault="00094175" w:rsidP="00235800">
      <w:pPr>
        <w:numPr>
          <w:ilvl w:val="0"/>
          <w:numId w:val="6"/>
        </w:numPr>
        <w:tabs>
          <w:tab w:val="left" w:pos="567"/>
          <w:tab w:val="left" w:pos="1134"/>
          <w:tab w:val="left" w:pos="1701"/>
        </w:tabs>
        <w:spacing w:before="120" w:line="276" w:lineRule="auto"/>
        <w:ind w:left="567" w:hanging="567"/>
        <w:rPr>
          <w:rFonts w:asciiTheme="minorHAnsi" w:hAnsiTheme="minorHAnsi" w:cstheme="minorHAnsi"/>
          <w:szCs w:val="22"/>
          <w:lang w:eastAsia="en-US"/>
        </w:rPr>
      </w:pPr>
      <w:r w:rsidRPr="00235800">
        <w:rPr>
          <w:rFonts w:asciiTheme="minorHAnsi" w:hAnsiTheme="minorHAnsi" w:cstheme="minorHAnsi"/>
          <w:szCs w:val="22"/>
          <w:lang w:eastAsia="en-US"/>
        </w:rPr>
        <w:t>secondary school to post-school open employment</w:t>
      </w:r>
      <w:r w:rsidR="00E10C6A" w:rsidRPr="00235800">
        <w:rPr>
          <w:rFonts w:asciiTheme="minorHAnsi" w:hAnsiTheme="minorHAnsi" w:cstheme="minorHAnsi"/>
          <w:szCs w:val="22"/>
          <w:lang w:eastAsia="en-US"/>
        </w:rPr>
        <w:t>, o</w:t>
      </w:r>
      <w:r w:rsidRPr="00235800">
        <w:rPr>
          <w:rFonts w:asciiTheme="minorHAnsi" w:hAnsiTheme="minorHAnsi" w:cstheme="minorHAnsi"/>
          <w:szCs w:val="22"/>
          <w:lang w:eastAsia="en-US"/>
        </w:rPr>
        <w:t xml:space="preserve">r </w:t>
      </w:r>
    </w:p>
    <w:p w14:paraId="06DF85E8" w14:textId="77777777" w:rsidR="00E77012" w:rsidRPr="00235800" w:rsidRDefault="00094175" w:rsidP="00235800">
      <w:pPr>
        <w:numPr>
          <w:ilvl w:val="0"/>
          <w:numId w:val="6"/>
        </w:numPr>
        <w:tabs>
          <w:tab w:val="left" w:pos="567"/>
          <w:tab w:val="left" w:pos="1134"/>
          <w:tab w:val="left" w:pos="1701"/>
        </w:tabs>
        <w:spacing w:before="120" w:line="276" w:lineRule="auto"/>
        <w:ind w:left="567" w:hanging="567"/>
        <w:rPr>
          <w:rFonts w:asciiTheme="minorHAnsi" w:hAnsiTheme="minorHAnsi" w:cstheme="minorHAnsi"/>
          <w:szCs w:val="22"/>
          <w:lang w:eastAsia="en-US"/>
        </w:rPr>
      </w:pPr>
      <w:r w:rsidRPr="00235800">
        <w:rPr>
          <w:rFonts w:asciiTheme="minorHAnsi" w:hAnsiTheme="minorHAnsi" w:cstheme="minorHAnsi"/>
          <w:szCs w:val="22"/>
          <w:lang w:eastAsia="en-US"/>
        </w:rPr>
        <w:t xml:space="preserve">School Leaver Employment Supports (SLES) or an eligible state/territory government disability post-school employment or transition to work program </w:t>
      </w:r>
    </w:p>
    <w:p w14:paraId="4820CE14" w14:textId="77777777" w:rsidR="00094175" w:rsidRPr="00235800" w:rsidRDefault="002D2944" w:rsidP="00235800">
      <w:pPr>
        <w:tabs>
          <w:tab w:val="left" w:pos="567"/>
          <w:tab w:val="left" w:pos="1134"/>
          <w:tab w:val="left" w:pos="1701"/>
        </w:tabs>
        <w:spacing w:before="120" w:line="276" w:lineRule="auto"/>
        <w:rPr>
          <w:rFonts w:asciiTheme="minorHAnsi" w:hAnsiTheme="minorHAnsi" w:cstheme="minorHAnsi"/>
          <w:szCs w:val="22"/>
          <w:lang w:eastAsia="en-US"/>
        </w:rPr>
      </w:pPr>
      <w:r w:rsidRPr="00235800">
        <w:rPr>
          <w:rFonts w:asciiTheme="minorHAnsi" w:hAnsiTheme="minorHAnsi" w:cstheme="minorHAnsi"/>
          <w:szCs w:val="22"/>
          <w:lang w:eastAsia="en-US"/>
        </w:rPr>
        <w:t>and the DES p</w:t>
      </w:r>
      <w:r w:rsidR="00094175" w:rsidRPr="00235800">
        <w:rPr>
          <w:rFonts w:asciiTheme="minorHAnsi" w:hAnsiTheme="minorHAnsi" w:cstheme="minorHAnsi"/>
          <w:szCs w:val="22"/>
          <w:lang w:eastAsia="en-US"/>
        </w:rPr>
        <w:t xml:space="preserve">rovider has evidence that the job seeker: </w:t>
      </w:r>
    </w:p>
    <w:p w14:paraId="2D8EA2F8" w14:textId="77777777" w:rsidR="00094175" w:rsidRPr="00235800" w:rsidRDefault="00094175" w:rsidP="00235800">
      <w:pPr>
        <w:numPr>
          <w:ilvl w:val="0"/>
          <w:numId w:val="6"/>
        </w:numPr>
        <w:tabs>
          <w:tab w:val="left" w:pos="567"/>
          <w:tab w:val="left" w:pos="1134"/>
          <w:tab w:val="left" w:pos="1701"/>
        </w:tabs>
        <w:spacing w:before="120" w:line="276" w:lineRule="auto"/>
        <w:ind w:left="567" w:hanging="567"/>
        <w:rPr>
          <w:rFonts w:asciiTheme="minorHAnsi" w:hAnsiTheme="minorHAnsi" w:cstheme="minorHAnsi"/>
          <w:szCs w:val="22"/>
          <w:lang w:eastAsia="en-US"/>
        </w:rPr>
      </w:pPr>
      <w:r w:rsidRPr="00235800">
        <w:rPr>
          <w:rFonts w:asciiTheme="minorHAnsi" w:hAnsiTheme="minorHAnsi" w:cstheme="minorHAnsi"/>
          <w:szCs w:val="22"/>
          <w:lang w:eastAsia="en-US"/>
        </w:rPr>
        <w:t>attracts additional educational funding due to their di</w:t>
      </w:r>
      <w:r w:rsidR="002D2944" w:rsidRPr="00235800">
        <w:rPr>
          <w:rFonts w:asciiTheme="minorHAnsi" w:hAnsiTheme="minorHAnsi" w:cstheme="minorHAnsi"/>
          <w:szCs w:val="22"/>
          <w:lang w:eastAsia="en-US"/>
        </w:rPr>
        <w:t>sability in the year they were c</w:t>
      </w:r>
      <w:r w:rsidRPr="00235800">
        <w:rPr>
          <w:rFonts w:asciiTheme="minorHAnsi" w:hAnsiTheme="minorHAnsi" w:cstheme="minorHAnsi"/>
          <w:szCs w:val="22"/>
          <w:lang w:eastAsia="en-US"/>
        </w:rPr>
        <w:t xml:space="preserve">ommenced; or </w:t>
      </w:r>
    </w:p>
    <w:p w14:paraId="540EC56E" w14:textId="77777777" w:rsidR="00094175" w:rsidRPr="00235800" w:rsidRDefault="00094175" w:rsidP="00235800">
      <w:pPr>
        <w:numPr>
          <w:ilvl w:val="0"/>
          <w:numId w:val="6"/>
        </w:numPr>
        <w:tabs>
          <w:tab w:val="left" w:pos="567"/>
          <w:tab w:val="left" w:pos="1134"/>
          <w:tab w:val="left" w:pos="1701"/>
        </w:tabs>
        <w:spacing w:before="120" w:line="276" w:lineRule="auto"/>
        <w:ind w:left="567" w:hanging="567"/>
        <w:rPr>
          <w:rFonts w:asciiTheme="minorHAnsi" w:hAnsiTheme="minorHAnsi" w:cstheme="minorHAnsi"/>
          <w:szCs w:val="22"/>
          <w:lang w:eastAsia="en-US"/>
        </w:rPr>
      </w:pPr>
      <w:r w:rsidRPr="00235800">
        <w:rPr>
          <w:rFonts w:asciiTheme="minorHAnsi" w:hAnsiTheme="minorHAnsi" w:cstheme="minorHAnsi"/>
          <w:szCs w:val="22"/>
          <w:lang w:eastAsia="en-US"/>
        </w:rPr>
        <w:t xml:space="preserve">is in a disability special school or disability special class in a mainstream school; or </w:t>
      </w:r>
    </w:p>
    <w:p w14:paraId="55B8F5C9" w14:textId="77777777" w:rsidR="00094175" w:rsidRPr="00235800" w:rsidRDefault="00094175" w:rsidP="00235800">
      <w:pPr>
        <w:numPr>
          <w:ilvl w:val="0"/>
          <w:numId w:val="6"/>
        </w:numPr>
        <w:tabs>
          <w:tab w:val="left" w:pos="567"/>
          <w:tab w:val="left" w:pos="1134"/>
          <w:tab w:val="left" w:pos="1701"/>
        </w:tabs>
        <w:spacing w:before="120" w:line="276" w:lineRule="auto"/>
        <w:ind w:left="567" w:hanging="567"/>
        <w:rPr>
          <w:rFonts w:asciiTheme="minorHAnsi" w:hAnsiTheme="minorHAnsi" w:cstheme="minorHAnsi"/>
          <w:szCs w:val="22"/>
          <w:lang w:eastAsia="en-US"/>
        </w:rPr>
      </w:pPr>
      <w:r w:rsidRPr="00235800">
        <w:rPr>
          <w:rFonts w:asciiTheme="minorHAnsi" w:hAnsiTheme="minorHAnsi" w:cstheme="minorHAnsi"/>
          <w:szCs w:val="22"/>
          <w:lang w:eastAsia="en-US"/>
        </w:rPr>
        <w:t xml:space="preserve">is receiving the Disability Support Pension (DSP). </w:t>
      </w:r>
    </w:p>
    <w:p w14:paraId="33B9FE48" w14:textId="77777777" w:rsidR="00094175" w:rsidRPr="00094175" w:rsidRDefault="00094175" w:rsidP="00AC343E">
      <w:pPr>
        <w:tabs>
          <w:tab w:val="left" w:pos="567"/>
          <w:tab w:val="left" w:pos="1134"/>
          <w:tab w:val="left" w:pos="1701"/>
        </w:tabs>
        <w:spacing w:before="240" w:after="120"/>
        <w:rPr>
          <w:rFonts w:asciiTheme="minorHAnsi" w:hAnsiTheme="minorHAnsi" w:cstheme="minorHAnsi"/>
          <w:color w:val="000000"/>
          <w:szCs w:val="22"/>
          <w:lang w:eastAsia="en-US"/>
        </w:rPr>
      </w:pPr>
      <w:r w:rsidRPr="00094175">
        <w:rPr>
          <w:rFonts w:asciiTheme="minorHAnsi" w:hAnsiTheme="minorHAnsi" w:cstheme="minorHAnsi"/>
          <w:szCs w:val="22"/>
          <w:lang w:eastAsia="en-US"/>
        </w:rPr>
        <w:t>A job seeker must also meet all other requirements set out in any DES guidelines and the DES Grant Agreement.</w:t>
      </w:r>
    </w:p>
    <w:p w14:paraId="015CD6F8" w14:textId="77777777" w:rsidR="00094175" w:rsidRPr="00094175" w:rsidRDefault="002D2944" w:rsidP="00E77012">
      <w:pPr>
        <w:tabs>
          <w:tab w:val="left" w:pos="567"/>
          <w:tab w:val="left" w:pos="1134"/>
          <w:tab w:val="left" w:pos="1701"/>
        </w:tabs>
        <w:spacing w:before="120" w:line="276" w:lineRule="auto"/>
        <w:rPr>
          <w:rFonts w:asciiTheme="minorHAnsi" w:hAnsiTheme="minorHAnsi" w:cstheme="minorHAnsi"/>
          <w:szCs w:val="22"/>
          <w:lang w:eastAsia="en-US"/>
        </w:rPr>
      </w:pPr>
      <w:r>
        <w:rPr>
          <w:rFonts w:asciiTheme="minorHAnsi" w:hAnsiTheme="minorHAnsi" w:cstheme="minorHAnsi"/>
          <w:szCs w:val="22"/>
          <w:lang w:eastAsia="en-US"/>
        </w:rPr>
        <w:t>To be eligible to c</w:t>
      </w:r>
      <w:r w:rsidR="00094175" w:rsidRPr="00094175">
        <w:rPr>
          <w:rFonts w:asciiTheme="minorHAnsi" w:hAnsiTheme="minorHAnsi" w:cstheme="minorHAnsi"/>
          <w:szCs w:val="22"/>
          <w:lang w:eastAsia="en-US"/>
        </w:rPr>
        <w:t>ommence in DES as an ESL, a student must be:</w:t>
      </w:r>
    </w:p>
    <w:p w14:paraId="61AF8E28" w14:textId="77777777" w:rsidR="00094175" w:rsidRPr="00235800" w:rsidRDefault="00094175" w:rsidP="00E77012">
      <w:pPr>
        <w:numPr>
          <w:ilvl w:val="0"/>
          <w:numId w:val="6"/>
        </w:numPr>
        <w:tabs>
          <w:tab w:val="left" w:pos="567"/>
          <w:tab w:val="left" w:pos="1134"/>
          <w:tab w:val="left" w:pos="1701"/>
        </w:tabs>
        <w:spacing w:before="120" w:line="276" w:lineRule="auto"/>
        <w:ind w:left="567" w:hanging="567"/>
        <w:rPr>
          <w:rFonts w:asciiTheme="minorHAnsi" w:hAnsiTheme="minorHAnsi" w:cstheme="minorHAnsi"/>
          <w:szCs w:val="22"/>
          <w:lang w:eastAsia="en-US"/>
        </w:rPr>
      </w:pPr>
      <w:r w:rsidRPr="00E77012">
        <w:rPr>
          <w:rFonts w:asciiTheme="minorHAnsi" w:hAnsiTheme="minorHAnsi" w:cstheme="minorHAnsi"/>
          <w:szCs w:val="22"/>
          <w:lang w:eastAsia="en-US"/>
        </w:rPr>
        <w:t>a current full-time student in their final year of secondary school</w:t>
      </w:r>
      <w:r w:rsidRPr="00E77012" w:rsidDel="004221FC">
        <w:rPr>
          <w:rFonts w:asciiTheme="minorHAnsi" w:hAnsiTheme="minorHAnsi" w:cstheme="minorHAnsi"/>
          <w:szCs w:val="22"/>
          <w:lang w:eastAsia="en-US"/>
        </w:rPr>
        <w:t xml:space="preserve"> </w:t>
      </w:r>
      <w:r w:rsidRPr="00E77012">
        <w:rPr>
          <w:rFonts w:asciiTheme="minorHAnsi" w:hAnsiTheme="minorHAnsi" w:cstheme="minorHAnsi"/>
          <w:szCs w:val="22"/>
          <w:lang w:eastAsia="en-US"/>
        </w:rPr>
        <w:t>or earlier if undertaking an Australian School Based Apprenticeship</w:t>
      </w:r>
      <w:r w:rsidRPr="00235800">
        <w:rPr>
          <w:rFonts w:asciiTheme="minorHAnsi" w:hAnsiTheme="minorHAnsi" w:cstheme="minorHAnsi"/>
          <w:szCs w:val="22"/>
          <w:lang w:eastAsia="en-US"/>
        </w:rPr>
        <w:t xml:space="preserve"> or Train</w:t>
      </w:r>
      <w:r w:rsidR="00E10C6A" w:rsidRPr="00235800">
        <w:rPr>
          <w:rFonts w:asciiTheme="minorHAnsi" w:hAnsiTheme="minorHAnsi" w:cstheme="minorHAnsi"/>
          <w:szCs w:val="22"/>
          <w:lang w:eastAsia="en-US"/>
        </w:rPr>
        <w:t>eeship</w:t>
      </w:r>
    </w:p>
    <w:p w14:paraId="26ED78DD" w14:textId="77777777" w:rsidR="00094175" w:rsidRPr="00235800" w:rsidRDefault="00094175" w:rsidP="00235800">
      <w:pPr>
        <w:numPr>
          <w:ilvl w:val="0"/>
          <w:numId w:val="6"/>
        </w:numPr>
        <w:tabs>
          <w:tab w:val="left" w:pos="567"/>
          <w:tab w:val="left" w:pos="1134"/>
          <w:tab w:val="left" w:pos="1701"/>
        </w:tabs>
        <w:spacing w:before="120" w:line="276" w:lineRule="auto"/>
        <w:ind w:left="567" w:hanging="567"/>
        <w:rPr>
          <w:rFonts w:asciiTheme="minorHAnsi" w:hAnsiTheme="minorHAnsi" w:cstheme="minorHAnsi"/>
          <w:szCs w:val="22"/>
          <w:lang w:eastAsia="en-US"/>
        </w:rPr>
      </w:pPr>
      <w:r w:rsidRPr="00235800">
        <w:rPr>
          <w:rFonts w:asciiTheme="minorHAnsi" w:hAnsiTheme="minorHAnsi" w:cstheme="minorHAnsi"/>
          <w:szCs w:val="22"/>
          <w:lang w:eastAsia="en-US"/>
        </w:rPr>
        <w:t>in their final six months of participating in an eligible state/territory government post-school employment or transition to work pr</w:t>
      </w:r>
      <w:r w:rsidR="00E10C6A" w:rsidRPr="00235800">
        <w:rPr>
          <w:rFonts w:asciiTheme="minorHAnsi" w:hAnsiTheme="minorHAnsi" w:cstheme="minorHAnsi"/>
          <w:szCs w:val="22"/>
          <w:lang w:eastAsia="en-US"/>
        </w:rPr>
        <w:t>ogram for people with disability,</w:t>
      </w:r>
      <w:r w:rsidRPr="00235800">
        <w:rPr>
          <w:rFonts w:asciiTheme="minorHAnsi" w:hAnsiTheme="minorHAnsi" w:cstheme="minorHAnsi"/>
          <w:szCs w:val="22"/>
          <w:lang w:eastAsia="en-US"/>
        </w:rPr>
        <w:t xml:space="preserve"> or </w:t>
      </w:r>
    </w:p>
    <w:p w14:paraId="7F427D8A" w14:textId="77777777" w:rsidR="00094175" w:rsidRPr="00235800" w:rsidRDefault="002D2944" w:rsidP="00235800">
      <w:pPr>
        <w:numPr>
          <w:ilvl w:val="0"/>
          <w:numId w:val="6"/>
        </w:numPr>
        <w:tabs>
          <w:tab w:val="left" w:pos="567"/>
          <w:tab w:val="left" w:pos="1134"/>
          <w:tab w:val="left" w:pos="1701"/>
        </w:tabs>
        <w:spacing w:before="120" w:line="276" w:lineRule="auto"/>
        <w:ind w:left="567" w:hanging="567"/>
        <w:rPr>
          <w:rFonts w:asciiTheme="minorHAnsi" w:hAnsiTheme="minorHAnsi" w:cstheme="minorHAnsi"/>
          <w:szCs w:val="22"/>
          <w:lang w:eastAsia="en-US"/>
        </w:rPr>
      </w:pPr>
      <w:r w:rsidRPr="00235800">
        <w:rPr>
          <w:rFonts w:asciiTheme="minorHAnsi" w:hAnsiTheme="minorHAnsi" w:cstheme="minorHAnsi"/>
          <w:szCs w:val="22"/>
          <w:lang w:eastAsia="en-US"/>
        </w:rPr>
        <w:t>within 20 business d</w:t>
      </w:r>
      <w:r w:rsidR="00094175" w:rsidRPr="00235800">
        <w:rPr>
          <w:rFonts w:asciiTheme="minorHAnsi" w:hAnsiTheme="minorHAnsi" w:cstheme="minorHAnsi"/>
          <w:szCs w:val="22"/>
          <w:lang w:eastAsia="en-US"/>
        </w:rPr>
        <w:t xml:space="preserve">ays of having exited an eligible post-school employment or transition to work program for people with disability. </w:t>
      </w:r>
    </w:p>
    <w:p w14:paraId="34D70D5F" w14:textId="77777777" w:rsidR="00094175" w:rsidRPr="00094175" w:rsidRDefault="00094175" w:rsidP="008C66BF">
      <w:pPr>
        <w:tabs>
          <w:tab w:val="left" w:pos="567"/>
          <w:tab w:val="left" w:pos="1134"/>
          <w:tab w:val="left" w:pos="1701"/>
        </w:tabs>
        <w:spacing w:before="120"/>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In addition, the ESL must:</w:t>
      </w:r>
    </w:p>
    <w:p w14:paraId="3928C144" w14:textId="77777777" w:rsidR="00094175" w:rsidRPr="00235800" w:rsidRDefault="00094175" w:rsidP="00235800">
      <w:pPr>
        <w:numPr>
          <w:ilvl w:val="0"/>
          <w:numId w:val="6"/>
        </w:numPr>
        <w:tabs>
          <w:tab w:val="left" w:pos="567"/>
          <w:tab w:val="left" w:pos="1134"/>
          <w:tab w:val="left" w:pos="1701"/>
        </w:tabs>
        <w:spacing w:before="120" w:line="276" w:lineRule="auto"/>
        <w:ind w:left="567" w:hanging="567"/>
        <w:rPr>
          <w:rFonts w:asciiTheme="minorHAnsi" w:hAnsiTheme="minorHAnsi" w:cstheme="minorHAnsi"/>
          <w:szCs w:val="22"/>
          <w:lang w:eastAsia="en-US"/>
        </w:rPr>
      </w:pPr>
      <w:r w:rsidRPr="00235800">
        <w:rPr>
          <w:rFonts w:asciiTheme="minorHAnsi" w:hAnsiTheme="minorHAnsi" w:cstheme="minorHAnsi"/>
          <w:szCs w:val="22"/>
          <w:lang w:eastAsia="en-US"/>
        </w:rPr>
        <w:t>be of legal working age</w:t>
      </w:r>
    </w:p>
    <w:p w14:paraId="6B8B19AE" w14:textId="77777777" w:rsidR="00094175" w:rsidRPr="00235800" w:rsidRDefault="00094175" w:rsidP="00235800">
      <w:pPr>
        <w:numPr>
          <w:ilvl w:val="0"/>
          <w:numId w:val="6"/>
        </w:numPr>
        <w:tabs>
          <w:tab w:val="left" w:pos="567"/>
          <w:tab w:val="left" w:pos="1134"/>
          <w:tab w:val="left" w:pos="1701"/>
        </w:tabs>
        <w:spacing w:before="120" w:line="276" w:lineRule="auto"/>
        <w:ind w:left="567" w:hanging="567"/>
        <w:rPr>
          <w:rFonts w:asciiTheme="minorHAnsi" w:hAnsiTheme="minorHAnsi" w:cstheme="minorHAnsi"/>
          <w:szCs w:val="22"/>
          <w:lang w:eastAsia="en-US"/>
        </w:rPr>
      </w:pPr>
      <w:r w:rsidRPr="00235800">
        <w:rPr>
          <w:rFonts w:asciiTheme="minorHAnsi" w:hAnsiTheme="minorHAnsi" w:cstheme="minorHAnsi"/>
          <w:szCs w:val="22"/>
          <w:lang w:eastAsia="en-US"/>
        </w:rPr>
        <w:t>be assessed by the Provider as having capacity to work for a minimum of eight hours a week within two years of commencing i</w:t>
      </w:r>
      <w:r w:rsidR="002D2944" w:rsidRPr="00235800">
        <w:rPr>
          <w:rFonts w:asciiTheme="minorHAnsi" w:hAnsiTheme="minorHAnsi" w:cstheme="minorHAnsi"/>
          <w:szCs w:val="22"/>
          <w:lang w:eastAsia="en-US"/>
        </w:rPr>
        <w:t>n DES with the assistance of a p</w:t>
      </w:r>
      <w:r w:rsidRPr="00235800">
        <w:rPr>
          <w:rFonts w:asciiTheme="minorHAnsi" w:hAnsiTheme="minorHAnsi" w:cstheme="minorHAnsi"/>
          <w:szCs w:val="22"/>
          <w:lang w:eastAsia="en-US"/>
        </w:rPr>
        <w:t>rovider</w:t>
      </w:r>
    </w:p>
    <w:p w14:paraId="52650918" w14:textId="77777777" w:rsidR="00094175" w:rsidRPr="00235800" w:rsidRDefault="00094175" w:rsidP="00235800">
      <w:pPr>
        <w:numPr>
          <w:ilvl w:val="0"/>
          <w:numId w:val="6"/>
        </w:numPr>
        <w:tabs>
          <w:tab w:val="left" w:pos="567"/>
          <w:tab w:val="left" w:pos="1134"/>
          <w:tab w:val="left" w:pos="1701"/>
        </w:tabs>
        <w:spacing w:before="120" w:line="276" w:lineRule="auto"/>
        <w:ind w:left="567" w:hanging="567"/>
        <w:rPr>
          <w:rFonts w:asciiTheme="minorHAnsi" w:hAnsiTheme="minorHAnsi" w:cstheme="minorHAnsi"/>
          <w:szCs w:val="22"/>
          <w:lang w:eastAsia="en-US"/>
        </w:rPr>
      </w:pPr>
      <w:r w:rsidRPr="00235800">
        <w:rPr>
          <w:rFonts w:asciiTheme="minorHAnsi" w:hAnsiTheme="minorHAnsi" w:cstheme="minorHAnsi"/>
          <w:szCs w:val="22"/>
          <w:lang w:eastAsia="en-US"/>
        </w:rPr>
        <w:t>not currently be employed for eight hours or more per week, and</w:t>
      </w:r>
    </w:p>
    <w:p w14:paraId="091AB251" w14:textId="77777777" w:rsidR="00094175" w:rsidRPr="00235800" w:rsidRDefault="00094175" w:rsidP="00235800">
      <w:pPr>
        <w:numPr>
          <w:ilvl w:val="0"/>
          <w:numId w:val="6"/>
        </w:numPr>
        <w:tabs>
          <w:tab w:val="left" w:pos="567"/>
          <w:tab w:val="left" w:pos="1134"/>
          <w:tab w:val="left" w:pos="1701"/>
        </w:tabs>
        <w:spacing w:before="120" w:line="276" w:lineRule="auto"/>
        <w:ind w:left="567" w:hanging="567"/>
        <w:rPr>
          <w:rFonts w:asciiTheme="minorHAnsi" w:hAnsiTheme="minorHAnsi" w:cstheme="minorHAnsi"/>
          <w:szCs w:val="22"/>
          <w:lang w:eastAsia="en-US"/>
        </w:rPr>
      </w:pPr>
      <w:r w:rsidRPr="00235800">
        <w:rPr>
          <w:rFonts w:asciiTheme="minorHAnsi" w:hAnsiTheme="minorHAnsi" w:cstheme="minorHAnsi"/>
          <w:szCs w:val="22"/>
          <w:lang w:eastAsia="en-US"/>
        </w:rPr>
        <w:t>meet all other eligibility requirements for DES.</w:t>
      </w:r>
      <w:bookmarkStart w:id="18" w:name="_Toc498414394"/>
      <w:bookmarkStart w:id="19" w:name="_Toc503269707"/>
    </w:p>
    <w:p w14:paraId="603783AC" w14:textId="77777777" w:rsidR="00430087" w:rsidRDefault="00430087" w:rsidP="00430087">
      <w:pPr>
        <w:spacing w:line="276" w:lineRule="auto"/>
        <w:rPr>
          <w:rFonts w:eastAsiaTheme="minorHAnsi"/>
        </w:rPr>
      </w:pPr>
    </w:p>
    <w:p w14:paraId="4CC34ACE" w14:textId="77777777" w:rsidR="002D2944" w:rsidRDefault="0015575F" w:rsidP="00430087">
      <w:pPr>
        <w:spacing w:line="276" w:lineRule="auto"/>
        <w:rPr>
          <w:rFonts w:eastAsiaTheme="minorHAnsi"/>
          <w:b/>
        </w:rPr>
      </w:pPr>
      <w:r w:rsidRPr="001F7BDA">
        <w:rPr>
          <w:rFonts w:eastAsiaTheme="minorHAnsi"/>
          <w:b/>
        </w:rPr>
        <w:t>Relevant Guidelines:</w:t>
      </w:r>
    </w:p>
    <w:p w14:paraId="7B199B32" w14:textId="77777777" w:rsidR="001F7BDA" w:rsidRDefault="001F7BDA" w:rsidP="00E77012">
      <w:pPr>
        <w:pStyle w:val="ListParagraph"/>
        <w:numPr>
          <w:ilvl w:val="0"/>
          <w:numId w:val="11"/>
        </w:numPr>
        <w:spacing w:line="276" w:lineRule="auto"/>
        <w:rPr>
          <w:rFonts w:eastAsiaTheme="minorHAnsi"/>
        </w:rPr>
      </w:pPr>
      <w:r w:rsidRPr="001F7BDA">
        <w:rPr>
          <w:rFonts w:eastAsiaTheme="minorHAnsi"/>
        </w:rPr>
        <w:t>DES Eligible School Leaver Guidelines</w:t>
      </w:r>
    </w:p>
    <w:p w14:paraId="2063CF9E" w14:textId="77777777" w:rsidR="009005A6" w:rsidRDefault="009005A6">
      <w:pPr>
        <w:rPr>
          <w:rFonts w:asciiTheme="minorHAnsi" w:eastAsiaTheme="majorEastAsia" w:hAnsiTheme="minorHAnsi" w:cstheme="minorHAnsi"/>
          <w:b/>
          <w:bCs/>
          <w:sz w:val="26"/>
          <w:szCs w:val="26"/>
          <w:lang w:eastAsia="en-US"/>
        </w:rPr>
      </w:pPr>
      <w:r>
        <w:br w:type="page"/>
      </w:r>
    </w:p>
    <w:p w14:paraId="30209D04" w14:textId="77777777" w:rsidR="00094175" w:rsidRPr="00094175" w:rsidRDefault="00094175" w:rsidP="004247E9">
      <w:pPr>
        <w:pStyle w:val="Heading3"/>
      </w:pPr>
      <w:bookmarkStart w:id="20" w:name="_Toc80265955"/>
      <w:r w:rsidRPr="00094175">
        <w:lastRenderedPageBreak/>
        <w:t>Work Assist Eligibility</w:t>
      </w:r>
      <w:bookmarkEnd w:id="18"/>
      <w:bookmarkEnd w:id="19"/>
      <w:bookmarkEnd w:id="20"/>
    </w:p>
    <w:p w14:paraId="6E347A44" w14:textId="77777777" w:rsidR="00094175" w:rsidRPr="00094175" w:rsidRDefault="00094175" w:rsidP="00094175">
      <w:pPr>
        <w:spacing w:before="120" w:after="12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Work Assist Services provide support to workers at risk of losing their employment due to the impact of their injury, disability or health co</w:t>
      </w:r>
      <w:r w:rsidR="002D2944">
        <w:rPr>
          <w:rFonts w:asciiTheme="minorHAnsi" w:eastAsiaTheme="minorHAnsi" w:hAnsiTheme="minorHAnsi" w:cstheme="minorHAnsi"/>
          <w:szCs w:val="22"/>
          <w:lang w:eastAsia="en-US"/>
        </w:rPr>
        <w:t>ndition. Potential Work Assist participants may directly register with a p</w:t>
      </w:r>
      <w:r w:rsidRPr="00094175">
        <w:rPr>
          <w:rFonts w:asciiTheme="minorHAnsi" w:eastAsiaTheme="minorHAnsi" w:hAnsiTheme="minorHAnsi" w:cstheme="minorHAnsi"/>
          <w:szCs w:val="22"/>
          <w:lang w:eastAsia="en-US"/>
        </w:rPr>
        <w:t xml:space="preserve">rovider. Eligible workers are not required to have an ESAt or JCA. They must have been employed for at least eight hours per week, on average, </w:t>
      </w:r>
      <w:r w:rsidRPr="00D65987">
        <w:rPr>
          <w:rFonts w:asciiTheme="minorHAnsi" w:eastAsiaTheme="minorHAnsi" w:hAnsiTheme="minorHAnsi" w:cstheme="minorHAnsi"/>
          <w:szCs w:val="22"/>
          <w:lang w:eastAsia="en-US"/>
        </w:rPr>
        <w:t>for 13</w:t>
      </w:r>
      <w:r w:rsidR="002D2944" w:rsidRPr="00D65987">
        <w:rPr>
          <w:rFonts w:asciiTheme="minorHAnsi" w:eastAsiaTheme="minorHAnsi" w:hAnsiTheme="minorHAnsi" w:cstheme="minorHAnsi"/>
          <w:szCs w:val="22"/>
          <w:lang w:eastAsia="en-US"/>
        </w:rPr>
        <w:t xml:space="preserve"> consecutive weeks prior</w:t>
      </w:r>
      <w:r w:rsidR="002D2944">
        <w:rPr>
          <w:rFonts w:asciiTheme="minorHAnsi" w:eastAsiaTheme="minorHAnsi" w:hAnsiTheme="minorHAnsi" w:cstheme="minorHAnsi"/>
          <w:szCs w:val="22"/>
          <w:lang w:eastAsia="en-US"/>
        </w:rPr>
        <w:t xml:space="preserve"> to r</w:t>
      </w:r>
      <w:r w:rsidRPr="00094175">
        <w:rPr>
          <w:rFonts w:asciiTheme="minorHAnsi" w:eastAsiaTheme="minorHAnsi" w:hAnsiTheme="minorHAnsi" w:cstheme="minorHAnsi"/>
          <w:szCs w:val="22"/>
          <w:lang w:eastAsia="en-US"/>
        </w:rPr>
        <w:t>egistering with the DES provider, or there is an e</w:t>
      </w:r>
      <w:r w:rsidR="002D2944">
        <w:rPr>
          <w:rFonts w:asciiTheme="minorHAnsi" w:eastAsiaTheme="minorHAnsi" w:hAnsiTheme="minorHAnsi" w:cstheme="minorHAnsi"/>
          <w:szCs w:val="22"/>
          <w:lang w:eastAsia="en-US"/>
        </w:rPr>
        <w:t>xpectation that at the time of registration, their current e</w:t>
      </w:r>
      <w:r w:rsidRPr="00094175">
        <w:rPr>
          <w:rFonts w:asciiTheme="minorHAnsi" w:eastAsiaTheme="minorHAnsi" w:hAnsiTheme="minorHAnsi" w:cstheme="minorHAnsi"/>
          <w:szCs w:val="22"/>
          <w:lang w:eastAsia="en-US"/>
        </w:rPr>
        <w:t>mployment will continue for at least 13 weeks. T</w:t>
      </w:r>
      <w:r w:rsidR="002D2944">
        <w:rPr>
          <w:rFonts w:asciiTheme="minorHAnsi" w:eastAsiaTheme="minorHAnsi" w:hAnsiTheme="minorHAnsi" w:cstheme="minorHAnsi"/>
          <w:szCs w:val="22"/>
          <w:lang w:eastAsia="en-US"/>
        </w:rPr>
        <w:t>he provider must keep documentary evidence of the p</w:t>
      </w:r>
      <w:r w:rsidRPr="00094175">
        <w:rPr>
          <w:rFonts w:asciiTheme="minorHAnsi" w:eastAsiaTheme="minorHAnsi" w:hAnsiTheme="minorHAnsi" w:cstheme="minorHAnsi"/>
          <w:szCs w:val="22"/>
          <w:lang w:eastAsia="en-US"/>
        </w:rPr>
        <w:t xml:space="preserve">articipant's eligibility for Work Assist. </w:t>
      </w:r>
    </w:p>
    <w:p w14:paraId="6E437E68" w14:textId="77777777" w:rsidR="0015575F" w:rsidRDefault="0015575F" w:rsidP="00430087">
      <w:pPr>
        <w:spacing w:line="276" w:lineRule="auto"/>
        <w:rPr>
          <w:rFonts w:eastAsiaTheme="minorHAnsi"/>
          <w:b/>
        </w:rPr>
      </w:pPr>
      <w:bookmarkStart w:id="21" w:name="_Toc498414395"/>
      <w:bookmarkStart w:id="22" w:name="_Toc503269708"/>
      <w:r w:rsidRPr="001F7BDA">
        <w:rPr>
          <w:rFonts w:eastAsiaTheme="minorHAnsi"/>
          <w:b/>
        </w:rPr>
        <w:t>Relevant Guidelines:</w:t>
      </w:r>
    </w:p>
    <w:p w14:paraId="2E5557CA" w14:textId="77777777" w:rsidR="001F7BDA" w:rsidRPr="001F7BDA" w:rsidRDefault="001F7BDA" w:rsidP="00E77012">
      <w:pPr>
        <w:pStyle w:val="ListParagraph"/>
        <w:numPr>
          <w:ilvl w:val="0"/>
          <w:numId w:val="11"/>
        </w:numPr>
        <w:spacing w:line="276" w:lineRule="auto"/>
        <w:rPr>
          <w:rFonts w:eastAsiaTheme="minorHAnsi"/>
        </w:rPr>
      </w:pPr>
      <w:r w:rsidRPr="001F7BDA">
        <w:rPr>
          <w:rFonts w:eastAsiaTheme="minorHAnsi"/>
        </w:rPr>
        <w:t>DES Work Assist Guidelines</w:t>
      </w:r>
    </w:p>
    <w:p w14:paraId="1B15AB8A" w14:textId="77777777" w:rsidR="00094175" w:rsidRPr="00094175" w:rsidRDefault="00094175" w:rsidP="004247E9">
      <w:pPr>
        <w:pStyle w:val="Heading3"/>
      </w:pPr>
      <w:bookmarkStart w:id="23" w:name="_Toc80265956"/>
      <w:r w:rsidRPr="00094175">
        <w:t>Special Class Client Eligibility</w:t>
      </w:r>
      <w:bookmarkEnd w:id="21"/>
      <w:bookmarkEnd w:id="22"/>
      <w:bookmarkEnd w:id="23"/>
    </w:p>
    <w:p w14:paraId="296287BA" w14:textId="77777777" w:rsidR="004247E9" w:rsidRDefault="00094175" w:rsidP="00430087">
      <w:pPr>
        <w:spacing w:before="120" w:after="120" w:line="276" w:lineRule="auto"/>
      </w:pPr>
      <w:r w:rsidRPr="00094175">
        <w:rPr>
          <w:rFonts w:asciiTheme="minorHAnsi" w:eastAsiaTheme="minorHAnsi" w:hAnsiTheme="minorHAnsi" w:cstheme="minorHAnsi"/>
          <w:szCs w:val="22"/>
          <w:lang w:eastAsia="en-US"/>
        </w:rPr>
        <w:t>Special eligibility provisions may be made for job</w:t>
      </w:r>
      <w:r w:rsidR="00430087">
        <w:rPr>
          <w:rFonts w:asciiTheme="minorHAnsi" w:eastAsiaTheme="minorHAnsi" w:hAnsiTheme="minorHAnsi" w:cstheme="minorHAnsi"/>
          <w:szCs w:val="22"/>
          <w:lang w:eastAsia="en-US"/>
        </w:rPr>
        <w:t xml:space="preserve"> </w:t>
      </w:r>
      <w:r w:rsidRPr="00094175">
        <w:rPr>
          <w:rFonts w:asciiTheme="minorHAnsi" w:eastAsiaTheme="minorHAnsi" w:hAnsiTheme="minorHAnsi" w:cstheme="minorHAnsi"/>
          <w:szCs w:val="22"/>
          <w:lang w:eastAsia="en-US"/>
        </w:rPr>
        <w:t>seekers who have acquired a disability, injury or illness as a result of being present at, and directly affected by, extreme events such as natural disasters and acts of terrorism. Job</w:t>
      </w:r>
      <w:r w:rsidR="00430087">
        <w:rPr>
          <w:rFonts w:asciiTheme="minorHAnsi" w:eastAsiaTheme="minorHAnsi" w:hAnsiTheme="minorHAnsi" w:cstheme="minorHAnsi"/>
          <w:szCs w:val="22"/>
          <w:lang w:eastAsia="en-US"/>
        </w:rPr>
        <w:t xml:space="preserve"> </w:t>
      </w:r>
      <w:r w:rsidRPr="00094175">
        <w:rPr>
          <w:rFonts w:asciiTheme="minorHAnsi" w:eastAsiaTheme="minorHAnsi" w:hAnsiTheme="minorHAnsi" w:cstheme="minorHAnsi"/>
          <w:szCs w:val="22"/>
          <w:lang w:eastAsia="en-US"/>
        </w:rPr>
        <w:t xml:space="preserve">seekers may be Special Class Clients (SCCs) as a result of the Bali bombings, the December 2004 Tsunami, the London bombings, or other incidents that may be defined by the Australian Government from time to time. </w:t>
      </w:r>
      <w:r w:rsidR="00430087">
        <w:rPr>
          <w:rFonts w:asciiTheme="minorHAnsi" w:eastAsiaTheme="minorHAnsi" w:hAnsiTheme="minorHAnsi" w:cstheme="minorHAnsi"/>
          <w:szCs w:val="22"/>
          <w:lang w:eastAsia="en-US"/>
        </w:rPr>
        <w:t xml:space="preserve">Job seekers </w:t>
      </w:r>
      <w:r w:rsidR="002D2944">
        <w:rPr>
          <w:rFonts w:asciiTheme="minorHAnsi" w:eastAsiaTheme="minorHAnsi" w:hAnsiTheme="minorHAnsi" w:cstheme="minorHAnsi"/>
          <w:szCs w:val="22"/>
          <w:lang w:eastAsia="en-US"/>
        </w:rPr>
        <w:t>may directly register with a DES-DMS p</w:t>
      </w:r>
      <w:r w:rsidRPr="00094175">
        <w:rPr>
          <w:rFonts w:asciiTheme="minorHAnsi" w:eastAsiaTheme="minorHAnsi" w:hAnsiTheme="minorHAnsi" w:cstheme="minorHAnsi"/>
          <w:szCs w:val="22"/>
          <w:lang w:eastAsia="en-US"/>
        </w:rPr>
        <w:t>rovider as a SSC. They are not required to undertake an ESAt or JCA or</w:t>
      </w:r>
      <w:r w:rsidR="00170C91">
        <w:rPr>
          <w:rFonts w:asciiTheme="minorHAnsi" w:eastAsiaTheme="minorHAnsi" w:hAnsiTheme="minorHAnsi" w:cstheme="minorHAnsi"/>
          <w:szCs w:val="22"/>
          <w:lang w:eastAsia="en-US"/>
        </w:rPr>
        <w:t xml:space="preserve"> be in receipt of a qualifying I</w:t>
      </w:r>
      <w:r w:rsidRPr="00094175">
        <w:rPr>
          <w:rFonts w:asciiTheme="minorHAnsi" w:eastAsiaTheme="minorHAnsi" w:hAnsiTheme="minorHAnsi" w:cstheme="minorHAnsi"/>
          <w:szCs w:val="22"/>
          <w:lang w:eastAsia="en-US"/>
        </w:rPr>
        <w:t>ncome Suppor</w:t>
      </w:r>
      <w:r w:rsidR="00D831FB">
        <w:rPr>
          <w:rFonts w:asciiTheme="minorHAnsi" w:eastAsiaTheme="minorHAnsi" w:hAnsiTheme="minorHAnsi" w:cstheme="minorHAnsi"/>
          <w:szCs w:val="22"/>
          <w:lang w:eastAsia="en-US"/>
        </w:rPr>
        <w:t>t Payment from Centrelink. The p</w:t>
      </w:r>
      <w:r w:rsidRPr="00094175">
        <w:rPr>
          <w:rFonts w:asciiTheme="minorHAnsi" w:eastAsiaTheme="minorHAnsi" w:hAnsiTheme="minorHAnsi" w:cstheme="minorHAnsi"/>
          <w:szCs w:val="22"/>
          <w:lang w:eastAsia="en-US"/>
        </w:rPr>
        <w:t>rovider must ke</w:t>
      </w:r>
      <w:r w:rsidR="00D831FB">
        <w:rPr>
          <w:rFonts w:asciiTheme="minorHAnsi" w:eastAsiaTheme="minorHAnsi" w:hAnsiTheme="minorHAnsi" w:cstheme="minorHAnsi"/>
          <w:szCs w:val="22"/>
          <w:lang w:eastAsia="en-US"/>
        </w:rPr>
        <w:t>ep documentary evidence of the p</w:t>
      </w:r>
      <w:r w:rsidRPr="00094175">
        <w:rPr>
          <w:rFonts w:asciiTheme="minorHAnsi" w:eastAsiaTheme="minorHAnsi" w:hAnsiTheme="minorHAnsi" w:cstheme="minorHAnsi"/>
          <w:szCs w:val="22"/>
          <w:lang w:eastAsia="en-US"/>
        </w:rPr>
        <w:t>articipant's SCC eligibility.</w:t>
      </w:r>
    </w:p>
    <w:p w14:paraId="43FDC60F" w14:textId="77777777" w:rsidR="00430087" w:rsidRDefault="00D831FB" w:rsidP="008C66BF">
      <w:pPr>
        <w:spacing w:line="276" w:lineRule="auto"/>
        <w:rPr>
          <w:rFonts w:eastAsiaTheme="minorHAnsi"/>
          <w:b/>
        </w:rPr>
      </w:pPr>
      <w:r w:rsidRPr="00771249">
        <w:rPr>
          <w:rFonts w:eastAsiaTheme="minorHAnsi"/>
          <w:b/>
        </w:rPr>
        <w:t>Relevant Guidelines</w:t>
      </w:r>
      <w:r w:rsidR="00430087" w:rsidRPr="00771249">
        <w:rPr>
          <w:rFonts w:eastAsiaTheme="minorHAnsi"/>
          <w:b/>
        </w:rPr>
        <w:t xml:space="preserve">: </w:t>
      </w:r>
    </w:p>
    <w:p w14:paraId="79A3FEF8" w14:textId="77777777" w:rsidR="00771249" w:rsidRPr="00771249" w:rsidRDefault="00771249" w:rsidP="00E77012">
      <w:pPr>
        <w:pStyle w:val="ListParagraph"/>
        <w:numPr>
          <w:ilvl w:val="0"/>
          <w:numId w:val="29"/>
        </w:numPr>
        <w:spacing w:line="276" w:lineRule="auto"/>
        <w:rPr>
          <w:rFonts w:eastAsiaTheme="minorHAnsi"/>
        </w:rPr>
      </w:pPr>
      <w:r w:rsidRPr="00771249">
        <w:rPr>
          <w:rFonts w:eastAsiaTheme="minorHAnsi"/>
        </w:rPr>
        <w:t>DES Disability Management Service Special Class Clients Guidelines</w:t>
      </w:r>
    </w:p>
    <w:p w14:paraId="237961E9" w14:textId="77777777" w:rsidR="00094175" w:rsidRPr="00094175" w:rsidRDefault="00094175" w:rsidP="004247E9">
      <w:pPr>
        <w:pStyle w:val="Heading3"/>
      </w:pPr>
      <w:bookmarkStart w:id="24" w:name="_Toc80265957"/>
      <w:r w:rsidRPr="00094175">
        <w:t>Disability Management Service Participants Not Receiving Income Support (Non-beneficiary)</w:t>
      </w:r>
      <w:r w:rsidR="00EB56BC">
        <w:t xml:space="preserve"> Eligibility</w:t>
      </w:r>
      <w:bookmarkEnd w:id="24"/>
    </w:p>
    <w:p w14:paraId="02ADFE31" w14:textId="77777777" w:rsidR="00094175" w:rsidRPr="00094175" w:rsidRDefault="00D831FB" w:rsidP="008C66BF">
      <w:pPr>
        <w:spacing w:before="120" w:line="276" w:lineRule="auto"/>
        <w:rPr>
          <w:rFonts w:asciiTheme="minorHAnsi" w:eastAsiaTheme="minorHAnsi" w:hAnsiTheme="minorHAnsi" w:cstheme="minorHAnsi"/>
          <w:lang w:eastAsia="en-US"/>
        </w:rPr>
      </w:pPr>
      <w:r>
        <w:rPr>
          <w:rFonts w:asciiTheme="minorHAnsi" w:eastAsiaTheme="minorHAnsi" w:hAnsiTheme="minorHAnsi" w:cstheme="minorHAnsi"/>
          <w:lang w:eastAsia="en-US"/>
        </w:rPr>
        <w:t>Normally n</w:t>
      </w:r>
      <w:r w:rsidR="00094175" w:rsidRPr="00094175">
        <w:rPr>
          <w:rFonts w:asciiTheme="minorHAnsi" w:eastAsiaTheme="minorHAnsi" w:hAnsiTheme="minorHAnsi" w:cstheme="minorHAnsi"/>
          <w:lang w:eastAsia="en-US"/>
        </w:rPr>
        <w:t>on-beneficiary job seekers who are not in receipt of Income Support Payments would not be eligi</w:t>
      </w:r>
      <w:r w:rsidR="00EB56BC">
        <w:rPr>
          <w:rFonts w:asciiTheme="minorHAnsi" w:eastAsiaTheme="minorHAnsi" w:hAnsiTheme="minorHAnsi" w:cstheme="minorHAnsi"/>
          <w:lang w:eastAsia="en-US"/>
        </w:rPr>
        <w:t>ble for DES Services. However, u</w:t>
      </w:r>
      <w:r w:rsidR="00094175" w:rsidRPr="00094175">
        <w:rPr>
          <w:rFonts w:asciiTheme="minorHAnsi" w:eastAsiaTheme="minorHAnsi" w:hAnsiTheme="minorHAnsi" w:cstheme="minorHAnsi"/>
          <w:lang w:eastAsia="en-US"/>
        </w:rPr>
        <w:t xml:space="preserve">nder the </w:t>
      </w:r>
      <w:r w:rsidR="00094175" w:rsidRPr="00EB56BC">
        <w:rPr>
          <w:rFonts w:asciiTheme="minorHAnsi" w:eastAsiaTheme="minorHAnsi" w:hAnsiTheme="minorHAnsi" w:cstheme="minorHAnsi"/>
          <w:i/>
          <w:lang w:eastAsia="en-US"/>
        </w:rPr>
        <w:t>Disability Services Act 1986</w:t>
      </w:r>
      <w:r w:rsidR="00094175" w:rsidRPr="00094175">
        <w:rPr>
          <w:rFonts w:asciiTheme="minorHAnsi" w:eastAsiaTheme="minorHAnsi" w:hAnsiTheme="minorHAnsi" w:cstheme="minorHAnsi"/>
          <w:lang w:eastAsia="en-US"/>
        </w:rPr>
        <w:t xml:space="preserve"> certain individuals may have access to DES-DMS if they meet all the general DES-DMS eligibility and must be one of the following:</w:t>
      </w:r>
    </w:p>
    <w:p w14:paraId="67FD4968" w14:textId="77777777" w:rsidR="00094175" w:rsidRPr="00E77012" w:rsidRDefault="00094175" w:rsidP="00E77012">
      <w:pPr>
        <w:numPr>
          <w:ilvl w:val="0"/>
          <w:numId w:val="6"/>
        </w:numPr>
        <w:tabs>
          <w:tab w:val="left" w:pos="567"/>
          <w:tab w:val="left" w:pos="1134"/>
          <w:tab w:val="left" w:pos="1701"/>
        </w:tabs>
        <w:spacing w:before="120" w:line="276" w:lineRule="auto"/>
        <w:ind w:left="567" w:hanging="567"/>
        <w:rPr>
          <w:rFonts w:asciiTheme="minorHAnsi" w:hAnsiTheme="minorHAnsi" w:cstheme="minorHAnsi"/>
          <w:szCs w:val="22"/>
          <w:lang w:eastAsia="en-US"/>
        </w:rPr>
      </w:pPr>
      <w:r w:rsidRPr="00E77012">
        <w:rPr>
          <w:rFonts w:asciiTheme="minorHAnsi" w:hAnsiTheme="minorHAnsi" w:cstheme="minorHAnsi"/>
          <w:szCs w:val="22"/>
          <w:lang w:eastAsia="en-US"/>
        </w:rPr>
        <w:t>eligible for assistance under a Structural Adjustment Programme</w:t>
      </w:r>
    </w:p>
    <w:p w14:paraId="7AF6100B" w14:textId="77777777" w:rsidR="00094175" w:rsidRPr="00E77012" w:rsidRDefault="00094175" w:rsidP="00E77012">
      <w:pPr>
        <w:numPr>
          <w:ilvl w:val="0"/>
          <w:numId w:val="6"/>
        </w:numPr>
        <w:tabs>
          <w:tab w:val="left" w:pos="567"/>
          <w:tab w:val="left" w:pos="1134"/>
          <w:tab w:val="left" w:pos="1701"/>
        </w:tabs>
        <w:spacing w:before="120" w:line="276" w:lineRule="auto"/>
        <w:ind w:left="567" w:hanging="567"/>
        <w:rPr>
          <w:rFonts w:asciiTheme="minorHAnsi" w:hAnsiTheme="minorHAnsi" w:cstheme="minorHAnsi"/>
          <w:szCs w:val="22"/>
          <w:lang w:eastAsia="en-US"/>
        </w:rPr>
      </w:pPr>
      <w:r w:rsidRPr="00E77012">
        <w:rPr>
          <w:rFonts w:asciiTheme="minorHAnsi" w:hAnsiTheme="minorHAnsi" w:cstheme="minorHAnsi"/>
          <w:szCs w:val="22"/>
          <w:lang w:eastAsia="en-US"/>
        </w:rPr>
        <w:t>under 21 years of age</w:t>
      </w:r>
    </w:p>
    <w:p w14:paraId="4CD2711A" w14:textId="77777777" w:rsidR="00094175" w:rsidRPr="00E77012" w:rsidRDefault="00094175" w:rsidP="00E77012">
      <w:pPr>
        <w:numPr>
          <w:ilvl w:val="0"/>
          <w:numId w:val="6"/>
        </w:numPr>
        <w:tabs>
          <w:tab w:val="left" w:pos="567"/>
          <w:tab w:val="left" w:pos="1134"/>
          <w:tab w:val="left" w:pos="1701"/>
        </w:tabs>
        <w:spacing w:before="120" w:line="276" w:lineRule="auto"/>
        <w:ind w:left="567" w:hanging="567"/>
        <w:rPr>
          <w:rFonts w:asciiTheme="minorHAnsi" w:hAnsiTheme="minorHAnsi" w:cstheme="minorHAnsi"/>
          <w:szCs w:val="22"/>
          <w:lang w:eastAsia="en-US"/>
        </w:rPr>
      </w:pPr>
      <w:r w:rsidRPr="00E77012">
        <w:rPr>
          <w:rFonts w:asciiTheme="minorHAnsi" w:hAnsiTheme="minorHAnsi" w:cstheme="minorHAnsi"/>
          <w:szCs w:val="22"/>
          <w:lang w:eastAsia="en-US"/>
        </w:rPr>
        <w:t>receiving Work Assist</w:t>
      </w:r>
    </w:p>
    <w:p w14:paraId="4049DD12" w14:textId="77777777" w:rsidR="00094175" w:rsidRPr="00E77012" w:rsidRDefault="00094175" w:rsidP="00E77012">
      <w:pPr>
        <w:numPr>
          <w:ilvl w:val="0"/>
          <w:numId w:val="6"/>
        </w:numPr>
        <w:tabs>
          <w:tab w:val="left" w:pos="567"/>
          <w:tab w:val="left" w:pos="1134"/>
          <w:tab w:val="left" w:pos="1701"/>
        </w:tabs>
        <w:spacing w:before="120" w:line="276" w:lineRule="auto"/>
        <w:ind w:left="567" w:hanging="567"/>
        <w:rPr>
          <w:rFonts w:asciiTheme="minorHAnsi" w:hAnsiTheme="minorHAnsi" w:cstheme="minorHAnsi"/>
          <w:szCs w:val="22"/>
          <w:lang w:eastAsia="en-US"/>
        </w:rPr>
      </w:pPr>
      <w:r w:rsidRPr="00E77012">
        <w:rPr>
          <w:rFonts w:asciiTheme="minorHAnsi" w:hAnsiTheme="minorHAnsi" w:cstheme="minorHAnsi"/>
          <w:szCs w:val="22"/>
          <w:lang w:eastAsia="en-US"/>
        </w:rPr>
        <w:t>considered a Special Class Client (SSC)</w:t>
      </w:r>
    </w:p>
    <w:p w14:paraId="6CB2C138" w14:textId="77777777" w:rsidR="00094175" w:rsidRPr="00E77012" w:rsidRDefault="00094175" w:rsidP="00E77012">
      <w:pPr>
        <w:numPr>
          <w:ilvl w:val="0"/>
          <w:numId w:val="6"/>
        </w:numPr>
        <w:tabs>
          <w:tab w:val="left" w:pos="567"/>
          <w:tab w:val="left" w:pos="1134"/>
          <w:tab w:val="left" w:pos="1701"/>
        </w:tabs>
        <w:spacing w:before="120" w:line="276" w:lineRule="auto"/>
        <w:ind w:left="567" w:hanging="567"/>
        <w:rPr>
          <w:rFonts w:asciiTheme="minorHAnsi" w:hAnsiTheme="minorHAnsi" w:cstheme="minorHAnsi"/>
          <w:szCs w:val="22"/>
          <w:lang w:eastAsia="en-US"/>
        </w:rPr>
      </w:pPr>
      <w:r w:rsidRPr="00E77012">
        <w:rPr>
          <w:rFonts w:asciiTheme="minorHAnsi" w:hAnsiTheme="minorHAnsi" w:cstheme="minorHAnsi"/>
          <w:szCs w:val="22"/>
          <w:lang w:eastAsia="en-US"/>
        </w:rPr>
        <w:t>considered an Eligible School Leaver (ESL)</w:t>
      </w:r>
      <w:r w:rsidR="00E10C6A" w:rsidRPr="00E77012">
        <w:rPr>
          <w:rFonts w:asciiTheme="minorHAnsi" w:hAnsiTheme="minorHAnsi" w:cstheme="minorHAnsi"/>
          <w:szCs w:val="22"/>
          <w:lang w:eastAsia="en-US"/>
        </w:rPr>
        <w:t>,</w:t>
      </w:r>
      <w:r w:rsidRPr="00E77012">
        <w:rPr>
          <w:rFonts w:asciiTheme="minorHAnsi" w:hAnsiTheme="minorHAnsi" w:cstheme="minorHAnsi"/>
          <w:szCs w:val="22"/>
          <w:lang w:eastAsia="en-US"/>
        </w:rPr>
        <w:t xml:space="preserve"> or</w:t>
      </w:r>
    </w:p>
    <w:p w14:paraId="20AB7EB3" w14:textId="77777777" w:rsidR="00094175" w:rsidRPr="00E77012" w:rsidRDefault="00094175" w:rsidP="00E77012">
      <w:pPr>
        <w:numPr>
          <w:ilvl w:val="0"/>
          <w:numId w:val="6"/>
        </w:numPr>
        <w:tabs>
          <w:tab w:val="left" w:pos="567"/>
          <w:tab w:val="left" w:pos="1134"/>
          <w:tab w:val="left" w:pos="1701"/>
        </w:tabs>
        <w:spacing w:before="120" w:line="276" w:lineRule="auto"/>
        <w:ind w:left="567" w:hanging="567"/>
        <w:rPr>
          <w:rFonts w:asciiTheme="minorHAnsi" w:hAnsiTheme="minorHAnsi" w:cstheme="minorHAnsi"/>
          <w:szCs w:val="22"/>
          <w:lang w:eastAsia="en-US"/>
        </w:rPr>
      </w:pPr>
      <w:r w:rsidRPr="00E77012">
        <w:rPr>
          <w:rFonts w:asciiTheme="minorHAnsi" w:hAnsiTheme="minorHAnsi" w:cstheme="minorHAnsi"/>
          <w:szCs w:val="22"/>
          <w:lang w:eastAsia="en-US"/>
        </w:rPr>
        <w:t>assessed as having a low income.</w:t>
      </w:r>
    </w:p>
    <w:p w14:paraId="6E286E85" w14:textId="77777777" w:rsidR="00EB56BC" w:rsidRDefault="00EB56BC" w:rsidP="00EB56BC">
      <w:pPr>
        <w:spacing w:before="120" w:after="120" w:line="276" w:lineRule="auto"/>
        <w:ind w:left="66"/>
        <w:contextualSpacing/>
        <w:rPr>
          <w:rFonts w:asciiTheme="minorHAnsi" w:eastAsiaTheme="minorHAnsi" w:hAnsiTheme="minorHAnsi" w:cstheme="minorHAnsi"/>
          <w:color w:val="000000"/>
        </w:rPr>
      </w:pPr>
    </w:p>
    <w:p w14:paraId="2024C7D3" w14:textId="77777777" w:rsidR="00EB56BC" w:rsidRDefault="00D831FB" w:rsidP="008C66BF">
      <w:pPr>
        <w:spacing w:line="276" w:lineRule="auto"/>
        <w:rPr>
          <w:rFonts w:eastAsiaTheme="minorHAnsi"/>
          <w:b/>
        </w:rPr>
      </w:pPr>
      <w:r w:rsidRPr="00771249">
        <w:rPr>
          <w:rFonts w:eastAsiaTheme="minorHAnsi"/>
          <w:b/>
        </w:rPr>
        <w:t>Relevant Guidelines</w:t>
      </w:r>
      <w:r w:rsidR="00EB56BC" w:rsidRPr="00771249">
        <w:rPr>
          <w:rFonts w:eastAsiaTheme="minorHAnsi"/>
          <w:b/>
        </w:rPr>
        <w:t xml:space="preserve">: </w:t>
      </w:r>
    </w:p>
    <w:p w14:paraId="3E12A585" w14:textId="77777777" w:rsidR="00771249" w:rsidRPr="00771249" w:rsidRDefault="00771249" w:rsidP="008C66BF">
      <w:pPr>
        <w:pStyle w:val="ListParagraph"/>
        <w:numPr>
          <w:ilvl w:val="0"/>
          <w:numId w:val="11"/>
        </w:numPr>
        <w:spacing w:line="276" w:lineRule="auto"/>
        <w:rPr>
          <w:rFonts w:asciiTheme="minorHAnsi" w:eastAsiaTheme="minorHAnsi" w:hAnsiTheme="minorHAnsi" w:cstheme="minorHAnsi"/>
          <w:lang w:eastAsia="en-US"/>
        </w:rPr>
      </w:pPr>
      <w:r w:rsidRPr="00771249">
        <w:rPr>
          <w:rFonts w:eastAsiaTheme="minorHAnsi"/>
        </w:rPr>
        <w:t>DES D</w:t>
      </w:r>
      <w:r>
        <w:rPr>
          <w:rFonts w:eastAsiaTheme="minorHAnsi"/>
        </w:rPr>
        <w:t>isability Employment Service Participants Not Receiving Income Support Guidelines</w:t>
      </w:r>
    </w:p>
    <w:p w14:paraId="6C64BE2C" w14:textId="77777777" w:rsidR="00094175" w:rsidRPr="00094175" w:rsidRDefault="00094175" w:rsidP="004247E9">
      <w:pPr>
        <w:pStyle w:val="Heading3"/>
      </w:pPr>
      <w:bookmarkStart w:id="25" w:name="_Toc80265958"/>
      <w:r w:rsidRPr="00094175">
        <w:t>Pre-release Prisoners (PRP)</w:t>
      </w:r>
      <w:r w:rsidR="00EB56BC">
        <w:t xml:space="preserve"> Eligibility</w:t>
      </w:r>
      <w:bookmarkEnd w:id="25"/>
    </w:p>
    <w:p w14:paraId="6FE09C89" w14:textId="77777777" w:rsidR="00E10C6A" w:rsidRPr="00E10C6A" w:rsidRDefault="00E10C6A" w:rsidP="00E10C6A">
      <w:pPr>
        <w:spacing w:before="120" w:after="120" w:line="276" w:lineRule="auto"/>
        <w:rPr>
          <w:rFonts w:asciiTheme="minorHAnsi" w:eastAsiaTheme="minorHAnsi" w:hAnsiTheme="minorHAnsi" w:cstheme="minorHAnsi"/>
          <w:lang w:eastAsia="en-US"/>
        </w:rPr>
      </w:pPr>
      <w:r w:rsidRPr="00E10C6A">
        <w:rPr>
          <w:rFonts w:asciiTheme="minorHAnsi" w:eastAsiaTheme="minorHAnsi" w:hAnsiTheme="minorHAnsi" w:cstheme="minorHAnsi"/>
          <w:lang w:eastAsia="en-US"/>
        </w:rPr>
        <w:t xml:space="preserve">The PRP policy in DES aims to maximise employment opportunities for people leaving prison, and reduce their reliance on welfare by improving their job search skills and building connections with employers at the earliest opportunity. The PRP initiative is available to adult prisoners, as well as prisoners and detainees aged 15 to 21 years not in full-time education and training who are registered with Human Services as </w:t>
      </w:r>
      <w:r w:rsidR="00D831FB">
        <w:rPr>
          <w:rFonts w:asciiTheme="minorHAnsi" w:eastAsiaTheme="minorHAnsi" w:hAnsiTheme="minorHAnsi" w:cstheme="minorHAnsi"/>
          <w:lang w:eastAsia="en-US"/>
        </w:rPr>
        <w:lastRenderedPageBreak/>
        <w:t>looking for work. PRPs must be directly registered by a DES p</w:t>
      </w:r>
      <w:r w:rsidRPr="00E10C6A">
        <w:rPr>
          <w:rFonts w:asciiTheme="minorHAnsi" w:eastAsiaTheme="minorHAnsi" w:hAnsiTheme="minorHAnsi" w:cstheme="minorHAnsi"/>
          <w:lang w:eastAsia="en-US"/>
        </w:rPr>
        <w:t xml:space="preserve">rovider following referral by a state or territory corrective services agency. Eligibility for DES is determined via an ESAt. The ESAt referral must be made with the involvement and approval of the relevant corrective services agency. </w:t>
      </w:r>
      <w:r w:rsidRPr="00094175">
        <w:rPr>
          <w:rFonts w:asciiTheme="minorHAnsi" w:eastAsiaTheme="minorHAnsi" w:hAnsiTheme="minorHAnsi" w:cstheme="minorHAnsi"/>
          <w:lang w:eastAsia="en-US"/>
        </w:rPr>
        <w:t>A PRP must meet all of the following criteri</w:t>
      </w:r>
      <w:r w:rsidR="00082F32">
        <w:rPr>
          <w:rFonts w:asciiTheme="minorHAnsi" w:eastAsiaTheme="minorHAnsi" w:hAnsiTheme="minorHAnsi" w:cstheme="minorHAnsi"/>
          <w:lang w:eastAsia="en-US"/>
        </w:rPr>
        <w:t>a to c</w:t>
      </w:r>
      <w:r w:rsidRPr="00094175">
        <w:rPr>
          <w:rFonts w:asciiTheme="minorHAnsi" w:eastAsiaTheme="minorHAnsi" w:hAnsiTheme="minorHAnsi" w:cstheme="minorHAnsi"/>
          <w:lang w:eastAsia="en-US"/>
        </w:rPr>
        <w:t>ommence in DES:</w:t>
      </w:r>
    </w:p>
    <w:p w14:paraId="16E22C08" w14:textId="77777777" w:rsidR="00094175" w:rsidRPr="00E77012" w:rsidRDefault="00094175" w:rsidP="00E77012">
      <w:pPr>
        <w:numPr>
          <w:ilvl w:val="0"/>
          <w:numId w:val="6"/>
        </w:numPr>
        <w:tabs>
          <w:tab w:val="left" w:pos="567"/>
          <w:tab w:val="left" w:pos="1134"/>
          <w:tab w:val="left" w:pos="1701"/>
        </w:tabs>
        <w:spacing w:before="120" w:line="276" w:lineRule="auto"/>
        <w:ind w:left="567" w:hanging="567"/>
        <w:rPr>
          <w:rFonts w:asciiTheme="minorHAnsi" w:hAnsiTheme="minorHAnsi" w:cstheme="minorHAnsi"/>
          <w:szCs w:val="22"/>
          <w:lang w:eastAsia="en-US"/>
        </w:rPr>
      </w:pPr>
      <w:r w:rsidRPr="00E77012">
        <w:rPr>
          <w:rFonts w:asciiTheme="minorHAnsi" w:hAnsiTheme="minorHAnsi" w:cstheme="minorHAnsi"/>
          <w:szCs w:val="22"/>
          <w:lang w:eastAsia="en-US"/>
        </w:rPr>
        <w:t>be in the last 12 months of their sentence</w:t>
      </w:r>
    </w:p>
    <w:p w14:paraId="7DBFF6E9" w14:textId="77777777" w:rsidR="00094175" w:rsidRPr="00E77012" w:rsidRDefault="00094175" w:rsidP="00E77012">
      <w:pPr>
        <w:numPr>
          <w:ilvl w:val="0"/>
          <w:numId w:val="6"/>
        </w:numPr>
        <w:tabs>
          <w:tab w:val="left" w:pos="567"/>
          <w:tab w:val="left" w:pos="1134"/>
          <w:tab w:val="left" w:pos="1701"/>
        </w:tabs>
        <w:spacing w:before="120" w:line="276" w:lineRule="auto"/>
        <w:ind w:left="567" w:hanging="567"/>
        <w:rPr>
          <w:rFonts w:asciiTheme="minorHAnsi" w:hAnsiTheme="minorHAnsi" w:cstheme="minorHAnsi"/>
          <w:szCs w:val="22"/>
          <w:lang w:eastAsia="en-US"/>
        </w:rPr>
      </w:pPr>
      <w:r w:rsidRPr="00E77012">
        <w:rPr>
          <w:rFonts w:asciiTheme="minorHAnsi" w:hAnsiTheme="minorHAnsi" w:cstheme="minorHAnsi"/>
          <w:szCs w:val="22"/>
          <w:lang w:eastAsia="en-US"/>
        </w:rPr>
        <w:t>be considered by corrective services case manager to be granted a licence for</w:t>
      </w:r>
      <w:r w:rsidR="00E10C6A" w:rsidRPr="00E77012">
        <w:rPr>
          <w:rFonts w:asciiTheme="minorHAnsi" w:hAnsiTheme="minorHAnsi" w:cstheme="minorHAnsi"/>
          <w:szCs w:val="22"/>
          <w:lang w:eastAsia="en-US"/>
        </w:rPr>
        <w:t xml:space="preserve"> release to engage in paid work, </w:t>
      </w:r>
      <w:r w:rsidRPr="00E77012">
        <w:rPr>
          <w:rFonts w:asciiTheme="minorHAnsi" w:hAnsiTheme="minorHAnsi" w:cstheme="minorHAnsi"/>
          <w:szCs w:val="22"/>
          <w:lang w:eastAsia="en-US"/>
        </w:rPr>
        <w:t>and</w:t>
      </w:r>
    </w:p>
    <w:p w14:paraId="487037D7" w14:textId="77777777" w:rsidR="00EB56BC" w:rsidRPr="00E77012" w:rsidRDefault="00094175" w:rsidP="00E77012">
      <w:pPr>
        <w:numPr>
          <w:ilvl w:val="0"/>
          <w:numId w:val="6"/>
        </w:numPr>
        <w:tabs>
          <w:tab w:val="left" w:pos="567"/>
          <w:tab w:val="left" w:pos="1134"/>
          <w:tab w:val="left" w:pos="1701"/>
        </w:tabs>
        <w:spacing w:before="120" w:line="276" w:lineRule="auto"/>
        <w:ind w:left="567" w:hanging="567"/>
        <w:rPr>
          <w:rFonts w:asciiTheme="minorHAnsi" w:hAnsiTheme="minorHAnsi" w:cstheme="minorHAnsi"/>
          <w:szCs w:val="22"/>
          <w:lang w:eastAsia="en-US"/>
        </w:rPr>
      </w:pPr>
      <w:r w:rsidRPr="00E77012">
        <w:rPr>
          <w:rFonts w:asciiTheme="minorHAnsi" w:hAnsiTheme="minorHAnsi" w:cstheme="minorHAnsi"/>
          <w:szCs w:val="22"/>
          <w:lang w:eastAsia="en-US"/>
        </w:rPr>
        <w:t>be considered work ready.</w:t>
      </w:r>
    </w:p>
    <w:p w14:paraId="141AFBDD" w14:textId="77777777" w:rsidR="00EB56BC" w:rsidRDefault="00EB56BC" w:rsidP="00EB56BC">
      <w:pPr>
        <w:spacing w:before="120" w:after="120" w:line="276" w:lineRule="auto"/>
        <w:ind w:left="66"/>
        <w:contextualSpacing/>
        <w:rPr>
          <w:rFonts w:asciiTheme="minorHAnsi" w:eastAsiaTheme="minorHAnsi" w:hAnsiTheme="minorHAnsi" w:cstheme="minorHAnsi"/>
          <w:color w:val="000000"/>
        </w:rPr>
      </w:pPr>
    </w:p>
    <w:p w14:paraId="6A3D0F12" w14:textId="77777777" w:rsidR="00771249" w:rsidRDefault="00D831FB" w:rsidP="008C66BF">
      <w:pPr>
        <w:spacing w:line="276" w:lineRule="auto"/>
        <w:ind w:left="66"/>
        <w:contextualSpacing/>
        <w:rPr>
          <w:rFonts w:eastAsiaTheme="minorHAnsi"/>
        </w:rPr>
      </w:pPr>
      <w:r w:rsidRPr="00771249">
        <w:rPr>
          <w:rFonts w:eastAsiaTheme="minorHAnsi"/>
          <w:b/>
        </w:rPr>
        <w:t>Relevant Guidelines</w:t>
      </w:r>
      <w:r w:rsidR="00EB56BC" w:rsidRPr="00771249">
        <w:rPr>
          <w:rFonts w:eastAsiaTheme="minorHAnsi"/>
          <w:b/>
        </w:rPr>
        <w:t>:</w:t>
      </w:r>
      <w:r w:rsidR="00EB56BC" w:rsidRPr="00EB56BC">
        <w:rPr>
          <w:rFonts w:eastAsiaTheme="minorHAnsi"/>
        </w:rPr>
        <w:t xml:space="preserve"> </w:t>
      </w:r>
    </w:p>
    <w:p w14:paraId="437811D0" w14:textId="77777777" w:rsidR="00EB56BC" w:rsidRPr="00E77012" w:rsidRDefault="00771249" w:rsidP="00E77012">
      <w:pPr>
        <w:pStyle w:val="ListParagraph"/>
        <w:numPr>
          <w:ilvl w:val="0"/>
          <w:numId w:val="11"/>
        </w:numPr>
        <w:spacing w:line="276" w:lineRule="auto"/>
        <w:rPr>
          <w:rFonts w:eastAsiaTheme="minorHAnsi"/>
        </w:rPr>
      </w:pPr>
      <w:r w:rsidRPr="00E77012">
        <w:rPr>
          <w:rFonts w:eastAsiaTheme="minorHAnsi"/>
        </w:rPr>
        <w:t xml:space="preserve">DES Providing Services to </w:t>
      </w:r>
      <w:r w:rsidR="00EB56BC" w:rsidRPr="00E77012">
        <w:rPr>
          <w:rFonts w:eastAsiaTheme="minorHAnsi"/>
        </w:rPr>
        <w:t>Pre-release Prisoners Guidelines</w:t>
      </w:r>
    </w:p>
    <w:p w14:paraId="70501E18" w14:textId="77777777" w:rsidR="003100CF" w:rsidRDefault="003100CF" w:rsidP="003100CF">
      <w:pPr>
        <w:pStyle w:val="Heading2"/>
      </w:pPr>
      <w:bookmarkStart w:id="26" w:name="_Toc80265959"/>
      <w:r>
        <w:t>How do Participants Connect to DES</w:t>
      </w:r>
      <w:r w:rsidRPr="00094175">
        <w:t>?</w:t>
      </w:r>
      <w:bookmarkEnd w:id="26"/>
    </w:p>
    <w:p w14:paraId="4C9F6E23" w14:textId="77777777" w:rsidR="00113F93" w:rsidRPr="00094175" w:rsidRDefault="00113F93" w:rsidP="00113F93">
      <w:pPr>
        <w:spacing w:after="200" w:line="276" w:lineRule="auto"/>
        <w:rPr>
          <w:rFonts w:asciiTheme="minorHAnsi" w:eastAsiaTheme="minorHAnsi" w:hAnsiTheme="minorHAnsi" w:cstheme="minorHAnsi"/>
          <w:lang w:eastAsia="en-US"/>
        </w:rPr>
      </w:pPr>
      <w:r w:rsidRPr="00094175">
        <w:rPr>
          <w:rFonts w:asciiTheme="minorHAnsi" w:eastAsiaTheme="minorHAnsi" w:hAnsiTheme="minorHAnsi" w:cstheme="minorHAnsi"/>
          <w:szCs w:val="22"/>
          <w:lang w:eastAsia="en-US"/>
        </w:rPr>
        <w:t>In most cases, job s</w:t>
      </w:r>
      <w:r w:rsidR="00D831FB">
        <w:rPr>
          <w:rFonts w:asciiTheme="minorHAnsi" w:eastAsiaTheme="minorHAnsi" w:hAnsiTheme="minorHAnsi" w:cstheme="minorHAnsi"/>
          <w:szCs w:val="22"/>
          <w:lang w:eastAsia="en-US"/>
        </w:rPr>
        <w:t>eekers will connect with a DES provider (p</w:t>
      </w:r>
      <w:r w:rsidRPr="00094175">
        <w:rPr>
          <w:rFonts w:asciiTheme="minorHAnsi" w:eastAsiaTheme="minorHAnsi" w:hAnsiTheme="minorHAnsi" w:cstheme="minorHAnsi"/>
          <w:szCs w:val="22"/>
          <w:lang w:eastAsia="en-US"/>
        </w:rPr>
        <w:t xml:space="preserve">rovider) following an Employment Services Assessment (ESAt) or a Job Capacity Assessment (JCA). </w:t>
      </w:r>
    </w:p>
    <w:p w14:paraId="1B511274" w14:textId="77777777" w:rsidR="00094175" w:rsidRDefault="004E7907" w:rsidP="00094175">
      <w:pPr>
        <w:spacing w:before="120" w:after="12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Job seekers</w:t>
      </w:r>
      <w:r w:rsidR="00D831FB">
        <w:rPr>
          <w:rFonts w:asciiTheme="minorHAnsi" w:eastAsiaTheme="minorHAnsi" w:hAnsiTheme="minorHAnsi" w:cstheme="minorHAnsi"/>
          <w:szCs w:val="22"/>
          <w:lang w:eastAsia="en-US"/>
        </w:rPr>
        <w:t xml:space="preserve"> will have an employment b</w:t>
      </w:r>
      <w:r w:rsidR="00094175" w:rsidRPr="00094175">
        <w:rPr>
          <w:rFonts w:asciiTheme="minorHAnsi" w:eastAsiaTheme="minorHAnsi" w:hAnsiTheme="minorHAnsi" w:cstheme="minorHAnsi"/>
          <w:szCs w:val="22"/>
          <w:lang w:eastAsia="en-US"/>
        </w:rPr>
        <w:t>enchmark of eight, 15</w:t>
      </w:r>
      <w:r w:rsidR="00D831FB">
        <w:rPr>
          <w:rFonts w:asciiTheme="minorHAnsi" w:eastAsiaTheme="minorHAnsi" w:hAnsiTheme="minorHAnsi" w:cstheme="minorHAnsi"/>
          <w:szCs w:val="22"/>
          <w:lang w:eastAsia="en-US"/>
        </w:rPr>
        <w:t>, 23 or 30 hours per week. The employment b</w:t>
      </w:r>
      <w:r w:rsidR="00094175" w:rsidRPr="00094175">
        <w:rPr>
          <w:rFonts w:asciiTheme="minorHAnsi" w:eastAsiaTheme="minorHAnsi" w:hAnsiTheme="minorHAnsi" w:cstheme="minorHAnsi"/>
          <w:szCs w:val="22"/>
          <w:lang w:eastAsia="en-US"/>
        </w:rPr>
        <w:t xml:space="preserve">enchmark is </w:t>
      </w:r>
      <w:r>
        <w:rPr>
          <w:rFonts w:asciiTheme="minorHAnsi" w:eastAsiaTheme="minorHAnsi" w:hAnsiTheme="minorHAnsi" w:cstheme="minorHAnsi"/>
          <w:szCs w:val="22"/>
          <w:lang w:eastAsia="en-US"/>
        </w:rPr>
        <w:t>generally based on a job seeker</w:t>
      </w:r>
      <w:r w:rsidR="00094175" w:rsidRPr="00094175">
        <w:rPr>
          <w:rFonts w:asciiTheme="minorHAnsi" w:eastAsiaTheme="minorHAnsi" w:hAnsiTheme="minorHAnsi" w:cstheme="minorHAnsi"/>
          <w:szCs w:val="22"/>
          <w:lang w:eastAsia="en-US"/>
        </w:rPr>
        <w:t>’s capacity for work within two years with intervention assistance, as assessed through an ESAt or JCA. This ma</w:t>
      </w:r>
      <w:r>
        <w:rPr>
          <w:rFonts w:asciiTheme="minorHAnsi" w:eastAsiaTheme="minorHAnsi" w:hAnsiTheme="minorHAnsi" w:cstheme="minorHAnsi"/>
          <w:szCs w:val="22"/>
          <w:lang w:eastAsia="en-US"/>
        </w:rPr>
        <w:t>y also be known as a job seeker</w:t>
      </w:r>
      <w:r w:rsidR="00094175" w:rsidRPr="00094175">
        <w:rPr>
          <w:rFonts w:asciiTheme="minorHAnsi" w:eastAsiaTheme="minorHAnsi" w:hAnsiTheme="minorHAnsi" w:cstheme="minorHAnsi"/>
          <w:szCs w:val="22"/>
          <w:lang w:eastAsia="en-US"/>
        </w:rPr>
        <w:t>’s future work capacity.</w:t>
      </w:r>
    </w:p>
    <w:p w14:paraId="103DA889" w14:textId="77777777" w:rsidR="00113F93" w:rsidRDefault="00113F93" w:rsidP="00113F93">
      <w:pPr>
        <w:spacing w:after="200" w:line="276" w:lineRule="auto"/>
        <w:rPr>
          <w:rFonts w:asciiTheme="minorHAnsi" w:eastAsiaTheme="minorHAnsi" w:hAnsiTheme="minorHAnsi" w:cstheme="minorHAnsi"/>
          <w:lang w:eastAsia="en-US"/>
        </w:rPr>
      </w:pPr>
      <w:r w:rsidRPr="00094175">
        <w:rPr>
          <w:rFonts w:asciiTheme="minorHAnsi" w:eastAsiaTheme="minorHAnsi" w:hAnsiTheme="minorHAnsi" w:cstheme="minorHAnsi"/>
          <w:lang w:eastAsia="en-US"/>
        </w:rPr>
        <w:t xml:space="preserve">While most job seekers are referred to DES by Centrelink, job seekers may also register directly with a DES provider. Direct registration enables providers to work with other disability and employment services such as health facilities, training providers and schools to directly engage with people with disability (who choose to participate in DES) without needing a referral from Centrelink. In most cases, the provider needs to refer a directly registered job seeker for an ESAt to determine their eligibility for DES. </w:t>
      </w:r>
    </w:p>
    <w:p w14:paraId="287752AF" w14:textId="77777777" w:rsidR="00771249" w:rsidRDefault="00771249" w:rsidP="008C66BF">
      <w:pPr>
        <w:spacing w:line="276" w:lineRule="auto"/>
        <w:rPr>
          <w:rFonts w:asciiTheme="minorHAnsi" w:eastAsiaTheme="minorHAnsi" w:hAnsiTheme="minorHAnsi" w:cstheme="minorHAnsi"/>
          <w:b/>
          <w:lang w:eastAsia="en-US"/>
        </w:rPr>
      </w:pPr>
      <w:r>
        <w:rPr>
          <w:rFonts w:asciiTheme="minorHAnsi" w:eastAsiaTheme="minorHAnsi" w:hAnsiTheme="minorHAnsi" w:cstheme="minorHAnsi"/>
          <w:b/>
          <w:lang w:eastAsia="en-US"/>
        </w:rPr>
        <w:t>Relevant Guidelines:</w:t>
      </w:r>
    </w:p>
    <w:p w14:paraId="04ABBEEC" w14:textId="77777777" w:rsidR="00771249" w:rsidRPr="00E77012" w:rsidRDefault="003C3178" w:rsidP="00E77012">
      <w:pPr>
        <w:pStyle w:val="ListParagraph"/>
        <w:numPr>
          <w:ilvl w:val="0"/>
          <w:numId w:val="11"/>
        </w:numPr>
        <w:spacing w:line="276" w:lineRule="auto"/>
        <w:rPr>
          <w:rFonts w:eastAsiaTheme="minorHAnsi"/>
        </w:rPr>
      </w:pPr>
      <w:r w:rsidRPr="00E77012">
        <w:rPr>
          <w:rFonts w:eastAsiaTheme="minorHAnsi"/>
        </w:rPr>
        <w:t>DES Direct Registration Guidelines</w:t>
      </w:r>
    </w:p>
    <w:p w14:paraId="4BC811D1" w14:textId="77777777" w:rsidR="00113F93" w:rsidRPr="00094175" w:rsidRDefault="00113F93" w:rsidP="008C66BF">
      <w:pPr>
        <w:pStyle w:val="Heading3"/>
        <w:spacing w:before="0"/>
      </w:pPr>
      <w:bookmarkStart w:id="27" w:name="_Toc498414390"/>
      <w:bookmarkStart w:id="28" w:name="_Toc503269703"/>
      <w:bookmarkStart w:id="29" w:name="_Toc80265960"/>
      <w:r w:rsidRPr="00094175">
        <w:t>Job Seeker choice</w:t>
      </w:r>
      <w:bookmarkEnd w:id="27"/>
      <w:bookmarkEnd w:id="28"/>
      <w:bookmarkEnd w:id="29"/>
    </w:p>
    <w:p w14:paraId="55604D99" w14:textId="77777777" w:rsidR="00113F93" w:rsidRDefault="00D831FB" w:rsidP="008C66BF">
      <w:pPr>
        <w:spacing w:after="12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All eligible job seekers are able to choose their p</w:t>
      </w:r>
      <w:r w:rsidR="00113F93" w:rsidRPr="00094175">
        <w:rPr>
          <w:rFonts w:asciiTheme="minorHAnsi" w:eastAsiaTheme="minorHAnsi" w:hAnsiTheme="minorHAnsi" w:cstheme="minorHAnsi"/>
          <w:szCs w:val="22"/>
          <w:lang w:eastAsia="en-US"/>
        </w:rPr>
        <w:t xml:space="preserve">rovider. To inform this choice, </w:t>
      </w:r>
      <w:r>
        <w:rPr>
          <w:rFonts w:asciiTheme="minorHAnsi" w:eastAsiaTheme="minorHAnsi" w:hAnsiTheme="minorHAnsi" w:cstheme="minorHAnsi"/>
          <w:szCs w:val="22"/>
          <w:lang w:eastAsia="en-US"/>
        </w:rPr>
        <w:t>job seekers</w:t>
      </w:r>
      <w:r w:rsidR="00113F93">
        <w:rPr>
          <w:rFonts w:asciiTheme="minorHAnsi" w:eastAsiaTheme="minorHAnsi" w:hAnsiTheme="minorHAnsi" w:cstheme="minorHAnsi"/>
          <w:szCs w:val="22"/>
          <w:lang w:eastAsia="en-US"/>
        </w:rPr>
        <w:t xml:space="preserve"> will be encouraged to find out more </w:t>
      </w:r>
      <w:r w:rsidR="00113F93" w:rsidRPr="00094175">
        <w:rPr>
          <w:rFonts w:asciiTheme="minorHAnsi" w:eastAsiaTheme="minorHAnsi" w:hAnsiTheme="minorHAnsi" w:cstheme="minorHAnsi"/>
          <w:szCs w:val="22"/>
          <w:lang w:eastAsia="en-US"/>
        </w:rPr>
        <w:t xml:space="preserve">information about </w:t>
      </w:r>
      <w:r w:rsidR="00113F93">
        <w:rPr>
          <w:rFonts w:asciiTheme="minorHAnsi" w:eastAsiaTheme="minorHAnsi" w:hAnsiTheme="minorHAnsi" w:cstheme="minorHAnsi"/>
          <w:szCs w:val="22"/>
          <w:lang w:eastAsia="en-US"/>
        </w:rPr>
        <w:t>employment service p</w:t>
      </w:r>
      <w:r w:rsidR="00113F93" w:rsidRPr="00094175">
        <w:rPr>
          <w:rFonts w:asciiTheme="minorHAnsi" w:eastAsiaTheme="minorHAnsi" w:hAnsiTheme="minorHAnsi" w:cstheme="minorHAnsi"/>
          <w:szCs w:val="22"/>
          <w:lang w:eastAsia="en-US"/>
        </w:rPr>
        <w:t xml:space="preserve">roviders </w:t>
      </w:r>
      <w:r w:rsidR="00113F93">
        <w:rPr>
          <w:rFonts w:asciiTheme="minorHAnsi" w:eastAsiaTheme="minorHAnsi" w:hAnsiTheme="minorHAnsi" w:cstheme="minorHAnsi"/>
          <w:szCs w:val="22"/>
          <w:lang w:eastAsia="en-US"/>
        </w:rPr>
        <w:t xml:space="preserve">from the JobAccess or JobSearch websites, </w:t>
      </w:r>
      <w:r w:rsidR="00113F93" w:rsidRPr="00094175">
        <w:rPr>
          <w:rFonts w:asciiTheme="minorHAnsi" w:eastAsiaTheme="minorHAnsi" w:hAnsiTheme="minorHAnsi" w:cstheme="minorHAnsi"/>
          <w:szCs w:val="22"/>
          <w:lang w:eastAsia="en-US"/>
        </w:rPr>
        <w:t>just prior to their ESAt or JCA</w:t>
      </w:r>
      <w:r w:rsidR="00113F93">
        <w:rPr>
          <w:rFonts w:asciiTheme="minorHAnsi" w:eastAsiaTheme="minorHAnsi" w:hAnsiTheme="minorHAnsi" w:cstheme="minorHAnsi"/>
          <w:szCs w:val="22"/>
          <w:lang w:eastAsia="en-US"/>
        </w:rPr>
        <w:t>.</w:t>
      </w:r>
    </w:p>
    <w:p w14:paraId="6A8DDC24" w14:textId="77777777" w:rsidR="00113F93" w:rsidRPr="00094175" w:rsidRDefault="00D831FB" w:rsidP="00113F93">
      <w:pPr>
        <w:spacing w:before="120" w:after="12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Job seeker</w:t>
      </w:r>
      <w:r w:rsidR="00113F93" w:rsidRPr="00094175">
        <w:rPr>
          <w:rFonts w:asciiTheme="minorHAnsi" w:eastAsiaTheme="minorHAnsi" w:hAnsiTheme="minorHAnsi" w:cstheme="minorHAnsi"/>
          <w:szCs w:val="22"/>
          <w:lang w:eastAsia="en-US"/>
        </w:rPr>
        <w:t xml:space="preserve">s are able to access </w:t>
      </w:r>
      <w:r w:rsidR="00113F93" w:rsidRPr="009C4C6E">
        <w:rPr>
          <w:rFonts w:asciiTheme="minorHAnsi" w:eastAsiaTheme="minorHAnsi" w:hAnsiTheme="minorHAnsi" w:cstheme="minorHAnsi"/>
          <w:i/>
          <w:szCs w:val="22"/>
          <w:lang w:eastAsia="en-US"/>
        </w:rPr>
        <w:t>Connections for Quality</w:t>
      </w:r>
      <w:r w:rsidR="00113F93">
        <w:rPr>
          <w:rFonts w:asciiTheme="minorHAnsi" w:eastAsiaTheme="minorHAnsi" w:hAnsiTheme="minorHAnsi" w:cstheme="minorHAnsi"/>
          <w:i/>
          <w:szCs w:val="22"/>
          <w:lang w:eastAsia="en-US"/>
        </w:rPr>
        <w:t xml:space="preserve"> </w:t>
      </w:r>
      <w:r w:rsidR="00113F93">
        <w:rPr>
          <w:rFonts w:asciiTheme="minorHAnsi" w:eastAsiaTheme="minorHAnsi" w:hAnsiTheme="minorHAnsi" w:cstheme="minorHAnsi"/>
          <w:szCs w:val="22"/>
          <w:lang w:eastAsia="en-US"/>
        </w:rPr>
        <w:t>on the JobAccess or JobSearch webpages</w:t>
      </w:r>
      <w:r w:rsidR="00113F93" w:rsidRPr="00094175">
        <w:rPr>
          <w:rFonts w:asciiTheme="minorHAnsi" w:eastAsiaTheme="minorHAnsi" w:hAnsiTheme="minorHAnsi" w:cstheme="minorHAnsi"/>
          <w:szCs w:val="22"/>
          <w:lang w:eastAsia="en-US"/>
        </w:rPr>
        <w:t xml:space="preserve">. </w:t>
      </w:r>
      <w:r w:rsidR="00113F93" w:rsidRPr="009C4C6E">
        <w:rPr>
          <w:rFonts w:asciiTheme="minorHAnsi" w:eastAsiaTheme="minorHAnsi" w:hAnsiTheme="minorHAnsi" w:cstheme="minorHAnsi"/>
          <w:i/>
          <w:szCs w:val="22"/>
          <w:lang w:eastAsia="en-US"/>
        </w:rPr>
        <w:t>Connections for Quality</w:t>
      </w:r>
      <w:r w:rsidR="00113F93">
        <w:rPr>
          <w:rFonts w:asciiTheme="minorHAnsi" w:eastAsiaTheme="minorHAnsi" w:hAnsiTheme="minorHAnsi" w:cstheme="minorHAnsi"/>
          <w:szCs w:val="22"/>
          <w:lang w:eastAsia="en-US"/>
        </w:rPr>
        <w:t xml:space="preserve"> provides </w:t>
      </w:r>
      <w:r w:rsidR="00113F93" w:rsidRPr="00094175">
        <w:rPr>
          <w:rFonts w:asciiTheme="minorHAnsi" w:eastAsiaTheme="minorHAnsi" w:hAnsiTheme="minorHAnsi" w:cstheme="minorHAnsi"/>
          <w:szCs w:val="22"/>
          <w:lang w:eastAsia="en-US"/>
        </w:rPr>
        <w:t xml:space="preserve">detailed information </w:t>
      </w:r>
      <w:r w:rsidR="00113F93">
        <w:rPr>
          <w:rFonts w:asciiTheme="minorHAnsi" w:eastAsiaTheme="minorHAnsi" w:hAnsiTheme="minorHAnsi" w:cstheme="minorHAnsi"/>
          <w:szCs w:val="22"/>
          <w:lang w:eastAsia="en-US"/>
        </w:rPr>
        <w:t xml:space="preserve">about employment services including </w:t>
      </w:r>
      <w:r w:rsidR="00113F93" w:rsidRPr="00094175">
        <w:rPr>
          <w:rFonts w:asciiTheme="minorHAnsi" w:eastAsiaTheme="minorHAnsi" w:hAnsiTheme="minorHAnsi" w:cstheme="minorHAnsi"/>
          <w:szCs w:val="22"/>
          <w:lang w:eastAsia="en-US"/>
        </w:rPr>
        <w:t xml:space="preserve">the range and relevance </w:t>
      </w:r>
      <w:r w:rsidR="00113F93">
        <w:rPr>
          <w:rFonts w:asciiTheme="minorHAnsi" w:eastAsiaTheme="minorHAnsi" w:hAnsiTheme="minorHAnsi" w:cstheme="minorHAnsi"/>
          <w:szCs w:val="22"/>
          <w:lang w:eastAsia="en-US"/>
        </w:rPr>
        <w:t xml:space="preserve">of </w:t>
      </w:r>
      <w:r w:rsidR="00113F93" w:rsidRPr="00094175">
        <w:rPr>
          <w:rFonts w:asciiTheme="minorHAnsi" w:eastAsiaTheme="minorHAnsi" w:hAnsiTheme="minorHAnsi" w:cstheme="minorHAnsi"/>
          <w:szCs w:val="22"/>
          <w:lang w:eastAsia="en-US"/>
        </w:rPr>
        <w:t xml:space="preserve">services they offer at each of their sites. </w:t>
      </w:r>
      <w:r>
        <w:rPr>
          <w:rFonts w:asciiTheme="minorHAnsi" w:eastAsiaTheme="minorHAnsi" w:hAnsiTheme="minorHAnsi" w:cstheme="minorHAnsi"/>
          <w:szCs w:val="22"/>
          <w:lang w:eastAsia="en-US"/>
        </w:rPr>
        <w:t>Job seekers</w:t>
      </w:r>
      <w:r w:rsidR="00113F93">
        <w:rPr>
          <w:rFonts w:asciiTheme="minorHAnsi" w:eastAsiaTheme="minorHAnsi" w:hAnsiTheme="minorHAnsi" w:cstheme="minorHAnsi"/>
          <w:szCs w:val="22"/>
          <w:lang w:eastAsia="en-US"/>
        </w:rPr>
        <w:t xml:space="preserve"> are also able to review and rate their experience on an employment service</w:t>
      </w:r>
      <w:r>
        <w:rPr>
          <w:rFonts w:asciiTheme="minorHAnsi" w:eastAsiaTheme="minorHAnsi" w:hAnsiTheme="minorHAnsi" w:cstheme="minorHAnsi"/>
          <w:szCs w:val="22"/>
          <w:lang w:eastAsia="en-US"/>
        </w:rPr>
        <w:t xml:space="preserve"> provider. [Note: DES p</w:t>
      </w:r>
      <w:r w:rsidR="00113F93">
        <w:rPr>
          <w:rFonts w:asciiTheme="minorHAnsi" w:eastAsiaTheme="minorHAnsi" w:hAnsiTheme="minorHAnsi" w:cstheme="minorHAnsi"/>
          <w:szCs w:val="22"/>
          <w:lang w:eastAsia="en-US"/>
        </w:rPr>
        <w:t xml:space="preserve">roviders can update the information on the </w:t>
      </w:r>
      <w:r w:rsidR="00113F93" w:rsidRPr="003B2C8B">
        <w:rPr>
          <w:rFonts w:asciiTheme="minorHAnsi" w:eastAsiaTheme="minorHAnsi" w:hAnsiTheme="minorHAnsi" w:cstheme="minorHAnsi"/>
          <w:i/>
          <w:szCs w:val="22"/>
          <w:lang w:eastAsia="en-US"/>
        </w:rPr>
        <w:t>Connections for Quality</w:t>
      </w:r>
      <w:r w:rsidR="00113F93">
        <w:rPr>
          <w:rFonts w:asciiTheme="minorHAnsi" w:eastAsiaTheme="minorHAnsi" w:hAnsiTheme="minorHAnsi" w:cstheme="minorHAnsi"/>
          <w:szCs w:val="22"/>
          <w:lang w:eastAsia="en-US"/>
        </w:rPr>
        <w:t xml:space="preserve"> site, via ESSWeb.]</w:t>
      </w:r>
    </w:p>
    <w:p w14:paraId="5F43510E" w14:textId="77777777" w:rsidR="00113F93" w:rsidRPr="00094175" w:rsidRDefault="00D831FB" w:rsidP="00113F93">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A job seeker who nominates a preferred p</w:t>
      </w:r>
      <w:r w:rsidR="00113F93" w:rsidRPr="00094175">
        <w:rPr>
          <w:rFonts w:asciiTheme="minorHAnsi" w:eastAsiaTheme="minorHAnsi" w:hAnsiTheme="minorHAnsi" w:cstheme="minorHAnsi"/>
          <w:szCs w:val="22"/>
          <w:lang w:eastAsia="en-US"/>
        </w:rPr>
        <w:t>rovider</w:t>
      </w:r>
      <w:r>
        <w:rPr>
          <w:rFonts w:asciiTheme="minorHAnsi" w:eastAsiaTheme="minorHAnsi" w:hAnsiTheme="minorHAnsi" w:cstheme="minorHAnsi"/>
          <w:szCs w:val="22"/>
          <w:lang w:eastAsia="en-US"/>
        </w:rPr>
        <w:t xml:space="preserve"> (including specialist service providers if the job seeker</w:t>
      </w:r>
      <w:r w:rsidR="00113F93" w:rsidRPr="00094175">
        <w:rPr>
          <w:rFonts w:asciiTheme="minorHAnsi" w:eastAsiaTheme="minorHAnsi" w:hAnsiTheme="minorHAnsi" w:cstheme="minorHAnsi"/>
          <w:szCs w:val="22"/>
          <w:lang w:eastAsia="en-US"/>
        </w:rPr>
        <w:t xml:space="preserve"> is within the speciality group) will be</w:t>
      </w:r>
      <w:r>
        <w:rPr>
          <w:rFonts w:asciiTheme="minorHAnsi" w:eastAsiaTheme="minorHAnsi" w:hAnsiTheme="minorHAnsi" w:cstheme="minorHAnsi"/>
          <w:szCs w:val="22"/>
          <w:lang w:eastAsia="en-US"/>
        </w:rPr>
        <w:t xml:space="preserve"> referred to that provider as long as that p</w:t>
      </w:r>
      <w:r w:rsidR="00113F93" w:rsidRPr="00094175">
        <w:rPr>
          <w:rFonts w:asciiTheme="minorHAnsi" w:eastAsiaTheme="minorHAnsi" w:hAnsiTheme="minorHAnsi" w:cstheme="minorHAnsi"/>
          <w:szCs w:val="22"/>
          <w:lang w:eastAsia="en-US"/>
        </w:rPr>
        <w:t xml:space="preserve">rovider has not already achieved </w:t>
      </w:r>
      <w:r w:rsidR="00113F93">
        <w:rPr>
          <w:rFonts w:asciiTheme="minorHAnsi" w:eastAsiaTheme="minorHAnsi" w:hAnsiTheme="minorHAnsi" w:cstheme="minorHAnsi"/>
          <w:szCs w:val="22"/>
          <w:lang w:eastAsia="en-US"/>
        </w:rPr>
        <w:t>its maximum caseload</w:t>
      </w:r>
      <w:r w:rsidR="00A85597">
        <w:rPr>
          <w:rFonts w:asciiTheme="minorHAnsi" w:eastAsiaTheme="minorHAnsi" w:hAnsiTheme="minorHAnsi" w:cstheme="minorHAnsi"/>
          <w:szCs w:val="22"/>
          <w:lang w:eastAsia="en-US"/>
        </w:rPr>
        <w:t xml:space="preserve"> and </w:t>
      </w:r>
      <w:r w:rsidR="00D65987">
        <w:rPr>
          <w:rFonts w:asciiTheme="minorHAnsi" w:eastAsiaTheme="minorHAnsi" w:hAnsiTheme="minorHAnsi" w:cstheme="minorHAnsi"/>
          <w:szCs w:val="22"/>
          <w:lang w:eastAsia="en-US"/>
        </w:rPr>
        <w:t>has diary appointments open</w:t>
      </w:r>
      <w:r w:rsidR="00113F93">
        <w:rPr>
          <w:rFonts w:asciiTheme="minorHAnsi" w:eastAsiaTheme="minorHAnsi" w:hAnsiTheme="minorHAnsi" w:cstheme="minorHAnsi"/>
          <w:szCs w:val="22"/>
          <w:lang w:eastAsia="en-US"/>
        </w:rPr>
        <w:t xml:space="preserve">. </w:t>
      </w:r>
      <w:r>
        <w:rPr>
          <w:rFonts w:asciiTheme="minorHAnsi" w:eastAsiaTheme="minorHAnsi" w:hAnsiTheme="minorHAnsi" w:cstheme="minorHAnsi"/>
          <w:szCs w:val="22"/>
          <w:lang w:eastAsia="en-US"/>
        </w:rPr>
        <w:t>Where the p</w:t>
      </w:r>
      <w:r w:rsidR="00113F93" w:rsidRPr="00094175">
        <w:rPr>
          <w:rFonts w:asciiTheme="minorHAnsi" w:eastAsiaTheme="minorHAnsi" w:hAnsiTheme="minorHAnsi" w:cstheme="minorHAnsi"/>
          <w:szCs w:val="22"/>
          <w:lang w:eastAsia="en-US"/>
        </w:rPr>
        <w:t>rovider has already achieved their nominated maximum case</w:t>
      </w:r>
      <w:r w:rsidR="00A85597">
        <w:rPr>
          <w:rFonts w:asciiTheme="minorHAnsi" w:eastAsiaTheme="minorHAnsi" w:hAnsiTheme="minorHAnsi" w:cstheme="minorHAnsi"/>
          <w:szCs w:val="22"/>
          <w:lang w:eastAsia="en-US"/>
        </w:rPr>
        <w:t>load and does not have appointments open</w:t>
      </w:r>
      <w:r>
        <w:rPr>
          <w:rFonts w:asciiTheme="minorHAnsi" w:eastAsiaTheme="minorHAnsi" w:hAnsiTheme="minorHAnsi" w:cstheme="minorHAnsi"/>
          <w:szCs w:val="22"/>
          <w:lang w:eastAsia="en-US"/>
        </w:rPr>
        <w:t>, the job seeker</w:t>
      </w:r>
      <w:r w:rsidR="00113F93" w:rsidRPr="00094175">
        <w:rPr>
          <w:rFonts w:asciiTheme="minorHAnsi" w:eastAsiaTheme="minorHAnsi" w:hAnsiTheme="minorHAnsi" w:cstheme="minorHAnsi"/>
          <w:szCs w:val="22"/>
          <w:lang w:eastAsia="en-US"/>
        </w:rPr>
        <w:t xml:space="preserve"> will be requested</w:t>
      </w:r>
      <w:r w:rsidR="005743F6">
        <w:rPr>
          <w:rFonts w:asciiTheme="minorHAnsi" w:eastAsiaTheme="minorHAnsi" w:hAnsiTheme="minorHAnsi" w:cstheme="minorHAnsi"/>
          <w:szCs w:val="22"/>
          <w:lang w:eastAsia="en-US"/>
        </w:rPr>
        <w:t xml:space="preserve"> to nominate another </w:t>
      </w:r>
      <w:r>
        <w:rPr>
          <w:rFonts w:asciiTheme="minorHAnsi" w:eastAsiaTheme="minorHAnsi" w:hAnsiTheme="minorHAnsi" w:cstheme="minorHAnsi"/>
          <w:szCs w:val="22"/>
          <w:lang w:eastAsia="en-US"/>
        </w:rPr>
        <w:t>p</w:t>
      </w:r>
      <w:r w:rsidR="00113F93" w:rsidRPr="00094175">
        <w:rPr>
          <w:rFonts w:asciiTheme="minorHAnsi" w:eastAsiaTheme="minorHAnsi" w:hAnsiTheme="minorHAnsi" w:cstheme="minorHAnsi"/>
          <w:szCs w:val="22"/>
          <w:lang w:eastAsia="en-US"/>
        </w:rPr>
        <w:t>rovider</w:t>
      </w:r>
      <w:r>
        <w:rPr>
          <w:rFonts w:asciiTheme="minorHAnsi" w:eastAsiaTheme="minorHAnsi" w:hAnsiTheme="minorHAnsi" w:cstheme="minorHAnsi"/>
          <w:szCs w:val="22"/>
          <w:lang w:eastAsia="en-US"/>
        </w:rPr>
        <w:t>.  A p</w:t>
      </w:r>
      <w:r w:rsidR="00113F93" w:rsidRPr="00094175">
        <w:rPr>
          <w:rFonts w:asciiTheme="minorHAnsi" w:eastAsiaTheme="minorHAnsi" w:hAnsiTheme="minorHAnsi" w:cstheme="minorHAnsi"/>
          <w:szCs w:val="22"/>
          <w:lang w:eastAsia="en-US"/>
        </w:rPr>
        <w:t>rovider can increase their nominated maximum caseload at any time but cannot reduce its ca</w:t>
      </w:r>
      <w:r w:rsidR="005743F6">
        <w:rPr>
          <w:rFonts w:asciiTheme="minorHAnsi" w:eastAsiaTheme="minorHAnsi" w:hAnsiTheme="minorHAnsi" w:cstheme="minorHAnsi"/>
          <w:szCs w:val="22"/>
          <w:lang w:eastAsia="en-US"/>
        </w:rPr>
        <w:t>seload without approval from the Account Manager</w:t>
      </w:r>
      <w:r w:rsidR="00113F93" w:rsidRPr="00094175">
        <w:rPr>
          <w:rFonts w:asciiTheme="minorHAnsi" w:eastAsiaTheme="minorHAnsi" w:hAnsiTheme="minorHAnsi" w:cstheme="minorHAnsi"/>
          <w:szCs w:val="22"/>
          <w:lang w:eastAsia="en-US"/>
        </w:rPr>
        <w:t>.</w:t>
      </w:r>
    </w:p>
    <w:p w14:paraId="34896938" w14:textId="77777777" w:rsidR="00113F93" w:rsidRDefault="00A85597" w:rsidP="00113F93">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For p</w:t>
      </w:r>
      <w:r w:rsidR="00113F93" w:rsidRPr="00094175">
        <w:rPr>
          <w:rFonts w:asciiTheme="minorHAnsi" w:eastAsiaTheme="minorHAnsi" w:hAnsiTheme="minorHAnsi" w:cstheme="minorHAnsi"/>
          <w:szCs w:val="22"/>
          <w:lang w:eastAsia="en-US"/>
        </w:rPr>
        <w:t>articipant</w:t>
      </w:r>
      <w:r w:rsidR="00D831FB">
        <w:rPr>
          <w:rFonts w:asciiTheme="minorHAnsi" w:eastAsiaTheme="minorHAnsi" w:hAnsiTheme="minorHAnsi" w:cstheme="minorHAnsi"/>
          <w:szCs w:val="22"/>
          <w:lang w:eastAsia="en-US"/>
        </w:rPr>
        <w:t>s who choose not to nominate a p</w:t>
      </w:r>
      <w:r w:rsidR="00113F93" w:rsidRPr="00094175">
        <w:rPr>
          <w:rFonts w:asciiTheme="minorHAnsi" w:eastAsiaTheme="minorHAnsi" w:hAnsiTheme="minorHAnsi" w:cstheme="minorHAnsi"/>
          <w:szCs w:val="22"/>
          <w:lang w:eastAsia="en-US"/>
        </w:rPr>
        <w:t>rovider, the Department’s IT System</w:t>
      </w:r>
      <w:r w:rsidR="00D831FB">
        <w:rPr>
          <w:rFonts w:asciiTheme="minorHAnsi" w:eastAsiaTheme="minorHAnsi" w:hAnsiTheme="minorHAnsi" w:cstheme="minorHAnsi"/>
          <w:szCs w:val="22"/>
          <w:lang w:eastAsia="en-US"/>
        </w:rPr>
        <w:t>s</w:t>
      </w:r>
      <w:r w:rsidR="00113F93" w:rsidRPr="00094175">
        <w:rPr>
          <w:rFonts w:asciiTheme="minorHAnsi" w:eastAsiaTheme="minorHAnsi" w:hAnsiTheme="minorHAnsi" w:cstheme="minorHAnsi"/>
          <w:szCs w:val="22"/>
          <w:lang w:eastAsia="en-US"/>
        </w:rPr>
        <w:t xml:space="preserve"> </w:t>
      </w:r>
      <w:r w:rsidR="00113F93">
        <w:rPr>
          <w:rFonts w:asciiTheme="minorHAnsi" w:eastAsiaTheme="minorHAnsi" w:hAnsiTheme="minorHAnsi" w:cstheme="minorHAnsi"/>
          <w:szCs w:val="22"/>
          <w:lang w:eastAsia="en-US"/>
        </w:rPr>
        <w:t xml:space="preserve">will </w:t>
      </w:r>
      <w:r w:rsidR="00113F93" w:rsidRPr="00094175">
        <w:rPr>
          <w:rFonts w:asciiTheme="minorHAnsi" w:eastAsiaTheme="minorHAnsi" w:hAnsiTheme="minorHAnsi" w:cstheme="minorHAnsi"/>
          <w:szCs w:val="22"/>
          <w:lang w:eastAsia="en-US"/>
        </w:rPr>
        <w:t>automatically allocat</w:t>
      </w:r>
      <w:r w:rsidR="00D831FB">
        <w:rPr>
          <w:rFonts w:asciiTheme="minorHAnsi" w:eastAsiaTheme="minorHAnsi" w:hAnsiTheme="minorHAnsi" w:cstheme="minorHAnsi"/>
          <w:szCs w:val="22"/>
          <w:lang w:eastAsia="en-US"/>
        </w:rPr>
        <w:t>e the job seeker to an appropriate p</w:t>
      </w:r>
      <w:r w:rsidR="00113F93" w:rsidRPr="00094175">
        <w:rPr>
          <w:rFonts w:asciiTheme="minorHAnsi" w:eastAsiaTheme="minorHAnsi" w:hAnsiTheme="minorHAnsi" w:cstheme="minorHAnsi"/>
          <w:szCs w:val="22"/>
          <w:lang w:eastAsia="en-US"/>
        </w:rPr>
        <w:t>rovider</w:t>
      </w:r>
      <w:r w:rsidR="00D65987" w:rsidRPr="00D65987">
        <w:rPr>
          <w:rFonts w:asciiTheme="minorHAnsi" w:eastAsiaTheme="minorHAnsi" w:hAnsiTheme="minorHAnsi" w:cstheme="minorHAnsi"/>
          <w:szCs w:val="22"/>
          <w:lang w:eastAsia="en-US"/>
        </w:rPr>
        <w:t xml:space="preserve"> </w:t>
      </w:r>
      <w:r w:rsidR="00D65987" w:rsidRPr="00094175">
        <w:rPr>
          <w:rFonts w:asciiTheme="minorHAnsi" w:eastAsiaTheme="minorHAnsi" w:hAnsiTheme="minorHAnsi" w:cstheme="minorHAnsi"/>
          <w:szCs w:val="22"/>
          <w:lang w:eastAsia="en-US"/>
        </w:rPr>
        <w:t>with available appointments</w:t>
      </w:r>
      <w:r w:rsidR="00D65987">
        <w:rPr>
          <w:rFonts w:asciiTheme="minorHAnsi" w:eastAsiaTheme="minorHAnsi" w:hAnsiTheme="minorHAnsi" w:cstheme="minorHAnsi"/>
          <w:szCs w:val="22"/>
          <w:lang w:eastAsia="en-US"/>
        </w:rPr>
        <w:t>, close to where they live</w:t>
      </w:r>
      <w:r w:rsidR="00113F93" w:rsidRPr="00094175">
        <w:rPr>
          <w:rFonts w:asciiTheme="minorHAnsi" w:eastAsiaTheme="minorHAnsi" w:hAnsiTheme="minorHAnsi" w:cstheme="minorHAnsi"/>
          <w:szCs w:val="22"/>
          <w:lang w:eastAsia="en-US"/>
        </w:rPr>
        <w:t>.</w:t>
      </w:r>
    </w:p>
    <w:p w14:paraId="169648BC" w14:textId="77777777" w:rsidR="00113F93" w:rsidRPr="00094175" w:rsidRDefault="00113F93" w:rsidP="00113F93">
      <w:pPr>
        <w:pStyle w:val="Heading3"/>
      </w:pPr>
      <w:bookmarkStart w:id="30" w:name="_Toc498414391"/>
      <w:bookmarkStart w:id="31" w:name="_Toc503269704"/>
      <w:bookmarkStart w:id="32" w:name="_Toc80265961"/>
      <w:r w:rsidRPr="00094175">
        <w:lastRenderedPageBreak/>
        <w:t>R</w:t>
      </w:r>
      <w:r w:rsidR="00D831FB">
        <w:t>eferral of Job seekers</w:t>
      </w:r>
      <w:r w:rsidRPr="00094175">
        <w:t xml:space="preserve"> to Specialist Service Providers</w:t>
      </w:r>
      <w:bookmarkEnd w:id="30"/>
      <w:bookmarkEnd w:id="31"/>
      <w:bookmarkEnd w:id="32"/>
    </w:p>
    <w:p w14:paraId="1E712167" w14:textId="77777777" w:rsidR="00E77012" w:rsidRPr="00235800" w:rsidRDefault="00D831FB" w:rsidP="00235800">
      <w:pPr>
        <w:spacing w:before="120" w:after="12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A provider contracted as a specialist service p</w:t>
      </w:r>
      <w:r w:rsidR="00113F93" w:rsidRPr="00094175">
        <w:rPr>
          <w:rFonts w:asciiTheme="minorHAnsi" w:eastAsiaTheme="minorHAnsi" w:hAnsiTheme="minorHAnsi" w:cstheme="minorHAnsi"/>
          <w:szCs w:val="22"/>
          <w:lang w:eastAsia="en-US"/>
        </w:rPr>
        <w:t>rovider ass</w:t>
      </w:r>
      <w:r>
        <w:rPr>
          <w:rFonts w:asciiTheme="minorHAnsi" w:eastAsiaTheme="minorHAnsi" w:hAnsiTheme="minorHAnsi" w:cstheme="minorHAnsi"/>
          <w:szCs w:val="22"/>
          <w:lang w:eastAsia="en-US"/>
        </w:rPr>
        <w:t>ists a defined group of job seekers (for example, job seekers</w:t>
      </w:r>
      <w:r w:rsidR="00113F93" w:rsidRPr="00094175">
        <w:rPr>
          <w:rFonts w:asciiTheme="minorHAnsi" w:eastAsiaTheme="minorHAnsi" w:hAnsiTheme="minorHAnsi" w:cstheme="minorHAnsi"/>
          <w:szCs w:val="22"/>
          <w:lang w:eastAsia="en-US"/>
        </w:rPr>
        <w:t xml:space="preserve"> with vision impairment</w:t>
      </w:r>
      <w:r w:rsidR="0015575F">
        <w:rPr>
          <w:rFonts w:asciiTheme="minorHAnsi" w:eastAsiaTheme="minorHAnsi" w:hAnsiTheme="minorHAnsi" w:cstheme="minorHAnsi"/>
          <w:szCs w:val="22"/>
          <w:lang w:eastAsia="en-US"/>
        </w:rPr>
        <w:t xml:space="preserve"> or Indigenous</w:t>
      </w:r>
      <w:r>
        <w:rPr>
          <w:rFonts w:asciiTheme="minorHAnsi" w:eastAsiaTheme="minorHAnsi" w:hAnsiTheme="minorHAnsi" w:cstheme="minorHAnsi"/>
          <w:szCs w:val="22"/>
          <w:lang w:eastAsia="en-US"/>
        </w:rPr>
        <w:t>). Specialist service p</w:t>
      </w:r>
      <w:r w:rsidR="00113F93" w:rsidRPr="00094175">
        <w:rPr>
          <w:rFonts w:asciiTheme="minorHAnsi" w:eastAsiaTheme="minorHAnsi" w:hAnsiTheme="minorHAnsi" w:cstheme="minorHAnsi"/>
          <w:szCs w:val="22"/>
          <w:lang w:eastAsia="en-US"/>
        </w:rPr>
        <w:t>roviders are on</w:t>
      </w:r>
      <w:r>
        <w:rPr>
          <w:rFonts w:asciiTheme="minorHAnsi" w:eastAsiaTheme="minorHAnsi" w:hAnsiTheme="minorHAnsi" w:cstheme="minorHAnsi"/>
          <w:szCs w:val="22"/>
          <w:lang w:eastAsia="en-US"/>
        </w:rPr>
        <w:t>ly able to deliver services to participants from that s</w:t>
      </w:r>
      <w:r w:rsidR="00113F93" w:rsidRPr="00094175">
        <w:rPr>
          <w:rFonts w:asciiTheme="minorHAnsi" w:eastAsiaTheme="minorHAnsi" w:hAnsiTheme="minorHAnsi" w:cstheme="minorHAnsi"/>
          <w:szCs w:val="22"/>
          <w:lang w:eastAsia="en-US"/>
        </w:rPr>
        <w:t>pecialist cli</w:t>
      </w:r>
      <w:r>
        <w:rPr>
          <w:rFonts w:asciiTheme="minorHAnsi" w:eastAsiaTheme="minorHAnsi" w:hAnsiTheme="minorHAnsi" w:cstheme="minorHAnsi"/>
          <w:szCs w:val="22"/>
          <w:lang w:eastAsia="en-US"/>
        </w:rPr>
        <w:t>ent group (including those who directly register with the specialist service p</w:t>
      </w:r>
      <w:r w:rsidR="00113F93" w:rsidRPr="00094175">
        <w:rPr>
          <w:rFonts w:asciiTheme="minorHAnsi" w:eastAsiaTheme="minorHAnsi" w:hAnsiTheme="minorHAnsi" w:cstheme="minorHAnsi"/>
          <w:szCs w:val="22"/>
          <w:lang w:eastAsia="en-US"/>
        </w:rPr>
        <w:t xml:space="preserve">rovider). </w:t>
      </w:r>
    </w:p>
    <w:p w14:paraId="751B1C5F" w14:textId="77777777" w:rsidR="00113F93" w:rsidRPr="00094175" w:rsidRDefault="00113F93" w:rsidP="00113F93">
      <w:pPr>
        <w:pStyle w:val="Heading3"/>
      </w:pPr>
      <w:bookmarkStart w:id="33" w:name="_Toc498414392"/>
      <w:bookmarkStart w:id="34" w:name="_Toc503269705"/>
      <w:bookmarkStart w:id="35" w:name="_Toc80265962"/>
      <w:r w:rsidRPr="00094175">
        <w:t>Changing Providers during Period of Service</w:t>
      </w:r>
      <w:bookmarkEnd w:id="33"/>
      <w:bookmarkEnd w:id="34"/>
      <w:bookmarkEnd w:id="35"/>
    </w:p>
    <w:p w14:paraId="2C1C4BF1" w14:textId="77777777" w:rsidR="00113F93" w:rsidRPr="00094175" w:rsidRDefault="00113F93" w:rsidP="00113F93">
      <w:pPr>
        <w:spacing w:before="120" w:after="12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Participants are entitled to</w:t>
      </w:r>
      <w:r w:rsidR="00D831FB">
        <w:rPr>
          <w:rFonts w:asciiTheme="minorHAnsi" w:eastAsiaTheme="minorHAnsi" w:hAnsiTheme="minorHAnsi" w:cstheme="minorHAnsi"/>
          <w:szCs w:val="22"/>
          <w:lang w:eastAsia="en-US"/>
        </w:rPr>
        <w:t xml:space="preserve"> a period of service of 18</w:t>
      </w:r>
      <w:r w:rsidRPr="00094175">
        <w:rPr>
          <w:rFonts w:asciiTheme="minorHAnsi" w:eastAsiaTheme="minorHAnsi" w:hAnsiTheme="minorHAnsi" w:cstheme="minorHAnsi"/>
          <w:szCs w:val="22"/>
          <w:lang w:eastAsia="en-US"/>
        </w:rPr>
        <w:t xml:space="preserve"> months, or up</w:t>
      </w:r>
      <w:r w:rsidR="00D831FB">
        <w:rPr>
          <w:rFonts w:asciiTheme="minorHAnsi" w:eastAsiaTheme="minorHAnsi" w:hAnsiTheme="minorHAnsi" w:cstheme="minorHAnsi"/>
          <w:szCs w:val="22"/>
          <w:lang w:eastAsia="en-US"/>
        </w:rPr>
        <w:t xml:space="preserve"> to two years subject to their program r</w:t>
      </w:r>
      <w:r w:rsidRPr="00094175">
        <w:rPr>
          <w:rFonts w:asciiTheme="minorHAnsi" w:eastAsiaTheme="minorHAnsi" w:hAnsiTheme="minorHAnsi" w:cstheme="minorHAnsi"/>
          <w:szCs w:val="22"/>
          <w:lang w:eastAsia="en-US"/>
        </w:rPr>
        <w:t>eview, which can be delivered by o</w:t>
      </w:r>
      <w:r w:rsidR="00D831FB">
        <w:rPr>
          <w:rFonts w:asciiTheme="minorHAnsi" w:eastAsiaTheme="minorHAnsi" w:hAnsiTheme="minorHAnsi" w:cstheme="minorHAnsi"/>
          <w:szCs w:val="22"/>
          <w:lang w:eastAsia="en-US"/>
        </w:rPr>
        <w:t>ne or by several different DES p</w:t>
      </w:r>
      <w:r w:rsidRPr="00094175">
        <w:rPr>
          <w:rFonts w:asciiTheme="minorHAnsi" w:eastAsiaTheme="minorHAnsi" w:hAnsiTheme="minorHAnsi" w:cstheme="minorHAnsi"/>
          <w:szCs w:val="22"/>
          <w:lang w:eastAsia="en-US"/>
        </w:rPr>
        <w:t>roviders.</w:t>
      </w:r>
    </w:p>
    <w:p w14:paraId="549A37E3" w14:textId="77777777" w:rsidR="00113F93" w:rsidRPr="00094175" w:rsidRDefault="00113F93" w:rsidP="00113F93">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Participants a</w:t>
      </w:r>
      <w:r w:rsidR="00D831FB">
        <w:rPr>
          <w:rFonts w:asciiTheme="minorHAnsi" w:eastAsiaTheme="minorHAnsi" w:hAnsiTheme="minorHAnsi" w:cstheme="minorHAnsi"/>
          <w:szCs w:val="22"/>
          <w:lang w:eastAsia="en-US"/>
        </w:rPr>
        <w:t>re able to choose their own p</w:t>
      </w:r>
      <w:r w:rsidRPr="00094175">
        <w:rPr>
          <w:rFonts w:asciiTheme="minorHAnsi" w:eastAsiaTheme="minorHAnsi" w:hAnsiTheme="minorHAnsi" w:cstheme="minorHAnsi"/>
          <w:szCs w:val="22"/>
          <w:lang w:eastAsia="en-US"/>
        </w:rPr>
        <w:t>rovider, i</w:t>
      </w:r>
      <w:r w:rsidR="00D831FB">
        <w:rPr>
          <w:rFonts w:asciiTheme="minorHAnsi" w:eastAsiaTheme="minorHAnsi" w:hAnsiTheme="minorHAnsi" w:cstheme="minorHAnsi"/>
          <w:szCs w:val="22"/>
          <w:lang w:eastAsia="en-US"/>
        </w:rPr>
        <w:t>ncluding the ability to change p</w:t>
      </w:r>
      <w:r w:rsidRPr="00094175">
        <w:rPr>
          <w:rFonts w:asciiTheme="minorHAnsi" w:eastAsiaTheme="minorHAnsi" w:hAnsiTheme="minorHAnsi" w:cstheme="minorHAnsi"/>
          <w:szCs w:val="22"/>
          <w:lang w:eastAsia="en-US"/>
        </w:rPr>
        <w:t>rovid</w:t>
      </w:r>
      <w:r w:rsidR="00D831FB">
        <w:rPr>
          <w:rFonts w:asciiTheme="minorHAnsi" w:eastAsiaTheme="minorHAnsi" w:hAnsiTheme="minorHAnsi" w:cstheme="minorHAnsi"/>
          <w:szCs w:val="22"/>
          <w:lang w:eastAsia="en-US"/>
        </w:rPr>
        <w:t>er up to five times within the p</w:t>
      </w:r>
      <w:r w:rsidRPr="00094175">
        <w:rPr>
          <w:rFonts w:asciiTheme="minorHAnsi" w:eastAsiaTheme="minorHAnsi" w:hAnsiTheme="minorHAnsi" w:cstheme="minorHAnsi"/>
          <w:szCs w:val="22"/>
          <w:lang w:eastAsia="en-US"/>
        </w:rPr>
        <w:t xml:space="preserve">eriod of </w:t>
      </w:r>
      <w:r w:rsidR="00D831FB">
        <w:rPr>
          <w:rFonts w:asciiTheme="minorHAnsi" w:eastAsiaTheme="minorHAnsi" w:hAnsiTheme="minorHAnsi" w:cstheme="minorHAnsi"/>
          <w:szCs w:val="22"/>
          <w:lang w:eastAsia="en-US"/>
        </w:rPr>
        <w:t>s</w:t>
      </w:r>
      <w:r w:rsidRPr="00094175">
        <w:rPr>
          <w:rFonts w:asciiTheme="minorHAnsi" w:eastAsiaTheme="minorHAnsi" w:hAnsiTheme="minorHAnsi" w:cstheme="minorHAnsi"/>
          <w:szCs w:val="22"/>
          <w:lang w:eastAsia="en-US"/>
        </w:rPr>
        <w:t xml:space="preserve">ervice. </w:t>
      </w:r>
    </w:p>
    <w:p w14:paraId="3B5EE96A" w14:textId="77777777" w:rsidR="00113F93" w:rsidRPr="00094175" w:rsidRDefault="00113F93" w:rsidP="00E77012">
      <w:pPr>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In addition</w:t>
      </w:r>
      <w:r>
        <w:rPr>
          <w:rFonts w:asciiTheme="minorHAnsi" w:eastAsiaTheme="minorHAnsi" w:hAnsiTheme="minorHAnsi" w:cstheme="minorHAnsi"/>
          <w:szCs w:val="22"/>
          <w:lang w:eastAsia="en-US"/>
        </w:rPr>
        <w:t xml:space="preserve"> to the five transfers, </w:t>
      </w:r>
      <w:r w:rsidR="00D831FB">
        <w:rPr>
          <w:rFonts w:asciiTheme="minorHAnsi" w:eastAsiaTheme="minorHAnsi" w:hAnsiTheme="minorHAnsi" w:cstheme="minorHAnsi"/>
          <w:szCs w:val="22"/>
          <w:lang w:eastAsia="en-US"/>
        </w:rPr>
        <w:t>a DES participant may change providers, if the p</w:t>
      </w:r>
      <w:r w:rsidRPr="00094175">
        <w:rPr>
          <w:rFonts w:asciiTheme="minorHAnsi" w:eastAsiaTheme="minorHAnsi" w:hAnsiTheme="minorHAnsi" w:cstheme="minorHAnsi"/>
          <w:szCs w:val="22"/>
          <w:lang w:eastAsia="en-US"/>
        </w:rPr>
        <w:t>articipant:</w:t>
      </w:r>
    </w:p>
    <w:p w14:paraId="432D5B34" w14:textId="77777777" w:rsidR="00113F93" w:rsidRPr="00094175" w:rsidRDefault="00113F93" w:rsidP="00E77012">
      <w:pPr>
        <w:numPr>
          <w:ilvl w:val="0"/>
          <w:numId w:val="6"/>
        </w:numPr>
        <w:tabs>
          <w:tab w:val="left" w:pos="567"/>
          <w:tab w:val="left" w:pos="1134"/>
          <w:tab w:val="left" w:pos="1701"/>
        </w:tabs>
        <w:spacing w:before="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changes residential address and can</w:t>
      </w:r>
      <w:r w:rsidR="00D831FB">
        <w:rPr>
          <w:rFonts w:asciiTheme="minorHAnsi" w:hAnsiTheme="minorHAnsi" w:cstheme="minorHAnsi"/>
          <w:szCs w:val="22"/>
          <w:lang w:eastAsia="en-US"/>
        </w:rPr>
        <w:t xml:space="preserve"> no longer access one of their provider's s</w:t>
      </w:r>
      <w:r w:rsidRPr="00094175">
        <w:rPr>
          <w:rFonts w:asciiTheme="minorHAnsi" w:hAnsiTheme="minorHAnsi" w:cstheme="minorHAnsi"/>
          <w:szCs w:val="22"/>
          <w:lang w:eastAsia="en-US"/>
        </w:rPr>
        <w:t>ites (i.e. because their new location is not within a reaso</w:t>
      </w:r>
      <w:r w:rsidR="00D831FB">
        <w:rPr>
          <w:rFonts w:asciiTheme="minorHAnsi" w:hAnsiTheme="minorHAnsi" w:cstheme="minorHAnsi"/>
          <w:szCs w:val="22"/>
          <w:lang w:eastAsia="en-US"/>
        </w:rPr>
        <w:t>nable distance of one of their provider’s s</w:t>
      </w:r>
      <w:r w:rsidRPr="00094175">
        <w:rPr>
          <w:rFonts w:asciiTheme="minorHAnsi" w:hAnsiTheme="minorHAnsi" w:cstheme="minorHAnsi"/>
          <w:szCs w:val="22"/>
          <w:lang w:eastAsia="en-US"/>
        </w:rPr>
        <w:t>ites)</w:t>
      </w:r>
    </w:p>
    <w:p w14:paraId="3E10AF9C" w14:textId="77777777" w:rsidR="00113F93" w:rsidRPr="00094175" w:rsidRDefault="00113F93" w:rsidP="00E77012">
      <w:pPr>
        <w:numPr>
          <w:ilvl w:val="0"/>
          <w:numId w:val="6"/>
        </w:numPr>
        <w:tabs>
          <w:tab w:val="left" w:pos="567"/>
          <w:tab w:val="left" w:pos="1134"/>
          <w:tab w:val="left" w:pos="1701"/>
        </w:tabs>
        <w:spacing w:before="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is able to demonstrate to the Department that they cannot maintain a reasonable and constructive service</w:t>
      </w:r>
      <w:r w:rsidR="00D831FB">
        <w:rPr>
          <w:rFonts w:asciiTheme="minorHAnsi" w:hAnsiTheme="minorHAnsi" w:cstheme="minorHAnsi"/>
          <w:szCs w:val="22"/>
          <w:lang w:eastAsia="en-US"/>
        </w:rPr>
        <w:t xml:space="preserve"> relationship with their p</w:t>
      </w:r>
      <w:r w:rsidRPr="00094175">
        <w:rPr>
          <w:rFonts w:asciiTheme="minorHAnsi" w:hAnsiTheme="minorHAnsi" w:cstheme="minorHAnsi"/>
          <w:szCs w:val="22"/>
          <w:lang w:eastAsia="en-US"/>
        </w:rPr>
        <w:t>rovider</w:t>
      </w:r>
    </w:p>
    <w:p w14:paraId="212DC5B8" w14:textId="77777777" w:rsidR="00113F93" w:rsidRPr="00094175" w:rsidRDefault="00113F93" w:rsidP="00E77012">
      <w:pPr>
        <w:numPr>
          <w:ilvl w:val="0"/>
          <w:numId w:val="6"/>
        </w:numPr>
        <w:tabs>
          <w:tab w:val="left" w:pos="567"/>
          <w:tab w:val="left" w:pos="1134"/>
          <w:tab w:val="left" w:pos="1701"/>
        </w:tabs>
        <w:spacing w:before="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requests to</w:t>
      </w:r>
      <w:r w:rsidR="00082F32">
        <w:rPr>
          <w:rFonts w:asciiTheme="minorHAnsi" w:hAnsiTheme="minorHAnsi" w:cstheme="minorHAnsi"/>
          <w:szCs w:val="22"/>
          <w:lang w:eastAsia="en-US"/>
        </w:rPr>
        <w:t xml:space="preserve"> change p</w:t>
      </w:r>
      <w:r w:rsidR="00D831FB">
        <w:rPr>
          <w:rFonts w:asciiTheme="minorHAnsi" w:hAnsiTheme="minorHAnsi" w:cstheme="minorHAnsi"/>
          <w:szCs w:val="22"/>
          <w:lang w:eastAsia="en-US"/>
        </w:rPr>
        <w:t>roviders and both the p</w:t>
      </w:r>
      <w:r w:rsidRPr="00094175">
        <w:rPr>
          <w:rFonts w:asciiTheme="minorHAnsi" w:hAnsiTheme="minorHAnsi" w:cstheme="minorHAnsi"/>
          <w:szCs w:val="22"/>
          <w:lang w:eastAsia="en-US"/>
        </w:rPr>
        <w:t>roviders agree to the change</w:t>
      </w:r>
    </w:p>
    <w:p w14:paraId="7406F9B5" w14:textId="77777777" w:rsidR="00113F93" w:rsidRPr="00094175" w:rsidRDefault="00113F93" w:rsidP="00E77012">
      <w:pPr>
        <w:numPr>
          <w:ilvl w:val="0"/>
          <w:numId w:val="6"/>
        </w:numPr>
        <w:tabs>
          <w:tab w:val="left" w:pos="567"/>
          <w:tab w:val="left" w:pos="1134"/>
          <w:tab w:val="left" w:pos="1701"/>
        </w:tabs>
        <w:spacing w:before="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can d</w:t>
      </w:r>
      <w:r w:rsidR="00D831FB">
        <w:rPr>
          <w:rFonts w:asciiTheme="minorHAnsi" w:hAnsiTheme="minorHAnsi" w:cstheme="minorHAnsi"/>
          <w:szCs w:val="22"/>
          <w:lang w:eastAsia="en-US"/>
        </w:rPr>
        <w:t>emonstrate to DSS that another p</w:t>
      </w:r>
      <w:r w:rsidRPr="00094175">
        <w:rPr>
          <w:rFonts w:asciiTheme="minorHAnsi" w:hAnsiTheme="minorHAnsi" w:cstheme="minorHAnsi"/>
          <w:szCs w:val="22"/>
          <w:lang w:eastAsia="en-US"/>
        </w:rPr>
        <w:t>rovider would enhance their employment prospects, or</w:t>
      </w:r>
    </w:p>
    <w:p w14:paraId="4AA69B1A" w14:textId="77777777" w:rsidR="00113F93" w:rsidRPr="00094175" w:rsidRDefault="00D831FB" w:rsidP="00E77012">
      <w:pPr>
        <w:numPr>
          <w:ilvl w:val="0"/>
          <w:numId w:val="6"/>
        </w:numPr>
        <w:tabs>
          <w:tab w:val="left" w:pos="567"/>
          <w:tab w:val="left" w:pos="1134"/>
          <w:tab w:val="left" w:pos="1701"/>
        </w:tabs>
        <w:spacing w:before="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requires a change of p</w:t>
      </w:r>
      <w:r w:rsidR="00113F93" w:rsidRPr="00094175">
        <w:rPr>
          <w:rFonts w:asciiTheme="minorHAnsi" w:hAnsiTheme="minorHAnsi" w:cstheme="minorHAnsi"/>
          <w:szCs w:val="22"/>
          <w:lang w:eastAsia="en-US"/>
        </w:rPr>
        <w:t>rovider as a result of an</w:t>
      </w:r>
      <w:r w:rsidR="0015575F" w:rsidRPr="0015575F">
        <w:rPr>
          <w:rFonts w:asciiTheme="minorHAnsi" w:hAnsiTheme="minorHAnsi" w:cstheme="minorHAnsi"/>
          <w:szCs w:val="22"/>
          <w:lang w:eastAsia="en-US"/>
        </w:rPr>
        <w:t xml:space="preserve"> </w:t>
      </w:r>
      <w:r w:rsidR="0015575F">
        <w:rPr>
          <w:rFonts w:asciiTheme="minorHAnsi" w:hAnsiTheme="minorHAnsi" w:cstheme="minorHAnsi"/>
          <w:szCs w:val="22"/>
          <w:lang w:eastAsia="en-US"/>
        </w:rPr>
        <w:t>Ongoing Support Assessment</w:t>
      </w:r>
      <w:r w:rsidR="00113F93" w:rsidRPr="00094175">
        <w:rPr>
          <w:rFonts w:asciiTheme="minorHAnsi" w:hAnsiTheme="minorHAnsi" w:cstheme="minorHAnsi"/>
          <w:szCs w:val="22"/>
          <w:lang w:eastAsia="en-US"/>
        </w:rPr>
        <w:t xml:space="preserve"> </w:t>
      </w:r>
      <w:r w:rsidR="0015575F">
        <w:rPr>
          <w:rFonts w:asciiTheme="minorHAnsi" w:hAnsiTheme="minorHAnsi" w:cstheme="minorHAnsi"/>
          <w:szCs w:val="22"/>
          <w:lang w:eastAsia="en-US"/>
        </w:rPr>
        <w:t>(</w:t>
      </w:r>
      <w:r w:rsidR="00113F93" w:rsidRPr="00094175">
        <w:rPr>
          <w:rFonts w:asciiTheme="minorHAnsi" w:hAnsiTheme="minorHAnsi" w:cstheme="minorHAnsi"/>
          <w:szCs w:val="22"/>
          <w:lang w:eastAsia="en-US"/>
        </w:rPr>
        <w:t>OSA</w:t>
      </w:r>
      <w:r w:rsidR="0015575F">
        <w:rPr>
          <w:rFonts w:asciiTheme="minorHAnsi" w:hAnsiTheme="minorHAnsi" w:cstheme="minorHAnsi"/>
          <w:szCs w:val="22"/>
          <w:lang w:eastAsia="en-US"/>
        </w:rPr>
        <w:t>)</w:t>
      </w:r>
      <w:r w:rsidR="00113F93" w:rsidRPr="00094175">
        <w:rPr>
          <w:rFonts w:asciiTheme="minorHAnsi" w:hAnsiTheme="minorHAnsi" w:cstheme="minorHAnsi"/>
          <w:szCs w:val="22"/>
          <w:lang w:eastAsia="en-US"/>
        </w:rPr>
        <w:t xml:space="preserve"> or ESAt recommendation.</w:t>
      </w:r>
    </w:p>
    <w:p w14:paraId="74990225" w14:textId="77777777" w:rsidR="00113F93" w:rsidRDefault="00113F93" w:rsidP="008C66BF">
      <w:pPr>
        <w:spacing w:before="240"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Funding</w:t>
      </w:r>
      <w:r w:rsidR="00D831FB">
        <w:rPr>
          <w:rFonts w:asciiTheme="minorHAnsi" w:eastAsiaTheme="minorHAnsi" w:hAnsiTheme="minorHAnsi" w:cstheme="minorHAnsi"/>
          <w:szCs w:val="22"/>
          <w:lang w:eastAsia="en-US"/>
        </w:rPr>
        <w:t xml:space="preserve"> is associated with individual participants, and follows the p</w:t>
      </w:r>
      <w:r w:rsidRPr="00094175">
        <w:rPr>
          <w:rFonts w:asciiTheme="minorHAnsi" w:eastAsiaTheme="minorHAnsi" w:hAnsiTheme="minorHAnsi" w:cstheme="minorHAnsi"/>
          <w:szCs w:val="22"/>
          <w:lang w:eastAsia="en-US"/>
        </w:rPr>
        <w:t>articipa</w:t>
      </w:r>
      <w:r w:rsidR="00D831FB">
        <w:rPr>
          <w:rFonts w:asciiTheme="minorHAnsi" w:eastAsiaTheme="minorHAnsi" w:hAnsiTheme="minorHAnsi" w:cstheme="minorHAnsi"/>
          <w:szCs w:val="22"/>
          <w:lang w:eastAsia="en-US"/>
        </w:rPr>
        <w:t>nt when they transfer to a new provider. For service f</w:t>
      </w:r>
      <w:r w:rsidRPr="00094175">
        <w:rPr>
          <w:rFonts w:asciiTheme="minorHAnsi" w:eastAsiaTheme="minorHAnsi" w:hAnsiTheme="minorHAnsi" w:cstheme="minorHAnsi"/>
          <w:szCs w:val="22"/>
          <w:lang w:eastAsia="en-US"/>
        </w:rPr>
        <w:t>ees, which are paid in advance for a three month period</w:t>
      </w:r>
      <w:r w:rsidR="00D831FB">
        <w:rPr>
          <w:rFonts w:asciiTheme="minorHAnsi" w:eastAsiaTheme="minorHAnsi" w:hAnsiTheme="minorHAnsi" w:cstheme="minorHAnsi"/>
          <w:szCs w:val="22"/>
          <w:lang w:eastAsia="en-US"/>
        </w:rPr>
        <w:t>, the proportion of the latest service f</w:t>
      </w:r>
      <w:r w:rsidRPr="00094175">
        <w:rPr>
          <w:rFonts w:asciiTheme="minorHAnsi" w:eastAsiaTheme="minorHAnsi" w:hAnsiTheme="minorHAnsi" w:cstheme="minorHAnsi"/>
          <w:szCs w:val="22"/>
          <w:lang w:eastAsia="en-US"/>
        </w:rPr>
        <w:t>ee that relates to the remaining part of the current service per</w:t>
      </w:r>
      <w:r w:rsidR="00D831FB">
        <w:rPr>
          <w:rFonts w:asciiTheme="minorHAnsi" w:eastAsiaTheme="minorHAnsi" w:hAnsiTheme="minorHAnsi" w:cstheme="minorHAnsi"/>
          <w:szCs w:val="22"/>
          <w:lang w:eastAsia="en-US"/>
        </w:rPr>
        <w:t>iod will be recovered from the participant’s current provider and paid to the new p</w:t>
      </w:r>
      <w:r w:rsidRPr="00094175">
        <w:rPr>
          <w:rFonts w:asciiTheme="minorHAnsi" w:eastAsiaTheme="minorHAnsi" w:hAnsiTheme="minorHAnsi" w:cstheme="minorHAnsi"/>
          <w:szCs w:val="22"/>
          <w:lang w:eastAsia="en-US"/>
        </w:rPr>
        <w:t>rovider. O</w:t>
      </w:r>
      <w:r w:rsidR="00082F32">
        <w:rPr>
          <w:rFonts w:asciiTheme="minorHAnsi" w:eastAsiaTheme="minorHAnsi" w:hAnsiTheme="minorHAnsi" w:cstheme="minorHAnsi"/>
          <w:szCs w:val="22"/>
          <w:lang w:eastAsia="en-US"/>
        </w:rPr>
        <w:t>utcome f</w:t>
      </w:r>
      <w:r w:rsidR="00D831FB">
        <w:rPr>
          <w:rFonts w:asciiTheme="minorHAnsi" w:eastAsiaTheme="minorHAnsi" w:hAnsiTheme="minorHAnsi" w:cstheme="minorHAnsi"/>
          <w:szCs w:val="22"/>
          <w:lang w:eastAsia="en-US"/>
        </w:rPr>
        <w:t>ees are payable to the provider that is servicing the p</w:t>
      </w:r>
      <w:r w:rsidRPr="00094175">
        <w:rPr>
          <w:rFonts w:asciiTheme="minorHAnsi" w:eastAsiaTheme="minorHAnsi" w:hAnsiTheme="minorHAnsi" w:cstheme="minorHAnsi"/>
          <w:szCs w:val="22"/>
          <w:lang w:eastAsia="en-US"/>
        </w:rPr>
        <w:t>articipant at the time they fall due.</w:t>
      </w:r>
    </w:p>
    <w:p w14:paraId="2CF42D25" w14:textId="77777777" w:rsidR="003C3178" w:rsidRDefault="003C3178" w:rsidP="008C66BF">
      <w:pPr>
        <w:spacing w:line="276" w:lineRule="auto"/>
        <w:rPr>
          <w:rFonts w:asciiTheme="minorHAnsi" w:eastAsiaTheme="minorHAnsi" w:hAnsiTheme="minorHAnsi" w:cstheme="minorHAnsi"/>
          <w:b/>
          <w:szCs w:val="22"/>
          <w:lang w:eastAsia="en-US"/>
        </w:rPr>
      </w:pPr>
      <w:r w:rsidRPr="003C3178">
        <w:rPr>
          <w:rFonts w:asciiTheme="minorHAnsi" w:eastAsiaTheme="minorHAnsi" w:hAnsiTheme="minorHAnsi" w:cstheme="minorHAnsi"/>
          <w:b/>
          <w:szCs w:val="22"/>
          <w:lang w:eastAsia="en-US"/>
        </w:rPr>
        <w:t>Relevant Guidelines:</w:t>
      </w:r>
    </w:p>
    <w:p w14:paraId="2E74A6E7" w14:textId="77777777" w:rsidR="003C3178" w:rsidRPr="003C3178" w:rsidRDefault="003C3178" w:rsidP="00E77012">
      <w:pPr>
        <w:pStyle w:val="ListParagraph"/>
        <w:numPr>
          <w:ilvl w:val="0"/>
          <w:numId w:val="30"/>
        </w:numPr>
        <w:spacing w:line="276" w:lineRule="auto"/>
        <w:rPr>
          <w:rFonts w:asciiTheme="minorHAnsi" w:eastAsiaTheme="minorHAnsi" w:hAnsiTheme="minorHAnsi" w:cstheme="minorHAnsi"/>
          <w:b/>
          <w:szCs w:val="22"/>
          <w:lang w:eastAsia="en-US"/>
        </w:rPr>
      </w:pPr>
      <w:r>
        <w:rPr>
          <w:rFonts w:asciiTheme="minorHAnsi" w:eastAsiaTheme="minorHAnsi" w:hAnsiTheme="minorHAnsi" w:cstheme="minorHAnsi"/>
          <w:szCs w:val="22"/>
          <w:lang w:eastAsia="en-US"/>
        </w:rPr>
        <w:t>DES Transfers Guidelines</w:t>
      </w:r>
    </w:p>
    <w:p w14:paraId="4C33CA2D" w14:textId="77777777" w:rsidR="009D1DE7" w:rsidRPr="009D1DE7" w:rsidRDefault="009D1DE7" w:rsidP="009D1DE7">
      <w:pPr>
        <w:pStyle w:val="Heading2"/>
      </w:pPr>
      <w:bookmarkStart w:id="36" w:name="_Toc80265963"/>
      <w:r>
        <w:t>How does the Program work</w:t>
      </w:r>
      <w:r w:rsidRPr="00094175">
        <w:t>?</w:t>
      </w:r>
      <w:bookmarkEnd w:id="36"/>
    </w:p>
    <w:p w14:paraId="79E00D84" w14:textId="77777777" w:rsidR="00094175" w:rsidRPr="00094175" w:rsidRDefault="00094175" w:rsidP="0009417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 xml:space="preserve">Providers consider the information provided by the ESAt or JCA and can also make their own assessment </w:t>
      </w:r>
      <w:r w:rsidR="004E48EA">
        <w:rPr>
          <w:rFonts w:asciiTheme="minorHAnsi" w:eastAsiaTheme="minorHAnsi" w:hAnsiTheme="minorHAnsi" w:cstheme="minorHAnsi"/>
          <w:szCs w:val="22"/>
          <w:lang w:eastAsia="en-US"/>
        </w:rPr>
        <w:t>of the impact that a job seeker</w:t>
      </w:r>
      <w:r w:rsidRPr="00094175">
        <w:rPr>
          <w:rFonts w:asciiTheme="minorHAnsi" w:eastAsiaTheme="minorHAnsi" w:hAnsiTheme="minorHAnsi" w:cstheme="minorHAnsi"/>
          <w:szCs w:val="22"/>
          <w:lang w:eastAsia="en-US"/>
        </w:rPr>
        <w:t>’s injury, disability or health condition is having on their ability to find and retain a job.</w:t>
      </w:r>
    </w:p>
    <w:p w14:paraId="237373BF" w14:textId="77777777" w:rsidR="00094175" w:rsidRPr="00094175" w:rsidRDefault="00094175" w:rsidP="0009417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Providers work wi</w:t>
      </w:r>
      <w:r w:rsidR="004E48EA">
        <w:rPr>
          <w:rFonts w:asciiTheme="minorHAnsi" w:eastAsiaTheme="minorHAnsi" w:hAnsiTheme="minorHAnsi" w:cstheme="minorHAnsi"/>
          <w:szCs w:val="22"/>
          <w:lang w:eastAsia="en-US"/>
        </w:rPr>
        <w:t>th p</w:t>
      </w:r>
      <w:r w:rsidRPr="00094175">
        <w:rPr>
          <w:rFonts w:asciiTheme="minorHAnsi" w:eastAsiaTheme="minorHAnsi" w:hAnsiTheme="minorHAnsi" w:cstheme="minorHAnsi"/>
          <w:szCs w:val="22"/>
          <w:lang w:eastAsia="en-US"/>
        </w:rPr>
        <w:t>articipants to de</w:t>
      </w:r>
      <w:r w:rsidR="00082F32">
        <w:rPr>
          <w:rFonts w:asciiTheme="minorHAnsi" w:eastAsiaTheme="minorHAnsi" w:hAnsiTheme="minorHAnsi" w:cstheme="minorHAnsi"/>
          <w:szCs w:val="22"/>
          <w:lang w:eastAsia="en-US"/>
        </w:rPr>
        <w:t>velop an individually tailored job plan. The job p</w:t>
      </w:r>
      <w:r w:rsidRPr="00094175">
        <w:rPr>
          <w:rFonts w:asciiTheme="minorHAnsi" w:eastAsiaTheme="minorHAnsi" w:hAnsiTheme="minorHAnsi" w:cstheme="minorHAnsi"/>
          <w:szCs w:val="22"/>
          <w:lang w:eastAsia="en-US"/>
        </w:rPr>
        <w:t xml:space="preserve">lan identifies the mix of vocational and non‐vocational activities </w:t>
      </w:r>
      <w:r w:rsidR="000A284C">
        <w:rPr>
          <w:rFonts w:asciiTheme="minorHAnsi" w:eastAsiaTheme="minorHAnsi" w:hAnsiTheme="minorHAnsi" w:cstheme="minorHAnsi"/>
          <w:szCs w:val="22"/>
          <w:lang w:eastAsia="en-US"/>
        </w:rPr>
        <w:t xml:space="preserve">that </w:t>
      </w:r>
      <w:r w:rsidR="004E48EA">
        <w:rPr>
          <w:rFonts w:asciiTheme="minorHAnsi" w:eastAsiaTheme="minorHAnsi" w:hAnsiTheme="minorHAnsi" w:cstheme="minorHAnsi"/>
          <w:szCs w:val="22"/>
          <w:lang w:eastAsia="en-US"/>
        </w:rPr>
        <w:t>p</w:t>
      </w:r>
      <w:r w:rsidR="000A284C" w:rsidRPr="00094175">
        <w:rPr>
          <w:rFonts w:asciiTheme="minorHAnsi" w:eastAsiaTheme="minorHAnsi" w:hAnsiTheme="minorHAnsi" w:cstheme="minorHAnsi"/>
          <w:szCs w:val="22"/>
          <w:lang w:eastAsia="en-US"/>
        </w:rPr>
        <w:t>roviders will purchase or deliver</w:t>
      </w:r>
      <w:r w:rsidR="000A284C">
        <w:rPr>
          <w:rFonts w:asciiTheme="minorHAnsi" w:eastAsiaTheme="minorHAnsi" w:hAnsiTheme="minorHAnsi" w:cstheme="minorHAnsi"/>
          <w:szCs w:val="22"/>
          <w:lang w:eastAsia="en-US"/>
        </w:rPr>
        <w:t xml:space="preserve">, and </w:t>
      </w:r>
      <w:r w:rsidR="004E48EA">
        <w:rPr>
          <w:rFonts w:asciiTheme="minorHAnsi" w:eastAsiaTheme="minorHAnsi" w:hAnsiTheme="minorHAnsi" w:cstheme="minorHAnsi"/>
          <w:szCs w:val="22"/>
          <w:lang w:eastAsia="en-US"/>
        </w:rPr>
        <w:t>p</w:t>
      </w:r>
      <w:r w:rsidRPr="00094175">
        <w:rPr>
          <w:rFonts w:asciiTheme="minorHAnsi" w:eastAsiaTheme="minorHAnsi" w:hAnsiTheme="minorHAnsi" w:cstheme="minorHAnsi"/>
          <w:szCs w:val="22"/>
          <w:lang w:eastAsia="en-US"/>
        </w:rPr>
        <w:t xml:space="preserve">articipants will </w:t>
      </w:r>
      <w:r w:rsidR="000A284C">
        <w:rPr>
          <w:rFonts w:asciiTheme="minorHAnsi" w:eastAsiaTheme="minorHAnsi" w:hAnsiTheme="minorHAnsi" w:cstheme="minorHAnsi"/>
          <w:szCs w:val="22"/>
          <w:lang w:eastAsia="en-US"/>
        </w:rPr>
        <w:t>undertake,</w:t>
      </w:r>
      <w:r w:rsidRPr="00094175">
        <w:rPr>
          <w:rFonts w:asciiTheme="minorHAnsi" w:eastAsiaTheme="minorHAnsi" w:hAnsiTheme="minorHAnsi" w:cstheme="minorHAnsi"/>
          <w:szCs w:val="22"/>
          <w:lang w:eastAsia="en-US"/>
        </w:rPr>
        <w:t xml:space="preserve"> to achieve an employment outcome.</w:t>
      </w:r>
    </w:p>
    <w:p w14:paraId="1F2C245B" w14:textId="77777777" w:rsidR="00094175" w:rsidRPr="00094175" w:rsidRDefault="00094175" w:rsidP="0009417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 xml:space="preserve">Depending </w:t>
      </w:r>
      <w:r w:rsidR="004E48EA">
        <w:rPr>
          <w:rFonts w:asciiTheme="minorHAnsi" w:eastAsiaTheme="minorHAnsi" w:hAnsiTheme="minorHAnsi" w:cstheme="minorHAnsi"/>
          <w:szCs w:val="22"/>
          <w:lang w:eastAsia="en-US"/>
        </w:rPr>
        <w:t>on the needs of the individual p</w:t>
      </w:r>
      <w:r w:rsidR="00082F32">
        <w:rPr>
          <w:rFonts w:asciiTheme="minorHAnsi" w:eastAsiaTheme="minorHAnsi" w:hAnsiTheme="minorHAnsi" w:cstheme="minorHAnsi"/>
          <w:szCs w:val="22"/>
          <w:lang w:eastAsia="en-US"/>
        </w:rPr>
        <w:t>articipant, the job p</w:t>
      </w:r>
      <w:r w:rsidRPr="00094175">
        <w:rPr>
          <w:rFonts w:asciiTheme="minorHAnsi" w:eastAsiaTheme="minorHAnsi" w:hAnsiTheme="minorHAnsi" w:cstheme="minorHAnsi"/>
          <w:szCs w:val="22"/>
          <w:lang w:eastAsia="en-US"/>
        </w:rPr>
        <w:t>lan integrates education, traini</w:t>
      </w:r>
      <w:r w:rsidR="00A85597">
        <w:rPr>
          <w:rFonts w:asciiTheme="minorHAnsi" w:eastAsiaTheme="minorHAnsi" w:hAnsiTheme="minorHAnsi" w:cstheme="minorHAnsi"/>
          <w:szCs w:val="22"/>
          <w:lang w:eastAsia="en-US"/>
        </w:rPr>
        <w:t>ng, non-</w:t>
      </w:r>
      <w:r w:rsidRPr="00094175">
        <w:rPr>
          <w:rFonts w:asciiTheme="minorHAnsi" w:eastAsiaTheme="minorHAnsi" w:hAnsiTheme="minorHAnsi" w:cstheme="minorHAnsi"/>
          <w:szCs w:val="22"/>
          <w:lang w:eastAsia="en-US"/>
        </w:rPr>
        <w:t>vocational assistance, interventions to address ESAt identified barriers, rehabilitation services, work experience, job search, job placement assistance and other assistance.</w:t>
      </w:r>
    </w:p>
    <w:p w14:paraId="7B7B72D9" w14:textId="77777777" w:rsidR="00094175" w:rsidRPr="00094175" w:rsidRDefault="00094175" w:rsidP="00E77012">
      <w:pPr>
        <w:spacing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Providers must be able to:</w:t>
      </w:r>
    </w:p>
    <w:p w14:paraId="49F1ED16" w14:textId="77777777" w:rsidR="00094175" w:rsidRPr="00094175" w:rsidRDefault="004E48EA" w:rsidP="00E77012">
      <w:pPr>
        <w:numPr>
          <w:ilvl w:val="0"/>
          <w:numId w:val="6"/>
        </w:numPr>
        <w:tabs>
          <w:tab w:val="left" w:pos="567"/>
          <w:tab w:val="left" w:pos="1134"/>
          <w:tab w:val="left" w:pos="1701"/>
        </w:tabs>
        <w:spacing w:before="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lastRenderedPageBreak/>
        <w:t>help all eligible p</w:t>
      </w:r>
      <w:r w:rsidR="00094175" w:rsidRPr="00094175">
        <w:rPr>
          <w:rFonts w:asciiTheme="minorHAnsi" w:hAnsiTheme="minorHAnsi" w:cstheme="minorHAnsi"/>
          <w:szCs w:val="22"/>
          <w:lang w:eastAsia="en-US"/>
        </w:rPr>
        <w:t>articipants, regardless of their level of disadvantage, by providing individually tailored assistance to develop pathw</w:t>
      </w:r>
      <w:r w:rsidR="00E10C6A">
        <w:rPr>
          <w:rFonts w:asciiTheme="minorHAnsi" w:hAnsiTheme="minorHAnsi" w:cstheme="minorHAnsi"/>
          <w:szCs w:val="22"/>
          <w:lang w:eastAsia="en-US"/>
        </w:rPr>
        <w:t>ays into sustainable employment</w:t>
      </w:r>
    </w:p>
    <w:p w14:paraId="61214161"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build linkages with employers to understand and meet their skills and labour needs, including working with employers to identify job vacancies and match suitabl</w:t>
      </w:r>
      <w:r w:rsidR="00E10C6A">
        <w:rPr>
          <w:rFonts w:asciiTheme="minorHAnsi" w:hAnsiTheme="minorHAnsi" w:cstheme="minorHAnsi"/>
          <w:szCs w:val="22"/>
          <w:lang w:eastAsia="en-US"/>
        </w:rPr>
        <w:t>e candidates to those vacancies</w:t>
      </w:r>
    </w:p>
    <w:p w14:paraId="53D5FEA7" w14:textId="77777777" w:rsidR="00094175" w:rsidRPr="00094175" w:rsidRDefault="004E48EA"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connect p</w:t>
      </w:r>
      <w:r w:rsidR="00094175" w:rsidRPr="00094175">
        <w:rPr>
          <w:rFonts w:asciiTheme="minorHAnsi" w:hAnsiTheme="minorHAnsi" w:cstheme="minorHAnsi"/>
          <w:szCs w:val="22"/>
          <w:lang w:eastAsia="en-US"/>
        </w:rPr>
        <w:t>articipants to appropriate s</w:t>
      </w:r>
      <w:r w:rsidR="00E10C6A">
        <w:rPr>
          <w:rFonts w:asciiTheme="minorHAnsi" w:hAnsiTheme="minorHAnsi" w:cstheme="minorHAnsi"/>
          <w:szCs w:val="22"/>
          <w:lang w:eastAsia="en-US"/>
        </w:rPr>
        <w:t>kills development opportunities,</w:t>
      </w:r>
      <w:r w:rsidR="00094175" w:rsidRPr="00094175">
        <w:rPr>
          <w:rFonts w:asciiTheme="minorHAnsi" w:hAnsiTheme="minorHAnsi" w:cstheme="minorHAnsi"/>
          <w:szCs w:val="22"/>
          <w:lang w:eastAsia="en-US"/>
        </w:rPr>
        <w:t xml:space="preserve"> and</w:t>
      </w:r>
    </w:p>
    <w:p w14:paraId="53973365"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build linkages and work cooperatively with other stakeholders, such as local community and health services, Registered Training Organisations, state, territory and local government, and other service providers.</w:t>
      </w:r>
    </w:p>
    <w:p w14:paraId="6A9B84A7" w14:textId="77777777" w:rsidR="00094175" w:rsidRPr="00094175" w:rsidRDefault="004E48EA" w:rsidP="00094175">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Providers are paid service fees to assist p</w:t>
      </w:r>
      <w:r w:rsidR="00094175" w:rsidRPr="00094175">
        <w:rPr>
          <w:rFonts w:asciiTheme="minorHAnsi" w:eastAsiaTheme="minorHAnsi" w:hAnsiTheme="minorHAnsi" w:cstheme="minorHAnsi"/>
          <w:szCs w:val="22"/>
          <w:lang w:eastAsia="en-US"/>
        </w:rPr>
        <w:t>articipants in each program, until the</w:t>
      </w:r>
      <w:r>
        <w:rPr>
          <w:rFonts w:asciiTheme="minorHAnsi" w:eastAsiaTheme="minorHAnsi" w:hAnsiTheme="minorHAnsi" w:cstheme="minorHAnsi"/>
          <w:szCs w:val="22"/>
          <w:lang w:eastAsia="en-US"/>
        </w:rPr>
        <w:t xml:space="preserve"> p</w:t>
      </w:r>
      <w:r w:rsidR="00094175" w:rsidRPr="00094175">
        <w:rPr>
          <w:rFonts w:asciiTheme="minorHAnsi" w:eastAsiaTheme="minorHAnsi" w:hAnsiTheme="minorHAnsi" w:cstheme="minorHAnsi"/>
          <w:szCs w:val="22"/>
          <w:lang w:eastAsia="en-US"/>
        </w:rPr>
        <w:t xml:space="preserve">articipant is placed in a job or moves into full‐time education. </w:t>
      </w:r>
    </w:p>
    <w:p w14:paraId="6B3CE823" w14:textId="77777777" w:rsidR="00094175" w:rsidRPr="00094175" w:rsidRDefault="004E48EA" w:rsidP="00094175">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If a p</w:t>
      </w:r>
      <w:r w:rsidR="00094175" w:rsidRPr="00094175">
        <w:rPr>
          <w:rFonts w:asciiTheme="minorHAnsi" w:eastAsiaTheme="minorHAnsi" w:hAnsiTheme="minorHAnsi" w:cstheme="minorHAnsi"/>
          <w:szCs w:val="22"/>
          <w:lang w:eastAsia="en-US"/>
        </w:rPr>
        <w:t>articipant has not found a job after 18 months of service, a</w:t>
      </w:r>
      <w:r w:rsidR="004E7907">
        <w:rPr>
          <w:rFonts w:asciiTheme="minorHAnsi" w:eastAsiaTheme="minorHAnsi" w:hAnsiTheme="minorHAnsi" w:cstheme="minorHAnsi"/>
          <w:szCs w:val="22"/>
          <w:lang w:eastAsia="en-US"/>
        </w:rPr>
        <w:t xml:space="preserve"> program r</w:t>
      </w:r>
      <w:r w:rsidR="00094175" w:rsidRPr="00094175">
        <w:rPr>
          <w:rFonts w:asciiTheme="minorHAnsi" w:eastAsiaTheme="minorHAnsi" w:hAnsiTheme="minorHAnsi" w:cstheme="minorHAnsi"/>
          <w:szCs w:val="22"/>
          <w:lang w:eastAsia="en-US"/>
        </w:rPr>
        <w:t>evi</w:t>
      </w:r>
      <w:r w:rsidR="004E7907">
        <w:rPr>
          <w:rFonts w:asciiTheme="minorHAnsi" w:eastAsiaTheme="minorHAnsi" w:hAnsiTheme="minorHAnsi" w:cstheme="minorHAnsi"/>
          <w:szCs w:val="22"/>
          <w:lang w:eastAsia="en-US"/>
        </w:rPr>
        <w:t xml:space="preserve">ew (usually conducted by a </w:t>
      </w:r>
      <w:r w:rsidR="00333306">
        <w:rPr>
          <w:rFonts w:asciiTheme="minorHAnsi" w:eastAsiaTheme="minorHAnsi" w:hAnsiTheme="minorHAnsi" w:cstheme="minorHAnsi"/>
          <w:szCs w:val="22"/>
          <w:lang w:eastAsia="en-US"/>
        </w:rPr>
        <w:t>Services Australia</w:t>
      </w:r>
      <w:r w:rsidR="004E7907">
        <w:rPr>
          <w:rFonts w:asciiTheme="minorHAnsi" w:eastAsiaTheme="minorHAnsi" w:hAnsiTheme="minorHAnsi" w:cstheme="minorHAnsi"/>
          <w:szCs w:val="22"/>
          <w:lang w:eastAsia="en-US"/>
        </w:rPr>
        <w:t xml:space="preserve"> a</w:t>
      </w:r>
      <w:r w:rsidR="00094175" w:rsidRPr="00094175">
        <w:rPr>
          <w:rFonts w:asciiTheme="minorHAnsi" w:eastAsiaTheme="minorHAnsi" w:hAnsiTheme="minorHAnsi" w:cstheme="minorHAnsi"/>
          <w:szCs w:val="22"/>
          <w:lang w:eastAsia="en-US"/>
        </w:rPr>
        <w:t>ssessor) will determine the n</w:t>
      </w:r>
      <w:r>
        <w:rPr>
          <w:rFonts w:asciiTheme="minorHAnsi" w:eastAsiaTheme="minorHAnsi" w:hAnsiTheme="minorHAnsi" w:cstheme="minorHAnsi"/>
          <w:szCs w:val="22"/>
          <w:lang w:eastAsia="en-US"/>
        </w:rPr>
        <w:t>ext appropriate steps for each p</w:t>
      </w:r>
      <w:r w:rsidR="00094175" w:rsidRPr="00094175">
        <w:rPr>
          <w:rFonts w:asciiTheme="minorHAnsi" w:eastAsiaTheme="minorHAnsi" w:hAnsiTheme="minorHAnsi" w:cstheme="minorHAnsi"/>
          <w:szCs w:val="22"/>
          <w:lang w:eastAsia="en-US"/>
        </w:rPr>
        <w:t xml:space="preserve">articipant. </w:t>
      </w:r>
      <w:r w:rsidR="00333306">
        <w:rPr>
          <w:rFonts w:asciiTheme="minorHAnsi" w:eastAsiaTheme="minorHAnsi" w:hAnsiTheme="minorHAnsi" w:cstheme="minorHAnsi"/>
          <w:szCs w:val="22"/>
          <w:lang w:eastAsia="en-US"/>
        </w:rPr>
        <w:t>Services Australia</w:t>
      </w:r>
      <w:r w:rsidR="00094175" w:rsidRPr="00094175">
        <w:rPr>
          <w:rFonts w:asciiTheme="minorHAnsi" w:eastAsiaTheme="minorHAnsi" w:hAnsiTheme="minorHAnsi" w:cstheme="minorHAnsi"/>
          <w:szCs w:val="22"/>
          <w:lang w:eastAsia="en-US"/>
        </w:rPr>
        <w:t xml:space="preserve"> </w:t>
      </w:r>
      <w:r>
        <w:rPr>
          <w:rFonts w:asciiTheme="minorHAnsi" w:eastAsiaTheme="minorHAnsi" w:hAnsiTheme="minorHAnsi" w:cstheme="minorHAnsi"/>
          <w:szCs w:val="22"/>
          <w:lang w:eastAsia="en-US"/>
        </w:rPr>
        <w:t>assessors refer participants</w:t>
      </w:r>
      <w:r w:rsidR="00094175" w:rsidRPr="00094175">
        <w:rPr>
          <w:rFonts w:asciiTheme="minorHAnsi" w:eastAsiaTheme="minorHAnsi" w:hAnsiTheme="minorHAnsi" w:cstheme="minorHAnsi"/>
          <w:szCs w:val="22"/>
          <w:lang w:eastAsia="en-US"/>
        </w:rPr>
        <w:t xml:space="preserve"> to the most appropriate service that best suits their needs, including referral to oth</w:t>
      </w:r>
      <w:r>
        <w:rPr>
          <w:rFonts w:asciiTheme="minorHAnsi" w:eastAsiaTheme="minorHAnsi" w:hAnsiTheme="minorHAnsi" w:cstheme="minorHAnsi"/>
          <w:szCs w:val="22"/>
          <w:lang w:eastAsia="en-US"/>
        </w:rPr>
        <w:t>er employment services. If the assessor considers the DES p</w:t>
      </w:r>
      <w:r w:rsidR="00094175" w:rsidRPr="00094175">
        <w:rPr>
          <w:rFonts w:asciiTheme="minorHAnsi" w:eastAsiaTheme="minorHAnsi" w:hAnsiTheme="minorHAnsi" w:cstheme="minorHAnsi"/>
          <w:szCs w:val="22"/>
          <w:lang w:eastAsia="en-US"/>
        </w:rPr>
        <w:t>articipant is likely to benefit from an additi</w:t>
      </w:r>
      <w:r>
        <w:rPr>
          <w:rFonts w:asciiTheme="minorHAnsi" w:eastAsiaTheme="minorHAnsi" w:hAnsiTheme="minorHAnsi" w:cstheme="minorHAnsi"/>
          <w:szCs w:val="22"/>
          <w:lang w:eastAsia="en-US"/>
        </w:rPr>
        <w:t>onal period of assistance, the p</w:t>
      </w:r>
      <w:r w:rsidR="00094175" w:rsidRPr="00094175">
        <w:rPr>
          <w:rFonts w:asciiTheme="minorHAnsi" w:eastAsiaTheme="minorHAnsi" w:hAnsiTheme="minorHAnsi" w:cstheme="minorHAnsi"/>
          <w:szCs w:val="22"/>
          <w:lang w:eastAsia="en-US"/>
        </w:rPr>
        <w:t>articipant may be granted an additional six months</w:t>
      </w:r>
      <w:r>
        <w:rPr>
          <w:rFonts w:asciiTheme="minorHAnsi" w:eastAsiaTheme="minorHAnsi" w:hAnsiTheme="minorHAnsi" w:cstheme="minorHAnsi"/>
          <w:szCs w:val="22"/>
          <w:lang w:eastAsia="en-US"/>
        </w:rPr>
        <w:t xml:space="preserve"> of service with their current p</w:t>
      </w:r>
      <w:r w:rsidR="00094175" w:rsidRPr="00094175">
        <w:rPr>
          <w:rFonts w:asciiTheme="minorHAnsi" w:eastAsiaTheme="minorHAnsi" w:hAnsiTheme="minorHAnsi" w:cstheme="minorHAnsi"/>
          <w:szCs w:val="22"/>
          <w:lang w:eastAsia="en-US"/>
        </w:rPr>
        <w:t>rovider</w:t>
      </w:r>
      <w:r>
        <w:rPr>
          <w:rFonts w:asciiTheme="minorHAnsi" w:eastAsiaTheme="minorHAnsi" w:hAnsiTheme="minorHAnsi" w:cstheme="minorHAnsi"/>
          <w:szCs w:val="22"/>
          <w:lang w:eastAsia="en-US"/>
        </w:rPr>
        <w:t xml:space="preserve"> or p</w:t>
      </w:r>
      <w:r w:rsidR="000A284C">
        <w:rPr>
          <w:rFonts w:asciiTheme="minorHAnsi" w:eastAsiaTheme="minorHAnsi" w:hAnsiTheme="minorHAnsi" w:cstheme="minorHAnsi"/>
          <w:szCs w:val="22"/>
          <w:lang w:eastAsia="en-US"/>
        </w:rPr>
        <w:t>rovider of their choice</w:t>
      </w:r>
      <w:r w:rsidR="00094175" w:rsidRPr="00094175">
        <w:rPr>
          <w:rFonts w:asciiTheme="minorHAnsi" w:eastAsiaTheme="minorHAnsi" w:hAnsiTheme="minorHAnsi" w:cstheme="minorHAnsi"/>
          <w:szCs w:val="22"/>
          <w:lang w:eastAsia="en-US"/>
        </w:rPr>
        <w:t>.</w:t>
      </w:r>
    </w:p>
    <w:p w14:paraId="1AA26F05" w14:textId="77777777" w:rsidR="00094175" w:rsidRPr="00094175" w:rsidRDefault="00094175" w:rsidP="0009417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Out</w:t>
      </w:r>
      <w:r w:rsidR="004E48EA">
        <w:rPr>
          <w:rFonts w:asciiTheme="minorHAnsi" w:eastAsiaTheme="minorHAnsi" w:hAnsiTheme="minorHAnsi" w:cstheme="minorHAnsi"/>
          <w:szCs w:val="22"/>
          <w:lang w:eastAsia="en-US"/>
        </w:rPr>
        <w:t>come payments are available to providers where DES p</w:t>
      </w:r>
      <w:r w:rsidRPr="00094175">
        <w:rPr>
          <w:rFonts w:asciiTheme="minorHAnsi" w:eastAsiaTheme="minorHAnsi" w:hAnsiTheme="minorHAnsi" w:cstheme="minorHAnsi"/>
          <w:szCs w:val="22"/>
          <w:lang w:eastAsia="en-US"/>
        </w:rPr>
        <w:t>articipants achieve sustainable employment or education. All fees and payments are fixed and not subject to price competition.</w:t>
      </w:r>
    </w:p>
    <w:p w14:paraId="6489C04C" w14:textId="77777777" w:rsidR="00094175" w:rsidRPr="00094175" w:rsidRDefault="004E48EA" w:rsidP="00094175">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Once a DES p</w:t>
      </w:r>
      <w:r w:rsidR="00094175" w:rsidRPr="00094175">
        <w:rPr>
          <w:rFonts w:asciiTheme="minorHAnsi" w:eastAsiaTheme="minorHAnsi" w:hAnsiTheme="minorHAnsi" w:cstheme="minorHAnsi"/>
          <w:szCs w:val="22"/>
          <w:lang w:eastAsia="en-US"/>
        </w:rPr>
        <w:t>articipant is placed in a job, providers continue to deliver services as required</w:t>
      </w:r>
      <w:r w:rsidR="004E7907">
        <w:rPr>
          <w:rFonts w:asciiTheme="minorHAnsi" w:eastAsiaTheme="minorHAnsi" w:hAnsiTheme="minorHAnsi" w:cstheme="minorHAnsi"/>
          <w:szCs w:val="22"/>
          <w:lang w:eastAsia="en-US"/>
        </w:rPr>
        <w:t xml:space="preserve"> up until the 52 week o</w:t>
      </w:r>
      <w:r w:rsidR="00094175" w:rsidRPr="00094175">
        <w:rPr>
          <w:rFonts w:asciiTheme="minorHAnsi" w:eastAsiaTheme="minorHAnsi" w:hAnsiTheme="minorHAnsi" w:cstheme="minorHAnsi"/>
          <w:szCs w:val="22"/>
          <w:lang w:eastAsia="en-US"/>
        </w:rPr>
        <w:t>utcome to ensure the success o</w:t>
      </w:r>
      <w:r w:rsidR="004E7907">
        <w:rPr>
          <w:rFonts w:asciiTheme="minorHAnsi" w:eastAsiaTheme="minorHAnsi" w:hAnsiTheme="minorHAnsi" w:cstheme="minorHAnsi"/>
          <w:szCs w:val="22"/>
          <w:lang w:eastAsia="en-US"/>
        </w:rPr>
        <w:t>f the placement in the form of post placement support or ongoing s</w:t>
      </w:r>
      <w:r w:rsidR="00094175" w:rsidRPr="00094175">
        <w:rPr>
          <w:rFonts w:asciiTheme="minorHAnsi" w:eastAsiaTheme="minorHAnsi" w:hAnsiTheme="minorHAnsi" w:cstheme="minorHAnsi"/>
          <w:szCs w:val="22"/>
          <w:lang w:eastAsia="en-US"/>
        </w:rPr>
        <w:t>upport.</w:t>
      </w:r>
    </w:p>
    <w:p w14:paraId="13A30744" w14:textId="77777777" w:rsidR="00094175" w:rsidRPr="00094175" w:rsidRDefault="004E48EA" w:rsidP="00094175">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Most DES p</w:t>
      </w:r>
      <w:r w:rsidR="00094175" w:rsidRPr="00094175">
        <w:rPr>
          <w:rFonts w:asciiTheme="minorHAnsi" w:eastAsiaTheme="minorHAnsi" w:hAnsiTheme="minorHAnsi" w:cstheme="minorHAnsi"/>
          <w:szCs w:val="22"/>
          <w:lang w:eastAsia="en-US"/>
        </w:rPr>
        <w:t>articipants exit DES as</w:t>
      </w:r>
      <w:r w:rsidR="004E7907">
        <w:rPr>
          <w:rFonts w:asciiTheme="minorHAnsi" w:eastAsiaTheme="minorHAnsi" w:hAnsiTheme="minorHAnsi" w:cstheme="minorHAnsi"/>
          <w:szCs w:val="22"/>
          <w:lang w:eastAsia="en-US"/>
        </w:rPr>
        <w:t xml:space="preserve"> independent workers once a 52 week o</w:t>
      </w:r>
      <w:r w:rsidR="00094175" w:rsidRPr="00094175">
        <w:rPr>
          <w:rFonts w:asciiTheme="minorHAnsi" w:eastAsiaTheme="minorHAnsi" w:hAnsiTheme="minorHAnsi" w:cstheme="minorHAnsi"/>
          <w:szCs w:val="22"/>
          <w:lang w:eastAsia="en-US"/>
        </w:rPr>
        <w:t xml:space="preserve">utcome has been achieved. </w:t>
      </w:r>
    </w:p>
    <w:p w14:paraId="705A8581" w14:textId="77777777" w:rsidR="00094175" w:rsidRPr="00094175" w:rsidRDefault="000A284C" w:rsidP="00094175">
      <w:pPr>
        <w:spacing w:after="200" w:line="276" w:lineRule="auto"/>
        <w:rPr>
          <w:rFonts w:asciiTheme="minorHAnsi" w:eastAsiaTheme="minorHAnsi" w:hAnsiTheme="minorHAnsi" w:cstheme="minorHAnsi"/>
          <w:szCs w:val="22"/>
          <w:lang w:eastAsia="en-US"/>
        </w:rPr>
      </w:pPr>
      <w:r>
        <w:rPr>
          <w:rFonts w:asciiTheme="minorHAnsi" w:hAnsiTheme="minorHAnsi" w:cstheme="minorHAnsi"/>
          <w:szCs w:val="22"/>
          <w:lang w:eastAsia="en-US"/>
        </w:rPr>
        <w:t xml:space="preserve">However, </w:t>
      </w:r>
      <w:r w:rsidR="004E48EA">
        <w:rPr>
          <w:rFonts w:asciiTheme="minorHAnsi" w:hAnsiTheme="minorHAnsi" w:cstheme="minorHAnsi"/>
          <w:szCs w:val="22"/>
          <w:lang w:eastAsia="en-US"/>
        </w:rPr>
        <w:t>p</w:t>
      </w:r>
      <w:r w:rsidRPr="00094175">
        <w:rPr>
          <w:rFonts w:asciiTheme="minorHAnsi" w:hAnsiTheme="minorHAnsi" w:cstheme="minorHAnsi"/>
          <w:szCs w:val="22"/>
          <w:lang w:eastAsia="en-US"/>
        </w:rPr>
        <w:t>rov</w:t>
      </w:r>
      <w:r w:rsidR="004E48EA">
        <w:rPr>
          <w:rFonts w:asciiTheme="minorHAnsi" w:hAnsiTheme="minorHAnsi" w:cstheme="minorHAnsi"/>
          <w:szCs w:val="22"/>
          <w:lang w:eastAsia="en-US"/>
        </w:rPr>
        <w:t>iders can determine that a DES p</w:t>
      </w:r>
      <w:r w:rsidR="004E7907">
        <w:rPr>
          <w:rFonts w:asciiTheme="minorHAnsi" w:hAnsiTheme="minorHAnsi" w:cstheme="minorHAnsi"/>
          <w:szCs w:val="22"/>
          <w:lang w:eastAsia="en-US"/>
        </w:rPr>
        <w:t>articipant requires ongoing support, and the level of o</w:t>
      </w:r>
      <w:r w:rsidRPr="00094175">
        <w:rPr>
          <w:rFonts w:asciiTheme="minorHAnsi" w:hAnsiTheme="minorHAnsi" w:cstheme="minorHAnsi"/>
          <w:szCs w:val="22"/>
          <w:lang w:eastAsia="en-US"/>
        </w:rPr>
        <w:t>ngo</w:t>
      </w:r>
      <w:r w:rsidR="004E7907">
        <w:rPr>
          <w:rFonts w:asciiTheme="minorHAnsi" w:hAnsiTheme="minorHAnsi" w:cstheme="minorHAnsi"/>
          <w:szCs w:val="22"/>
          <w:lang w:eastAsia="en-US"/>
        </w:rPr>
        <w:t>ing s</w:t>
      </w:r>
      <w:r w:rsidR="004E48EA">
        <w:rPr>
          <w:rFonts w:asciiTheme="minorHAnsi" w:hAnsiTheme="minorHAnsi" w:cstheme="minorHAnsi"/>
          <w:szCs w:val="22"/>
          <w:lang w:eastAsia="en-US"/>
        </w:rPr>
        <w:t>upport best suited to the p</w:t>
      </w:r>
      <w:r w:rsidRPr="00094175">
        <w:rPr>
          <w:rFonts w:asciiTheme="minorHAnsi" w:hAnsiTheme="minorHAnsi" w:cstheme="minorHAnsi"/>
          <w:szCs w:val="22"/>
          <w:lang w:eastAsia="en-US"/>
        </w:rPr>
        <w:t>articipant’s individual needs, fol</w:t>
      </w:r>
      <w:r w:rsidR="004E7907">
        <w:rPr>
          <w:rFonts w:asciiTheme="minorHAnsi" w:hAnsiTheme="minorHAnsi" w:cstheme="minorHAnsi"/>
          <w:szCs w:val="22"/>
          <w:lang w:eastAsia="en-US"/>
        </w:rPr>
        <w:t>lowing the achievement of a 26 week o</w:t>
      </w:r>
      <w:r w:rsidRPr="00094175">
        <w:rPr>
          <w:rFonts w:asciiTheme="minorHAnsi" w:hAnsiTheme="minorHAnsi" w:cstheme="minorHAnsi"/>
          <w:szCs w:val="22"/>
          <w:lang w:eastAsia="en-US"/>
        </w:rPr>
        <w:t xml:space="preserve">utcome. </w:t>
      </w:r>
      <w:r w:rsidR="004E7907">
        <w:rPr>
          <w:rFonts w:asciiTheme="minorHAnsi" w:eastAsiaTheme="minorHAnsi" w:hAnsiTheme="minorHAnsi" w:cstheme="minorHAnsi"/>
          <w:szCs w:val="22"/>
          <w:lang w:eastAsia="en-US"/>
        </w:rPr>
        <w:t>For those who require ongoing support after achieving a 26 week e</w:t>
      </w:r>
      <w:r w:rsidR="00094175" w:rsidRPr="00094175">
        <w:rPr>
          <w:rFonts w:asciiTheme="minorHAnsi" w:eastAsiaTheme="minorHAnsi" w:hAnsiTheme="minorHAnsi" w:cstheme="minorHAnsi"/>
          <w:szCs w:val="22"/>
          <w:lang w:eastAsia="en-US"/>
        </w:rPr>
        <w:t>mployment</w:t>
      </w:r>
      <w:r w:rsidR="004E7907">
        <w:rPr>
          <w:rFonts w:asciiTheme="minorHAnsi" w:eastAsiaTheme="minorHAnsi" w:hAnsiTheme="minorHAnsi" w:cstheme="minorHAnsi"/>
          <w:szCs w:val="22"/>
          <w:lang w:eastAsia="en-US"/>
        </w:rPr>
        <w:t xml:space="preserve"> o</w:t>
      </w:r>
      <w:r w:rsidR="00094175" w:rsidRPr="00094175">
        <w:rPr>
          <w:rFonts w:asciiTheme="minorHAnsi" w:eastAsiaTheme="minorHAnsi" w:hAnsiTheme="minorHAnsi" w:cstheme="minorHAnsi"/>
          <w:szCs w:val="22"/>
          <w:lang w:eastAsia="en-US"/>
        </w:rPr>
        <w:t>utcome to retain their job, three support options are available:</w:t>
      </w:r>
    </w:p>
    <w:p w14:paraId="5BC0A2D8"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Flexible Ongoing Support—available in both DES-DMS and DES-ESS</w:t>
      </w:r>
    </w:p>
    <w:p w14:paraId="0834116A"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Moderate Ongoing Support—available in DES-ESS only, and</w:t>
      </w:r>
    </w:p>
    <w:p w14:paraId="508CB3EC"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High Ongoing Support—available in DES-ESS only.</w:t>
      </w:r>
    </w:p>
    <w:p w14:paraId="40DF4937" w14:textId="77777777" w:rsidR="005D45D4" w:rsidRPr="005D45D4" w:rsidRDefault="00094175" w:rsidP="005D45D4">
      <w:pPr>
        <w:tabs>
          <w:tab w:val="left" w:pos="567"/>
          <w:tab w:val="left" w:pos="1134"/>
          <w:tab w:val="left" w:pos="1701"/>
        </w:tabs>
        <w:spacing w:before="120"/>
        <w:rPr>
          <w:rFonts w:asciiTheme="minorHAnsi" w:hAnsiTheme="minorHAnsi" w:cstheme="minorHAnsi"/>
          <w:szCs w:val="22"/>
          <w:lang w:eastAsia="en-US"/>
        </w:rPr>
      </w:pPr>
      <w:r w:rsidRPr="00094175">
        <w:rPr>
          <w:rFonts w:asciiTheme="minorHAnsi" w:hAnsiTheme="minorHAnsi" w:cstheme="minorHAnsi"/>
          <w:szCs w:val="22"/>
          <w:lang w:eastAsia="en-US"/>
        </w:rPr>
        <w:t xml:space="preserve">Following the </w:t>
      </w:r>
      <w:r w:rsidR="004E7907">
        <w:rPr>
          <w:rFonts w:asciiTheme="minorHAnsi" w:hAnsiTheme="minorHAnsi" w:cstheme="minorHAnsi"/>
          <w:szCs w:val="22"/>
          <w:lang w:eastAsia="en-US"/>
        </w:rPr>
        <w:t>achievement of a 52 week o</w:t>
      </w:r>
      <w:r w:rsidRPr="00094175">
        <w:rPr>
          <w:rFonts w:asciiTheme="minorHAnsi" w:hAnsiTheme="minorHAnsi" w:cstheme="minorHAnsi"/>
          <w:szCs w:val="22"/>
          <w:lang w:eastAsia="en-US"/>
        </w:rPr>
        <w:t>utcome, the DES p</w:t>
      </w:r>
      <w:r w:rsidR="004E48EA">
        <w:rPr>
          <w:rFonts w:asciiTheme="minorHAnsi" w:hAnsiTheme="minorHAnsi" w:cstheme="minorHAnsi"/>
          <w:szCs w:val="22"/>
          <w:lang w:eastAsia="en-US"/>
        </w:rPr>
        <w:t>rogram is complete and the DES p</w:t>
      </w:r>
      <w:r w:rsidRPr="00094175">
        <w:rPr>
          <w:rFonts w:asciiTheme="minorHAnsi" w:hAnsiTheme="minorHAnsi" w:cstheme="minorHAnsi"/>
          <w:szCs w:val="22"/>
          <w:lang w:eastAsia="en-US"/>
        </w:rPr>
        <w:t xml:space="preserve">articipant will be exited as an independent worker </w:t>
      </w:r>
      <w:r w:rsidRPr="00094175">
        <w:rPr>
          <w:rFonts w:asciiTheme="minorHAnsi" w:hAnsiTheme="minorHAnsi" w:cstheme="minorHAnsi"/>
          <w:i/>
          <w:szCs w:val="22"/>
          <w:lang w:eastAsia="en-US"/>
        </w:rPr>
        <w:t>unless</w:t>
      </w:r>
      <w:r w:rsidR="004E7907">
        <w:rPr>
          <w:rFonts w:asciiTheme="minorHAnsi" w:hAnsiTheme="minorHAnsi" w:cstheme="minorHAnsi"/>
          <w:szCs w:val="22"/>
          <w:lang w:eastAsia="en-US"/>
        </w:rPr>
        <w:t xml:space="preserve"> they require further ongoing s</w:t>
      </w:r>
      <w:r w:rsidRPr="00094175">
        <w:rPr>
          <w:rFonts w:asciiTheme="minorHAnsi" w:hAnsiTheme="minorHAnsi" w:cstheme="minorHAnsi"/>
          <w:szCs w:val="22"/>
          <w:lang w:eastAsia="en-US"/>
        </w:rPr>
        <w:t>upport to maintai</w:t>
      </w:r>
      <w:r w:rsidR="004E48EA">
        <w:rPr>
          <w:rFonts w:asciiTheme="minorHAnsi" w:hAnsiTheme="minorHAnsi" w:cstheme="minorHAnsi"/>
          <w:szCs w:val="22"/>
          <w:lang w:eastAsia="en-US"/>
        </w:rPr>
        <w:t>n their employment. Once a DES p</w:t>
      </w:r>
      <w:r w:rsidRPr="00094175">
        <w:rPr>
          <w:rFonts w:asciiTheme="minorHAnsi" w:hAnsiTheme="minorHAnsi" w:cstheme="minorHAnsi"/>
          <w:szCs w:val="22"/>
          <w:lang w:eastAsia="en-US"/>
        </w:rPr>
        <w:t xml:space="preserve">articipant has been supported in work for 52 weeks from the date they started their employment (taking into account allowable breaks), further support is determined by an </w:t>
      </w:r>
      <w:r w:rsidR="000A284C">
        <w:rPr>
          <w:rFonts w:asciiTheme="minorHAnsi" w:hAnsiTheme="minorHAnsi" w:cstheme="minorHAnsi"/>
          <w:szCs w:val="22"/>
          <w:lang w:eastAsia="en-US"/>
        </w:rPr>
        <w:t>Ongoing Support Assessment (OSA).</w:t>
      </w:r>
    </w:p>
    <w:p w14:paraId="51088CB6" w14:textId="77777777" w:rsidR="00094175" w:rsidRPr="00094175" w:rsidRDefault="00094175" w:rsidP="004247E9">
      <w:pPr>
        <w:pStyle w:val="Heading3"/>
      </w:pPr>
      <w:bookmarkStart w:id="37" w:name="_Toc80265964"/>
      <w:r w:rsidRPr="00094175">
        <w:t>Period of Service</w:t>
      </w:r>
      <w:bookmarkEnd w:id="37"/>
    </w:p>
    <w:p w14:paraId="500AF1C4" w14:textId="77777777" w:rsidR="00094175" w:rsidRPr="00094175" w:rsidRDefault="004E48EA" w:rsidP="00094175">
      <w:pPr>
        <w:spacing w:before="120" w:after="12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A p</w:t>
      </w:r>
      <w:r w:rsidR="00094175" w:rsidRPr="00094175">
        <w:rPr>
          <w:rFonts w:asciiTheme="minorHAnsi" w:eastAsiaTheme="minorHAnsi" w:hAnsiTheme="minorHAnsi" w:cstheme="minorHAnsi"/>
          <w:szCs w:val="22"/>
          <w:lang w:eastAsia="en-US"/>
        </w:rPr>
        <w:t>rovider must</w:t>
      </w:r>
      <w:r>
        <w:rPr>
          <w:rFonts w:asciiTheme="minorHAnsi" w:eastAsiaTheme="minorHAnsi" w:hAnsiTheme="minorHAnsi" w:cstheme="minorHAnsi"/>
          <w:szCs w:val="22"/>
          <w:lang w:eastAsia="en-US"/>
        </w:rPr>
        <w:t xml:space="preserve"> provide program services to a p</w:t>
      </w:r>
      <w:r w:rsidR="00094175" w:rsidRPr="00094175">
        <w:rPr>
          <w:rFonts w:asciiTheme="minorHAnsi" w:eastAsiaTheme="minorHAnsi" w:hAnsiTheme="minorHAnsi" w:cstheme="minorHAnsi"/>
          <w:szCs w:val="22"/>
          <w:lang w:eastAsia="en-US"/>
        </w:rPr>
        <w:t>articipant dur</w:t>
      </w:r>
      <w:r>
        <w:rPr>
          <w:rFonts w:asciiTheme="minorHAnsi" w:eastAsiaTheme="minorHAnsi" w:hAnsiTheme="minorHAnsi" w:cstheme="minorHAnsi"/>
          <w:szCs w:val="22"/>
          <w:lang w:eastAsia="en-US"/>
        </w:rPr>
        <w:t>ing their period of service. A p</w:t>
      </w:r>
      <w:r w:rsidR="00094175" w:rsidRPr="00094175">
        <w:rPr>
          <w:rFonts w:asciiTheme="minorHAnsi" w:eastAsiaTheme="minorHAnsi" w:hAnsiTheme="minorHAnsi" w:cstheme="minorHAnsi"/>
          <w:szCs w:val="22"/>
          <w:lang w:eastAsia="en-US"/>
        </w:rPr>
        <w:t>articipant</w:t>
      </w:r>
      <w:r>
        <w:rPr>
          <w:rFonts w:asciiTheme="minorHAnsi" w:eastAsiaTheme="minorHAnsi" w:hAnsiTheme="minorHAnsi" w:cstheme="minorHAnsi"/>
          <w:szCs w:val="22"/>
          <w:lang w:eastAsia="en-US"/>
        </w:rPr>
        <w:t>’s period of service begins on commencement and ends when the p</w:t>
      </w:r>
      <w:r w:rsidR="004E7907">
        <w:rPr>
          <w:rFonts w:asciiTheme="minorHAnsi" w:eastAsiaTheme="minorHAnsi" w:hAnsiTheme="minorHAnsi" w:cstheme="minorHAnsi"/>
          <w:szCs w:val="22"/>
          <w:lang w:eastAsia="en-US"/>
        </w:rPr>
        <w:t>articipant begins ongoing s</w:t>
      </w:r>
      <w:r w:rsidR="00094175" w:rsidRPr="00094175">
        <w:rPr>
          <w:rFonts w:asciiTheme="minorHAnsi" w:eastAsiaTheme="minorHAnsi" w:hAnsiTheme="minorHAnsi" w:cstheme="minorHAnsi"/>
          <w:szCs w:val="22"/>
          <w:lang w:eastAsia="en-US"/>
        </w:rPr>
        <w:t>upport or is exited, whichever happens earlier.</w:t>
      </w:r>
    </w:p>
    <w:p w14:paraId="4EE9C943" w14:textId="77777777" w:rsidR="00094175" w:rsidRPr="00094175" w:rsidRDefault="004E48EA" w:rsidP="00DF700C">
      <w:pPr>
        <w:spacing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lastRenderedPageBreak/>
        <w:t>During a participant’s period of s</w:t>
      </w:r>
      <w:r w:rsidR="00094175" w:rsidRPr="00094175">
        <w:rPr>
          <w:rFonts w:asciiTheme="minorHAnsi" w:eastAsiaTheme="minorHAnsi" w:hAnsiTheme="minorHAnsi" w:cstheme="minorHAnsi"/>
          <w:szCs w:val="22"/>
          <w:lang w:eastAsia="en-US"/>
        </w:rPr>
        <w:t>ervice, there may be times when servi</w:t>
      </w:r>
      <w:r>
        <w:rPr>
          <w:rFonts w:asciiTheme="minorHAnsi" w:eastAsiaTheme="minorHAnsi" w:hAnsiTheme="minorHAnsi" w:cstheme="minorHAnsi"/>
          <w:szCs w:val="22"/>
          <w:lang w:eastAsia="en-US"/>
        </w:rPr>
        <w:t>ce is suspended because of the p</w:t>
      </w:r>
      <w:r w:rsidR="00094175" w:rsidRPr="00094175">
        <w:rPr>
          <w:rFonts w:asciiTheme="minorHAnsi" w:eastAsiaTheme="minorHAnsi" w:hAnsiTheme="minorHAnsi" w:cstheme="minorHAnsi"/>
          <w:szCs w:val="22"/>
          <w:lang w:eastAsia="en-US"/>
        </w:rPr>
        <w:t>articipant’s individual circumstances. For example, service may be suspended where:</w:t>
      </w:r>
    </w:p>
    <w:p w14:paraId="79DB001B" w14:textId="77777777" w:rsidR="00094175" w:rsidRPr="00094175" w:rsidRDefault="00094175" w:rsidP="00DF700C">
      <w:pPr>
        <w:numPr>
          <w:ilvl w:val="0"/>
          <w:numId w:val="6"/>
        </w:numPr>
        <w:tabs>
          <w:tab w:val="left" w:pos="567"/>
          <w:tab w:val="left" w:pos="1134"/>
          <w:tab w:val="left" w:pos="1701"/>
        </w:tabs>
        <w:spacing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 xml:space="preserve">the </w:t>
      </w:r>
      <w:r w:rsidR="00012497">
        <w:rPr>
          <w:rFonts w:asciiTheme="minorHAnsi" w:hAnsiTheme="minorHAnsi" w:cstheme="minorHAnsi"/>
          <w:szCs w:val="22"/>
          <w:lang w:eastAsia="en-US"/>
        </w:rPr>
        <w:t>Services Australia</w:t>
      </w:r>
      <w:r w:rsidR="004E48EA">
        <w:rPr>
          <w:rFonts w:asciiTheme="minorHAnsi" w:hAnsiTheme="minorHAnsi" w:cstheme="minorHAnsi"/>
          <w:szCs w:val="22"/>
          <w:lang w:eastAsia="en-US"/>
        </w:rPr>
        <w:t xml:space="preserve"> (Centrelink) notifies the p</w:t>
      </w:r>
      <w:r w:rsidRPr="00094175">
        <w:rPr>
          <w:rFonts w:asciiTheme="minorHAnsi" w:hAnsiTheme="minorHAnsi" w:cstheme="minorHAnsi"/>
          <w:szCs w:val="22"/>
          <w:lang w:eastAsia="en-US"/>
        </w:rPr>
        <w:t>rovider of an exemption from participation (C</w:t>
      </w:r>
      <w:r w:rsidR="004E48EA">
        <w:rPr>
          <w:rFonts w:asciiTheme="minorHAnsi" w:hAnsiTheme="minorHAnsi" w:cstheme="minorHAnsi"/>
          <w:szCs w:val="22"/>
          <w:lang w:eastAsia="en-US"/>
        </w:rPr>
        <w:t>entrelink will also notify the p</w:t>
      </w:r>
      <w:r w:rsidRPr="00094175">
        <w:rPr>
          <w:rFonts w:asciiTheme="minorHAnsi" w:hAnsiTheme="minorHAnsi" w:cstheme="minorHAnsi"/>
          <w:szCs w:val="22"/>
          <w:lang w:eastAsia="en-US"/>
        </w:rPr>
        <w:t>rovider when the exemption is lifted) via the Department’s IT Systems, or</w:t>
      </w:r>
    </w:p>
    <w:p w14:paraId="619FF3CF" w14:textId="77777777" w:rsidR="00094175" w:rsidRPr="00094175" w:rsidRDefault="004E48EA"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the p</w:t>
      </w:r>
      <w:r w:rsidR="00094175" w:rsidRPr="00094175">
        <w:rPr>
          <w:rFonts w:asciiTheme="minorHAnsi" w:hAnsiTheme="minorHAnsi" w:cstheme="minorHAnsi"/>
          <w:szCs w:val="22"/>
          <w:lang w:eastAsia="en-US"/>
        </w:rPr>
        <w:t xml:space="preserve">articipant is a volunteer (non-mutual obligation) who faces a situation that affects their ability to participate for a period of time. This suspension </w:t>
      </w:r>
      <w:r>
        <w:rPr>
          <w:rFonts w:asciiTheme="minorHAnsi" w:hAnsiTheme="minorHAnsi" w:cstheme="minorHAnsi"/>
          <w:szCs w:val="22"/>
          <w:lang w:eastAsia="en-US"/>
        </w:rPr>
        <w:t>period must be recorded by the p</w:t>
      </w:r>
      <w:r w:rsidR="00094175" w:rsidRPr="00094175">
        <w:rPr>
          <w:rFonts w:asciiTheme="minorHAnsi" w:hAnsiTheme="minorHAnsi" w:cstheme="minorHAnsi"/>
          <w:szCs w:val="22"/>
          <w:lang w:eastAsia="en-US"/>
        </w:rPr>
        <w:t>rovider in the Department’s IT Systems.</w:t>
      </w:r>
    </w:p>
    <w:p w14:paraId="50592A89" w14:textId="77777777" w:rsidR="00094175" w:rsidRPr="00094175" w:rsidRDefault="004E48EA" w:rsidP="00094175">
      <w:pPr>
        <w:spacing w:before="120" w:after="12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Service f</w:t>
      </w:r>
      <w:r w:rsidR="00094175" w:rsidRPr="00094175">
        <w:rPr>
          <w:rFonts w:asciiTheme="minorHAnsi" w:eastAsiaTheme="minorHAnsi" w:hAnsiTheme="minorHAnsi" w:cstheme="minorHAnsi"/>
          <w:szCs w:val="22"/>
          <w:lang w:eastAsia="en-US"/>
        </w:rPr>
        <w:t>ees are payable, in advance, for three month service periods. Progression through a servic</w:t>
      </w:r>
      <w:r>
        <w:rPr>
          <w:rFonts w:asciiTheme="minorHAnsi" w:eastAsiaTheme="minorHAnsi" w:hAnsiTheme="minorHAnsi" w:cstheme="minorHAnsi"/>
          <w:szCs w:val="22"/>
          <w:lang w:eastAsia="en-US"/>
        </w:rPr>
        <w:t>e period, and towards the next service fee, ceases when a p</w:t>
      </w:r>
      <w:r w:rsidR="00094175" w:rsidRPr="00094175">
        <w:rPr>
          <w:rFonts w:asciiTheme="minorHAnsi" w:eastAsiaTheme="minorHAnsi" w:hAnsiTheme="minorHAnsi" w:cstheme="minorHAnsi"/>
          <w:szCs w:val="22"/>
          <w:lang w:eastAsia="en-US"/>
        </w:rPr>
        <w:t>rovider starts an employment or ed</w:t>
      </w:r>
      <w:r>
        <w:rPr>
          <w:rFonts w:asciiTheme="minorHAnsi" w:eastAsiaTheme="minorHAnsi" w:hAnsiTheme="minorHAnsi" w:cstheme="minorHAnsi"/>
          <w:szCs w:val="22"/>
          <w:lang w:eastAsia="en-US"/>
        </w:rPr>
        <w:t>ucation outcome period for the p</w:t>
      </w:r>
      <w:r w:rsidR="00094175" w:rsidRPr="00094175">
        <w:rPr>
          <w:rFonts w:asciiTheme="minorHAnsi" w:eastAsiaTheme="minorHAnsi" w:hAnsiTheme="minorHAnsi" w:cstheme="minorHAnsi"/>
          <w:szCs w:val="22"/>
          <w:lang w:eastAsia="en-US"/>
        </w:rPr>
        <w:t>articipant. If progress t</w:t>
      </w:r>
      <w:r>
        <w:rPr>
          <w:rFonts w:asciiTheme="minorHAnsi" w:eastAsiaTheme="minorHAnsi" w:hAnsiTheme="minorHAnsi" w:cstheme="minorHAnsi"/>
          <w:szCs w:val="22"/>
          <w:lang w:eastAsia="en-US"/>
        </w:rPr>
        <w:t>owards the outcome ceases, the p</w:t>
      </w:r>
      <w:r w:rsidR="00094175" w:rsidRPr="00094175">
        <w:rPr>
          <w:rFonts w:asciiTheme="minorHAnsi" w:eastAsiaTheme="minorHAnsi" w:hAnsiTheme="minorHAnsi" w:cstheme="minorHAnsi"/>
          <w:szCs w:val="22"/>
          <w:lang w:eastAsia="en-US"/>
        </w:rPr>
        <w:t>articipant reverts to their current place in the service period,</w:t>
      </w:r>
      <w:r>
        <w:rPr>
          <w:rFonts w:asciiTheme="minorHAnsi" w:eastAsiaTheme="minorHAnsi" w:hAnsiTheme="minorHAnsi" w:cstheme="minorHAnsi"/>
          <w:szCs w:val="22"/>
          <w:lang w:eastAsia="en-US"/>
        </w:rPr>
        <w:t xml:space="preserve"> and progress towards the next service f</w:t>
      </w:r>
      <w:r w:rsidR="00094175" w:rsidRPr="00094175">
        <w:rPr>
          <w:rFonts w:asciiTheme="minorHAnsi" w:eastAsiaTheme="minorHAnsi" w:hAnsiTheme="minorHAnsi" w:cstheme="minorHAnsi"/>
          <w:szCs w:val="22"/>
          <w:lang w:eastAsia="en-US"/>
        </w:rPr>
        <w:t>ee resumes.</w:t>
      </w:r>
    </w:p>
    <w:p w14:paraId="07C1978D" w14:textId="77777777" w:rsidR="00094175" w:rsidRPr="00094175" w:rsidRDefault="004E48EA" w:rsidP="00094175">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Once a provider anchors a p</w:t>
      </w:r>
      <w:r w:rsidR="00094175" w:rsidRPr="00094175">
        <w:rPr>
          <w:rFonts w:asciiTheme="minorHAnsi" w:eastAsiaTheme="minorHAnsi" w:hAnsiTheme="minorHAnsi" w:cstheme="minorHAnsi"/>
          <w:szCs w:val="22"/>
          <w:lang w:eastAsia="en-US"/>
        </w:rPr>
        <w:t>articipant in an education or training related activity or employment activity which, when completed, is expected to satisfy the requirements for an outcome, t</w:t>
      </w:r>
      <w:r>
        <w:rPr>
          <w:rFonts w:asciiTheme="minorHAnsi" w:eastAsiaTheme="minorHAnsi" w:hAnsiTheme="minorHAnsi" w:cstheme="minorHAnsi"/>
          <w:szCs w:val="22"/>
          <w:lang w:eastAsia="en-US"/>
        </w:rPr>
        <w:t>he p</w:t>
      </w:r>
      <w:r w:rsidR="00094175" w:rsidRPr="00094175">
        <w:rPr>
          <w:rFonts w:asciiTheme="minorHAnsi" w:eastAsiaTheme="minorHAnsi" w:hAnsiTheme="minorHAnsi" w:cstheme="minorHAnsi"/>
          <w:szCs w:val="22"/>
          <w:lang w:eastAsia="en-US"/>
        </w:rPr>
        <w:t>articip</w:t>
      </w:r>
      <w:r>
        <w:rPr>
          <w:rFonts w:asciiTheme="minorHAnsi" w:eastAsiaTheme="minorHAnsi" w:hAnsiTheme="minorHAnsi" w:cstheme="minorHAnsi"/>
          <w:szCs w:val="22"/>
          <w:lang w:eastAsia="en-US"/>
        </w:rPr>
        <w:t>ant commences progress towards outcome fees. The provider is paid an outcome fee when the p</w:t>
      </w:r>
      <w:r w:rsidR="00094175" w:rsidRPr="00094175">
        <w:rPr>
          <w:rFonts w:asciiTheme="minorHAnsi" w:eastAsiaTheme="minorHAnsi" w:hAnsiTheme="minorHAnsi" w:cstheme="minorHAnsi"/>
          <w:szCs w:val="22"/>
          <w:lang w:eastAsia="en-US"/>
        </w:rPr>
        <w:t>artici</w:t>
      </w:r>
      <w:r>
        <w:rPr>
          <w:rFonts w:asciiTheme="minorHAnsi" w:eastAsiaTheme="minorHAnsi" w:hAnsiTheme="minorHAnsi" w:cstheme="minorHAnsi"/>
          <w:szCs w:val="22"/>
          <w:lang w:eastAsia="en-US"/>
        </w:rPr>
        <w:t>pant meets the requirements of four</w:t>
      </w:r>
      <w:r w:rsidR="004E7907">
        <w:rPr>
          <w:rFonts w:asciiTheme="minorHAnsi" w:eastAsiaTheme="minorHAnsi" w:hAnsiTheme="minorHAnsi" w:cstheme="minorHAnsi"/>
          <w:szCs w:val="22"/>
          <w:lang w:eastAsia="en-US"/>
        </w:rPr>
        <w:t xml:space="preserve">, 13, 26 and 52 week outcomes. If a participant achieves a 52 week </w:t>
      </w:r>
      <w:r w:rsidR="00094175" w:rsidRPr="00094175">
        <w:rPr>
          <w:rFonts w:asciiTheme="minorHAnsi" w:eastAsiaTheme="minorHAnsi" w:hAnsiTheme="minorHAnsi" w:cstheme="minorHAnsi"/>
          <w:szCs w:val="22"/>
          <w:lang w:eastAsia="en-US"/>
        </w:rPr>
        <w:t xml:space="preserve">Full or Pathway Outcome for an education placement, they will Exit the service. Similarly, </w:t>
      </w:r>
      <w:r w:rsidR="004E7907">
        <w:rPr>
          <w:rFonts w:asciiTheme="minorHAnsi" w:eastAsiaTheme="minorHAnsi" w:hAnsiTheme="minorHAnsi" w:cstheme="minorHAnsi"/>
          <w:szCs w:val="22"/>
          <w:lang w:eastAsia="en-US"/>
        </w:rPr>
        <w:t>if a Participant achieves a 52 w</w:t>
      </w:r>
      <w:r w:rsidR="00094175" w:rsidRPr="00094175">
        <w:rPr>
          <w:rFonts w:asciiTheme="minorHAnsi" w:eastAsiaTheme="minorHAnsi" w:hAnsiTheme="minorHAnsi" w:cstheme="minorHAnsi"/>
          <w:szCs w:val="22"/>
          <w:lang w:eastAsia="en-US"/>
        </w:rPr>
        <w:t>eek Full or Pathway Outcome for an employment placemen</w:t>
      </w:r>
      <w:r w:rsidR="004E7907">
        <w:rPr>
          <w:rFonts w:asciiTheme="minorHAnsi" w:eastAsiaTheme="minorHAnsi" w:hAnsiTheme="minorHAnsi" w:cstheme="minorHAnsi"/>
          <w:szCs w:val="22"/>
          <w:lang w:eastAsia="en-US"/>
        </w:rPr>
        <w:t>t, they will e</w:t>
      </w:r>
      <w:r w:rsidR="00094175" w:rsidRPr="00094175">
        <w:rPr>
          <w:rFonts w:asciiTheme="minorHAnsi" w:eastAsiaTheme="minorHAnsi" w:hAnsiTheme="minorHAnsi" w:cstheme="minorHAnsi"/>
          <w:szCs w:val="22"/>
          <w:lang w:eastAsia="en-US"/>
        </w:rPr>
        <w:t>xi</w:t>
      </w:r>
      <w:r w:rsidR="004E7907">
        <w:rPr>
          <w:rFonts w:asciiTheme="minorHAnsi" w:eastAsiaTheme="minorHAnsi" w:hAnsiTheme="minorHAnsi" w:cstheme="minorHAnsi"/>
          <w:szCs w:val="22"/>
          <w:lang w:eastAsia="en-US"/>
        </w:rPr>
        <w:t>t the service unless they need ongoing s</w:t>
      </w:r>
      <w:r w:rsidR="00094175" w:rsidRPr="00094175">
        <w:rPr>
          <w:rFonts w:asciiTheme="minorHAnsi" w:eastAsiaTheme="minorHAnsi" w:hAnsiTheme="minorHAnsi" w:cstheme="minorHAnsi"/>
          <w:szCs w:val="22"/>
          <w:lang w:eastAsia="en-US"/>
        </w:rPr>
        <w:t>upport.</w:t>
      </w:r>
    </w:p>
    <w:p w14:paraId="28DF9E2B" w14:textId="77777777" w:rsidR="00094175" w:rsidRPr="00094175" w:rsidRDefault="004E7907" w:rsidP="00DF700C">
      <w:pPr>
        <w:spacing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Participants may e</w:t>
      </w:r>
      <w:r w:rsidR="00094175" w:rsidRPr="00094175">
        <w:rPr>
          <w:rFonts w:asciiTheme="minorHAnsi" w:eastAsiaTheme="minorHAnsi" w:hAnsiTheme="minorHAnsi" w:cstheme="minorHAnsi"/>
          <w:szCs w:val="22"/>
          <w:lang w:eastAsia="en-US"/>
        </w:rPr>
        <w:t>xit the service for a numbe</w:t>
      </w:r>
      <w:r>
        <w:rPr>
          <w:rFonts w:asciiTheme="minorHAnsi" w:eastAsiaTheme="minorHAnsi" w:hAnsiTheme="minorHAnsi" w:cstheme="minorHAnsi"/>
          <w:szCs w:val="22"/>
          <w:lang w:eastAsia="en-US"/>
        </w:rPr>
        <w:t>r of reasons, including if the p</w:t>
      </w:r>
      <w:r w:rsidR="00094175" w:rsidRPr="00094175">
        <w:rPr>
          <w:rFonts w:asciiTheme="minorHAnsi" w:eastAsiaTheme="minorHAnsi" w:hAnsiTheme="minorHAnsi" w:cstheme="minorHAnsi"/>
          <w:szCs w:val="22"/>
          <w:lang w:eastAsia="en-US"/>
        </w:rPr>
        <w:t>articipant:</w:t>
      </w:r>
    </w:p>
    <w:p w14:paraId="25C395F7" w14:textId="77777777" w:rsidR="00094175" w:rsidRPr="00094175" w:rsidRDefault="00094175" w:rsidP="00DF700C">
      <w:pPr>
        <w:numPr>
          <w:ilvl w:val="0"/>
          <w:numId w:val="6"/>
        </w:numPr>
        <w:tabs>
          <w:tab w:val="left" w:pos="567"/>
          <w:tab w:val="left" w:pos="1134"/>
          <w:tab w:val="left" w:pos="1701"/>
        </w:tabs>
        <w:spacing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stops receiving income support payments and does not volunteer for further services</w:t>
      </w:r>
    </w:p>
    <w:p w14:paraId="5B5CDD00" w14:textId="77777777" w:rsidR="00094175" w:rsidRPr="00094175" w:rsidRDefault="004E7907"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has a partial c</w:t>
      </w:r>
      <w:r w:rsidR="00094175" w:rsidRPr="00094175">
        <w:rPr>
          <w:rFonts w:asciiTheme="minorHAnsi" w:hAnsiTheme="minorHAnsi" w:cstheme="minorHAnsi"/>
          <w:szCs w:val="22"/>
          <w:lang w:eastAsia="en-US"/>
        </w:rPr>
        <w:t>apac</w:t>
      </w:r>
      <w:r>
        <w:rPr>
          <w:rFonts w:asciiTheme="minorHAnsi" w:hAnsiTheme="minorHAnsi" w:cstheme="minorHAnsi"/>
          <w:szCs w:val="22"/>
          <w:lang w:eastAsia="en-US"/>
        </w:rPr>
        <w:t>ity to work or is a P</w:t>
      </w:r>
      <w:r w:rsidR="00094175" w:rsidRPr="00094175">
        <w:rPr>
          <w:rFonts w:asciiTheme="minorHAnsi" w:hAnsiTheme="minorHAnsi" w:cstheme="minorHAnsi"/>
          <w:szCs w:val="22"/>
          <w:lang w:eastAsia="en-US"/>
        </w:rPr>
        <w:t>rincipal Carer Parent who commences in a job that fully meets their part-time participation requirements and does not volunteer for further services</w:t>
      </w:r>
    </w:p>
    <w:p w14:paraId="149732A7"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commences education or training that changes their income support status to Austudy, ABSTUDY or Youth Allowance (Student) and does not volunteer for further services</w:t>
      </w:r>
    </w:p>
    <w:p w14:paraId="077EE87E" w14:textId="77777777" w:rsidR="00094175" w:rsidRPr="00094175" w:rsidRDefault="004E7907"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completes the full period of s</w:t>
      </w:r>
      <w:r w:rsidR="00094175" w:rsidRPr="00094175">
        <w:rPr>
          <w:rFonts w:asciiTheme="minorHAnsi" w:hAnsiTheme="minorHAnsi" w:cstheme="minorHAnsi"/>
          <w:szCs w:val="22"/>
          <w:lang w:eastAsia="en-US"/>
        </w:rPr>
        <w:t>ervice (18 or 24 months) without achieving a Full or Pathway Outcome</w:t>
      </w:r>
    </w:p>
    <w:p w14:paraId="2AA9E99D"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has an ESAt or JCA that determines that DES is no longer an appropriate service</w:t>
      </w:r>
    </w:p>
    <w:p w14:paraId="5373FC95"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is a vol</w:t>
      </w:r>
      <w:r w:rsidR="00161881">
        <w:rPr>
          <w:rFonts w:asciiTheme="minorHAnsi" w:hAnsiTheme="minorHAnsi" w:cstheme="minorHAnsi"/>
          <w:szCs w:val="22"/>
          <w:lang w:eastAsia="en-US"/>
        </w:rPr>
        <w:t>unteer (non-mutual obligation) p</w:t>
      </w:r>
      <w:r w:rsidRPr="00094175">
        <w:rPr>
          <w:rFonts w:asciiTheme="minorHAnsi" w:hAnsiTheme="minorHAnsi" w:cstheme="minorHAnsi"/>
          <w:szCs w:val="22"/>
          <w:lang w:eastAsia="en-US"/>
        </w:rPr>
        <w:t>articipant and chooses to withdraw from services</w:t>
      </w:r>
    </w:p>
    <w:p w14:paraId="23ADC416" w14:textId="77777777" w:rsidR="00094175" w:rsidRPr="00094175" w:rsidRDefault="004E7907"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cannot progress towards a 52 w</w:t>
      </w:r>
      <w:r w:rsidR="00094175" w:rsidRPr="00094175">
        <w:rPr>
          <w:rFonts w:asciiTheme="minorHAnsi" w:hAnsiTheme="minorHAnsi" w:cstheme="minorHAnsi"/>
          <w:szCs w:val="22"/>
          <w:lang w:eastAsia="en-US"/>
        </w:rPr>
        <w:t>eek Full or Pathwa</w:t>
      </w:r>
      <w:r>
        <w:rPr>
          <w:rFonts w:asciiTheme="minorHAnsi" w:hAnsiTheme="minorHAnsi" w:cstheme="minorHAnsi"/>
          <w:szCs w:val="22"/>
          <w:lang w:eastAsia="en-US"/>
        </w:rPr>
        <w:t>y Outcome after achieving a 26 w</w:t>
      </w:r>
      <w:r w:rsidR="00094175" w:rsidRPr="00094175">
        <w:rPr>
          <w:rFonts w:asciiTheme="minorHAnsi" w:hAnsiTheme="minorHAnsi" w:cstheme="minorHAnsi"/>
          <w:szCs w:val="22"/>
          <w:lang w:eastAsia="en-US"/>
        </w:rPr>
        <w:t>eek Full or Pathway Outcome for employment, due to loss of job or reduction in work hours</w:t>
      </w:r>
    </w:p>
    <w:p w14:paraId="5C483F4E" w14:textId="77777777" w:rsidR="00094175" w:rsidRPr="00094175" w:rsidRDefault="004E7907"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has achieved a 26 w</w:t>
      </w:r>
      <w:r w:rsidR="00A85597">
        <w:rPr>
          <w:rFonts w:asciiTheme="minorHAnsi" w:hAnsiTheme="minorHAnsi" w:cstheme="minorHAnsi"/>
          <w:szCs w:val="22"/>
          <w:lang w:eastAsia="en-US"/>
        </w:rPr>
        <w:t>eek Full Outcome for e</w:t>
      </w:r>
      <w:r w:rsidR="00094175" w:rsidRPr="00094175">
        <w:rPr>
          <w:rFonts w:asciiTheme="minorHAnsi" w:hAnsiTheme="minorHAnsi" w:cstheme="minorHAnsi"/>
          <w:szCs w:val="22"/>
          <w:lang w:eastAsia="en-US"/>
        </w:rPr>
        <w:t>ducation</w:t>
      </w:r>
    </w:p>
    <w:p w14:paraId="5AB17FD5" w14:textId="77777777" w:rsidR="00094175" w:rsidRPr="00094175" w:rsidRDefault="004E7907"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has achieved a 52-w</w:t>
      </w:r>
      <w:r w:rsidR="00094175" w:rsidRPr="00094175">
        <w:rPr>
          <w:rFonts w:asciiTheme="minorHAnsi" w:hAnsiTheme="minorHAnsi" w:cstheme="minorHAnsi"/>
          <w:szCs w:val="22"/>
          <w:lang w:eastAsia="en-US"/>
        </w:rPr>
        <w:t>eek Full or Pathway Outcome fo</w:t>
      </w:r>
      <w:r>
        <w:rPr>
          <w:rFonts w:asciiTheme="minorHAnsi" w:hAnsiTheme="minorHAnsi" w:cstheme="minorHAnsi"/>
          <w:szCs w:val="22"/>
          <w:lang w:eastAsia="en-US"/>
        </w:rPr>
        <w:t>r employment and does not need ongoing s</w:t>
      </w:r>
      <w:r w:rsidR="00094175" w:rsidRPr="00094175">
        <w:rPr>
          <w:rFonts w:asciiTheme="minorHAnsi" w:hAnsiTheme="minorHAnsi" w:cstheme="minorHAnsi"/>
          <w:szCs w:val="22"/>
          <w:lang w:eastAsia="en-US"/>
        </w:rPr>
        <w:t>upport to retain their job, or</w:t>
      </w:r>
    </w:p>
    <w:p w14:paraId="6681E8D1" w14:textId="77777777" w:rsidR="00094175" w:rsidRDefault="004E7907"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no longer requires ongoing s</w:t>
      </w:r>
      <w:r w:rsidR="00094175" w:rsidRPr="00094175">
        <w:rPr>
          <w:rFonts w:asciiTheme="minorHAnsi" w:hAnsiTheme="minorHAnsi" w:cstheme="minorHAnsi"/>
          <w:szCs w:val="22"/>
          <w:lang w:eastAsia="en-US"/>
        </w:rPr>
        <w:t>upport</w:t>
      </w:r>
      <w:r w:rsidR="00A85597">
        <w:rPr>
          <w:rFonts w:asciiTheme="minorHAnsi" w:hAnsiTheme="minorHAnsi" w:cstheme="minorHAnsi"/>
          <w:szCs w:val="22"/>
          <w:lang w:eastAsia="en-US"/>
        </w:rPr>
        <w:t xml:space="preserve"> and has achieved a 52-week Outcome</w:t>
      </w:r>
      <w:r w:rsidR="00094175" w:rsidRPr="00094175">
        <w:rPr>
          <w:rFonts w:asciiTheme="minorHAnsi" w:hAnsiTheme="minorHAnsi" w:cstheme="minorHAnsi"/>
          <w:szCs w:val="22"/>
          <w:lang w:eastAsia="en-US"/>
        </w:rPr>
        <w:t>.</w:t>
      </w:r>
    </w:p>
    <w:p w14:paraId="20CD7CFC" w14:textId="77777777" w:rsidR="003C3178" w:rsidRDefault="003C3178" w:rsidP="00235800">
      <w:pPr>
        <w:tabs>
          <w:tab w:val="left" w:pos="567"/>
          <w:tab w:val="left" w:pos="1134"/>
          <w:tab w:val="left" w:pos="1701"/>
        </w:tabs>
        <w:spacing w:before="120" w:line="276" w:lineRule="auto"/>
        <w:rPr>
          <w:rFonts w:asciiTheme="minorHAnsi" w:hAnsiTheme="minorHAnsi" w:cstheme="minorHAnsi"/>
          <w:b/>
          <w:szCs w:val="22"/>
          <w:lang w:eastAsia="en-US"/>
        </w:rPr>
      </w:pPr>
      <w:r w:rsidRPr="003C3178">
        <w:rPr>
          <w:rFonts w:asciiTheme="minorHAnsi" w:hAnsiTheme="minorHAnsi" w:cstheme="minorHAnsi"/>
          <w:b/>
          <w:szCs w:val="22"/>
          <w:lang w:eastAsia="en-US"/>
        </w:rPr>
        <w:t>Relevant Guidelines:</w:t>
      </w:r>
    </w:p>
    <w:p w14:paraId="064087F9" w14:textId="77777777" w:rsidR="003C3178" w:rsidRDefault="003C3178" w:rsidP="00235800">
      <w:pPr>
        <w:pStyle w:val="ListParagraph"/>
        <w:numPr>
          <w:ilvl w:val="0"/>
          <w:numId w:val="30"/>
        </w:numPr>
        <w:spacing w:line="276" w:lineRule="auto"/>
        <w:rPr>
          <w:rFonts w:asciiTheme="minorHAnsi" w:eastAsiaTheme="minorHAnsi" w:hAnsiTheme="minorHAnsi" w:cstheme="minorHAnsi"/>
          <w:szCs w:val="22"/>
          <w:lang w:eastAsia="en-US"/>
        </w:rPr>
      </w:pPr>
      <w:r w:rsidRPr="00235800">
        <w:rPr>
          <w:rFonts w:asciiTheme="minorHAnsi" w:eastAsiaTheme="minorHAnsi" w:hAnsiTheme="minorHAnsi" w:cstheme="minorHAnsi"/>
          <w:szCs w:val="22"/>
          <w:lang w:eastAsia="en-US"/>
        </w:rPr>
        <w:t>DES Period of Service Guidelines</w:t>
      </w:r>
    </w:p>
    <w:p w14:paraId="74AD0650" w14:textId="77777777" w:rsidR="00094175" w:rsidRPr="00094175" w:rsidRDefault="00094175" w:rsidP="004247E9">
      <w:pPr>
        <w:pStyle w:val="Heading3"/>
      </w:pPr>
      <w:bookmarkStart w:id="38" w:name="_Toc498414398"/>
      <w:bookmarkStart w:id="39" w:name="_Toc503269711"/>
      <w:bookmarkStart w:id="40" w:name="_Toc80265965"/>
      <w:r w:rsidRPr="00094175">
        <w:t>Volunteers</w:t>
      </w:r>
      <w:bookmarkEnd w:id="38"/>
      <w:bookmarkEnd w:id="39"/>
      <w:bookmarkEnd w:id="40"/>
    </w:p>
    <w:p w14:paraId="2CD8275F" w14:textId="77777777" w:rsidR="00094175" w:rsidRDefault="00094175" w:rsidP="00094175">
      <w:pPr>
        <w:spacing w:before="120" w:after="12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Volunteers are able to exit DES at any time. If a vol</w:t>
      </w:r>
      <w:r w:rsidR="004E7907">
        <w:rPr>
          <w:rFonts w:asciiTheme="minorHAnsi" w:eastAsiaTheme="minorHAnsi" w:hAnsiTheme="minorHAnsi" w:cstheme="minorHAnsi"/>
          <w:szCs w:val="22"/>
          <w:lang w:eastAsia="en-US"/>
        </w:rPr>
        <w:t>unteer (non-mutual obligation) p</w:t>
      </w:r>
      <w:r w:rsidRPr="00094175">
        <w:rPr>
          <w:rFonts w:asciiTheme="minorHAnsi" w:eastAsiaTheme="minorHAnsi" w:hAnsiTheme="minorHAnsi" w:cstheme="minorHAnsi"/>
          <w:szCs w:val="22"/>
          <w:lang w:eastAsia="en-US"/>
        </w:rPr>
        <w:t>articipant does not attend act</w:t>
      </w:r>
      <w:r w:rsidR="004E7907">
        <w:rPr>
          <w:rFonts w:asciiTheme="minorHAnsi" w:eastAsiaTheme="minorHAnsi" w:hAnsiTheme="minorHAnsi" w:cstheme="minorHAnsi"/>
          <w:szCs w:val="22"/>
          <w:lang w:eastAsia="en-US"/>
        </w:rPr>
        <w:t>ivities or appointments with a p</w:t>
      </w:r>
      <w:r w:rsidRPr="00094175">
        <w:rPr>
          <w:rFonts w:asciiTheme="minorHAnsi" w:eastAsiaTheme="minorHAnsi" w:hAnsiTheme="minorHAnsi" w:cstheme="minorHAnsi"/>
          <w:szCs w:val="22"/>
          <w:lang w:eastAsia="en-US"/>
        </w:rPr>
        <w:t>rovider and has not advised that th</w:t>
      </w:r>
      <w:r w:rsidR="004E7907">
        <w:rPr>
          <w:rFonts w:asciiTheme="minorHAnsi" w:eastAsiaTheme="minorHAnsi" w:hAnsiTheme="minorHAnsi" w:cstheme="minorHAnsi"/>
          <w:szCs w:val="22"/>
          <w:lang w:eastAsia="en-US"/>
        </w:rPr>
        <w:t>ey wish to cease services, the p</w:t>
      </w:r>
      <w:r w:rsidRPr="00094175">
        <w:rPr>
          <w:rFonts w:asciiTheme="minorHAnsi" w:eastAsiaTheme="minorHAnsi" w:hAnsiTheme="minorHAnsi" w:cstheme="minorHAnsi"/>
          <w:szCs w:val="22"/>
          <w:lang w:eastAsia="en-US"/>
        </w:rPr>
        <w:t>r</w:t>
      </w:r>
      <w:r w:rsidR="004E7907">
        <w:rPr>
          <w:rFonts w:asciiTheme="minorHAnsi" w:eastAsiaTheme="minorHAnsi" w:hAnsiTheme="minorHAnsi" w:cstheme="minorHAnsi"/>
          <w:szCs w:val="22"/>
          <w:lang w:eastAsia="en-US"/>
        </w:rPr>
        <w:t>ovider must try to contact the p</w:t>
      </w:r>
      <w:r w:rsidRPr="00094175">
        <w:rPr>
          <w:rFonts w:asciiTheme="minorHAnsi" w:eastAsiaTheme="minorHAnsi" w:hAnsiTheme="minorHAnsi" w:cstheme="minorHAnsi"/>
          <w:szCs w:val="22"/>
          <w:lang w:eastAsia="en-US"/>
        </w:rPr>
        <w:t>articipant at least once on each of the two co</w:t>
      </w:r>
      <w:r w:rsidR="004E7907">
        <w:rPr>
          <w:rFonts w:asciiTheme="minorHAnsi" w:eastAsiaTheme="minorHAnsi" w:hAnsiTheme="minorHAnsi" w:cstheme="minorHAnsi"/>
          <w:szCs w:val="22"/>
          <w:lang w:eastAsia="en-US"/>
        </w:rPr>
        <w:t xml:space="preserve">nsecutive business days </w:t>
      </w:r>
      <w:r w:rsidR="004E7907">
        <w:rPr>
          <w:rFonts w:asciiTheme="minorHAnsi" w:eastAsiaTheme="minorHAnsi" w:hAnsiTheme="minorHAnsi" w:cstheme="minorHAnsi"/>
          <w:szCs w:val="22"/>
          <w:lang w:eastAsia="en-US"/>
        </w:rPr>
        <w:lastRenderedPageBreak/>
        <w:t>before exiting the p</w:t>
      </w:r>
      <w:r w:rsidRPr="00094175">
        <w:rPr>
          <w:rFonts w:asciiTheme="minorHAnsi" w:eastAsiaTheme="minorHAnsi" w:hAnsiTheme="minorHAnsi" w:cstheme="minorHAnsi"/>
          <w:szCs w:val="22"/>
          <w:lang w:eastAsia="en-US"/>
        </w:rPr>
        <w:t xml:space="preserve">articipant. This is </w:t>
      </w:r>
      <w:r w:rsidR="004E7907">
        <w:rPr>
          <w:rFonts w:asciiTheme="minorHAnsi" w:eastAsiaTheme="minorHAnsi" w:hAnsiTheme="minorHAnsi" w:cstheme="minorHAnsi"/>
          <w:szCs w:val="22"/>
          <w:lang w:eastAsia="en-US"/>
        </w:rPr>
        <w:t>a courtesy to confirm that the p</w:t>
      </w:r>
      <w:r w:rsidRPr="00094175">
        <w:rPr>
          <w:rFonts w:asciiTheme="minorHAnsi" w:eastAsiaTheme="minorHAnsi" w:hAnsiTheme="minorHAnsi" w:cstheme="minorHAnsi"/>
          <w:szCs w:val="22"/>
          <w:lang w:eastAsia="en-US"/>
        </w:rPr>
        <w:t>articipant no longer wishes to part</w:t>
      </w:r>
      <w:r w:rsidR="004E7907">
        <w:rPr>
          <w:rFonts w:asciiTheme="minorHAnsi" w:eastAsiaTheme="minorHAnsi" w:hAnsiTheme="minorHAnsi" w:cstheme="minorHAnsi"/>
          <w:szCs w:val="22"/>
          <w:lang w:eastAsia="en-US"/>
        </w:rPr>
        <w:t>icipate in the service. If the p</w:t>
      </w:r>
      <w:r w:rsidRPr="00094175">
        <w:rPr>
          <w:rFonts w:asciiTheme="minorHAnsi" w:eastAsiaTheme="minorHAnsi" w:hAnsiTheme="minorHAnsi" w:cstheme="minorHAnsi"/>
          <w:szCs w:val="22"/>
          <w:lang w:eastAsia="en-US"/>
        </w:rPr>
        <w:t>articipant advises they no longer wish to receive servic</w:t>
      </w:r>
      <w:r w:rsidR="004E7907">
        <w:rPr>
          <w:rFonts w:asciiTheme="minorHAnsi" w:eastAsiaTheme="minorHAnsi" w:hAnsiTheme="minorHAnsi" w:cstheme="minorHAnsi"/>
          <w:szCs w:val="22"/>
          <w:lang w:eastAsia="en-US"/>
        </w:rPr>
        <w:t>es, the provider must exit the participant. If the p</w:t>
      </w:r>
      <w:r w:rsidRPr="00094175">
        <w:rPr>
          <w:rFonts w:asciiTheme="minorHAnsi" w:eastAsiaTheme="minorHAnsi" w:hAnsiTheme="minorHAnsi" w:cstheme="minorHAnsi"/>
          <w:szCs w:val="22"/>
          <w:lang w:eastAsia="en-US"/>
        </w:rPr>
        <w:t>rov</w:t>
      </w:r>
      <w:r w:rsidR="004E7907">
        <w:rPr>
          <w:rFonts w:asciiTheme="minorHAnsi" w:eastAsiaTheme="minorHAnsi" w:hAnsiTheme="minorHAnsi" w:cstheme="minorHAnsi"/>
          <w:szCs w:val="22"/>
          <w:lang w:eastAsia="en-US"/>
        </w:rPr>
        <w:t>ider's attempts to contact the p</w:t>
      </w:r>
      <w:r w:rsidRPr="00094175">
        <w:rPr>
          <w:rFonts w:asciiTheme="minorHAnsi" w:eastAsiaTheme="minorHAnsi" w:hAnsiTheme="minorHAnsi" w:cstheme="minorHAnsi"/>
          <w:szCs w:val="22"/>
          <w:lang w:eastAsia="en-US"/>
        </w:rPr>
        <w:t>arti</w:t>
      </w:r>
      <w:r w:rsidR="004E7907">
        <w:rPr>
          <w:rFonts w:asciiTheme="minorHAnsi" w:eastAsiaTheme="minorHAnsi" w:hAnsiTheme="minorHAnsi" w:cstheme="minorHAnsi"/>
          <w:szCs w:val="22"/>
          <w:lang w:eastAsia="en-US"/>
        </w:rPr>
        <w:t>cipant are not successful, the provider may exit the participant or, alternatively suspend the p</w:t>
      </w:r>
      <w:r w:rsidRPr="00094175">
        <w:rPr>
          <w:rFonts w:asciiTheme="minorHAnsi" w:eastAsiaTheme="minorHAnsi" w:hAnsiTheme="minorHAnsi" w:cstheme="minorHAnsi"/>
          <w:szCs w:val="22"/>
          <w:lang w:eastAsia="en-US"/>
        </w:rPr>
        <w:t xml:space="preserve">articipant and continue to make reasonable attempts to contact them. </w:t>
      </w:r>
    </w:p>
    <w:p w14:paraId="7B6B282C" w14:textId="77777777" w:rsidR="00094175" w:rsidRPr="00094175" w:rsidRDefault="00B25BCB" w:rsidP="00B25BCB">
      <w:pPr>
        <w:pStyle w:val="Heading2"/>
      </w:pPr>
      <w:bookmarkStart w:id="41" w:name="_Toc80265966"/>
      <w:r>
        <w:t>Support to DES Participants</w:t>
      </w:r>
      <w:r w:rsidR="00650705">
        <w:t xml:space="preserve"> (Program Services)</w:t>
      </w:r>
      <w:bookmarkEnd w:id="41"/>
    </w:p>
    <w:p w14:paraId="58F116D2" w14:textId="77777777" w:rsidR="009D1DE7" w:rsidRPr="00094175" w:rsidRDefault="009D1DE7" w:rsidP="009D1DE7">
      <w:pPr>
        <w:pStyle w:val="Heading3"/>
      </w:pPr>
      <w:bookmarkStart w:id="42" w:name="_Toc80265967"/>
      <w:r>
        <w:t>DES Services</w:t>
      </w:r>
      <w:bookmarkEnd w:id="42"/>
    </w:p>
    <w:p w14:paraId="3405536D" w14:textId="77777777" w:rsidR="00094175" w:rsidRPr="00094175" w:rsidRDefault="00094175" w:rsidP="00094175">
      <w:pPr>
        <w:spacing w:before="120" w:after="12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Services within DES are tailored to the individual needs and circumstances of e</w:t>
      </w:r>
      <w:r w:rsidR="00161881">
        <w:rPr>
          <w:rFonts w:asciiTheme="minorHAnsi" w:eastAsiaTheme="minorHAnsi" w:hAnsiTheme="minorHAnsi" w:cstheme="minorHAnsi"/>
          <w:szCs w:val="22"/>
          <w:lang w:eastAsia="en-US"/>
        </w:rPr>
        <w:t>ach p</w:t>
      </w:r>
      <w:r w:rsidRPr="00094175">
        <w:rPr>
          <w:rFonts w:asciiTheme="minorHAnsi" w:eastAsiaTheme="minorHAnsi" w:hAnsiTheme="minorHAnsi" w:cstheme="minorHAnsi"/>
          <w:szCs w:val="22"/>
          <w:lang w:eastAsia="en-US"/>
        </w:rPr>
        <w:t>articipant. Services focus on providing a path</w:t>
      </w:r>
      <w:r w:rsidR="00161881">
        <w:rPr>
          <w:rFonts w:asciiTheme="minorHAnsi" w:eastAsiaTheme="minorHAnsi" w:hAnsiTheme="minorHAnsi" w:cstheme="minorHAnsi"/>
          <w:szCs w:val="22"/>
          <w:lang w:eastAsia="en-US"/>
        </w:rPr>
        <w:t>way to open employment for the participant and ensuring that p</w:t>
      </w:r>
      <w:r w:rsidRPr="00094175">
        <w:rPr>
          <w:rFonts w:asciiTheme="minorHAnsi" w:eastAsiaTheme="minorHAnsi" w:hAnsiTheme="minorHAnsi" w:cstheme="minorHAnsi"/>
          <w:szCs w:val="22"/>
          <w:lang w:eastAsia="en-US"/>
        </w:rPr>
        <w:t>articipants are best placed to meet employers’ needs.</w:t>
      </w:r>
    </w:p>
    <w:p w14:paraId="4B5E4DF8" w14:textId="77777777" w:rsidR="00094175" w:rsidRPr="00094175" w:rsidRDefault="00161881" w:rsidP="00094175">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All services for p</w:t>
      </w:r>
      <w:r w:rsidR="00094175" w:rsidRPr="00094175">
        <w:rPr>
          <w:rFonts w:asciiTheme="minorHAnsi" w:eastAsiaTheme="minorHAnsi" w:hAnsiTheme="minorHAnsi" w:cstheme="minorHAnsi"/>
          <w:szCs w:val="22"/>
          <w:lang w:eastAsia="en-US"/>
        </w:rPr>
        <w:t>articipants should be delivered within a framework that recognises and is sensitive to all factors relevant to the individual; for example, type and nature of disability, caring responsibilities, age, cultural and linguistic diversity, skills and experience.</w:t>
      </w:r>
    </w:p>
    <w:p w14:paraId="7BE206F8" w14:textId="77777777" w:rsidR="00094175" w:rsidRPr="00094175" w:rsidRDefault="00161881" w:rsidP="00DF700C">
      <w:pPr>
        <w:spacing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The p</w:t>
      </w:r>
      <w:r w:rsidR="00094175" w:rsidRPr="00094175">
        <w:rPr>
          <w:rFonts w:asciiTheme="minorHAnsi" w:eastAsiaTheme="minorHAnsi" w:hAnsiTheme="minorHAnsi" w:cstheme="minorHAnsi"/>
          <w:szCs w:val="22"/>
          <w:lang w:eastAsia="en-US"/>
        </w:rPr>
        <w:t>rovider must:</w:t>
      </w:r>
    </w:p>
    <w:p w14:paraId="29325D2B" w14:textId="77777777" w:rsidR="00094175" w:rsidRPr="00094175" w:rsidRDefault="00094175" w:rsidP="00DF700C">
      <w:pPr>
        <w:numPr>
          <w:ilvl w:val="0"/>
          <w:numId w:val="6"/>
        </w:numPr>
        <w:tabs>
          <w:tab w:val="left" w:pos="567"/>
          <w:tab w:val="left" w:pos="1134"/>
          <w:tab w:val="left" w:pos="1701"/>
        </w:tabs>
        <w:spacing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conduct an Initial Interview face-to-face with th</w:t>
      </w:r>
      <w:r w:rsidR="00161881">
        <w:rPr>
          <w:rFonts w:asciiTheme="minorHAnsi" w:hAnsiTheme="minorHAnsi" w:cstheme="minorHAnsi"/>
          <w:szCs w:val="22"/>
          <w:lang w:eastAsia="en-US"/>
        </w:rPr>
        <w:t>e p</w:t>
      </w:r>
      <w:r w:rsidRPr="00094175">
        <w:rPr>
          <w:rFonts w:asciiTheme="minorHAnsi" w:hAnsiTheme="minorHAnsi" w:cstheme="minorHAnsi"/>
          <w:szCs w:val="22"/>
          <w:lang w:eastAsia="en-US"/>
        </w:rPr>
        <w:t xml:space="preserve">articipant (subsequent Contacts can be delivered in other modes, as </w:t>
      </w:r>
      <w:r w:rsidR="00161881">
        <w:rPr>
          <w:rFonts w:asciiTheme="minorHAnsi" w:hAnsiTheme="minorHAnsi" w:cstheme="minorHAnsi"/>
          <w:szCs w:val="22"/>
          <w:lang w:eastAsia="en-US"/>
        </w:rPr>
        <w:t>agreed with the p</w:t>
      </w:r>
      <w:r w:rsidR="00B25BCB">
        <w:rPr>
          <w:rFonts w:asciiTheme="minorHAnsi" w:hAnsiTheme="minorHAnsi" w:cstheme="minorHAnsi"/>
          <w:szCs w:val="22"/>
          <w:lang w:eastAsia="en-US"/>
        </w:rPr>
        <w:t xml:space="preserve">articipant and </w:t>
      </w:r>
      <w:r w:rsidRPr="00094175">
        <w:rPr>
          <w:rFonts w:asciiTheme="minorHAnsi" w:hAnsiTheme="minorHAnsi" w:cstheme="minorHAnsi"/>
          <w:szCs w:val="22"/>
          <w:lang w:eastAsia="en-US"/>
        </w:rPr>
        <w:t>specified in the Grant Agreement)</w:t>
      </w:r>
    </w:p>
    <w:p w14:paraId="0C2D04E1" w14:textId="77777777" w:rsidR="00094175" w:rsidRPr="00094175" w:rsidRDefault="00161881"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work with the participant to develop a job p</w:t>
      </w:r>
      <w:r w:rsidR="00094175" w:rsidRPr="00094175">
        <w:rPr>
          <w:rFonts w:asciiTheme="minorHAnsi" w:hAnsiTheme="minorHAnsi" w:cstheme="minorHAnsi"/>
          <w:szCs w:val="22"/>
          <w:lang w:eastAsia="en-US"/>
        </w:rPr>
        <w:t>lan, and r</w:t>
      </w:r>
      <w:r>
        <w:rPr>
          <w:rFonts w:asciiTheme="minorHAnsi" w:hAnsiTheme="minorHAnsi" w:cstheme="minorHAnsi"/>
          <w:szCs w:val="22"/>
          <w:lang w:eastAsia="en-US"/>
        </w:rPr>
        <w:t>egularly review and update the job p</w:t>
      </w:r>
      <w:r w:rsidR="00094175" w:rsidRPr="00094175">
        <w:rPr>
          <w:rFonts w:asciiTheme="minorHAnsi" w:hAnsiTheme="minorHAnsi" w:cstheme="minorHAnsi"/>
          <w:szCs w:val="22"/>
          <w:lang w:eastAsia="en-US"/>
        </w:rPr>
        <w:t>lan when necessary</w:t>
      </w:r>
    </w:p>
    <w:p w14:paraId="3620DF71"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have regul</w:t>
      </w:r>
      <w:r w:rsidR="00161881">
        <w:rPr>
          <w:rFonts w:asciiTheme="minorHAnsi" w:hAnsiTheme="minorHAnsi" w:cstheme="minorHAnsi"/>
          <w:szCs w:val="22"/>
          <w:lang w:eastAsia="en-US"/>
        </w:rPr>
        <w:t>ar contact with the p</w:t>
      </w:r>
      <w:r w:rsidRPr="00094175">
        <w:rPr>
          <w:rFonts w:asciiTheme="minorHAnsi" w:hAnsiTheme="minorHAnsi" w:cstheme="minorHAnsi"/>
          <w:szCs w:val="22"/>
          <w:lang w:eastAsia="en-US"/>
        </w:rPr>
        <w:t xml:space="preserve">articipant in the modes as </w:t>
      </w:r>
      <w:r w:rsidR="00161881">
        <w:rPr>
          <w:rFonts w:asciiTheme="minorHAnsi" w:hAnsiTheme="minorHAnsi" w:cstheme="minorHAnsi"/>
          <w:szCs w:val="22"/>
          <w:lang w:eastAsia="en-US"/>
        </w:rPr>
        <w:t>agreed with the p</w:t>
      </w:r>
      <w:r w:rsidR="00B25BCB" w:rsidRPr="00094175">
        <w:rPr>
          <w:rFonts w:asciiTheme="minorHAnsi" w:hAnsiTheme="minorHAnsi" w:cstheme="minorHAnsi"/>
          <w:szCs w:val="22"/>
          <w:lang w:eastAsia="en-US"/>
        </w:rPr>
        <w:t>articipant</w:t>
      </w:r>
    </w:p>
    <w:p w14:paraId="2628B244"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undertake any necessary ass</w:t>
      </w:r>
      <w:r w:rsidR="00161881">
        <w:rPr>
          <w:rFonts w:asciiTheme="minorHAnsi" w:hAnsiTheme="minorHAnsi" w:cstheme="minorHAnsi"/>
          <w:szCs w:val="22"/>
          <w:lang w:eastAsia="en-US"/>
        </w:rPr>
        <w:t>essments or evaluations of the p</w:t>
      </w:r>
      <w:r w:rsidRPr="00094175">
        <w:rPr>
          <w:rFonts w:asciiTheme="minorHAnsi" w:hAnsiTheme="minorHAnsi" w:cstheme="minorHAnsi"/>
          <w:szCs w:val="22"/>
          <w:lang w:eastAsia="en-US"/>
        </w:rPr>
        <w:t>articipant</w:t>
      </w:r>
    </w:p>
    <w:p w14:paraId="024BA7BC"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provide services or interve</w:t>
      </w:r>
      <w:r w:rsidR="00161881">
        <w:rPr>
          <w:rFonts w:asciiTheme="minorHAnsi" w:hAnsiTheme="minorHAnsi" w:cstheme="minorHAnsi"/>
          <w:szCs w:val="22"/>
          <w:lang w:eastAsia="en-US"/>
        </w:rPr>
        <w:t>ntions required to address the p</w:t>
      </w:r>
      <w:r w:rsidRPr="00094175">
        <w:rPr>
          <w:rFonts w:asciiTheme="minorHAnsi" w:hAnsiTheme="minorHAnsi" w:cstheme="minorHAnsi"/>
          <w:szCs w:val="22"/>
          <w:lang w:eastAsia="en-US"/>
        </w:rPr>
        <w:t>articipant's vocational and non-vocational barriers to employment, including work experience</w:t>
      </w:r>
    </w:p>
    <w:p w14:paraId="2B6E8049" w14:textId="77777777" w:rsidR="00094175" w:rsidRPr="00094175" w:rsidRDefault="00161881"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provide or link the p</w:t>
      </w:r>
      <w:r w:rsidR="00094175" w:rsidRPr="00094175">
        <w:rPr>
          <w:rFonts w:asciiTheme="minorHAnsi" w:hAnsiTheme="minorHAnsi" w:cstheme="minorHAnsi"/>
          <w:szCs w:val="22"/>
          <w:lang w:eastAsia="en-US"/>
        </w:rPr>
        <w:t>articipant to training and development activities that meet the skills and labour need</w:t>
      </w:r>
      <w:r>
        <w:rPr>
          <w:rFonts w:asciiTheme="minorHAnsi" w:hAnsiTheme="minorHAnsi" w:cstheme="minorHAnsi"/>
          <w:szCs w:val="22"/>
          <w:lang w:eastAsia="en-US"/>
        </w:rPr>
        <w:t>s of employers and assists the p</w:t>
      </w:r>
      <w:r w:rsidR="00094175" w:rsidRPr="00094175">
        <w:rPr>
          <w:rFonts w:asciiTheme="minorHAnsi" w:hAnsiTheme="minorHAnsi" w:cstheme="minorHAnsi"/>
          <w:szCs w:val="22"/>
          <w:lang w:eastAsia="en-US"/>
        </w:rPr>
        <w:t>articipant to obtain sustainable employment</w:t>
      </w:r>
    </w:p>
    <w:p w14:paraId="493C31B6"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assist with job search, job placement, workplace assessments and modifications</w:t>
      </w:r>
    </w:p>
    <w:p w14:paraId="254BDEA6" w14:textId="77777777" w:rsidR="00094175" w:rsidRPr="00094175" w:rsidRDefault="00161881"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monitor the p</w:t>
      </w:r>
      <w:r w:rsidR="00094175" w:rsidRPr="00094175">
        <w:rPr>
          <w:rFonts w:asciiTheme="minorHAnsi" w:hAnsiTheme="minorHAnsi" w:cstheme="minorHAnsi"/>
          <w:szCs w:val="22"/>
          <w:lang w:eastAsia="en-US"/>
        </w:rPr>
        <w:t xml:space="preserve">articipant’s attendance at appointments and participation in activities such as education </w:t>
      </w:r>
      <w:r>
        <w:rPr>
          <w:rFonts w:asciiTheme="minorHAnsi" w:hAnsiTheme="minorHAnsi" w:cstheme="minorHAnsi"/>
          <w:szCs w:val="22"/>
          <w:lang w:eastAsia="en-US"/>
        </w:rPr>
        <w:t>or training, as set out in the participant’s job p</w:t>
      </w:r>
      <w:r w:rsidR="00094175" w:rsidRPr="00094175">
        <w:rPr>
          <w:rFonts w:asciiTheme="minorHAnsi" w:hAnsiTheme="minorHAnsi" w:cstheme="minorHAnsi"/>
          <w:szCs w:val="22"/>
          <w:lang w:eastAsia="en-US"/>
        </w:rPr>
        <w:t>lan</w:t>
      </w:r>
    </w:p>
    <w:p w14:paraId="6AA93D60"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 xml:space="preserve">provide </w:t>
      </w:r>
      <w:r w:rsidR="00161881">
        <w:rPr>
          <w:rFonts w:asciiTheme="minorHAnsi" w:hAnsiTheme="minorHAnsi" w:cstheme="minorHAnsi"/>
          <w:szCs w:val="22"/>
          <w:lang w:eastAsia="en-US"/>
        </w:rPr>
        <w:t>Post Placement Support while a p</w:t>
      </w:r>
      <w:r w:rsidRPr="00094175">
        <w:rPr>
          <w:rFonts w:asciiTheme="minorHAnsi" w:hAnsiTheme="minorHAnsi" w:cstheme="minorHAnsi"/>
          <w:szCs w:val="22"/>
          <w:lang w:eastAsia="en-US"/>
        </w:rPr>
        <w:t xml:space="preserve">articipant </w:t>
      </w:r>
      <w:r w:rsidR="00161881">
        <w:rPr>
          <w:rFonts w:asciiTheme="minorHAnsi" w:hAnsiTheme="minorHAnsi" w:cstheme="minorHAnsi"/>
          <w:szCs w:val="22"/>
          <w:lang w:eastAsia="en-US"/>
        </w:rPr>
        <w:t>is progressing towards a 26 week, or a 52 w</w:t>
      </w:r>
      <w:r w:rsidRPr="00094175">
        <w:rPr>
          <w:rFonts w:asciiTheme="minorHAnsi" w:hAnsiTheme="minorHAnsi" w:cstheme="minorHAnsi"/>
          <w:szCs w:val="22"/>
          <w:lang w:eastAsia="en-US"/>
        </w:rPr>
        <w:t xml:space="preserve">eek Employment Outcome </w:t>
      </w:r>
    </w:p>
    <w:p w14:paraId="79A4791E" w14:textId="77777777" w:rsidR="00094175" w:rsidRPr="00094175" w:rsidRDefault="001A654F"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o</w:t>
      </w:r>
      <w:r w:rsidR="00161881">
        <w:rPr>
          <w:rFonts w:asciiTheme="minorHAnsi" w:hAnsiTheme="minorHAnsi" w:cstheme="minorHAnsi"/>
          <w:szCs w:val="22"/>
          <w:lang w:eastAsia="en-US"/>
        </w:rPr>
        <w:t>nce a participant has achieved a 26-w</w:t>
      </w:r>
      <w:r w:rsidR="00094175" w:rsidRPr="00094175">
        <w:rPr>
          <w:rFonts w:asciiTheme="minorHAnsi" w:hAnsiTheme="minorHAnsi" w:cstheme="minorHAnsi"/>
          <w:szCs w:val="22"/>
          <w:lang w:eastAsia="en-US"/>
        </w:rPr>
        <w:t>eek Employment Outcome, initially determine if Post Placement Su</w:t>
      </w:r>
      <w:r w:rsidR="00161881">
        <w:rPr>
          <w:rFonts w:asciiTheme="minorHAnsi" w:hAnsiTheme="minorHAnsi" w:cstheme="minorHAnsi"/>
          <w:szCs w:val="22"/>
          <w:lang w:eastAsia="en-US"/>
        </w:rPr>
        <w:t>pport is appropriate or if the p</w:t>
      </w:r>
      <w:r w:rsidR="00094175" w:rsidRPr="00094175">
        <w:rPr>
          <w:rFonts w:asciiTheme="minorHAnsi" w:hAnsiTheme="minorHAnsi" w:cstheme="minorHAnsi"/>
          <w:szCs w:val="22"/>
          <w:lang w:eastAsia="en-US"/>
        </w:rPr>
        <w:t>articipant needs Flexible, Moderate or High Ongoing Support, provide serv</w:t>
      </w:r>
      <w:r w:rsidR="00161881">
        <w:rPr>
          <w:rFonts w:asciiTheme="minorHAnsi" w:hAnsiTheme="minorHAnsi" w:cstheme="minorHAnsi"/>
          <w:szCs w:val="22"/>
          <w:lang w:eastAsia="en-US"/>
        </w:rPr>
        <w:t>ices as required and refer the p</w:t>
      </w:r>
      <w:r w:rsidR="00094175" w:rsidRPr="00094175">
        <w:rPr>
          <w:rFonts w:asciiTheme="minorHAnsi" w:hAnsiTheme="minorHAnsi" w:cstheme="minorHAnsi"/>
          <w:szCs w:val="22"/>
          <w:lang w:eastAsia="en-US"/>
        </w:rPr>
        <w:t xml:space="preserve">articipant to an OSA as </w:t>
      </w:r>
      <w:r w:rsidR="00161881">
        <w:rPr>
          <w:rFonts w:asciiTheme="minorHAnsi" w:hAnsiTheme="minorHAnsi" w:cstheme="minorHAnsi"/>
          <w:szCs w:val="22"/>
          <w:lang w:eastAsia="en-US"/>
        </w:rPr>
        <w:t>soon as possible to verify the participant’s ongoing s</w:t>
      </w:r>
      <w:r w:rsidR="00094175" w:rsidRPr="00094175">
        <w:rPr>
          <w:rFonts w:asciiTheme="minorHAnsi" w:hAnsiTheme="minorHAnsi" w:cstheme="minorHAnsi"/>
          <w:szCs w:val="22"/>
          <w:lang w:eastAsia="en-US"/>
        </w:rPr>
        <w:t>upport needs</w:t>
      </w:r>
    </w:p>
    <w:p w14:paraId="35C76DA8" w14:textId="77777777" w:rsidR="00094175" w:rsidRPr="00094175" w:rsidRDefault="00161881"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assess whether the participant is able to be e</w:t>
      </w:r>
      <w:r w:rsidR="00094175" w:rsidRPr="00094175">
        <w:rPr>
          <w:rFonts w:asciiTheme="minorHAnsi" w:hAnsiTheme="minorHAnsi" w:cstheme="minorHAnsi"/>
          <w:szCs w:val="22"/>
          <w:lang w:eastAsia="en-US"/>
        </w:rPr>
        <w:t>xited a</w:t>
      </w:r>
      <w:r>
        <w:rPr>
          <w:rFonts w:asciiTheme="minorHAnsi" w:hAnsiTheme="minorHAnsi" w:cstheme="minorHAnsi"/>
          <w:szCs w:val="22"/>
          <w:lang w:eastAsia="en-US"/>
        </w:rPr>
        <w:t>s an independent worker once a participant has achieved a 52-w</w:t>
      </w:r>
      <w:r w:rsidR="00094175" w:rsidRPr="00094175">
        <w:rPr>
          <w:rFonts w:asciiTheme="minorHAnsi" w:hAnsiTheme="minorHAnsi" w:cstheme="minorHAnsi"/>
          <w:szCs w:val="22"/>
          <w:lang w:eastAsia="en-US"/>
        </w:rPr>
        <w:t>eek Employment Outcome</w:t>
      </w:r>
    </w:p>
    <w:p w14:paraId="3EC6A651" w14:textId="77777777" w:rsidR="00094175" w:rsidRPr="00094175" w:rsidRDefault="00161881"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arrange a program review once the p</w:t>
      </w:r>
      <w:r w:rsidR="00094175" w:rsidRPr="00094175">
        <w:rPr>
          <w:rFonts w:asciiTheme="minorHAnsi" w:hAnsiTheme="minorHAnsi" w:cstheme="minorHAnsi"/>
          <w:szCs w:val="22"/>
          <w:lang w:eastAsia="en-US"/>
        </w:rPr>
        <w:t>articipant has received 18 months of service, and</w:t>
      </w:r>
    </w:p>
    <w:p w14:paraId="65E7348F"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maintain appropriate records (for example, attendanc</w:t>
      </w:r>
      <w:r w:rsidR="00161881">
        <w:rPr>
          <w:rFonts w:asciiTheme="minorHAnsi" w:hAnsiTheme="minorHAnsi" w:cstheme="minorHAnsi"/>
          <w:szCs w:val="22"/>
          <w:lang w:eastAsia="en-US"/>
        </w:rPr>
        <w:t>e at appointments with the DES p</w:t>
      </w:r>
      <w:r w:rsidRPr="00094175">
        <w:rPr>
          <w:rFonts w:asciiTheme="minorHAnsi" w:hAnsiTheme="minorHAnsi" w:cstheme="minorHAnsi"/>
          <w:szCs w:val="22"/>
          <w:lang w:eastAsia="en-US"/>
        </w:rPr>
        <w:t>rovider).</w:t>
      </w:r>
    </w:p>
    <w:p w14:paraId="71D8488F" w14:textId="77777777" w:rsidR="00094175" w:rsidRPr="00094175" w:rsidRDefault="00094175" w:rsidP="0009417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lastRenderedPageBreak/>
        <w:t>Providers should also work cooperatively with other programs and services provided by DSS, other Australian Government agencies, state or territory or local governments and co</w:t>
      </w:r>
      <w:r w:rsidR="00161881">
        <w:rPr>
          <w:rFonts w:asciiTheme="minorHAnsi" w:eastAsiaTheme="minorHAnsi" w:hAnsiTheme="minorHAnsi" w:cstheme="minorHAnsi"/>
          <w:szCs w:val="22"/>
          <w:lang w:eastAsia="en-US"/>
        </w:rPr>
        <w:t>mmunity services to maximise a p</w:t>
      </w:r>
      <w:r w:rsidRPr="00094175">
        <w:rPr>
          <w:rFonts w:asciiTheme="minorHAnsi" w:eastAsiaTheme="minorHAnsi" w:hAnsiTheme="minorHAnsi" w:cstheme="minorHAnsi"/>
          <w:szCs w:val="22"/>
          <w:lang w:eastAsia="en-US"/>
        </w:rPr>
        <w:t>articipant’s capacity to obtain sustainable employment.</w:t>
      </w:r>
    </w:p>
    <w:p w14:paraId="11648466" w14:textId="77777777" w:rsidR="00094175" w:rsidRPr="004247E9" w:rsidRDefault="00094175" w:rsidP="004247E9">
      <w:pPr>
        <w:pStyle w:val="Heading4"/>
      </w:pPr>
      <w:r w:rsidRPr="004247E9">
        <w:t>Initial Interview</w:t>
      </w:r>
    </w:p>
    <w:p w14:paraId="5837E6A4" w14:textId="77777777" w:rsidR="00094175" w:rsidRPr="00094175" w:rsidRDefault="00161881" w:rsidP="00DF700C">
      <w:pPr>
        <w:spacing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When a p</w:t>
      </w:r>
      <w:r w:rsidR="00094175" w:rsidRPr="00094175">
        <w:rPr>
          <w:rFonts w:asciiTheme="minorHAnsi" w:eastAsiaTheme="minorHAnsi" w:hAnsiTheme="minorHAnsi" w:cstheme="minorHAnsi"/>
          <w:szCs w:val="22"/>
          <w:lang w:eastAsia="en-US"/>
        </w:rPr>
        <w:t xml:space="preserve">articipant commences </w:t>
      </w:r>
      <w:r>
        <w:rPr>
          <w:rFonts w:asciiTheme="minorHAnsi" w:eastAsiaTheme="minorHAnsi" w:hAnsiTheme="minorHAnsi" w:cstheme="minorHAnsi"/>
          <w:szCs w:val="22"/>
          <w:lang w:eastAsia="en-US"/>
        </w:rPr>
        <w:t>services the p</w:t>
      </w:r>
      <w:r w:rsidR="00094175" w:rsidRPr="00094175">
        <w:rPr>
          <w:rFonts w:asciiTheme="minorHAnsi" w:eastAsiaTheme="minorHAnsi" w:hAnsiTheme="minorHAnsi" w:cstheme="minorHAnsi"/>
          <w:szCs w:val="22"/>
          <w:lang w:eastAsia="en-US"/>
        </w:rPr>
        <w:t>rovider is, at a minimum, required to:</w:t>
      </w:r>
    </w:p>
    <w:p w14:paraId="7397F425" w14:textId="77777777" w:rsidR="00094175" w:rsidRPr="00094175" w:rsidRDefault="00161881" w:rsidP="00DF700C">
      <w:pPr>
        <w:numPr>
          <w:ilvl w:val="0"/>
          <w:numId w:val="6"/>
        </w:numPr>
        <w:tabs>
          <w:tab w:val="left" w:pos="567"/>
          <w:tab w:val="left" w:pos="1134"/>
          <w:tab w:val="left" w:pos="1701"/>
        </w:tabs>
        <w:spacing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 xml:space="preserve">confirm the </w:t>
      </w:r>
      <w:r w:rsidR="008F689D">
        <w:rPr>
          <w:rFonts w:asciiTheme="minorHAnsi" w:hAnsiTheme="minorHAnsi" w:cstheme="minorHAnsi"/>
          <w:szCs w:val="22"/>
          <w:lang w:eastAsia="en-US"/>
        </w:rPr>
        <w:t>p</w:t>
      </w:r>
      <w:r w:rsidR="00094175" w:rsidRPr="00094175">
        <w:rPr>
          <w:rFonts w:asciiTheme="minorHAnsi" w:hAnsiTheme="minorHAnsi" w:cstheme="minorHAnsi"/>
          <w:szCs w:val="22"/>
          <w:lang w:eastAsia="en-US"/>
        </w:rPr>
        <w:t>articipant’s identity;</w:t>
      </w:r>
    </w:p>
    <w:p w14:paraId="277E3617" w14:textId="77777777" w:rsidR="00094175" w:rsidRPr="00094175" w:rsidRDefault="00161881"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explain the services the p</w:t>
      </w:r>
      <w:r w:rsidR="00094175" w:rsidRPr="00094175">
        <w:rPr>
          <w:rFonts w:asciiTheme="minorHAnsi" w:hAnsiTheme="minorHAnsi" w:cstheme="minorHAnsi"/>
          <w:szCs w:val="22"/>
          <w:lang w:eastAsia="en-US"/>
        </w:rPr>
        <w:t xml:space="preserve">rovider delivers </w:t>
      </w:r>
      <w:r>
        <w:rPr>
          <w:rFonts w:asciiTheme="minorHAnsi" w:hAnsiTheme="minorHAnsi" w:cstheme="minorHAnsi"/>
          <w:szCs w:val="22"/>
          <w:lang w:eastAsia="en-US"/>
        </w:rPr>
        <w:t>and the type of activities the p</w:t>
      </w:r>
      <w:r w:rsidR="00094175" w:rsidRPr="00094175">
        <w:rPr>
          <w:rFonts w:asciiTheme="minorHAnsi" w:hAnsiTheme="minorHAnsi" w:cstheme="minorHAnsi"/>
          <w:szCs w:val="22"/>
          <w:lang w:eastAsia="en-US"/>
        </w:rPr>
        <w:t>articipant may undertake</w:t>
      </w:r>
    </w:p>
    <w:p w14:paraId="2FEDD391"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for those with obligations under Social Security Law, explain the r</w:t>
      </w:r>
      <w:r w:rsidR="00161881">
        <w:rPr>
          <w:rFonts w:asciiTheme="minorHAnsi" w:hAnsiTheme="minorHAnsi" w:cstheme="minorHAnsi"/>
          <w:szCs w:val="22"/>
          <w:lang w:eastAsia="en-US"/>
        </w:rPr>
        <w:t>ights and obligations of the p</w:t>
      </w:r>
      <w:r w:rsidRPr="00094175">
        <w:rPr>
          <w:rFonts w:asciiTheme="minorHAnsi" w:hAnsiTheme="minorHAnsi" w:cstheme="minorHAnsi"/>
          <w:szCs w:val="22"/>
          <w:lang w:eastAsia="en-US"/>
        </w:rPr>
        <w:t xml:space="preserve">articipant to participate in DES, including the required level of contacts and participation, and the implications of not meeting their obligations </w:t>
      </w:r>
    </w:p>
    <w:p w14:paraId="51DA38E4" w14:textId="77777777" w:rsidR="00094175" w:rsidRPr="00094175" w:rsidRDefault="00161881"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prepare and approve a job plan with the p</w:t>
      </w:r>
      <w:r w:rsidR="00094175" w:rsidRPr="00094175">
        <w:rPr>
          <w:rFonts w:asciiTheme="minorHAnsi" w:hAnsiTheme="minorHAnsi" w:cstheme="minorHAnsi"/>
          <w:szCs w:val="22"/>
          <w:lang w:eastAsia="en-US"/>
        </w:rPr>
        <w:t>articipant, which includes inter</w:t>
      </w:r>
      <w:r w:rsidR="008F689D">
        <w:rPr>
          <w:rFonts w:asciiTheme="minorHAnsi" w:hAnsiTheme="minorHAnsi" w:cstheme="minorHAnsi"/>
          <w:szCs w:val="22"/>
          <w:lang w:eastAsia="en-US"/>
        </w:rPr>
        <w:t>ventions required at that point</w:t>
      </w:r>
    </w:p>
    <w:p w14:paraId="3BC56D27"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provide access to an interpreter, where required</w:t>
      </w:r>
    </w:p>
    <w:p w14:paraId="1FF94158"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 xml:space="preserve">explain the Service </w:t>
      </w:r>
      <w:r w:rsidR="008F689D">
        <w:rPr>
          <w:rFonts w:asciiTheme="minorHAnsi" w:hAnsiTheme="minorHAnsi" w:cstheme="minorHAnsi"/>
          <w:szCs w:val="22"/>
          <w:lang w:eastAsia="en-US"/>
        </w:rPr>
        <w:t>Guarantee and Code of Practice</w:t>
      </w:r>
      <w:r w:rsidRPr="00094175">
        <w:rPr>
          <w:rFonts w:asciiTheme="minorHAnsi" w:hAnsiTheme="minorHAnsi" w:cstheme="minorHAnsi"/>
          <w:szCs w:val="22"/>
          <w:lang w:eastAsia="en-US"/>
        </w:rPr>
        <w:t xml:space="preserve"> </w:t>
      </w:r>
    </w:p>
    <w:p w14:paraId="384C8E15" w14:textId="77777777" w:rsidR="00094175" w:rsidRPr="00094175" w:rsidRDefault="00161881"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record completion of the initial i</w:t>
      </w:r>
      <w:r w:rsidR="00094175" w:rsidRPr="00094175">
        <w:rPr>
          <w:rFonts w:asciiTheme="minorHAnsi" w:hAnsiTheme="minorHAnsi" w:cstheme="minorHAnsi"/>
          <w:szCs w:val="22"/>
          <w:lang w:eastAsia="en-US"/>
        </w:rPr>
        <w:t>nterview on the Department’s IT Systems</w:t>
      </w:r>
      <w:r w:rsidR="001A654F">
        <w:rPr>
          <w:rFonts w:asciiTheme="minorHAnsi" w:hAnsiTheme="minorHAnsi" w:cstheme="minorHAnsi"/>
          <w:szCs w:val="22"/>
          <w:lang w:eastAsia="en-US"/>
        </w:rPr>
        <w:t>, and</w:t>
      </w:r>
    </w:p>
    <w:p w14:paraId="6BF38F8C" w14:textId="77777777" w:rsidR="00094175" w:rsidRPr="00094175" w:rsidRDefault="001A654F"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p</w:t>
      </w:r>
      <w:r w:rsidR="00094175" w:rsidRPr="00094175">
        <w:rPr>
          <w:rFonts w:asciiTheme="minorHAnsi" w:hAnsiTheme="minorHAnsi" w:cstheme="minorHAnsi"/>
          <w:szCs w:val="22"/>
          <w:lang w:eastAsia="en-US"/>
        </w:rPr>
        <w:t>rovide advice/inform participant that they may choose/change to another provider if they are unsatisfied with the services they are receiving.</w:t>
      </w:r>
    </w:p>
    <w:p w14:paraId="79D6D87B" w14:textId="77777777" w:rsidR="00094175" w:rsidRPr="00094175" w:rsidRDefault="00161881" w:rsidP="00094175">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The initial job p</w:t>
      </w:r>
      <w:r w:rsidR="00094175" w:rsidRPr="00094175">
        <w:rPr>
          <w:rFonts w:asciiTheme="minorHAnsi" w:eastAsiaTheme="minorHAnsi" w:hAnsiTheme="minorHAnsi" w:cstheme="minorHAnsi"/>
          <w:szCs w:val="22"/>
          <w:lang w:eastAsia="en-US"/>
        </w:rPr>
        <w:t>lan will conta</w:t>
      </w:r>
      <w:r>
        <w:rPr>
          <w:rFonts w:asciiTheme="minorHAnsi" w:eastAsiaTheme="minorHAnsi" w:hAnsiTheme="minorHAnsi" w:cstheme="minorHAnsi"/>
          <w:szCs w:val="22"/>
          <w:lang w:eastAsia="en-US"/>
        </w:rPr>
        <w:t>in activities that satisfy the p</w:t>
      </w:r>
      <w:r w:rsidR="00094175" w:rsidRPr="00094175">
        <w:rPr>
          <w:rFonts w:asciiTheme="minorHAnsi" w:eastAsiaTheme="minorHAnsi" w:hAnsiTheme="minorHAnsi" w:cstheme="minorHAnsi"/>
          <w:szCs w:val="22"/>
          <w:lang w:eastAsia="en-US"/>
        </w:rPr>
        <w:t>a</w:t>
      </w:r>
      <w:r>
        <w:rPr>
          <w:rFonts w:asciiTheme="minorHAnsi" w:eastAsiaTheme="minorHAnsi" w:hAnsiTheme="minorHAnsi" w:cstheme="minorHAnsi"/>
          <w:szCs w:val="22"/>
          <w:lang w:eastAsia="en-US"/>
        </w:rPr>
        <w:t>rticipant’s mutual obligations/compulsory p</w:t>
      </w:r>
      <w:r w:rsidR="00094175" w:rsidRPr="00094175">
        <w:rPr>
          <w:rFonts w:asciiTheme="minorHAnsi" w:eastAsiaTheme="minorHAnsi" w:hAnsiTheme="minorHAnsi" w:cstheme="minorHAnsi"/>
          <w:szCs w:val="22"/>
          <w:lang w:eastAsia="en-US"/>
        </w:rPr>
        <w:t>articipation requirements (where relevant) and that are spec</w:t>
      </w:r>
      <w:r>
        <w:rPr>
          <w:rFonts w:asciiTheme="minorHAnsi" w:eastAsiaTheme="minorHAnsi" w:hAnsiTheme="minorHAnsi" w:cstheme="minorHAnsi"/>
          <w:szCs w:val="22"/>
          <w:lang w:eastAsia="en-US"/>
        </w:rPr>
        <w:t>ifically tailored to address a p</w:t>
      </w:r>
      <w:r w:rsidR="00094175" w:rsidRPr="00094175">
        <w:rPr>
          <w:rFonts w:asciiTheme="minorHAnsi" w:eastAsiaTheme="minorHAnsi" w:hAnsiTheme="minorHAnsi" w:cstheme="minorHAnsi"/>
          <w:szCs w:val="22"/>
          <w:lang w:eastAsia="en-US"/>
        </w:rPr>
        <w:t>articipant's most urgent barriers to finding and maintaining a job and specify any immediate interventions required.</w:t>
      </w:r>
    </w:p>
    <w:p w14:paraId="423BD2CE" w14:textId="77777777" w:rsidR="00094175" w:rsidRPr="00094175" w:rsidRDefault="00161881" w:rsidP="00094175">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A detailed job p</w:t>
      </w:r>
      <w:r w:rsidR="00094175" w:rsidRPr="00094175">
        <w:rPr>
          <w:rFonts w:asciiTheme="minorHAnsi" w:eastAsiaTheme="minorHAnsi" w:hAnsiTheme="minorHAnsi" w:cstheme="minorHAnsi"/>
          <w:szCs w:val="22"/>
          <w:lang w:eastAsia="en-US"/>
        </w:rPr>
        <w:t>lan may not be possible at the initial assessment</w:t>
      </w:r>
      <w:r>
        <w:rPr>
          <w:rFonts w:asciiTheme="minorHAnsi" w:eastAsiaTheme="minorHAnsi" w:hAnsiTheme="minorHAnsi" w:cstheme="minorHAnsi"/>
          <w:szCs w:val="22"/>
          <w:lang w:eastAsia="en-US"/>
        </w:rPr>
        <w:t xml:space="preserve"> because it is likely that the p</w:t>
      </w:r>
      <w:r w:rsidR="00094175" w:rsidRPr="00094175">
        <w:rPr>
          <w:rFonts w:asciiTheme="minorHAnsi" w:eastAsiaTheme="minorHAnsi" w:hAnsiTheme="minorHAnsi" w:cstheme="minorHAnsi"/>
          <w:szCs w:val="22"/>
          <w:lang w:eastAsia="en-US"/>
        </w:rPr>
        <w:t>rovider will need to:</w:t>
      </w:r>
    </w:p>
    <w:p w14:paraId="0C1306E0"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bu</w:t>
      </w:r>
      <w:r w:rsidR="00161881">
        <w:rPr>
          <w:rFonts w:asciiTheme="minorHAnsi" w:hAnsiTheme="minorHAnsi" w:cstheme="minorHAnsi"/>
          <w:szCs w:val="22"/>
          <w:lang w:eastAsia="en-US"/>
        </w:rPr>
        <w:t>ild trust and rapport with the p</w:t>
      </w:r>
      <w:r w:rsidRPr="00094175">
        <w:rPr>
          <w:rFonts w:asciiTheme="minorHAnsi" w:hAnsiTheme="minorHAnsi" w:cstheme="minorHAnsi"/>
          <w:szCs w:val="22"/>
          <w:lang w:eastAsia="en-US"/>
        </w:rPr>
        <w:t>articipant over</w:t>
      </w:r>
      <w:r w:rsidR="00161881">
        <w:rPr>
          <w:rFonts w:asciiTheme="minorHAnsi" w:hAnsiTheme="minorHAnsi" w:cstheme="minorHAnsi"/>
          <w:szCs w:val="22"/>
          <w:lang w:eastAsia="en-US"/>
        </w:rPr>
        <w:t xml:space="preserve"> time to develop or update the job p</w:t>
      </w:r>
      <w:r w:rsidRPr="00094175">
        <w:rPr>
          <w:rFonts w:asciiTheme="minorHAnsi" w:hAnsiTheme="minorHAnsi" w:cstheme="minorHAnsi"/>
          <w:szCs w:val="22"/>
          <w:lang w:eastAsia="en-US"/>
        </w:rPr>
        <w:t>lan</w:t>
      </w:r>
    </w:p>
    <w:p w14:paraId="50FB7147"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assess and identify appropriat</w:t>
      </w:r>
      <w:r w:rsidR="00161881">
        <w:rPr>
          <w:rFonts w:asciiTheme="minorHAnsi" w:hAnsiTheme="minorHAnsi" w:cstheme="minorHAnsi"/>
          <w:szCs w:val="22"/>
          <w:lang w:eastAsia="en-US"/>
        </w:rPr>
        <w:t>e interventions to address the p</w:t>
      </w:r>
      <w:r w:rsidRPr="00094175">
        <w:rPr>
          <w:rFonts w:asciiTheme="minorHAnsi" w:hAnsiTheme="minorHAnsi" w:cstheme="minorHAnsi"/>
          <w:szCs w:val="22"/>
          <w:lang w:eastAsia="en-US"/>
        </w:rPr>
        <w:t>articipant's vocational and non-vocational</w:t>
      </w:r>
      <w:r w:rsidR="00161881">
        <w:rPr>
          <w:rFonts w:asciiTheme="minorHAnsi" w:hAnsiTheme="minorHAnsi" w:cstheme="minorHAnsi"/>
          <w:szCs w:val="22"/>
          <w:lang w:eastAsia="en-US"/>
        </w:rPr>
        <w:t xml:space="preserve"> barriers for inclusion in the job p</w:t>
      </w:r>
      <w:r w:rsidRPr="00094175">
        <w:rPr>
          <w:rFonts w:asciiTheme="minorHAnsi" w:hAnsiTheme="minorHAnsi" w:cstheme="minorHAnsi"/>
          <w:szCs w:val="22"/>
          <w:lang w:eastAsia="en-US"/>
        </w:rPr>
        <w:t>lan, and</w:t>
      </w:r>
    </w:p>
    <w:p w14:paraId="59358995"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identify relevant activities a</w:t>
      </w:r>
      <w:r w:rsidR="00161881">
        <w:rPr>
          <w:rFonts w:asciiTheme="minorHAnsi" w:hAnsiTheme="minorHAnsi" w:cstheme="minorHAnsi"/>
          <w:szCs w:val="22"/>
          <w:lang w:eastAsia="en-US"/>
        </w:rPr>
        <w:t>nd timing for inclusion in the job p</w:t>
      </w:r>
      <w:r w:rsidRPr="00094175">
        <w:rPr>
          <w:rFonts w:asciiTheme="minorHAnsi" w:hAnsiTheme="minorHAnsi" w:cstheme="minorHAnsi"/>
          <w:szCs w:val="22"/>
          <w:lang w:eastAsia="en-US"/>
        </w:rPr>
        <w:t>lan.</w:t>
      </w:r>
    </w:p>
    <w:p w14:paraId="75EBFC55" w14:textId="77777777" w:rsidR="00094175" w:rsidRPr="00094175" w:rsidRDefault="00161881" w:rsidP="00094175">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Although the initial job p</w:t>
      </w:r>
      <w:r w:rsidR="00094175" w:rsidRPr="00094175">
        <w:rPr>
          <w:rFonts w:asciiTheme="minorHAnsi" w:eastAsiaTheme="minorHAnsi" w:hAnsiTheme="minorHAnsi" w:cstheme="minorHAnsi"/>
          <w:szCs w:val="22"/>
          <w:lang w:eastAsia="en-US"/>
        </w:rPr>
        <w:t>lan ma</w:t>
      </w:r>
      <w:r>
        <w:rPr>
          <w:rFonts w:asciiTheme="minorHAnsi" w:eastAsiaTheme="minorHAnsi" w:hAnsiTheme="minorHAnsi" w:cstheme="minorHAnsi"/>
          <w:szCs w:val="22"/>
          <w:lang w:eastAsia="en-US"/>
        </w:rPr>
        <w:t>y not be as detailed as future job plans, the p</w:t>
      </w:r>
      <w:r w:rsidR="00094175" w:rsidRPr="00094175">
        <w:rPr>
          <w:rFonts w:asciiTheme="minorHAnsi" w:eastAsiaTheme="minorHAnsi" w:hAnsiTheme="minorHAnsi" w:cstheme="minorHAnsi"/>
          <w:szCs w:val="22"/>
          <w:lang w:eastAsia="en-US"/>
        </w:rPr>
        <w:t>rovider must include as much detail as possible and ensure that a follow up appointment is made where t</w:t>
      </w:r>
      <w:r>
        <w:rPr>
          <w:rFonts w:asciiTheme="minorHAnsi" w:eastAsiaTheme="minorHAnsi" w:hAnsiTheme="minorHAnsi" w:cstheme="minorHAnsi"/>
          <w:szCs w:val="22"/>
          <w:lang w:eastAsia="en-US"/>
        </w:rPr>
        <w:t>he job p</w:t>
      </w:r>
      <w:r w:rsidR="00094175" w:rsidRPr="00094175">
        <w:rPr>
          <w:rFonts w:asciiTheme="minorHAnsi" w:eastAsiaTheme="minorHAnsi" w:hAnsiTheme="minorHAnsi" w:cstheme="minorHAnsi"/>
          <w:szCs w:val="22"/>
          <w:lang w:eastAsia="en-US"/>
        </w:rPr>
        <w:t>lan will be reviewed and updated with more detail as appropriate.</w:t>
      </w:r>
    </w:p>
    <w:p w14:paraId="793C3599" w14:textId="77777777" w:rsidR="00094175" w:rsidRPr="00094175" w:rsidRDefault="00161881" w:rsidP="00094175">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During the initial i</w:t>
      </w:r>
      <w:r w:rsidR="00094175" w:rsidRPr="00094175">
        <w:rPr>
          <w:rFonts w:asciiTheme="minorHAnsi" w:eastAsiaTheme="minorHAnsi" w:hAnsiTheme="minorHAnsi" w:cstheme="minorHAnsi"/>
          <w:szCs w:val="22"/>
          <w:lang w:eastAsia="en-US"/>
        </w:rPr>
        <w:t xml:space="preserve">nterview </w:t>
      </w:r>
      <w:r>
        <w:rPr>
          <w:rFonts w:asciiTheme="minorHAnsi" w:eastAsiaTheme="minorHAnsi" w:hAnsiTheme="minorHAnsi" w:cstheme="minorHAnsi"/>
          <w:szCs w:val="22"/>
          <w:lang w:eastAsia="en-US"/>
        </w:rPr>
        <w:t>and subsequent interviews, the p</w:t>
      </w:r>
      <w:r w:rsidR="00094175" w:rsidRPr="00094175">
        <w:rPr>
          <w:rFonts w:asciiTheme="minorHAnsi" w:eastAsiaTheme="minorHAnsi" w:hAnsiTheme="minorHAnsi" w:cstheme="minorHAnsi"/>
          <w:szCs w:val="22"/>
          <w:lang w:eastAsia="en-US"/>
        </w:rPr>
        <w:t>rovider must continue to develop and u</w:t>
      </w:r>
      <w:r>
        <w:rPr>
          <w:rFonts w:asciiTheme="minorHAnsi" w:eastAsiaTheme="minorHAnsi" w:hAnsiTheme="minorHAnsi" w:cstheme="minorHAnsi"/>
          <w:szCs w:val="22"/>
          <w:lang w:eastAsia="en-US"/>
        </w:rPr>
        <w:t>pdate an individually tailored job plan with the p</w:t>
      </w:r>
      <w:r w:rsidR="00094175" w:rsidRPr="00094175">
        <w:rPr>
          <w:rFonts w:asciiTheme="minorHAnsi" w:eastAsiaTheme="minorHAnsi" w:hAnsiTheme="minorHAnsi" w:cstheme="minorHAnsi"/>
          <w:szCs w:val="22"/>
          <w:lang w:eastAsia="en-US"/>
        </w:rPr>
        <w:t xml:space="preserve">articipant. In order to do this, </w:t>
      </w:r>
      <w:r>
        <w:rPr>
          <w:rFonts w:asciiTheme="minorHAnsi" w:eastAsiaTheme="minorHAnsi" w:hAnsiTheme="minorHAnsi" w:cstheme="minorHAnsi"/>
          <w:szCs w:val="22"/>
          <w:lang w:eastAsia="en-US"/>
        </w:rPr>
        <w:t>the p</w:t>
      </w:r>
      <w:r w:rsidR="00094175" w:rsidRPr="00094175">
        <w:rPr>
          <w:rFonts w:asciiTheme="minorHAnsi" w:eastAsiaTheme="minorHAnsi" w:hAnsiTheme="minorHAnsi" w:cstheme="minorHAnsi"/>
          <w:szCs w:val="22"/>
          <w:lang w:eastAsia="en-US"/>
        </w:rPr>
        <w:t>rovider should undertake</w:t>
      </w:r>
      <w:r>
        <w:rPr>
          <w:rFonts w:asciiTheme="minorHAnsi" w:eastAsiaTheme="minorHAnsi" w:hAnsiTheme="minorHAnsi" w:cstheme="minorHAnsi"/>
          <w:szCs w:val="22"/>
          <w:lang w:eastAsia="en-US"/>
        </w:rPr>
        <w:t xml:space="preserve"> a thorough assessment of each p</w:t>
      </w:r>
      <w:r w:rsidR="00094175" w:rsidRPr="00094175">
        <w:rPr>
          <w:rFonts w:asciiTheme="minorHAnsi" w:eastAsiaTheme="minorHAnsi" w:hAnsiTheme="minorHAnsi" w:cstheme="minorHAnsi"/>
          <w:szCs w:val="22"/>
          <w:lang w:eastAsia="en-US"/>
        </w:rPr>
        <w:t>articipant’s circumstances, including their abilities, goals, education and training needs and employment assistance requirements.</w:t>
      </w:r>
    </w:p>
    <w:p w14:paraId="15E11E01" w14:textId="77777777" w:rsidR="000A1FDB" w:rsidRDefault="00161881" w:rsidP="00094175">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If the p</w:t>
      </w:r>
      <w:r w:rsidR="00094175" w:rsidRPr="00094175">
        <w:rPr>
          <w:rFonts w:asciiTheme="minorHAnsi" w:eastAsiaTheme="minorHAnsi" w:hAnsiTheme="minorHAnsi" w:cstheme="minorHAnsi"/>
          <w:szCs w:val="22"/>
          <w:lang w:eastAsia="en-US"/>
        </w:rPr>
        <w:t>ar</w:t>
      </w:r>
      <w:r>
        <w:rPr>
          <w:rFonts w:asciiTheme="minorHAnsi" w:eastAsiaTheme="minorHAnsi" w:hAnsiTheme="minorHAnsi" w:cstheme="minorHAnsi"/>
          <w:szCs w:val="22"/>
          <w:lang w:eastAsia="en-US"/>
        </w:rPr>
        <w:t>ticipant does not attend their initial i</w:t>
      </w:r>
      <w:r w:rsidR="00094175" w:rsidRPr="00094175">
        <w:rPr>
          <w:rFonts w:asciiTheme="minorHAnsi" w:eastAsiaTheme="minorHAnsi" w:hAnsiTheme="minorHAnsi" w:cstheme="minorHAnsi"/>
          <w:szCs w:val="22"/>
          <w:lang w:eastAsia="en-US"/>
        </w:rPr>
        <w:t xml:space="preserve">nterview, the </w:t>
      </w:r>
      <w:r>
        <w:rPr>
          <w:rFonts w:asciiTheme="minorHAnsi" w:eastAsiaTheme="minorHAnsi" w:hAnsiTheme="minorHAnsi" w:cstheme="minorHAnsi"/>
          <w:szCs w:val="22"/>
          <w:lang w:eastAsia="en-US"/>
        </w:rPr>
        <w:t>p</w:t>
      </w:r>
      <w:r w:rsidR="00094175" w:rsidRPr="00094175">
        <w:rPr>
          <w:rFonts w:asciiTheme="minorHAnsi" w:eastAsiaTheme="minorHAnsi" w:hAnsiTheme="minorHAnsi" w:cstheme="minorHAnsi"/>
          <w:szCs w:val="22"/>
          <w:lang w:eastAsia="en-US"/>
        </w:rPr>
        <w:t>rovid</w:t>
      </w:r>
      <w:r>
        <w:rPr>
          <w:rFonts w:asciiTheme="minorHAnsi" w:eastAsiaTheme="minorHAnsi" w:hAnsiTheme="minorHAnsi" w:cstheme="minorHAnsi"/>
          <w:szCs w:val="22"/>
          <w:lang w:eastAsia="en-US"/>
        </w:rPr>
        <w:t>er must attempt to contact the p</w:t>
      </w:r>
      <w:r w:rsidR="00094175" w:rsidRPr="00094175">
        <w:rPr>
          <w:rFonts w:asciiTheme="minorHAnsi" w:eastAsiaTheme="minorHAnsi" w:hAnsiTheme="minorHAnsi" w:cstheme="minorHAnsi"/>
          <w:szCs w:val="22"/>
          <w:lang w:eastAsia="en-US"/>
        </w:rPr>
        <w:t>articipant within two business days to make another appointment.</w:t>
      </w:r>
    </w:p>
    <w:p w14:paraId="7848C3BB" w14:textId="77777777" w:rsidR="000A1FDB" w:rsidRDefault="000A1FDB">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br w:type="page"/>
      </w:r>
    </w:p>
    <w:p w14:paraId="1A89E60E" w14:textId="77777777" w:rsidR="00094175" w:rsidRPr="00094175" w:rsidRDefault="00094175" w:rsidP="004247E9">
      <w:pPr>
        <w:pStyle w:val="Heading4"/>
      </w:pPr>
      <w:r w:rsidRPr="00094175">
        <w:lastRenderedPageBreak/>
        <w:t>Employment Assistance</w:t>
      </w:r>
    </w:p>
    <w:p w14:paraId="374B6A26" w14:textId="77777777" w:rsidR="00094175" w:rsidRPr="00094175" w:rsidRDefault="00094175" w:rsidP="0009417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 xml:space="preserve">The focus of the initial assistance </w:t>
      </w:r>
      <w:r w:rsidR="00AA3A54">
        <w:rPr>
          <w:rFonts w:asciiTheme="minorHAnsi" w:eastAsiaTheme="minorHAnsi" w:hAnsiTheme="minorHAnsi" w:cstheme="minorHAnsi"/>
          <w:szCs w:val="22"/>
          <w:lang w:eastAsia="en-US"/>
        </w:rPr>
        <w:t>is to assess the impact of the p</w:t>
      </w:r>
      <w:r w:rsidRPr="00094175">
        <w:rPr>
          <w:rFonts w:asciiTheme="minorHAnsi" w:eastAsiaTheme="minorHAnsi" w:hAnsiTheme="minorHAnsi" w:cstheme="minorHAnsi"/>
          <w:szCs w:val="22"/>
          <w:lang w:eastAsia="en-US"/>
        </w:rPr>
        <w:t>articipant's disability on their capacity to find and maintain employment. Once the init</w:t>
      </w:r>
      <w:r w:rsidR="00AA3A54">
        <w:rPr>
          <w:rFonts w:asciiTheme="minorHAnsi" w:eastAsiaTheme="minorHAnsi" w:hAnsiTheme="minorHAnsi" w:cstheme="minorHAnsi"/>
          <w:szCs w:val="22"/>
          <w:lang w:eastAsia="en-US"/>
        </w:rPr>
        <w:t>ial assessment is complete, the</w:t>
      </w:r>
      <w:r w:rsidR="009224FA">
        <w:rPr>
          <w:rFonts w:asciiTheme="minorHAnsi" w:eastAsiaTheme="minorHAnsi" w:hAnsiTheme="minorHAnsi" w:cstheme="minorHAnsi"/>
          <w:szCs w:val="22"/>
          <w:lang w:eastAsia="en-US"/>
        </w:rPr>
        <w:t xml:space="preserve"> </w:t>
      </w:r>
      <w:r w:rsidR="00AA3A54">
        <w:rPr>
          <w:rFonts w:asciiTheme="minorHAnsi" w:eastAsiaTheme="minorHAnsi" w:hAnsiTheme="minorHAnsi" w:cstheme="minorHAnsi"/>
          <w:szCs w:val="22"/>
          <w:lang w:eastAsia="en-US"/>
        </w:rPr>
        <w:t>p</w:t>
      </w:r>
      <w:r w:rsidRPr="00094175">
        <w:rPr>
          <w:rFonts w:asciiTheme="minorHAnsi" w:eastAsiaTheme="minorHAnsi" w:hAnsiTheme="minorHAnsi" w:cstheme="minorHAnsi"/>
          <w:szCs w:val="22"/>
          <w:lang w:eastAsia="en-US"/>
        </w:rPr>
        <w:t>rovider</w:t>
      </w:r>
      <w:r w:rsidR="00AA3A54">
        <w:rPr>
          <w:rFonts w:asciiTheme="minorHAnsi" w:eastAsiaTheme="minorHAnsi" w:hAnsiTheme="minorHAnsi" w:cstheme="minorHAnsi"/>
          <w:szCs w:val="22"/>
          <w:lang w:eastAsia="en-US"/>
        </w:rPr>
        <w:t xml:space="preserve"> should focus on assisting the p</w:t>
      </w:r>
      <w:r w:rsidRPr="00094175">
        <w:rPr>
          <w:rFonts w:asciiTheme="minorHAnsi" w:eastAsiaTheme="minorHAnsi" w:hAnsiTheme="minorHAnsi" w:cstheme="minorHAnsi"/>
          <w:szCs w:val="22"/>
          <w:lang w:eastAsia="en-US"/>
        </w:rPr>
        <w:t>articipant find sustainable employment in the open labour market by addressing vocational and non-voca</w:t>
      </w:r>
      <w:r w:rsidR="00AA3A54">
        <w:rPr>
          <w:rFonts w:asciiTheme="minorHAnsi" w:eastAsiaTheme="minorHAnsi" w:hAnsiTheme="minorHAnsi" w:cstheme="minorHAnsi"/>
          <w:szCs w:val="22"/>
          <w:lang w:eastAsia="en-US"/>
        </w:rPr>
        <w:t>tional barriers and building a p</w:t>
      </w:r>
      <w:r w:rsidRPr="00094175">
        <w:rPr>
          <w:rFonts w:asciiTheme="minorHAnsi" w:eastAsiaTheme="minorHAnsi" w:hAnsiTheme="minorHAnsi" w:cstheme="minorHAnsi"/>
          <w:szCs w:val="22"/>
          <w:lang w:eastAsia="en-US"/>
        </w:rPr>
        <w:t>articipant’s capacity to work.</w:t>
      </w:r>
    </w:p>
    <w:p w14:paraId="6333FD15" w14:textId="77777777" w:rsidR="00094175" w:rsidRPr="00094175" w:rsidRDefault="00AA3A54" w:rsidP="00287E33">
      <w:pPr>
        <w:spacing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The p</w:t>
      </w:r>
      <w:r w:rsidR="00094175" w:rsidRPr="00094175">
        <w:rPr>
          <w:rFonts w:asciiTheme="minorHAnsi" w:eastAsiaTheme="minorHAnsi" w:hAnsiTheme="minorHAnsi" w:cstheme="minorHAnsi"/>
          <w:szCs w:val="22"/>
          <w:lang w:eastAsia="en-US"/>
        </w:rPr>
        <w:t>rovider must provide a suitable and flexible mix of services and support to meet the varying needs and perso</w:t>
      </w:r>
      <w:r>
        <w:rPr>
          <w:rFonts w:asciiTheme="minorHAnsi" w:eastAsiaTheme="minorHAnsi" w:hAnsiTheme="minorHAnsi" w:cstheme="minorHAnsi"/>
          <w:szCs w:val="22"/>
          <w:lang w:eastAsia="en-US"/>
        </w:rPr>
        <w:t>nal circumstances of different p</w:t>
      </w:r>
      <w:r w:rsidR="00094175" w:rsidRPr="00094175">
        <w:rPr>
          <w:rFonts w:asciiTheme="minorHAnsi" w:eastAsiaTheme="minorHAnsi" w:hAnsiTheme="minorHAnsi" w:cstheme="minorHAnsi"/>
          <w:szCs w:val="22"/>
          <w:lang w:eastAsia="en-US"/>
        </w:rPr>
        <w:t>articipants, which may include:</w:t>
      </w:r>
    </w:p>
    <w:p w14:paraId="5C810131" w14:textId="77777777" w:rsidR="00094175" w:rsidRPr="00094175" w:rsidRDefault="00094175" w:rsidP="00287E33">
      <w:pPr>
        <w:numPr>
          <w:ilvl w:val="0"/>
          <w:numId w:val="6"/>
        </w:numPr>
        <w:tabs>
          <w:tab w:val="left" w:pos="567"/>
          <w:tab w:val="left" w:pos="1134"/>
          <w:tab w:val="left" w:pos="1701"/>
        </w:tabs>
        <w:spacing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functional capacity evaluation, physical assessment or other assessments to determine a person’s abilities or limits</w:t>
      </w:r>
    </w:p>
    <w:p w14:paraId="5C17AA96"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a skills assessment</w:t>
      </w:r>
    </w:p>
    <w:p w14:paraId="12F82B04"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support in managing whol</w:t>
      </w:r>
      <w:r w:rsidR="00AA3A54">
        <w:rPr>
          <w:rFonts w:asciiTheme="minorHAnsi" w:hAnsiTheme="minorHAnsi" w:cstheme="minorHAnsi"/>
          <w:szCs w:val="22"/>
          <w:lang w:eastAsia="en-US"/>
        </w:rPr>
        <w:t>e-of-life issues that affect a p</w:t>
      </w:r>
      <w:r w:rsidRPr="00094175">
        <w:rPr>
          <w:rFonts w:asciiTheme="minorHAnsi" w:hAnsiTheme="minorHAnsi" w:cstheme="minorHAnsi"/>
          <w:szCs w:val="22"/>
          <w:lang w:eastAsia="en-US"/>
        </w:rPr>
        <w:t>articipant's employment prospects</w:t>
      </w:r>
    </w:p>
    <w:p w14:paraId="5596E8DB"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training, work hardening or physical conditioning programs</w:t>
      </w:r>
    </w:p>
    <w:p w14:paraId="19700070"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job design – assisting employers to design jobs that incorporate the necessary flexibilities to successfully employ people with disability</w:t>
      </w:r>
    </w:p>
    <w:p w14:paraId="78CD8B38"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job carving – analysing work duties in a given job and identifying task</w:t>
      </w:r>
      <w:r w:rsidR="00AA3A54">
        <w:rPr>
          <w:rFonts w:asciiTheme="minorHAnsi" w:hAnsiTheme="minorHAnsi" w:cstheme="minorHAnsi"/>
          <w:szCs w:val="22"/>
          <w:lang w:eastAsia="en-US"/>
        </w:rPr>
        <w:t>s that could be performed by a p</w:t>
      </w:r>
      <w:r w:rsidRPr="00094175">
        <w:rPr>
          <w:rFonts w:asciiTheme="minorHAnsi" w:hAnsiTheme="minorHAnsi" w:cstheme="minorHAnsi"/>
          <w:szCs w:val="22"/>
          <w:lang w:eastAsia="en-US"/>
        </w:rPr>
        <w:t>articipant with disability</w:t>
      </w:r>
    </w:p>
    <w:p w14:paraId="0062EEF0"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providing information on how employment opportunities will be sourced including an outline of how the provider will canvass and approach employers regarding employment opportunities</w:t>
      </w:r>
    </w:p>
    <w:p w14:paraId="6E752FF2"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job search services, including job search and career option advice</w:t>
      </w:r>
    </w:p>
    <w:p w14:paraId="20BD510D"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work experience through the National Work Experience Program</w:t>
      </w:r>
      <w:r w:rsidR="00AA3A54">
        <w:rPr>
          <w:rFonts w:asciiTheme="minorHAnsi" w:hAnsiTheme="minorHAnsi" w:cstheme="minorHAnsi"/>
          <w:szCs w:val="22"/>
          <w:lang w:eastAsia="en-US"/>
        </w:rPr>
        <w:t xml:space="preserve"> (NWEP)</w:t>
      </w:r>
    </w:p>
    <w:p w14:paraId="19DB246F" w14:textId="77777777" w:rsidR="00094175" w:rsidRPr="00094175" w:rsidRDefault="005743F6" w:rsidP="00287E33">
      <w:pPr>
        <w:numPr>
          <w:ilvl w:val="0"/>
          <w:numId w:val="6"/>
        </w:numPr>
        <w:tabs>
          <w:tab w:val="left" w:pos="567"/>
          <w:tab w:val="left" w:pos="1134"/>
          <w:tab w:val="left" w:pos="1701"/>
        </w:tabs>
        <w:spacing w:before="120" w:after="120" w:line="276" w:lineRule="auto"/>
        <w:ind w:left="567" w:right="-654" w:hanging="567"/>
        <w:rPr>
          <w:rFonts w:asciiTheme="minorHAnsi" w:hAnsiTheme="minorHAnsi" w:cstheme="minorHAnsi"/>
          <w:szCs w:val="22"/>
          <w:lang w:eastAsia="en-US"/>
        </w:rPr>
      </w:pPr>
      <w:r>
        <w:rPr>
          <w:rFonts w:asciiTheme="minorHAnsi" w:hAnsiTheme="minorHAnsi" w:cstheme="minorHAnsi"/>
          <w:szCs w:val="22"/>
          <w:lang w:eastAsia="en-US"/>
        </w:rPr>
        <w:t xml:space="preserve">employment </w:t>
      </w:r>
      <w:r w:rsidR="00AA3A54">
        <w:rPr>
          <w:rFonts w:asciiTheme="minorHAnsi" w:hAnsiTheme="minorHAnsi" w:cstheme="minorHAnsi"/>
          <w:szCs w:val="22"/>
          <w:lang w:eastAsia="en-US"/>
        </w:rPr>
        <w:t>placements that provide the p</w:t>
      </w:r>
      <w:r w:rsidR="00094175" w:rsidRPr="00094175">
        <w:rPr>
          <w:rFonts w:asciiTheme="minorHAnsi" w:hAnsiTheme="minorHAnsi" w:cstheme="minorHAnsi"/>
          <w:szCs w:val="22"/>
          <w:lang w:eastAsia="en-US"/>
        </w:rPr>
        <w:t>articipant with opportunities to build new skills and experiences, but would not meet the quality and sustainability criteria required for it to be an outcome</w:t>
      </w:r>
    </w:p>
    <w:p w14:paraId="07117F75" w14:textId="77777777" w:rsidR="00094175" w:rsidRPr="00094175" w:rsidRDefault="005743F6"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employment preparation and employment</w:t>
      </w:r>
      <w:r w:rsidR="00094175" w:rsidRPr="00094175">
        <w:rPr>
          <w:rFonts w:asciiTheme="minorHAnsi" w:hAnsiTheme="minorHAnsi" w:cstheme="minorHAnsi"/>
          <w:szCs w:val="22"/>
          <w:lang w:eastAsia="en-US"/>
        </w:rPr>
        <w:t xml:space="preserve"> placement, and</w:t>
      </w:r>
    </w:p>
    <w:p w14:paraId="455369C5" w14:textId="77777777" w:rsidR="00094175" w:rsidRPr="00094175" w:rsidRDefault="00AA3A54"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a</w:t>
      </w:r>
      <w:r w:rsidR="00094175" w:rsidRPr="00094175">
        <w:rPr>
          <w:rFonts w:asciiTheme="minorHAnsi" w:hAnsiTheme="minorHAnsi" w:cstheme="minorHAnsi"/>
          <w:szCs w:val="22"/>
          <w:lang w:eastAsia="en-US"/>
        </w:rPr>
        <w:t>ccessing and arranging employer incentives such as wage subsidies, workplace modifications or the Supported Wage System (SWS).</w:t>
      </w:r>
    </w:p>
    <w:p w14:paraId="2C0D823C" w14:textId="77777777" w:rsidR="00094175" w:rsidRPr="00094175" w:rsidRDefault="00094175" w:rsidP="00094175">
      <w:pPr>
        <w:tabs>
          <w:tab w:val="left" w:pos="567"/>
          <w:tab w:val="left" w:pos="1134"/>
          <w:tab w:val="left" w:pos="1701"/>
        </w:tabs>
        <w:spacing w:before="120" w:after="120"/>
        <w:rPr>
          <w:rFonts w:asciiTheme="minorHAnsi" w:hAnsiTheme="minorHAnsi" w:cstheme="minorHAnsi"/>
          <w:szCs w:val="22"/>
          <w:lang w:eastAsia="en-US"/>
        </w:rPr>
      </w:pPr>
      <w:r w:rsidRPr="00094175">
        <w:rPr>
          <w:rFonts w:asciiTheme="minorHAnsi" w:hAnsiTheme="minorHAnsi" w:cstheme="minorHAnsi"/>
          <w:szCs w:val="22"/>
          <w:lang w:eastAsia="en-US"/>
        </w:rPr>
        <w:t>The assistance or services provided can be delivered in a number of ways, for example:</w:t>
      </w:r>
    </w:p>
    <w:p w14:paraId="1D49FF35"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through in-house service provision</w:t>
      </w:r>
    </w:p>
    <w:p w14:paraId="3AD04BB4"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purchased from an external provider, or</w:t>
      </w:r>
    </w:p>
    <w:p w14:paraId="63F4FBC0"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accessed within the local community.</w:t>
      </w:r>
    </w:p>
    <w:p w14:paraId="486AD9E7" w14:textId="77777777" w:rsidR="00094175" w:rsidRPr="00094175" w:rsidRDefault="00AA3A54" w:rsidP="00287E33">
      <w:pPr>
        <w:spacing w:after="200" w:line="276" w:lineRule="auto"/>
        <w:ind w:right="-371"/>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Regular contact with the p</w:t>
      </w:r>
      <w:r w:rsidR="00094175" w:rsidRPr="00094175">
        <w:rPr>
          <w:rFonts w:asciiTheme="minorHAnsi" w:eastAsiaTheme="minorHAnsi" w:hAnsiTheme="minorHAnsi" w:cstheme="minorHAnsi"/>
          <w:szCs w:val="22"/>
          <w:lang w:eastAsia="en-US"/>
        </w:rPr>
        <w:t>articipant should be maint</w:t>
      </w:r>
      <w:r>
        <w:rPr>
          <w:rFonts w:asciiTheme="minorHAnsi" w:eastAsiaTheme="minorHAnsi" w:hAnsiTheme="minorHAnsi" w:cstheme="minorHAnsi"/>
          <w:szCs w:val="22"/>
          <w:lang w:eastAsia="en-US"/>
        </w:rPr>
        <w:t>ained throughout the period of employment a</w:t>
      </w:r>
      <w:r w:rsidR="00094175" w:rsidRPr="00094175">
        <w:rPr>
          <w:rFonts w:asciiTheme="minorHAnsi" w:eastAsiaTheme="minorHAnsi" w:hAnsiTheme="minorHAnsi" w:cstheme="minorHAnsi"/>
          <w:szCs w:val="22"/>
          <w:lang w:eastAsia="en-US"/>
        </w:rPr>
        <w:t>ssis</w:t>
      </w:r>
      <w:r>
        <w:rPr>
          <w:rFonts w:asciiTheme="minorHAnsi" w:eastAsiaTheme="minorHAnsi" w:hAnsiTheme="minorHAnsi" w:cstheme="minorHAnsi"/>
          <w:szCs w:val="22"/>
          <w:lang w:eastAsia="en-US"/>
        </w:rPr>
        <w:t>tance. During this period, the provider</w:t>
      </w:r>
      <w:r w:rsidR="00094175" w:rsidRPr="00094175">
        <w:rPr>
          <w:rFonts w:asciiTheme="minorHAnsi" w:eastAsiaTheme="minorHAnsi" w:hAnsiTheme="minorHAnsi" w:cstheme="minorHAnsi"/>
          <w:szCs w:val="22"/>
          <w:lang w:eastAsia="en-US"/>
        </w:rPr>
        <w:t xml:space="preserve"> must provide a minimum of six contacts over </w:t>
      </w:r>
      <w:r>
        <w:rPr>
          <w:rFonts w:asciiTheme="minorHAnsi" w:eastAsiaTheme="minorHAnsi" w:hAnsiTheme="minorHAnsi" w:cstheme="minorHAnsi"/>
          <w:szCs w:val="22"/>
          <w:lang w:eastAsia="en-US"/>
        </w:rPr>
        <w:t>each period of three months to p</w:t>
      </w:r>
      <w:r w:rsidR="00094175" w:rsidRPr="00094175">
        <w:rPr>
          <w:rFonts w:asciiTheme="minorHAnsi" w:eastAsiaTheme="minorHAnsi" w:hAnsiTheme="minorHAnsi" w:cstheme="minorHAnsi"/>
          <w:szCs w:val="22"/>
          <w:lang w:eastAsia="en-US"/>
        </w:rPr>
        <w:t>articipants. The timing and duration of these contacts will depend on the in</w:t>
      </w:r>
      <w:r>
        <w:rPr>
          <w:rFonts w:asciiTheme="minorHAnsi" w:eastAsiaTheme="minorHAnsi" w:hAnsiTheme="minorHAnsi" w:cstheme="minorHAnsi"/>
          <w:szCs w:val="22"/>
          <w:lang w:eastAsia="en-US"/>
        </w:rPr>
        <w:t>dividual circumstances of each p</w:t>
      </w:r>
      <w:r w:rsidR="00094175" w:rsidRPr="00094175">
        <w:rPr>
          <w:rFonts w:asciiTheme="minorHAnsi" w:eastAsiaTheme="minorHAnsi" w:hAnsiTheme="minorHAnsi" w:cstheme="minorHAnsi"/>
          <w:szCs w:val="22"/>
          <w:lang w:eastAsia="en-US"/>
        </w:rPr>
        <w:t>articipant.</w:t>
      </w:r>
    </w:p>
    <w:p w14:paraId="46365500" w14:textId="77777777" w:rsidR="00094175" w:rsidRPr="00094175" w:rsidRDefault="00AA3A54" w:rsidP="00DF700C">
      <w:pPr>
        <w:spacing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The c</w:t>
      </w:r>
      <w:r w:rsidR="00094175" w:rsidRPr="00094175">
        <w:rPr>
          <w:rFonts w:asciiTheme="minorHAnsi" w:eastAsiaTheme="minorHAnsi" w:hAnsiTheme="minorHAnsi" w:cstheme="minorHAnsi"/>
          <w:szCs w:val="22"/>
          <w:lang w:eastAsia="en-US"/>
        </w:rPr>
        <w:t>ontacts must focus on:</w:t>
      </w:r>
    </w:p>
    <w:p w14:paraId="2D67B1ED" w14:textId="77777777" w:rsidR="00094175" w:rsidRPr="00094175" w:rsidRDefault="00AA3A54" w:rsidP="00DF700C">
      <w:pPr>
        <w:numPr>
          <w:ilvl w:val="0"/>
          <w:numId w:val="6"/>
        </w:numPr>
        <w:tabs>
          <w:tab w:val="left" w:pos="567"/>
          <w:tab w:val="left" w:pos="1134"/>
          <w:tab w:val="left" w:pos="1701"/>
        </w:tabs>
        <w:spacing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reviewing and updating the participant's job p</w:t>
      </w:r>
      <w:r w:rsidR="00094175" w:rsidRPr="00094175">
        <w:rPr>
          <w:rFonts w:asciiTheme="minorHAnsi" w:hAnsiTheme="minorHAnsi" w:cstheme="minorHAnsi"/>
          <w:szCs w:val="22"/>
          <w:lang w:eastAsia="en-US"/>
        </w:rPr>
        <w:t>lan</w:t>
      </w:r>
    </w:p>
    <w:p w14:paraId="7E218B2A" w14:textId="77777777" w:rsidR="00094175" w:rsidRPr="00094175" w:rsidRDefault="00AA3A54"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reviewing the p</w:t>
      </w:r>
      <w:r w:rsidR="00094175" w:rsidRPr="00094175">
        <w:rPr>
          <w:rFonts w:asciiTheme="minorHAnsi" w:hAnsiTheme="minorHAnsi" w:cstheme="minorHAnsi"/>
          <w:szCs w:val="22"/>
          <w:lang w:eastAsia="en-US"/>
        </w:rPr>
        <w:t>articipant's progress</w:t>
      </w:r>
      <w:r>
        <w:rPr>
          <w:rFonts w:asciiTheme="minorHAnsi" w:hAnsiTheme="minorHAnsi" w:cstheme="minorHAnsi"/>
          <w:szCs w:val="22"/>
          <w:lang w:eastAsia="en-US"/>
        </w:rPr>
        <w:t xml:space="preserve"> towards overcoming identified vocational and non-v</w:t>
      </w:r>
      <w:r w:rsidR="00094175" w:rsidRPr="00094175">
        <w:rPr>
          <w:rFonts w:asciiTheme="minorHAnsi" w:hAnsiTheme="minorHAnsi" w:cstheme="minorHAnsi"/>
          <w:szCs w:val="22"/>
          <w:lang w:eastAsia="en-US"/>
        </w:rPr>
        <w:t>ocational barriers</w:t>
      </w:r>
    </w:p>
    <w:p w14:paraId="67E4C1B1" w14:textId="77777777" w:rsidR="00094175" w:rsidRPr="00094175" w:rsidRDefault="00AA3A54"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lastRenderedPageBreak/>
        <w:t>guiding the p</w:t>
      </w:r>
      <w:r w:rsidR="00094175" w:rsidRPr="00094175">
        <w:rPr>
          <w:rFonts w:asciiTheme="minorHAnsi" w:hAnsiTheme="minorHAnsi" w:cstheme="minorHAnsi"/>
          <w:szCs w:val="22"/>
          <w:lang w:eastAsia="en-US"/>
        </w:rPr>
        <w:t>articipant's job search activities including identifying appropriat</w:t>
      </w:r>
      <w:r>
        <w:rPr>
          <w:rFonts w:asciiTheme="minorHAnsi" w:hAnsiTheme="minorHAnsi" w:cstheme="minorHAnsi"/>
          <w:szCs w:val="22"/>
          <w:lang w:eastAsia="en-US"/>
        </w:rPr>
        <w:t>e vacancies, and Referring the p</w:t>
      </w:r>
      <w:r w:rsidR="00094175" w:rsidRPr="00094175">
        <w:rPr>
          <w:rFonts w:asciiTheme="minorHAnsi" w:hAnsiTheme="minorHAnsi" w:cstheme="minorHAnsi"/>
          <w:szCs w:val="22"/>
          <w:lang w:eastAsia="en-US"/>
        </w:rPr>
        <w:t>articipant to such vacancies</w:t>
      </w:r>
    </w:p>
    <w:p w14:paraId="4DE791D2"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identifying relevant training, work experience or other Interventions, and</w:t>
      </w:r>
    </w:p>
    <w:p w14:paraId="47D1FC0E"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identifying and recording any relevant changes in the Department’s IT Systems.</w:t>
      </w:r>
    </w:p>
    <w:p w14:paraId="5DBF8BF6" w14:textId="77777777" w:rsidR="00094175" w:rsidRDefault="00AA3A54" w:rsidP="00094175">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Providers should work with p</w:t>
      </w:r>
      <w:r w:rsidR="00094175" w:rsidRPr="00094175">
        <w:rPr>
          <w:rFonts w:asciiTheme="minorHAnsi" w:eastAsiaTheme="minorHAnsi" w:hAnsiTheme="minorHAnsi" w:cstheme="minorHAnsi"/>
          <w:szCs w:val="22"/>
          <w:lang w:eastAsia="en-US"/>
        </w:rPr>
        <w:t>articipants to determine the most appropriate and effective mode of delivering contacts. Except for the circumstances as specified in the Grant Agreemen</w:t>
      </w:r>
      <w:r>
        <w:rPr>
          <w:rFonts w:asciiTheme="minorHAnsi" w:eastAsiaTheme="minorHAnsi" w:hAnsiTheme="minorHAnsi" w:cstheme="minorHAnsi"/>
          <w:szCs w:val="22"/>
          <w:lang w:eastAsia="en-US"/>
        </w:rPr>
        <w:t>t, c</w:t>
      </w:r>
      <w:r w:rsidR="001A654F">
        <w:rPr>
          <w:rFonts w:asciiTheme="minorHAnsi" w:eastAsiaTheme="minorHAnsi" w:hAnsiTheme="minorHAnsi" w:cstheme="minorHAnsi"/>
          <w:szCs w:val="22"/>
          <w:lang w:eastAsia="en-US"/>
        </w:rPr>
        <w:t>ontacts may be flexible as</w:t>
      </w:r>
      <w:r>
        <w:rPr>
          <w:rFonts w:asciiTheme="minorHAnsi" w:eastAsiaTheme="minorHAnsi" w:hAnsiTheme="minorHAnsi" w:cstheme="minorHAnsi"/>
          <w:szCs w:val="22"/>
          <w:lang w:eastAsia="en-US"/>
        </w:rPr>
        <w:t xml:space="preserve"> agreed by the participant and the p</w:t>
      </w:r>
      <w:r w:rsidR="00094175" w:rsidRPr="00094175">
        <w:rPr>
          <w:rFonts w:asciiTheme="minorHAnsi" w:eastAsiaTheme="minorHAnsi" w:hAnsiTheme="minorHAnsi" w:cstheme="minorHAnsi"/>
          <w:szCs w:val="22"/>
          <w:lang w:eastAsia="en-US"/>
        </w:rPr>
        <w:t>rovider</w:t>
      </w:r>
      <w:r w:rsidR="001A654F">
        <w:rPr>
          <w:rFonts w:asciiTheme="minorHAnsi" w:eastAsiaTheme="minorHAnsi" w:hAnsiTheme="minorHAnsi" w:cstheme="minorHAnsi"/>
          <w:szCs w:val="22"/>
          <w:lang w:eastAsia="en-US"/>
        </w:rPr>
        <w:t>.</w:t>
      </w:r>
      <w:r w:rsidR="001A654F" w:rsidRPr="00094175">
        <w:rPr>
          <w:rFonts w:asciiTheme="minorHAnsi" w:eastAsiaTheme="minorHAnsi" w:hAnsiTheme="minorHAnsi" w:cstheme="minorHAnsi"/>
          <w:szCs w:val="22"/>
          <w:lang w:eastAsia="en-US"/>
        </w:rPr>
        <w:t xml:space="preserve"> </w:t>
      </w:r>
    </w:p>
    <w:p w14:paraId="18694545" w14:textId="77777777" w:rsidR="003C3178" w:rsidRPr="003C3178" w:rsidRDefault="003C3178" w:rsidP="00235800">
      <w:pPr>
        <w:spacing w:line="276" w:lineRule="auto"/>
        <w:rPr>
          <w:rFonts w:asciiTheme="minorHAnsi" w:eastAsiaTheme="minorHAnsi" w:hAnsiTheme="minorHAnsi" w:cstheme="minorHAnsi"/>
          <w:b/>
          <w:szCs w:val="22"/>
          <w:lang w:eastAsia="en-US"/>
        </w:rPr>
      </w:pPr>
      <w:r w:rsidRPr="003C3178">
        <w:rPr>
          <w:rFonts w:asciiTheme="minorHAnsi" w:eastAsiaTheme="minorHAnsi" w:hAnsiTheme="minorHAnsi" w:cstheme="minorHAnsi"/>
          <w:b/>
          <w:szCs w:val="22"/>
          <w:lang w:eastAsia="en-US"/>
        </w:rPr>
        <w:t>Relevant Guidelines:</w:t>
      </w:r>
    </w:p>
    <w:p w14:paraId="199326EF" w14:textId="77777777" w:rsidR="003C3178" w:rsidRDefault="003C3178" w:rsidP="00235800">
      <w:pPr>
        <w:pStyle w:val="ListParagraph"/>
        <w:numPr>
          <w:ilvl w:val="0"/>
          <w:numId w:val="31"/>
        </w:numPr>
        <w:spacing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DES Contacts Guidelines</w:t>
      </w:r>
    </w:p>
    <w:p w14:paraId="3D496183" w14:textId="77777777" w:rsidR="00094175" w:rsidRPr="00094175" w:rsidRDefault="00094175" w:rsidP="004247E9">
      <w:pPr>
        <w:pStyle w:val="Heading4"/>
      </w:pPr>
      <w:r w:rsidRPr="00094175">
        <w:t>Job Plan</w:t>
      </w:r>
    </w:p>
    <w:p w14:paraId="432EAB64" w14:textId="77777777" w:rsidR="00094175" w:rsidRPr="00094175" w:rsidRDefault="00AA3A54" w:rsidP="00094175">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The job p</w:t>
      </w:r>
      <w:r w:rsidR="00094175" w:rsidRPr="00094175">
        <w:rPr>
          <w:rFonts w:asciiTheme="minorHAnsi" w:eastAsiaTheme="minorHAnsi" w:hAnsiTheme="minorHAnsi" w:cstheme="minorHAnsi"/>
          <w:szCs w:val="22"/>
          <w:lang w:eastAsia="en-US"/>
        </w:rPr>
        <w:t xml:space="preserve">lan underpins </w:t>
      </w:r>
      <w:r>
        <w:rPr>
          <w:rFonts w:asciiTheme="minorHAnsi" w:eastAsiaTheme="minorHAnsi" w:hAnsiTheme="minorHAnsi" w:cstheme="minorHAnsi"/>
          <w:szCs w:val="22"/>
          <w:lang w:eastAsia="en-US"/>
        </w:rPr>
        <w:t>the provision of services to a p</w:t>
      </w:r>
      <w:r w:rsidR="00094175" w:rsidRPr="00094175">
        <w:rPr>
          <w:rFonts w:asciiTheme="minorHAnsi" w:eastAsiaTheme="minorHAnsi" w:hAnsiTheme="minorHAnsi" w:cstheme="minorHAnsi"/>
          <w:szCs w:val="22"/>
          <w:lang w:eastAsia="en-US"/>
        </w:rPr>
        <w:t>articipant and is recorded on the Department’s IT Systems.</w:t>
      </w:r>
    </w:p>
    <w:p w14:paraId="7071FC22" w14:textId="77777777" w:rsidR="00094175" w:rsidRPr="00094175" w:rsidRDefault="00AA3A54" w:rsidP="00094175">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The job p</w:t>
      </w:r>
      <w:r w:rsidR="00094175" w:rsidRPr="00094175">
        <w:rPr>
          <w:rFonts w:asciiTheme="minorHAnsi" w:eastAsiaTheme="minorHAnsi" w:hAnsiTheme="minorHAnsi" w:cstheme="minorHAnsi"/>
          <w:szCs w:val="22"/>
          <w:lang w:eastAsia="en-US"/>
        </w:rPr>
        <w:t>lan</w:t>
      </w:r>
      <w:r w:rsidR="00094175" w:rsidRPr="00094175" w:rsidDel="006211CB">
        <w:rPr>
          <w:rFonts w:asciiTheme="minorHAnsi" w:eastAsiaTheme="minorHAnsi" w:hAnsiTheme="minorHAnsi" w:cstheme="minorHAnsi"/>
          <w:szCs w:val="22"/>
          <w:lang w:eastAsia="en-US"/>
        </w:rPr>
        <w:t xml:space="preserve"> </w:t>
      </w:r>
      <w:r w:rsidR="00094175" w:rsidRPr="00094175">
        <w:rPr>
          <w:rFonts w:asciiTheme="minorHAnsi" w:eastAsiaTheme="minorHAnsi" w:hAnsiTheme="minorHAnsi" w:cstheme="minorHAnsi"/>
          <w:szCs w:val="22"/>
          <w:lang w:eastAsia="en-US"/>
        </w:rPr>
        <w:t>will set out the</w:t>
      </w:r>
      <w:r>
        <w:rPr>
          <w:rFonts w:asciiTheme="minorHAnsi" w:eastAsiaTheme="minorHAnsi" w:hAnsiTheme="minorHAnsi" w:cstheme="minorHAnsi"/>
          <w:szCs w:val="22"/>
          <w:lang w:eastAsia="en-US"/>
        </w:rPr>
        <w:t xml:space="preserve"> steps to be taken by both the participant and the p</w:t>
      </w:r>
      <w:r w:rsidR="00094175" w:rsidRPr="00094175">
        <w:rPr>
          <w:rFonts w:asciiTheme="minorHAnsi" w:eastAsiaTheme="minorHAnsi" w:hAnsiTheme="minorHAnsi" w:cstheme="minorHAnsi"/>
          <w:szCs w:val="22"/>
          <w:lang w:eastAsia="en-US"/>
        </w:rPr>
        <w:t>rovider to work towards achieving sui</w:t>
      </w:r>
      <w:r>
        <w:rPr>
          <w:rFonts w:asciiTheme="minorHAnsi" w:eastAsiaTheme="minorHAnsi" w:hAnsiTheme="minorHAnsi" w:cstheme="minorHAnsi"/>
          <w:szCs w:val="22"/>
          <w:lang w:eastAsia="en-US"/>
        </w:rPr>
        <w:t>table employment, based on the p</w:t>
      </w:r>
      <w:r w:rsidR="00094175" w:rsidRPr="00094175">
        <w:rPr>
          <w:rFonts w:asciiTheme="minorHAnsi" w:eastAsiaTheme="minorHAnsi" w:hAnsiTheme="minorHAnsi" w:cstheme="minorHAnsi"/>
          <w:szCs w:val="22"/>
          <w:lang w:eastAsia="en-US"/>
        </w:rPr>
        <w:t>articipant’s individual circumstances.</w:t>
      </w:r>
    </w:p>
    <w:p w14:paraId="5FE29844" w14:textId="77777777" w:rsidR="00094175" w:rsidRPr="00094175" w:rsidRDefault="00AA3A54" w:rsidP="00094175">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A job p</w:t>
      </w:r>
      <w:r w:rsidR="00094175" w:rsidRPr="00094175">
        <w:rPr>
          <w:rFonts w:asciiTheme="minorHAnsi" w:eastAsiaTheme="minorHAnsi" w:hAnsiTheme="minorHAnsi" w:cstheme="minorHAnsi"/>
          <w:szCs w:val="22"/>
          <w:lang w:eastAsia="en-US"/>
        </w:rPr>
        <w:t>lan outlines the agreed acti</w:t>
      </w:r>
      <w:r>
        <w:rPr>
          <w:rFonts w:asciiTheme="minorHAnsi" w:eastAsiaTheme="minorHAnsi" w:hAnsiTheme="minorHAnsi" w:cstheme="minorHAnsi"/>
          <w:szCs w:val="22"/>
          <w:lang w:eastAsia="en-US"/>
        </w:rPr>
        <w:t>vities to be undertaken by the p</w:t>
      </w:r>
      <w:r w:rsidR="00094175" w:rsidRPr="00094175">
        <w:rPr>
          <w:rFonts w:asciiTheme="minorHAnsi" w:eastAsiaTheme="minorHAnsi" w:hAnsiTheme="minorHAnsi" w:cstheme="minorHAnsi"/>
          <w:szCs w:val="22"/>
          <w:lang w:eastAsia="en-US"/>
        </w:rPr>
        <w:t>articipant to gain sustainable employment. For the purposes o</w:t>
      </w:r>
      <w:r>
        <w:rPr>
          <w:rFonts w:asciiTheme="minorHAnsi" w:eastAsiaTheme="minorHAnsi" w:hAnsiTheme="minorHAnsi" w:cstheme="minorHAnsi"/>
          <w:szCs w:val="22"/>
          <w:lang w:eastAsia="en-US"/>
        </w:rPr>
        <w:t>f the Social Security Law, the job p</w:t>
      </w:r>
      <w:r w:rsidR="00094175" w:rsidRPr="00094175">
        <w:rPr>
          <w:rFonts w:asciiTheme="minorHAnsi" w:eastAsiaTheme="minorHAnsi" w:hAnsiTheme="minorHAnsi" w:cstheme="minorHAnsi"/>
          <w:szCs w:val="22"/>
          <w:lang w:eastAsia="en-US"/>
        </w:rPr>
        <w:t>lan is an ‘employment pathway plan’ for Participants with Mutual Obligation Requirements, and a ‘participation plan’ for Disability Support Pension recipients with comp</w:t>
      </w:r>
      <w:r>
        <w:rPr>
          <w:rFonts w:asciiTheme="minorHAnsi" w:eastAsiaTheme="minorHAnsi" w:hAnsiTheme="minorHAnsi" w:cstheme="minorHAnsi"/>
          <w:szCs w:val="22"/>
          <w:lang w:eastAsia="en-US"/>
        </w:rPr>
        <w:t>ulsory requirements. The job p</w:t>
      </w:r>
      <w:r w:rsidR="00094175" w:rsidRPr="00094175">
        <w:rPr>
          <w:rFonts w:asciiTheme="minorHAnsi" w:eastAsiaTheme="minorHAnsi" w:hAnsiTheme="minorHAnsi" w:cstheme="minorHAnsi"/>
          <w:szCs w:val="22"/>
          <w:lang w:eastAsia="en-US"/>
        </w:rPr>
        <w:t>lan must contain</w:t>
      </w:r>
      <w:r>
        <w:rPr>
          <w:rFonts w:asciiTheme="minorHAnsi" w:eastAsiaTheme="minorHAnsi" w:hAnsiTheme="minorHAnsi" w:cstheme="minorHAnsi"/>
          <w:szCs w:val="22"/>
          <w:lang w:eastAsia="en-US"/>
        </w:rPr>
        <w:t xml:space="preserve"> activities that will help the p</w:t>
      </w:r>
      <w:r w:rsidR="00094175" w:rsidRPr="00094175">
        <w:rPr>
          <w:rFonts w:asciiTheme="minorHAnsi" w:eastAsiaTheme="minorHAnsi" w:hAnsiTheme="minorHAnsi" w:cstheme="minorHAnsi"/>
          <w:szCs w:val="22"/>
          <w:lang w:eastAsia="en-US"/>
        </w:rPr>
        <w:t>articipant meet thei</w:t>
      </w:r>
      <w:r>
        <w:rPr>
          <w:rFonts w:asciiTheme="minorHAnsi" w:eastAsiaTheme="minorHAnsi" w:hAnsiTheme="minorHAnsi" w:cstheme="minorHAnsi"/>
          <w:szCs w:val="22"/>
          <w:lang w:eastAsia="en-US"/>
        </w:rPr>
        <w:t>r Mutual Obligation/Compulsory P</w:t>
      </w:r>
      <w:r w:rsidR="00094175" w:rsidRPr="00094175">
        <w:rPr>
          <w:rFonts w:asciiTheme="minorHAnsi" w:eastAsiaTheme="minorHAnsi" w:hAnsiTheme="minorHAnsi" w:cstheme="minorHAnsi"/>
          <w:szCs w:val="22"/>
          <w:lang w:eastAsia="en-US"/>
        </w:rPr>
        <w:t>articipation Requirements under the Soci</w:t>
      </w:r>
      <w:r>
        <w:rPr>
          <w:rFonts w:asciiTheme="minorHAnsi" w:eastAsiaTheme="minorHAnsi" w:hAnsiTheme="minorHAnsi" w:cstheme="minorHAnsi"/>
          <w:szCs w:val="22"/>
          <w:lang w:eastAsia="en-US"/>
        </w:rPr>
        <w:t>al Security Law. Guidelines on job p</w:t>
      </w:r>
      <w:r w:rsidR="00094175" w:rsidRPr="00094175">
        <w:rPr>
          <w:rFonts w:asciiTheme="minorHAnsi" w:eastAsiaTheme="minorHAnsi" w:hAnsiTheme="minorHAnsi" w:cstheme="minorHAnsi"/>
          <w:szCs w:val="22"/>
          <w:lang w:eastAsia="en-US"/>
        </w:rPr>
        <w:t xml:space="preserve">lans, Disability Support Pension Recipients (Compulsory Requirements) and Mutual Obligation Requirements can be accessed via the Provider Portal. Information on Mutual Obligation Requirements can be found in the </w:t>
      </w:r>
      <w:hyperlink r:id="rId14" w:history="1">
        <w:r w:rsidR="00094175" w:rsidRPr="00094175">
          <w:rPr>
            <w:rFonts w:asciiTheme="minorHAnsi" w:eastAsiaTheme="minorHAnsi" w:hAnsiTheme="minorHAnsi" w:cstheme="minorHAnsi"/>
            <w:color w:val="0000FF"/>
            <w:szCs w:val="22"/>
            <w:u w:val="single"/>
            <w:lang w:eastAsia="en-US"/>
          </w:rPr>
          <w:t>Guide to Social Security Law</w:t>
        </w:r>
      </w:hyperlink>
      <w:r w:rsidR="00CA4F2C">
        <w:rPr>
          <w:rFonts w:asciiTheme="minorHAnsi" w:eastAsiaTheme="minorHAnsi" w:hAnsiTheme="minorHAnsi" w:cstheme="minorHAnsi"/>
          <w:szCs w:val="22"/>
          <w:lang w:eastAsia="en-US"/>
        </w:rPr>
        <w:t>.</w:t>
      </w:r>
    </w:p>
    <w:p w14:paraId="12F8428C" w14:textId="77777777" w:rsidR="00094175" w:rsidRPr="00094175" w:rsidRDefault="00094175" w:rsidP="0009417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 xml:space="preserve">Participants undertaking activities or participating in services voluntarily also have their activities outlined in a </w:t>
      </w:r>
      <w:r w:rsidR="00AA3A54">
        <w:rPr>
          <w:rFonts w:asciiTheme="minorHAnsi" w:eastAsiaTheme="minorHAnsi" w:hAnsiTheme="minorHAnsi" w:cstheme="minorHAnsi"/>
          <w:szCs w:val="22"/>
          <w:lang w:eastAsia="en-US"/>
        </w:rPr>
        <w:t>job p</w:t>
      </w:r>
      <w:r w:rsidRPr="00094175">
        <w:rPr>
          <w:rFonts w:asciiTheme="minorHAnsi" w:eastAsiaTheme="minorHAnsi" w:hAnsiTheme="minorHAnsi" w:cstheme="minorHAnsi"/>
          <w:szCs w:val="22"/>
          <w:lang w:eastAsia="en-US"/>
        </w:rPr>
        <w:t>lan.</w:t>
      </w:r>
    </w:p>
    <w:p w14:paraId="591DA02B" w14:textId="77777777" w:rsidR="00094175" w:rsidRPr="00094175" w:rsidRDefault="00094175" w:rsidP="0009417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Elements</w:t>
      </w:r>
      <w:r w:rsidR="00AA3A54">
        <w:rPr>
          <w:rFonts w:asciiTheme="minorHAnsi" w:eastAsiaTheme="minorHAnsi" w:hAnsiTheme="minorHAnsi" w:cstheme="minorHAnsi"/>
          <w:szCs w:val="22"/>
          <w:lang w:eastAsia="en-US"/>
        </w:rPr>
        <w:t xml:space="preserve"> that must be included in each job p</w:t>
      </w:r>
      <w:r w:rsidRPr="00094175">
        <w:rPr>
          <w:rFonts w:asciiTheme="minorHAnsi" w:eastAsiaTheme="minorHAnsi" w:hAnsiTheme="minorHAnsi" w:cstheme="minorHAnsi"/>
          <w:szCs w:val="22"/>
          <w:lang w:eastAsia="en-US"/>
        </w:rPr>
        <w:t>lan</w:t>
      </w:r>
      <w:r w:rsidRPr="00094175" w:rsidDel="006211CB">
        <w:rPr>
          <w:rFonts w:asciiTheme="minorHAnsi" w:eastAsiaTheme="minorHAnsi" w:hAnsiTheme="minorHAnsi" w:cstheme="minorHAnsi"/>
          <w:szCs w:val="22"/>
          <w:lang w:eastAsia="en-US"/>
        </w:rPr>
        <w:t xml:space="preserve"> </w:t>
      </w:r>
      <w:r w:rsidRPr="00094175">
        <w:rPr>
          <w:rFonts w:asciiTheme="minorHAnsi" w:eastAsiaTheme="minorHAnsi" w:hAnsiTheme="minorHAnsi" w:cstheme="minorHAnsi"/>
          <w:szCs w:val="22"/>
          <w:lang w:eastAsia="en-US"/>
        </w:rPr>
        <w:t>are:</w:t>
      </w:r>
    </w:p>
    <w:p w14:paraId="60966B02" w14:textId="77777777" w:rsidR="00094175" w:rsidRPr="00094175" w:rsidRDefault="00AA3A54"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the frequency of contact between the provider and p</w:t>
      </w:r>
      <w:r w:rsidR="00094175" w:rsidRPr="00094175">
        <w:rPr>
          <w:rFonts w:asciiTheme="minorHAnsi" w:hAnsiTheme="minorHAnsi" w:cstheme="minorHAnsi"/>
          <w:szCs w:val="22"/>
          <w:lang w:eastAsia="en-US"/>
        </w:rPr>
        <w:t>articipant</w:t>
      </w:r>
    </w:p>
    <w:p w14:paraId="05942052"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the timing</w:t>
      </w:r>
      <w:r w:rsidR="00AA3A54">
        <w:rPr>
          <w:rFonts w:asciiTheme="minorHAnsi" w:hAnsiTheme="minorHAnsi" w:cstheme="minorHAnsi"/>
          <w:szCs w:val="22"/>
          <w:lang w:eastAsia="en-US"/>
        </w:rPr>
        <w:t xml:space="preserve"> and details of vocational and non-v</w:t>
      </w:r>
      <w:r w:rsidRPr="00094175">
        <w:rPr>
          <w:rFonts w:asciiTheme="minorHAnsi" w:hAnsiTheme="minorHAnsi" w:cstheme="minorHAnsi"/>
          <w:szCs w:val="22"/>
          <w:lang w:eastAsia="en-US"/>
        </w:rPr>
        <w:t>ocational activities such as education, training, job search, work trials and activities to address Employment Services Assessment (ESAt) identified barriers that the Participant will undertake with the objective of gaining employment, and</w:t>
      </w:r>
    </w:p>
    <w:p w14:paraId="1EA88F2E"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details of any mandatory obligations, such as job search requirements.</w:t>
      </w:r>
    </w:p>
    <w:p w14:paraId="4389A3B0" w14:textId="77777777" w:rsidR="00094175" w:rsidRPr="00094175" w:rsidRDefault="00094175" w:rsidP="0009417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In addit</w:t>
      </w:r>
      <w:r w:rsidR="00AA3A54">
        <w:rPr>
          <w:rFonts w:asciiTheme="minorHAnsi" w:eastAsiaTheme="minorHAnsi" w:hAnsiTheme="minorHAnsi" w:cstheme="minorHAnsi"/>
          <w:szCs w:val="22"/>
          <w:lang w:eastAsia="en-US"/>
        </w:rPr>
        <w:t>ion to these requirements, the job p</w:t>
      </w:r>
      <w:r w:rsidRPr="00094175">
        <w:rPr>
          <w:rFonts w:asciiTheme="minorHAnsi" w:eastAsiaTheme="minorHAnsi" w:hAnsiTheme="minorHAnsi" w:cstheme="minorHAnsi"/>
          <w:szCs w:val="22"/>
          <w:lang w:eastAsia="en-US"/>
        </w:rPr>
        <w:t>lan</w:t>
      </w:r>
      <w:r w:rsidRPr="00094175" w:rsidDel="006211CB">
        <w:rPr>
          <w:rFonts w:asciiTheme="minorHAnsi" w:eastAsiaTheme="minorHAnsi" w:hAnsiTheme="minorHAnsi" w:cstheme="minorHAnsi"/>
          <w:szCs w:val="22"/>
          <w:lang w:eastAsia="en-US"/>
        </w:rPr>
        <w:t xml:space="preserve"> </w:t>
      </w:r>
      <w:r w:rsidR="00AA3A54">
        <w:rPr>
          <w:rFonts w:asciiTheme="minorHAnsi" w:eastAsiaTheme="minorHAnsi" w:hAnsiTheme="minorHAnsi" w:cstheme="minorHAnsi"/>
          <w:szCs w:val="22"/>
          <w:lang w:eastAsia="en-US"/>
        </w:rPr>
        <w:t>for a p</w:t>
      </w:r>
      <w:r w:rsidRPr="00094175">
        <w:rPr>
          <w:rFonts w:asciiTheme="minorHAnsi" w:eastAsiaTheme="minorHAnsi" w:hAnsiTheme="minorHAnsi" w:cstheme="minorHAnsi"/>
          <w:szCs w:val="22"/>
          <w:lang w:eastAsia="en-US"/>
        </w:rPr>
        <w:t>articipant wit</w:t>
      </w:r>
      <w:r w:rsidR="00AA3A54">
        <w:rPr>
          <w:rFonts w:asciiTheme="minorHAnsi" w:eastAsiaTheme="minorHAnsi" w:hAnsiTheme="minorHAnsi" w:cstheme="minorHAnsi"/>
          <w:szCs w:val="22"/>
          <w:lang w:eastAsia="en-US"/>
        </w:rPr>
        <w:t>h Mutual Obligation/Compulsory P</w:t>
      </w:r>
      <w:r w:rsidRPr="00094175">
        <w:rPr>
          <w:rFonts w:asciiTheme="minorHAnsi" w:eastAsiaTheme="minorHAnsi" w:hAnsiTheme="minorHAnsi" w:cstheme="minorHAnsi"/>
          <w:szCs w:val="22"/>
          <w:lang w:eastAsia="en-US"/>
        </w:rPr>
        <w:t>articipation Requirements can also include voluntary activities (for example, psychological counsell</w:t>
      </w:r>
      <w:r w:rsidR="00AA3A54">
        <w:rPr>
          <w:rFonts w:asciiTheme="minorHAnsi" w:eastAsiaTheme="minorHAnsi" w:hAnsiTheme="minorHAnsi" w:cstheme="minorHAnsi"/>
          <w:szCs w:val="22"/>
          <w:lang w:eastAsia="en-US"/>
        </w:rPr>
        <w:t>ing). Providers must develop a job p</w:t>
      </w:r>
      <w:r w:rsidRPr="00094175">
        <w:rPr>
          <w:rFonts w:asciiTheme="minorHAnsi" w:eastAsiaTheme="minorHAnsi" w:hAnsiTheme="minorHAnsi" w:cstheme="minorHAnsi"/>
          <w:szCs w:val="22"/>
          <w:lang w:eastAsia="en-US"/>
        </w:rPr>
        <w:t>lan</w:t>
      </w:r>
      <w:r w:rsidRPr="00094175" w:rsidDel="006211CB">
        <w:rPr>
          <w:rFonts w:asciiTheme="minorHAnsi" w:eastAsiaTheme="minorHAnsi" w:hAnsiTheme="minorHAnsi" w:cstheme="minorHAnsi"/>
          <w:szCs w:val="22"/>
          <w:lang w:eastAsia="en-US"/>
        </w:rPr>
        <w:t xml:space="preserve"> </w:t>
      </w:r>
      <w:r w:rsidR="00AA3A54">
        <w:rPr>
          <w:rFonts w:asciiTheme="minorHAnsi" w:eastAsiaTheme="minorHAnsi" w:hAnsiTheme="minorHAnsi" w:cstheme="minorHAnsi"/>
          <w:szCs w:val="22"/>
          <w:lang w:eastAsia="en-US"/>
        </w:rPr>
        <w:t>with each participant at their initial i</w:t>
      </w:r>
      <w:r w:rsidRPr="00094175">
        <w:rPr>
          <w:rFonts w:asciiTheme="minorHAnsi" w:eastAsiaTheme="minorHAnsi" w:hAnsiTheme="minorHAnsi" w:cstheme="minorHAnsi"/>
          <w:szCs w:val="22"/>
          <w:lang w:eastAsia="en-US"/>
        </w:rPr>
        <w:t>nterv</w:t>
      </w:r>
      <w:r w:rsidR="00AA3A54">
        <w:rPr>
          <w:rFonts w:asciiTheme="minorHAnsi" w:eastAsiaTheme="minorHAnsi" w:hAnsiTheme="minorHAnsi" w:cstheme="minorHAnsi"/>
          <w:szCs w:val="22"/>
          <w:lang w:eastAsia="en-US"/>
        </w:rPr>
        <w:t>iew. Providers must update the job p</w:t>
      </w:r>
      <w:r w:rsidRPr="00094175">
        <w:rPr>
          <w:rFonts w:asciiTheme="minorHAnsi" w:eastAsiaTheme="minorHAnsi" w:hAnsiTheme="minorHAnsi" w:cstheme="minorHAnsi"/>
          <w:szCs w:val="22"/>
          <w:lang w:eastAsia="en-US"/>
        </w:rPr>
        <w:t>lan</w:t>
      </w:r>
      <w:r w:rsidRPr="00094175" w:rsidDel="006211CB">
        <w:rPr>
          <w:rFonts w:asciiTheme="minorHAnsi" w:eastAsiaTheme="minorHAnsi" w:hAnsiTheme="minorHAnsi" w:cstheme="minorHAnsi"/>
          <w:szCs w:val="22"/>
          <w:lang w:eastAsia="en-US"/>
        </w:rPr>
        <w:t xml:space="preserve"> </w:t>
      </w:r>
      <w:r w:rsidR="00AA3A54">
        <w:rPr>
          <w:rFonts w:asciiTheme="minorHAnsi" w:eastAsiaTheme="minorHAnsi" w:hAnsiTheme="minorHAnsi" w:cstheme="minorHAnsi"/>
          <w:szCs w:val="22"/>
          <w:lang w:eastAsia="en-US"/>
        </w:rPr>
        <w:t>regularly throughout the period of service as a p</w:t>
      </w:r>
      <w:r w:rsidRPr="00094175">
        <w:rPr>
          <w:rFonts w:asciiTheme="minorHAnsi" w:eastAsiaTheme="minorHAnsi" w:hAnsiTheme="minorHAnsi" w:cstheme="minorHAnsi"/>
          <w:szCs w:val="22"/>
          <w:lang w:eastAsia="en-US"/>
        </w:rPr>
        <w:t xml:space="preserve">articipant progresses and their needs change, </w:t>
      </w:r>
      <w:r w:rsidR="00AA3A54">
        <w:rPr>
          <w:rFonts w:asciiTheme="minorHAnsi" w:eastAsiaTheme="minorHAnsi" w:hAnsiTheme="minorHAnsi" w:cstheme="minorHAnsi"/>
          <w:szCs w:val="22"/>
          <w:lang w:eastAsia="en-US"/>
        </w:rPr>
        <w:t>including when a participant is in receipt of ongoing s</w:t>
      </w:r>
      <w:r w:rsidRPr="00094175">
        <w:rPr>
          <w:rFonts w:asciiTheme="minorHAnsi" w:eastAsiaTheme="minorHAnsi" w:hAnsiTheme="minorHAnsi" w:cstheme="minorHAnsi"/>
          <w:szCs w:val="22"/>
          <w:lang w:eastAsia="en-US"/>
        </w:rPr>
        <w:t>upport. Provi</w:t>
      </w:r>
      <w:r w:rsidR="00AA3A54">
        <w:rPr>
          <w:rFonts w:asciiTheme="minorHAnsi" w:eastAsiaTheme="minorHAnsi" w:hAnsiTheme="minorHAnsi" w:cstheme="minorHAnsi"/>
          <w:szCs w:val="22"/>
          <w:lang w:eastAsia="en-US"/>
        </w:rPr>
        <w:t>ders must retain a copy of the job p</w:t>
      </w:r>
      <w:r w:rsidRPr="00094175">
        <w:rPr>
          <w:rFonts w:asciiTheme="minorHAnsi" w:eastAsiaTheme="minorHAnsi" w:hAnsiTheme="minorHAnsi" w:cstheme="minorHAnsi"/>
          <w:szCs w:val="22"/>
          <w:lang w:eastAsia="en-US"/>
        </w:rPr>
        <w:t>lan</w:t>
      </w:r>
      <w:r w:rsidRPr="00094175" w:rsidDel="006211CB">
        <w:rPr>
          <w:rFonts w:asciiTheme="minorHAnsi" w:eastAsiaTheme="minorHAnsi" w:hAnsiTheme="minorHAnsi" w:cstheme="minorHAnsi"/>
          <w:szCs w:val="22"/>
          <w:lang w:eastAsia="en-US"/>
        </w:rPr>
        <w:t xml:space="preserve"> </w:t>
      </w:r>
      <w:r w:rsidR="00AA3A54">
        <w:rPr>
          <w:rFonts w:asciiTheme="minorHAnsi" w:eastAsiaTheme="minorHAnsi" w:hAnsiTheme="minorHAnsi" w:cstheme="minorHAnsi"/>
          <w:szCs w:val="22"/>
          <w:lang w:eastAsia="en-US"/>
        </w:rPr>
        <w:t>and supply a copy of the job p</w:t>
      </w:r>
      <w:r w:rsidRPr="00094175">
        <w:rPr>
          <w:rFonts w:asciiTheme="minorHAnsi" w:eastAsiaTheme="minorHAnsi" w:hAnsiTheme="minorHAnsi" w:cstheme="minorHAnsi"/>
          <w:szCs w:val="22"/>
          <w:lang w:eastAsia="en-US"/>
        </w:rPr>
        <w:t>lan</w:t>
      </w:r>
      <w:r w:rsidRPr="00094175" w:rsidDel="006211CB">
        <w:rPr>
          <w:rFonts w:asciiTheme="minorHAnsi" w:eastAsiaTheme="minorHAnsi" w:hAnsiTheme="minorHAnsi" w:cstheme="minorHAnsi"/>
          <w:szCs w:val="22"/>
          <w:lang w:eastAsia="en-US"/>
        </w:rPr>
        <w:t xml:space="preserve"> </w:t>
      </w:r>
      <w:r w:rsidR="00AA3A54">
        <w:rPr>
          <w:rFonts w:asciiTheme="minorHAnsi" w:eastAsiaTheme="minorHAnsi" w:hAnsiTheme="minorHAnsi" w:cstheme="minorHAnsi"/>
          <w:szCs w:val="22"/>
          <w:lang w:eastAsia="en-US"/>
        </w:rPr>
        <w:t>to the p</w:t>
      </w:r>
      <w:r w:rsidRPr="00094175">
        <w:rPr>
          <w:rFonts w:asciiTheme="minorHAnsi" w:eastAsiaTheme="minorHAnsi" w:hAnsiTheme="minorHAnsi" w:cstheme="minorHAnsi"/>
          <w:szCs w:val="22"/>
          <w:lang w:eastAsia="en-US"/>
        </w:rPr>
        <w:t>articipant.</w:t>
      </w:r>
    </w:p>
    <w:p w14:paraId="125977D3" w14:textId="77777777" w:rsidR="00094175" w:rsidRDefault="00094175" w:rsidP="0009417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The Department will monitor the quality</w:t>
      </w:r>
      <w:r w:rsidR="00AA3A54">
        <w:rPr>
          <w:rFonts w:asciiTheme="minorHAnsi" w:eastAsiaTheme="minorHAnsi" w:hAnsiTheme="minorHAnsi" w:cstheme="minorHAnsi"/>
          <w:szCs w:val="22"/>
          <w:lang w:eastAsia="en-US"/>
        </w:rPr>
        <w:t xml:space="preserve"> of job p</w:t>
      </w:r>
      <w:r w:rsidRPr="00094175">
        <w:rPr>
          <w:rFonts w:asciiTheme="minorHAnsi" w:eastAsiaTheme="minorHAnsi" w:hAnsiTheme="minorHAnsi" w:cstheme="minorHAnsi"/>
          <w:szCs w:val="22"/>
          <w:lang w:eastAsia="en-US"/>
        </w:rPr>
        <w:t>lans</w:t>
      </w:r>
      <w:r w:rsidRPr="00094175" w:rsidDel="006211CB">
        <w:rPr>
          <w:rFonts w:asciiTheme="minorHAnsi" w:eastAsiaTheme="minorHAnsi" w:hAnsiTheme="minorHAnsi" w:cstheme="minorHAnsi"/>
          <w:szCs w:val="22"/>
          <w:lang w:eastAsia="en-US"/>
        </w:rPr>
        <w:t xml:space="preserve"> </w:t>
      </w:r>
      <w:r w:rsidR="00AA3A54">
        <w:rPr>
          <w:rFonts w:asciiTheme="minorHAnsi" w:eastAsiaTheme="minorHAnsi" w:hAnsiTheme="minorHAnsi" w:cstheme="minorHAnsi"/>
          <w:szCs w:val="22"/>
          <w:lang w:eastAsia="en-US"/>
        </w:rPr>
        <w:t>to ensure that p</w:t>
      </w:r>
      <w:r w:rsidRPr="00094175">
        <w:rPr>
          <w:rFonts w:asciiTheme="minorHAnsi" w:eastAsiaTheme="minorHAnsi" w:hAnsiTheme="minorHAnsi" w:cstheme="minorHAnsi"/>
          <w:szCs w:val="22"/>
          <w:lang w:eastAsia="en-US"/>
        </w:rPr>
        <w:t>roviders are meeting the requirements of the Grant Agreement and Soci</w:t>
      </w:r>
      <w:r w:rsidR="00AA3A54">
        <w:rPr>
          <w:rFonts w:asciiTheme="minorHAnsi" w:eastAsiaTheme="minorHAnsi" w:hAnsiTheme="minorHAnsi" w:cstheme="minorHAnsi"/>
          <w:szCs w:val="22"/>
          <w:lang w:eastAsia="en-US"/>
        </w:rPr>
        <w:t>al Security Law, and to ensure job p</w:t>
      </w:r>
      <w:r w:rsidRPr="00094175">
        <w:rPr>
          <w:rFonts w:asciiTheme="minorHAnsi" w:eastAsiaTheme="minorHAnsi" w:hAnsiTheme="minorHAnsi" w:cstheme="minorHAnsi"/>
          <w:szCs w:val="22"/>
          <w:lang w:eastAsia="en-US"/>
        </w:rPr>
        <w:t>lans</w:t>
      </w:r>
      <w:r w:rsidRPr="00094175" w:rsidDel="006211CB">
        <w:rPr>
          <w:rFonts w:asciiTheme="minorHAnsi" w:eastAsiaTheme="minorHAnsi" w:hAnsiTheme="minorHAnsi" w:cstheme="minorHAnsi"/>
          <w:szCs w:val="22"/>
          <w:lang w:eastAsia="en-US"/>
        </w:rPr>
        <w:t xml:space="preserve"> </w:t>
      </w:r>
      <w:r w:rsidRPr="00094175">
        <w:rPr>
          <w:rFonts w:asciiTheme="minorHAnsi" w:eastAsiaTheme="minorHAnsi" w:hAnsiTheme="minorHAnsi" w:cstheme="minorHAnsi"/>
          <w:szCs w:val="22"/>
          <w:lang w:eastAsia="en-US"/>
        </w:rPr>
        <w:t xml:space="preserve">are tailored to the individual needs of the </w:t>
      </w:r>
      <w:r w:rsidR="00010486" w:rsidRPr="00523A98">
        <w:rPr>
          <w:rFonts w:asciiTheme="minorHAnsi" w:eastAsiaTheme="minorHAnsi" w:hAnsiTheme="minorHAnsi" w:cstheme="minorHAnsi"/>
          <w:szCs w:val="22"/>
          <w:lang w:eastAsia="en-US"/>
        </w:rPr>
        <w:t>participant</w:t>
      </w:r>
      <w:r w:rsidRPr="00094175">
        <w:rPr>
          <w:rFonts w:asciiTheme="minorHAnsi" w:eastAsiaTheme="minorHAnsi" w:hAnsiTheme="minorHAnsi" w:cstheme="minorHAnsi"/>
          <w:szCs w:val="22"/>
          <w:lang w:eastAsia="en-US"/>
        </w:rPr>
        <w:t>.</w:t>
      </w:r>
    </w:p>
    <w:p w14:paraId="0D5687D0" w14:textId="77777777" w:rsidR="00AA3A54" w:rsidRPr="003C3178" w:rsidRDefault="00AA3A54" w:rsidP="00235800">
      <w:pPr>
        <w:spacing w:line="276" w:lineRule="auto"/>
        <w:rPr>
          <w:rFonts w:asciiTheme="minorHAnsi" w:eastAsiaTheme="minorHAnsi" w:hAnsiTheme="minorHAnsi" w:cstheme="minorHAnsi"/>
          <w:b/>
          <w:szCs w:val="22"/>
          <w:lang w:eastAsia="en-US"/>
        </w:rPr>
      </w:pPr>
      <w:r w:rsidRPr="003C3178">
        <w:rPr>
          <w:rFonts w:asciiTheme="minorHAnsi" w:eastAsiaTheme="minorHAnsi" w:hAnsiTheme="minorHAnsi" w:cstheme="minorHAnsi"/>
          <w:b/>
          <w:szCs w:val="22"/>
          <w:lang w:eastAsia="en-US"/>
        </w:rPr>
        <w:lastRenderedPageBreak/>
        <w:t>Relevant Guidelines:</w:t>
      </w:r>
    </w:p>
    <w:p w14:paraId="4BA4E5D8" w14:textId="77777777" w:rsidR="003C3178" w:rsidRDefault="003C3178" w:rsidP="00235800">
      <w:pPr>
        <w:pStyle w:val="ListParagraph"/>
        <w:numPr>
          <w:ilvl w:val="0"/>
          <w:numId w:val="32"/>
        </w:numPr>
        <w:spacing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DES Job Plans Guidelines</w:t>
      </w:r>
    </w:p>
    <w:p w14:paraId="10125A8D" w14:textId="77777777" w:rsidR="004B2D21" w:rsidRPr="003C3178" w:rsidRDefault="004B2D21" w:rsidP="00235800">
      <w:pPr>
        <w:pStyle w:val="ListParagraph"/>
        <w:numPr>
          <w:ilvl w:val="0"/>
          <w:numId w:val="32"/>
        </w:numPr>
        <w:spacing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DES Quality Assessment Instructions Measure 3.1 Individualised Job Plans</w:t>
      </w:r>
    </w:p>
    <w:p w14:paraId="2B2886DA" w14:textId="77777777" w:rsidR="00094175" w:rsidRPr="00094175" w:rsidRDefault="00094175" w:rsidP="004247E9">
      <w:pPr>
        <w:pStyle w:val="Heading4"/>
      </w:pPr>
      <w:r w:rsidRPr="00094175">
        <w:t>Support while a Participant undertakes an Employment or Education Placement</w:t>
      </w:r>
    </w:p>
    <w:p w14:paraId="4CCA1271" w14:textId="77777777" w:rsidR="00094175" w:rsidRPr="00094175" w:rsidRDefault="00AA3A54" w:rsidP="00094175">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A p</w:t>
      </w:r>
      <w:r w:rsidR="00094175" w:rsidRPr="00094175">
        <w:rPr>
          <w:rFonts w:asciiTheme="minorHAnsi" w:eastAsiaTheme="minorHAnsi" w:hAnsiTheme="minorHAnsi" w:cstheme="minorHAnsi"/>
          <w:szCs w:val="22"/>
          <w:lang w:eastAsia="en-US"/>
        </w:rPr>
        <w:t>articipant does not necessarily commence progress towards an outcome when they are placed into one or more employment positio</w:t>
      </w:r>
      <w:r>
        <w:rPr>
          <w:rFonts w:asciiTheme="minorHAnsi" w:eastAsiaTheme="minorHAnsi" w:hAnsiTheme="minorHAnsi" w:cstheme="minorHAnsi"/>
          <w:szCs w:val="22"/>
          <w:lang w:eastAsia="en-US"/>
        </w:rPr>
        <w:t>ns. Participants remain in the employment assistance phase until the p</w:t>
      </w:r>
      <w:r w:rsidR="00094175" w:rsidRPr="00094175">
        <w:rPr>
          <w:rFonts w:asciiTheme="minorHAnsi" w:eastAsiaTheme="minorHAnsi" w:hAnsiTheme="minorHAnsi" w:cstheme="minorHAnsi"/>
          <w:szCs w:val="22"/>
          <w:lang w:eastAsia="en-US"/>
        </w:rPr>
        <w:t>ro</w:t>
      </w:r>
      <w:r w:rsidR="005743F6">
        <w:rPr>
          <w:rFonts w:asciiTheme="minorHAnsi" w:eastAsiaTheme="minorHAnsi" w:hAnsiTheme="minorHAnsi" w:cstheme="minorHAnsi"/>
          <w:szCs w:val="22"/>
          <w:lang w:eastAsia="en-US"/>
        </w:rPr>
        <w:t xml:space="preserve">vider is confident that the </w:t>
      </w:r>
      <w:r w:rsidR="00094175" w:rsidRPr="00094175">
        <w:rPr>
          <w:rFonts w:asciiTheme="minorHAnsi" w:eastAsiaTheme="minorHAnsi" w:hAnsiTheme="minorHAnsi" w:cstheme="minorHAnsi"/>
          <w:szCs w:val="22"/>
          <w:lang w:eastAsia="en-US"/>
        </w:rPr>
        <w:t>placeme</w:t>
      </w:r>
      <w:r>
        <w:rPr>
          <w:rFonts w:asciiTheme="minorHAnsi" w:eastAsiaTheme="minorHAnsi" w:hAnsiTheme="minorHAnsi" w:cstheme="minorHAnsi"/>
          <w:szCs w:val="22"/>
          <w:lang w:eastAsia="en-US"/>
        </w:rPr>
        <w:t>nt is a good fit for the p</w:t>
      </w:r>
      <w:r w:rsidR="00094175" w:rsidRPr="00094175">
        <w:rPr>
          <w:rFonts w:asciiTheme="minorHAnsi" w:eastAsiaTheme="minorHAnsi" w:hAnsiTheme="minorHAnsi" w:cstheme="minorHAnsi"/>
          <w:szCs w:val="22"/>
          <w:lang w:eastAsia="en-US"/>
        </w:rPr>
        <w:t>articipant and that the job is a quali</w:t>
      </w:r>
      <w:r>
        <w:rPr>
          <w:rFonts w:asciiTheme="minorHAnsi" w:eastAsiaTheme="minorHAnsi" w:hAnsiTheme="minorHAnsi" w:cstheme="minorHAnsi"/>
          <w:szCs w:val="22"/>
          <w:lang w:eastAsia="en-US"/>
        </w:rPr>
        <w:t>ty, sustainable option for the participant. The p</w:t>
      </w:r>
      <w:r w:rsidR="00094175" w:rsidRPr="00094175">
        <w:rPr>
          <w:rFonts w:asciiTheme="minorHAnsi" w:eastAsiaTheme="minorHAnsi" w:hAnsiTheme="minorHAnsi" w:cstheme="minorHAnsi"/>
          <w:szCs w:val="22"/>
          <w:lang w:eastAsia="en-US"/>
        </w:rPr>
        <w:t xml:space="preserve">rovider can then commence the outcome period by anchoring </w:t>
      </w:r>
      <w:r>
        <w:rPr>
          <w:rFonts w:asciiTheme="minorHAnsi" w:eastAsiaTheme="minorHAnsi" w:hAnsiTheme="minorHAnsi" w:cstheme="minorHAnsi"/>
          <w:szCs w:val="22"/>
          <w:lang w:eastAsia="en-US"/>
        </w:rPr>
        <w:t>the placement, which moves the participant from an employment a</w:t>
      </w:r>
      <w:r w:rsidR="00094175" w:rsidRPr="00094175">
        <w:rPr>
          <w:rFonts w:asciiTheme="minorHAnsi" w:eastAsiaTheme="minorHAnsi" w:hAnsiTheme="minorHAnsi" w:cstheme="minorHAnsi"/>
          <w:szCs w:val="22"/>
          <w:lang w:eastAsia="en-US"/>
        </w:rPr>
        <w:t>ssistance phase to one</w:t>
      </w:r>
      <w:r>
        <w:rPr>
          <w:rFonts w:asciiTheme="minorHAnsi" w:eastAsiaTheme="minorHAnsi" w:hAnsiTheme="minorHAnsi" w:cstheme="minorHAnsi"/>
          <w:szCs w:val="22"/>
          <w:lang w:eastAsia="en-US"/>
        </w:rPr>
        <w:t xml:space="preserve"> where they receive post placement s</w:t>
      </w:r>
      <w:r w:rsidR="00094175" w:rsidRPr="00094175">
        <w:rPr>
          <w:rFonts w:asciiTheme="minorHAnsi" w:eastAsiaTheme="minorHAnsi" w:hAnsiTheme="minorHAnsi" w:cstheme="minorHAnsi"/>
          <w:szCs w:val="22"/>
          <w:lang w:eastAsia="en-US"/>
        </w:rPr>
        <w:t>upport.</w:t>
      </w:r>
    </w:p>
    <w:p w14:paraId="7F324A32" w14:textId="77777777" w:rsidR="00094175" w:rsidRPr="00094175" w:rsidRDefault="00AA3A54" w:rsidP="00094175">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Once the p</w:t>
      </w:r>
      <w:r w:rsidR="00094175" w:rsidRPr="00094175">
        <w:rPr>
          <w:rFonts w:asciiTheme="minorHAnsi" w:eastAsiaTheme="minorHAnsi" w:hAnsiTheme="minorHAnsi" w:cstheme="minorHAnsi"/>
          <w:szCs w:val="22"/>
          <w:lang w:eastAsia="en-US"/>
        </w:rPr>
        <w:t>rovider starts the outcome period they are expecte</w:t>
      </w:r>
      <w:r>
        <w:rPr>
          <w:rFonts w:asciiTheme="minorHAnsi" w:eastAsiaTheme="minorHAnsi" w:hAnsiTheme="minorHAnsi" w:cstheme="minorHAnsi"/>
          <w:szCs w:val="22"/>
          <w:lang w:eastAsia="en-US"/>
        </w:rPr>
        <w:t>d to maintain contact with the p</w:t>
      </w:r>
      <w:r w:rsidR="00094175" w:rsidRPr="00094175">
        <w:rPr>
          <w:rFonts w:asciiTheme="minorHAnsi" w:eastAsiaTheme="minorHAnsi" w:hAnsiTheme="minorHAnsi" w:cstheme="minorHAnsi"/>
          <w:szCs w:val="22"/>
          <w:lang w:eastAsia="en-US"/>
        </w:rPr>
        <w:t xml:space="preserve">articipant </w:t>
      </w:r>
      <w:r>
        <w:rPr>
          <w:rFonts w:asciiTheme="minorHAnsi" w:eastAsiaTheme="minorHAnsi" w:hAnsiTheme="minorHAnsi" w:cstheme="minorHAnsi"/>
          <w:szCs w:val="22"/>
          <w:lang w:eastAsia="en-US"/>
        </w:rPr>
        <w:t>as they progress towards the four-week, 13-week, 26-week and 52-week o</w:t>
      </w:r>
      <w:r w:rsidR="00094175" w:rsidRPr="00094175">
        <w:rPr>
          <w:rFonts w:asciiTheme="minorHAnsi" w:eastAsiaTheme="minorHAnsi" w:hAnsiTheme="minorHAnsi" w:cstheme="minorHAnsi"/>
          <w:szCs w:val="22"/>
          <w:lang w:eastAsia="en-US"/>
        </w:rPr>
        <w:t xml:space="preserve">utcomes. Providers should be available to </w:t>
      </w:r>
      <w:r>
        <w:rPr>
          <w:rFonts w:asciiTheme="minorHAnsi" w:eastAsiaTheme="minorHAnsi" w:hAnsiTheme="minorHAnsi" w:cstheme="minorHAnsi"/>
          <w:szCs w:val="22"/>
          <w:lang w:eastAsia="en-US"/>
        </w:rPr>
        <w:t>ensure the p</w:t>
      </w:r>
      <w:r w:rsidR="00094175" w:rsidRPr="00094175">
        <w:rPr>
          <w:rFonts w:asciiTheme="minorHAnsi" w:eastAsiaTheme="minorHAnsi" w:hAnsiTheme="minorHAnsi" w:cstheme="minorHAnsi"/>
          <w:szCs w:val="22"/>
          <w:lang w:eastAsia="en-US"/>
        </w:rPr>
        <w:t>articipant settles into the placement and that any is</w:t>
      </w:r>
      <w:r w:rsidR="00773427">
        <w:rPr>
          <w:rFonts w:asciiTheme="minorHAnsi" w:eastAsiaTheme="minorHAnsi" w:hAnsiTheme="minorHAnsi" w:cstheme="minorHAnsi"/>
          <w:szCs w:val="22"/>
          <w:lang w:eastAsia="en-US"/>
        </w:rPr>
        <w:t>sues that arise for either the p</w:t>
      </w:r>
      <w:r w:rsidR="00094175" w:rsidRPr="00094175">
        <w:rPr>
          <w:rFonts w:asciiTheme="minorHAnsi" w:eastAsiaTheme="minorHAnsi" w:hAnsiTheme="minorHAnsi" w:cstheme="minorHAnsi"/>
          <w:szCs w:val="22"/>
          <w:lang w:eastAsia="en-US"/>
        </w:rPr>
        <w:t>articipant or the employer</w:t>
      </w:r>
      <w:r w:rsidR="00773427">
        <w:rPr>
          <w:rFonts w:asciiTheme="minorHAnsi" w:eastAsiaTheme="minorHAnsi" w:hAnsiTheme="minorHAnsi" w:cstheme="minorHAnsi"/>
          <w:szCs w:val="22"/>
          <w:lang w:eastAsia="en-US"/>
        </w:rPr>
        <w:t xml:space="preserve"> are addressed. When placing a participant with an employer, p</w:t>
      </w:r>
      <w:r w:rsidR="00094175" w:rsidRPr="00094175">
        <w:rPr>
          <w:rFonts w:asciiTheme="minorHAnsi" w:eastAsiaTheme="minorHAnsi" w:hAnsiTheme="minorHAnsi" w:cstheme="minorHAnsi"/>
          <w:szCs w:val="22"/>
          <w:lang w:eastAsia="en-US"/>
        </w:rPr>
        <w:t>roviders should assist with job design, workplace assessments and modifications, and acces</w:t>
      </w:r>
      <w:r w:rsidR="00773427">
        <w:rPr>
          <w:rFonts w:asciiTheme="minorHAnsi" w:eastAsiaTheme="minorHAnsi" w:hAnsiTheme="minorHAnsi" w:cstheme="minorHAnsi"/>
          <w:szCs w:val="22"/>
          <w:lang w:eastAsia="en-US"/>
        </w:rPr>
        <w:t>s to the SWS, as required. The p</w:t>
      </w:r>
      <w:r w:rsidR="00094175" w:rsidRPr="00094175">
        <w:rPr>
          <w:rFonts w:asciiTheme="minorHAnsi" w:eastAsiaTheme="minorHAnsi" w:hAnsiTheme="minorHAnsi" w:cstheme="minorHAnsi"/>
          <w:szCs w:val="22"/>
          <w:lang w:eastAsia="en-US"/>
        </w:rPr>
        <w:t>rovider should assist employees to adjust to their duties or to learn new skills, where requested, and should provide advice and training to co-workers about issues related to the employment of people with disability.</w:t>
      </w:r>
    </w:p>
    <w:p w14:paraId="47555580" w14:textId="77777777" w:rsidR="00094175" w:rsidRPr="00094175" w:rsidRDefault="00094175" w:rsidP="0009417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Should th</w:t>
      </w:r>
      <w:r w:rsidR="00773427">
        <w:rPr>
          <w:rFonts w:asciiTheme="minorHAnsi" w:eastAsiaTheme="minorHAnsi" w:hAnsiTheme="minorHAnsi" w:cstheme="minorHAnsi"/>
          <w:szCs w:val="22"/>
          <w:lang w:eastAsia="en-US"/>
        </w:rPr>
        <w:t>e placement not result in a 26 w</w:t>
      </w:r>
      <w:r w:rsidRPr="00094175">
        <w:rPr>
          <w:rFonts w:asciiTheme="minorHAnsi" w:eastAsiaTheme="minorHAnsi" w:hAnsiTheme="minorHAnsi" w:cstheme="minorHAnsi"/>
          <w:szCs w:val="22"/>
          <w:lang w:eastAsia="en-US"/>
        </w:rPr>
        <w:t>eek</w:t>
      </w:r>
      <w:r w:rsidR="00773427">
        <w:rPr>
          <w:rFonts w:asciiTheme="minorHAnsi" w:eastAsiaTheme="minorHAnsi" w:hAnsiTheme="minorHAnsi" w:cstheme="minorHAnsi"/>
          <w:szCs w:val="22"/>
          <w:lang w:eastAsia="en-US"/>
        </w:rPr>
        <w:t xml:space="preserve"> outcome, the p</w:t>
      </w:r>
      <w:r w:rsidRPr="00094175">
        <w:rPr>
          <w:rFonts w:asciiTheme="minorHAnsi" w:eastAsiaTheme="minorHAnsi" w:hAnsiTheme="minorHAnsi" w:cstheme="minorHAnsi"/>
          <w:szCs w:val="22"/>
          <w:lang w:eastAsia="en-US"/>
        </w:rPr>
        <w:t>articipa</w:t>
      </w:r>
      <w:r w:rsidR="00773427">
        <w:rPr>
          <w:rFonts w:asciiTheme="minorHAnsi" w:eastAsiaTheme="minorHAnsi" w:hAnsiTheme="minorHAnsi" w:cstheme="minorHAnsi"/>
          <w:szCs w:val="22"/>
          <w:lang w:eastAsia="en-US"/>
        </w:rPr>
        <w:t>nt will resume their period of employment a</w:t>
      </w:r>
      <w:r w:rsidRPr="00094175">
        <w:rPr>
          <w:rFonts w:asciiTheme="minorHAnsi" w:eastAsiaTheme="minorHAnsi" w:hAnsiTheme="minorHAnsi" w:cstheme="minorHAnsi"/>
          <w:szCs w:val="22"/>
          <w:lang w:eastAsia="en-US"/>
        </w:rPr>
        <w:t>ssistance.</w:t>
      </w:r>
    </w:p>
    <w:p w14:paraId="2FBDFAB9" w14:textId="77777777" w:rsidR="00094175" w:rsidRDefault="00773427" w:rsidP="00094175">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A participant e</w:t>
      </w:r>
      <w:r w:rsidR="00094175" w:rsidRPr="00094175">
        <w:rPr>
          <w:rFonts w:asciiTheme="minorHAnsi" w:eastAsiaTheme="minorHAnsi" w:hAnsiTheme="minorHAnsi" w:cstheme="minorHAnsi"/>
          <w:szCs w:val="22"/>
          <w:lang w:eastAsia="en-US"/>
        </w:rPr>
        <w:t>xits DES once they achieve a 26</w:t>
      </w:r>
      <w:r>
        <w:rPr>
          <w:rFonts w:asciiTheme="minorHAnsi" w:eastAsiaTheme="minorHAnsi" w:hAnsiTheme="minorHAnsi" w:cstheme="minorHAnsi"/>
          <w:szCs w:val="22"/>
          <w:lang w:eastAsia="en-US"/>
        </w:rPr>
        <w:t xml:space="preserve"> week education o</w:t>
      </w:r>
      <w:r w:rsidR="00523A98">
        <w:rPr>
          <w:rFonts w:asciiTheme="minorHAnsi" w:eastAsiaTheme="minorHAnsi" w:hAnsiTheme="minorHAnsi" w:cstheme="minorHAnsi"/>
          <w:szCs w:val="22"/>
          <w:lang w:eastAsia="en-US"/>
        </w:rPr>
        <w:t>utcome,</w:t>
      </w:r>
      <w:r w:rsidR="00094175" w:rsidRPr="00094175">
        <w:rPr>
          <w:rFonts w:asciiTheme="minorHAnsi" w:eastAsiaTheme="minorHAnsi" w:hAnsiTheme="minorHAnsi" w:cstheme="minorHAnsi"/>
          <w:szCs w:val="22"/>
          <w:lang w:eastAsia="en-US"/>
        </w:rPr>
        <w:t xml:space="preserve"> </w:t>
      </w:r>
      <w:r w:rsidR="00523A98">
        <w:rPr>
          <w:rFonts w:asciiTheme="minorHAnsi" w:eastAsiaTheme="minorHAnsi" w:hAnsiTheme="minorHAnsi" w:cstheme="minorHAnsi"/>
          <w:szCs w:val="22"/>
          <w:lang w:eastAsia="en-US"/>
        </w:rPr>
        <w:t xml:space="preserve">or </w:t>
      </w:r>
      <w:r>
        <w:rPr>
          <w:rFonts w:asciiTheme="minorHAnsi" w:eastAsiaTheme="minorHAnsi" w:hAnsiTheme="minorHAnsi" w:cstheme="minorHAnsi"/>
          <w:szCs w:val="22"/>
          <w:lang w:eastAsia="en-US"/>
        </w:rPr>
        <w:t>a 52 week employment o</w:t>
      </w:r>
      <w:r w:rsidR="00094175" w:rsidRPr="00094175">
        <w:rPr>
          <w:rFonts w:asciiTheme="minorHAnsi" w:eastAsiaTheme="minorHAnsi" w:hAnsiTheme="minorHAnsi" w:cstheme="minorHAnsi"/>
          <w:szCs w:val="22"/>
          <w:lang w:eastAsia="en-US"/>
        </w:rPr>
        <w:t xml:space="preserve">utcome and do not require </w:t>
      </w:r>
      <w:r>
        <w:rPr>
          <w:rFonts w:asciiTheme="minorHAnsi" w:eastAsiaTheme="minorHAnsi" w:hAnsiTheme="minorHAnsi" w:cstheme="minorHAnsi"/>
          <w:szCs w:val="22"/>
          <w:lang w:eastAsia="en-US"/>
        </w:rPr>
        <w:t>ongoing s</w:t>
      </w:r>
      <w:r w:rsidR="00094175" w:rsidRPr="00094175">
        <w:rPr>
          <w:rFonts w:asciiTheme="minorHAnsi" w:eastAsiaTheme="minorHAnsi" w:hAnsiTheme="minorHAnsi" w:cstheme="minorHAnsi"/>
          <w:szCs w:val="22"/>
          <w:lang w:eastAsia="en-US"/>
        </w:rPr>
        <w:t>upport to remain in employment, or lose their e</w:t>
      </w:r>
      <w:r>
        <w:rPr>
          <w:rFonts w:asciiTheme="minorHAnsi" w:eastAsiaTheme="minorHAnsi" w:hAnsiTheme="minorHAnsi" w:cstheme="minorHAnsi"/>
          <w:szCs w:val="22"/>
          <w:lang w:eastAsia="en-US"/>
        </w:rPr>
        <w:t>mployment after achieving a 26 week employment outcome. However, some participants will require ongoing s</w:t>
      </w:r>
      <w:r w:rsidR="00094175" w:rsidRPr="00094175">
        <w:rPr>
          <w:rFonts w:asciiTheme="minorHAnsi" w:eastAsiaTheme="minorHAnsi" w:hAnsiTheme="minorHAnsi" w:cstheme="minorHAnsi"/>
          <w:szCs w:val="22"/>
          <w:lang w:eastAsia="en-US"/>
        </w:rPr>
        <w:t xml:space="preserve">upport to retain their job once the 26 </w:t>
      </w:r>
      <w:r>
        <w:rPr>
          <w:rFonts w:asciiTheme="minorHAnsi" w:eastAsiaTheme="minorHAnsi" w:hAnsiTheme="minorHAnsi" w:cstheme="minorHAnsi"/>
          <w:szCs w:val="22"/>
          <w:lang w:eastAsia="en-US"/>
        </w:rPr>
        <w:t>week o</w:t>
      </w:r>
      <w:r w:rsidR="00094175" w:rsidRPr="00094175">
        <w:rPr>
          <w:rFonts w:asciiTheme="minorHAnsi" w:eastAsiaTheme="minorHAnsi" w:hAnsiTheme="minorHAnsi" w:cstheme="minorHAnsi"/>
          <w:szCs w:val="22"/>
          <w:lang w:eastAsia="en-US"/>
        </w:rPr>
        <w:t xml:space="preserve">utcome has </w:t>
      </w:r>
      <w:r>
        <w:rPr>
          <w:rFonts w:asciiTheme="minorHAnsi" w:eastAsiaTheme="minorHAnsi" w:hAnsiTheme="minorHAnsi" w:cstheme="minorHAnsi"/>
          <w:szCs w:val="22"/>
          <w:lang w:eastAsia="en-US"/>
        </w:rPr>
        <w:t>been achieved. Three levels of o</w:t>
      </w:r>
      <w:r w:rsidR="00094175" w:rsidRPr="00094175">
        <w:rPr>
          <w:rFonts w:asciiTheme="minorHAnsi" w:eastAsiaTheme="minorHAnsi" w:hAnsiTheme="minorHAnsi" w:cstheme="minorHAnsi"/>
          <w:szCs w:val="22"/>
          <w:lang w:eastAsia="en-US"/>
        </w:rPr>
        <w:t xml:space="preserve">ngoing </w:t>
      </w:r>
      <w:r>
        <w:rPr>
          <w:rFonts w:asciiTheme="minorHAnsi" w:eastAsiaTheme="minorHAnsi" w:hAnsiTheme="minorHAnsi" w:cstheme="minorHAnsi"/>
          <w:szCs w:val="22"/>
          <w:lang w:eastAsia="en-US"/>
        </w:rPr>
        <w:t>support are available to p</w:t>
      </w:r>
      <w:r w:rsidR="00094175" w:rsidRPr="00094175">
        <w:rPr>
          <w:rFonts w:asciiTheme="minorHAnsi" w:eastAsiaTheme="minorHAnsi" w:hAnsiTheme="minorHAnsi" w:cstheme="minorHAnsi"/>
          <w:szCs w:val="22"/>
          <w:lang w:eastAsia="en-US"/>
        </w:rPr>
        <w:t>articipants—Flexible Ongoing Support, Moderate Ongoing Support or High Ongoing Support.</w:t>
      </w:r>
    </w:p>
    <w:p w14:paraId="26486247" w14:textId="77777777" w:rsidR="00094175" w:rsidRPr="00094175" w:rsidRDefault="002F5585" w:rsidP="004247E9">
      <w:pPr>
        <w:pStyle w:val="Heading4"/>
      </w:pPr>
      <w:r>
        <w:t>W</w:t>
      </w:r>
      <w:r w:rsidR="00CC3F0A">
        <w:t xml:space="preserve">ork Based Personal Assistance Only </w:t>
      </w:r>
    </w:p>
    <w:p w14:paraId="41EEF3D1" w14:textId="77777777" w:rsidR="00C35194" w:rsidRPr="00AC343E" w:rsidRDefault="00C35194" w:rsidP="00AC343E">
      <w:pPr>
        <w:spacing w:after="200" w:line="276" w:lineRule="auto"/>
        <w:rPr>
          <w:rFonts w:asciiTheme="minorHAnsi" w:eastAsiaTheme="minorHAnsi" w:hAnsiTheme="minorHAnsi" w:cstheme="minorHAnsi"/>
          <w:szCs w:val="22"/>
          <w:lang w:eastAsia="en-US"/>
        </w:rPr>
      </w:pPr>
      <w:r w:rsidRPr="00AC343E">
        <w:rPr>
          <w:rFonts w:asciiTheme="minorHAnsi" w:eastAsiaTheme="minorHAnsi" w:hAnsiTheme="minorHAnsi" w:cstheme="minorHAnsi"/>
          <w:szCs w:val="22"/>
          <w:lang w:eastAsia="en-US"/>
        </w:rPr>
        <w:t>Work Based Personal Assistance is additional regular personal support for eligible DES-ESS participants in the workplace, unsubsidised self-employment and, apprenticeships (including traineeships). It is available to any DES participant (including Work Assist</w:t>
      </w:r>
      <w:r w:rsidRPr="00C35194">
        <w:rPr>
          <w:rFonts w:asciiTheme="minorHAnsi" w:eastAsiaTheme="minorHAnsi" w:hAnsiTheme="minorHAnsi" w:cstheme="minorHAnsi"/>
          <w:szCs w:val="22"/>
          <w:lang w:eastAsia="en-US"/>
        </w:rPr>
        <w:t>) who has commenced in</w:t>
      </w:r>
      <w:r w:rsidRPr="00AC343E">
        <w:rPr>
          <w:rFonts w:asciiTheme="minorHAnsi" w:eastAsiaTheme="minorHAnsi" w:hAnsiTheme="minorHAnsi" w:cstheme="minorHAnsi"/>
          <w:szCs w:val="22"/>
          <w:lang w:eastAsia="en-US"/>
        </w:rPr>
        <w:t xml:space="preserve"> DES-ESS and requires support within the workplace because of their physical or neurological disability or medical condition. Work Based Personal Assistance is not available for DES Participants in the </w:t>
      </w:r>
      <w:r>
        <w:rPr>
          <w:rFonts w:asciiTheme="minorHAnsi" w:eastAsiaTheme="minorHAnsi" w:hAnsiTheme="minorHAnsi" w:cstheme="minorHAnsi"/>
          <w:szCs w:val="22"/>
          <w:lang w:eastAsia="en-US"/>
        </w:rPr>
        <w:t xml:space="preserve">DES-DMS </w:t>
      </w:r>
      <w:r w:rsidRPr="00AC343E">
        <w:rPr>
          <w:rFonts w:asciiTheme="minorHAnsi" w:eastAsiaTheme="minorHAnsi" w:hAnsiTheme="minorHAnsi" w:cstheme="minorHAnsi"/>
          <w:szCs w:val="22"/>
          <w:lang w:eastAsia="en-US"/>
        </w:rPr>
        <w:t>program.</w:t>
      </w:r>
    </w:p>
    <w:p w14:paraId="070C7158" w14:textId="77777777" w:rsidR="00C35194" w:rsidRPr="00AC343E" w:rsidRDefault="00C35194" w:rsidP="00AC343E">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 xml:space="preserve">Work Based Personal Assistance is </w:t>
      </w:r>
      <w:r>
        <w:rPr>
          <w:rFonts w:asciiTheme="minorHAnsi" w:eastAsiaTheme="minorHAnsi" w:hAnsiTheme="minorHAnsi" w:cstheme="minorHAnsi"/>
          <w:szCs w:val="22"/>
          <w:lang w:eastAsia="en-US"/>
        </w:rPr>
        <w:t xml:space="preserve">provided by </w:t>
      </w:r>
      <w:r w:rsidRPr="00AC343E">
        <w:rPr>
          <w:rFonts w:asciiTheme="minorHAnsi" w:eastAsiaTheme="minorHAnsi" w:hAnsiTheme="minorHAnsi" w:cstheme="minorHAnsi"/>
          <w:szCs w:val="22"/>
          <w:lang w:eastAsia="en-US"/>
        </w:rPr>
        <w:t>specially trained personnel who provide personal assistance with feeding by mouth or tube or personal hygiene, such as care of catheter, or a registered nurse to administer medical interventions.</w:t>
      </w:r>
    </w:p>
    <w:p w14:paraId="0364FD56" w14:textId="77777777" w:rsidR="00C35194" w:rsidRPr="00094175" w:rsidRDefault="00C35194" w:rsidP="00C35194">
      <w:pPr>
        <w:spacing w:after="200" w:line="276" w:lineRule="auto"/>
        <w:rPr>
          <w:rFonts w:asciiTheme="minorHAnsi" w:eastAsiaTheme="minorHAnsi" w:hAnsiTheme="minorHAnsi" w:cstheme="minorHAnsi"/>
          <w:szCs w:val="22"/>
          <w:lang w:eastAsia="en-US"/>
        </w:rPr>
      </w:pPr>
      <w:r w:rsidRPr="00AC343E">
        <w:rPr>
          <w:rFonts w:asciiTheme="minorHAnsi" w:eastAsiaTheme="minorHAnsi" w:hAnsiTheme="minorHAnsi" w:cstheme="minorHAnsi"/>
          <w:szCs w:val="22"/>
          <w:lang w:eastAsia="en-US"/>
        </w:rPr>
        <w:t xml:space="preserve">DES-ESS providers </w:t>
      </w:r>
      <w:r>
        <w:rPr>
          <w:rFonts w:asciiTheme="minorHAnsi" w:eastAsiaTheme="minorHAnsi" w:hAnsiTheme="minorHAnsi" w:cstheme="minorHAnsi"/>
          <w:szCs w:val="22"/>
          <w:lang w:eastAsia="en-US"/>
        </w:rPr>
        <w:t xml:space="preserve">can </w:t>
      </w:r>
      <w:r w:rsidR="0051351C">
        <w:rPr>
          <w:rFonts w:asciiTheme="minorHAnsi" w:eastAsiaTheme="minorHAnsi" w:hAnsiTheme="minorHAnsi" w:cstheme="minorHAnsi"/>
          <w:szCs w:val="22"/>
          <w:lang w:eastAsia="en-US"/>
        </w:rPr>
        <w:t>deliver</w:t>
      </w:r>
      <w:r>
        <w:rPr>
          <w:rFonts w:asciiTheme="minorHAnsi" w:eastAsiaTheme="minorHAnsi" w:hAnsiTheme="minorHAnsi" w:cstheme="minorHAnsi"/>
          <w:szCs w:val="22"/>
          <w:lang w:eastAsia="en-US"/>
        </w:rPr>
        <w:t xml:space="preserve"> </w:t>
      </w:r>
      <w:r w:rsidRPr="00AC343E">
        <w:rPr>
          <w:rFonts w:asciiTheme="minorHAnsi" w:eastAsiaTheme="minorHAnsi" w:hAnsiTheme="minorHAnsi" w:cstheme="minorHAnsi"/>
          <w:szCs w:val="22"/>
          <w:lang w:eastAsia="en-US"/>
        </w:rPr>
        <w:t xml:space="preserve">Work Based Personal Assistance </w:t>
      </w:r>
      <w:r w:rsidRPr="00094175">
        <w:rPr>
          <w:rFonts w:asciiTheme="minorHAnsi" w:eastAsiaTheme="minorHAnsi" w:hAnsiTheme="minorHAnsi" w:cstheme="minorHAnsi"/>
          <w:szCs w:val="22"/>
          <w:lang w:eastAsia="en-US"/>
        </w:rPr>
        <w:t xml:space="preserve">where the provider has qualified personnel available, or purchase </w:t>
      </w:r>
      <w:r w:rsidR="0051351C">
        <w:rPr>
          <w:rFonts w:asciiTheme="minorHAnsi" w:eastAsiaTheme="minorHAnsi" w:hAnsiTheme="minorHAnsi" w:cstheme="minorHAnsi"/>
          <w:szCs w:val="22"/>
          <w:lang w:eastAsia="en-US"/>
        </w:rPr>
        <w:t xml:space="preserve">this service </w:t>
      </w:r>
      <w:r w:rsidRPr="00094175">
        <w:rPr>
          <w:rFonts w:asciiTheme="minorHAnsi" w:eastAsiaTheme="minorHAnsi" w:hAnsiTheme="minorHAnsi" w:cstheme="minorHAnsi"/>
          <w:szCs w:val="22"/>
          <w:lang w:eastAsia="en-US"/>
        </w:rPr>
        <w:t>from third party providers with appropriate specialist skills.</w:t>
      </w:r>
    </w:p>
    <w:p w14:paraId="545780D7" w14:textId="77777777" w:rsidR="00C35194" w:rsidRPr="00AC343E" w:rsidRDefault="00C35194" w:rsidP="00AC343E">
      <w:pPr>
        <w:spacing w:after="200" w:line="276" w:lineRule="auto"/>
        <w:rPr>
          <w:rFonts w:asciiTheme="minorHAnsi" w:eastAsiaTheme="minorHAnsi" w:hAnsiTheme="minorHAnsi" w:cstheme="minorHAnsi"/>
          <w:szCs w:val="22"/>
          <w:lang w:eastAsia="en-US"/>
        </w:rPr>
      </w:pPr>
      <w:r w:rsidRPr="00AC343E">
        <w:rPr>
          <w:rFonts w:asciiTheme="minorHAnsi" w:eastAsiaTheme="minorHAnsi" w:hAnsiTheme="minorHAnsi" w:cstheme="minorHAnsi"/>
          <w:szCs w:val="22"/>
          <w:lang w:eastAsia="en-US"/>
        </w:rPr>
        <w:t>DES-ESS providers must not deliver Work Based Personal Assistance to any DES-ESS Participant that:</w:t>
      </w:r>
    </w:p>
    <w:p w14:paraId="3BF6A594" w14:textId="77777777" w:rsidR="00C35194" w:rsidRPr="00AC343E" w:rsidRDefault="00C35194" w:rsidP="00AC343E">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AC343E">
        <w:rPr>
          <w:rFonts w:asciiTheme="minorHAnsi" w:hAnsiTheme="minorHAnsi" w:cstheme="minorHAnsi"/>
          <w:szCs w:val="22"/>
          <w:lang w:eastAsia="en-US"/>
        </w:rPr>
        <w:t xml:space="preserve">currently receives the Work Based Personal Assistance service and has a funded plan under the National Disability Insurance Scheme; or </w:t>
      </w:r>
    </w:p>
    <w:p w14:paraId="003AE0B5" w14:textId="77777777" w:rsidR="00C35194" w:rsidRPr="00AC343E" w:rsidRDefault="00C35194" w:rsidP="00AC343E">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AC343E">
        <w:rPr>
          <w:rFonts w:asciiTheme="minorHAnsi" w:hAnsiTheme="minorHAnsi" w:cstheme="minorHAnsi"/>
          <w:szCs w:val="22"/>
          <w:lang w:eastAsia="en-US"/>
        </w:rPr>
        <w:t xml:space="preserve">does not currently receive Work Based Personal Assistance services and meets the requirements to enter the National Disability Insurance Scheme. </w:t>
      </w:r>
    </w:p>
    <w:p w14:paraId="6DCB2D3C" w14:textId="77777777" w:rsidR="00C35194" w:rsidRPr="0021731D" w:rsidRDefault="00C35194" w:rsidP="00C35194">
      <w:pPr>
        <w:rPr>
          <w:sz w:val="24"/>
        </w:rPr>
      </w:pPr>
      <w:r w:rsidRPr="0021731D">
        <w:lastRenderedPageBreak/>
        <w:t>Other DES-ESS Participants that require personal support may receive Work Based Personal Assistance from a DES-ESS provider.</w:t>
      </w:r>
    </w:p>
    <w:p w14:paraId="26933A74" w14:textId="77777777" w:rsidR="00C35194" w:rsidRDefault="00C35194" w:rsidP="00C35194"/>
    <w:p w14:paraId="79364C54" w14:textId="77777777" w:rsidR="00CA4F2C" w:rsidRPr="00094175" w:rsidRDefault="00CA4F2C" w:rsidP="00CA4F2C">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A participant receiving Work Based Personal Assistance cannot receive any other Program services (i.e. Ongoing Support).</w:t>
      </w:r>
    </w:p>
    <w:p w14:paraId="331B2AB4" w14:textId="77777777" w:rsidR="00CA4F2C" w:rsidRDefault="00CA4F2C" w:rsidP="00CA4F2C">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While there is no limit to the amount of Work Based Personal Assi</w:t>
      </w:r>
      <w:r>
        <w:rPr>
          <w:rFonts w:asciiTheme="minorHAnsi" w:eastAsiaTheme="minorHAnsi" w:hAnsiTheme="minorHAnsi" w:cstheme="minorHAnsi"/>
          <w:szCs w:val="22"/>
          <w:lang w:eastAsia="en-US"/>
        </w:rPr>
        <w:t xml:space="preserve">stance that can be provided, a </w:t>
      </w:r>
      <w:r w:rsidR="0051351C">
        <w:rPr>
          <w:rFonts w:asciiTheme="minorHAnsi" w:eastAsiaTheme="minorHAnsi" w:hAnsiTheme="minorHAnsi" w:cstheme="minorHAnsi"/>
          <w:szCs w:val="22"/>
          <w:lang w:eastAsia="en-US"/>
        </w:rPr>
        <w:t xml:space="preserve">DES-ESS </w:t>
      </w:r>
      <w:r>
        <w:rPr>
          <w:rFonts w:asciiTheme="minorHAnsi" w:eastAsiaTheme="minorHAnsi" w:hAnsiTheme="minorHAnsi" w:cstheme="minorHAnsi"/>
          <w:szCs w:val="22"/>
          <w:lang w:eastAsia="en-US"/>
        </w:rPr>
        <w:t>p</w:t>
      </w:r>
      <w:r w:rsidRPr="00094175">
        <w:rPr>
          <w:rFonts w:asciiTheme="minorHAnsi" w:eastAsiaTheme="minorHAnsi" w:hAnsiTheme="minorHAnsi" w:cstheme="minorHAnsi"/>
          <w:szCs w:val="22"/>
          <w:lang w:eastAsia="en-US"/>
        </w:rPr>
        <w:t xml:space="preserve">rovider may only claim </w:t>
      </w:r>
      <w:r>
        <w:rPr>
          <w:rFonts w:asciiTheme="minorHAnsi" w:eastAsiaTheme="minorHAnsi" w:hAnsiTheme="minorHAnsi" w:cstheme="minorHAnsi"/>
          <w:szCs w:val="22"/>
          <w:lang w:eastAsia="en-US"/>
        </w:rPr>
        <w:t>Work Based Personal Assistance f</w:t>
      </w:r>
      <w:r w:rsidRPr="00094175">
        <w:rPr>
          <w:rFonts w:asciiTheme="minorHAnsi" w:eastAsiaTheme="minorHAnsi" w:hAnsiTheme="minorHAnsi" w:cstheme="minorHAnsi"/>
          <w:szCs w:val="22"/>
          <w:lang w:eastAsia="en-US"/>
        </w:rPr>
        <w:t>ees for a maximum of 10 hours of Work Based Per</w:t>
      </w:r>
      <w:r>
        <w:rPr>
          <w:rFonts w:asciiTheme="minorHAnsi" w:eastAsiaTheme="minorHAnsi" w:hAnsiTheme="minorHAnsi" w:cstheme="minorHAnsi"/>
          <w:szCs w:val="22"/>
          <w:lang w:eastAsia="en-US"/>
        </w:rPr>
        <w:t>sonal Assistance per week, per p</w:t>
      </w:r>
      <w:r w:rsidRPr="00094175">
        <w:rPr>
          <w:rFonts w:asciiTheme="minorHAnsi" w:eastAsiaTheme="minorHAnsi" w:hAnsiTheme="minorHAnsi" w:cstheme="minorHAnsi"/>
          <w:szCs w:val="22"/>
          <w:lang w:eastAsia="en-US"/>
        </w:rPr>
        <w:t>articipant.</w:t>
      </w:r>
    </w:p>
    <w:p w14:paraId="3441FC5B" w14:textId="77777777" w:rsidR="00773427" w:rsidRPr="002F5585" w:rsidRDefault="00773427" w:rsidP="002F5585">
      <w:pPr>
        <w:spacing w:line="276" w:lineRule="auto"/>
        <w:rPr>
          <w:rFonts w:eastAsiaTheme="minorHAnsi"/>
          <w:b/>
        </w:rPr>
      </w:pPr>
      <w:r w:rsidRPr="002F5585">
        <w:rPr>
          <w:rFonts w:eastAsiaTheme="minorHAnsi"/>
          <w:b/>
        </w:rPr>
        <w:t>Relevant Guidelines:</w:t>
      </w:r>
    </w:p>
    <w:p w14:paraId="627AF50A" w14:textId="77777777" w:rsidR="003C3178" w:rsidRPr="002F5585" w:rsidRDefault="003C3178" w:rsidP="002F5585">
      <w:pPr>
        <w:pStyle w:val="ListParagraph"/>
        <w:numPr>
          <w:ilvl w:val="0"/>
          <w:numId w:val="11"/>
        </w:numPr>
        <w:spacing w:line="276" w:lineRule="auto"/>
        <w:rPr>
          <w:rFonts w:eastAsiaTheme="minorHAnsi"/>
        </w:rPr>
      </w:pPr>
      <w:r w:rsidRPr="002F5585">
        <w:rPr>
          <w:rFonts w:eastAsiaTheme="minorHAnsi"/>
        </w:rPr>
        <w:t>DES Work Based Personal Assistance Guidelines</w:t>
      </w:r>
    </w:p>
    <w:p w14:paraId="22177380" w14:textId="77777777" w:rsidR="009D1DE7" w:rsidRPr="00094175" w:rsidRDefault="009D1DE7" w:rsidP="009D1DE7">
      <w:pPr>
        <w:pStyle w:val="Heading3"/>
      </w:pPr>
      <w:bookmarkStart w:id="43" w:name="_Toc80265968"/>
      <w:r w:rsidRPr="00094175">
        <w:t>Program Review</w:t>
      </w:r>
      <w:bookmarkEnd w:id="43"/>
    </w:p>
    <w:p w14:paraId="78B6BA6E" w14:textId="77777777" w:rsidR="009D1DE7" w:rsidRPr="00094175" w:rsidRDefault="005743F6" w:rsidP="009D1DE7">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If a participant is not in an employment</w:t>
      </w:r>
      <w:r w:rsidR="00773427">
        <w:rPr>
          <w:rFonts w:asciiTheme="minorHAnsi" w:eastAsiaTheme="minorHAnsi" w:hAnsiTheme="minorHAnsi" w:cstheme="minorHAnsi"/>
          <w:szCs w:val="22"/>
          <w:lang w:eastAsia="en-US"/>
        </w:rPr>
        <w:t xml:space="preserve"> placement or education p</w:t>
      </w:r>
      <w:r w:rsidR="009D1DE7" w:rsidRPr="00094175">
        <w:rPr>
          <w:rFonts w:asciiTheme="minorHAnsi" w:eastAsiaTheme="minorHAnsi" w:hAnsiTheme="minorHAnsi" w:cstheme="minorHAnsi"/>
          <w:szCs w:val="22"/>
          <w:lang w:eastAsia="en-US"/>
        </w:rPr>
        <w:t>lacement at the completion of approximately 18</w:t>
      </w:r>
      <w:r w:rsidR="00773427">
        <w:rPr>
          <w:rFonts w:asciiTheme="minorHAnsi" w:eastAsiaTheme="minorHAnsi" w:hAnsiTheme="minorHAnsi" w:cstheme="minorHAnsi"/>
          <w:szCs w:val="22"/>
          <w:lang w:eastAsia="en-US"/>
        </w:rPr>
        <w:t xml:space="preserve"> months of service in DES, the provider must arrange a program review for the p</w:t>
      </w:r>
      <w:r w:rsidR="009D1DE7" w:rsidRPr="00094175">
        <w:rPr>
          <w:rFonts w:asciiTheme="minorHAnsi" w:eastAsiaTheme="minorHAnsi" w:hAnsiTheme="minorHAnsi" w:cstheme="minorHAnsi"/>
          <w:szCs w:val="22"/>
          <w:lang w:eastAsia="en-US"/>
        </w:rPr>
        <w:t xml:space="preserve">articipant. This review </w:t>
      </w:r>
      <w:r w:rsidR="00773427">
        <w:rPr>
          <w:rFonts w:asciiTheme="minorHAnsi" w:eastAsiaTheme="minorHAnsi" w:hAnsiTheme="minorHAnsi" w:cstheme="minorHAnsi"/>
          <w:szCs w:val="22"/>
          <w:lang w:eastAsia="en-US"/>
        </w:rPr>
        <w:t xml:space="preserve">is normally completed by a </w:t>
      </w:r>
      <w:r w:rsidR="00333306">
        <w:rPr>
          <w:rFonts w:asciiTheme="minorHAnsi" w:eastAsiaTheme="minorHAnsi" w:hAnsiTheme="minorHAnsi" w:cstheme="minorHAnsi"/>
          <w:szCs w:val="22"/>
          <w:lang w:eastAsia="en-US"/>
        </w:rPr>
        <w:t>Services Australia</w:t>
      </w:r>
      <w:r w:rsidR="00773427">
        <w:rPr>
          <w:rFonts w:asciiTheme="minorHAnsi" w:eastAsiaTheme="minorHAnsi" w:hAnsiTheme="minorHAnsi" w:cstheme="minorHAnsi"/>
          <w:szCs w:val="22"/>
          <w:lang w:eastAsia="en-US"/>
        </w:rPr>
        <w:t xml:space="preserve"> a</w:t>
      </w:r>
      <w:r w:rsidR="009D1DE7" w:rsidRPr="00094175">
        <w:rPr>
          <w:rFonts w:asciiTheme="minorHAnsi" w:eastAsiaTheme="minorHAnsi" w:hAnsiTheme="minorHAnsi" w:cstheme="minorHAnsi"/>
          <w:szCs w:val="22"/>
          <w:lang w:eastAsia="en-US"/>
        </w:rPr>
        <w:t xml:space="preserve">ssessor </w:t>
      </w:r>
      <w:r w:rsidR="00773427">
        <w:rPr>
          <w:rFonts w:asciiTheme="minorHAnsi" w:eastAsiaTheme="minorHAnsi" w:hAnsiTheme="minorHAnsi" w:cstheme="minorHAnsi"/>
          <w:szCs w:val="22"/>
          <w:lang w:eastAsia="en-US"/>
        </w:rPr>
        <w:t>who will determine whether the p</w:t>
      </w:r>
      <w:r w:rsidR="009D1DE7" w:rsidRPr="00094175">
        <w:rPr>
          <w:rFonts w:asciiTheme="minorHAnsi" w:eastAsiaTheme="minorHAnsi" w:hAnsiTheme="minorHAnsi" w:cstheme="minorHAnsi"/>
          <w:szCs w:val="22"/>
          <w:lang w:eastAsia="en-US"/>
        </w:rPr>
        <w:t>articipant has capacity to benefit from a further six months of service in DES, or whether</w:t>
      </w:r>
      <w:r w:rsidR="00773427">
        <w:rPr>
          <w:rFonts w:asciiTheme="minorHAnsi" w:eastAsiaTheme="minorHAnsi" w:hAnsiTheme="minorHAnsi" w:cstheme="minorHAnsi"/>
          <w:szCs w:val="22"/>
          <w:lang w:eastAsia="en-US"/>
        </w:rPr>
        <w:t xml:space="preserve"> they would benefit from being r</w:t>
      </w:r>
      <w:r w:rsidR="009D1DE7" w:rsidRPr="00094175">
        <w:rPr>
          <w:rFonts w:asciiTheme="minorHAnsi" w:eastAsiaTheme="minorHAnsi" w:hAnsiTheme="minorHAnsi" w:cstheme="minorHAnsi"/>
          <w:szCs w:val="22"/>
          <w:lang w:eastAsia="en-US"/>
        </w:rPr>
        <w:t>eferred to another program.</w:t>
      </w:r>
    </w:p>
    <w:p w14:paraId="151B125D" w14:textId="77777777" w:rsidR="009D1DE7" w:rsidRPr="00094175" w:rsidRDefault="00773427" w:rsidP="009D1DE7">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The only exception to an employment services assessor conducting the program review is where a p</w:t>
      </w:r>
      <w:r w:rsidR="009D1DE7" w:rsidRPr="00094175">
        <w:rPr>
          <w:rFonts w:asciiTheme="minorHAnsi" w:eastAsiaTheme="minorHAnsi" w:hAnsiTheme="minorHAnsi" w:cstheme="minorHAnsi"/>
          <w:szCs w:val="22"/>
          <w:lang w:eastAsia="en-US"/>
        </w:rPr>
        <w:t>articipant is taking part in employment or undertaking significant educat</w:t>
      </w:r>
      <w:r>
        <w:rPr>
          <w:rFonts w:asciiTheme="minorHAnsi" w:eastAsiaTheme="minorHAnsi" w:hAnsiTheme="minorHAnsi" w:cstheme="minorHAnsi"/>
          <w:szCs w:val="22"/>
          <w:lang w:eastAsia="en-US"/>
        </w:rPr>
        <w:t>ion or training. These p</w:t>
      </w:r>
      <w:r w:rsidR="009D1DE7" w:rsidRPr="00094175">
        <w:rPr>
          <w:rFonts w:asciiTheme="minorHAnsi" w:eastAsiaTheme="minorHAnsi" w:hAnsiTheme="minorHAnsi" w:cstheme="minorHAnsi"/>
          <w:szCs w:val="22"/>
          <w:lang w:eastAsia="en-US"/>
        </w:rPr>
        <w:t>articipants may be assessed by their Provider to determine if a further six months of assista</w:t>
      </w:r>
      <w:r>
        <w:rPr>
          <w:rFonts w:asciiTheme="minorHAnsi" w:eastAsiaTheme="minorHAnsi" w:hAnsiTheme="minorHAnsi" w:cstheme="minorHAnsi"/>
          <w:szCs w:val="22"/>
          <w:lang w:eastAsia="en-US"/>
        </w:rPr>
        <w:t>nce is likely to result in the participant achieving an employment o</w:t>
      </w:r>
      <w:r w:rsidR="009D1DE7" w:rsidRPr="00094175">
        <w:rPr>
          <w:rFonts w:asciiTheme="minorHAnsi" w:eastAsiaTheme="minorHAnsi" w:hAnsiTheme="minorHAnsi" w:cstheme="minorHAnsi"/>
          <w:szCs w:val="22"/>
          <w:lang w:eastAsia="en-US"/>
        </w:rPr>
        <w:t>utcome.</w:t>
      </w:r>
    </w:p>
    <w:p w14:paraId="4A9C2BC3" w14:textId="77777777" w:rsidR="009D1DE7" w:rsidRPr="00094175" w:rsidRDefault="00773427" w:rsidP="009D1DE7">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If a p</w:t>
      </w:r>
      <w:r w:rsidR="009D1DE7" w:rsidRPr="00094175">
        <w:rPr>
          <w:rFonts w:asciiTheme="minorHAnsi" w:eastAsiaTheme="minorHAnsi" w:hAnsiTheme="minorHAnsi" w:cstheme="minorHAnsi"/>
          <w:szCs w:val="22"/>
          <w:lang w:eastAsia="en-US"/>
        </w:rPr>
        <w:t>ar</w:t>
      </w:r>
      <w:r>
        <w:rPr>
          <w:rFonts w:asciiTheme="minorHAnsi" w:eastAsiaTheme="minorHAnsi" w:hAnsiTheme="minorHAnsi" w:cstheme="minorHAnsi"/>
          <w:szCs w:val="22"/>
          <w:lang w:eastAsia="en-US"/>
        </w:rPr>
        <w:t>ticipant is not happy with the program r</w:t>
      </w:r>
      <w:r w:rsidR="009D1DE7" w:rsidRPr="00094175">
        <w:rPr>
          <w:rFonts w:asciiTheme="minorHAnsi" w:eastAsiaTheme="minorHAnsi" w:hAnsiTheme="minorHAnsi" w:cstheme="minorHAnsi"/>
          <w:szCs w:val="22"/>
          <w:lang w:eastAsia="en-US"/>
        </w:rPr>
        <w:t>eview they can rai</w:t>
      </w:r>
      <w:r>
        <w:rPr>
          <w:rFonts w:asciiTheme="minorHAnsi" w:eastAsiaTheme="minorHAnsi" w:hAnsiTheme="minorHAnsi" w:cstheme="minorHAnsi"/>
          <w:szCs w:val="22"/>
          <w:lang w:eastAsia="en-US"/>
        </w:rPr>
        <w:t xml:space="preserve">se their concerns with the </w:t>
      </w:r>
      <w:r w:rsidR="00333306">
        <w:rPr>
          <w:rFonts w:asciiTheme="minorHAnsi" w:eastAsiaTheme="minorHAnsi" w:hAnsiTheme="minorHAnsi" w:cstheme="minorHAnsi"/>
          <w:szCs w:val="22"/>
          <w:lang w:eastAsia="en-US"/>
        </w:rPr>
        <w:t>Services Australia</w:t>
      </w:r>
      <w:r>
        <w:rPr>
          <w:rFonts w:asciiTheme="minorHAnsi" w:eastAsiaTheme="minorHAnsi" w:hAnsiTheme="minorHAnsi" w:cstheme="minorHAnsi"/>
          <w:szCs w:val="22"/>
          <w:lang w:eastAsia="en-US"/>
        </w:rPr>
        <w:t xml:space="preserve"> assessor who conducted the a</w:t>
      </w:r>
      <w:r w:rsidR="009D1DE7" w:rsidRPr="00094175">
        <w:rPr>
          <w:rFonts w:asciiTheme="minorHAnsi" w:eastAsiaTheme="minorHAnsi" w:hAnsiTheme="minorHAnsi" w:cstheme="minorHAnsi"/>
          <w:szCs w:val="22"/>
          <w:lang w:eastAsia="en-US"/>
        </w:rPr>
        <w:t xml:space="preserve">ssessment or they can lodge a complaint with </w:t>
      </w:r>
      <w:r w:rsidR="00333306">
        <w:rPr>
          <w:rFonts w:asciiTheme="minorHAnsi" w:eastAsiaTheme="minorHAnsi" w:hAnsiTheme="minorHAnsi" w:cstheme="minorHAnsi"/>
          <w:szCs w:val="22"/>
          <w:lang w:eastAsia="en-US"/>
        </w:rPr>
        <w:t>Services Australia</w:t>
      </w:r>
      <w:r w:rsidR="009D1DE7" w:rsidRPr="00094175">
        <w:rPr>
          <w:rFonts w:asciiTheme="minorHAnsi" w:eastAsiaTheme="minorHAnsi" w:hAnsiTheme="minorHAnsi" w:cstheme="minorHAnsi"/>
          <w:szCs w:val="22"/>
          <w:lang w:eastAsia="en-US"/>
        </w:rPr>
        <w:t xml:space="preserve">. </w:t>
      </w:r>
      <w:r w:rsidR="00333306">
        <w:rPr>
          <w:rFonts w:asciiTheme="minorHAnsi" w:eastAsiaTheme="minorHAnsi" w:hAnsiTheme="minorHAnsi" w:cstheme="minorHAnsi"/>
          <w:szCs w:val="22"/>
          <w:lang w:eastAsia="en-US"/>
        </w:rPr>
        <w:t>Services Australia</w:t>
      </w:r>
      <w:r w:rsidR="009D1DE7" w:rsidRPr="00094175">
        <w:rPr>
          <w:rFonts w:asciiTheme="minorHAnsi" w:eastAsiaTheme="minorHAnsi" w:hAnsiTheme="minorHAnsi" w:cstheme="minorHAnsi"/>
          <w:szCs w:val="22"/>
          <w:lang w:eastAsia="en-US"/>
        </w:rPr>
        <w:t xml:space="preserve"> will investigate the complaint and take appropriate action.</w:t>
      </w:r>
    </w:p>
    <w:p w14:paraId="6447B799" w14:textId="77777777" w:rsidR="009D1DE7" w:rsidRPr="00094175" w:rsidRDefault="009D1DE7" w:rsidP="009D1DE7">
      <w:pPr>
        <w:pStyle w:val="Heading3"/>
      </w:pPr>
      <w:bookmarkStart w:id="44" w:name="_Toc80265969"/>
      <w:r w:rsidRPr="00094175">
        <w:t>Program Summary</w:t>
      </w:r>
      <w:bookmarkEnd w:id="44"/>
    </w:p>
    <w:p w14:paraId="2E5B47AB" w14:textId="77777777" w:rsidR="009D1DE7" w:rsidRPr="00094175" w:rsidRDefault="006D06CE" w:rsidP="009D1DE7">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The program summary is a record of the p</w:t>
      </w:r>
      <w:r w:rsidR="009D1DE7" w:rsidRPr="00094175">
        <w:rPr>
          <w:rFonts w:asciiTheme="minorHAnsi" w:eastAsiaTheme="minorHAnsi" w:hAnsiTheme="minorHAnsi" w:cstheme="minorHAnsi"/>
          <w:szCs w:val="22"/>
          <w:lang w:eastAsia="en-US"/>
        </w:rPr>
        <w:t>articipant's achievements in D</w:t>
      </w:r>
      <w:r>
        <w:rPr>
          <w:rFonts w:asciiTheme="minorHAnsi" w:eastAsiaTheme="minorHAnsi" w:hAnsiTheme="minorHAnsi" w:cstheme="minorHAnsi"/>
          <w:szCs w:val="22"/>
          <w:lang w:eastAsia="en-US"/>
        </w:rPr>
        <w:t>ES. A provider must complete a program s</w:t>
      </w:r>
      <w:r w:rsidR="009D1DE7" w:rsidRPr="00094175">
        <w:rPr>
          <w:rFonts w:asciiTheme="minorHAnsi" w:eastAsiaTheme="minorHAnsi" w:hAnsiTheme="minorHAnsi" w:cstheme="minorHAnsi"/>
          <w:szCs w:val="22"/>
          <w:lang w:eastAsia="en-US"/>
        </w:rPr>
        <w:t xml:space="preserve">ummary using the </w:t>
      </w:r>
      <w:r>
        <w:rPr>
          <w:rFonts w:asciiTheme="minorHAnsi" w:eastAsiaTheme="minorHAnsi" w:hAnsiTheme="minorHAnsi" w:cstheme="minorHAnsi"/>
          <w:szCs w:val="22"/>
          <w:lang w:eastAsia="en-US"/>
        </w:rPr>
        <w:t xml:space="preserve">Department’s IT Systems when a </w:t>
      </w:r>
      <w:r w:rsidR="00010486">
        <w:rPr>
          <w:rFonts w:asciiTheme="minorHAnsi" w:eastAsiaTheme="minorHAnsi" w:hAnsiTheme="minorHAnsi" w:cstheme="minorHAnsi"/>
          <w:szCs w:val="22"/>
          <w:lang w:eastAsia="en-US"/>
        </w:rPr>
        <w:t>participant</w:t>
      </w:r>
      <w:r>
        <w:rPr>
          <w:rFonts w:asciiTheme="minorHAnsi" w:eastAsiaTheme="minorHAnsi" w:hAnsiTheme="minorHAnsi" w:cstheme="minorHAnsi"/>
          <w:szCs w:val="22"/>
          <w:lang w:eastAsia="en-US"/>
        </w:rPr>
        <w:t xml:space="preserve"> exits a program or prior to referring a participant to a </w:t>
      </w:r>
      <w:r w:rsidR="00333306">
        <w:rPr>
          <w:rFonts w:asciiTheme="minorHAnsi" w:eastAsiaTheme="minorHAnsi" w:hAnsiTheme="minorHAnsi" w:cstheme="minorHAnsi"/>
          <w:szCs w:val="22"/>
          <w:lang w:eastAsia="en-US"/>
        </w:rPr>
        <w:t>Services Australia</w:t>
      </w:r>
      <w:r>
        <w:rPr>
          <w:rFonts w:asciiTheme="minorHAnsi" w:eastAsiaTheme="minorHAnsi" w:hAnsiTheme="minorHAnsi" w:cstheme="minorHAnsi"/>
          <w:szCs w:val="22"/>
          <w:lang w:eastAsia="en-US"/>
        </w:rPr>
        <w:t xml:space="preserve"> assessor for a </w:t>
      </w:r>
      <w:r w:rsidR="00010486">
        <w:rPr>
          <w:rFonts w:asciiTheme="minorHAnsi" w:eastAsiaTheme="minorHAnsi" w:hAnsiTheme="minorHAnsi" w:cstheme="minorHAnsi"/>
          <w:szCs w:val="22"/>
          <w:lang w:eastAsia="en-US"/>
        </w:rPr>
        <w:t>program</w:t>
      </w:r>
      <w:r>
        <w:rPr>
          <w:rFonts w:asciiTheme="minorHAnsi" w:eastAsiaTheme="minorHAnsi" w:hAnsiTheme="minorHAnsi" w:cstheme="minorHAnsi"/>
          <w:szCs w:val="22"/>
          <w:lang w:eastAsia="en-US"/>
        </w:rPr>
        <w:t xml:space="preserve"> r</w:t>
      </w:r>
      <w:r w:rsidR="009D1DE7" w:rsidRPr="00094175">
        <w:rPr>
          <w:rFonts w:asciiTheme="minorHAnsi" w:eastAsiaTheme="minorHAnsi" w:hAnsiTheme="minorHAnsi" w:cstheme="minorHAnsi"/>
          <w:szCs w:val="22"/>
          <w:lang w:eastAsia="en-US"/>
        </w:rPr>
        <w:t>eview.</w:t>
      </w:r>
    </w:p>
    <w:p w14:paraId="7ED931DA" w14:textId="77777777" w:rsidR="009D1DE7" w:rsidRPr="00094175" w:rsidRDefault="006D06CE" w:rsidP="009D1DE7">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The program s</w:t>
      </w:r>
      <w:r w:rsidR="009D1DE7" w:rsidRPr="00094175">
        <w:rPr>
          <w:rFonts w:asciiTheme="minorHAnsi" w:eastAsiaTheme="minorHAnsi" w:hAnsiTheme="minorHAnsi" w:cstheme="minorHAnsi"/>
          <w:szCs w:val="22"/>
          <w:lang w:eastAsia="en-US"/>
        </w:rPr>
        <w:t xml:space="preserve">ummary </w:t>
      </w:r>
      <w:r>
        <w:rPr>
          <w:rFonts w:asciiTheme="minorHAnsi" w:eastAsiaTheme="minorHAnsi" w:hAnsiTheme="minorHAnsi" w:cstheme="minorHAnsi"/>
          <w:szCs w:val="22"/>
          <w:lang w:eastAsia="en-US"/>
        </w:rPr>
        <w:t xml:space="preserve">is available to </w:t>
      </w:r>
      <w:r w:rsidR="00333306">
        <w:rPr>
          <w:rFonts w:asciiTheme="minorHAnsi" w:eastAsiaTheme="minorHAnsi" w:hAnsiTheme="minorHAnsi" w:cstheme="minorHAnsi"/>
          <w:szCs w:val="22"/>
          <w:lang w:eastAsia="en-US"/>
        </w:rPr>
        <w:t>Services Australia</w:t>
      </w:r>
      <w:r>
        <w:rPr>
          <w:rFonts w:asciiTheme="minorHAnsi" w:eastAsiaTheme="minorHAnsi" w:hAnsiTheme="minorHAnsi" w:cstheme="minorHAnsi"/>
          <w:szCs w:val="22"/>
          <w:lang w:eastAsia="en-US"/>
        </w:rPr>
        <w:t xml:space="preserve"> should the p</w:t>
      </w:r>
      <w:r w:rsidR="009D1DE7" w:rsidRPr="00094175">
        <w:rPr>
          <w:rFonts w:asciiTheme="minorHAnsi" w:eastAsiaTheme="minorHAnsi" w:hAnsiTheme="minorHAnsi" w:cstheme="minorHAnsi"/>
          <w:szCs w:val="22"/>
          <w:lang w:eastAsia="en-US"/>
        </w:rPr>
        <w:t>articipant re</w:t>
      </w:r>
      <w:r>
        <w:rPr>
          <w:rFonts w:asciiTheme="minorHAnsi" w:eastAsiaTheme="minorHAnsi" w:hAnsiTheme="minorHAnsi" w:cstheme="minorHAnsi"/>
          <w:szCs w:val="22"/>
          <w:lang w:eastAsia="en-US"/>
        </w:rPr>
        <w:t>quire further assistance after exiting DES. The program s</w:t>
      </w:r>
      <w:r w:rsidR="009D1DE7" w:rsidRPr="00094175">
        <w:rPr>
          <w:rFonts w:asciiTheme="minorHAnsi" w:eastAsiaTheme="minorHAnsi" w:hAnsiTheme="minorHAnsi" w:cstheme="minorHAnsi"/>
          <w:szCs w:val="22"/>
          <w:lang w:eastAsia="en-US"/>
        </w:rPr>
        <w:t>ummary may also be made available to DSS for monitoring purposes.</w:t>
      </w:r>
    </w:p>
    <w:p w14:paraId="6D5A6404" w14:textId="77777777" w:rsidR="009D1DE7" w:rsidRPr="00094175" w:rsidRDefault="006D06CE" w:rsidP="009D1DE7">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 xml:space="preserve">The program summary provides the </w:t>
      </w:r>
      <w:r w:rsidR="00333306">
        <w:rPr>
          <w:rFonts w:asciiTheme="minorHAnsi" w:eastAsiaTheme="minorHAnsi" w:hAnsiTheme="minorHAnsi" w:cstheme="minorHAnsi"/>
          <w:szCs w:val="22"/>
          <w:lang w:eastAsia="en-US"/>
        </w:rPr>
        <w:t>Services Australia</w:t>
      </w:r>
      <w:r>
        <w:rPr>
          <w:rFonts w:asciiTheme="minorHAnsi" w:eastAsiaTheme="minorHAnsi" w:hAnsiTheme="minorHAnsi" w:cstheme="minorHAnsi"/>
          <w:szCs w:val="22"/>
          <w:lang w:eastAsia="en-US"/>
        </w:rPr>
        <w:t xml:space="preserve"> a</w:t>
      </w:r>
      <w:r w:rsidR="009D1DE7" w:rsidRPr="00094175">
        <w:rPr>
          <w:rFonts w:asciiTheme="minorHAnsi" w:eastAsiaTheme="minorHAnsi" w:hAnsiTheme="minorHAnsi" w:cstheme="minorHAnsi"/>
          <w:szCs w:val="22"/>
          <w:lang w:eastAsia="en-US"/>
        </w:rPr>
        <w:t>s</w:t>
      </w:r>
      <w:r>
        <w:rPr>
          <w:rFonts w:asciiTheme="minorHAnsi" w:eastAsiaTheme="minorHAnsi" w:hAnsiTheme="minorHAnsi" w:cstheme="minorHAnsi"/>
          <w:szCs w:val="22"/>
          <w:lang w:eastAsia="en-US"/>
        </w:rPr>
        <w:t>sessor with information on the p</w:t>
      </w:r>
      <w:r w:rsidR="009D1DE7" w:rsidRPr="00094175">
        <w:rPr>
          <w:rFonts w:asciiTheme="minorHAnsi" w:eastAsiaTheme="minorHAnsi" w:hAnsiTheme="minorHAnsi" w:cstheme="minorHAnsi"/>
          <w:szCs w:val="22"/>
          <w:lang w:eastAsia="en-US"/>
        </w:rPr>
        <w:t>articipant’s progress, achievements and barriers to maintaining sustainable em</w:t>
      </w:r>
      <w:r>
        <w:rPr>
          <w:rFonts w:asciiTheme="minorHAnsi" w:eastAsiaTheme="minorHAnsi" w:hAnsiTheme="minorHAnsi" w:cstheme="minorHAnsi"/>
          <w:szCs w:val="22"/>
          <w:lang w:eastAsia="en-US"/>
        </w:rPr>
        <w:t>ployment identified during the p</w:t>
      </w:r>
      <w:r w:rsidR="009D1DE7" w:rsidRPr="00094175">
        <w:rPr>
          <w:rFonts w:asciiTheme="minorHAnsi" w:eastAsiaTheme="minorHAnsi" w:hAnsiTheme="minorHAnsi" w:cstheme="minorHAnsi"/>
          <w:szCs w:val="22"/>
          <w:lang w:eastAsia="en-US"/>
        </w:rPr>
        <w:t>articipant’s p</w:t>
      </w:r>
      <w:r>
        <w:rPr>
          <w:rFonts w:asciiTheme="minorHAnsi" w:eastAsiaTheme="minorHAnsi" w:hAnsiTheme="minorHAnsi" w:cstheme="minorHAnsi"/>
          <w:szCs w:val="22"/>
          <w:lang w:eastAsia="en-US"/>
        </w:rPr>
        <w:t>articipation in DES. Where the p</w:t>
      </w:r>
      <w:r w:rsidR="009D1DE7" w:rsidRPr="00094175">
        <w:rPr>
          <w:rFonts w:asciiTheme="minorHAnsi" w:eastAsiaTheme="minorHAnsi" w:hAnsiTheme="minorHAnsi" w:cstheme="minorHAnsi"/>
          <w:szCs w:val="22"/>
          <w:lang w:eastAsia="en-US"/>
        </w:rPr>
        <w:t>arti</w:t>
      </w:r>
      <w:r>
        <w:rPr>
          <w:rFonts w:asciiTheme="minorHAnsi" w:eastAsiaTheme="minorHAnsi" w:hAnsiTheme="minorHAnsi" w:cstheme="minorHAnsi"/>
          <w:szCs w:val="22"/>
          <w:lang w:eastAsia="en-US"/>
        </w:rPr>
        <w:t>cipant is being referred for a program r</w:t>
      </w:r>
      <w:r w:rsidR="009D1DE7" w:rsidRPr="00094175">
        <w:rPr>
          <w:rFonts w:asciiTheme="minorHAnsi" w:eastAsiaTheme="minorHAnsi" w:hAnsiTheme="minorHAnsi" w:cstheme="minorHAnsi"/>
          <w:szCs w:val="22"/>
          <w:lang w:eastAsia="en-US"/>
        </w:rPr>
        <w:t xml:space="preserve">eview, the </w:t>
      </w:r>
      <w:r>
        <w:rPr>
          <w:rFonts w:asciiTheme="minorHAnsi" w:eastAsiaTheme="minorHAnsi" w:hAnsiTheme="minorHAnsi" w:cstheme="minorHAnsi"/>
          <w:szCs w:val="22"/>
          <w:lang w:eastAsia="en-US"/>
        </w:rPr>
        <w:t>program s</w:t>
      </w:r>
      <w:r w:rsidR="009D1DE7" w:rsidRPr="00094175">
        <w:rPr>
          <w:rFonts w:asciiTheme="minorHAnsi" w:eastAsiaTheme="minorHAnsi" w:hAnsiTheme="minorHAnsi" w:cstheme="minorHAnsi"/>
          <w:szCs w:val="22"/>
          <w:lang w:eastAsia="en-US"/>
        </w:rPr>
        <w:t>umma</w:t>
      </w:r>
      <w:r>
        <w:rPr>
          <w:rFonts w:asciiTheme="minorHAnsi" w:eastAsiaTheme="minorHAnsi" w:hAnsiTheme="minorHAnsi" w:cstheme="minorHAnsi"/>
          <w:szCs w:val="22"/>
          <w:lang w:eastAsia="en-US"/>
        </w:rPr>
        <w:t>ry includes information on the p</w:t>
      </w:r>
      <w:r w:rsidR="009D1DE7" w:rsidRPr="00094175">
        <w:rPr>
          <w:rFonts w:asciiTheme="minorHAnsi" w:eastAsiaTheme="minorHAnsi" w:hAnsiTheme="minorHAnsi" w:cstheme="minorHAnsi"/>
          <w:szCs w:val="22"/>
          <w:lang w:eastAsia="en-US"/>
        </w:rPr>
        <w:t>articipant's capacity to benefit from a further six months of servicing in DES.</w:t>
      </w:r>
    </w:p>
    <w:p w14:paraId="3FBBD5FA" w14:textId="77777777" w:rsidR="009D1DE7" w:rsidRPr="00094175" w:rsidRDefault="006D06CE" w:rsidP="00287E33">
      <w:pPr>
        <w:spacing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The program s</w:t>
      </w:r>
      <w:r w:rsidR="009D1DE7" w:rsidRPr="00094175">
        <w:rPr>
          <w:rFonts w:asciiTheme="minorHAnsi" w:eastAsiaTheme="minorHAnsi" w:hAnsiTheme="minorHAnsi" w:cstheme="minorHAnsi"/>
          <w:szCs w:val="22"/>
          <w:lang w:eastAsia="en-US"/>
        </w:rPr>
        <w:t>ummary details:</w:t>
      </w:r>
    </w:p>
    <w:p w14:paraId="240CC0A6" w14:textId="77777777" w:rsidR="009D1DE7" w:rsidRPr="00094175" w:rsidRDefault="006D06CE" w:rsidP="00287E33">
      <w:pPr>
        <w:numPr>
          <w:ilvl w:val="0"/>
          <w:numId w:val="6"/>
        </w:numPr>
        <w:tabs>
          <w:tab w:val="left" w:pos="567"/>
          <w:tab w:val="left" w:pos="1134"/>
          <w:tab w:val="left" w:pos="1701"/>
        </w:tabs>
        <w:spacing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the reason for the e</w:t>
      </w:r>
      <w:r w:rsidR="009D1DE7" w:rsidRPr="00094175">
        <w:rPr>
          <w:rFonts w:asciiTheme="minorHAnsi" w:hAnsiTheme="minorHAnsi" w:cstheme="minorHAnsi"/>
          <w:szCs w:val="22"/>
          <w:lang w:eastAsia="en-US"/>
        </w:rPr>
        <w:t>xit, where relevant</w:t>
      </w:r>
    </w:p>
    <w:p w14:paraId="18475834" w14:textId="77777777" w:rsidR="009D1DE7" w:rsidRPr="00094175" w:rsidRDefault="009D1DE7"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assistance provided</w:t>
      </w:r>
      <w:r w:rsidR="006D06CE">
        <w:rPr>
          <w:rFonts w:asciiTheme="minorHAnsi" w:hAnsiTheme="minorHAnsi" w:cstheme="minorHAnsi"/>
          <w:szCs w:val="22"/>
          <w:lang w:eastAsia="en-US"/>
        </w:rPr>
        <w:t xml:space="preserve"> or purchased on behalf of the p</w:t>
      </w:r>
      <w:r w:rsidRPr="00094175">
        <w:rPr>
          <w:rFonts w:asciiTheme="minorHAnsi" w:hAnsiTheme="minorHAnsi" w:cstheme="minorHAnsi"/>
          <w:szCs w:val="22"/>
          <w:lang w:eastAsia="en-US"/>
        </w:rPr>
        <w:t>articipant</w:t>
      </w:r>
    </w:p>
    <w:p w14:paraId="040F89B4" w14:textId="77777777" w:rsidR="00287E33" w:rsidRDefault="009D1DE7"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287E33">
        <w:rPr>
          <w:rFonts w:asciiTheme="minorHAnsi" w:hAnsiTheme="minorHAnsi" w:cstheme="minorHAnsi"/>
          <w:szCs w:val="22"/>
          <w:lang w:eastAsia="en-US"/>
        </w:rPr>
        <w:t>barriers to future employment, and</w:t>
      </w:r>
    </w:p>
    <w:p w14:paraId="39749A78" w14:textId="2C113B9D" w:rsidR="009005A6" w:rsidRPr="00A70B2A" w:rsidRDefault="009D1DE7" w:rsidP="00136ED4">
      <w:pPr>
        <w:numPr>
          <w:ilvl w:val="0"/>
          <w:numId w:val="6"/>
        </w:numPr>
        <w:tabs>
          <w:tab w:val="left" w:pos="567"/>
          <w:tab w:val="left" w:pos="1134"/>
          <w:tab w:val="left" w:pos="1701"/>
        </w:tabs>
        <w:spacing w:before="120" w:after="120" w:line="276" w:lineRule="auto"/>
        <w:ind w:left="567" w:hanging="567"/>
        <w:rPr>
          <w:rFonts w:eastAsiaTheme="minorHAnsi"/>
          <w:b/>
        </w:rPr>
      </w:pPr>
      <w:r w:rsidRPr="00A70B2A">
        <w:rPr>
          <w:rFonts w:asciiTheme="minorHAnsi" w:hAnsiTheme="minorHAnsi" w:cstheme="minorHAnsi"/>
          <w:szCs w:val="22"/>
          <w:lang w:eastAsia="en-US"/>
        </w:rPr>
        <w:t>comments or other is</w:t>
      </w:r>
      <w:r w:rsidR="006D06CE" w:rsidRPr="00A70B2A">
        <w:rPr>
          <w:rFonts w:asciiTheme="minorHAnsi" w:hAnsiTheme="minorHAnsi" w:cstheme="minorHAnsi"/>
          <w:szCs w:val="22"/>
          <w:lang w:eastAsia="en-US"/>
        </w:rPr>
        <w:t xml:space="preserve">sues that might assist the </w:t>
      </w:r>
      <w:r w:rsidR="00333306" w:rsidRPr="00A70B2A">
        <w:rPr>
          <w:rFonts w:asciiTheme="minorHAnsi" w:eastAsiaTheme="minorHAnsi" w:hAnsiTheme="minorHAnsi" w:cstheme="minorHAnsi"/>
          <w:szCs w:val="22"/>
          <w:lang w:eastAsia="en-US"/>
        </w:rPr>
        <w:t>Services Australia</w:t>
      </w:r>
      <w:r w:rsidR="006D06CE" w:rsidRPr="00A70B2A">
        <w:rPr>
          <w:rFonts w:asciiTheme="minorHAnsi" w:hAnsiTheme="minorHAnsi" w:cstheme="minorHAnsi"/>
          <w:szCs w:val="22"/>
          <w:lang w:eastAsia="en-US"/>
        </w:rPr>
        <w:t xml:space="preserve"> a</w:t>
      </w:r>
      <w:r w:rsidRPr="00A70B2A">
        <w:rPr>
          <w:rFonts w:asciiTheme="minorHAnsi" w:hAnsiTheme="minorHAnsi" w:cstheme="minorHAnsi"/>
          <w:szCs w:val="22"/>
          <w:lang w:eastAsia="en-US"/>
        </w:rPr>
        <w:t>ssessor to d</w:t>
      </w:r>
      <w:r w:rsidR="006D06CE" w:rsidRPr="00A70B2A">
        <w:rPr>
          <w:rFonts w:asciiTheme="minorHAnsi" w:hAnsiTheme="minorHAnsi" w:cstheme="minorHAnsi"/>
          <w:szCs w:val="22"/>
          <w:lang w:eastAsia="en-US"/>
        </w:rPr>
        <w:t>etermine the next step for the p</w:t>
      </w:r>
      <w:r w:rsidRPr="00A70B2A">
        <w:rPr>
          <w:rFonts w:asciiTheme="minorHAnsi" w:hAnsiTheme="minorHAnsi" w:cstheme="minorHAnsi"/>
          <w:szCs w:val="22"/>
          <w:lang w:eastAsia="en-US"/>
        </w:rPr>
        <w:t>articipant.</w:t>
      </w:r>
      <w:r w:rsidR="009005A6" w:rsidRPr="00A70B2A">
        <w:rPr>
          <w:rFonts w:eastAsiaTheme="minorHAnsi"/>
          <w:b/>
        </w:rPr>
        <w:br w:type="page"/>
      </w:r>
    </w:p>
    <w:p w14:paraId="4956CFC0" w14:textId="77777777" w:rsidR="009D1DE7" w:rsidRPr="002F5585" w:rsidRDefault="006D06CE" w:rsidP="002F5585">
      <w:pPr>
        <w:spacing w:line="276" w:lineRule="auto"/>
        <w:rPr>
          <w:rFonts w:eastAsiaTheme="minorHAnsi"/>
          <w:b/>
        </w:rPr>
      </w:pPr>
      <w:r w:rsidRPr="002F5585">
        <w:rPr>
          <w:rFonts w:eastAsiaTheme="minorHAnsi"/>
          <w:b/>
        </w:rPr>
        <w:lastRenderedPageBreak/>
        <w:t>Relevant Guidelines:</w:t>
      </w:r>
    </w:p>
    <w:p w14:paraId="226CD0A5" w14:textId="77777777" w:rsidR="003C3178" w:rsidRPr="003C3178" w:rsidRDefault="003C3178" w:rsidP="002F5585">
      <w:pPr>
        <w:pStyle w:val="ListParagraph"/>
        <w:numPr>
          <w:ilvl w:val="0"/>
          <w:numId w:val="11"/>
        </w:numPr>
        <w:spacing w:line="276" w:lineRule="auto"/>
        <w:rPr>
          <w:rFonts w:asciiTheme="minorHAnsi" w:hAnsiTheme="minorHAnsi" w:cstheme="minorHAnsi"/>
          <w:szCs w:val="22"/>
          <w:lang w:eastAsia="en-US"/>
        </w:rPr>
      </w:pPr>
      <w:r w:rsidRPr="002F5585">
        <w:rPr>
          <w:rFonts w:eastAsiaTheme="minorHAnsi"/>
        </w:rPr>
        <w:t>DES Program Re</w:t>
      </w:r>
      <w:r>
        <w:rPr>
          <w:rFonts w:asciiTheme="minorHAnsi" w:hAnsiTheme="minorHAnsi" w:cstheme="minorHAnsi"/>
          <w:szCs w:val="22"/>
          <w:lang w:eastAsia="en-US"/>
        </w:rPr>
        <w:t>view, Program Summary and Exits Guidelines</w:t>
      </w:r>
    </w:p>
    <w:p w14:paraId="438CFFE4" w14:textId="77777777" w:rsidR="009D1DE7" w:rsidRPr="00094175" w:rsidRDefault="009D1DE7" w:rsidP="009D1DE7">
      <w:pPr>
        <w:pStyle w:val="Heading3"/>
      </w:pPr>
      <w:bookmarkStart w:id="45" w:name="_Toc498414401"/>
      <w:bookmarkStart w:id="46" w:name="_Toc503269714"/>
      <w:bookmarkStart w:id="47" w:name="_Toc80265970"/>
      <w:r w:rsidRPr="00094175">
        <w:t xml:space="preserve">Ongoing Support in the </w:t>
      </w:r>
      <w:r w:rsidR="00CA4F2C">
        <w:t>W</w:t>
      </w:r>
      <w:r w:rsidRPr="00094175">
        <w:t>ork</w:t>
      </w:r>
      <w:bookmarkStart w:id="48" w:name="_GoBack"/>
      <w:bookmarkEnd w:id="48"/>
      <w:r w:rsidRPr="00094175">
        <w:t>place</w:t>
      </w:r>
      <w:bookmarkEnd w:id="45"/>
      <w:bookmarkEnd w:id="46"/>
      <w:bookmarkEnd w:id="47"/>
    </w:p>
    <w:p w14:paraId="13419F47" w14:textId="77777777" w:rsidR="009D1DE7" w:rsidRPr="00094175" w:rsidRDefault="009D1DE7" w:rsidP="009D1DE7">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Providers are exp</w:t>
      </w:r>
      <w:r w:rsidR="006D06CE">
        <w:rPr>
          <w:rFonts w:asciiTheme="minorHAnsi" w:eastAsiaTheme="minorHAnsi" w:hAnsiTheme="minorHAnsi" w:cstheme="minorHAnsi"/>
          <w:szCs w:val="22"/>
          <w:lang w:eastAsia="en-US"/>
        </w:rPr>
        <w:t>ected to maintain contact with p</w:t>
      </w:r>
      <w:r w:rsidRPr="00094175">
        <w:rPr>
          <w:rFonts w:asciiTheme="minorHAnsi" w:eastAsiaTheme="minorHAnsi" w:hAnsiTheme="minorHAnsi" w:cstheme="minorHAnsi"/>
          <w:szCs w:val="22"/>
          <w:lang w:eastAsia="en-US"/>
        </w:rPr>
        <w:t>artici</w:t>
      </w:r>
      <w:r w:rsidR="006D06CE">
        <w:rPr>
          <w:rFonts w:asciiTheme="minorHAnsi" w:eastAsiaTheme="minorHAnsi" w:hAnsiTheme="minorHAnsi" w:cstheme="minorHAnsi"/>
          <w:szCs w:val="22"/>
          <w:lang w:eastAsia="en-US"/>
        </w:rPr>
        <w:t>pants in a job up until the 52 week employment outcome. After participants have achieved a 26-week employment outcome, p</w:t>
      </w:r>
      <w:r w:rsidRPr="00094175">
        <w:rPr>
          <w:rFonts w:asciiTheme="minorHAnsi" w:eastAsiaTheme="minorHAnsi" w:hAnsiTheme="minorHAnsi" w:cstheme="minorHAnsi"/>
          <w:szCs w:val="22"/>
          <w:lang w:eastAsia="en-US"/>
        </w:rPr>
        <w:t>rov</w:t>
      </w:r>
      <w:r w:rsidR="006D06CE">
        <w:rPr>
          <w:rFonts w:asciiTheme="minorHAnsi" w:eastAsiaTheme="minorHAnsi" w:hAnsiTheme="minorHAnsi" w:cstheme="minorHAnsi"/>
          <w:szCs w:val="22"/>
          <w:lang w:eastAsia="en-US"/>
        </w:rPr>
        <w:t>iders can choose to deliver ongoing s</w:t>
      </w:r>
      <w:r w:rsidRPr="00094175">
        <w:rPr>
          <w:rFonts w:asciiTheme="minorHAnsi" w:eastAsiaTheme="minorHAnsi" w:hAnsiTheme="minorHAnsi" w:cstheme="minorHAnsi"/>
          <w:szCs w:val="22"/>
          <w:lang w:eastAsia="en-US"/>
        </w:rPr>
        <w:t>upport to maintain their emplo</w:t>
      </w:r>
      <w:r w:rsidR="006D06CE">
        <w:rPr>
          <w:rFonts w:asciiTheme="minorHAnsi" w:eastAsiaTheme="minorHAnsi" w:hAnsiTheme="minorHAnsi" w:cstheme="minorHAnsi"/>
          <w:szCs w:val="22"/>
          <w:lang w:eastAsia="en-US"/>
        </w:rPr>
        <w:t>yment, where required. After a participant achieves a 52-week outcome, the participant must be e</w:t>
      </w:r>
      <w:r w:rsidRPr="00094175">
        <w:rPr>
          <w:rFonts w:asciiTheme="minorHAnsi" w:eastAsiaTheme="minorHAnsi" w:hAnsiTheme="minorHAnsi" w:cstheme="minorHAnsi"/>
          <w:szCs w:val="22"/>
          <w:lang w:eastAsia="en-US"/>
        </w:rPr>
        <w:t>xited as an independe</w:t>
      </w:r>
      <w:r w:rsidR="006D06CE">
        <w:rPr>
          <w:rFonts w:asciiTheme="minorHAnsi" w:eastAsiaTheme="minorHAnsi" w:hAnsiTheme="minorHAnsi" w:cstheme="minorHAnsi"/>
          <w:szCs w:val="22"/>
          <w:lang w:eastAsia="en-US"/>
        </w:rPr>
        <w:t>nt worker, unless they require ongoing s</w:t>
      </w:r>
      <w:r w:rsidRPr="00094175">
        <w:rPr>
          <w:rFonts w:asciiTheme="minorHAnsi" w:eastAsiaTheme="minorHAnsi" w:hAnsiTheme="minorHAnsi" w:cstheme="minorHAnsi"/>
          <w:szCs w:val="22"/>
          <w:lang w:eastAsia="en-US"/>
        </w:rPr>
        <w:t>upport to maintain their employment.</w:t>
      </w:r>
    </w:p>
    <w:p w14:paraId="57882B47" w14:textId="77777777" w:rsidR="009D1DE7" w:rsidRPr="00094175" w:rsidRDefault="006D06CE" w:rsidP="009D1DE7">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 xml:space="preserve">A participant's requirement for </w:t>
      </w:r>
      <w:r w:rsidR="00CA4F2C">
        <w:rPr>
          <w:rFonts w:asciiTheme="minorHAnsi" w:eastAsiaTheme="minorHAnsi" w:hAnsiTheme="minorHAnsi" w:cstheme="minorHAnsi"/>
          <w:szCs w:val="22"/>
          <w:lang w:eastAsia="en-US"/>
        </w:rPr>
        <w:t>o</w:t>
      </w:r>
      <w:r>
        <w:rPr>
          <w:rFonts w:asciiTheme="minorHAnsi" w:eastAsiaTheme="minorHAnsi" w:hAnsiTheme="minorHAnsi" w:cstheme="minorHAnsi"/>
          <w:szCs w:val="22"/>
          <w:lang w:eastAsia="en-US"/>
        </w:rPr>
        <w:t>ngoing s</w:t>
      </w:r>
      <w:r w:rsidR="009D1DE7" w:rsidRPr="00094175">
        <w:rPr>
          <w:rFonts w:asciiTheme="minorHAnsi" w:eastAsiaTheme="minorHAnsi" w:hAnsiTheme="minorHAnsi" w:cstheme="minorHAnsi"/>
          <w:szCs w:val="22"/>
          <w:lang w:eastAsia="en-US"/>
        </w:rPr>
        <w:t xml:space="preserve">upport will </w:t>
      </w:r>
      <w:r>
        <w:rPr>
          <w:rFonts w:asciiTheme="minorHAnsi" w:eastAsiaTheme="minorHAnsi" w:hAnsiTheme="minorHAnsi" w:cstheme="minorHAnsi"/>
          <w:szCs w:val="22"/>
          <w:lang w:eastAsia="en-US"/>
        </w:rPr>
        <w:t>be initially determined by the provider for the first four</w:t>
      </w:r>
      <w:r w:rsidR="009D1DE7" w:rsidRPr="00094175">
        <w:rPr>
          <w:rFonts w:asciiTheme="minorHAnsi" w:eastAsiaTheme="minorHAnsi" w:hAnsiTheme="minorHAnsi" w:cstheme="minorHAnsi"/>
          <w:szCs w:val="22"/>
          <w:lang w:eastAsia="en-US"/>
        </w:rPr>
        <w:t xml:space="preserve"> w</w:t>
      </w:r>
      <w:r>
        <w:rPr>
          <w:rFonts w:asciiTheme="minorHAnsi" w:eastAsiaTheme="minorHAnsi" w:hAnsiTheme="minorHAnsi" w:cstheme="minorHAnsi"/>
          <w:szCs w:val="22"/>
          <w:lang w:eastAsia="en-US"/>
        </w:rPr>
        <w:t>eeks. Providers must refer the p</w:t>
      </w:r>
      <w:r w:rsidR="009D1DE7" w:rsidRPr="00094175">
        <w:rPr>
          <w:rFonts w:asciiTheme="minorHAnsi" w:eastAsiaTheme="minorHAnsi" w:hAnsiTheme="minorHAnsi" w:cstheme="minorHAnsi"/>
          <w:szCs w:val="22"/>
          <w:lang w:eastAsia="en-US"/>
        </w:rPr>
        <w:t>arti</w:t>
      </w:r>
      <w:r>
        <w:rPr>
          <w:rFonts w:asciiTheme="minorHAnsi" w:eastAsiaTheme="minorHAnsi" w:hAnsiTheme="minorHAnsi" w:cstheme="minorHAnsi"/>
          <w:szCs w:val="22"/>
          <w:lang w:eastAsia="en-US"/>
        </w:rPr>
        <w:t>cipant to an OSA to verify the participant’s ongoing s</w:t>
      </w:r>
      <w:r w:rsidR="009D1DE7" w:rsidRPr="00094175">
        <w:rPr>
          <w:rFonts w:asciiTheme="minorHAnsi" w:eastAsiaTheme="minorHAnsi" w:hAnsiTheme="minorHAnsi" w:cstheme="minorHAnsi"/>
          <w:szCs w:val="22"/>
          <w:lang w:eastAsia="en-US"/>
        </w:rPr>
        <w:t>upport</w:t>
      </w:r>
      <w:r>
        <w:rPr>
          <w:rFonts w:asciiTheme="minorHAnsi" w:eastAsiaTheme="minorHAnsi" w:hAnsiTheme="minorHAnsi" w:cstheme="minorHAnsi"/>
          <w:szCs w:val="22"/>
          <w:lang w:eastAsia="en-US"/>
        </w:rPr>
        <w:t xml:space="preserve"> needs.  Access to any further ongoing s</w:t>
      </w:r>
      <w:r w:rsidR="009D1DE7" w:rsidRPr="00094175">
        <w:rPr>
          <w:rFonts w:asciiTheme="minorHAnsi" w:eastAsiaTheme="minorHAnsi" w:hAnsiTheme="minorHAnsi" w:cstheme="minorHAnsi"/>
          <w:szCs w:val="22"/>
          <w:lang w:eastAsia="en-US"/>
        </w:rPr>
        <w:t>upport will also be determined through an OSA.</w:t>
      </w:r>
    </w:p>
    <w:p w14:paraId="1DF11D62" w14:textId="77777777" w:rsidR="009D1DE7" w:rsidRPr="00094175" w:rsidRDefault="006D06CE" w:rsidP="009D1DE7">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Ongoing support is not available to p</w:t>
      </w:r>
      <w:r w:rsidR="009D1DE7" w:rsidRPr="00094175">
        <w:rPr>
          <w:rFonts w:asciiTheme="minorHAnsi" w:eastAsiaTheme="minorHAnsi" w:hAnsiTheme="minorHAnsi" w:cstheme="minorHAnsi"/>
          <w:szCs w:val="22"/>
          <w:lang w:eastAsia="en-US"/>
        </w:rPr>
        <w:t>articipants who have achieved an outcome through education.</w:t>
      </w:r>
    </w:p>
    <w:p w14:paraId="4601033B" w14:textId="77777777" w:rsidR="009D1DE7" w:rsidRPr="00094175" w:rsidRDefault="009D1DE7" w:rsidP="009D1DE7">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 xml:space="preserve">Participants must be employed for at least eight hours per week </w:t>
      </w:r>
      <w:r w:rsidR="006D06CE">
        <w:rPr>
          <w:rFonts w:asciiTheme="minorHAnsi" w:eastAsiaTheme="minorHAnsi" w:hAnsiTheme="minorHAnsi" w:cstheme="minorHAnsi"/>
          <w:szCs w:val="22"/>
          <w:lang w:eastAsia="en-US"/>
        </w:rPr>
        <w:t>in order to continue receiving ongoing s</w:t>
      </w:r>
      <w:r w:rsidRPr="00094175">
        <w:rPr>
          <w:rFonts w:asciiTheme="minorHAnsi" w:eastAsiaTheme="minorHAnsi" w:hAnsiTheme="minorHAnsi" w:cstheme="minorHAnsi"/>
          <w:szCs w:val="22"/>
          <w:lang w:eastAsia="en-US"/>
        </w:rPr>
        <w:t>upport.</w:t>
      </w:r>
    </w:p>
    <w:p w14:paraId="2FE5C4FA" w14:textId="77777777" w:rsidR="009D1DE7" w:rsidRPr="00094175" w:rsidRDefault="009D1DE7" w:rsidP="009D1DE7">
      <w:pPr>
        <w:pStyle w:val="Heading4"/>
      </w:pPr>
      <w:r w:rsidRPr="00094175">
        <w:t>Flexible Ongoing Support</w:t>
      </w:r>
    </w:p>
    <w:p w14:paraId="1CC27CCB" w14:textId="77777777" w:rsidR="009D1DE7" w:rsidRPr="00094175" w:rsidRDefault="006D06CE" w:rsidP="009D1DE7">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Flexible ongoing s</w:t>
      </w:r>
      <w:r w:rsidR="009D1DE7" w:rsidRPr="00094175">
        <w:rPr>
          <w:rFonts w:asciiTheme="minorHAnsi" w:eastAsiaTheme="minorHAnsi" w:hAnsiTheme="minorHAnsi" w:cstheme="minorHAnsi"/>
          <w:szCs w:val="22"/>
          <w:lang w:eastAsia="en-US"/>
        </w:rPr>
        <w:t>up</w:t>
      </w:r>
      <w:r>
        <w:rPr>
          <w:rFonts w:asciiTheme="minorHAnsi" w:eastAsiaTheme="minorHAnsi" w:hAnsiTheme="minorHAnsi" w:cstheme="minorHAnsi"/>
          <w:szCs w:val="22"/>
          <w:lang w:eastAsia="en-US"/>
        </w:rPr>
        <w:t>port provides a safety net for p</w:t>
      </w:r>
      <w:r w:rsidR="009D1DE7" w:rsidRPr="00094175">
        <w:rPr>
          <w:rFonts w:asciiTheme="minorHAnsi" w:eastAsiaTheme="minorHAnsi" w:hAnsiTheme="minorHAnsi" w:cstheme="minorHAnsi"/>
          <w:szCs w:val="22"/>
          <w:lang w:eastAsia="en-US"/>
        </w:rPr>
        <w:t xml:space="preserve">articipants who have been placed into work, and who require irregular or less predictable access to support to maintain employment. This support option enables providers to offer flexible assistance, including short bursts of intensive support in the </w:t>
      </w:r>
      <w:r>
        <w:rPr>
          <w:rFonts w:asciiTheme="minorHAnsi" w:eastAsiaTheme="minorHAnsi" w:hAnsiTheme="minorHAnsi" w:cstheme="minorHAnsi"/>
          <w:szCs w:val="22"/>
          <w:lang w:eastAsia="en-US"/>
        </w:rPr>
        <w:t>workplace, and better supports p</w:t>
      </w:r>
      <w:r w:rsidR="009D1DE7" w:rsidRPr="00094175">
        <w:rPr>
          <w:rFonts w:asciiTheme="minorHAnsi" w:eastAsiaTheme="minorHAnsi" w:hAnsiTheme="minorHAnsi" w:cstheme="minorHAnsi"/>
          <w:szCs w:val="22"/>
          <w:lang w:eastAsia="en-US"/>
        </w:rPr>
        <w:t>articipants with mental health and other episodic conditions.</w:t>
      </w:r>
    </w:p>
    <w:p w14:paraId="6C3A46A5" w14:textId="77777777" w:rsidR="009D1DE7" w:rsidRPr="00094175" w:rsidRDefault="006D06CE" w:rsidP="009D1DE7">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Flexible ongoing support is available to participants achieving either a full or pathway e</w:t>
      </w:r>
      <w:r w:rsidR="009D1DE7" w:rsidRPr="00094175">
        <w:rPr>
          <w:rFonts w:asciiTheme="minorHAnsi" w:eastAsiaTheme="minorHAnsi" w:hAnsiTheme="minorHAnsi" w:cstheme="minorHAnsi"/>
          <w:szCs w:val="22"/>
          <w:lang w:eastAsia="en-US"/>
        </w:rPr>
        <w:t>mploy</w:t>
      </w:r>
      <w:r>
        <w:rPr>
          <w:rFonts w:asciiTheme="minorHAnsi" w:eastAsiaTheme="minorHAnsi" w:hAnsiTheme="minorHAnsi" w:cstheme="minorHAnsi"/>
          <w:szCs w:val="22"/>
          <w:lang w:eastAsia="en-US"/>
        </w:rPr>
        <w:t>ment o</w:t>
      </w:r>
      <w:r w:rsidR="009D1DE7" w:rsidRPr="00094175">
        <w:rPr>
          <w:rFonts w:asciiTheme="minorHAnsi" w:eastAsiaTheme="minorHAnsi" w:hAnsiTheme="minorHAnsi" w:cstheme="minorHAnsi"/>
          <w:szCs w:val="22"/>
          <w:lang w:eastAsia="en-US"/>
        </w:rPr>
        <w:t>utcome.</w:t>
      </w:r>
    </w:p>
    <w:p w14:paraId="12B50C0C" w14:textId="77777777" w:rsidR="009D1DE7" w:rsidRPr="00094175" w:rsidRDefault="006D06CE" w:rsidP="009D1DE7">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Flexible ongoing s</w:t>
      </w:r>
      <w:r w:rsidR="009D1DE7" w:rsidRPr="00094175">
        <w:rPr>
          <w:rFonts w:asciiTheme="minorHAnsi" w:eastAsiaTheme="minorHAnsi" w:hAnsiTheme="minorHAnsi" w:cstheme="minorHAnsi"/>
          <w:szCs w:val="22"/>
          <w:lang w:eastAsia="en-US"/>
        </w:rPr>
        <w:t>upport is funded on a fee-for-service basis. Providers are able to claim a maximum of six instances of support over a six month period. An instance can cover an accumulated number of smaller contacts that equate to approximately four hours of service (for example, telephone calls or emails), or a single instance of more intensive support (for example, visiting the workplace to adjust equipment).</w:t>
      </w:r>
    </w:p>
    <w:p w14:paraId="469BF59C" w14:textId="77777777" w:rsidR="009D1DE7" w:rsidRPr="00094175" w:rsidRDefault="009D1DE7" w:rsidP="009D1DE7">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If this cap is reached, the provider must arr</w:t>
      </w:r>
      <w:r w:rsidR="006D06CE">
        <w:rPr>
          <w:rFonts w:asciiTheme="minorHAnsi" w:eastAsiaTheme="minorHAnsi" w:hAnsiTheme="minorHAnsi" w:cstheme="minorHAnsi"/>
          <w:szCs w:val="22"/>
          <w:lang w:eastAsia="en-US"/>
        </w:rPr>
        <w:t>ange for an OSA before further o</w:t>
      </w:r>
      <w:r w:rsidRPr="00094175">
        <w:rPr>
          <w:rFonts w:asciiTheme="minorHAnsi" w:eastAsiaTheme="minorHAnsi" w:hAnsiTheme="minorHAnsi" w:cstheme="minorHAnsi"/>
          <w:szCs w:val="22"/>
          <w:lang w:eastAsia="en-US"/>
        </w:rPr>
        <w:t>ngoi</w:t>
      </w:r>
      <w:r w:rsidR="006D06CE">
        <w:rPr>
          <w:rFonts w:asciiTheme="minorHAnsi" w:eastAsiaTheme="minorHAnsi" w:hAnsiTheme="minorHAnsi" w:cstheme="minorHAnsi"/>
          <w:szCs w:val="22"/>
          <w:lang w:eastAsia="en-US"/>
        </w:rPr>
        <w:t>ng support can be provided. If the p</w:t>
      </w:r>
      <w:r w:rsidRPr="00094175">
        <w:rPr>
          <w:rFonts w:asciiTheme="minorHAnsi" w:eastAsiaTheme="minorHAnsi" w:hAnsiTheme="minorHAnsi" w:cstheme="minorHAnsi"/>
          <w:szCs w:val="22"/>
          <w:lang w:eastAsia="en-US"/>
        </w:rPr>
        <w:t>ar</w:t>
      </w:r>
      <w:r w:rsidR="006D06CE">
        <w:rPr>
          <w:rFonts w:asciiTheme="minorHAnsi" w:eastAsiaTheme="minorHAnsi" w:hAnsiTheme="minorHAnsi" w:cstheme="minorHAnsi"/>
          <w:szCs w:val="22"/>
          <w:lang w:eastAsia="en-US"/>
        </w:rPr>
        <w:t>ticipant is assessed as having moderate or high ongoing s</w:t>
      </w:r>
      <w:r w:rsidRPr="00094175">
        <w:rPr>
          <w:rFonts w:asciiTheme="minorHAnsi" w:eastAsiaTheme="minorHAnsi" w:hAnsiTheme="minorHAnsi" w:cstheme="minorHAnsi"/>
          <w:szCs w:val="22"/>
          <w:lang w:eastAsia="en-US"/>
        </w:rPr>
        <w:t xml:space="preserve">upport needs, the </w:t>
      </w:r>
      <w:r w:rsidR="006D06CE">
        <w:rPr>
          <w:rFonts w:asciiTheme="minorHAnsi" w:eastAsiaTheme="minorHAnsi" w:hAnsiTheme="minorHAnsi" w:cstheme="minorHAnsi"/>
          <w:szCs w:val="22"/>
          <w:lang w:eastAsia="en-US"/>
        </w:rPr>
        <w:t>p</w:t>
      </w:r>
      <w:r w:rsidRPr="00094175">
        <w:rPr>
          <w:rFonts w:asciiTheme="minorHAnsi" w:eastAsiaTheme="minorHAnsi" w:hAnsiTheme="minorHAnsi" w:cstheme="minorHAnsi"/>
          <w:szCs w:val="22"/>
          <w:lang w:eastAsia="en-US"/>
        </w:rPr>
        <w:t>articipant may then move</w:t>
      </w:r>
      <w:r w:rsidR="006D06CE">
        <w:rPr>
          <w:rFonts w:asciiTheme="minorHAnsi" w:eastAsiaTheme="minorHAnsi" w:hAnsiTheme="minorHAnsi" w:cstheme="minorHAnsi"/>
          <w:szCs w:val="22"/>
          <w:lang w:eastAsia="en-US"/>
        </w:rPr>
        <w:t xml:space="preserve"> to one of the two longer-term ongoing support options in DES-ESS. The p</w:t>
      </w:r>
      <w:r w:rsidRPr="00094175">
        <w:rPr>
          <w:rFonts w:asciiTheme="minorHAnsi" w:eastAsiaTheme="minorHAnsi" w:hAnsiTheme="minorHAnsi" w:cstheme="minorHAnsi"/>
          <w:szCs w:val="22"/>
          <w:lang w:eastAsia="en-US"/>
        </w:rPr>
        <w:t>articipant may also be assessed as eligible fo</w:t>
      </w:r>
      <w:r w:rsidR="006D06CE">
        <w:rPr>
          <w:rFonts w:asciiTheme="minorHAnsi" w:eastAsiaTheme="minorHAnsi" w:hAnsiTheme="minorHAnsi" w:cstheme="minorHAnsi"/>
          <w:szCs w:val="22"/>
          <w:lang w:eastAsia="en-US"/>
        </w:rPr>
        <w:t>r a further period of flexible ongoing s</w:t>
      </w:r>
      <w:r w:rsidRPr="00094175">
        <w:rPr>
          <w:rFonts w:asciiTheme="minorHAnsi" w:eastAsiaTheme="minorHAnsi" w:hAnsiTheme="minorHAnsi" w:cstheme="minorHAnsi"/>
          <w:szCs w:val="22"/>
          <w:lang w:eastAsia="en-US"/>
        </w:rPr>
        <w:t>upport.</w:t>
      </w:r>
    </w:p>
    <w:p w14:paraId="682A45EC" w14:textId="77777777" w:rsidR="009D1DE7" w:rsidRPr="00094175" w:rsidRDefault="009D1DE7" w:rsidP="009D1DE7">
      <w:pPr>
        <w:pStyle w:val="Heading4"/>
      </w:pPr>
      <w:bookmarkStart w:id="49" w:name="_Toc498414402"/>
      <w:bookmarkStart w:id="50" w:name="_Toc503269715"/>
      <w:r w:rsidRPr="00094175">
        <w:t>Moderate and High Ongoing Support</w:t>
      </w:r>
      <w:bookmarkEnd w:id="49"/>
      <w:bookmarkEnd w:id="50"/>
    </w:p>
    <w:p w14:paraId="38C97049" w14:textId="77777777" w:rsidR="009D1DE7" w:rsidRPr="00094175" w:rsidRDefault="006D06CE" w:rsidP="009D1DE7">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The moderate and high ongoing s</w:t>
      </w:r>
      <w:r w:rsidR="009D1DE7" w:rsidRPr="00094175">
        <w:rPr>
          <w:rFonts w:asciiTheme="minorHAnsi" w:eastAsiaTheme="minorHAnsi" w:hAnsiTheme="minorHAnsi" w:cstheme="minorHAnsi"/>
          <w:szCs w:val="22"/>
          <w:lang w:eastAsia="en-US"/>
        </w:rPr>
        <w:t>upport options are specific to DES–ESS.</w:t>
      </w:r>
    </w:p>
    <w:p w14:paraId="22E57C89" w14:textId="77777777" w:rsidR="009D1DE7" w:rsidRPr="00094175" w:rsidRDefault="009D1DE7" w:rsidP="009D1DE7">
      <w:pPr>
        <w:pStyle w:val="Heading4"/>
      </w:pPr>
      <w:r w:rsidRPr="00094175">
        <w:t>Moderate Ongoing Support</w:t>
      </w:r>
    </w:p>
    <w:p w14:paraId="58E74958" w14:textId="77777777" w:rsidR="009D1DE7" w:rsidRPr="00094175" w:rsidRDefault="006D06CE" w:rsidP="009D1DE7">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Participants receiving moderate ongoing support require regular and ongoing s</w:t>
      </w:r>
      <w:r w:rsidR="009D1DE7" w:rsidRPr="00094175">
        <w:rPr>
          <w:rFonts w:asciiTheme="minorHAnsi" w:eastAsiaTheme="minorHAnsi" w:hAnsiTheme="minorHAnsi" w:cstheme="minorHAnsi"/>
          <w:szCs w:val="22"/>
          <w:lang w:eastAsia="en-US"/>
        </w:rPr>
        <w:t>u</w:t>
      </w:r>
      <w:r>
        <w:rPr>
          <w:rFonts w:asciiTheme="minorHAnsi" w:eastAsiaTheme="minorHAnsi" w:hAnsiTheme="minorHAnsi" w:cstheme="minorHAnsi"/>
          <w:szCs w:val="22"/>
          <w:lang w:eastAsia="en-US"/>
        </w:rPr>
        <w:t>pport from a DES–ESS p</w:t>
      </w:r>
      <w:r w:rsidR="009D1DE7" w:rsidRPr="00094175">
        <w:rPr>
          <w:rFonts w:asciiTheme="minorHAnsi" w:eastAsiaTheme="minorHAnsi" w:hAnsiTheme="minorHAnsi" w:cstheme="minorHAnsi"/>
          <w:szCs w:val="22"/>
          <w:lang w:eastAsia="en-US"/>
        </w:rPr>
        <w:t>rovider to maintain employment, unsubsidised self-employment, apprenticeships or traine</w:t>
      </w:r>
      <w:r>
        <w:rPr>
          <w:rFonts w:asciiTheme="minorHAnsi" w:eastAsiaTheme="minorHAnsi" w:hAnsiTheme="minorHAnsi" w:cstheme="minorHAnsi"/>
          <w:szCs w:val="22"/>
          <w:lang w:eastAsia="en-US"/>
        </w:rPr>
        <w:t>eships. Participants requiring moderate ongoing s</w:t>
      </w:r>
      <w:r w:rsidR="009D1DE7" w:rsidRPr="00094175">
        <w:rPr>
          <w:rFonts w:asciiTheme="minorHAnsi" w:eastAsiaTheme="minorHAnsi" w:hAnsiTheme="minorHAnsi" w:cstheme="minorHAnsi"/>
          <w:szCs w:val="22"/>
          <w:lang w:eastAsia="en-US"/>
        </w:rPr>
        <w:t xml:space="preserve">upport receive a minimum of six contacts over each period of three months. </w:t>
      </w:r>
      <w:r w:rsidR="00542C5D">
        <w:rPr>
          <w:rFonts w:asciiTheme="minorHAnsi" w:eastAsiaTheme="minorHAnsi" w:hAnsiTheme="minorHAnsi" w:cstheme="minorHAnsi"/>
          <w:szCs w:val="22"/>
          <w:lang w:eastAsia="en-US"/>
        </w:rPr>
        <w:t xml:space="preserve"> Moderate ongoing s</w:t>
      </w:r>
      <w:r w:rsidR="009D1DE7" w:rsidRPr="00094175">
        <w:rPr>
          <w:rFonts w:asciiTheme="minorHAnsi" w:eastAsiaTheme="minorHAnsi" w:hAnsiTheme="minorHAnsi" w:cstheme="minorHAnsi"/>
          <w:szCs w:val="22"/>
          <w:lang w:eastAsia="en-US"/>
        </w:rPr>
        <w:t>upport is funded on a four weekly or 13 weekly basis.</w:t>
      </w:r>
    </w:p>
    <w:p w14:paraId="3BF589F0" w14:textId="77777777" w:rsidR="009D1DE7" w:rsidRPr="00094175" w:rsidRDefault="009D1DE7" w:rsidP="009D1DE7">
      <w:pPr>
        <w:pStyle w:val="Heading4"/>
      </w:pPr>
      <w:r w:rsidRPr="00094175">
        <w:t>High Ongoing Support</w:t>
      </w:r>
    </w:p>
    <w:p w14:paraId="55B99547" w14:textId="77777777" w:rsidR="000A1FDB" w:rsidRDefault="00542C5D" w:rsidP="009D1DE7">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Participants who receive high ongoing s</w:t>
      </w:r>
      <w:r w:rsidR="009D1DE7" w:rsidRPr="00094175">
        <w:rPr>
          <w:rFonts w:asciiTheme="minorHAnsi" w:eastAsiaTheme="minorHAnsi" w:hAnsiTheme="minorHAnsi" w:cstheme="minorHAnsi"/>
          <w:szCs w:val="22"/>
          <w:lang w:eastAsia="en-US"/>
        </w:rPr>
        <w:t>upport require significant on the job assistance, either in hours of support or intensity. A minimum of 12 contacts over each period of three mon</w:t>
      </w:r>
      <w:r>
        <w:rPr>
          <w:rFonts w:asciiTheme="minorHAnsi" w:eastAsiaTheme="minorHAnsi" w:hAnsiTheme="minorHAnsi" w:cstheme="minorHAnsi"/>
          <w:szCs w:val="22"/>
          <w:lang w:eastAsia="en-US"/>
        </w:rPr>
        <w:t xml:space="preserve">ths must be provided to high </w:t>
      </w:r>
      <w:r>
        <w:rPr>
          <w:rFonts w:asciiTheme="minorHAnsi" w:eastAsiaTheme="minorHAnsi" w:hAnsiTheme="minorHAnsi" w:cstheme="minorHAnsi"/>
          <w:szCs w:val="22"/>
          <w:lang w:eastAsia="en-US"/>
        </w:rPr>
        <w:lastRenderedPageBreak/>
        <w:t>ongoing support p</w:t>
      </w:r>
      <w:r w:rsidR="009D1DE7" w:rsidRPr="00094175">
        <w:rPr>
          <w:rFonts w:asciiTheme="minorHAnsi" w:eastAsiaTheme="minorHAnsi" w:hAnsiTheme="minorHAnsi" w:cstheme="minorHAnsi"/>
          <w:szCs w:val="22"/>
          <w:lang w:eastAsia="en-US"/>
        </w:rPr>
        <w:t xml:space="preserve">articipants. </w:t>
      </w:r>
      <w:r>
        <w:rPr>
          <w:rFonts w:asciiTheme="minorHAnsi" w:eastAsiaTheme="minorHAnsi" w:hAnsiTheme="minorHAnsi" w:cstheme="minorHAnsi"/>
          <w:szCs w:val="22"/>
          <w:lang w:eastAsia="en-US"/>
        </w:rPr>
        <w:t>High ongoing s</w:t>
      </w:r>
      <w:r w:rsidR="009D1DE7" w:rsidRPr="00094175">
        <w:rPr>
          <w:rFonts w:asciiTheme="minorHAnsi" w:eastAsiaTheme="minorHAnsi" w:hAnsiTheme="minorHAnsi" w:cstheme="minorHAnsi"/>
          <w:szCs w:val="22"/>
          <w:lang w:eastAsia="en-US"/>
        </w:rPr>
        <w:t>upport is funded on a four weekly or 13 weekly quarterly basis.</w:t>
      </w:r>
    </w:p>
    <w:p w14:paraId="4BA09D82" w14:textId="77777777" w:rsidR="009D1DE7" w:rsidRPr="00094175" w:rsidRDefault="009D1DE7" w:rsidP="009D1DE7">
      <w:pPr>
        <w:pStyle w:val="Heading4"/>
      </w:pPr>
      <w:r w:rsidRPr="00094175">
        <w:t>Mode of Ongoing Support Contacts</w:t>
      </w:r>
    </w:p>
    <w:p w14:paraId="6BC76076" w14:textId="77777777" w:rsidR="009D1DE7" w:rsidRPr="00094175" w:rsidRDefault="00542C5D" w:rsidP="009D1DE7">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All ongoing support c</w:t>
      </w:r>
      <w:r w:rsidR="009D1DE7" w:rsidRPr="00094175">
        <w:rPr>
          <w:rFonts w:asciiTheme="minorHAnsi" w:eastAsiaTheme="minorHAnsi" w:hAnsiTheme="minorHAnsi" w:cstheme="minorHAnsi"/>
          <w:szCs w:val="22"/>
          <w:lang w:eastAsia="en-US"/>
        </w:rPr>
        <w:t xml:space="preserve">ontacts can be delivered face-to-face, by video conference, phone, email or instant chat as detailed </w:t>
      </w:r>
      <w:r>
        <w:rPr>
          <w:rFonts w:asciiTheme="minorHAnsi" w:eastAsiaTheme="minorHAnsi" w:hAnsiTheme="minorHAnsi" w:cstheme="minorHAnsi"/>
          <w:szCs w:val="22"/>
          <w:lang w:eastAsia="en-US"/>
        </w:rPr>
        <w:t>in the Grant Agreement and the O</w:t>
      </w:r>
      <w:r w:rsidR="009D1DE7" w:rsidRPr="00094175">
        <w:rPr>
          <w:rFonts w:asciiTheme="minorHAnsi" w:eastAsiaTheme="minorHAnsi" w:hAnsiTheme="minorHAnsi" w:cstheme="minorHAnsi"/>
          <w:szCs w:val="22"/>
          <w:lang w:eastAsia="en-US"/>
        </w:rPr>
        <w:t>ngoing Support Guideline</w:t>
      </w:r>
      <w:r w:rsidR="005743F6">
        <w:rPr>
          <w:rFonts w:asciiTheme="minorHAnsi" w:eastAsiaTheme="minorHAnsi" w:hAnsiTheme="minorHAnsi" w:cstheme="minorHAnsi"/>
          <w:szCs w:val="22"/>
          <w:lang w:eastAsia="en-US"/>
        </w:rPr>
        <w:t>s</w:t>
      </w:r>
      <w:r w:rsidR="009D1DE7" w:rsidRPr="00094175">
        <w:rPr>
          <w:rFonts w:asciiTheme="minorHAnsi" w:eastAsiaTheme="minorHAnsi" w:hAnsiTheme="minorHAnsi" w:cstheme="minorHAnsi"/>
          <w:szCs w:val="22"/>
          <w:lang w:eastAsia="en-US"/>
        </w:rPr>
        <w:t>.</w:t>
      </w:r>
      <w:r w:rsidR="005743F6">
        <w:rPr>
          <w:rFonts w:asciiTheme="minorHAnsi" w:eastAsiaTheme="minorHAnsi" w:hAnsiTheme="minorHAnsi" w:cstheme="minorHAnsi"/>
          <w:szCs w:val="22"/>
          <w:lang w:eastAsia="en-US"/>
        </w:rPr>
        <w:t xml:space="preserve"> Contacts delivered via instant chat and email methods are not considered formal appointments and should only be used to supplement the contact modes above. Contacts via instant chat and email will contribute to ongoing support servicing.</w:t>
      </w:r>
    </w:p>
    <w:p w14:paraId="5ACC7FB5" w14:textId="77777777" w:rsidR="009D1DE7" w:rsidRPr="00094175" w:rsidRDefault="009D1DE7" w:rsidP="009D1DE7">
      <w:pPr>
        <w:pStyle w:val="Heading4"/>
      </w:pPr>
      <w:bookmarkStart w:id="51" w:name="_Toc498414403"/>
      <w:bookmarkStart w:id="52" w:name="_Toc503269716"/>
      <w:r w:rsidRPr="00094175">
        <w:t>Independent Assessment of Ongoing Support needs</w:t>
      </w:r>
      <w:bookmarkEnd w:id="51"/>
      <w:bookmarkEnd w:id="52"/>
    </w:p>
    <w:p w14:paraId="724C31DF" w14:textId="77777777" w:rsidR="009D1DE7" w:rsidRPr="00094175" w:rsidRDefault="00542C5D" w:rsidP="009D1DE7">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Ongoing s</w:t>
      </w:r>
      <w:r w:rsidR="009D1DE7" w:rsidRPr="00094175">
        <w:rPr>
          <w:rFonts w:asciiTheme="minorHAnsi" w:eastAsiaTheme="minorHAnsi" w:hAnsiTheme="minorHAnsi" w:cstheme="minorHAnsi"/>
          <w:szCs w:val="22"/>
          <w:lang w:eastAsia="en-US"/>
        </w:rPr>
        <w:t xml:space="preserve">upport in </w:t>
      </w:r>
      <w:r>
        <w:rPr>
          <w:rFonts w:asciiTheme="minorHAnsi" w:eastAsiaTheme="minorHAnsi" w:hAnsiTheme="minorHAnsi" w:cstheme="minorHAnsi"/>
          <w:szCs w:val="22"/>
          <w:lang w:eastAsia="en-US"/>
        </w:rPr>
        <w:t>the workplace is available for p</w:t>
      </w:r>
      <w:r w:rsidR="009D1DE7" w:rsidRPr="00094175">
        <w:rPr>
          <w:rFonts w:asciiTheme="minorHAnsi" w:eastAsiaTheme="minorHAnsi" w:hAnsiTheme="minorHAnsi" w:cstheme="minorHAnsi"/>
          <w:szCs w:val="22"/>
          <w:lang w:eastAsia="en-US"/>
        </w:rPr>
        <w:t>articipants for</w:t>
      </w:r>
      <w:r>
        <w:rPr>
          <w:rFonts w:asciiTheme="minorHAnsi" w:eastAsiaTheme="minorHAnsi" w:hAnsiTheme="minorHAnsi" w:cstheme="minorHAnsi"/>
          <w:szCs w:val="22"/>
          <w:lang w:eastAsia="en-US"/>
        </w:rPr>
        <w:t xml:space="preserve"> as long as it is required. An ongoing s</w:t>
      </w:r>
      <w:r w:rsidR="009D1DE7" w:rsidRPr="00094175">
        <w:rPr>
          <w:rFonts w:asciiTheme="minorHAnsi" w:eastAsiaTheme="minorHAnsi" w:hAnsiTheme="minorHAnsi" w:cstheme="minorHAnsi"/>
          <w:szCs w:val="22"/>
          <w:lang w:eastAsia="en-US"/>
        </w:rPr>
        <w:t>uppo</w:t>
      </w:r>
      <w:r>
        <w:rPr>
          <w:rFonts w:asciiTheme="minorHAnsi" w:eastAsiaTheme="minorHAnsi" w:hAnsiTheme="minorHAnsi" w:cstheme="minorHAnsi"/>
          <w:szCs w:val="22"/>
          <w:lang w:eastAsia="en-US"/>
        </w:rPr>
        <w:t>rt a</w:t>
      </w:r>
      <w:r w:rsidR="009D1DE7" w:rsidRPr="00094175">
        <w:rPr>
          <w:rFonts w:asciiTheme="minorHAnsi" w:eastAsiaTheme="minorHAnsi" w:hAnsiTheme="minorHAnsi" w:cstheme="minorHAnsi"/>
          <w:szCs w:val="22"/>
          <w:lang w:eastAsia="en-US"/>
        </w:rPr>
        <w:t>sses</w:t>
      </w:r>
      <w:r>
        <w:rPr>
          <w:rFonts w:asciiTheme="minorHAnsi" w:eastAsiaTheme="minorHAnsi" w:hAnsiTheme="minorHAnsi" w:cstheme="minorHAnsi"/>
          <w:szCs w:val="22"/>
          <w:lang w:eastAsia="en-US"/>
        </w:rPr>
        <w:t>sor independently assesses the ongoing support needs of P</w:t>
      </w:r>
      <w:r w:rsidR="009D1DE7" w:rsidRPr="00094175">
        <w:rPr>
          <w:rFonts w:asciiTheme="minorHAnsi" w:eastAsiaTheme="minorHAnsi" w:hAnsiTheme="minorHAnsi" w:cstheme="minorHAnsi"/>
          <w:szCs w:val="22"/>
          <w:lang w:eastAsia="en-US"/>
        </w:rPr>
        <w:t xml:space="preserve">articipants. </w:t>
      </w:r>
    </w:p>
    <w:p w14:paraId="70222029" w14:textId="77777777" w:rsidR="009D1DE7" w:rsidRPr="00094175" w:rsidRDefault="009D1DE7" w:rsidP="009D1DE7">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An O</w:t>
      </w:r>
      <w:r w:rsidR="006D0914">
        <w:rPr>
          <w:rFonts w:asciiTheme="minorHAnsi" w:eastAsiaTheme="minorHAnsi" w:hAnsiTheme="minorHAnsi" w:cstheme="minorHAnsi"/>
          <w:szCs w:val="22"/>
          <w:lang w:eastAsia="en-US"/>
        </w:rPr>
        <w:t>ngoing Support Assessment</w:t>
      </w:r>
      <w:r w:rsidR="00B97418">
        <w:rPr>
          <w:rFonts w:asciiTheme="minorHAnsi" w:eastAsiaTheme="minorHAnsi" w:hAnsiTheme="minorHAnsi" w:cstheme="minorHAnsi"/>
          <w:szCs w:val="22"/>
          <w:lang w:eastAsia="en-US"/>
        </w:rPr>
        <w:t xml:space="preserve"> (OSA) </w:t>
      </w:r>
      <w:r w:rsidRPr="00094175">
        <w:rPr>
          <w:rFonts w:asciiTheme="minorHAnsi" w:eastAsiaTheme="minorHAnsi" w:hAnsiTheme="minorHAnsi" w:cstheme="minorHAnsi"/>
          <w:szCs w:val="22"/>
          <w:lang w:eastAsia="en-US"/>
        </w:rPr>
        <w:t>is completed where:</w:t>
      </w:r>
    </w:p>
    <w:p w14:paraId="6838B150" w14:textId="77777777" w:rsidR="009D1DE7" w:rsidRPr="00094175" w:rsidRDefault="00542C5D"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a participant has achieved a 26-week employment o</w:t>
      </w:r>
      <w:r w:rsidR="009D1DE7" w:rsidRPr="00094175">
        <w:rPr>
          <w:rFonts w:asciiTheme="minorHAnsi" w:hAnsiTheme="minorHAnsi" w:cstheme="minorHAnsi"/>
          <w:szCs w:val="22"/>
          <w:lang w:eastAsia="en-US"/>
        </w:rPr>
        <w:t>utcome and their provid</w:t>
      </w:r>
      <w:r>
        <w:rPr>
          <w:rFonts w:asciiTheme="minorHAnsi" w:hAnsiTheme="minorHAnsi" w:cstheme="minorHAnsi"/>
          <w:szCs w:val="22"/>
          <w:lang w:eastAsia="en-US"/>
        </w:rPr>
        <w:t>er considers that they require ongoing s</w:t>
      </w:r>
      <w:r w:rsidR="009D1DE7" w:rsidRPr="00094175">
        <w:rPr>
          <w:rFonts w:asciiTheme="minorHAnsi" w:hAnsiTheme="minorHAnsi" w:cstheme="minorHAnsi"/>
          <w:szCs w:val="22"/>
          <w:lang w:eastAsia="en-US"/>
        </w:rPr>
        <w:t>upport to maintain their employment</w:t>
      </w:r>
    </w:p>
    <w:p w14:paraId="61F743F8" w14:textId="77777777" w:rsidR="009D1DE7" w:rsidRPr="00094175" w:rsidRDefault="009D1DE7"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 xml:space="preserve">a </w:t>
      </w:r>
      <w:r w:rsidR="00542C5D">
        <w:rPr>
          <w:rFonts w:asciiTheme="minorHAnsi" w:hAnsiTheme="minorHAnsi" w:cstheme="minorHAnsi"/>
          <w:szCs w:val="22"/>
          <w:lang w:eastAsia="en-US"/>
        </w:rPr>
        <w:t>p</w:t>
      </w:r>
      <w:r w:rsidRPr="00094175">
        <w:rPr>
          <w:rFonts w:asciiTheme="minorHAnsi" w:hAnsiTheme="minorHAnsi" w:cstheme="minorHAnsi"/>
          <w:szCs w:val="22"/>
          <w:lang w:eastAsia="en-US"/>
        </w:rPr>
        <w:t>articipant has reached 52 weeks since they started their employment, taking into account allowable breaks, and their provid</w:t>
      </w:r>
      <w:r w:rsidR="00542C5D">
        <w:rPr>
          <w:rFonts w:asciiTheme="minorHAnsi" w:hAnsiTheme="minorHAnsi" w:cstheme="minorHAnsi"/>
          <w:szCs w:val="22"/>
          <w:lang w:eastAsia="en-US"/>
        </w:rPr>
        <w:t>er considers that they require ongoing s</w:t>
      </w:r>
      <w:r w:rsidRPr="00094175">
        <w:rPr>
          <w:rFonts w:asciiTheme="minorHAnsi" w:hAnsiTheme="minorHAnsi" w:cstheme="minorHAnsi"/>
          <w:szCs w:val="22"/>
          <w:lang w:eastAsia="en-US"/>
        </w:rPr>
        <w:t xml:space="preserve">upport to </w:t>
      </w:r>
      <w:r w:rsidR="00542C5D">
        <w:rPr>
          <w:rFonts w:asciiTheme="minorHAnsi" w:hAnsiTheme="minorHAnsi" w:cstheme="minorHAnsi"/>
          <w:szCs w:val="22"/>
          <w:lang w:eastAsia="en-US"/>
        </w:rPr>
        <w:t>maintain their employment (for participants that were in ongoing s</w:t>
      </w:r>
      <w:r w:rsidRPr="00094175">
        <w:rPr>
          <w:rFonts w:asciiTheme="minorHAnsi" w:hAnsiTheme="minorHAnsi" w:cstheme="minorHAnsi"/>
          <w:szCs w:val="22"/>
          <w:lang w:eastAsia="en-US"/>
        </w:rPr>
        <w:t>upport at the commencement of the DES Grant Agreement on 1 July 2018)</w:t>
      </w:r>
    </w:p>
    <w:p w14:paraId="65F76F3D" w14:textId="77777777" w:rsidR="009D1DE7" w:rsidRPr="00094175" w:rsidRDefault="009D1DE7"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the maximum number of instances over a six month</w:t>
      </w:r>
      <w:r w:rsidR="00542C5D">
        <w:rPr>
          <w:rFonts w:asciiTheme="minorHAnsi" w:hAnsiTheme="minorHAnsi" w:cstheme="minorHAnsi"/>
          <w:szCs w:val="22"/>
          <w:lang w:eastAsia="en-US"/>
        </w:rPr>
        <w:t xml:space="preserve"> period has been reached for a participant in flexible o</w:t>
      </w:r>
      <w:r w:rsidRPr="00094175">
        <w:rPr>
          <w:rFonts w:asciiTheme="minorHAnsi" w:hAnsiTheme="minorHAnsi" w:cstheme="minorHAnsi"/>
          <w:szCs w:val="22"/>
          <w:lang w:eastAsia="en-US"/>
        </w:rPr>
        <w:t xml:space="preserve">ngoing </w:t>
      </w:r>
      <w:r w:rsidR="00542C5D">
        <w:rPr>
          <w:rFonts w:asciiTheme="minorHAnsi" w:hAnsiTheme="minorHAnsi" w:cstheme="minorHAnsi"/>
          <w:szCs w:val="22"/>
          <w:lang w:eastAsia="en-US"/>
        </w:rPr>
        <w:t>s</w:t>
      </w:r>
      <w:r w:rsidRPr="00094175">
        <w:rPr>
          <w:rFonts w:asciiTheme="minorHAnsi" w:hAnsiTheme="minorHAnsi" w:cstheme="minorHAnsi"/>
          <w:szCs w:val="22"/>
          <w:lang w:eastAsia="en-US"/>
        </w:rPr>
        <w:t>upport, and further support is required within the six month period</w:t>
      </w:r>
    </w:p>
    <w:p w14:paraId="60735172" w14:textId="77777777" w:rsidR="009D1DE7" w:rsidRPr="00094175" w:rsidRDefault="00542C5D"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a work assist p</w:t>
      </w:r>
      <w:r w:rsidR="009D1DE7" w:rsidRPr="00094175">
        <w:rPr>
          <w:rFonts w:asciiTheme="minorHAnsi" w:hAnsiTheme="minorHAnsi" w:cstheme="minorHAnsi"/>
          <w:szCs w:val="22"/>
          <w:lang w:eastAsia="en-US"/>
        </w:rPr>
        <w:t>arti</w:t>
      </w:r>
      <w:r>
        <w:rPr>
          <w:rFonts w:asciiTheme="minorHAnsi" w:hAnsiTheme="minorHAnsi" w:cstheme="minorHAnsi"/>
          <w:szCs w:val="22"/>
          <w:lang w:eastAsia="en-US"/>
        </w:rPr>
        <w:t>cipant has achieved a 26 week o</w:t>
      </w:r>
      <w:r w:rsidR="009D1DE7" w:rsidRPr="00094175">
        <w:rPr>
          <w:rFonts w:asciiTheme="minorHAnsi" w:hAnsiTheme="minorHAnsi" w:cstheme="minorHAnsi"/>
          <w:szCs w:val="22"/>
          <w:lang w:eastAsia="en-US"/>
        </w:rPr>
        <w:t>utcome and their provid</w:t>
      </w:r>
      <w:r>
        <w:rPr>
          <w:rFonts w:asciiTheme="minorHAnsi" w:hAnsiTheme="minorHAnsi" w:cstheme="minorHAnsi"/>
          <w:szCs w:val="22"/>
          <w:lang w:eastAsia="en-US"/>
        </w:rPr>
        <w:t>er considers that they require ongoing s</w:t>
      </w:r>
      <w:r w:rsidR="009D1DE7" w:rsidRPr="00094175">
        <w:rPr>
          <w:rFonts w:asciiTheme="minorHAnsi" w:hAnsiTheme="minorHAnsi" w:cstheme="minorHAnsi"/>
          <w:szCs w:val="22"/>
          <w:lang w:eastAsia="en-US"/>
        </w:rPr>
        <w:t>upport to maintain their employment</w:t>
      </w:r>
    </w:p>
    <w:p w14:paraId="43087DE5" w14:textId="77777777" w:rsidR="009D1DE7" w:rsidRPr="00094175" w:rsidRDefault="00542C5D"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the p</w:t>
      </w:r>
      <w:r w:rsidR="009D1DE7" w:rsidRPr="00094175">
        <w:rPr>
          <w:rFonts w:asciiTheme="minorHAnsi" w:hAnsiTheme="minorHAnsi" w:cstheme="minorHAnsi"/>
          <w:szCs w:val="22"/>
          <w:lang w:eastAsia="en-US"/>
        </w:rPr>
        <w:t>a</w:t>
      </w:r>
      <w:r>
        <w:rPr>
          <w:rFonts w:asciiTheme="minorHAnsi" w:hAnsiTheme="minorHAnsi" w:cstheme="minorHAnsi"/>
          <w:szCs w:val="22"/>
          <w:lang w:eastAsia="en-US"/>
        </w:rPr>
        <w:t>rticipant’s last OSA was not a change of circumstances r</w:t>
      </w:r>
      <w:r w:rsidR="009D1DE7" w:rsidRPr="00094175">
        <w:rPr>
          <w:rFonts w:asciiTheme="minorHAnsi" w:hAnsiTheme="minorHAnsi" w:cstheme="minorHAnsi"/>
          <w:szCs w:val="22"/>
          <w:lang w:eastAsia="en-US"/>
        </w:rPr>
        <w:t>eassessment, i</w:t>
      </w:r>
      <w:r>
        <w:rPr>
          <w:rFonts w:asciiTheme="minorHAnsi" w:hAnsiTheme="minorHAnsi" w:cstheme="minorHAnsi"/>
          <w:szCs w:val="22"/>
          <w:lang w:eastAsia="en-US"/>
        </w:rPr>
        <w:t>t recommends the same level of ongoing s</w:t>
      </w:r>
      <w:r w:rsidR="009D1DE7" w:rsidRPr="00094175">
        <w:rPr>
          <w:rFonts w:asciiTheme="minorHAnsi" w:hAnsiTheme="minorHAnsi" w:cstheme="minorHAnsi"/>
          <w:szCs w:val="22"/>
          <w:lang w:eastAsia="en-US"/>
        </w:rPr>
        <w:t xml:space="preserve">upport as the previous OSA, and </w:t>
      </w:r>
      <w:r>
        <w:rPr>
          <w:rFonts w:asciiTheme="minorHAnsi" w:hAnsiTheme="minorHAnsi" w:cstheme="minorHAnsi"/>
          <w:szCs w:val="22"/>
          <w:lang w:eastAsia="en-US"/>
        </w:rPr>
        <w:t>it has been 78 weeks since the p</w:t>
      </w:r>
      <w:r w:rsidR="009D1DE7" w:rsidRPr="00094175">
        <w:rPr>
          <w:rFonts w:asciiTheme="minorHAnsi" w:hAnsiTheme="minorHAnsi" w:cstheme="minorHAnsi"/>
          <w:szCs w:val="22"/>
          <w:lang w:eastAsia="en-US"/>
        </w:rPr>
        <w:t>articipant’s last OSA</w:t>
      </w:r>
    </w:p>
    <w:p w14:paraId="37D2A138" w14:textId="77777777" w:rsidR="009D1DE7" w:rsidRPr="00094175" w:rsidRDefault="00542C5D"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the participant’s last OSA was a change of circumstances r</w:t>
      </w:r>
      <w:r w:rsidR="009D1DE7" w:rsidRPr="00094175">
        <w:rPr>
          <w:rFonts w:asciiTheme="minorHAnsi" w:hAnsiTheme="minorHAnsi" w:cstheme="minorHAnsi"/>
          <w:szCs w:val="22"/>
          <w:lang w:eastAsia="en-US"/>
        </w:rPr>
        <w:t>eassessment or the two most recent OSAs have not</w:t>
      </w:r>
      <w:r>
        <w:rPr>
          <w:rFonts w:asciiTheme="minorHAnsi" w:hAnsiTheme="minorHAnsi" w:cstheme="minorHAnsi"/>
          <w:szCs w:val="22"/>
          <w:lang w:eastAsia="en-US"/>
        </w:rPr>
        <w:t xml:space="preserve"> recommended the same level of ongoing s</w:t>
      </w:r>
      <w:r w:rsidR="009D1DE7" w:rsidRPr="00094175">
        <w:rPr>
          <w:rFonts w:asciiTheme="minorHAnsi" w:hAnsiTheme="minorHAnsi" w:cstheme="minorHAnsi"/>
          <w:szCs w:val="22"/>
          <w:lang w:eastAsia="en-US"/>
        </w:rPr>
        <w:t>upport, and it has been 52 weeks s</w:t>
      </w:r>
      <w:r>
        <w:rPr>
          <w:rFonts w:asciiTheme="minorHAnsi" w:hAnsiTheme="minorHAnsi" w:cstheme="minorHAnsi"/>
          <w:szCs w:val="22"/>
          <w:lang w:eastAsia="en-US"/>
        </w:rPr>
        <w:t>ince the p</w:t>
      </w:r>
      <w:r w:rsidR="009D1DE7" w:rsidRPr="00094175">
        <w:rPr>
          <w:rFonts w:asciiTheme="minorHAnsi" w:hAnsiTheme="minorHAnsi" w:cstheme="minorHAnsi"/>
          <w:szCs w:val="22"/>
          <w:lang w:eastAsia="en-US"/>
        </w:rPr>
        <w:t>articipant’s last OSA, or</w:t>
      </w:r>
    </w:p>
    <w:p w14:paraId="267FB1D2" w14:textId="77777777" w:rsidR="009D1DE7" w:rsidRPr="00094175" w:rsidRDefault="009D1DE7"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a change</w:t>
      </w:r>
      <w:r w:rsidR="00542C5D">
        <w:rPr>
          <w:rFonts w:asciiTheme="minorHAnsi" w:hAnsiTheme="minorHAnsi" w:cstheme="minorHAnsi"/>
          <w:szCs w:val="22"/>
          <w:lang w:eastAsia="en-US"/>
        </w:rPr>
        <w:t xml:space="preserve"> in circumstances means that a p</w:t>
      </w:r>
      <w:r w:rsidRPr="00094175">
        <w:rPr>
          <w:rFonts w:asciiTheme="minorHAnsi" w:hAnsiTheme="minorHAnsi" w:cstheme="minorHAnsi"/>
          <w:szCs w:val="22"/>
          <w:lang w:eastAsia="en-US"/>
        </w:rPr>
        <w:t>articip</w:t>
      </w:r>
      <w:r w:rsidR="00542C5D">
        <w:rPr>
          <w:rFonts w:asciiTheme="minorHAnsi" w:hAnsiTheme="minorHAnsi" w:cstheme="minorHAnsi"/>
          <w:szCs w:val="22"/>
          <w:lang w:eastAsia="en-US"/>
        </w:rPr>
        <w:t>ant may need a higher level of ongoing support than identified in the p</w:t>
      </w:r>
      <w:r w:rsidRPr="00094175">
        <w:rPr>
          <w:rFonts w:asciiTheme="minorHAnsi" w:hAnsiTheme="minorHAnsi" w:cstheme="minorHAnsi"/>
          <w:szCs w:val="22"/>
          <w:lang w:eastAsia="en-US"/>
        </w:rPr>
        <w:t>articipant's last OSA.</w:t>
      </w:r>
    </w:p>
    <w:p w14:paraId="0BD57BEA" w14:textId="77777777" w:rsidR="009D1DE7" w:rsidRPr="00094175" w:rsidRDefault="00542C5D" w:rsidP="009D1DE7">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 xml:space="preserve">An ongoing support </w:t>
      </w:r>
      <w:r w:rsidR="00010486">
        <w:rPr>
          <w:rFonts w:asciiTheme="minorHAnsi" w:eastAsiaTheme="minorHAnsi" w:hAnsiTheme="minorHAnsi" w:cstheme="minorHAnsi"/>
          <w:szCs w:val="22"/>
          <w:lang w:eastAsia="en-US"/>
        </w:rPr>
        <w:t>assessor</w:t>
      </w:r>
      <w:r>
        <w:rPr>
          <w:rFonts w:asciiTheme="minorHAnsi" w:eastAsiaTheme="minorHAnsi" w:hAnsiTheme="minorHAnsi" w:cstheme="minorHAnsi"/>
          <w:szCs w:val="22"/>
          <w:lang w:eastAsia="en-US"/>
        </w:rPr>
        <w:t xml:space="preserve"> determines that the p</w:t>
      </w:r>
      <w:r w:rsidR="009D1DE7" w:rsidRPr="00094175">
        <w:rPr>
          <w:rFonts w:asciiTheme="minorHAnsi" w:eastAsiaTheme="minorHAnsi" w:hAnsiTheme="minorHAnsi" w:cstheme="minorHAnsi"/>
          <w:szCs w:val="22"/>
          <w:lang w:eastAsia="en-US"/>
        </w:rPr>
        <w:t>articipant should be exited, o</w:t>
      </w:r>
      <w:r>
        <w:rPr>
          <w:rFonts w:asciiTheme="minorHAnsi" w:eastAsiaTheme="minorHAnsi" w:hAnsiTheme="minorHAnsi" w:cstheme="minorHAnsi"/>
          <w:szCs w:val="22"/>
          <w:lang w:eastAsia="en-US"/>
        </w:rPr>
        <w:t>r that they are eligible for flexible, moderate or high ongoing s</w:t>
      </w:r>
      <w:r w:rsidR="009D1DE7" w:rsidRPr="00094175">
        <w:rPr>
          <w:rFonts w:asciiTheme="minorHAnsi" w:eastAsiaTheme="minorHAnsi" w:hAnsiTheme="minorHAnsi" w:cstheme="minorHAnsi"/>
          <w:szCs w:val="22"/>
          <w:lang w:eastAsia="en-US"/>
        </w:rPr>
        <w:t xml:space="preserve">upport. </w:t>
      </w:r>
    </w:p>
    <w:p w14:paraId="17FF8372" w14:textId="77777777" w:rsidR="009D1DE7" w:rsidRPr="00094175" w:rsidRDefault="009D1DE7" w:rsidP="009D1DE7">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The assessment normally consists of:</w:t>
      </w:r>
    </w:p>
    <w:p w14:paraId="4062722C" w14:textId="77777777" w:rsidR="009D1DE7" w:rsidRPr="00094175" w:rsidRDefault="00542C5D"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an interview with the participant's p</w:t>
      </w:r>
      <w:r w:rsidR="009D1DE7" w:rsidRPr="00094175">
        <w:rPr>
          <w:rFonts w:asciiTheme="minorHAnsi" w:hAnsiTheme="minorHAnsi" w:cstheme="minorHAnsi"/>
          <w:szCs w:val="22"/>
          <w:lang w:eastAsia="en-US"/>
        </w:rPr>
        <w:t>rovider</w:t>
      </w:r>
    </w:p>
    <w:p w14:paraId="1BC2DFF2" w14:textId="77777777" w:rsidR="009D1DE7" w:rsidRPr="00094175" w:rsidRDefault="009D1DE7"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 xml:space="preserve">a file assessment of support </w:t>
      </w:r>
      <w:r w:rsidR="005743F6">
        <w:rPr>
          <w:rFonts w:asciiTheme="minorHAnsi" w:hAnsiTheme="minorHAnsi" w:cstheme="minorHAnsi"/>
          <w:szCs w:val="22"/>
          <w:lang w:eastAsia="en-US"/>
        </w:rPr>
        <w:t>provided in the period since employment</w:t>
      </w:r>
      <w:r w:rsidRPr="00094175">
        <w:rPr>
          <w:rFonts w:asciiTheme="minorHAnsi" w:hAnsiTheme="minorHAnsi" w:cstheme="minorHAnsi"/>
          <w:szCs w:val="22"/>
          <w:lang w:eastAsia="en-US"/>
        </w:rPr>
        <w:t xml:space="preserve"> placement or since the last OSA</w:t>
      </w:r>
    </w:p>
    <w:p w14:paraId="1E161837" w14:textId="77777777" w:rsidR="009D1DE7" w:rsidRPr="00094175" w:rsidRDefault="00542C5D"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a p</w:t>
      </w:r>
      <w:r w:rsidR="009D1DE7" w:rsidRPr="00094175">
        <w:rPr>
          <w:rFonts w:asciiTheme="minorHAnsi" w:hAnsiTheme="minorHAnsi" w:cstheme="minorHAnsi"/>
          <w:szCs w:val="22"/>
          <w:lang w:eastAsia="en-US"/>
        </w:rPr>
        <w:t>articipant interview, and</w:t>
      </w:r>
    </w:p>
    <w:p w14:paraId="50ABAC87" w14:textId="77777777" w:rsidR="009D1DE7" w:rsidRPr="00094175" w:rsidRDefault="009D1DE7"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a workplace assessment, which should</w:t>
      </w:r>
      <w:r w:rsidR="00542C5D">
        <w:rPr>
          <w:rFonts w:asciiTheme="minorHAnsi" w:hAnsiTheme="minorHAnsi" w:cstheme="minorHAnsi"/>
          <w:szCs w:val="22"/>
          <w:lang w:eastAsia="en-US"/>
        </w:rPr>
        <w:t xml:space="preserve"> include an interview with the p</w:t>
      </w:r>
      <w:r w:rsidRPr="00094175">
        <w:rPr>
          <w:rFonts w:asciiTheme="minorHAnsi" w:hAnsiTheme="minorHAnsi" w:cstheme="minorHAnsi"/>
          <w:szCs w:val="22"/>
          <w:lang w:eastAsia="en-US"/>
        </w:rPr>
        <w:t>articipant's employer.</w:t>
      </w:r>
    </w:p>
    <w:p w14:paraId="650699DF" w14:textId="77777777" w:rsidR="009D1DE7" w:rsidRPr="00094175" w:rsidRDefault="009D1DE7" w:rsidP="009D1DE7">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lastRenderedPageBreak/>
        <w:t>Where non-disclosure or privacy iss</w:t>
      </w:r>
      <w:r w:rsidR="00542C5D">
        <w:rPr>
          <w:rFonts w:asciiTheme="minorHAnsi" w:eastAsiaTheme="minorHAnsi" w:hAnsiTheme="minorHAnsi" w:cstheme="minorHAnsi"/>
          <w:szCs w:val="22"/>
          <w:lang w:eastAsia="en-US"/>
        </w:rPr>
        <w:t>ues are identified, or where a p</w:t>
      </w:r>
      <w:r w:rsidRPr="00094175">
        <w:rPr>
          <w:rFonts w:asciiTheme="minorHAnsi" w:eastAsiaTheme="minorHAnsi" w:hAnsiTheme="minorHAnsi" w:cstheme="minorHAnsi"/>
          <w:szCs w:val="22"/>
          <w:lang w:eastAsia="en-US"/>
        </w:rPr>
        <w:t>articipant or their employer is reluctant to include a workplace assessment</w:t>
      </w:r>
      <w:r w:rsidR="00542C5D">
        <w:rPr>
          <w:rFonts w:asciiTheme="minorHAnsi" w:eastAsiaTheme="minorHAnsi" w:hAnsiTheme="minorHAnsi" w:cstheme="minorHAnsi"/>
          <w:szCs w:val="22"/>
          <w:lang w:eastAsia="en-US"/>
        </w:rPr>
        <w:t>, an ongoing support a</w:t>
      </w:r>
      <w:r w:rsidRPr="00094175">
        <w:rPr>
          <w:rFonts w:asciiTheme="minorHAnsi" w:eastAsiaTheme="minorHAnsi" w:hAnsiTheme="minorHAnsi" w:cstheme="minorHAnsi"/>
          <w:szCs w:val="22"/>
          <w:lang w:eastAsia="en-US"/>
        </w:rPr>
        <w:t>ssessor may exclude this aspect of the assess</w:t>
      </w:r>
      <w:r w:rsidR="00542C5D">
        <w:rPr>
          <w:rFonts w:asciiTheme="minorHAnsi" w:eastAsiaTheme="minorHAnsi" w:hAnsiTheme="minorHAnsi" w:cstheme="minorHAnsi"/>
          <w:szCs w:val="22"/>
          <w:lang w:eastAsia="en-US"/>
        </w:rPr>
        <w:t>ment with the agreement of the p</w:t>
      </w:r>
      <w:r w:rsidRPr="00094175">
        <w:rPr>
          <w:rFonts w:asciiTheme="minorHAnsi" w:eastAsiaTheme="minorHAnsi" w:hAnsiTheme="minorHAnsi" w:cstheme="minorHAnsi"/>
          <w:szCs w:val="22"/>
          <w:lang w:eastAsia="en-US"/>
        </w:rPr>
        <w:t>articipant.</w:t>
      </w:r>
    </w:p>
    <w:p w14:paraId="4949F041" w14:textId="77777777" w:rsidR="009D1DE7" w:rsidRPr="00094175" w:rsidRDefault="009D1DE7" w:rsidP="009D1DE7">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The different elements of the assessment are not weighted. The assessment is considered</w:t>
      </w:r>
      <w:r w:rsidR="00542C5D">
        <w:rPr>
          <w:rFonts w:asciiTheme="minorHAnsi" w:eastAsiaTheme="minorHAnsi" w:hAnsiTheme="minorHAnsi" w:cstheme="minorHAnsi"/>
          <w:szCs w:val="22"/>
          <w:lang w:eastAsia="en-US"/>
        </w:rPr>
        <w:t xml:space="preserve"> as a whole in determining the ongoing s</w:t>
      </w:r>
      <w:r w:rsidRPr="00094175">
        <w:rPr>
          <w:rFonts w:asciiTheme="minorHAnsi" w:eastAsiaTheme="minorHAnsi" w:hAnsiTheme="minorHAnsi" w:cstheme="minorHAnsi"/>
          <w:szCs w:val="22"/>
          <w:lang w:eastAsia="en-US"/>
        </w:rPr>
        <w:t xml:space="preserve">upport needs of a </w:t>
      </w:r>
      <w:r w:rsidR="00542C5D">
        <w:rPr>
          <w:rFonts w:asciiTheme="minorHAnsi" w:eastAsiaTheme="minorHAnsi" w:hAnsiTheme="minorHAnsi" w:cstheme="minorHAnsi"/>
          <w:szCs w:val="22"/>
          <w:lang w:eastAsia="en-US"/>
        </w:rPr>
        <w:t>p</w:t>
      </w:r>
      <w:r w:rsidRPr="00094175">
        <w:rPr>
          <w:rFonts w:asciiTheme="minorHAnsi" w:eastAsiaTheme="minorHAnsi" w:hAnsiTheme="minorHAnsi" w:cstheme="minorHAnsi"/>
          <w:szCs w:val="22"/>
          <w:lang w:eastAsia="en-US"/>
        </w:rPr>
        <w:t>articipant. Results of the assessment are documented in a report that is maintained on the Department’s IT Systems.</w:t>
      </w:r>
    </w:p>
    <w:p w14:paraId="3492CB33" w14:textId="77777777" w:rsidR="009D1DE7" w:rsidRPr="00094175" w:rsidRDefault="009D1DE7" w:rsidP="009D1DE7">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Where the provider disagrees with the OSA recommendation, a dispute process is available.</w:t>
      </w:r>
    </w:p>
    <w:p w14:paraId="7E8A3858" w14:textId="77777777" w:rsidR="009D1DE7" w:rsidRPr="00094175" w:rsidRDefault="00542C5D" w:rsidP="009D1DE7">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Ongoing support a</w:t>
      </w:r>
      <w:r w:rsidR="009D1DE7" w:rsidRPr="00094175">
        <w:rPr>
          <w:rFonts w:asciiTheme="minorHAnsi" w:eastAsiaTheme="minorHAnsi" w:hAnsiTheme="minorHAnsi" w:cstheme="minorHAnsi"/>
          <w:szCs w:val="22"/>
          <w:lang w:eastAsia="en-US"/>
        </w:rPr>
        <w:t>ssessors may also be providers of DES unde</w:t>
      </w:r>
      <w:r>
        <w:rPr>
          <w:rFonts w:asciiTheme="minorHAnsi" w:eastAsiaTheme="minorHAnsi" w:hAnsiTheme="minorHAnsi" w:cstheme="minorHAnsi"/>
          <w:szCs w:val="22"/>
          <w:lang w:eastAsia="en-US"/>
        </w:rPr>
        <w:t>r DES–DMS or DES–ESS. However, ongoing support a</w:t>
      </w:r>
      <w:r w:rsidR="009D1DE7" w:rsidRPr="00094175">
        <w:rPr>
          <w:rFonts w:asciiTheme="minorHAnsi" w:eastAsiaTheme="minorHAnsi" w:hAnsiTheme="minorHAnsi" w:cstheme="minorHAnsi"/>
          <w:szCs w:val="22"/>
          <w:lang w:eastAsia="en-US"/>
        </w:rPr>
        <w:t>ssessors are not pe</w:t>
      </w:r>
      <w:r>
        <w:rPr>
          <w:rFonts w:asciiTheme="minorHAnsi" w:eastAsiaTheme="minorHAnsi" w:hAnsiTheme="minorHAnsi" w:cstheme="minorHAnsi"/>
          <w:szCs w:val="22"/>
          <w:lang w:eastAsia="en-US"/>
        </w:rPr>
        <w:t>rmitted to undertake an OSA of p</w:t>
      </w:r>
      <w:r w:rsidR="009D1DE7" w:rsidRPr="00094175">
        <w:rPr>
          <w:rFonts w:asciiTheme="minorHAnsi" w:eastAsiaTheme="minorHAnsi" w:hAnsiTheme="minorHAnsi" w:cstheme="minorHAnsi"/>
          <w:szCs w:val="22"/>
          <w:lang w:eastAsia="en-US"/>
        </w:rPr>
        <w:t>articipants for whom they, or a related entity, are providing services under DES–ESS or DES–DMS.</w:t>
      </w:r>
    </w:p>
    <w:p w14:paraId="17A0797D" w14:textId="77777777" w:rsidR="009D1DE7" w:rsidRPr="00094175" w:rsidRDefault="009D1DE7" w:rsidP="009D1DE7">
      <w:pPr>
        <w:pStyle w:val="Heading4"/>
      </w:pPr>
      <w:bookmarkStart w:id="53" w:name="_Toc498414404"/>
      <w:bookmarkStart w:id="54" w:name="_Toc503269717"/>
      <w:r w:rsidRPr="00094175">
        <w:t>Movement between levels of Ongoing Support</w:t>
      </w:r>
      <w:bookmarkEnd w:id="53"/>
      <w:bookmarkEnd w:id="54"/>
    </w:p>
    <w:p w14:paraId="02616B15" w14:textId="77777777" w:rsidR="009D1DE7" w:rsidRPr="00094175" w:rsidRDefault="009D1DE7" w:rsidP="009D1DE7">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 xml:space="preserve">Once a </w:t>
      </w:r>
      <w:r w:rsidR="00542C5D">
        <w:rPr>
          <w:rFonts w:asciiTheme="minorHAnsi" w:eastAsiaTheme="minorHAnsi" w:hAnsiTheme="minorHAnsi" w:cstheme="minorHAnsi"/>
          <w:szCs w:val="22"/>
          <w:lang w:eastAsia="en-US"/>
        </w:rPr>
        <w:t>p</w:t>
      </w:r>
      <w:r w:rsidRPr="00094175">
        <w:rPr>
          <w:rFonts w:asciiTheme="minorHAnsi" w:eastAsiaTheme="minorHAnsi" w:hAnsiTheme="minorHAnsi" w:cstheme="minorHAnsi"/>
          <w:szCs w:val="22"/>
          <w:lang w:eastAsia="en-US"/>
        </w:rPr>
        <w:t>artic</w:t>
      </w:r>
      <w:r w:rsidR="00542C5D">
        <w:rPr>
          <w:rFonts w:asciiTheme="minorHAnsi" w:eastAsiaTheme="minorHAnsi" w:hAnsiTheme="minorHAnsi" w:cstheme="minorHAnsi"/>
          <w:szCs w:val="22"/>
          <w:lang w:eastAsia="en-US"/>
        </w:rPr>
        <w:t>ipant in DES has achieved a 26 week o</w:t>
      </w:r>
      <w:r w:rsidRPr="00094175">
        <w:rPr>
          <w:rFonts w:asciiTheme="minorHAnsi" w:eastAsiaTheme="minorHAnsi" w:hAnsiTheme="minorHAnsi" w:cstheme="minorHAnsi"/>
          <w:szCs w:val="22"/>
          <w:lang w:eastAsia="en-US"/>
        </w:rPr>
        <w:t>utcome, the provider</w:t>
      </w:r>
      <w:r w:rsidR="00542C5D">
        <w:rPr>
          <w:rFonts w:asciiTheme="minorHAnsi" w:eastAsiaTheme="minorHAnsi" w:hAnsiTheme="minorHAnsi" w:cstheme="minorHAnsi"/>
          <w:szCs w:val="22"/>
          <w:lang w:eastAsia="en-US"/>
        </w:rPr>
        <w:t xml:space="preserve"> is able to determine that the participant requires ongoing s</w:t>
      </w:r>
      <w:r w:rsidRPr="00094175">
        <w:rPr>
          <w:rFonts w:asciiTheme="minorHAnsi" w:eastAsiaTheme="minorHAnsi" w:hAnsiTheme="minorHAnsi" w:cstheme="minorHAnsi"/>
          <w:szCs w:val="22"/>
          <w:lang w:eastAsia="en-US"/>
        </w:rPr>
        <w:t xml:space="preserve">upport, and will initially </w:t>
      </w:r>
      <w:r w:rsidR="00542C5D">
        <w:rPr>
          <w:rFonts w:asciiTheme="minorHAnsi" w:eastAsiaTheme="minorHAnsi" w:hAnsiTheme="minorHAnsi" w:cstheme="minorHAnsi"/>
          <w:szCs w:val="22"/>
          <w:lang w:eastAsia="en-US"/>
        </w:rPr>
        <w:t>determine the most appropriate ongoing support level for the p</w:t>
      </w:r>
      <w:r w:rsidRPr="00094175">
        <w:rPr>
          <w:rFonts w:asciiTheme="minorHAnsi" w:eastAsiaTheme="minorHAnsi" w:hAnsiTheme="minorHAnsi" w:cstheme="minorHAnsi"/>
          <w:szCs w:val="22"/>
          <w:lang w:eastAsia="en-US"/>
        </w:rPr>
        <w:t>articip</w:t>
      </w:r>
      <w:r w:rsidR="00542C5D">
        <w:rPr>
          <w:rFonts w:asciiTheme="minorHAnsi" w:eastAsiaTheme="minorHAnsi" w:hAnsiTheme="minorHAnsi" w:cstheme="minorHAnsi"/>
          <w:szCs w:val="22"/>
          <w:lang w:eastAsia="en-US"/>
        </w:rPr>
        <w:t>ant in accordance with the DES p</w:t>
      </w:r>
      <w:r w:rsidRPr="00094175">
        <w:rPr>
          <w:rFonts w:asciiTheme="minorHAnsi" w:eastAsiaTheme="minorHAnsi" w:hAnsiTheme="minorHAnsi" w:cstheme="minorHAnsi"/>
          <w:szCs w:val="22"/>
          <w:lang w:eastAsia="en-US"/>
        </w:rPr>
        <w:t>rogr</w:t>
      </w:r>
      <w:r w:rsidR="00542C5D">
        <w:rPr>
          <w:rFonts w:asciiTheme="minorHAnsi" w:eastAsiaTheme="minorHAnsi" w:hAnsiTheme="minorHAnsi" w:cstheme="minorHAnsi"/>
          <w:szCs w:val="22"/>
          <w:lang w:eastAsia="en-US"/>
        </w:rPr>
        <w:t>am guidelines. The provider must refer the p</w:t>
      </w:r>
      <w:r w:rsidRPr="00094175">
        <w:rPr>
          <w:rFonts w:asciiTheme="minorHAnsi" w:eastAsiaTheme="minorHAnsi" w:hAnsiTheme="minorHAnsi" w:cstheme="minorHAnsi"/>
          <w:szCs w:val="22"/>
          <w:lang w:eastAsia="en-US"/>
        </w:rPr>
        <w:t xml:space="preserve">articipant to an OSA as </w:t>
      </w:r>
      <w:r w:rsidR="00542C5D">
        <w:rPr>
          <w:rFonts w:asciiTheme="minorHAnsi" w:eastAsiaTheme="minorHAnsi" w:hAnsiTheme="minorHAnsi" w:cstheme="minorHAnsi"/>
          <w:szCs w:val="22"/>
          <w:lang w:eastAsia="en-US"/>
        </w:rPr>
        <w:t>soon as possible to verify the participant’s ongoing s</w:t>
      </w:r>
      <w:r w:rsidRPr="00094175">
        <w:rPr>
          <w:rFonts w:asciiTheme="minorHAnsi" w:eastAsiaTheme="minorHAnsi" w:hAnsiTheme="minorHAnsi" w:cstheme="minorHAnsi"/>
          <w:szCs w:val="22"/>
          <w:lang w:eastAsia="en-US"/>
        </w:rPr>
        <w:t>upport needs.</w:t>
      </w:r>
    </w:p>
    <w:p w14:paraId="6E55C0B8" w14:textId="77777777" w:rsidR="009D1DE7" w:rsidRPr="00094175" w:rsidRDefault="00542C5D" w:rsidP="009D1DE7">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Any increase in ongoing s</w:t>
      </w:r>
      <w:r w:rsidR="009D1DE7" w:rsidRPr="00094175">
        <w:rPr>
          <w:rFonts w:asciiTheme="minorHAnsi" w:eastAsiaTheme="minorHAnsi" w:hAnsiTheme="minorHAnsi" w:cstheme="minorHAnsi"/>
          <w:szCs w:val="22"/>
          <w:lang w:eastAsia="en-US"/>
        </w:rPr>
        <w:t>up</w:t>
      </w:r>
      <w:r>
        <w:rPr>
          <w:rFonts w:asciiTheme="minorHAnsi" w:eastAsiaTheme="minorHAnsi" w:hAnsiTheme="minorHAnsi" w:cstheme="minorHAnsi"/>
          <w:szCs w:val="22"/>
          <w:lang w:eastAsia="en-US"/>
        </w:rPr>
        <w:t>port levels (for example, from moderate ongoing support to high ongoing s</w:t>
      </w:r>
      <w:r w:rsidR="009D1DE7" w:rsidRPr="00094175">
        <w:rPr>
          <w:rFonts w:asciiTheme="minorHAnsi" w:eastAsiaTheme="minorHAnsi" w:hAnsiTheme="minorHAnsi" w:cstheme="minorHAnsi"/>
          <w:szCs w:val="22"/>
          <w:lang w:eastAsia="en-US"/>
        </w:rPr>
        <w:t>upport) between scheduled OSAs will need to be verified by an OSA.</w:t>
      </w:r>
    </w:p>
    <w:p w14:paraId="6ACF469C" w14:textId="77777777" w:rsidR="009D1DE7" w:rsidRDefault="00542C5D" w:rsidP="009D1DE7">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Should a participant’s ongoing s</w:t>
      </w:r>
      <w:r w:rsidR="009D1DE7" w:rsidRPr="00094175">
        <w:rPr>
          <w:rFonts w:asciiTheme="minorHAnsi" w:eastAsiaTheme="minorHAnsi" w:hAnsiTheme="minorHAnsi" w:cstheme="minorHAnsi"/>
          <w:szCs w:val="22"/>
          <w:lang w:eastAsia="en-US"/>
        </w:rPr>
        <w:t>upport needs decrease at any point between scheduled OSAs, the pr</w:t>
      </w:r>
      <w:r>
        <w:rPr>
          <w:rFonts w:asciiTheme="minorHAnsi" w:eastAsiaTheme="minorHAnsi" w:hAnsiTheme="minorHAnsi" w:cstheme="minorHAnsi"/>
          <w:szCs w:val="22"/>
          <w:lang w:eastAsia="en-US"/>
        </w:rPr>
        <w:t>ovider can adjust the level of ongoing s</w:t>
      </w:r>
      <w:r w:rsidR="009D1DE7" w:rsidRPr="00094175">
        <w:rPr>
          <w:rFonts w:asciiTheme="minorHAnsi" w:eastAsiaTheme="minorHAnsi" w:hAnsiTheme="minorHAnsi" w:cstheme="minorHAnsi"/>
          <w:szCs w:val="22"/>
          <w:lang w:eastAsia="en-US"/>
        </w:rPr>
        <w:t>upport down without t</w:t>
      </w:r>
      <w:r>
        <w:rPr>
          <w:rFonts w:asciiTheme="minorHAnsi" w:eastAsiaTheme="minorHAnsi" w:hAnsiTheme="minorHAnsi" w:cstheme="minorHAnsi"/>
          <w:szCs w:val="22"/>
          <w:lang w:eastAsia="en-US"/>
        </w:rPr>
        <w:t>he need for an OSA. Should the p</w:t>
      </w:r>
      <w:r w:rsidR="009D1DE7" w:rsidRPr="00094175">
        <w:rPr>
          <w:rFonts w:asciiTheme="minorHAnsi" w:eastAsiaTheme="minorHAnsi" w:hAnsiTheme="minorHAnsi" w:cstheme="minorHAnsi"/>
          <w:szCs w:val="22"/>
          <w:lang w:eastAsia="en-US"/>
        </w:rPr>
        <w:t>articipant’s circumstances subsequently cha</w:t>
      </w:r>
      <w:r>
        <w:rPr>
          <w:rFonts w:asciiTheme="minorHAnsi" w:eastAsiaTheme="minorHAnsi" w:hAnsiTheme="minorHAnsi" w:cstheme="minorHAnsi"/>
          <w:szCs w:val="22"/>
          <w:lang w:eastAsia="en-US"/>
        </w:rPr>
        <w:t>nge, the provider can move the p</w:t>
      </w:r>
      <w:r w:rsidR="009D1DE7" w:rsidRPr="00094175">
        <w:rPr>
          <w:rFonts w:asciiTheme="minorHAnsi" w:eastAsiaTheme="minorHAnsi" w:hAnsiTheme="minorHAnsi" w:cstheme="minorHAnsi"/>
          <w:szCs w:val="22"/>
          <w:lang w:eastAsia="en-US"/>
        </w:rPr>
        <w:t xml:space="preserve">articipant back to </w:t>
      </w:r>
      <w:r>
        <w:rPr>
          <w:rFonts w:asciiTheme="minorHAnsi" w:eastAsiaTheme="minorHAnsi" w:hAnsiTheme="minorHAnsi" w:cstheme="minorHAnsi"/>
          <w:szCs w:val="22"/>
          <w:lang w:eastAsia="en-US"/>
        </w:rPr>
        <w:t>the previously assessed higher ongoing s</w:t>
      </w:r>
      <w:r w:rsidR="009D1DE7" w:rsidRPr="00094175">
        <w:rPr>
          <w:rFonts w:asciiTheme="minorHAnsi" w:eastAsiaTheme="minorHAnsi" w:hAnsiTheme="minorHAnsi" w:cstheme="minorHAnsi"/>
          <w:szCs w:val="22"/>
          <w:lang w:eastAsia="en-US"/>
        </w:rPr>
        <w:t>upport level without the need for an OSA.</w:t>
      </w:r>
    </w:p>
    <w:p w14:paraId="2CD4B181" w14:textId="77777777" w:rsidR="004B2D21" w:rsidRPr="004B2D21" w:rsidRDefault="004B2D21" w:rsidP="002F5585">
      <w:pPr>
        <w:spacing w:line="276" w:lineRule="auto"/>
        <w:rPr>
          <w:rFonts w:asciiTheme="minorHAnsi" w:eastAsiaTheme="minorHAnsi" w:hAnsiTheme="minorHAnsi" w:cstheme="minorHAnsi"/>
          <w:b/>
          <w:szCs w:val="22"/>
          <w:lang w:eastAsia="en-US"/>
        </w:rPr>
      </w:pPr>
      <w:r w:rsidRPr="004B2D21">
        <w:rPr>
          <w:rFonts w:asciiTheme="minorHAnsi" w:eastAsiaTheme="minorHAnsi" w:hAnsiTheme="minorHAnsi" w:cstheme="minorHAnsi"/>
          <w:b/>
          <w:szCs w:val="22"/>
          <w:lang w:eastAsia="en-US"/>
        </w:rPr>
        <w:t>Relevant Guidelines:</w:t>
      </w:r>
    </w:p>
    <w:p w14:paraId="76AA6BD1" w14:textId="77777777" w:rsidR="004B2D21" w:rsidRPr="002F5585" w:rsidRDefault="004B2D21" w:rsidP="002F5585">
      <w:pPr>
        <w:pStyle w:val="ListParagraph"/>
        <w:numPr>
          <w:ilvl w:val="0"/>
          <w:numId w:val="11"/>
        </w:numPr>
        <w:spacing w:line="276" w:lineRule="auto"/>
        <w:rPr>
          <w:rFonts w:eastAsiaTheme="minorHAnsi"/>
        </w:rPr>
      </w:pPr>
      <w:r w:rsidRPr="002F5585">
        <w:rPr>
          <w:rFonts w:eastAsiaTheme="minorHAnsi"/>
        </w:rPr>
        <w:t>DES Ongoing Support Assessment Allocation Guidelines</w:t>
      </w:r>
    </w:p>
    <w:p w14:paraId="02F7157C" w14:textId="77777777" w:rsidR="004B2D21" w:rsidRPr="002F5585" w:rsidRDefault="004B2D21" w:rsidP="002F5585">
      <w:pPr>
        <w:pStyle w:val="ListParagraph"/>
        <w:numPr>
          <w:ilvl w:val="0"/>
          <w:numId w:val="11"/>
        </w:numPr>
        <w:spacing w:line="276" w:lineRule="auto"/>
        <w:rPr>
          <w:rFonts w:eastAsiaTheme="minorHAnsi"/>
        </w:rPr>
      </w:pPr>
      <w:r w:rsidRPr="002F5585">
        <w:rPr>
          <w:rFonts w:eastAsiaTheme="minorHAnsi"/>
        </w:rPr>
        <w:t>DES Ongoing Support Assessment Guidelines</w:t>
      </w:r>
    </w:p>
    <w:p w14:paraId="5BFFE088" w14:textId="77777777" w:rsidR="004B2D21" w:rsidRPr="002F5585" w:rsidRDefault="004B2D21" w:rsidP="002F5585">
      <w:pPr>
        <w:pStyle w:val="ListParagraph"/>
        <w:numPr>
          <w:ilvl w:val="0"/>
          <w:numId w:val="11"/>
        </w:numPr>
        <w:spacing w:line="276" w:lineRule="auto"/>
        <w:rPr>
          <w:rFonts w:eastAsiaTheme="minorHAnsi"/>
        </w:rPr>
      </w:pPr>
      <w:r w:rsidRPr="002F5585">
        <w:rPr>
          <w:rFonts w:eastAsiaTheme="minorHAnsi"/>
        </w:rPr>
        <w:t>DES Ongoing Support Assessments Quality Framework</w:t>
      </w:r>
    </w:p>
    <w:p w14:paraId="02559AE1" w14:textId="77777777" w:rsidR="004B2D21" w:rsidRPr="002F5585" w:rsidRDefault="004B2D21" w:rsidP="002F5585">
      <w:pPr>
        <w:pStyle w:val="ListParagraph"/>
        <w:numPr>
          <w:ilvl w:val="0"/>
          <w:numId w:val="11"/>
        </w:numPr>
        <w:spacing w:line="276" w:lineRule="auto"/>
        <w:rPr>
          <w:rFonts w:eastAsiaTheme="minorHAnsi"/>
        </w:rPr>
      </w:pPr>
      <w:r w:rsidRPr="002F5585">
        <w:rPr>
          <w:rFonts w:eastAsiaTheme="minorHAnsi"/>
        </w:rPr>
        <w:t>DES Ongoing Support Guidelines</w:t>
      </w:r>
    </w:p>
    <w:p w14:paraId="29234936" w14:textId="77777777" w:rsidR="00C751B5" w:rsidRPr="00094175" w:rsidRDefault="00C751B5" w:rsidP="00C751B5">
      <w:pPr>
        <w:pStyle w:val="Heading3"/>
      </w:pPr>
      <w:bookmarkStart w:id="55" w:name="_Toc498414405"/>
      <w:bookmarkStart w:id="56" w:name="_Toc503269718"/>
      <w:bookmarkStart w:id="57" w:name="_Toc80265971"/>
      <w:r w:rsidRPr="00094175">
        <w:t>Moving between DES Programs</w:t>
      </w:r>
      <w:bookmarkEnd w:id="55"/>
      <w:bookmarkEnd w:id="56"/>
      <w:bookmarkEnd w:id="57"/>
    </w:p>
    <w:p w14:paraId="49BC5B2F" w14:textId="77777777" w:rsidR="00C751B5" w:rsidRPr="00094175" w:rsidRDefault="008933AE" w:rsidP="00C751B5">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From time to time, a participant receiving ongoing s</w:t>
      </w:r>
      <w:r w:rsidR="00C751B5" w:rsidRPr="00094175">
        <w:rPr>
          <w:rFonts w:asciiTheme="minorHAnsi" w:eastAsiaTheme="minorHAnsi" w:hAnsiTheme="minorHAnsi" w:cstheme="minorHAnsi"/>
          <w:szCs w:val="22"/>
          <w:lang w:eastAsia="en-US"/>
        </w:rPr>
        <w:t>upport may also need to change programs. For example, wh</w:t>
      </w:r>
      <w:r>
        <w:rPr>
          <w:rFonts w:asciiTheme="minorHAnsi" w:eastAsiaTheme="minorHAnsi" w:hAnsiTheme="minorHAnsi" w:cstheme="minorHAnsi"/>
          <w:szCs w:val="22"/>
          <w:lang w:eastAsia="en-US"/>
        </w:rPr>
        <w:t>ere it becomes apparent that a p</w:t>
      </w:r>
      <w:r w:rsidR="00C751B5" w:rsidRPr="00094175">
        <w:rPr>
          <w:rFonts w:asciiTheme="minorHAnsi" w:eastAsiaTheme="minorHAnsi" w:hAnsiTheme="minorHAnsi" w:cstheme="minorHAnsi"/>
          <w:szCs w:val="22"/>
          <w:lang w:eastAsia="en-US"/>
        </w:rPr>
        <w:t>articipant in DES–DMS needs more regular supp</w:t>
      </w:r>
      <w:r>
        <w:rPr>
          <w:rFonts w:asciiTheme="minorHAnsi" w:eastAsiaTheme="minorHAnsi" w:hAnsiTheme="minorHAnsi" w:cstheme="minorHAnsi"/>
          <w:szCs w:val="22"/>
          <w:lang w:eastAsia="en-US"/>
        </w:rPr>
        <w:t xml:space="preserve">ort than is available through </w:t>
      </w:r>
      <w:r w:rsidR="00010486">
        <w:rPr>
          <w:rFonts w:asciiTheme="minorHAnsi" w:eastAsiaTheme="minorHAnsi" w:hAnsiTheme="minorHAnsi" w:cstheme="minorHAnsi"/>
          <w:szCs w:val="22"/>
          <w:lang w:eastAsia="en-US"/>
        </w:rPr>
        <w:t>flexible</w:t>
      </w:r>
      <w:r>
        <w:rPr>
          <w:rFonts w:asciiTheme="minorHAnsi" w:eastAsiaTheme="minorHAnsi" w:hAnsiTheme="minorHAnsi" w:cstheme="minorHAnsi"/>
          <w:szCs w:val="22"/>
          <w:lang w:eastAsia="en-US"/>
        </w:rPr>
        <w:t xml:space="preserve"> ongoing s</w:t>
      </w:r>
      <w:r w:rsidR="00C751B5" w:rsidRPr="00094175">
        <w:rPr>
          <w:rFonts w:asciiTheme="minorHAnsi" w:eastAsiaTheme="minorHAnsi" w:hAnsiTheme="minorHAnsi" w:cstheme="minorHAnsi"/>
          <w:szCs w:val="22"/>
          <w:lang w:eastAsia="en-US"/>
        </w:rPr>
        <w:t>upport, they can move from DES–DMS to DES–ESS. This will require an OSA.</w:t>
      </w:r>
    </w:p>
    <w:p w14:paraId="5A02FE41" w14:textId="77777777" w:rsidR="00C751B5" w:rsidRPr="00094175" w:rsidRDefault="00C751B5" w:rsidP="00C751B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Once assessed as need</w:t>
      </w:r>
      <w:r w:rsidR="008933AE">
        <w:rPr>
          <w:rFonts w:asciiTheme="minorHAnsi" w:eastAsiaTheme="minorHAnsi" w:hAnsiTheme="minorHAnsi" w:cstheme="minorHAnsi"/>
          <w:szCs w:val="22"/>
          <w:lang w:eastAsia="en-US"/>
        </w:rPr>
        <w:t>ing more regular ongoing support, the p</w:t>
      </w:r>
      <w:r w:rsidRPr="00094175">
        <w:rPr>
          <w:rFonts w:asciiTheme="minorHAnsi" w:eastAsiaTheme="minorHAnsi" w:hAnsiTheme="minorHAnsi" w:cstheme="minorHAnsi"/>
          <w:szCs w:val="22"/>
          <w:lang w:eastAsia="en-US"/>
        </w:rPr>
        <w:t>articipant may then be:</w:t>
      </w:r>
    </w:p>
    <w:p w14:paraId="3FE0D7D5" w14:textId="77777777" w:rsidR="00C751B5" w:rsidRPr="008933AE" w:rsidRDefault="00C751B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8933AE">
        <w:rPr>
          <w:rFonts w:asciiTheme="minorHAnsi" w:hAnsiTheme="minorHAnsi" w:cstheme="minorHAnsi"/>
          <w:szCs w:val="22"/>
          <w:lang w:eastAsia="en-US"/>
        </w:rPr>
        <w:t>transferred into DES–ESS, if the existing provider offers both services, or</w:t>
      </w:r>
    </w:p>
    <w:p w14:paraId="2FC4E683" w14:textId="77777777" w:rsidR="00C751B5" w:rsidRPr="008933AE" w:rsidRDefault="008933AE"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8933AE">
        <w:rPr>
          <w:rFonts w:asciiTheme="minorHAnsi" w:hAnsiTheme="minorHAnsi" w:cstheme="minorHAnsi"/>
          <w:szCs w:val="22"/>
          <w:lang w:eastAsia="en-US"/>
        </w:rPr>
        <w:t>r</w:t>
      </w:r>
      <w:r w:rsidR="00C751B5" w:rsidRPr="008933AE">
        <w:rPr>
          <w:rFonts w:asciiTheme="minorHAnsi" w:hAnsiTheme="minorHAnsi" w:cstheme="minorHAnsi"/>
          <w:szCs w:val="22"/>
          <w:lang w:eastAsia="en-US"/>
        </w:rPr>
        <w:t>eferred to another provider who provides DES–ESS.</w:t>
      </w:r>
    </w:p>
    <w:p w14:paraId="2FCC0B27" w14:textId="77777777" w:rsidR="009005A6" w:rsidRDefault="00C751B5" w:rsidP="00C751B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Movement between DES–DMS and DES–ESS will not constitute an exit f</w:t>
      </w:r>
      <w:r w:rsidR="008933AE">
        <w:rPr>
          <w:rFonts w:asciiTheme="minorHAnsi" w:eastAsiaTheme="minorHAnsi" w:hAnsiTheme="minorHAnsi" w:cstheme="minorHAnsi"/>
          <w:szCs w:val="22"/>
          <w:lang w:eastAsia="en-US"/>
        </w:rPr>
        <w:t>rom DES and the p</w:t>
      </w:r>
      <w:r w:rsidRPr="00094175">
        <w:rPr>
          <w:rFonts w:asciiTheme="minorHAnsi" w:eastAsiaTheme="minorHAnsi" w:hAnsiTheme="minorHAnsi" w:cstheme="minorHAnsi"/>
          <w:szCs w:val="22"/>
          <w:lang w:eastAsia="en-US"/>
        </w:rPr>
        <w:t xml:space="preserve">articipant </w:t>
      </w:r>
      <w:r w:rsidR="008933AE">
        <w:rPr>
          <w:rFonts w:asciiTheme="minorHAnsi" w:eastAsiaTheme="minorHAnsi" w:hAnsiTheme="minorHAnsi" w:cstheme="minorHAnsi"/>
          <w:szCs w:val="22"/>
          <w:lang w:eastAsia="en-US"/>
        </w:rPr>
        <w:t>will continue in their current period of s</w:t>
      </w:r>
      <w:r w:rsidRPr="00094175">
        <w:rPr>
          <w:rFonts w:asciiTheme="minorHAnsi" w:eastAsiaTheme="minorHAnsi" w:hAnsiTheme="minorHAnsi" w:cstheme="minorHAnsi"/>
          <w:szCs w:val="22"/>
          <w:lang w:eastAsia="en-US"/>
        </w:rPr>
        <w:t xml:space="preserve">ervice. </w:t>
      </w:r>
    </w:p>
    <w:p w14:paraId="41D4AFA9" w14:textId="77777777" w:rsidR="009005A6" w:rsidRDefault="009005A6">
      <w:pPr>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br w:type="page"/>
      </w:r>
    </w:p>
    <w:p w14:paraId="1763ADBB" w14:textId="77777777" w:rsidR="001A796A" w:rsidRPr="00094175" w:rsidRDefault="001A796A" w:rsidP="001A796A">
      <w:pPr>
        <w:pStyle w:val="Heading2"/>
      </w:pPr>
      <w:bookmarkStart w:id="58" w:name="_Toc498414406"/>
      <w:bookmarkStart w:id="59" w:name="_Toc503269719"/>
      <w:bookmarkStart w:id="60" w:name="_Toc80265972"/>
      <w:r>
        <w:lastRenderedPageBreak/>
        <w:t>Support to Employers (Program Services)</w:t>
      </w:r>
      <w:bookmarkEnd w:id="60"/>
    </w:p>
    <w:p w14:paraId="660C8F69" w14:textId="77777777" w:rsidR="001A796A" w:rsidRPr="004247E9" w:rsidRDefault="001A796A" w:rsidP="001A796A">
      <w:pPr>
        <w:pStyle w:val="Heading3"/>
      </w:pPr>
      <w:bookmarkStart w:id="61" w:name="_Toc80265973"/>
      <w:r w:rsidRPr="004247E9">
        <w:t>Meeting Employer needs</w:t>
      </w:r>
      <w:bookmarkEnd w:id="61"/>
    </w:p>
    <w:p w14:paraId="0AE69CFE" w14:textId="77777777" w:rsidR="001A796A" w:rsidRPr="00094175" w:rsidRDefault="001A796A" w:rsidP="001A796A">
      <w:pPr>
        <w:spacing w:before="120" w:after="120"/>
        <w:rPr>
          <w:rFonts w:asciiTheme="minorHAnsi" w:hAnsiTheme="minorHAnsi" w:cstheme="minorHAnsi"/>
          <w:szCs w:val="22"/>
          <w:lang w:eastAsia="en-US"/>
        </w:rPr>
      </w:pPr>
      <w:r>
        <w:rPr>
          <w:rFonts w:asciiTheme="minorHAnsi" w:hAnsiTheme="minorHAnsi" w:cstheme="minorHAnsi"/>
          <w:szCs w:val="22"/>
          <w:lang w:eastAsia="en-US"/>
        </w:rPr>
        <w:t>DES focuses on providing p</w:t>
      </w:r>
      <w:r w:rsidRPr="00094175">
        <w:rPr>
          <w:rFonts w:asciiTheme="minorHAnsi" w:hAnsiTheme="minorHAnsi" w:cstheme="minorHAnsi"/>
          <w:szCs w:val="22"/>
          <w:lang w:eastAsia="en-US"/>
        </w:rPr>
        <w:t>articipants with the skills and training to meet the needs of employers. Providers are required to work with industry and local employers to identify and, where appropriate, creat</w:t>
      </w:r>
      <w:r>
        <w:rPr>
          <w:rFonts w:asciiTheme="minorHAnsi" w:hAnsiTheme="minorHAnsi" w:cstheme="minorHAnsi"/>
          <w:szCs w:val="22"/>
          <w:lang w:eastAsia="en-US"/>
        </w:rPr>
        <w:t>e employment opportunities for p</w:t>
      </w:r>
      <w:r w:rsidRPr="00094175">
        <w:rPr>
          <w:rFonts w:asciiTheme="minorHAnsi" w:hAnsiTheme="minorHAnsi" w:cstheme="minorHAnsi"/>
          <w:szCs w:val="22"/>
          <w:lang w:eastAsia="en-US"/>
        </w:rPr>
        <w:t>articipants and develop skills and training activities suited to vacancies with local employers.</w:t>
      </w:r>
    </w:p>
    <w:p w14:paraId="4C217AB0" w14:textId="77777777" w:rsidR="001A796A" w:rsidRPr="00094175" w:rsidRDefault="001A796A" w:rsidP="001A796A">
      <w:pPr>
        <w:spacing w:before="120" w:after="120"/>
        <w:rPr>
          <w:rFonts w:asciiTheme="minorHAnsi" w:hAnsiTheme="minorHAnsi" w:cstheme="minorHAnsi"/>
          <w:szCs w:val="22"/>
          <w:lang w:eastAsia="en-US"/>
        </w:rPr>
      </w:pPr>
      <w:r w:rsidRPr="00094175">
        <w:rPr>
          <w:rFonts w:asciiTheme="minorHAnsi" w:hAnsiTheme="minorHAnsi" w:cstheme="minorHAnsi"/>
          <w:szCs w:val="22"/>
          <w:lang w:eastAsia="en-US"/>
        </w:rPr>
        <w:t xml:space="preserve">Providers should develop strong labour market knowledge and use this knowledge to develop and adapt strategies to meet the diverse needs of employers in the </w:t>
      </w:r>
      <w:r>
        <w:rPr>
          <w:rFonts w:asciiTheme="minorHAnsi" w:hAnsiTheme="minorHAnsi" w:cstheme="minorHAnsi"/>
          <w:szCs w:val="22"/>
          <w:lang w:eastAsia="en-US"/>
        </w:rPr>
        <w:t>Employment Service Area (</w:t>
      </w:r>
      <w:r w:rsidRPr="00094175">
        <w:rPr>
          <w:rFonts w:asciiTheme="minorHAnsi" w:hAnsiTheme="minorHAnsi" w:cstheme="minorHAnsi"/>
          <w:szCs w:val="22"/>
          <w:lang w:eastAsia="en-US"/>
        </w:rPr>
        <w:t>ESA</w:t>
      </w:r>
      <w:r>
        <w:rPr>
          <w:rFonts w:asciiTheme="minorHAnsi" w:hAnsiTheme="minorHAnsi" w:cstheme="minorHAnsi"/>
          <w:szCs w:val="22"/>
          <w:lang w:eastAsia="en-US"/>
        </w:rPr>
        <w:t>)</w:t>
      </w:r>
      <w:r w:rsidRPr="00094175">
        <w:rPr>
          <w:rFonts w:asciiTheme="minorHAnsi" w:hAnsiTheme="minorHAnsi" w:cstheme="minorHAnsi"/>
          <w:szCs w:val="22"/>
          <w:lang w:eastAsia="en-US"/>
        </w:rPr>
        <w:t>.</w:t>
      </w:r>
    </w:p>
    <w:p w14:paraId="3B6C978A" w14:textId="77777777" w:rsidR="001A796A" w:rsidRPr="00094175" w:rsidRDefault="001A796A" w:rsidP="001A796A">
      <w:pPr>
        <w:spacing w:before="120" w:after="120"/>
        <w:rPr>
          <w:rFonts w:asciiTheme="minorHAnsi" w:hAnsiTheme="minorHAnsi" w:cstheme="minorHAnsi"/>
          <w:szCs w:val="22"/>
          <w:lang w:eastAsia="en-US"/>
        </w:rPr>
      </w:pPr>
      <w:r w:rsidRPr="00094175">
        <w:rPr>
          <w:rFonts w:asciiTheme="minorHAnsi" w:hAnsiTheme="minorHAnsi" w:cstheme="minorHAnsi"/>
          <w:szCs w:val="22"/>
          <w:lang w:eastAsia="en-US"/>
        </w:rPr>
        <w:t>As well as working with employers in the ESA to meet their labour needs, providers should support individual employers to maintain quality, sustainable outcomes for people with disability.</w:t>
      </w:r>
    </w:p>
    <w:p w14:paraId="4FFE6EA9" w14:textId="77777777" w:rsidR="001A796A" w:rsidRPr="004B2D21" w:rsidRDefault="001A796A" w:rsidP="001A796A">
      <w:pPr>
        <w:spacing w:before="120" w:after="120"/>
        <w:rPr>
          <w:rFonts w:asciiTheme="minorHAnsi" w:hAnsiTheme="minorHAnsi" w:cstheme="minorHAnsi"/>
          <w:szCs w:val="22"/>
          <w:lang w:eastAsia="en-US"/>
        </w:rPr>
      </w:pPr>
      <w:r>
        <w:rPr>
          <w:rFonts w:asciiTheme="minorHAnsi" w:hAnsiTheme="minorHAnsi" w:cstheme="minorHAnsi"/>
          <w:szCs w:val="22"/>
          <w:lang w:eastAsia="en-US"/>
        </w:rPr>
        <w:t>There are bonus outcome fees for placing p</w:t>
      </w:r>
      <w:r w:rsidRPr="00094175">
        <w:rPr>
          <w:rFonts w:asciiTheme="minorHAnsi" w:hAnsiTheme="minorHAnsi" w:cstheme="minorHAnsi"/>
          <w:szCs w:val="22"/>
          <w:lang w:eastAsia="en-US"/>
        </w:rPr>
        <w:t>articipants in apprentic</w:t>
      </w:r>
      <w:r>
        <w:rPr>
          <w:rFonts w:asciiTheme="minorHAnsi" w:hAnsiTheme="minorHAnsi" w:cstheme="minorHAnsi"/>
          <w:szCs w:val="22"/>
          <w:lang w:eastAsia="en-US"/>
        </w:rPr>
        <w:t>eships, traineeships or when a participant is placed in e</w:t>
      </w:r>
      <w:r w:rsidRPr="00094175">
        <w:rPr>
          <w:rFonts w:asciiTheme="minorHAnsi" w:hAnsiTheme="minorHAnsi" w:cstheme="minorHAnsi"/>
          <w:szCs w:val="22"/>
          <w:lang w:eastAsia="en-US"/>
        </w:rPr>
        <w:t>mployment after completing training directly related to the job</w:t>
      </w:r>
      <w:r w:rsidR="00B97418">
        <w:rPr>
          <w:rFonts w:asciiTheme="minorHAnsi" w:hAnsiTheme="minorHAnsi" w:cstheme="minorHAnsi"/>
          <w:szCs w:val="22"/>
          <w:lang w:eastAsia="en-US"/>
        </w:rPr>
        <w:t>.</w:t>
      </w:r>
    </w:p>
    <w:p w14:paraId="6EE827F4" w14:textId="77777777" w:rsidR="001A796A" w:rsidRPr="00094175" w:rsidRDefault="001A796A" w:rsidP="001A796A">
      <w:pPr>
        <w:pStyle w:val="Heading3"/>
      </w:pPr>
      <w:bookmarkStart w:id="62" w:name="_Toc80265974"/>
      <w:r w:rsidRPr="00094175">
        <w:t>Engagement with other services in the community</w:t>
      </w:r>
      <w:bookmarkEnd w:id="62"/>
    </w:p>
    <w:p w14:paraId="5B519E52" w14:textId="77777777" w:rsidR="001A796A" w:rsidRPr="00094175" w:rsidRDefault="001A796A" w:rsidP="001A796A">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Providers are expected to work cooperatively with other programs and services in the community provided by DSS (for example, the National Disability Recruitment Coordinator, NDIS Regional</w:t>
      </w:r>
      <w:r>
        <w:rPr>
          <w:rFonts w:asciiTheme="minorHAnsi" w:eastAsiaTheme="minorHAnsi" w:hAnsiTheme="minorHAnsi" w:cstheme="minorHAnsi"/>
          <w:szCs w:val="22"/>
          <w:lang w:eastAsia="en-US"/>
        </w:rPr>
        <w:t xml:space="preserve"> </w:t>
      </w:r>
      <w:r w:rsidRPr="00094175">
        <w:rPr>
          <w:rFonts w:asciiTheme="minorHAnsi" w:eastAsiaTheme="minorHAnsi" w:hAnsiTheme="minorHAnsi" w:cstheme="minorHAnsi"/>
          <w:szCs w:val="22"/>
          <w:lang w:eastAsia="en-US"/>
        </w:rPr>
        <w:t>Co-ordinators); other Government agencies, state, territory and local governments and community services</w:t>
      </w:r>
      <w:r>
        <w:rPr>
          <w:rFonts w:asciiTheme="minorHAnsi" w:eastAsiaTheme="minorHAnsi" w:hAnsiTheme="minorHAnsi" w:cstheme="minorHAnsi"/>
          <w:szCs w:val="22"/>
          <w:lang w:eastAsia="en-US"/>
        </w:rPr>
        <w:t xml:space="preserve"> to maximise opportunities for p</w:t>
      </w:r>
      <w:r w:rsidRPr="00094175">
        <w:rPr>
          <w:rFonts w:asciiTheme="minorHAnsi" w:eastAsiaTheme="minorHAnsi" w:hAnsiTheme="minorHAnsi" w:cstheme="minorHAnsi"/>
          <w:szCs w:val="22"/>
          <w:lang w:eastAsia="en-US"/>
        </w:rPr>
        <w:t>articipants.</w:t>
      </w:r>
    </w:p>
    <w:p w14:paraId="6533922B" w14:textId="77777777" w:rsidR="001A796A" w:rsidRPr="00094175" w:rsidRDefault="001A796A" w:rsidP="001A796A">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Providers can access a range of other gove</w:t>
      </w:r>
      <w:r>
        <w:rPr>
          <w:rFonts w:asciiTheme="minorHAnsi" w:eastAsiaTheme="minorHAnsi" w:hAnsiTheme="minorHAnsi" w:cstheme="minorHAnsi"/>
          <w:szCs w:val="22"/>
          <w:lang w:eastAsia="en-US"/>
        </w:rPr>
        <w:t>rnment assistance for eligible p</w:t>
      </w:r>
      <w:r w:rsidRPr="00094175">
        <w:rPr>
          <w:rFonts w:asciiTheme="minorHAnsi" w:eastAsiaTheme="minorHAnsi" w:hAnsiTheme="minorHAnsi" w:cstheme="minorHAnsi"/>
          <w:szCs w:val="22"/>
          <w:lang w:eastAsia="en-US"/>
        </w:rPr>
        <w:t>artici</w:t>
      </w:r>
      <w:r>
        <w:rPr>
          <w:rFonts w:asciiTheme="minorHAnsi" w:eastAsiaTheme="minorHAnsi" w:hAnsiTheme="minorHAnsi" w:cstheme="minorHAnsi"/>
          <w:szCs w:val="22"/>
          <w:lang w:eastAsia="en-US"/>
        </w:rPr>
        <w:t>pants. Programs accessible for p</w:t>
      </w:r>
      <w:r w:rsidRPr="00094175">
        <w:rPr>
          <w:rFonts w:asciiTheme="minorHAnsi" w:eastAsiaTheme="minorHAnsi" w:hAnsiTheme="minorHAnsi" w:cstheme="minorHAnsi"/>
          <w:szCs w:val="22"/>
          <w:lang w:eastAsia="en-US"/>
        </w:rPr>
        <w:t>articipants in DES include:</w:t>
      </w:r>
    </w:p>
    <w:p w14:paraId="067B686C" w14:textId="77777777" w:rsidR="001A796A" w:rsidRPr="00AC343E" w:rsidRDefault="001A796A" w:rsidP="001A796A">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 w:val="20"/>
          <w:szCs w:val="20"/>
          <w:lang w:eastAsia="en-US"/>
        </w:rPr>
      </w:pPr>
      <w:r w:rsidRPr="00094175">
        <w:rPr>
          <w:rFonts w:asciiTheme="minorHAnsi" w:hAnsiTheme="minorHAnsi" w:cstheme="minorHAnsi"/>
          <w:szCs w:val="22"/>
          <w:lang w:eastAsia="en-US"/>
        </w:rPr>
        <w:t>Personal Helpers and Mentors Service (PHaMS)</w:t>
      </w:r>
      <w:r w:rsidR="00B97418">
        <w:rPr>
          <w:rFonts w:asciiTheme="minorHAnsi" w:hAnsiTheme="minorHAnsi" w:cstheme="minorHAnsi"/>
          <w:szCs w:val="22"/>
          <w:lang w:eastAsia="en-US"/>
        </w:rPr>
        <w:t xml:space="preserve"> [</w:t>
      </w:r>
      <w:r w:rsidR="00B97418" w:rsidRPr="00AC343E">
        <w:rPr>
          <w:rFonts w:asciiTheme="minorHAnsi" w:hAnsiTheme="minorHAnsi" w:cstheme="minorHAnsi"/>
          <w:i/>
          <w:sz w:val="20"/>
          <w:szCs w:val="20"/>
          <w:lang w:eastAsia="en-US"/>
        </w:rPr>
        <w:t>Note</w:t>
      </w:r>
      <w:r w:rsidR="00B97418" w:rsidRPr="00AC343E">
        <w:rPr>
          <w:rFonts w:asciiTheme="minorHAnsi" w:hAnsiTheme="minorHAnsi" w:cstheme="minorHAnsi"/>
          <w:sz w:val="20"/>
          <w:szCs w:val="20"/>
          <w:lang w:eastAsia="en-US"/>
        </w:rPr>
        <w:t xml:space="preserve">: this program is transitioning to the National </w:t>
      </w:r>
      <w:r w:rsidR="00010486" w:rsidRPr="00AC343E">
        <w:rPr>
          <w:rFonts w:asciiTheme="minorHAnsi" w:hAnsiTheme="minorHAnsi" w:cstheme="minorHAnsi"/>
          <w:sz w:val="20"/>
          <w:szCs w:val="20"/>
          <w:lang w:eastAsia="en-US"/>
        </w:rPr>
        <w:t>Disability</w:t>
      </w:r>
      <w:r w:rsidR="00B97418" w:rsidRPr="00AC343E">
        <w:rPr>
          <w:rFonts w:asciiTheme="minorHAnsi" w:hAnsiTheme="minorHAnsi" w:cstheme="minorHAnsi"/>
          <w:sz w:val="20"/>
          <w:szCs w:val="20"/>
          <w:lang w:eastAsia="en-US"/>
        </w:rPr>
        <w:t xml:space="preserve"> Insurance Scheme (NDIS)</w:t>
      </w:r>
      <w:r w:rsidR="00665903" w:rsidRPr="00AC343E">
        <w:rPr>
          <w:rFonts w:asciiTheme="minorHAnsi" w:hAnsiTheme="minorHAnsi" w:cstheme="minorHAnsi"/>
          <w:sz w:val="20"/>
          <w:szCs w:val="20"/>
          <w:lang w:eastAsia="en-US"/>
        </w:rPr>
        <w:t>]</w:t>
      </w:r>
      <w:r w:rsidR="00B97418" w:rsidRPr="00AC343E">
        <w:rPr>
          <w:rFonts w:asciiTheme="minorHAnsi" w:hAnsiTheme="minorHAnsi" w:cstheme="minorHAnsi"/>
          <w:sz w:val="20"/>
          <w:szCs w:val="20"/>
          <w:lang w:eastAsia="en-US"/>
        </w:rPr>
        <w:t xml:space="preserve">. </w:t>
      </w:r>
    </w:p>
    <w:p w14:paraId="4761A0D2" w14:textId="77777777" w:rsidR="001A796A" w:rsidRPr="00094175" w:rsidRDefault="001A796A" w:rsidP="001A796A">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Australian Government Skills for Education and Employment (SEE) program</w:t>
      </w:r>
    </w:p>
    <w:p w14:paraId="07636ADD" w14:textId="77777777" w:rsidR="001A796A" w:rsidRPr="00094175" w:rsidRDefault="001A796A" w:rsidP="001A796A">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Providers must mai</w:t>
      </w:r>
      <w:r>
        <w:rPr>
          <w:rFonts w:asciiTheme="minorHAnsi" w:eastAsiaTheme="minorHAnsi" w:hAnsiTheme="minorHAnsi" w:cstheme="minorHAnsi"/>
          <w:szCs w:val="22"/>
          <w:lang w:eastAsia="en-US"/>
        </w:rPr>
        <w:t>ntain regular contact with the p</w:t>
      </w:r>
      <w:r w:rsidRPr="00094175">
        <w:rPr>
          <w:rFonts w:asciiTheme="minorHAnsi" w:eastAsiaTheme="minorHAnsi" w:hAnsiTheme="minorHAnsi" w:cstheme="minorHAnsi"/>
          <w:szCs w:val="22"/>
          <w:lang w:eastAsia="en-US"/>
        </w:rPr>
        <w:t>articipant during participation in these programs.</w:t>
      </w:r>
    </w:p>
    <w:p w14:paraId="0C075A35" w14:textId="77777777" w:rsidR="001A796A" w:rsidRPr="00094175" w:rsidRDefault="001A796A" w:rsidP="001A796A">
      <w:pPr>
        <w:pStyle w:val="Heading3"/>
      </w:pPr>
      <w:bookmarkStart w:id="63" w:name="_Toc80265975"/>
      <w:r w:rsidRPr="00094175">
        <w:t>National Work Experience Program (NWEP)</w:t>
      </w:r>
      <w:bookmarkEnd w:id="63"/>
    </w:p>
    <w:p w14:paraId="111C6665" w14:textId="77777777" w:rsidR="001A796A" w:rsidRPr="00094175" w:rsidRDefault="001A796A" w:rsidP="001A796A">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In addition to paid employment placements,</w:t>
      </w:r>
      <w:r>
        <w:rPr>
          <w:rFonts w:asciiTheme="minorHAnsi" w:eastAsiaTheme="minorHAnsi" w:hAnsiTheme="minorHAnsi" w:cstheme="minorHAnsi"/>
          <w:szCs w:val="22"/>
          <w:lang w:eastAsia="en-US"/>
        </w:rPr>
        <w:t xml:space="preserve"> DES p</w:t>
      </w:r>
      <w:r w:rsidRPr="00094175">
        <w:rPr>
          <w:rFonts w:asciiTheme="minorHAnsi" w:eastAsiaTheme="minorHAnsi" w:hAnsiTheme="minorHAnsi" w:cstheme="minorHAnsi"/>
          <w:szCs w:val="22"/>
          <w:lang w:eastAsia="en-US"/>
        </w:rPr>
        <w:t>roviders are able to arrange a variety of observati</w:t>
      </w:r>
      <w:r>
        <w:rPr>
          <w:rFonts w:asciiTheme="minorHAnsi" w:eastAsiaTheme="minorHAnsi" w:hAnsiTheme="minorHAnsi" w:cstheme="minorHAnsi"/>
          <w:szCs w:val="22"/>
          <w:lang w:eastAsia="en-US"/>
        </w:rPr>
        <w:t>onal unpaid placements to give p</w:t>
      </w:r>
      <w:r w:rsidRPr="00094175">
        <w:rPr>
          <w:rFonts w:asciiTheme="minorHAnsi" w:eastAsiaTheme="minorHAnsi" w:hAnsiTheme="minorHAnsi" w:cstheme="minorHAnsi"/>
          <w:szCs w:val="22"/>
          <w:lang w:eastAsia="en-US"/>
        </w:rPr>
        <w:t>articipants experience and conf</w:t>
      </w:r>
      <w:r>
        <w:rPr>
          <w:rFonts w:asciiTheme="minorHAnsi" w:eastAsiaTheme="minorHAnsi" w:hAnsiTheme="minorHAnsi" w:cstheme="minorHAnsi"/>
          <w:szCs w:val="22"/>
          <w:lang w:eastAsia="en-US"/>
        </w:rPr>
        <w:t>idence in the workplace. While p</w:t>
      </w:r>
      <w:r w:rsidRPr="00094175">
        <w:rPr>
          <w:rFonts w:asciiTheme="minorHAnsi" w:eastAsiaTheme="minorHAnsi" w:hAnsiTheme="minorHAnsi" w:cstheme="minorHAnsi"/>
          <w:szCs w:val="22"/>
          <w:lang w:eastAsia="en-US"/>
        </w:rPr>
        <w:t>roviders can arrange observational placements under their own terms, the Australian Government’s National Work Experience Program</w:t>
      </w:r>
      <w:r>
        <w:rPr>
          <w:rFonts w:asciiTheme="minorHAnsi" w:eastAsiaTheme="minorHAnsi" w:hAnsiTheme="minorHAnsi" w:cstheme="minorHAnsi"/>
          <w:szCs w:val="22"/>
          <w:lang w:eastAsia="en-US"/>
        </w:rPr>
        <w:t xml:space="preserve"> (NWEP) allows p</w:t>
      </w:r>
      <w:r w:rsidRPr="00094175">
        <w:rPr>
          <w:rFonts w:asciiTheme="minorHAnsi" w:eastAsiaTheme="minorHAnsi" w:hAnsiTheme="minorHAnsi" w:cstheme="minorHAnsi"/>
          <w:szCs w:val="22"/>
          <w:lang w:eastAsia="en-US"/>
        </w:rPr>
        <w:t>articipants to engage in real life work experience and offers a defined structure with protections including Government-funded liability insurance.</w:t>
      </w:r>
    </w:p>
    <w:p w14:paraId="0990DA94" w14:textId="77777777" w:rsidR="001A796A" w:rsidRPr="00094175" w:rsidRDefault="001A796A" w:rsidP="001A796A">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NWEP should assist wi</w:t>
      </w:r>
      <w:r>
        <w:rPr>
          <w:rFonts w:asciiTheme="minorHAnsi" w:eastAsiaTheme="minorHAnsi" w:hAnsiTheme="minorHAnsi" w:cstheme="minorHAnsi"/>
          <w:szCs w:val="22"/>
          <w:lang w:eastAsia="en-US"/>
        </w:rPr>
        <w:t>th capacity building, enable a p</w:t>
      </w:r>
      <w:r w:rsidRPr="00094175">
        <w:rPr>
          <w:rFonts w:asciiTheme="minorHAnsi" w:eastAsiaTheme="minorHAnsi" w:hAnsiTheme="minorHAnsi" w:cstheme="minorHAnsi"/>
          <w:szCs w:val="22"/>
          <w:lang w:eastAsia="en-US"/>
        </w:rPr>
        <w:t>articipant to gain vocational skills and have a likelihood of leading to sustainable ongoing employment. Placements are hosted by different types of organisations, including not-for-profit organisations.</w:t>
      </w:r>
    </w:p>
    <w:p w14:paraId="151E27D9" w14:textId="77777777" w:rsidR="001A796A" w:rsidRPr="00094175" w:rsidRDefault="001A796A" w:rsidP="001A796A">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NWEP must not displace paid employment, and employers must not use placements inappropriately. Providers must moni</w:t>
      </w:r>
      <w:r>
        <w:rPr>
          <w:rFonts w:asciiTheme="minorHAnsi" w:eastAsiaTheme="minorHAnsi" w:hAnsiTheme="minorHAnsi" w:cstheme="minorHAnsi"/>
          <w:szCs w:val="22"/>
          <w:lang w:eastAsia="en-US"/>
        </w:rPr>
        <w:t>tor these placements to ensure p</w:t>
      </w:r>
      <w:r w:rsidRPr="00094175">
        <w:rPr>
          <w:rFonts w:asciiTheme="minorHAnsi" w:eastAsiaTheme="minorHAnsi" w:hAnsiTheme="minorHAnsi" w:cstheme="minorHAnsi"/>
          <w:szCs w:val="22"/>
          <w:lang w:eastAsia="en-US"/>
        </w:rPr>
        <w:t>articipant interests are protected, as are those of existing employees.</w:t>
      </w:r>
    </w:p>
    <w:p w14:paraId="40EB7FA2" w14:textId="77777777" w:rsidR="001A796A" w:rsidRPr="00094175" w:rsidRDefault="001A796A" w:rsidP="001A796A">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NWEP can occur in for-profit and not-for-profit organisations and should have a likelihood of an outcome of sustainable paid employment. However, an NWEP is not employment, training, an apprenticeship or other similar scheme. As there must be a likelihood o</w:t>
      </w:r>
      <w:r>
        <w:rPr>
          <w:rFonts w:asciiTheme="minorHAnsi" w:eastAsiaTheme="minorHAnsi" w:hAnsiTheme="minorHAnsi" w:cstheme="minorHAnsi"/>
          <w:szCs w:val="22"/>
          <w:lang w:eastAsia="en-US"/>
        </w:rPr>
        <w:t>f ongoing, paid employment for p</w:t>
      </w:r>
      <w:r w:rsidRPr="00094175">
        <w:rPr>
          <w:rFonts w:asciiTheme="minorHAnsi" w:eastAsiaTheme="minorHAnsi" w:hAnsiTheme="minorHAnsi" w:cstheme="minorHAnsi"/>
          <w:szCs w:val="22"/>
          <w:lang w:eastAsia="en-US"/>
        </w:rPr>
        <w:t>articipants, NWEP cannot take place in volunteer or unpaid jobs, or non-ongoing or temporary positions.</w:t>
      </w:r>
    </w:p>
    <w:p w14:paraId="258C2E7D" w14:textId="77777777" w:rsidR="001A796A" w:rsidRPr="00094175" w:rsidRDefault="001A796A" w:rsidP="001A796A">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lastRenderedPageBreak/>
        <w:t>In addition, NWEP must not take place in an organisation that has downsized its workforce in the previous 12 months. Similarly, NWEP must not be used as a stop-gap measure while an organisation is undertaking recruitment exercises or as a way of meeting ad hoc needs in lieu of creating paid employment opportunities.</w:t>
      </w:r>
    </w:p>
    <w:p w14:paraId="0DE03393" w14:textId="77777777" w:rsidR="001A796A" w:rsidRPr="00094175" w:rsidRDefault="001A796A" w:rsidP="001A796A">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The Australian Government purchases personal accident insurance and public and/or produc</w:t>
      </w:r>
      <w:r>
        <w:rPr>
          <w:rFonts w:asciiTheme="minorHAnsi" w:eastAsiaTheme="minorHAnsi" w:hAnsiTheme="minorHAnsi" w:cstheme="minorHAnsi"/>
          <w:szCs w:val="22"/>
          <w:lang w:eastAsia="en-US"/>
        </w:rPr>
        <w:t>t liability insurance to cover p</w:t>
      </w:r>
      <w:r w:rsidRPr="00094175">
        <w:rPr>
          <w:rFonts w:asciiTheme="minorHAnsi" w:eastAsiaTheme="minorHAnsi" w:hAnsiTheme="minorHAnsi" w:cstheme="minorHAnsi"/>
          <w:szCs w:val="22"/>
          <w:lang w:eastAsia="en-US"/>
        </w:rPr>
        <w:t>articipants participating in NWEP. Insurance purchased by the Australian Government</w:t>
      </w:r>
      <w:r w:rsidRPr="00094175" w:rsidDel="00B34CF9">
        <w:rPr>
          <w:rFonts w:asciiTheme="minorHAnsi" w:eastAsiaTheme="minorHAnsi" w:hAnsiTheme="minorHAnsi" w:cstheme="minorHAnsi"/>
          <w:szCs w:val="22"/>
          <w:lang w:eastAsia="en-US"/>
        </w:rPr>
        <w:t xml:space="preserve"> </w:t>
      </w:r>
      <w:r>
        <w:rPr>
          <w:rFonts w:asciiTheme="minorHAnsi" w:eastAsiaTheme="minorHAnsi" w:hAnsiTheme="minorHAnsi" w:cstheme="minorHAnsi"/>
          <w:szCs w:val="22"/>
          <w:lang w:eastAsia="en-US"/>
        </w:rPr>
        <w:t>is additional to the insurance p</w:t>
      </w:r>
      <w:r w:rsidRPr="00094175">
        <w:rPr>
          <w:rFonts w:asciiTheme="minorHAnsi" w:eastAsiaTheme="minorHAnsi" w:hAnsiTheme="minorHAnsi" w:cstheme="minorHAnsi"/>
          <w:szCs w:val="22"/>
          <w:lang w:eastAsia="en-US"/>
        </w:rPr>
        <w:t>roviders are required to obtain themselves (as specified in the DES Grant Agreement).</w:t>
      </w:r>
    </w:p>
    <w:p w14:paraId="6D2750C9" w14:textId="77777777" w:rsidR="001A796A" w:rsidRDefault="001A796A" w:rsidP="001A796A">
      <w:pPr>
        <w:pStyle w:val="FlowChartText"/>
        <w:jc w:val="left"/>
        <w:rPr>
          <w:rFonts w:asciiTheme="minorHAnsi" w:eastAsiaTheme="minorHAnsi" w:hAnsiTheme="minorHAnsi" w:cstheme="minorHAnsi"/>
          <w:sz w:val="22"/>
          <w:szCs w:val="22"/>
          <w:lang w:eastAsia="en-US"/>
        </w:rPr>
      </w:pPr>
      <w:r w:rsidRPr="003C3178">
        <w:rPr>
          <w:rFonts w:asciiTheme="minorHAnsi" w:eastAsiaTheme="minorHAnsi" w:hAnsiTheme="minorHAnsi" w:cstheme="minorHAnsi"/>
          <w:sz w:val="22"/>
          <w:szCs w:val="22"/>
          <w:lang w:eastAsia="en-US"/>
        </w:rPr>
        <w:t>Relevant Guidelines</w:t>
      </w:r>
      <w:r>
        <w:rPr>
          <w:rFonts w:asciiTheme="minorHAnsi" w:eastAsiaTheme="minorHAnsi" w:hAnsiTheme="minorHAnsi" w:cstheme="minorHAnsi"/>
          <w:sz w:val="22"/>
          <w:szCs w:val="22"/>
          <w:lang w:eastAsia="en-US"/>
        </w:rPr>
        <w:t>:</w:t>
      </w:r>
    </w:p>
    <w:p w14:paraId="18532CAD" w14:textId="77777777" w:rsidR="001A796A" w:rsidRDefault="001A796A" w:rsidP="002F5585">
      <w:pPr>
        <w:pStyle w:val="FlowChartText"/>
        <w:numPr>
          <w:ilvl w:val="0"/>
          <w:numId w:val="33"/>
        </w:numPr>
        <w:jc w:val="left"/>
        <w:rPr>
          <w:rFonts w:asciiTheme="minorHAnsi" w:eastAsiaTheme="minorHAnsi" w:hAnsiTheme="minorHAnsi" w:cstheme="minorHAnsi"/>
          <w:b w:val="0"/>
          <w:sz w:val="22"/>
          <w:szCs w:val="22"/>
          <w:lang w:eastAsia="en-US"/>
        </w:rPr>
      </w:pPr>
      <w:r>
        <w:rPr>
          <w:rFonts w:asciiTheme="minorHAnsi" w:eastAsiaTheme="minorHAnsi" w:hAnsiTheme="minorHAnsi" w:cstheme="minorHAnsi"/>
          <w:b w:val="0"/>
          <w:sz w:val="22"/>
          <w:szCs w:val="22"/>
          <w:lang w:eastAsia="en-US"/>
        </w:rPr>
        <w:t>DES National Work Experience Programme Guidelines</w:t>
      </w:r>
    </w:p>
    <w:p w14:paraId="49E5B3DA" w14:textId="77777777" w:rsidR="001A796A" w:rsidRDefault="001A796A" w:rsidP="002F5585">
      <w:pPr>
        <w:pStyle w:val="FlowChartText"/>
        <w:numPr>
          <w:ilvl w:val="0"/>
          <w:numId w:val="33"/>
        </w:numPr>
        <w:jc w:val="left"/>
        <w:rPr>
          <w:rFonts w:asciiTheme="minorHAnsi" w:eastAsiaTheme="minorHAnsi" w:hAnsiTheme="minorHAnsi" w:cstheme="minorHAnsi"/>
          <w:b w:val="0"/>
          <w:sz w:val="22"/>
          <w:szCs w:val="22"/>
          <w:lang w:eastAsia="en-US"/>
        </w:rPr>
      </w:pPr>
      <w:r>
        <w:rPr>
          <w:rFonts w:asciiTheme="minorHAnsi" w:eastAsiaTheme="minorHAnsi" w:hAnsiTheme="minorHAnsi" w:cstheme="minorHAnsi"/>
          <w:b w:val="0"/>
          <w:sz w:val="22"/>
          <w:szCs w:val="22"/>
          <w:lang w:eastAsia="en-US"/>
        </w:rPr>
        <w:t>DES Incident Management and Reporting for NWEP Guidelines</w:t>
      </w:r>
    </w:p>
    <w:p w14:paraId="0C318538" w14:textId="77777777" w:rsidR="001A796A" w:rsidRPr="003C3178" w:rsidRDefault="001A796A" w:rsidP="002F5585">
      <w:pPr>
        <w:pStyle w:val="FlowChartText"/>
        <w:numPr>
          <w:ilvl w:val="0"/>
          <w:numId w:val="33"/>
        </w:numPr>
        <w:jc w:val="left"/>
        <w:rPr>
          <w:rFonts w:asciiTheme="minorHAnsi" w:eastAsiaTheme="minorHAnsi" w:hAnsiTheme="minorHAnsi" w:cstheme="minorHAnsi"/>
          <w:b w:val="0"/>
          <w:sz w:val="22"/>
          <w:szCs w:val="22"/>
          <w:lang w:eastAsia="en-US"/>
        </w:rPr>
      </w:pPr>
      <w:r>
        <w:rPr>
          <w:rFonts w:asciiTheme="minorHAnsi" w:eastAsiaTheme="minorHAnsi" w:hAnsiTheme="minorHAnsi" w:cstheme="minorHAnsi"/>
          <w:b w:val="0"/>
          <w:sz w:val="22"/>
          <w:szCs w:val="22"/>
          <w:lang w:eastAsia="en-US"/>
        </w:rPr>
        <w:t>DES Risk Assessment for National Work Experience Programme Guidelines</w:t>
      </w:r>
    </w:p>
    <w:p w14:paraId="62D072B5" w14:textId="77777777" w:rsidR="00C751B5" w:rsidRPr="00094175" w:rsidRDefault="00C751B5" w:rsidP="00C751B5">
      <w:pPr>
        <w:pStyle w:val="Heading3"/>
      </w:pPr>
      <w:bookmarkStart w:id="64" w:name="_Toc80265976"/>
      <w:r w:rsidRPr="00094175">
        <w:t>Work Assist</w:t>
      </w:r>
      <w:bookmarkEnd w:id="58"/>
      <w:bookmarkEnd w:id="59"/>
      <w:bookmarkEnd w:id="64"/>
    </w:p>
    <w:p w14:paraId="71CD80E3" w14:textId="77777777" w:rsidR="00C751B5" w:rsidRPr="00094175" w:rsidRDefault="008933AE" w:rsidP="00C751B5">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 xml:space="preserve">Work </w:t>
      </w:r>
      <w:r w:rsidR="00665903">
        <w:rPr>
          <w:rFonts w:asciiTheme="minorHAnsi" w:eastAsiaTheme="minorHAnsi" w:hAnsiTheme="minorHAnsi" w:cstheme="minorHAnsi"/>
          <w:szCs w:val="22"/>
          <w:lang w:eastAsia="en-US"/>
        </w:rPr>
        <w:t>A</w:t>
      </w:r>
      <w:r w:rsidR="00C751B5" w:rsidRPr="00094175">
        <w:rPr>
          <w:rFonts w:asciiTheme="minorHAnsi" w:eastAsiaTheme="minorHAnsi" w:hAnsiTheme="minorHAnsi" w:cstheme="minorHAnsi"/>
          <w:szCs w:val="22"/>
          <w:lang w:eastAsia="en-US"/>
        </w:rPr>
        <w:t xml:space="preserve">ssist is available for an employee who is at risk of losing their employment due to the impact of their injury, disability or health condition. To be eligible </w:t>
      </w:r>
      <w:r>
        <w:rPr>
          <w:rFonts w:asciiTheme="minorHAnsi" w:eastAsiaTheme="minorHAnsi" w:hAnsiTheme="minorHAnsi" w:cstheme="minorHAnsi"/>
          <w:szCs w:val="22"/>
          <w:lang w:eastAsia="en-US"/>
        </w:rPr>
        <w:t xml:space="preserve">for </w:t>
      </w:r>
      <w:r w:rsidR="00665903">
        <w:rPr>
          <w:rFonts w:asciiTheme="minorHAnsi" w:eastAsiaTheme="minorHAnsi" w:hAnsiTheme="minorHAnsi" w:cstheme="minorHAnsi"/>
          <w:szCs w:val="22"/>
          <w:lang w:eastAsia="en-US"/>
        </w:rPr>
        <w:t>W</w:t>
      </w:r>
      <w:r>
        <w:rPr>
          <w:rFonts w:asciiTheme="minorHAnsi" w:eastAsiaTheme="minorHAnsi" w:hAnsiTheme="minorHAnsi" w:cstheme="minorHAnsi"/>
          <w:szCs w:val="22"/>
          <w:lang w:eastAsia="en-US"/>
        </w:rPr>
        <w:t xml:space="preserve">ork </w:t>
      </w:r>
      <w:r w:rsidR="00665903">
        <w:rPr>
          <w:rFonts w:asciiTheme="minorHAnsi" w:eastAsiaTheme="minorHAnsi" w:hAnsiTheme="minorHAnsi" w:cstheme="minorHAnsi"/>
          <w:szCs w:val="22"/>
          <w:lang w:eastAsia="en-US"/>
        </w:rPr>
        <w:t>A</w:t>
      </w:r>
      <w:r w:rsidR="00C751B5" w:rsidRPr="00094175">
        <w:rPr>
          <w:rFonts w:asciiTheme="minorHAnsi" w:eastAsiaTheme="minorHAnsi" w:hAnsiTheme="minorHAnsi" w:cstheme="minorHAnsi"/>
          <w:szCs w:val="22"/>
          <w:lang w:eastAsia="en-US"/>
        </w:rPr>
        <w:t>ssist , the employee must have been employed for at least eight hours,  on average, per week over the previous consecutive 13</w:t>
      </w:r>
      <w:r w:rsidR="00665903">
        <w:rPr>
          <w:rFonts w:asciiTheme="minorHAnsi" w:eastAsiaTheme="minorHAnsi" w:hAnsiTheme="minorHAnsi" w:cstheme="minorHAnsi"/>
          <w:szCs w:val="22"/>
          <w:lang w:eastAsia="en-US"/>
        </w:rPr>
        <w:t> </w:t>
      </w:r>
      <w:r w:rsidR="00C751B5" w:rsidRPr="00094175">
        <w:rPr>
          <w:rFonts w:asciiTheme="minorHAnsi" w:eastAsiaTheme="minorHAnsi" w:hAnsiTheme="minorHAnsi" w:cstheme="minorHAnsi"/>
          <w:szCs w:val="22"/>
          <w:lang w:eastAsia="en-US"/>
        </w:rPr>
        <w:t xml:space="preserve">weeks, or there is an expectation that the employee’s current employment will last 13 weeks, in combination with and average of eight hours being worked per week. </w:t>
      </w:r>
    </w:p>
    <w:p w14:paraId="73D67D52" w14:textId="77777777" w:rsidR="00C751B5" w:rsidRPr="00094175" w:rsidRDefault="00C751B5" w:rsidP="00C751B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T</w:t>
      </w:r>
      <w:r w:rsidR="008933AE">
        <w:rPr>
          <w:rFonts w:asciiTheme="minorHAnsi" w:eastAsiaTheme="minorHAnsi" w:hAnsiTheme="minorHAnsi" w:cstheme="minorHAnsi"/>
          <w:szCs w:val="22"/>
          <w:lang w:eastAsia="en-US"/>
        </w:rPr>
        <w:t>his arrangement allows workers e</w:t>
      </w:r>
      <w:r w:rsidRPr="00094175">
        <w:rPr>
          <w:rFonts w:asciiTheme="minorHAnsi" w:eastAsiaTheme="minorHAnsi" w:hAnsiTheme="minorHAnsi" w:cstheme="minorHAnsi"/>
          <w:szCs w:val="22"/>
          <w:lang w:eastAsia="en-US"/>
        </w:rPr>
        <w:t xml:space="preserve">mployed for less than 13 weeks to receive assistance, with the exception of where the job is very short term. </w:t>
      </w:r>
    </w:p>
    <w:p w14:paraId="0692B28C" w14:textId="77777777" w:rsidR="00C751B5" w:rsidRPr="00094175" w:rsidRDefault="008933AE" w:rsidP="00C751B5">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A p</w:t>
      </w:r>
      <w:r w:rsidR="00C751B5" w:rsidRPr="00094175">
        <w:rPr>
          <w:rFonts w:asciiTheme="minorHAnsi" w:eastAsiaTheme="minorHAnsi" w:hAnsiTheme="minorHAnsi" w:cstheme="minorHAnsi"/>
          <w:szCs w:val="22"/>
          <w:lang w:eastAsia="en-US"/>
        </w:rPr>
        <w:t>rovider</w:t>
      </w:r>
      <w:r>
        <w:rPr>
          <w:rFonts w:asciiTheme="minorHAnsi" w:eastAsiaTheme="minorHAnsi" w:hAnsiTheme="minorHAnsi" w:cstheme="minorHAnsi"/>
          <w:szCs w:val="22"/>
          <w:lang w:eastAsia="en-US"/>
        </w:rPr>
        <w:t xml:space="preserve"> can claim up to two quarterly service fees, and an outcome fee once the participant remains in e</w:t>
      </w:r>
      <w:r w:rsidR="00C751B5" w:rsidRPr="00094175">
        <w:rPr>
          <w:rFonts w:asciiTheme="minorHAnsi" w:eastAsiaTheme="minorHAnsi" w:hAnsiTheme="minorHAnsi" w:cstheme="minorHAnsi"/>
          <w:szCs w:val="22"/>
          <w:lang w:eastAsia="en-US"/>
        </w:rPr>
        <w:t>mployment and continues to be employed at their normal number of hours per week for 26 consecutive weeks.</w:t>
      </w:r>
      <w:r w:rsidR="00287E33">
        <w:rPr>
          <w:rFonts w:asciiTheme="minorHAnsi" w:eastAsiaTheme="minorHAnsi" w:hAnsiTheme="minorHAnsi" w:cstheme="minorHAnsi"/>
          <w:szCs w:val="22"/>
          <w:lang w:eastAsia="en-US"/>
        </w:rPr>
        <w:t xml:space="preserve"> </w:t>
      </w:r>
      <w:r>
        <w:rPr>
          <w:rFonts w:asciiTheme="minorHAnsi" w:eastAsiaTheme="minorHAnsi" w:hAnsiTheme="minorHAnsi" w:cstheme="minorHAnsi"/>
          <w:szCs w:val="22"/>
          <w:lang w:eastAsia="en-US"/>
        </w:rPr>
        <w:t>If the participant requires ongoing s</w:t>
      </w:r>
      <w:r w:rsidR="00C751B5" w:rsidRPr="00094175">
        <w:rPr>
          <w:rFonts w:asciiTheme="minorHAnsi" w:eastAsiaTheme="minorHAnsi" w:hAnsiTheme="minorHAnsi" w:cstheme="minorHAnsi"/>
          <w:szCs w:val="22"/>
          <w:lang w:eastAsia="en-US"/>
        </w:rPr>
        <w:t>upport</w:t>
      </w:r>
      <w:r>
        <w:rPr>
          <w:rFonts w:asciiTheme="minorHAnsi" w:eastAsiaTheme="minorHAnsi" w:hAnsiTheme="minorHAnsi" w:cstheme="minorHAnsi"/>
          <w:szCs w:val="22"/>
          <w:lang w:eastAsia="en-US"/>
        </w:rPr>
        <w:t xml:space="preserve"> to retain their employment, a </w:t>
      </w:r>
      <w:r w:rsidR="00665903">
        <w:rPr>
          <w:rFonts w:asciiTheme="minorHAnsi" w:eastAsiaTheme="minorHAnsi" w:hAnsiTheme="minorHAnsi" w:cstheme="minorHAnsi"/>
          <w:szCs w:val="22"/>
          <w:lang w:eastAsia="en-US"/>
        </w:rPr>
        <w:t>W</w:t>
      </w:r>
      <w:r>
        <w:rPr>
          <w:rFonts w:asciiTheme="minorHAnsi" w:eastAsiaTheme="minorHAnsi" w:hAnsiTheme="minorHAnsi" w:cstheme="minorHAnsi"/>
          <w:szCs w:val="22"/>
          <w:lang w:eastAsia="en-US"/>
        </w:rPr>
        <w:t xml:space="preserve">ork </w:t>
      </w:r>
      <w:r w:rsidR="00665903">
        <w:rPr>
          <w:rFonts w:asciiTheme="minorHAnsi" w:eastAsiaTheme="minorHAnsi" w:hAnsiTheme="minorHAnsi" w:cstheme="minorHAnsi"/>
          <w:szCs w:val="22"/>
          <w:lang w:eastAsia="en-US"/>
        </w:rPr>
        <w:t>A</w:t>
      </w:r>
      <w:r>
        <w:rPr>
          <w:rFonts w:asciiTheme="minorHAnsi" w:eastAsiaTheme="minorHAnsi" w:hAnsiTheme="minorHAnsi" w:cstheme="minorHAnsi"/>
          <w:szCs w:val="22"/>
          <w:lang w:eastAsia="en-US"/>
        </w:rPr>
        <w:t>ssist p</w:t>
      </w:r>
      <w:r w:rsidR="00C751B5" w:rsidRPr="00094175">
        <w:rPr>
          <w:rFonts w:asciiTheme="minorHAnsi" w:eastAsiaTheme="minorHAnsi" w:hAnsiTheme="minorHAnsi" w:cstheme="minorHAnsi"/>
          <w:szCs w:val="22"/>
          <w:lang w:eastAsia="en-US"/>
        </w:rPr>
        <w:t>articip</w:t>
      </w:r>
      <w:r>
        <w:rPr>
          <w:rFonts w:asciiTheme="minorHAnsi" w:eastAsiaTheme="minorHAnsi" w:hAnsiTheme="minorHAnsi" w:cstheme="minorHAnsi"/>
          <w:szCs w:val="22"/>
          <w:lang w:eastAsia="en-US"/>
        </w:rPr>
        <w:t>ant may be eligible to receive ongoing support (flexible, moderate or high) after achieving the 26 week outcome. Access to ongoing s</w:t>
      </w:r>
      <w:r w:rsidR="00C751B5" w:rsidRPr="00094175">
        <w:rPr>
          <w:rFonts w:asciiTheme="minorHAnsi" w:eastAsiaTheme="minorHAnsi" w:hAnsiTheme="minorHAnsi" w:cstheme="minorHAnsi"/>
          <w:szCs w:val="22"/>
          <w:lang w:eastAsia="en-US"/>
        </w:rPr>
        <w:t>upport is determined by an OSA.</w:t>
      </w:r>
    </w:p>
    <w:p w14:paraId="44D84CCC" w14:textId="77777777" w:rsidR="00C751B5" w:rsidRPr="00094175" w:rsidRDefault="008933AE" w:rsidP="00C751B5">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 xml:space="preserve">If a </w:t>
      </w:r>
      <w:r w:rsidR="00665903">
        <w:rPr>
          <w:rFonts w:asciiTheme="minorHAnsi" w:eastAsiaTheme="minorHAnsi" w:hAnsiTheme="minorHAnsi" w:cstheme="minorHAnsi"/>
          <w:szCs w:val="22"/>
          <w:lang w:eastAsia="en-US"/>
        </w:rPr>
        <w:t>W</w:t>
      </w:r>
      <w:r>
        <w:rPr>
          <w:rFonts w:asciiTheme="minorHAnsi" w:eastAsiaTheme="minorHAnsi" w:hAnsiTheme="minorHAnsi" w:cstheme="minorHAnsi"/>
          <w:szCs w:val="22"/>
          <w:lang w:eastAsia="en-US"/>
        </w:rPr>
        <w:t xml:space="preserve">ork </w:t>
      </w:r>
      <w:r w:rsidR="00665903">
        <w:rPr>
          <w:rFonts w:asciiTheme="minorHAnsi" w:eastAsiaTheme="minorHAnsi" w:hAnsiTheme="minorHAnsi" w:cstheme="minorHAnsi"/>
          <w:szCs w:val="22"/>
          <w:lang w:eastAsia="en-US"/>
        </w:rPr>
        <w:t>A</w:t>
      </w:r>
      <w:r>
        <w:rPr>
          <w:rFonts w:asciiTheme="minorHAnsi" w:eastAsiaTheme="minorHAnsi" w:hAnsiTheme="minorHAnsi" w:cstheme="minorHAnsi"/>
          <w:szCs w:val="22"/>
          <w:lang w:eastAsia="en-US"/>
        </w:rPr>
        <w:t>ssist p</w:t>
      </w:r>
      <w:r w:rsidR="00C751B5" w:rsidRPr="00094175">
        <w:rPr>
          <w:rFonts w:asciiTheme="minorHAnsi" w:eastAsiaTheme="minorHAnsi" w:hAnsiTheme="minorHAnsi" w:cstheme="minorHAnsi"/>
          <w:szCs w:val="22"/>
          <w:lang w:eastAsia="en-US"/>
        </w:rPr>
        <w:t>articipant who is rec</w:t>
      </w:r>
      <w:r>
        <w:rPr>
          <w:rFonts w:asciiTheme="minorHAnsi" w:eastAsiaTheme="minorHAnsi" w:hAnsiTheme="minorHAnsi" w:cstheme="minorHAnsi"/>
          <w:szCs w:val="22"/>
          <w:lang w:eastAsia="en-US"/>
        </w:rPr>
        <w:t>eiving service from a DES–DMS provider is assessed as needing flexible ongoing s</w:t>
      </w:r>
      <w:r w:rsidR="00C751B5" w:rsidRPr="00094175">
        <w:rPr>
          <w:rFonts w:asciiTheme="minorHAnsi" w:eastAsiaTheme="minorHAnsi" w:hAnsiTheme="minorHAnsi" w:cstheme="minorHAnsi"/>
          <w:szCs w:val="22"/>
          <w:lang w:eastAsia="en-US"/>
        </w:rPr>
        <w:t>upport, they</w:t>
      </w:r>
      <w:r>
        <w:rPr>
          <w:rFonts w:asciiTheme="minorHAnsi" w:eastAsiaTheme="minorHAnsi" w:hAnsiTheme="minorHAnsi" w:cstheme="minorHAnsi"/>
          <w:szCs w:val="22"/>
          <w:lang w:eastAsia="en-US"/>
        </w:rPr>
        <w:t xml:space="preserve"> can remain with their DES–DMS provider. If the p</w:t>
      </w:r>
      <w:r w:rsidR="00C751B5" w:rsidRPr="00094175">
        <w:rPr>
          <w:rFonts w:asciiTheme="minorHAnsi" w:eastAsiaTheme="minorHAnsi" w:hAnsiTheme="minorHAnsi" w:cstheme="minorHAnsi"/>
          <w:szCs w:val="22"/>
          <w:lang w:eastAsia="en-US"/>
        </w:rPr>
        <w:t>articipant is as</w:t>
      </w:r>
      <w:r>
        <w:rPr>
          <w:rFonts w:asciiTheme="minorHAnsi" w:eastAsiaTheme="minorHAnsi" w:hAnsiTheme="minorHAnsi" w:cstheme="minorHAnsi"/>
          <w:szCs w:val="22"/>
          <w:lang w:eastAsia="en-US"/>
        </w:rPr>
        <w:t>sessed as needing more regular ongoing support, the p</w:t>
      </w:r>
      <w:r w:rsidR="00C751B5" w:rsidRPr="00094175">
        <w:rPr>
          <w:rFonts w:asciiTheme="minorHAnsi" w:eastAsiaTheme="minorHAnsi" w:hAnsiTheme="minorHAnsi" w:cstheme="minorHAnsi"/>
          <w:szCs w:val="22"/>
          <w:lang w:eastAsia="en-US"/>
        </w:rPr>
        <w:t>articipant must be transferred into DES–ESS—if</w:t>
      </w:r>
      <w:r>
        <w:rPr>
          <w:rFonts w:asciiTheme="minorHAnsi" w:eastAsiaTheme="minorHAnsi" w:hAnsiTheme="minorHAnsi" w:cstheme="minorHAnsi"/>
          <w:szCs w:val="22"/>
          <w:lang w:eastAsia="en-US"/>
        </w:rPr>
        <w:t xml:space="preserve"> the existing program p</w:t>
      </w:r>
      <w:r w:rsidR="00C751B5" w:rsidRPr="00094175">
        <w:rPr>
          <w:rFonts w:asciiTheme="minorHAnsi" w:eastAsiaTheme="minorHAnsi" w:hAnsiTheme="minorHAnsi" w:cstheme="minorHAnsi"/>
          <w:szCs w:val="22"/>
          <w:lang w:eastAsia="en-US"/>
        </w:rPr>
        <w:t>rovider offers both services—or referred to a DES–ESS provider.</w:t>
      </w:r>
    </w:p>
    <w:p w14:paraId="390700D5" w14:textId="77777777" w:rsidR="001C67F6" w:rsidRDefault="008933AE" w:rsidP="009D1DE7">
      <w:pPr>
        <w:pStyle w:val="FlowChartText"/>
        <w:jc w:val="left"/>
        <w:rPr>
          <w:rFonts w:asciiTheme="minorHAnsi" w:eastAsiaTheme="minorHAnsi" w:hAnsiTheme="minorHAnsi" w:cstheme="minorHAnsi"/>
          <w:sz w:val="22"/>
          <w:szCs w:val="22"/>
          <w:lang w:eastAsia="en-US"/>
        </w:rPr>
      </w:pPr>
      <w:r w:rsidRPr="00F93656">
        <w:rPr>
          <w:rFonts w:asciiTheme="minorHAnsi" w:eastAsiaTheme="minorHAnsi" w:hAnsiTheme="minorHAnsi" w:cstheme="minorHAnsi"/>
          <w:sz w:val="22"/>
          <w:szCs w:val="22"/>
          <w:lang w:eastAsia="en-US"/>
        </w:rPr>
        <w:t>Relevant Guidelines:</w:t>
      </w:r>
    </w:p>
    <w:p w14:paraId="5CB7B33C" w14:textId="77777777" w:rsidR="00F93656" w:rsidRPr="00F93656" w:rsidRDefault="00F93656" w:rsidP="002F5585">
      <w:pPr>
        <w:pStyle w:val="FlowChartText"/>
        <w:numPr>
          <w:ilvl w:val="0"/>
          <w:numId w:val="34"/>
        </w:numPr>
        <w:jc w:val="left"/>
        <w:rPr>
          <w:rFonts w:asciiTheme="minorHAnsi" w:eastAsiaTheme="minorHAnsi" w:hAnsiTheme="minorHAnsi" w:cstheme="minorHAnsi"/>
          <w:sz w:val="22"/>
          <w:szCs w:val="22"/>
          <w:lang w:eastAsia="en-US"/>
        </w:rPr>
      </w:pPr>
      <w:r>
        <w:rPr>
          <w:rFonts w:asciiTheme="minorHAnsi" w:eastAsiaTheme="minorHAnsi" w:hAnsiTheme="minorHAnsi" w:cstheme="minorHAnsi"/>
          <w:b w:val="0"/>
          <w:sz w:val="22"/>
          <w:szCs w:val="22"/>
          <w:lang w:eastAsia="en-US"/>
        </w:rPr>
        <w:t>DES Work Assist Guidelines</w:t>
      </w:r>
    </w:p>
    <w:p w14:paraId="0E63E60F" w14:textId="77777777" w:rsidR="00C751B5" w:rsidRPr="00094175" w:rsidRDefault="00C751B5" w:rsidP="00C751B5">
      <w:pPr>
        <w:pStyle w:val="Heading3"/>
      </w:pPr>
      <w:bookmarkStart w:id="65" w:name="_Toc498414407"/>
      <w:bookmarkStart w:id="66" w:name="_Toc503269720"/>
      <w:bookmarkStart w:id="67" w:name="_Toc80265977"/>
      <w:r w:rsidRPr="00094175">
        <w:t>Wage Subsidies</w:t>
      </w:r>
      <w:bookmarkEnd w:id="65"/>
      <w:bookmarkEnd w:id="66"/>
      <w:bookmarkEnd w:id="67"/>
    </w:p>
    <w:p w14:paraId="297D7816" w14:textId="77777777" w:rsidR="00C751B5" w:rsidRPr="00094175" w:rsidRDefault="00C751B5" w:rsidP="00C751B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A range of wage subsidies enable providers to offer financial assistance to</w:t>
      </w:r>
      <w:r w:rsidR="008933AE">
        <w:rPr>
          <w:rFonts w:asciiTheme="minorHAnsi" w:eastAsiaTheme="minorHAnsi" w:hAnsiTheme="minorHAnsi" w:cstheme="minorHAnsi"/>
          <w:szCs w:val="22"/>
          <w:lang w:eastAsia="en-US"/>
        </w:rPr>
        <w:t xml:space="preserve"> employers who employ eligible p</w:t>
      </w:r>
      <w:r w:rsidRPr="00094175">
        <w:rPr>
          <w:rFonts w:asciiTheme="minorHAnsi" w:eastAsiaTheme="minorHAnsi" w:hAnsiTheme="minorHAnsi" w:cstheme="minorHAnsi"/>
          <w:szCs w:val="22"/>
          <w:lang w:eastAsia="en-US"/>
        </w:rPr>
        <w:t>articipants and are designed to encourage employers to provide sustainable employment.</w:t>
      </w:r>
    </w:p>
    <w:p w14:paraId="4D74A508" w14:textId="77777777" w:rsidR="00C751B5" w:rsidRPr="00094175" w:rsidRDefault="00C751B5" w:rsidP="00C751B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The following wage s</w:t>
      </w:r>
      <w:r w:rsidR="008933AE">
        <w:rPr>
          <w:rFonts w:asciiTheme="minorHAnsi" w:eastAsiaTheme="minorHAnsi" w:hAnsiTheme="minorHAnsi" w:cstheme="minorHAnsi"/>
          <w:szCs w:val="22"/>
          <w:lang w:eastAsia="en-US"/>
        </w:rPr>
        <w:t>ubsidies are available for DES p</w:t>
      </w:r>
      <w:r w:rsidRPr="00094175">
        <w:rPr>
          <w:rFonts w:asciiTheme="minorHAnsi" w:eastAsiaTheme="minorHAnsi" w:hAnsiTheme="minorHAnsi" w:cstheme="minorHAnsi"/>
          <w:szCs w:val="22"/>
          <w:lang w:eastAsia="en-US"/>
        </w:rPr>
        <w:t>articipants:</w:t>
      </w:r>
    </w:p>
    <w:p w14:paraId="0EEBF0DC" w14:textId="77777777" w:rsidR="00C751B5" w:rsidRPr="00094175" w:rsidRDefault="00C751B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Wage Subsidy Scheme – provides a financial in</w:t>
      </w:r>
      <w:r w:rsidR="008933AE">
        <w:rPr>
          <w:rFonts w:asciiTheme="minorHAnsi" w:hAnsiTheme="minorHAnsi" w:cstheme="minorHAnsi"/>
          <w:szCs w:val="22"/>
          <w:lang w:eastAsia="en-US"/>
        </w:rPr>
        <w:t>centive to employers to employ p</w:t>
      </w:r>
      <w:r w:rsidRPr="00094175">
        <w:rPr>
          <w:rFonts w:asciiTheme="minorHAnsi" w:hAnsiTheme="minorHAnsi" w:cstheme="minorHAnsi"/>
          <w:szCs w:val="22"/>
          <w:lang w:eastAsia="en-US"/>
        </w:rPr>
        <w:t xml:space="preserve">articipants with disability in the open employment market at award wages.  Providers can reimburse an employer up to $1,650 </w:t>
      </w:r>
      <w:r w:rsidR="008933AE">
        <w:rPr>
          <w:rFonts w:asciiTheme="minorHAnsi" w:hAnsiTheme="minorHAnsi" w:cstheme="minorHAnsi"/>
          <w:szCs w:val="22"/>
          <w:lang w:eastAsia="en-US"/>
        </w:rPr>
        <w:t>(inclusive of GST) to employ a p</w:t>
      </w:r>
      <w:r w:rsidRPr="00094175">
        <w:rPr>
          <w:rFonts w:asciiTheme="minorHAnsi" w:hAnsiTheme="minorHAnsi" w:cstheme="minorHAnsi"/>
          <w:szCs w:val="22"/>
          <w:lang w:eastAsia="en-US"/>
        </w:rPr>
        <w:t>articipant for at least eight hours per week for at least 13 weeks (at least six weeks for employment in a seasonal activity).</w:t>
      </w:r>
    </w:p>
    <w:p w14:paraId="0C83F04E" w14:textId="77777777" w:rsidR="00C751B5" w:rsidRPr="00094175" w:rsidRDefault="00C751B5" w:rsidP="00287E33">
      <w:pPr>
        <w:numPr>
          <w:ilvl w:val="0"/>
          <w:numId w:val="6"/>
        </w:numPr>
        <w:tabs>
          <w:tab w:val="left" w:pos="567"/>
          <w:tab w:val="left" w:pos="1134"/>
          <w:tab w:val="left" w:pos="1701"/>
        </w:tabs>
        <w:spacing w:before="120" w:after="120" w:line="276" w:lineRule="auto"/>
        <w:ind w:left="567" w:right="-512" w:hanging="567"/>
        <w:rPr>
          <w:rFonts w:asciiTheme="minorHAnsi" w:hAnsiTheme="minorHAnsi" w:cstheme="minorHAnsi"/>
          <w:szCs w:val="22"/>
          <w:lang w:eastAsia="en-US"/>
        </w:rPr>
      </w:pPr>
      <w:r w:rsidRPr="00094175">
        <w:rPr>
          <w:rFonts w:asciiTheme="minorHAnsi" w:hAnsiTheme="minorHAnsi" w:cstheme="minorHAnsi"/>
          <w:szCs w:val="22"/>
          <w:lang w:eastAsia="en-US"/>
        </w:rPr>
        <w:t>Restart Wage Subsidy – provides a $10,000 (GST inclusive) sub</w:t>
      </w:r>
      <w:r w:rsidR="008933AE">
        <w:rPr>
          <w:rFonts w:asciiTheme="minorHAnsi" w:hAnsiTheme="minorHAnsi" w:cstheme="minorHAnsi"/>
          <w:szCs w:val="22"/>
          <w:lang w:eastAsia="en-US"/>
        </w:rPr>
        <w:t>sidy for employers who take on p</w:t>
      </w:r>
      <w:r w:rsidRPr="00094175">
        <w:rPr>
          <w:rFonts w:asciiTheme="minorHAnsi" w:hAnsiTheme="minorHAnsi" w:cstheme="minorHAnsi"/>
          <w:szCs w:val="22"/>
          <w:lang w:eastAsia="en-US"/>
        </w:rPr>
        <w:t xml:space="preserve">articipants who are 50 years or older, unemployed and are receiving income support payments for six months or </w:t>
      </w:r>
      <w:r w:rsidRPr="00094175">
        <w:rPr>
          <w:rFonts w:asciiTheme="minorHAnsi" w:hAnsiTheme="minorHAnsi" w:cstheme="minorHAnsi"/>
          <w:szCs w:val="22"/>
          <w:lang w:eastAsia="en-US"/>
        </w:rPr>
        <w:lastRenderedPageBreak/>
        <w:t>more.  The jobs must be for at least 20 hours per week, and employers can negotiate how often they receive the subsidy payments. Employers may also be able to receive a ‘kickstart’ payment of up to 40 per cent of the total subsidy amount after four weeks of the job starting.</w:t>
      </w:r>
    </w:p>
    <w:p w14:paraId="3CA6A5A5" w14:textId="77777777" w:rsidR="00C751B5" w:rsidRDefault="00C751B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Wage Start subsidy – from December 2017, Wage Start will provide up to $6,000 (GST inclusive) for emplo</w:t>
      </w:r>
      <w:r w:rsidR="008933AE">
        <w:rPr>
          <w:rFonts w:asciiTheme="minorHAnsi" w:hAnsiTheme="minorHAnsi" w:cstheme="minorHAnsi"/>
          <w:szCs w:val="22"/>
          <w:lang w:eastAsia="en-US"/>
        </w:rPr>
        <w:t>yers who take on DES participants</w:t>
      </w:r>
      <w:r w:rsidRPr="00094175">
        <w:rPr>
          <w:rFonts w:asciiTheme="minorHAnsi" w:hAnsiTheme="minorHAnsi" w:cstheme="minorHAnsi"/>
          <w:szCs w:val="22"/>
          <w:lang w:eastAsia="en-US"/>
        </w:rPr>
        <w:t xml:space="preserve"> of at least 15 hours per week, for 26 weeks. Eligible participants must have an assessed work capacity of at least 15 hours per week, and must have been receiving DES services for at least 12 months; or, have found employment with the host employer after completing a Youth PaTH Internship. </w:t>
      </w:r>
    </w:p>
    <w:p w14:paraId="602D8574" w14:textId="77777777" w:rsidR="00F93656" w:rsidRPr="00F93656" w:rsidRDefault="00F93656" w:rsidP="002F5585">
      <w:pPr>
        <w:tabs>
          <w:tab w:val="left" w:pos="567"/>
          <w:tab w:val="left" w:pos="1134"/>
          <w:tab w:val="left" w:pos="1701"/>
        </w:tabs>
        <w:spacing w:line="276" w:lineRule="auto"/>
        <w:rPr>
          <w:rFonts w:asciiTheme="minorHAnsi" w:hAnsiTheme="minorHAnsi" w:cstheme="minorHAnsi"/>
          <w:b/>
          <w:szCs w:val="22"/>
          <w:lang w:eastAsia="en-US"/>
        </w:rPr>
      </w:pPr>
      <w:r w:rsidRPr="00F93656">
        <w:rPr>
          <w:rFonts w:asciiTheme="minorHAnsi" w:hAnsiTheme="minorHAnsi" w:cstheme="minorHAnsi"/>
          <w:b/>
          <w:szCs w:val="22"/>
          <w:lang w:eastAsia="en-US"/>
        </w:rPr>
        <w:t>Relevant Guidelines:</w:t>
      </w:r>
    </w:p>
    <w:p w14:paraId="4D659D2A" w14:textId="77777777" w:rsidR="00F93656" w:rsidRDefault="00F93656" w:rsidP="002F5585">
      <w:pPr>
        <w:pStyle w:val="ListParagraph"/>
        <w:numPr>
          <w:ilvl w:val="0"/>
          <w:numId w:val="35"/>
        </w:numPr>
        <w:tabs>
          <w:tab w:val="left" w:pos="567"/>
          <w:tab w:val="left" w:pos="1134"/>
          <w:tab w:val="left" w:pos="1701"/>
        </w:tabs>
        <w:spacing w:line="276" w:lineRule="auto"/>
        <w:rPr>
          <w:rFonts w:asciiTheme="minorHAnsi" w:hAnsiTheme="minorHAnsi" w:cstheme="minorHAnsi"/>
          <w:szCs w:val="22"/>
          <w:lang w:eastAsia="en-US"/>
        </w:rPr>
      </w:pPr>
      <w:r>
        <w:rPr>
          <w:rFonts w:asciiTheme="minorHAnsi" w:hAnsiTheme="minorHAnsi" w:cstheme="minorHAnsi"/>
          <w:szCs w:val="22"/>
          <w:lang w:eastAsia="en-US"/>
        </w:rPr>
        <w:t>DES Wage Subsidy Scheme Guidelines</w:t>
      </w:r>
    </w:p>
    <w:p w14:paraId="4E4B2EEC" w14:textId="77777777" w:rsidR="00F93656" w:rsidRDefault="00F93656" w:rsidP="002F5585">
      <w:pPr>
        <w:pStyle w:val="ListParagraph"/>
        <w:numPr>
          <w:ilvl w:val="0"/>
          <w:numId w:val="35"/>
        </w:numPr>
        <w:tabs>
          <w:tab w:val="left" w:pos="567"/>
          <w:tab w:val="left" w:pos="1134"/>
          <w:tab w:val="left" w:pos="1701"/>
        </w:tabs>
        <w:spacing w:line="276" w:lineRule="auto"/>
        <w:rPr>
          <w:rFonts w:asciiTheme="minorHAnsi" w:hAnsiTheme="minorHAnsi" w:cstheme="minorHAnsi"/>
          <w:szCs w:val="22"/>
          <w:lang w:eastAsia="en-US"/>
        </w:rPr>
      </w:pPr>
      <w:r>
        <w:rPr>
          <w:rFonts w:asciiTheme="minorHAnsi" w:hAnsiTheme="minorHAnsi" w:cstheme="minorHAnsi"/>
          <w:szCs w:val="22"/>
          <w:lang w:eastAsia="en-US"/>
        </w:rPr>
        <w:t>DES Restart Wage Subsidy Guidelines</w:t>
      </w:r>
    </w:p>
    <w:p w14:paraId="3553E555" w14:textId="77777777" w:rsidR="00F93656" w:rsidRPr="00F93656" w:rsidRDefault="00F93656" w:rsidP="002F5585">
      <w:pPr>
        <w:pStyle w:val="ListParagraph"/>
        <w:numPr>
          <w:ilvl w:val="0"/>
          <w:numId w:val="35"/>
        </w:numPr>
        <w:tabs>
          <w:tab w:val="left" w:pos="567"/>
          <w:tab w:val="left" w:pos="1134"/>
          <w:tab w:val="left" w:pos="1701"/>
        </w:tabs>
        <w:spacing w:before="120" w:after="120" w:line="276" w:lineRule="auto"/>
        <w:rPr>
          <w:rFonts w:asciiTheme="minorHAnsi" w:hAnsiTheme="minorHAnsi" w:cstheme="minorHAnsi"/>
          <w:szCs w:val="22"/>
          <w:lang w:eastAsia="en-US"/>
        </w:rPr>
      </w:pPr>
      <w:r>
        <w:rPr>
          <w:rFonts w:asciiTheme="minorHAnsi" w:hAnsiTheme="minorHAnsi" w:cstheme="minorHAnsi"/>
          <w:szCs w:val="22"/>
          <w:lang w:eastAsia="en-US"/>
        </w:rPr>
        <w:t>DES Wage Start Subsidy Guidelines</w:t>
      </w:r>
    </w:p>
    <w:p w14:paraId="6E91C04C" w14:textId="77777777" w:rsidR="00C751B5" w:rsidRPr="00094175" w:rsidRDefault="00C751B5" w:rsidP="00C751B5">
      <w:pPr>
        <w:pStyle w:val="Heading3"/>
      </w:pPr>
      <w:bookmarkStart w:id="68" w:name="_Toc498414408"/>
      <w:bookmarkStart w:id="69" w:name="_Toc503269721"/>
      <w:bookmarkStart w:id="70" w:name="_Toc80265978"/>
      <w:r w:rsidRPr="00094175">
        <w:t>Supported Wage System (SWS)</w:t>
      </w:r>
      <w:bookmarkEnd w:id="68"/>
      <w:bookmarkEnd w:id="69"/>
      <w:bookmarkEnd w:id="70"/>
    </w:p>
    <w:p w14:paraId="688B1C51" w14:textId="77777777" w:rsidR="00C751B5" w:rsidRPr="00C751B5" w:rsidRDefault="00C751B5" w:rsidP="00C751B5">
      <w:pPr>
        <w:spacing w:after="200" w:line="276" w:lineRule="auto"/>
        <w:rPr>
          <w:rFonts w:asciiTheme="minorHAnsi" w:eastAsiaTheme="minorHAnsi" w:hAnsiTheme="minorHAnsi" w:cstheme="minorHAnsi"/>
          <w:szCs w:val="22"/>
          <w:lang w:eastAsia="en-US"/>
        </w:rPr>
      </w:pPr>
      <w:r w:rsidRPr="00C751B5">
        <w:rPr>
          <w:rFonts w:asciiTheme="minorHAnsi" w:eastAsiaTheme="minorHAnsi" w:hAnsiTheme="minorHAnsi" w:cstheme="minorHAnsi"/>
          <w:szCs w:val="22"/>
          <w:lang w:eastAsia="en-US"/>
        </w:rPr>
        <w:t xml:space="preserve">The SWS enables employers to pay a productivity based wage to people whose work productivity is reduced as a result of disability. Eligible workers undergo an assessment of their productivity in comparison to other workers. Assessments must be conducted annually in accordance with the model SWS provisions contained in awards and agreements.  </w:t>
      </w:r>
    </w:p>
    <w:p w14:paraId="3BCA413E" w14:textId="77777777" w:rsidR="00C751B5" w:rsidRDefault="00C751B5" w:rsidP="00C751B5">
      <w:pPr>
        <w:spacing w:after="200" w:line="276" w:lineRule="auto"/>
        <w:rPr>
          <w:rFonts w:asciiTheme="minorHAnsi" w:eastAsiaTheme="minorHAnsi" w:hAnsiTheme="minorHAnsi" w:cstheme="minorHAnsi"/>
          <w:szCs w:val="22"/>
          <w:lang w:eastAsia="en-US"/>
        </w:rPr>
      </w:pPr>
      <w:r w:rsidRPr="00C751B5">
        <w:rPr>
          <w:rFonts w:asciiTheme="minorHAnsi" w:eastAsiaTheme="minorHAnsi" w:hAnsiTheme="minorHAnsi" w:cstheme="minorHAnsi"/>
          <w:szCs w:val="22"/>
          <w:lang w:eastAsia="en-US"/>
        </w:rPr>
        <w:t>DSS manages a National Panel of Assessors (NPA) to deliver a range of assessment services, including SWS Assessments.</w:t>
      </w:r>
    </w:p>
    <w:p w14:paraId="5935BDFD" w14:textId="77777777" w:rsidR="00F93656" w:rsidRPr="00F93656" w:rsidRDefault="00F93656" w:rsidP="002F5585">
      <w:pPr>
        <w:spacing w:line="276" w:lineRule="auto"/>
        <w:rPr>
          <w:rFonts w:asciiTheme="minorHAnsi" w:eastAsiaTheme="minorHAnsi" w:hAnsiTheme="minorHAnsi" w:cstheme="minorHAnsi"/>
          <w:b/>
          <w:szCs w:val="22"/>
          <w:lang w:eastAsia="en-US"/>
        </w:rPr>
      </w:pPr>
      <w:r w:rsidRPr="00F93656">
        <w:rPr>
          <w:rFonts w:asciiTheme="minorHAnsi" w:eastAsiaTheme="minorHAnsi" w:hAnsiTheme="minorHAnsi" w:cstheme="minorHAnsi"/>
          <w:b/>
          <w:szCs w:val="22"/>
          <w:lang w:eastAsia="en-US"/>
        </w:rPr>
        <w:t>Relevant Guidelines:</w:t>
      </w:r>
    </w:p>
    <w:p w14:paraId="7DC68446" w14:textId="77777777" w:rsidR="00F93656" w:rsidRPr="00F93656" w:rsidRDefault="00F93656" w:rsidP="002F5585">
      <w:pPr>
        <w:pStyle w:val="ListParagraph"/>
        <w:numPr>
          <w:ilvl w:val="0"/>
          <w:numId w:val="36"/>
        </w:numPr>
        <w:spacing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DES Supported Wage Systems Assessment Guidelines</w:t>
      </w:r>
    </w:p>
    <w:p w14:paraId="43CD6AD0" w14:textId="77777777" w:rsidR="00C751B5" w:rsidRPr="00094175" w:rsidRDefault="00C751B5" w:rsidP="00C751B5">
      <w:pPr>
        <w:pStyle w:val="Heading3"/>
      </w:pPr>
      <w:bookmarkStart w:id="71" w:name="_Toc503269722"/>
      <w:bookmarkStart w:id="72" w:name="_Toc419473460"/>
      <w:bookmarkStart w:id="73" w:name="_Toc80265979"/>
      <w:r w:rsidRPr="00094175">
        <w:t>National Panel of Assessors (NPA)</w:t>
      </w:r>
      <w:bookmarkEnd w:id="71"/>
      <w:bookmarkEnd w:id="73"/>
    </w:p>
    <w:bookmarkEnd w:id="72"/>
    <w:p w14:paraId="3A87914B" w14:textId="77777777" w:rsidR="00C751B5" w:rsidRDefault="00C751B5" w:rsidP="00C751B5">
      <w:pPr>
        <w:spacing w:after="200" w:line="276" w:lineRule="auto"/>
        <w:rPr>
          <w:rFonts w:asciiTheme="minorHAnsi" w:eastAsiaTheme="minorHAnsi" w:hAnsiTheme="minorHAnsi" w:cstheme="minorHAnsi"/>
          <w:color w:val="1F497D"/>
          <w:szCs w:val="22"/>
          <w:lang w:eastAsia="en-US"/>
        </w:rPr>
      </w:pPr>
      <w:r w:rsidRPr="00C751B5">
        <w:rPr>
          <w:rFonts w:asciiTheme="minorHAnsi" w:eastAsiaTheme="minorHAnsi" w:hAnsiTheme="minorHAnsi" w:cstheme="minorHAnsi"/>
          <w:color w:val="000000"/>
          <w:szCs w:val="22"/>
          <w:lang w:eastAsia="en-US"/>
        </w:rPr>
        <w:t>The NPA provides independent assessment services for people with disability in the workpla</w:t>
      </w:r>
      <w:r w:rsidR="008933AE">
        <w:rPr>
          <w:rFonts w:asciiTheme="minorHAnsi" w:eastAsiaTheme="minorHAnsi" w:hAnsiTheme="minorHAnsi" w:cstheme="minorHAnsi"/>
          <w:color w:val="000000"/>
          <w:szCs w:val="22"/>
          <w:lang w:eastAsia="en-US"/>
        </w:rPr>
        <w:t>ce. Services include OSAs, SWS a</w:t>
      </w:r>
      <w:r w:rsidRPr="00C751B5">
        <w:rPr>
          <w:rFonts w:asciiTheme="minorHAnsi" w:eastAsiaTheme="minorHAnsi" w:hAnsiTheme="minorHAnsi" w:cstheme="minorHAnsi"/>
          <w:color w:val="000000"/>
          <w:szCs w:val="22"/>
          <w:lang w:eastAsia="en-US"/>
        </w:rPr>
        <w:t>ssessme</w:t>
      </w:r>
      <w:r w:rsidR="008933AE">
        <w:rPr>
          <w:rFonts w:asciiTheme="minorHAnsi" w:eastAsiaTheme="minorHAnsi" w:hAnsiTheme="minorHAnsi" w:cstheme="minorHAnsi"/>
          <w:color w:val="000000"/>
          <w:szCs w:val="22"/>
          <w:lang w:eastAsia="en-US"/>
        </w:rPr>
        <w:t>nts and Workplace Modification a</w:t>
      </w:r>
      <w:r w:rsidRPr="00C751B5">
        <w:rPr>
          <w:rFonts w:asciiTheme="minorHAnsi" w:eastAsiaTheme="minorHAnsi" w:hAnsiTheme="minorHAnsi" w:cstheme="minorHAnsi"/>
          <w:color w:val="000000"/>
          <w:szCs w:val="22"/>
          <w:lang w:eastAsia="en-US"/>
        </w:rPr>
        <w:t>ssessments for access to the Employment Assistance Fund (EAF). Panel providers are approved by the Department to provide one or more of occupational therapy, psychology, physiotherapy, rehabilitation counsellor and vocational training or similarly qualified services for the assessments</w:t>
      </w:r>
      <w:r w:rsidRPr="00C751B5">
        <w:rPr>
          <w:rFonts w:asciiTheme="minorHAnsi" w:eastAsiaTheme="minorHAnsi" w:hAnsiTheme="minorHAnsi" w:cstheme="minorHAnsi"/>
          <w:color w:val="1F497D"/>
          <w:szCs w:val="22"/>
          <w:lang w:eastAsia="en-US"/>
        </w:rPr>
        <w:t>.</w:t>
      </w:r>
    </w:p>
    <w:p w14:paraId="7DDDBB04" w14:textId="77777777" w:rsidR="00F93656" w:rsidRDefault="00F93656" w:rsidP="002F5585">
      <w:pPr>
        <w:spacing w:line="276" w:lineRule="auto"/>
        <w:rPr>
          <w:rFonts w:asciiTheme="minorHAnsi" w:eastAsiaTheme="minorHAnsi" w:hAnsiTheme="minorHAnsi" w:cstheme="minorHAnsi"/>
          <w:b/>
          <w:szCs w:val="22"/>
          <w:lang w:eastAsia="en-US"/>
        </w:rPr>
      </w:pPr>
      <w:r w:rsidRPr="00F93656">
        <w:rPr>
          <w:rFonts w:asciiTheme="minorHAnsi" w:eastAsiaTheme="minorHAnsi" w:hAnsiTheme="minorHAnsi" w:cstheme="minorHAnsi"/>
          <w:b/>
          <w:szCs w:val="22"/>
          <w:lang w:eastAsia="en-US"/>
        </w:rPr>
        <w:t>Relevant Guidelines:</w:t>
      </w:r>
    </w:p>
    <w:p w14:paraId="3E5C8150" w14:textId="77777777" w:rsidR="00F93656" w:rsidRPr="00F93656" w:rsidRDefault="00F93656" w:rsidP="002F5585">
      <w:pPr>
        <w:pStyle w:val="ListParagraph"/>
        <w:numPr>
          <w:ilvl w:val="0"/>
          <w:numId w:val="37"/>
        </w:numPr>
        <w:spacing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DES NPA Performance Framework Guidelines and OSA Quality Framework</w:t>
      </w:r>
    </w:p>
    <w:p w14:paraId="7DD9B373" w14:textId="77777777" w:rsidR="00C751B5" w:rsidRPr="00094175" w:rsidRDefault="00C751B5" w:rsidP="00C751B5">
      <w:pPr>
        <w:pStyle w:val="Heading3"/>
      </w:pPr>
      <w:bookmarkStart w:id="74" w:name="_Toc503269723"/>
      <w:bookmarkStart w:id="75" w:name="_Toc80265980"/>
      <w:r w:rsidRPr="00094175">
        <w:t>Employment Assistance Fund (EAF)</w:t>
      </w:r>
      <w:bookmarkEnd w:id="74"/>
      <w:bookmarkEnd w:id="75"/>
    </w:p>
    <w:p w14:paraId="23C6375E" w14:textId="77777777" w:rsidR="00C751B5" w:rsidRPr="00094175" w:rsidRDefault="00C751B5" w:rsidP="00C751B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The EAF helps people with disability and their employers by providing financial assistance for work-related equipment, modifications and services. The EAF is a pool of funds available to pay for the cost of special workplace equipment, services and modifications that are needed to accommodate an employee with disability, including mental illness. The EAF has the flexibility to provide workplace solutions that meet the individual needs of both employers and employees.</w:t>
      </w:r>
    </w:p>
    <w:p w14:paraId="0646DCE8" w14:textId="77777777" w:rsidR="00C751B5" w:rsidRPr="00094175" w:rsidRDefault="008933AE" w:rsidP="00287E33">
      <w:pPr>
        <w:spacing w:after="200" w:line="276" w:lineRule="auto"/>
        <w:ind w:right="-371"/>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 xml:space="preserve">Financial assistance </w:t>
      </w:r>
      <w:r w:rsidR="00C751B5" w:rsidRPr="00094175">
        <w:rPr>
          <w:rFonts w:asciiTheme="minorHAnsi" w:eastAsiaTheme="minorHAnsi" w:hAnsiTheme="minorHAnsi" w:cstheme="minorHAnsi"/>
          <w:szCs w:val="22"/>
          <w:lang w:eastAsia="en-US"/>
        </w:rPr>
        <w:t>may be used for thi</w:t>
      </w:r>
      <w:r>
        <w:rPr>
          <w:rFonts w:asciiTheme="minorHAnsi" w:eastAsiaTheme="minorHAnsi" w:hAnsiTheme="minorHAnsi" w:cstheme="minorHAnsi"/>
          <w:szCs w:val="22"/>
          <w:lang w:eastAsia="en-US"/>
        </w:rPr>
        <w:t xml:space="preserve">ngs like </w:t>
      </w:r>
      <w:r w:rsidR="00C751B5" w:rsidRPr="00094175">
        <w:rPr>
          <w:rFonts w:asciiTheme="minorHAnsi" w:eastAsiaTheme="minorHAnsi" w:hAnsiTheme="minorHAnsi" w:cstheme="minorHAnsi"/>
          <w:szCs w:val="22"/>
          <w:lang w:eastAsia="en-US"/>
        </w:rPr>
        <w:t>assistive technology, electronic and communication equipment, specialist support for employees with learning disability or mental health condition, Auslan interpreting for job interviews and work-related activities, deafness awareness training and other disability awareness training. Providers, employers and Participants may apply for EAF assistance.</w:t>
      </w:r>
    </w:p>
    <w:p w14:paraId="679555E5" w14:textId="77777777" w:rsidR="00C751B5" w:rsidRDefault="00C751B5" w:rsidP="00C751B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Providers access the EAF by submitting an online EAF application form to obtain assistance to purchase modifications, equipment a</w:t>
      </w:r>
      <w:r w:rsidR="008933AE">
        <w:rPr>
          <w:rFonts w:asciiTheme="minorHAnsi" w:eastAsiaTheme="minorHAnsi" w:hAnsiTheme="minorHAnsi" w:cstheme="minorHAnsi"/>
          <w:szCs w:val="22"/>
          <w:lang w:eastAsia="en-US"/>
        </w:rPr>
        <w:t>nd services for their eligible p</w:t>
      </w:r>
      <w:r w:rsidRPr="00094175">
        <w:rPr>
          <w:rFonts w:asciiTheme="minorHAnsi" w:eastAsiaTheme="minorHAnsi" w:hAnsiTheme="minorHAnsi" w:cstheme="minorHAnsi"/>
          <w:szCs w:val="22"/>
          <w:lang w:eastAsia="en-US"/>
        </w:rPr>
        <w:t xml:space="preserve">articipants. Assistance available through the EAF is </w:t>
      </w:r>
      <w:r w:rsidRPr="00094175">
        <w:rPr>
          <w:rFonts w:asciiTheme="minorHAnsi" w:eastAsiaTheme="minorHAnsi" w:hAnsiTheme="minorHAnsi" w:cstheme="minorHAnsi"/>
          <w:szCs w:val="22"/>
          <w:lang w:eastAsia="en-US"/>
        </w:rPr>
        <w:lastRenderedPageBreak/>
        <w:t xml:space="preserve">subject to meeting eligibility and application requirements, and funds being available. Providers access the EAF via the </w:t>
      </w:r>
      <w:hyperlink r:id="rId15" w:history="1">
        <w:r w:rsidRPr="00094175">
          <w:rPr>
            <w:rFonts w:asciiTheme="minorHAnsi" w:eastAsiaTheme="minorHAnsi" w:hAnsiTheme="minorHAnsi" w:cstheme="minorHAnsi"/>
            <w:color w:val="0000FF"/>
            <w:szCs w:val="22"/>
            <w:u w:val="single"/>
            <w:lang w:eastAsia="en-US"/>
          </w:rPr>
          <w:t>JobAccess website</w:t>
        </w:r>
      </w:hyperlink>
      <w:r w:rsidRPr="00094175">
        <w:rPr>
          <w:rFonts w:asciiTheme="minorHAnsi" w:eastAsiaTheme="minorHAnsi" w:hAnsiTheme="minorHAnsi" w:cstheme="minorHAnsi"/>
          <w:szCs w:val="22"/>
          <w:lang w:eastAsia="en-US"/>
        </w:rPr>
        <w:t xml:space="preserve"> and may obtain help with completing the form from JobAccess on 1800 464 800</w:t>
      </w:r>
      <w:r w:rsidR="00AC343E">
        <w:rPr>
          <w:rFonts w:asciiTheme="minorHAnsi" w:eastAsiaTheme="minorHAnsi" w:hAnsiTheme="minorHAnsi" w:cstheme="minorHAnsi"/>
          <w:szCs w:val="22"/>
          <w:lang w:eastAsia="en-US"/>
        </w:rPr>
        <w:t>.</w:t>
      </w:r>
    </w:p>
    <w:p w14:paraId="670D1312" w14:textId="77777777" w:rsidR="00F93656" w:rsidRPr="00F93656" w:rsidRDefault="00F93656" w:rsidP="002F5585">
      <w:pPr>
        <w:spacing w:line="276" w:lineRule="auto"/>
        <w:rPr>
          <w:rFonts w:asciiTheme="minorHAnsi" w:eastAsiaTheme="minorHAnsi" w:hAnsiTheme="minorHAnsi" w:cstheme="minorHAnsi"/>
          <w:b/>
          <w:szCs w:val="22"/>
          <w:lang w:eastAsia="en-US"/>
        </w:rPr>
      </w:pPr>
      <w:r w:rsidRPr="00F93656">
        <w:rPr>
          <w:rFonts w:asciiTheme="minorHAnsi" w:eastAsiaTheme="minorHAnsi" w:hAnsiTheme="minorHAnsi" w:cstheme="minorHAnsi"/>
          <w:b/>
          <w:szCs w:val="22"/>
          <w:lang w:eastAsia="en-US"/>
        </w:rPr>
        <w:t>Relevant Guidelines:</w:t>
      </w:r>
    </w:p>
    <w:p w14:paraId="7BA1946B" w14:textId="77777777" w:rsidR="00F93656" w:rsidRPr="00F93656" w:rsidRDefault="00F93656" w:rsidP="002F5585">
      <w:pPr>
        <w:pStyle w:val="ListParagraph"/>
        <w:numPr>
          <w:ilvl w:val="0"/>
          <w:numId w:val="38"/>
        </w:numPr>
        <w:spacing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DES Applying for EAF – DES and Jobactive Provider Guidelines</w:t>
      </w:r>
    </w:p>
    <w:p w14:paraId="00C7C8E2" w14:textId="77777777" w:rsidR="00C751B5" w:rsidRPr="00094175" w:rsidRDefault="00C751B5" w:rsidP="00C751B5">
      <w:pPr>
        <w:pStyle w:val="Heading3"/>
      </w:pPr>
      <w:bookmarkStart w:id="76" w:name="_Toc498414411"/>
      <w:bookmarkStart w:id="77" w:name="_Toc503269724"/>
      <w:bookmarkStart w:id="78" w:name="_Toc80265981"/>
      <w:r w:rsidRPr="00094175">
        <w:t>JobAccess</w:t>
      </w:r>
      <w:bookmarkEnd w:id="78"/>
      <w:r w:rsidRPr="00094175">
        <w:t xml:space="preserve"> </w:t>
      </w:r>
    </w:p>
    <w:p w14:paraId="0B722AE5" w14:textId="77777777" w:rsidR="00C751B5" w:rsidRPr="00094175" w:rsidRDefault="00C751B5" w:rsidP="00C751B5">
      <w:pPr>
        <w:spacing w:before="120" w:after="12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 xml:space="preserve">Website: </w:t>
      </w:r>
      <w:hyperlink r:id="rId16" w:history="1">
        <w:r w:rsidRPr="00094175">
          <w:rPr>
            <w:rFonts w:asciiTheme="minorHAnsi" w:eastAsiaTheme="minorHAnsi" w:hAnsiTheme="minorHAnsi" w:cstheme="minorHAnsi"/>
            <w:color w:val="0000FF"/>
            <w:szCs w:val="22"/>
            <w:u w:val="single"/>
            <w:lang w:eastAsia="en-US"/>
          </w:rPr>
          <w:t>www.jobaccess.gov.au</w:t>
        </w:r>
      </w:hyperlink>
      <w:r w:rsidRPr="00094175">
        <w:rPr>
          <w:rFonts w:asciiTheme="minorHAnsi" w:eastAsiaTheme="minorHAnsi" w:hAnsiTheme="minorHAnsi" w:cstheme="minorHAnsi"/>
          <w:szCs w:val="22"/>
          <w:lang w:eastAsia="en-US"/>
        </w:rPr>
        <w:t xml:space="preserve"> </w:t>
      </w:r>
      <w:r w:rsidRPr="00094175">
        <w:rPr>
          <w:rFonts w:asciiTheme="minorHAnsi" w:eastAsiaTheme="minorHAnsi" w:hAnsiTheme="minorHAnsi" w:cstheme="minorHAnsi"/>
          <w:szCs w:val="22"/>
          <w:lang w:eastAsia="en-US"/>
        </w:rPr>
        <w:tab/>
        <w:t>Phone: 1800 464 800</w:t>
      </w:r>
      <w:bookmarkEnd w:id="76"/>
      <w:bookmarkEnd w:id="77"/>
    </w:p>
    <w:p w14:paraId="35E44DCA" w14:textId="77777777" w:rsidR="00C751B5" w:rsidRPr="00094175" w:rsidRDefault="00C751B5" w:rsidP="00C751B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JobAccess is the Australian Government’s national hub for workplace and employment information for people with disability, employers and service providers. It is there to help anyone who is interested in disability in the workplace.</w:t>
      </w:r>
    </w:p>
    <w:p w14:paraId="1288FF03" w14:textId="77777777" w:rsidR="00C751B5" w:rsidRPr="00094175" w:rsidRDefault="00C751B5" w:rsidP="00C751B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The JobAccess Service provides access to a number of services: the JobAccess advice service and website, administration of the Employment Assistance Fund, the National Disability Recruitment Coordinator (NDRC), The Complaints Resolution and Referral Service (CRRS) and the National Disability Abuse and Neglect Hotline (the Hotline).</w:t>
      </w:r>
    </w:p>
    <w:p w14:paraId="2CABCFF0" w14:textId="77777777" w:rsidR="00C751B5" w:rsidRPr="00094175" w:rsidRDefault="00C751B5" w:rsidP="00C751B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The JobAccess advice service is delivered by a team of allied health professionals who can provide free, confidential, expert advice on disability employment matters.</w:t>
      </w:r>
    </w:p>
    <w:p w14:paraId="5654E65B" w14:textId="77777777" w:rsidR="00C751B5" w:rsidRPr="00094175" w:rsidRDefault="00C751B5" w:rsidP="00C751B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The JobAccess advisers are skilled in a range of areas including workplace adjustment, occupational therapy, vocational training, recruitment strategies for the sustainable employment of people with disability and mental illness, workplace training, workplace assessment and work health and safety.</w:t>
      </w:r>
    </w:p>
    <w:p w14:paraId="1216056E" w14:textId="77777777" w:rsidR="00C751B5" w:rsidRPr="00094175" w:rsidRDefault="00C751B5" w:rsidP="00C751B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Applications for the Employment Assistance Fund and the Supported Wage System can be made online through the JobAccess website www.jobaccess.gov.au.</w:t>
      </w:r>
    </w:p>
    <w:p w14:paraId="71DB14AA" w14:textId="77777777" w:rsidR="00C751B5" w:rsidRPr="00094175" w:rsidRDefault="00C751B5" w:rsidP="00665903">
      <w:pPr>
        <w:pStyle w:val="Heading3"/>
        <w:ind w:right="-472"/>
      </w:pPr>
      <w:bookmarkStart w:id="79" w:name="_Toc498414412"/>
      <w:bookmarkStart w:id="80" w:name="_Toc503269725"/>
      <w:bookmarkStart w:id="81" w:name="_Toc80265982"/>
      <w:r w:rsidRPr="00094175">
        <w:t>JobAccess Employer Engagement - National Disability Recruitment Coordinator (NDRC)</w:t>
      </w:r>
      <w:bookmarkEnd w:id="79"/>
      <w:bookmarkEnd w:id="80"/>
      <w:bookmarkEnd w:id="81"/>
    </w:p>
    <w:p w14:paraId="7CB4B770" w14:textId="77777777" w:rsidR="00C751B5" w:rsidRPr="00094175" w:rsidRDefault="00C751B5" w:rsidP="00C751B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The JobAccess Employer Engagement - NDRC is focussed on supporting employers to increase their disability confidence and develop the skills and “know how” to enable them to employ more people with disability. The work of the NDRC helps to increase the “demand” for workers with disability, thereby providing greater opportunities for people with disability to experience the social and economic benefits that a job can bring.</w:t>
      </w:r>
    </w:p>
    <w:p w14:paraId="3BEE434A" w14:textId="77777777" w:rsidR="00C751B5" w:rsidRPr="00094175" w:rsidRDefault="00C751B5" w:rsidP="00C751B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The NDRC can work with any sized employer to create a job vacancy that is intended for a person with disability. The NDRC works strategically with larger employers to teach them to develop and maintain sustainable disability recruitment and employment policies. This work is supported by a Memorandum of Understanding or Letter of Intent, demonstrating an employer’s commitment to increasing the number of people with disability employed within their organisation.</w:t>
      </w:r>
    </w:p>
    <w:p w14:paraId="3E98549C" w14:textId="77777777" w:rsidR="00C751B5" w:rsidRPr="00094175" w:rsidRDefault="00C751B5" w:rsidP="00C751B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The NDRC servi</w:t>
      </w:r>
      <w:r w:rsidR="008933AE">
        <w:rPr>
          <w:rFonts w:asciiTheme="minorHAnsi" w:eastAsiaTheme="minorHAnsi" w:hAnsiTheme="minorHAnsi" w:cstheme="minorHAnsi"/>
          <w:szCs w:val="22"/>
          <w:lang w:eastAsia="en-US"/>
        </w:rPr>
        <w:t>ce delivers several employer s</w:t>
      </w:r>
      <w:r w:rsidRPr="00094175">
        <w:rPr>
          <w:rFonts w:asciiTheme="minorHAnsi" w:eastAsiaTheme="minorHAnsi" w:hAnsiTheme="minorHAnsi" w:cstheme="minorHAnsi"/>
          <w:szCs w:val="22"/>
          <w:lang w:eastAsia="en-US"/>
        </w:rPr>
        <w:t>eminars across Australia each year to help improve employer’s knowledge and awareness of disability employment and the available government support including Disability Employment Services, the Employment Assistance Fund, Wage Subsidies and the Supported Wage System.</w:t>
      </w:r>
    </w:p>
    <w:p w14:paraId="74F2BFA2" w14:textId="77777777" w:rsidR="00C751B5" w:rsidRDefault="00C751B5" w:rsidP="00C751B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To help ensure a “supply” of ready, willing and able job seekers with disability, the NDRC works with Disability Employment Services providers to help create working relationships with employers. This helps Disability Employment Services providers develop an understanding of an employers’ business needs and culture, so they can match candidates with disability appropriately.</w:t>
      </w:r>
    </w:p>
    <w:p w14:paraId="1FAE9753" w14:textId="77777777" w:rsidR="00F93656" w:rsidRPr="00F93656" w:rsidRDefault="00F93656" w:rsidP="002F5585">
      <w:pPr>
        <w:spacing w:line="276" w:lineRule="auto"/>
        <w:rPr>
          <w:rFonts w:asciiTheme="minorHAnsi" w:eastAsiaTheme="minorHAnsi" w:hAnsiTheme="minorHAnsi" w:cstheme="minorHAnsi"/>
          <w:b/>
          <w:szCs w:val="22"/>
          <w:lang w:eastAsia="en-US"/>
        </w:rPr>
      </w:pPr>
      <w:r w:rsidRPr="00F93656">
        <w:rPr>
          <w:rFonts w:asciiTheme="minorHAnsi" w:eastAsiaTheme="minorHAnsi" w:hAnsiTheme="minorHAnsi" w:cstheme="minorHAnsi"/>
          <w:b/>
          <w:szCs w:val="22"/>
          <w:lang w:eastAsia="en-US"/>
        </w:rPr>
        <w:lastRenderedPageBreak/>
        <w:t>Relevant Guidelines:</w:t>
      </w:r>
    </w:p>
    <w:p w14:paraId="07F00D2B" w14:textId="77777777" w:rsidR="000A1FDB" w:rsidRDefault="00F93656" w:rsidP="002F5585">
      <w:pPr>
        <w:pStyle w:val="ListParagraph"/>
        <w:numPr>
          <w:ilvl w:val="0"/>
          <w:numId w:val="39"/>
        </w:numPr>
        <w:spacing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DES National Disability Recruitment Coordinator Guidelines</w:t>
      </w:r>
    </w:p>
    <w:p w14:paraId="1F35DF13" w14:textId="77777777" w:rsidR="00C751B5" w:rsidRDefault="00C751B5" w:rsidP="00C751B5">
      <w:pPr>
        <w:pStyle w:val="Heading3"/>
      </w:pPr>
      <w:bookmarkStart w:id="82" w:name="_Toc80265983"/>
      <w:r>
        <w:t>New Enterprise Incentive Scheme (NEIS</w:t>
      </w:r>
      <w:r w:rsidRPr="00094175">
        <w:t>)</w:t>
      </w:r>
      <w:bookmarkEnd w:id="82"/>
    </w:p>
    <w:p w14:paraId="70BB9512" w14:textId="77777777" w:rsidR="00C751B5" w:rsidRPr="008933AE" w:rsidRDefault="00C751B5" w:rsidP="008933AE">
      <w:pPr>
        <w:spacing w:after="200" w:line="276" w:lineRule="auto"/>
        <w:rPr>
          <w:rFonts w:asciiTheme="minorHAnsi" w:hAnsiTheme="minorHAnsi" w:cstheme="minorHAnsi"/>
          <w:lang w:eastAsia="en-US"/>
        </w:rPr>
      </w:pPr>
      <w:r w:rsidRPr="008933AE">
        <w:rPr>
          <w:rFonts w:asciiTheme="minorHAnsi" w:hAnsiTheme="minorHAnsi" w:cstheme="minorHAnsi"/>
          <w:lang w:eastAsia="en-US"/>
        </w:rPr>
        <w:t>The NEIS assists eligible participants to start and run their own small business, by providing accredited small business training, and mentoring for up to 52 weeks and income support up to 39</w:t>
      </w:r>
      <w:r w:rsidR="00665903">
        <w:rPr>
          <w:rFonts w:asciiTheme="minorHAnsi" w:hAnsiTheme="minorHAnsi" w:cstheme="minorHAnsi"/>
          <w:lang w:eastAsia="en-US"/>
        </w:rPr>
        <w:t> w</w:t>
      </w:r>
      <w:r w:rsidRPr="008933AE">
        <w:rPr>
          <w:rFonts w:asciiTheme="minorHAnsi" w:hAnsiTheme="minorHAnsi" w:cstheme="minorHAnsi"/>
          <w:lang w:eastAsia="en-US"/>
        </w:rPr>
        <w:t>eeks.</w:t>
      </w:r>
    </w:p>
    <w:p w14:paraId="6752C414" w14:textId="77777777" w:rsidR="00C751B5" w:rsidRDefault="00C751B5" w:rsidP="008933AE">
      <w:pPr>
        <w:spacing w:after="200" w:line="276" w:lineRule="auto"/>
        <w:rPr>
          <w:rFonts w:asciiTheme="minorHAnsi" w:hAnsiTheme="minorHAnsi" w:cstheme="minorHAnsi"/>
          <w:lang w:eastAsia="en-US"/>
        </w:rPr>
      </w:pPr>
      <w:r w:rsidRPr="008933AE">
        <w:rPr>
          <w:rFonts w:asciiTheme="minorHAnsi" w:hAnsiTheme="minorHAnsi" w:cstheme="minorHAnsi"/>
          <w:lang w:eastAsia="en-US"/>
        </w:rPr>
        <w:t xml:space="preserve">Eligible DES participants can access NEIS while concurrently receiving assistance in the DES program. DES providers are required to work together with NEIS panel members and continue to deliver DES services to the participant during their participation in NEIS. Where </w:t>
      </w:r>
      <w:r w:rsidR="00010486" w:rsidRPr="008933AE">
        <w:rPr>
          <w:rFonts w:asciiTheme="minorHAnsi" w:hAnsiTheme="minorHAnsi" w:cstheme="minorHAnsi"/>
          <w:lang w:eastAsia="en-US"/>
        </w:rPr>
        <w:t>required</w:t>
      </w:r>
      <w:r w:rsidRPr="008933AE">
        <w:rPr>
          <w:rFonts w:asciiTheme="minorHAnsi" w:hAnsiTheme="minorHAnsi" w:cstheme="minorHAnsi"/>
          <w:lang w:eastAsia="en-US"/>
        </w:rPr>
        <w:t>, pro</w:t>
      </w:r>
      <w:r w:rsidR="008933AE" w:rsidRPr="008933AE">
        <w:rPr>
          <w:rFonts w:asciiTheme="minorHAnsi" w:hAnsiTheme="minorHAnsi" w:cstheme="minorHAnsi"/>
          <w:lang w:eastAsia="en-US"/>
        </w:rPr>
        <w:t>viders will continue providing ongoing s</w:t>
      </w:r>
      <w:r w:rsidRPr="008933AE">
        <w:rPr>
          <w:rFonts w:asciiTheme="minorHAnsi" w:hAnsiTheme="minorHAnsi" w:cstheme="minorHAnsi"/>
          <w:lang w:eastAsia="en-US"/>
        </w:rPr>
        <w:t>upport to the participant after completing NEIS.</w:t>
      </w:r>
    </w:p>
    <w:p w14:paraId="6D392CDF" w14:textId="77777777" w:rsidR="00F93656" w:rsidRPr="00F93656" w:rsidRDefault="00F93656" w:rsidP="002F5585">
      <w:pPr>
        <w:spacing w:line="276" w:lineRule="auto"/>
        <w:rPr>
          <w:rFonts w:asciiTheme="minorHAnsi" w:hAnsiTheme="minorHAnsi" w:cstheme="minorHAnsi"/>
          <w:b/>
          <w:lang w:eastAsia="en-US"/>
        </w:rPr>
      </w:pPr>
      <w:r w:rsidRPr="00F93656">
        <w:rPr>
          <w:rFonts w:asciiTheme="minorHAnsi" w:hAnsiTheme="minorHAnsi" w:cstheme="minorHAnsi"/>
          <w:b/>
          <w:lang w:eastAsia="en-US"/>
        </w:rPr>
        <w:t>Relevant Guidelines:</w:t>
      </w:r>
    </w:p>
    <w:p w14:paraId="457B5FA5" w14:textId="77777777" w:rsidR="004B2D21" w:rsidRDefault="004B2D21" w:rsidP="002F5585">
      <w:pPr>
        <w:pStyle w:val="ListParagraph"/>
        <w:numPr>
          <w:ilvl w:val="0"/>
          <w:numId w:val="40"/>
        </w:numPr>
        <w:spacing w:line="276" w:lineRule="auto"/>
        <w:rPr>
          <w:rFonts w:asciiTheme="minorHAnsi" w:hAnsiTheme="minorHAnsi" w:cstheme="minorHAnsi"/>
          <w:lang w:eastAsia="en-US"/>
        </w:rPr>
      </w:pPr>
      <w:r>
        <w:rPr>
          <w:rFonts w:asciiTheme="minorHAnsi" w:hAnsiTheme="minorHAnsi" w:cstheme="minorHAnsi"/>
          <w:lang w:eastAsia="en-US"/>
        </w:rPr>
        <w:t>DES How people access NEIS and participate in NEIS Training</w:t>
      </w:r>
    </w:p>
    <w:p w14:paraId="291127DE" w14:textId="77777777" w:rsidR="00F93656" w:rsidRPr="004B2D21" w:rsidRDefault="00F93656" w:rsidP="002F5585">
      <w:pPr>
        <w:pStyle w:val="ListParagraph"/>
        <w:numPr>
          <w:ilvl w:val="0"/>
          <w:numId w:val="40"/>
        </w:numPr>
        <w:spacing w:line="276" w:lineRule="auto"/>
        <w:rPr>
          <w:rFonts w:asciiTheme="minorHAnsi" w:hAnsiTheme="minorHAnsi" w:cstheme="minorHAnsi"/>
          <w:lang w:eastAsia="en-US"/>
        </w:rPr>
      </w:pPr>
      <w:r>
        <w:rPr>
          <w:rFonts w:asciiTheme="minorHAnsi" w:hAnsiTheme="minorHAnsi" w:cstheme="minorHAnsi"/>
          <w:lang w:eastAsia="en-US"/>
        </w:rPr>
        <w:t>DES NEIS Concurrency with DES Guidelines</w:t>
      </w:r>
    </w:p>
    <w:p w14:paraId="12332AD8" w14:textId="77777777" w:rsidR="00AC343E" w:rsidRPr="00094175" w:rsidRDefault="00AC343E" w:rsidP="00AC343E">
      <w:pPr>
        <w:pStyle w:val="Heading2"/>
      </w:pPr>
      <w:bookmarkStart w:id="83" w:name="_Toc498414414"/>
      <w:bookmarkStart w:id="84" w:name="_Toc503269727"/>
      <w:bookmarkStart w:id="85" w:name="_Toc80265984"/>
      <w:r w:rsidRPr="00094175">
        <w:t>Payments to providers</w:t>
      </w:r>
      <w:bookmarkEnd w:id="85"/>
    </w:p>
    <w:p w14:paraId="4FFF66FA" w14:textId="77777777" w:rsidR="00AC343E" w:rsidRPr="00094175" w:rsidRDefault="00AC343E" w:rsidP="00AC343E">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 xml:space="preserve">The </w:t>
      </w:r>
      <w:r>
        <w:rPr>
          <w:rFonts w:asciiTheme="minorHAnsi" w:eastAsiaTheme="minorHAnsi" w:hAnsiTheme="minorHAnsi" w:cstheme="minorHAnsi"/>
          <w:szCs w:val="22"/>
          <w:lang w:eastAsia="en-US"/>
        </w:rPr>
        <w:t>payment model for DES includes service fees, outcome fees, ongoing support fees and work assist f</w:t>
      </w:r>
      <w:r w:rsidRPr="00094175">
        <w:rPr>
          <w:rFonts w:asciiTheme="minorHAnsi" w:eastAsiaTheme="minorHAnsi" w:hAnsiTheme="minorHAnsi" w:cstheme="minorHAnsi"/>
          <w:szCs w:val="22"/>
          <w:lang w:eastAsia="en-US"/>
        </w:rPr>
        <w:t>ees. All fees and payments are fixed and are not subject to price competition.</w:t>
      </w:r>
    </w:p>
    <w:p w14:paraId="141E5BBD" w14:textId="77777777" w:rsidR="00AC343E" w:rsidRPr="00094175" w:rsidRDefault="00AC343E" w:rsidP="00AC343E">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DES-ESS and DMS both have five funding levels that p</w:t>
      </w:r>
      <w:r w:rsidRPr="00094175">
        <w:rPr>
          <w:rFonts w:asciiTheme="minorHAnsi" w:eastAsiaTheme="minorHAnsi" w:hAnsiTheme="minorHAnsi" w:cstheme="minorHAnsi"/>
          <w:szCs w:val="22"/>
          <w:lang w:eastAsia="en-US"/>
        </w:rPr>
        <w:t>articipants will be assigned, with level one being the lowest funding level</w:t>
      </w:r>
      <w:r>
        <w:rPr>
          <w:rFonts w:asciiTheme="minorHAnsi" w:eastAsiaTheme="minorHAnsi" w:hAnsiTheme="minorHAnsi" w:cstheme="minorHAnsi"/>
          <w:szCs w:val="22"/>
          <w:lang w:eastAsia="en-US"/>
        </w:rPr>
        <w:t xml:space="preserve"> and level five the highest. A participant’s funding l</w:t>
      </w:r>
      <w:r w:rsidRPr="00094175">
        <w:rPr>
          <w:rFonts w:asciiTheme="minorHAnsi" w:eastAsiaTheme="minorHAnsi" w:hAnsiTheme="minorHAnsi" w:cstheme="minorHAnsi"/>
          <w:szCs w:val="22"/>
          <w:lang w:eastAsia="en-US"/>
        </w:rPr>
        <w:t>evel will be determined by a number of factors, including labour market data, demographic characteristics, disability type and other relevant statistical data. This allocation is based on the principle of risk-adjusted funding that is, achievement o</w:t>
      </w:r>
      <w:r>
        <w:rPr>
          <w:rFonts w:asciiTheme="minorHAnsi" w:eastAsiaTheme="minorHAnsi" w:hAnsiTheme="minorHAnsi" w:cstheme="minorHAnsi"/>
          <w:szCs w:val="22"/>
          <w:lang w:eastAsia="en-US"/>
        </w:rPr>
        <w:t>f outcomes for harder-to-place p</w:t>
      </w:r>
      <w:r w:rsidRPr="00094175">
        <w:rPr>
          <w:rFonts w:asciiTheme="minorHAnsi" w:eastAsiaTheme="minorHAnsi" w:hAnsiTheme="minorHAnsi" w:cstheme="minorHAnsi"/>
          <w:szCs w:val="22"/>
          <w:lang w:eastAsia="en-US"/>
        </w:rPr>
        <w:t xml:space="preserve">articipants, those less likely to gain employment, is encouraged by having proportionately higher payments available. </w:t>
      </w:r>
    </w:p>
    <w:p w14:paraId="6BB2301C" w14:textId="77777777" w:rsidR="00AC343E" w:rsidRPr="00094175" w:rsidRDefault="00AC343E" w:rsidP="00AC343E">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 xml:space="preserve">The Department periodically recalibrates the fee schedule, where appropriate to reflect changes in the relative likelihoods of employment on which payments are based. Adjustments to the model are based on both client characteristics and local labour market characteristics using data already collected by the Australian Bureau of Statistics, </w:t>
      </w:r>
      <w:r w:rsidR="00333306">
        <w:rPr>
          <w:rFonts w:asciiTheme="minorHAnsi" w:eastAsiaTheme="minorHAnsi" w:hAnsiTheme="minorHAnsi" w:cstheme="minorHAnsi"/>
          <w:szCs w:val="22"/>
          <w:lang w:eastAsia="en-US"/>
        </w:rPr>
        <w:t>Services Australia</w:t>
      </w:r>
      <w:r w:rsidRPr="00094175">
        <w:rPr>
          <w:rFonts w:asciiTheme="minorHAnsi" w:eastAsiaTheme="minorHAnsi" w:hAnsiTheme="minorHAnsi" w:cstheme="minorHAnsi"/>
          <w:szCs w:val="22"/>
          <w:lang w:eastAsia="en-US"/>
        </w:rPr>
        <w:t xml:space="preserve">, the ESAt or JCA, and the Job Seeker Classification Instrument (JSCI). Other relevant sources of data may also be incorporated into the adjustment process. </w:t>
      </w:r>
    </w:p>
    <w:p w14:paraId="2DEC82D5" w14:textId="77777777" w:rsidR="00AC343E" w:rsidRPr="00094175" w:rsidRDefault="00AC343E" w:rsidP="00AC343E">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The Department will notify p</w:t>
      </w:r>
      <w:r w:rsidRPr="00094175">
        <w:rPr>
          <w:rFonts w:asciiTheme="minorHAnsi" w:eastAsiaTheme="minorHAnsi" w:hAnsiTheme="minorHAnsi" w:cstheme="minorHAnsi"/>
          <w:szCs w:val="22"/>
          <w:lang w:eastAsia="en-US"/>
        </w:rPr>
        <w:t>roviders of any changes to the fee schedule before these changes comes into effect. W</w:t>
      </w:r>
      <w:r>
        <w:rPr>
          <w:rFonts w:asciiTheme="minorHAnsi" w:eastAsiaTheme="minorHAnsi" w:hAnsiTheme="minorHAnsi" w:cstheme="minorHAnsi"/>
          <w:szCs w:val="22"/>
          <w:lang w:eastAsia="en-US"/>
        </w:rPr>
        <w:t>here a provider is assisting a p</w:t>
      </w:r>
      <w:r w:rsidRPr="00094175">
        <w:rPr>
          <w:rFonts w:asciiTheme="minorHAnsi" w:eastAsiaTheme="minorHAnsi" w:hAnsiTheme="minorHAnsi" w:cstheme="minorHAnsi"/>
          <w:szCs w:val="22"/>
          <w:lang w:eastAsia="en-US"/>
        </w:rPr>
        <w:t>articipant with moderate intellectual disability, the provider may claim an 88 per cent Moderate Intellectual Disability Loa</w:t>
      </w:r>
      <w:r>
        <w:rPr>
          <w:rFonts w:asciiTheme="minorHAnsi" w:eastAsiaTheme="minorHAnsi" w:hAnsiTheme="minorHAnsi" w:cstheme="minorHAnsi"/>
          <w:szCs w:val="22"/>
          <w:lang w:eastAsia="en-US"/>
        </w:rPr>
        <w:t>ding (MIDL) on four, 13 and 26 week full outcome f</w:t>
      </w:r>
      <w:r w:rsidRPr="00094175">
        <w:rPr>
          <w:rFonts w:asciiTheme="minorHAnsi" w:eastAsiaTheme="minorHAnsi" w:hAnsiTheme="minorHAnsi" w:cstheme="minorHAnsi"/>
          <w:szCs w:val="22"/>
          <w:lang w:eastAsia="en-US"/>
        </w:rPr>
        <w:t>ees where these are for jobs of at least 15 hours per week.</w:t>
      </w:r>
    </w:p>
    <w:p w14:paraId="6563E524" w14:textId="77777777" w:rsidR="00AC343E" w:rsidRPr="00094175" w:rsidRDefault="00AC343E" w:rsidP="00AC343E">
      <w:pPr>
        <w:pStyle w:val="Heading3"/>
      </w:pPr>
      <w:bookmarkStart w:id="86" w:name="_Toc80265985"/>
      <w:r w:rsidRPr="00094175">
        <w:t>Service Fees</w:t>
      </w:r>
      <w:bookmarkEnd w:id="86"/>
    </w:p>
    <w:p w14:paraId="445A8605" w14:textId="77777777" w:rsidR="00AC343E" w:rsidRPr="00094175" w:rsidRDefault="00AC343E" w:rsidP="00AC343E">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Service f</w:t>
      </w:r>
      <w:r w:rsidRPr="00094175">
        <w:rPr>
          <w:rFonts w:asciiTheme="minorHAnsi" w:eastAsiaTheme="minorHAnsi" w:hAnsiTheme="minorHAnsi" w:cstheme="minorHAnsi"/>
          <w:szCs w:val="22"/>
          <w:lang w:eastAsia="en-US"/>
        </w:rPr>
        <w:t>ees are paid in advance for e</w:t>
      </w:r>
      <w:r>
        <w:rPr>
          <w:rFonts w:asciiTheme="minorHAnsi" w:eastAsiaTheme="minorHAnsi" w:hAnsiTheme="minorHAnsi" w:cstheme="minorHAnsi"/>
          <w:szCs w:val="22"/>
          <w:lang w:eastAsia="en-US"/>
        </w:rPr>
        <w:t>ach 13 week service period for commenced p</w:t>
      </w:r>
      <w:r w:rsidRPr="00094175">
        <w:rPr>
          <w:rFonts w:asciiTheme="minorHAnsi" w:eastAsiaTheme="minorHAnsi" w:hAnsiTheme="minorHAnsi" w:cstheme="minorHAnsi"/>
          <w:szCs w:val="22"/>
          <w:lang w:eastAsia="en-US"/>
        </w:rPr>
        <w:t>articipants.</w:t>
      </w:r>
    </w:p>
    <w:p w14:paraId="5FD455E4" w14:textId="77777777" w:rsidR="00AC343E" w:rsidRPr="00094175" w:rsidRDefault="00AC343E" w:rsidP="00287E33">
      <w:pPr>
        <w:spacing w:after="200" w:line="276" w:lineRule="auto"/>
        <w:ind w:right="-654"/>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The first service fee is paid automatically when the participant c</w:t>
      </w:r>
      <w:r w:rsidRPr="00094175">
        <w:rPr>
          <w:rFonts w:asciiTheme="minorHAnsi" w:eastAsiaTheme="minorHAnsi" w:hAnsiTheme="minorHAnsi" w:cstheme="minorHAnsi"/>
          <w:szCs w:val="22"/>
          <w:lang w:eastAsia="en-US"/>
        </w:rPr>
        <w:t>ommences in DES. Subsequent payments are made for each further 13 weeks of service, and after a tax invoice is lodged by the provider (within 28 days).</w:t>
      </w:r>
    </w:p>
    <w:p w14:paraId="6FEFF121" w14:textId="77777777" w:rsidR="00AC343E" w:rsidRPr="00094175" w:rsidRDefault="00AC343E" w:rsidP="00AC343E">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Progress towards the next service fee is paused when the p</w:t>
      </w:r>
      <w:r w:rsidRPr="00094175">
        <w:rPr>
          <w:rFonts w:asciiTheme="minorHAnsi" w:eastAsiaTheme="minorHAnsi" w:hAnsiTheme="minorHAnsi" w:cstheme="minorHAnsi"/>
          <w:szCs w:val="22"/>
          <w:lang w:eastAsia="en-US"/>
        </w:rPr>
        <w:t>articipant starts an out</w:t>
      </w:r>
      <w:r>
        <w:rPr>
          <w:rFonts w:asciiTheme="minorHAnsi" w:eastAsiaTheme="minorHAnsi" w:hAnsiTheme="minorHAnsi" w:cstheme="minorHAnsi"/>
          <w:szCs w:val="22"/>
          <w:lang w:eastAsia="en-US"/>
        </w:rPr>
        <w:t>come period, and ends when the p</w:t>
      </w:r>
      <w:r w:rsidRPr="00094175">
        <w:rPr>
          <w:rFonts w:asciiTheme="minorHAnsi" w:eastAsiaTheme="minorHAnsi" w:hAnsiTheme="minorHAnsi" w:cstheme="minorHAnsi"/>
          <w:szCs w:val="22"/>
          <w:lang w:eastAsia="en-US"/>
        </w:rPr>
        <w:t>articipant exits the service.</w:t>
      </w:r>
    </w:p>
    <w:p w14:paraId="63026F01" w14:textId="77777777" w:rsidR="00AC343E" w:rsidRDefault="00AC343E" w:rsidP="00287E33">
      <w:pPr>
        <w:spacing w:after="200" w:line="276" w:lineRule="auto"/>
        <w:ind w:right="-229"/>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Where a p</w:t>
      </w:r>
      <w:r w:rsidRPr="00094175">
        <w:rPr>
          <w:rFonts w:asciiTheme="minorHAnsi" w:eastAsiaTheme="minorHAnsi" w:hAnsiTheme="minorHAnsi" w:cstheme="minorHAnsi"/>
          <w:szCs w:val="22"/>
          <w:lang w:eastAsia="en-US"/>
        </w:rPr>
        <w:t>articipant transfers to a different provider, the current provider retains the proportion of th</w:t>
      </w:r>
      <w:r>
        <w:rPr>
          <w:rFonts w:asciiTheme="minorHAnsi" w:eastAsiaTheme="minorHAnsi" w:hAnsiTheme="minorHAnsi" w:cstheme="minorHAnsi"/>
          <w:szCs w:val="22"/>
          <w:lang w:eastAsia="en-US"/>
        </w:rPr>
        <w:t>e last service f</w:t>
      </w:r>
      <w:r w:rsidRPr="00094175">
        <w:rPr>
          <w:rFonts w:asciiTheme="minorHAnsi" w:eastAsiaTheme="minorHAnsi" w:hAnsiTheme="minorHAnsi" w:cstheme="minorHAnsi"/>
          <w:szCs w:val="22"/>
          <w:lang w:eastAsia="en-US"/>
        </w:rPr>
        <w:t xml:space="preserve">ee corresponding with the part of the service period completed; the remaining amount is recovered </w:t>
      </w:r>
      <w:r w:rsidRPr="00094175">
        <w:rPr>
          <w:rFonts w:asciiTheme="minorHAnsi" w:eastAsiaTheme="minorHAnsi" w:hAnsiTheme="minorHAnsi" w:cstheme="minorHAnsi"/>
          <w:szCs w:val="22"/>
          <w:lang w:eastAsia="en-US"/>
        </w:rPr>
        <w:lastRenderedPageBreak/>
        <w:t xml:space="preserve">by </w:t>
      </w:r>
      <w:r>
        <w:rPr>
          <w:rFonts w:asciiTheme="minorHAnsi" w:eastAsiaTheme="minorHAnsi" w:hAnsiTheme="minorHAnsi" w:cstheme="minorHAnsi"/>
          <w:szCs w:val="22"/>
          <w:lang w:eastAsia="en-US"/>
        </w:rPr>
        <w:t>the Department and paid to the participant’s new p</w:t>
      </w:r>
      <w:r w:rsidRPr="00094175">
        <w:rPr>
          <w:rFonts w:asciiTheme="minorHAnsi" w:eastAsiaTheme="minorHAnsi" w:hAnsiTheme="minorHAnsi" w:cstheme="minorHAnsi"/>
          <w:szCs w:val="22"/>
          <w:lang w:eastAsia="en-US"/>
        </w:rPr>
        <w:t>rovider to enable delivery of services for the remainder of the current service period.</w:t>
      </w:r>
    </w:p>
    <w:p w14:paraId="6F69687B" w14:textId="77777777" w:rsidR="00AC343E" w:rsidRDefault="00AC343E" w:rsidP="002F5585">
      <w:pPr>
        <w:spacing w:line="276" w:lineRule="auto"/>
        <w:rPr>
          <w:rFonts w:asciiTheme="minorHAnsi" w:eastAsiaTheme="minorHAnsi" w:hAnsiTheme="minorHAnsi" w:cstheme="minorHAnsi"/>
          <w:b/>
          <w:szCs w:val="22"/>
          <w:lang w:eastAsia="en-US"/>
        </w:rPr>
      </w:pPr>
      <w:r w:rsidRPr="002A06BE">
        <w:rPr>
          <w:rFonts w:asciiTheme="minorHAnsi" w:eastAsiaTheme="minorHAnsi" w:hAnsiTheme="minorHAnsi" w:cstheme="minorHAnsi"/>
          <w:b/>
          <w:szCs w:val="22"/>
          <w:lang w:eastAsia="en-US"/>
        </w:rPr>
        <w:t>Relevant Guidelines:</w:t>
      </w:r>
    </w:p>
    <w:p w14:paraId="39DA1ED6" w14:textId="77777777" w:rsidR="00AC343E" w:rsidRPr="002A06BE" w:rsidRDefault="00AC343E" w:rsidP="002F5585">
      <w:pPr>
        <w:pStyle w:val="ListParagraph"/>
        <w:numPr>
          <w:ilvl w:val="0"/>
          <w:numId w:val="41"/>
        </w:numPr>
        <w:spacing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DES Service Fee Guidelines</w:t>
      </w:r>
    </w:p>
    <w:p w14:paraId="7FDDBDCC" w14:textId="77777777" w:rsidR="00AC343E" w:rsidRPr="00094175" w:rsidRDefault="00AC343E" w:rsidP="00AC343E">
      <w:pPr>
        <w:pStyle w:val="Heading3"/>
      </w:pPr>
      <w:bookmarkStart w:id="87" w:name="_Toc80265986"/>
      <w:r w:rsidRPr="00094175">
        <w:t>How will providers be paid?</w:t>
      </w:r>
      <w:bookmarkEnd w:id="87"/>
    </w:p>
    <w:p w14:paraId="78C734F1" w14:textId="77777777" w:rsidR="00AC343E" w:rsidRDefault="00AC343E" w:rsidP="00AC343E">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The Department’s IT System</w:t>
      </w:r>
      <w:r>
        <w:rPr>
          <w:rFonts w:asciiTheme="minorHAnsi" w:eastAsiaTheme="minorHAnsi" w:hAnsiTheme="minorHAnsi" w:cstheme="minorHAnsi"/>
          <w:szCs w:val="22"/>
          <w:lang w:eastAsia="en-US"/>
        </w:rPr>
        <w:t>s will determine the number of participants who have c</w:t>
      </w:r>
      <w:r w:rsidRPr="00094175">
        <w:rPr>
          <w:rFonts w:asciiTheme="minorHAnsi" w:eastAsiaTheme="minorHAnsi" w:hAnsiTheme="minorHAnsi" w:cstheme="minorHAnsi"/>
          <w:szCs w:val="22"/>
          <w:lang w:eastAsia="en-US"/>
        </w:rPr>
        <w:t>ommenced the service or entered into a subsequent 13 weeks of service during each fortnight a</w:t>
      </w:r>
      <w:r>
        <w:rPr>
          <w:rFonts w:asciiTheme="minorHAnsi" w:eastAsiaTheme="minorHAnsi" w:hAnsiTheme="minorHAnsi" w:cstheme="minorHAnsi"/>
          <w:szCs w:val="22"/>
          <w:lang w:eastAsia="en-US"/>
        </w:rPr>
        <w:t>nd generate a list of eligible p</w:t>
      </w:r>
      <w:r w:rsidRPr="00094175">
        <w:rPr>
          <w:rFonts w:asciiTheme="minorHAnsi" w:eastAsiaTheme="minorHAnsi" w:hAnsiTheme="minorHAnsi" w:cstheme="minorHAnsi"/>
          <w:szCs w:val="22"/>
          <w:lang w:eastAsia="en-US"/>
        </w:rPr>
        <w:t>articipants for whom the p</w:t>
      </w:r>
      <w:r>
        <w:rPr>
          <w:rFonts w:asciiTheme="minorHAnsi" w:eastAsiaTheme="minorHAnsi" w:hAnsiTheme="minorHAnsi" w:cstheme="minorHAnsi"/>
          <w:szCs w:val="22"/>
          <w:lang w:eastAsia="en-US"/>
        </w:rPr>
        <w:t>rovider is entitled to claim a service f</w:t>
      </w:r>
      <w:r w:rsidRPr="00094175">
        <w:rPr>
          <w:rFonts w:asciiTheme="minorHAnsi" w:eastAsiaTheme="minorHAnsi" w:hAnsiTheme="minorHAnsi" w:cstheme="minorHAnsi"/>
          <w:szCs w:val="22"/>
          <w:lang w:eastAsia="en-US"/>
        </w:rPr>
        <w:t>ee payment. P</w:t>
      </w:r>
      <w:r>
        <w:rPr>
          <w:rFonts w:asciiTheme="minorHAnsi" w:eastAsiaTheme="minorHAnsi" w:hAnsiTheme="minorHAnsi" w:cstheme="minorHAnsi"/>
          <w:szCs w:val="22"/>
          <w:lang w:eastAsia="en-US"/>
        </w:rPr>
        <w:t>ayments are made automatically every 13 weeks of employment assistance</w:t>
      </w:r>
      <w:r w:rsidRPr="00094175">
        <w:rPr>
          <w:rFonts w:asciiTheme="minorHAnsi" w:eastAsiaTheme="minorHAnsi" w:hAnsiTheme="minorHAnsi" w:cstheme="minorHAnsi"/>
          <w:szCs w:val="22"/>
          <w:lang w:eastAsia="en-US"/>
        </w:rPr>
        <w:t xml:space="preserve">. The provider </w:t>
      </w:r>
      <w:r>
        <w:rPr>
          <w:rFonts w:asciiTheme="minorHAnsi" w:eastAsiaTheme="minorHAnsi" w:hAnsiTheme="minorHAnsi" w:cstheme="minorHAnsi"/>
          <w:szCs w:val="22"/>
          <w:lang w:eastAsia="en-US"/>
        </w:rPr>
        <w:t xml:space="preserve">is </w:t>
      </w:r>
      <w:r w:rsidRPr="00094175">
        <w:rPr>
          <w:rFonts w:asciiTheme="minorHAnsi" w:eastAsiaTheme="minorHAnsi" w:hAnsiTheme="minorHAnsi" w:cstheme="minorHAnsi"/>
          <w:szCs w:val="22"/>
          <w:lang w:eastAsia="en-US"/>
        </w:rPr>
        <w:t xml:space="preserve">able to see the payments in the Department’s IT Systems </w:t>
      </w:r>
      <w:r>
        <w:rPr>
          <w:rFonts w:asciiTheme="minorHAnsi" w:eastAsiaTheme="minorHAnsi" w:hAnsiTheme="minorHAnsi" w:cstheme="minorHAnsi"/>
          <w:szCs w:val="22"/>
          <w:lang w:eastAsia="en-US"/>
        </w:rPr>
        <w:t>for participants who have just commenced and payments for p</w:t>
      </w:r>
      <w:r w:rsidRPr="00094175">
        <w:rPr>
          <w:rFonts w:asciiTheme="minorHAnsi" w:eastAsiaTheme="minorHAnsi" w:hAnsiTheme="minorHAnsi" w:cstheme="minorHAnsi"/>
          <w:szCs w:val="22"/>
          <w:lang w:eastAsia="en-US"/>
        </w:rPr>
        <w:t>articipants who have progressed into a subsequent 13-week service period.</w:t>
      </w:r>
    </w:p>
    <w:p w14:paraId="0D46E8E1" w14:textId="77777777" w:rsidR="00AC343E" w:rsidRDefault="00AC343E" w:rsidP="00DF700C">
      <w:pPr>
        <w:spacing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Service fees are subject to pro-rata recovery. The Department will recover or offset a pro-rata amount of a service fee from the provider if in employment assistance or extended employment assistance:</w:t>
      </w:r>
    </w:p>
    <w:p w14:paraId="7460C5CB" w14:textId="77777777" w:rsidR="00AC343E" w:rsidRDefault="00AC343E" w:rsidP="00DF700C">
      <w:pPr>
        <w:pStyle w:val="ListParagraph"/>
        <w:numPr>
          <w:ilvl w:val="0"/>
          <w:numId w:val="9"/>
        </w:numPr>
        <w:spacing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the participant transfers to another DES provider for any reason: or</w:t>
      </w:r>
    </w:p>
    <w:p w14:paraId="3F90F694" w14:textId="77777777" w:rsidR="00AC343E" w:rsidRPr="00862A99" w:rsidRDefault="00AC343E" w:rsidP="00AC343E">
      <w:pPr>
        <w:pStyle w:val="ListParagraph"/>
        <w:numPr>
          <w:ilvl w:val="0"/>
          <w:numId w:val="9"/>
        </w:num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 xml:space="preserve">the participant exits </w:t>
      </w:r>
    </w:p>
    <w:p w14:paraId="37507318" w14:textId="77777777" w:rsidR="00AC343E" w:rsidRPr="00094175" w:rsidRDefault="00AC343E" w:rsidP="00AC343E">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 xml:space="preserve">The </w:t>
      </w:r>
      <w:r>
        <w:rPr>
          <w:rFonts w:asciiTheme="minorHAnsi" w:eastAsiaTheme="minorHAnsi" w:hAnsiTheme="minorHAnsi" w:cstheme="minorHAnsi"/>
          <w:szCs w:val="22"/>
          <w:lang w:eastAsia="en-US"/>
        </w:rPr>
        <w:t>pro-rata amount of a service fee to be recovered or offset will be calculated based on the time left in the 13 week period applicable to the participant.</w:t>
      </w:r>
    </w:p>
    <w:p w14:paraId="245C25B4" w14:textId="77777777" w:rsidR="00AC343E" w:rsidRPr="00094175" w:rsidRDefault="00AC343E" w:rsidP="00AC343E">
      <w:pPr>
        <w:pStyle w:val="Heading3"/>
      </w:pPr>
      <w:bookmarkStart w:id="88" w:name="_Toc80265987"/>
      <w:r w:rsidRPr="00094175">
        <w:t>Outcomes and assessed work capacity</w:t>
      </w:r>
      <w:bookmarkEnd w:id="88"/>
    </w:p>
    <w:p w14:paraId="7E1F36E4" w14:textId="77777777" w:rsidR="00AC343E" w:rsidRPr="00094175" w:rsidRDefault="00AC343E" w:rsidP="00AC343E">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Most p</w:t>
      </w:r>
      <w:r w:rsidRPr="00094175">
        <w:rPr>
          <w:rFonts w:asciiTheme="minorHAnsi" w:eastAsiaTheme="minorHAnsi" w:hAnsiTheme="minorHAnsi" w:cstheme="minorHAnsi"/>
          <w:szCs w:val="22"/>
          <w:lang w:eastAsia="en-US"/>
        </w:rPr>
        <w:t>art</w:t>
      </w:r>
      <w:r>
        <w:rPr>
          <w:rFonts w:asciiTheme="minorHAnsi" w:eastAsiaTheme="minorHAnsi" w:hAnsiTheme="minorHAnsi" w:cstheme="minorHAnsi"/>
          <w:szCs w:val="22"/>
          <w:lang w:eastAsia="en-US"/>
        </w:rPr>
        <w:t xml:space="preserve">icipants are assessed by a </w:t>
      </w:r>
      <w:r w:rsidR="00333306">
        <w:rPr>
          <w:rFonts w:asciiTheme="minorHAnsi" w:eastAsiaTheme="minorHAnsi" w:hAnsiTheme="minorHAnsi" w:cstheme="minorHAnsi"/>
          <w:szCs w:val="22"/>
          <w:lang w:eastAsia="en-US"/>
        </w:rPr>
        <w:t>Services Australia</w:t>
      </w:r>
      <w:r>
        <w:rPr>
          <w:rFonts w:asciiTheme="minorHAnsi" w:eastAsiaTheme="minorHAnsi" w:hAnsiTheme="minorHAnsi" w:cstheme="minorHAnsi"/>
          <w:szCs w:val="22"/>
          <w:lang w:eastAsia="en-US"/>
        </w:rPr>
        <w:t xml:space="preserve"> a</w:t>
      </w:r>
      <w:r w:rsidRPr="00094175">
        <w:rPr>
          <w:rFonts w:asciiTheme="minorHAnsi" w:eastAsiaTheme="minorHAnsi" w:hAnsiTheme="minorHAnsi" w:cstheme="minorHAnsi"/>
          <w:szCs w:val="22"/>
          <w:lang w:eastAsia="en-US"/>
        </w:rPr>
        <w:t>ssessor to determine their current and future work capacity, expressed in weekly work capacity ba</w:t>
      </w:r>
      <w:r>
        <w:rPr>
          <w:rFonts w:asciiTheme="minorHAnsi" w:eastAsiaTheme="minorHAnsi" w:hAnsiTheme="minorHAnsi" w:cstheme="minorHAnsi"/>
          <w:szCs w:val="22"/>
          <w:lang w:eastAsia="en-US"/>
        </w:rPr>
        <w:t>ndwidths. The lower end of the p</w:t>
      </w:r>
      <w:r w:rsidRPr="00094175">
        <w:rPr>
          <w:rFonts w:asciiTheme="minorHAnsi" w:eastAsiaTheme="minorHAnsi" w:hAnsiTheme="minorHAnsi" w:cstheme="minorHAnsi"/>
          <w:szCs w:val="22"/>
          <w:lang w:eastAsia="en-US"/>
        </w:rPr>
        <w:t>articipant’s future emplo</w:t>
      </w:r>
      <w:r>
        <w:rPr>
          <w:rFonts w:asciiTheme="minorHAnsi" w:eastAsiaTheme="minorHAnsi" w:hAnsiTheme="minorHAnsi" w:cstheme="minorHAnsi"/>
          <w:szCs w:val="22"/>
          <w:lang w:eastAsia="en-US"/>
        </w:rPr>
        <w:t>yment bandwidth is usually the participant’s employment b</w:t>
      </w:r>
      <w:r w:rsidRPr="00094175">
        <w:rPr>
          <w:rFonts w:asciiTheme="minorHAnsi" w:eastAsiaTheme="minorHAnsi" w:hAnsiTheme="minorHAnsi" w:cstheme="minorHAnsi"/>
          <w:szCs w:val="22"/>
          <w:lang w:eastAsia="en-US"/>
        </w:rPr>
        <w:t>enchmark, which is the number o</w:t>
      </w:r>
      <w:r>
        <w:rPr>
          <w:rFonts w:asciiTheme="minorHAnsi" w:eastAsiaTheme="minorHAnsi" w:hAnsiTheme="minorHAnsi" w:cstheme="minorHAnsi"/>
          <w:szCs w:val="22"/>
          <w:lang w:eastAsia="en-US"/>
        </w:rPr>
        <w:t>f hours of employment that the p</w:t>
      </w:r>
      <w:r w:rsidRPr="00094175">
        <w:rPr>
          <w:rFonts w:asciiTheme="minorHAnsi" w:eastAsiaTheme="minorHAnsi" w:hAnsiTheme="minorHAnsi" w:cstheme="minorHAnsi"/>
          <w:szCs w:val="22"/>
          <w:lang w:eastAsia="en-US"/>
        </w:rPr>
        <w:t>articipant must u</w:t>
      </w:r>
      <w:r>
        <w:rPr>
          <w:rFonts w:asciiTheme="minorHAnsi" w:eastAsiaTheme="minorHAnsi" w:hAnsiTheme="minorHAnsi" w:cstheme="minorHAnsi"/>
          <w:szCs w:val="22"/>
          <w:lang w:eastAsia="en-US"/>
        </w:rPr>
        <w:t>ndertake in order to achieve a full employment o</w:t>
      </w:r>
      <w:r w:rsidRPr="00094175">
        <w:rPr>
          <w:rFonts w:asciiTheme="minorHAnsi" w:eastAsiaTheme="minorHAnsi" w:hAnsiTheme="minorHAnsi" w:cstheme="minorHAnsi"/>
          <w:szCs w:val="22"/>
          <w:lang w:eastAsia="en-US"/>
        </w:rPr>
        <w:t xml:space="preserve">utcome. </w:t>
      </w:r>
    </w:p>
    <w:p w14:paraId="0E89B421" w14:textId="77777777" w:rsidR="00AC343E" w:rsidRPr="00094175" w:rsidRDefault="00AC343E" w:rsidP="00AC343E">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Work capac</w:t>
      </w:r>
      <w:r>
        <w:rPr>
          <w:rFonts w:asciiTheme="minorHAnsi" w:eastAsiaTheme="minorHAnsi" w:hAnsiTheme="minorHAnsi" w:cstheme="minorHAnsi"/>
          <w:szCs w:val="22"/>
          <w:lang w:eastAsia="en-US"/>
        </w:rPr>
        <w:t>ity bandwidths, and associated employment b</w:t>
      </w:r>
      <w:r w:rsidRPr="00094175">
        <w:rPr>
          <w:rFonts w:asciiTheme="minorHAnsi" w:eastAsiaTheme="minorHAnsi" w:hAnsiTheme="minorHAnsi" w:cstheme="minorHAnsi"/>
          <w:szCs w:val="22"/>
          <w:lang w:eastAsia="en-US"/>
        </w:rPr>
        <w:t>enchmarks, are:</w:t>
      </w:r>
    </w:p>
    <w:p w14:paraId="53D00DA9" w14:textId="77777777" w:rsidR="00AC343E" w:rsidRPr="00094175" w:rsidRDefault="00AC343E" w:rsidP="00AC343E">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zero to seven hours – p</w:t>
      </w:r>
      <w:r w:rsidRPr="00094175">
        <w:rPr>
          <w:rFonts w:asciiTheme="minorHAnsi" w:hAnsiTheme="minorHAnsi" w:cstheme="minorHAnsi"/>
          <w:szCs w:val="22"/>
          <w:lang w:eastAsia="en-US"/>
        </w:rPr>
        <w:t>articipant normally not eligible for DES</w:t>
      </w:r>
    </w:p>
    <w:p w14:paraId="6FA8E4A8" w14:textId="77777777" w:rsidR="00AC343E" w:rsidRPr="00094175" w:rsidRDefault="00AC343E" w:rsidP="00AC343E">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eight to 14 hours – employment benchmark of eight</w:t>
      </w:r>
    </w:p>
    <w:p w14:paraId="3D59002F" w14:textId="77777777" w:rsidR="00AC343E" w:rsidRPr="00094175" w:rsidRDefault="00AC343E" w:rsidP="00AC343E">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15 to 22 hours – e</w:t>
      </w:r>
      <w:r w:rsidRPr="00094175">
        <w:rPr>
          <w:rFonts w:asciiTheme="minorHAnsi" w:hAnsiTheme="minorHAnsi" w:cstheme="minorHAnsi"/>
          <w:szCs w:val="22"/>
          <w:lang w:eastAsia="en-US"/>
        </w:rPr>
        <w:t>mploym</w:t>
      </w:r>
      <w:r>
        <w:rPr>
          <w:rFonts w:asciiTheme="minorHAnsi" w:hAnsiTheme="minorHAnsi" w:cstheme="minorHAnsi"/>
          <w:szCs w:val="22"/>
          <w:lang w:eastAsia="en-US"/>
        </w:rPr>
        <w:t>ent b</w:t>
      </w:r>
      <w:r w:rsidRPr="00094175">
        <w:rPr>
          <w:rFonts w:asciiTheme="minorHAnsi" w:hAnsiTheme="minorHAnsi" w:cstheme="minorHAnsi"/>
          <w:szCs w:val="22"/>
          <w:lang w:eastAsia="en-US"/>
        </w:rPr>
        <w:t>enchmark of 15</w:t>
      </w:r>
    </w:p>
    <w:p w14:paraId="1A68EE5B" w14:textId="77777777" w:rsidR="00AC343E" w:rsidRPr="00094175" w:rsidRDefault="00AC343E" w:rsidP="00AC343E">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23 to 29 hours – employment b</w:t>
      </w:r>
      <w:r w:rsidRPr="00094175">
        <w:rPr>
          <w:rFonts w:asciiTheme="minorHAnsi" w:hAnsiTheme="minorHAnsi" w:cstheme="minorHAnsi"/>
          <w:szCs w:val="22"/>
          <w:lang w:eastAsia="en-US"/>
        </w:rPr>
        <w:t>enchmark of 23, and</w:t>
      </w:r>
    </w:p>
    <w:p w14:paraId="468CE662" w14:textId="77777777" w:rsidR="00AC343E" w:rsidRPr="00094175" w:rsidRDefault="00AC343E" w:rsidP="00AC343E">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30 plus hours (or full-time) – employment b</w:t>
      </w:r>
      <w:r w:rsidRPr="00094175">
        <w:rPr>
          <w:rFonts w:asciiTheme="minorHAnsi" w:hAnsiTheme="minorHAnsi" w:cstheme="minorHAnsi"/>
          <w:szCs w:val="22"/>
          <w:lang w:eastAsia="en-US"/>
        </w:rPr>
        <w:t>enchmark of 30.</w:t>
      </w:r>
    </w:p>
    <w:p w14:paraId="266F28D3" w14:textId="77777777" w:rsidR="00AC343E" w:rsidRPr="00094175" w:rsidRDefault="00AC343E" w:rsidP="00AC343E">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Part</w:t>
      </w:r>
      <w:r>
        <w:rPr>
          <w:rFonts w:asciiTheme="minorHAnsi" w:eastAsiaTheme="minorHAnsi" w:hAnsiTheme="minorHAnsi" w:cstheme="minorHAnsi"/>
          <w:szCs w:val="22"/>
          <w:lang w:eastAsia="en-US"/>
        </w:rPr>
        <w:t>icipants may sometimes have an employment b</w:t>
      </w:r>
      <w:r w:rsidRPr="00094175">
        <w:rPr>
          <w:rFonts w:asciiTheme="minorHAnsi" w:eastAsiaTheme="minorHAnsi" w:hAnsiTheme="minorHAnsi" w:cstheme="minorHAnsi"/>
          <w:szCs w:val="22"/>
          <w:lang w:eastAsia="en-US"/>
        </w:rPr>
        <w:t xml:space="preserve">enchmark that is lower than their assessed work capacity, in recognition of other circumstances such as sole parenting responsibilities. </w:t>
      </w:r>
    </w:p>
    <w:p w14:paraId="117DFDB9" w14:textId="77777777" w:rsidR="00AC343E" w:rsidRDefault="00AC343E" w:rsidP="00AC343E">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Employment outcomes for p</w:t>
      </w:r>
      <w:r w:rsidRPr="00094175">
        <w:rPr>
          <w:rFonts w:asciiTheme="minorHAnsi" w:eastAsiaTheme="minorHAnsi" w:hAnsiTheme="minorHAnsi" w:cstheme="minorHAnsi"/>
          <w:szCs w:val="22"/>
          <w:lang w:eastAsia="en-US"/>
        </w:rPr>
        <w:t>articipants who are not required to have an ESAt or JCA for entry into DES, for exa</w:t>
      </w:r>
      <w:r>
        <w:rPr>
          <w:rFonts w:asciiTheme="minorHAnsi" w:eastAsiaTheme="minorHAnsi" w:hAnsiTheme="minorHAnsi" w:cstheme="minorHAnsi"/>
          <w:szCs w:val="22"/>
          <w:lang w:eastAsia="en-US"/>
        </w:rPr>
        <w:t>mple ESLs, will be based on an employment b</w:t>
      </w:r>
      <w:r w:rsidRPr="00094175">
        <w:rPr>
          <w:rFonts w:asciiTheme="minorHAnsi" w:eastAsiaTheme="minorHAnsi" w:hAnsiTheme="minorHAnsi" w:cstheme="minorHAnsi"/>
          <w:szCs w:val="22"/>
          <w:lang w:eastAsia="en-US"/>
        </w:rPr>
        <w:t>enchmark of eight hours of work per week.</w:t>
      </w:r>
    </w:p>
    <w:p w14:paraId="297B583B" w14:textId="77777777" w:rsidR="00AC343E" w:rsidRDefault="00AC343E" w:rsidP="002F5585">
      <w:pPr>
        <w:spacing w:line="276" w:lineRule="auto"/>
        <w:rPr>
          <w:rFonts w:asciiTheme="minorHAnsi" w:eastAsiaTheme="minorHAnsi" w:hAnsiTheme="minorHAnsi" w:cstheme="minorHAnsi"/>
          <w:b/>
          <w:szCs w:val="22"/>
          <w:lang w:eastAsia="en-US"/>
        </w:rPr>
      </w:pPr>
      <w:r>
        <w:rPr>
          <w:rFonts w:asciiTheme="minorHAnsi" w:eastAsiaTheme="minorHAnsi" w:hAnsiTheme="minorHAnsi" w:cstheme="minorHAnsi"/>
          <w:b/>
          <w:szCs w:val="22"/>
          <w:lang w:eastAsia="en-US"/>
        </w:rPr>
        <w:t>Relevant Guidelines:</w:t>
      </w:r>
    </w:p>
    <w:p w14:paraId="7BF4A7D8" w14:textId="77777777" w:rsidR="00AC343E" w:rsidRDefault="00AC343E" w:rsidP="002F5585">
      <w:pPr>
        <w:pStyle w:val="ListParagraph"/>
        <w:numPr>
          <w:ilvl w:val="0"/>
          <w:numId w:val="42"/>
        </w:numPr>
        <w:spacing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DES Outcome Guidelines</w:t>
      </w:r>
    </w:p>
    <w:p w14:paraId="73D8168E" w14:textId="77777777" w:rsidR="002F5585" w:rsidRDefault="002F5585" w:rsidP="002F5585">
      <w:pPr>
        <w:pStyle w:val="ListParagraph"/>
        <w:spacing w:line="276" w:lineRule="auto"/>
        <w:rPr>
          <w:rFonts w:asciiTheme="minorHAnsi" w:eastAsiaTheme="minorHAnsi" w:hAnsiTheme="minorHAnsi" w:cstheme="minorHAnsi"/>
          <w:szCs w:val="22"/>
          <w:lang w:eastAsia="en-US"/>
        </w:rPr>
      </w:pPr>
    </w:p>
    <w:p w14:paraId="43E646FD" w14:textId="77777777" w:rsidR="00AC343E" w:rsidRPr="00094175" w:rsidRDefault="00AC343E" w:rsidP="00AC343E">
      <w:pPr>
        <w:pStyle w:val="Heading3"/>
        <w:spacing w:before="0"/>
      </w:pPr>
      <w:bookmarkStart w:id="89" w:name="_Toc80265988"/>
      <w:r w:rsidRPr="00094175">
        <w:t>Quality Outcomes for Participants</w:t>
      </w:r>
      <w:bookmarkEnd w:id="89"/>
    </w:p>
    <w:p w14:paraId="743E260F" w14:textId="77777777" w:rsidR="00AC343E" w:rsidRPr="00094175" w:rsidRDefault="00AC343E" w:rsidP="00AC343E">
      <w:pPr>
        <w:tabs>
          <w:tab w:val="left" w:pos="10206"/>
        </w:tabs>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The focus for providers should be on obtaining sustainable, mean</w:t>
      </w:r>
      <w:r>
        <w:rPr>
          <w:rFonts w:asciiTheme="minorHAnsi" w:eastAsiaTheme="minorHAnsi" w:hAnsiTheme="minorHAnsi" w:cstheme="minorHAnsi"/>
          <w:szCs w:val="22"/>
          <w:lang w:eastAsia="en-US"/>
        </w:rPr>
        <w:t>ingful employment outcomes for p</w:t>
      </w:r>
      <w:r w:rsidRPr="00094175">
        <w:rPr>
          <w:rFonts w:asciiTheme="minorHAnsi" w:eastAsiaTheme="minorHAnsi" w:hAnsiTheme="minorHAnsi" w:cstheme="minorHAnsi"/>
          <w:szCs w:val="22"/>
          <w:lang w:eastAsia="en-US"/>
        </w:rPr>
        <w:t xml:space="preserve">articipants, and this is reflected in the </w:t>
      </w:r>
      <w:r>
        <w:rPr>
          <w:rFonts w:asciiTheme="minorHAnsi" w:eastAsiaTheme="minorHAnsi" w:hAnsiTheme="minorHAnsi" w:cstheme="minorHAnsi"/>
          <w:szCs w:val="22"/>
          <w:lang w:eastAsia="en-US"/>
        </w:rPr>
        <w:t>DES program fee structure. The outcome f</w:t>
      </w:r>
      <w:r w:rsidRPr="00094175">
        <w:rPr>
          <w:rFonts w:asciiTheme="minorHAnsi" w:eastAsiaTheme="minorHAnsi" w:hAnsiTheme="minorHAnsi" w:cstheme="minorHAnsi"/>
          <w:szCs w:val="22"/>
          <w:lang w:eastAsia="en-US"/>
        </w:rPr>
        <w:t>ees are set high in recognition of, and expectation that,</w:t>
      </w:r>
      <w:r>
        <w:rPr>
          <w:rFonts w:asciiTheme="minorHAnsi" w:eastAsiaTheme="minorHAnsi" w:hAnsiTheme="minorHAnsi" w:cstheme="minorHAnsi"/>
          <w:szCs w:val="22"/>
          <w:lang w:eastAsia="en-US"/>
        </w:rPr>
        <w:t xml:space="preserve"> providers will work with each p</w:t>
      </w:r>
      <w:r w:rsidRPr="00094175">
        <w:rPr>
          <w:rFonts w:asciiTheme="minorHAnsi" w:eastAsiaTheme="minorHAnsi" w:hAnsiTheme="minorHAnsi" w:cstheme="minorHAnsi"/>
          <w:szCs w:val="22"/>
          <w:lang w:eastAsia="en-US"/>
        </w:rPr>
        <w:t xml:space="preserve">articipant to assist them to find quality </w:t>
      </w:r>
      <w:r w:rsidRPr="00094175">
        <w:rPr>
          <w:rFonts w:asciiTheme="minorHAnsi" w:eastAsiaTheme="minorHAnsi" w:hAnsiTheme="minorHAnsi" w:cstheme="minorHAnsi"/>
          <w:szCs w:val="22"/>
          <w:lang w:eastAsia="en-US"/>
        </w:rPr>
        <w:lastRenderedPageBreak/>
        <w:t>employment that suits their individual skills and interests. Participants are entitled to twelve months of support from their provider once they start the outcome period. This is to give them the best chance of achieving long-term employment.</w:t>
      </w:r>
    </w:p>
    <w:p w14:paraId="0F46F89A" w14:textId="77777777" w:rsidR="00AC343E" w:rsidRPr="00094175" w:rsidRDefault="00AC343E" w:rsidP="00AC343E">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The DES m</w:t>
      </w:r>
      <w:r>
        <w:rPr>
          <w:rFonts w:asciiTheme="minorHAnsi" w:eastAsiaTheme="minorHAnsi" w:hAnsiTheme="minorHAnsi" w:cstheme="minorHAnsi"/>
          <w:szCs w:val="22"/>
          <w:lang w:eastAsia="en-US"/>
        </w:rPr>
        <w:t>odel allows providers to offer p</w:t>
      </w:r>
      <w:r w:rsidRPr="00094175">
        <w:rPr>
          <w:rFonts w:asciiTheme="minorHAnsi" w:eastAsiaTheme="minorHAnsi" w:hAnsiTheme="minorHAnsi" w:cstheme="minorHAnsi"/>
          <w:szCs w:val="22"/>
          <w:lang w:eastAsia="en-US"/>
        </w:rPr>
        <w:t>articipants exposure to multiple job opportunities without having to start an o</w:t>
      </w:r>
      <w:r>
        <w:rPr>
          <w:rFonts w:asciiTheme="minorHAnsi" w:eastAsiaTheme="minorHAnsi" w:hAnsiTheme="minorHAnsi" w:cstheme="minorHAnsi"/>
          <w:szCs w:val="22"/>
          <w:lang w:eastAsia="en-US"/>
        </w:rPr>
        <w:t>utcome period. This means that p</w:t>
      </w:r>
      <w:r w:rsidRPr="00094175">
        <w:rPr>
          <w:rFonts w:asciiTheme="minorHAnsi" w:eastAsiaTheme="minorHAnsi" w:hAnsiTheme="minorHAnsi" w:cstheme="minorHAnsi"/>
          <w:szCs w:val="22"/>
          <w:lang w:eastAsia="en-US"/>
        </w:rPr>
        <w:t>articipants can try their hand at a range of jobs, including, for example, transitional employment available through social enterprises.</w:t>
      </w:r>
    </w:p>
    <w:p w14:paraId="30BBD5D5" w14:textId="77777777" w:rsidR="00AC343E" w:rsidRDefault="00AC343E" w:rsidP="00AC343E">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 xml:space="preserve">Participants build their skills with </w:t>
      </w:r>
      <w:r>
        <w:rPr>
          <w:rFonts w:asciiTheme="minorHAnsi" w:eastAsiaTheme="minorHAnsi" w:hAnsiTheme="minorHAnsi" w:cstheme="minorHAnsi"/>
          <w:szCs w:val="22"/>
          <w:lang w:eastAsia="en-US"/>
        </w:rPr>
        <w:t>this type of exposure while in employment a</w:t>
      </w:r>
      <w:r w:rsidRPr="00094175">
        <w:rPr>
          <w:rFonts w:asciiTheme="minorHAnsi" w:eastAsiaTheme="minorHAnsi" w:hAnsiTheme="minorHAnsi" w:cstheme="minorHAnsi"/>
          <w:szCs w:val="22"/>
          <w:lang w:eastAsia="en-US"/>
        </w:rPr>
        <w:t xml:space="preserve">ssistance. It is only when a quality, sustainable job has been identified </w:t>
      </w:r>
      <w:r>
        <w:rPr>
          <w:rFonts w:asciiTheme="minorHAnsi" w:eastAsiaTheme="minorHAnsi" w:hAnsiTheme="minorHAnsi" w:cstheme="minorHAnsi"/>
          <w:szCs w:val="22"/>
          <w:lang w:eastAsia="en-US"/>
        </w:rPr>
        <w:t>for the p</w:t>
      </w:r>
      <w:r w:rsidRPr="00094175">
        <w:rPr>
          <w:rFonts w:asciiTheme="minorHAnsi" w:eastAsiaTheme="minorHAnsi" w:hAnsiTheme="minorHAnsi" w:cstheme="minorHAnsi"/>
          <w:szCs w:val="22"/>
          <w:lang w:eastAsia="en-US"/>
        </w:rPr>
        <w:t>articipant that</w:t>
      </w:r>
      <w:r>
        <w:rPr>
          <w:rFonts w:asciiTheme="minorHAnsi" w:eastAsiaTheme="minorHAnsi" w:hAnsiTheme="minorHAnsi" w:cstheme="minorHAnsi"/>
          <w:szCs w:val="22"/>
          <w:lang w:eastAsia="en-US"/>
        </w:rPr>
        <w:t xml:space="preserve"> the provider should start the participant in an outcome period.</w:t>
      </w:r>
    </w:p>
    <w:p w14:paraId="31071476" w14:textId="77777777" w:rsidR="00AC343E" w:rsidRPr="00094175" w:rsidRDefault="00AC343E" w:rsidP="00AC343E">
      <w:pPr>
        <w:pStyle w:val="Heading3"/>
      </w:pPr>
      <w:bookmarkStart w:id="90" w:name="_Toc80265989"/>
      <w:r w:rsidRPr="00094175">
        <w:t>Outcome Fees</w:t>
      </w:r>
      <w:bookmarkEnd w:id="90"/>
    </w:p>
    <w:p w14:paraId="77A8C2AA" w14:textId="77777777" w:rsidR="00AC343E" w:rsidRPr="00094175" w:rsidRDefault="00AC343E" w:rsidP="00AC343E">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Outcome fees are paid to providers for p</w:t>
      </w:r>
      <w:r w:rsidRPr="00094175">
        <w:rPr>
          <w:rFonts w:asciiTheme="minorHAnsi" w:eastAsiaTheme="minorHAnsi" w:hAnsiTheme="minorHAnsi" w:cstheme="minorHAnsi"/>
          <w:szCs w:val="22"/>
          <w:lang w:eastAsia="en-US"/>
        </w:rPr>
        <w:t>articipants who</w:t>
      </w:r>
      <w:r>
        <w:rPr>
          <w:rFonts w:asciiTheme="minorHAnsi" w:eastAsiaTheme="minorHAnsi" w:hAnsiTheme="minorHAnsi" w:cstheme="minorHAnsi"/>
          <w:szCs w:val="22"/>
          <w:lang w:eastAsia="en-US"/>
        </w:rPr>
        <w:t xml:space="preserve"> complete appropriate hours of employment for the minimum four, 13, 26 and 52 week o</w:t>
      </w:r>
      <w:r w:rsidRPr="00094175">
        <w:rPr>
          <w:rFonts w:asciiTheme="minorHAnsi" w:eastAsiaTheme="minorHAnsi" w:hAnsiTheme="minorHAnsi" w:cstheme="minorHAnsi"/>
          <w:szCs w:val="22"/>
          <w:lang w:eastAsia="en-US"/>
        </w:rPr>
        <w:t xml:space="preserve">utcome periods, or remain in qualifying education for at least one semester of a course of two or more semesters. </w:t>
      </w:r>
    </w:p>
    <w:p w14:paraId="2040DEC2" w14:textId="77777777" w:rsidR="00AC343E" w:rsidRPr="00094175" w:rsidRDefault="00AC343E" w:rsidP="00AC343E">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Payment</w:t>
      </w:r>
      <w:r>
        <w:rPr>
          <w:rFonts w:asciiTheme="minorHAnsi" w:eastAsiaTheme="minorHAnsi" w:hAnsiTheme="minorHAnsi" w:cstheme="minorHAnsi"/>
          <w:szCs w:val="22"/>
          <w:lang w:eastAsia="en-US"/>
        </w:rPr>
        <w:t xml:space="preserve"> claims are automatic once the participant’s ID and e</w:t>
      </w:r>
      <w:r w:rsidRPr="00094175">
        <w:rPr>
          <w:rFonts w:asciiTheme="minorHAnsi" w:eastAsiaTheme="minorHAnsi" w:hAnsiTheme="minorHAnsi" w:cstheme="minorHAnsi"/>
          <w:szCs w:val="22"/>
          <w:lang w:eastAsia="en-US"/>
        </w:rPr>
        <w:t>mployment or education details have been placed into the Department’s IT Systems by the provider following the submission of a tax invoice. The Department’s IT Systems will calculate the outcome fee owing to the provider who can confirm the payment online. The claims are paid fortnightly to the provider.</w:t>
      </w:r>
    </w:p>
    <w:p w14:paraId="73AE7AA3" w14:textId="77777777" w:rsidR="00AC343E" w:rsidRPr="00094175" w:rsidRDefault="00AC343E" w:rsidP="00AC343E">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Employment o</w:t>
      </w:r>
      <w:r w:rsidRPr="00094175">
        <w:rPr>
          <w:rFonts w:asciiTheme="minorHAnsi" w:eastAsiaTheme="minorHAnsi" w:hAnsiTheme="minorHAnsi" w:cstheme="minorHAnsi"/>
          <w:szCs w:val="22"/>
          <w:lang w:eastAsia="en-US"/>
        </w:rPr>
        <w:t>utcomes are payable where employment is undertaken over a period of consecutive weeks. However, there are some situations where the consecutive week</w:t>
      </w:r>
      <w:r>
        <w:rPr>
          <w:rFonts w:asciiTheme="minorHAnsi" w:eastAsiaTheme="minorHAnsi" w:hAnsiTheme="minorHAnsi" w:cstheme="minorHAnsi"/>
          <w:szCs w:val="22"/>
          <w:lang w:eastAsia="en-US"/>
        </w:rPr>
        <w:t>s can be broken by one or more permissible break. A permissible b</w:t>
      </w:r>
      <w:r w:rsidRPr="00094175">
        <w:rPr>
          <w:rFonts w:asciiTheme="minorHAnsi" w:eastAsiaTheme="minorHAnsi" w:hAnsiTheme="minorHAnsi" w:cstheme="minorHAnsi"/>
          <w:szCs w:val="22"/>
          <w:lang w:eastAsia="en-US"/>
        </w:rPr>
        <w:t>reak is a</w:t>
      </w:r>
      <w:r>
        <w:rPr>
          <w:rFonts w:asciiTheme="minorHAnsi" w:eastAsiaTheme="minorHAnsi" w:hAnsiTheme="minorHAnsi" w:cstheme="minorHAnsi"/>
          <w:szCs w:val="22"/>
          <w:lang w:eastAsia="en-US"/>
        </w:rPr>
        <w:t xml:space="preserve"> period of time during which a p</w:t>
      </w:r>
      <w:r w:rsidRPr="00094175">
        <w:rPr>
          <w:rFonts w:asciiTheme="minorHAnsi" w:eastAsiaTheme="minorHAnsi" w:hAnsiTheme="minorHAnsi" w:cstheme="minorHAnsi"/>
          <w:szCs w:val="22"/>
          <w:lang w:eastAsia="en-US"/>
        </w:rPr>
        <w:t>articipant has a break in their employment, caused by a situation which is outside their control, and returns to the same e</w:t>
      </w:r>
      <w:r>
        <w:rPr>
          <w:rFonts w:asciiTheme="minorHAnsi" w:eastAsiaTheme="minorHAnsi" w:hAnsiTheme="minorHAnsi" w:cstheme="minorHAnsi"/>
          <w:szCs w:val="22"/>
          <w:lang w:eastAsia="en-US"/>
        </w:rPr>
        <w:t>mployer. Participants can have permissible b</w:t>
      </w:r>
      <w:r w:rsidRPr="00094175">
        <w:rPr>
          <w:rFonts w:asciiTheme="minorHAnsi" w:eastAsiaTheme="minorHAnsi" w:hAnsiTheme="minorHAnsi" w:cstheme="minorHAnsi"/>
          <w:szCs w:val="22"/>
          <w:lang w:eastAsia="en-US"/>
        </w:rPr>
        <w:t>reaks of up to</w:t>
      </w:r>
      <w:r w:rsidR="002F5585">
        <w:rPr>
          <w:rFonts w:asciiTheme="minorHAnsi" w:eastAsiaTheme="minorHAnsi" w:hAnsiTheme="minorHAnsi" w:cstheme="minorHAnsi"/>
          <w:szCs w:val="22"/>
          <w:lang w:eastAsia="en-US"/>
        </w:rPr>
        <w:t>:</w:t>
      </w:r>
    </w:p>
    <w:p w14:paraId="07A3A7F8" w14:textId="77777777" w:rsidR="00AC343E" w:rsidRPr="00094175" w:rsidRDefault="00AC343E" w:rsidP="00AC343E">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four weeks during the first 13 wee</w:t>
      </w:r>
      <w:r>
        <w:rPr>
          <w:rFonts w:asciiTheme="minorHAnsi" w:hAnsiTheme="minorHAnsi" w:cstheme="minorHAnsi"/>
          <w:szCs w:val="22"/>
          <w:lang w:eastAsia="en-US"/>
        </w:rPr>
        <w:t>ks, while working towards a 13 week o</w:t>
      </w:r>
      <w:r w:rsidRPr="00094175">
        <w:rPr>
          <w:rFonts w:asciiTheme="minorHAnsi" w:hAnsiTheme="minorHAnsi" w:cstheme="minorHAnsi"/>
          <w:szCs w:val="22"/>
          <w:lang w:eastAsia="en-US"/>
        </w:rPr>
        <w:t xml:space="preserve">utcome, </w:t>
      </w:r>
    </w:p>
    <w:p w14:paraId="2C6F862C" w14:textId="77777777" w:rsidR="00AC343E" w:rsidRPr="00094175" w:rsidRDefault="00AC343E" w:rsidP="00AC343E">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four weeks during the next 13 wee</w:t>
      </w:r>
      <w:r>
        <w:rPr>
          <w:rFonts w:asciiTheme="minorHAnsi" w:hAnsiTheme="minorHAnsi" w:cstheme="minorHAnsi"/>
          <w:szCs w:val="22"/>
          <w:lang w:eastAsia="en-US"/>
        </w:rPr>
        <w:t>ks, while working towards a 26 week o</w:t>
      </w:r>
      <w:r w:rsidRPr="00094175">
        <w:rPr>
          <w:rFonts w:asciiTheme="minorHAnsi" w:hAnsiTheme="minorHAnsi" w:cstheme="minorHAnsi"/>
          <w:szCs w:val="22"/>
          <w:lang w:eastAsia="en-US"/>
        </w:rPr>
        <w:t>utcome, and</w:t>
      </w:r>
    </w:p>
    <w:p w14:paraId="4D7B1ED9" w14:textId="77777777" w:rsidR="00AC343E" w:rsidRPr="00094175" w:rsidRDefault="00AC343E" w:rsidP="00AC343E">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eight weeks during the next 26 wee</w:t>
      </w:r>
      <w:r>
        <w:rPr>
          <w:rFonts w:asciiTheme="minorHAnsi" w:hAnsiTheme="minorHAnsi" w:cstheme="minorHAnsi"/>
          <w:szCs w:val="22"/>
          <w:lang w:eastAsia="en-US"/>
        </w:rPr>
        <w:t>ks, while working towards a 52 week o</w:t>
      </w:r>
      <w:r w:rsidRPr="00094175">
        <w:rPr>
          <w:rFonts w:asciiTheme="minorHAnsi" w:hAnsiTheme="minorHAnsi" w:cstheme="minorHAnsi"/>
          <w:szCs w:val="22"/>
          <w:lang w:eastAsia="en-US"/>
        </w:rPr>
        <w:t>utcome</w:t>
      </w:r>
      <w:r>
        <w:rPr>
          <w:rFonts w:asciiTheme="minorHAnsi" w:hAnsiTheme="minorHAnsi" w:cstheme="minorHAnsi"/>
          <w:szCs w:val="22"/>
          <w:lang w:eastAsia="en-US"/>
        </w:rPr>
        <w:t xml:space="preserve"> (four weeks over the first half of the 52-week period, and an additional four weeks over the second half)</w:t>
      </w:r>
      <w:r w:rsidRPr="00094175">
        <w:rPr>
          <w:rFonts w:asciiTheme="minorHAnsi" w:hAnsiTheme="minorHAnsi" w:cstheme="minorHAnsi"/>
          <w:szCs w:val="22"/>
          <w:lang w:eastAsia="en-US"/>
        </w:rPr>
        <w:t>.</w:t>
      </w:r>
    </w:p>
    <w:p w14:paraId="075B5502" w14:textId="77777777" w:rsidR="00AC343E" w:rsidRPr="00094175" w:rsidRDefault="00AC343E" w:rsidP="00AC343E">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In addition, if a p</w:t>
      </w:r>
      <w:r w:rsidRPr="00094175">
        <w:rPr>
          <w:rFonts w:asciiTheme="minorHAnsi" w:eastAsiaTheme="minorHAnsi" w:hAnsiTheme="minorHAnsi" w:cstheme="minorHAnsi"/>
          <w:szCs w:val="22"/>
          <w:lang w:eastAsia="en-US"/>
        </w:rPr>
        <w:t>articipant chooses to leave a job to move to alternative employment, for example to take up a better job, a break of five days between</w:t>
      </w:r>
      <w:r>
        <w:rPr>
          <w:rFonts w:asciiTheme="minorHAnsi" w:eastAsiaTheme="minorHAnsi" w:hAnsiTheme="minorHAnsi" w:cstheme="minorHAnsi"/>
          <w:szCs w:val="22"/>
          <w:lang w:eastAsia="en-US"/>
        </w:rPr>
        <w:t xml:space="preserve"> jobs will be allowed. Where a p</w:t>
      </w:r>
      <w:r w:rsidRPr="00094175">
        <w:rPr>
          <w:rFonts w:asciiTheme="minorHAnsi" w:eastAsiaTheme="minorHAnsi" w:hAnsiTheme="minorHAnsi" w:cstheme="minorHAnsi"/>
          <w:szCs w:val="22"/>
          <w:lang w:eastAsia="en-US"/>
        </w:rPr>
        <w:t>articipant loses their job and needs to find alternative employment, a break of up to 20 business days is allowed.</w:t>
      </w:r>
    </w:p>
    <w:p w14:paraId="55D8EFF6" w14:textId="77777777" w:rsidR="00AC343E" w:rsidRPr="00094175" w:rsidRDefault="00AC343E" w:rsidP="00287E33">
      <w:pPr>
        <w:spacing w:after="200" w:line="276" w:lineRule="auto"/>
        <w:ind w:right="-371"/>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If the allowed breaks are not sufficient to cover a break in employment, the consecutive employm</w:t>
      </w:r>
      <w:r>
        <w:rPr>
          <w:rFonts w:asciiTheme="minorHAnsi" w:eastAsiaTheme="minorHAnsi" w:hAnsiTheme="minorHAnsi" w:cstheme="minorHAnsi"/>
          <w:szCs w:val="22"/>
          <w:lang w:eastAsia="en-US"/>
        </w:rPr>
        <w:t>ent period is ended. Where the p</w:t>
      </w:r>
      <w:r w:rsidRPr="00094175">
        <w:rPr>
          <w:rFonts w:asciiTheme="minorHAnsi" w:eastAsiaTheme="minorHAnsi" w:hAnsiTheme="minorHAnsi" w:cstheme="minorHAnsi"/>
          <w:szCs w:val="22"/>
          <w:lang w:eastAsia="en-US"/>
        </w:rPr>
        <w:t>artici</w:t>
      </w:r>
      <w:r>
        <w:rPr>
          <w:rFonts w:asciiTheme="minorHAnsi" w:eastAsiaTheme="minorHAnsi" w:hAnsiTheme="minorHAnsi" w:cstheme="minorHAnsi"/>
          <w:szCs w:val="22"/>
          <w:lang w:eastAsia="en-US"/>
        </w:rPr>
        <w:t>pant has already achieved a 26 week outcome, the p</w:t>
      </w:r>
      <w:r w:rsidRPr="00094175">
        <w:rPr>
          <w:rFonts w:asciiTheme="minorHAnsi" w:eastAsiaTheme="minorHAnsi" w:hAnsiTheme="minorHAnsi" w:cstheme="minorHAnsi"/>
          <w:szCs w:val="22"/>
          <w:lang w:eastAsia="en-US"/>
        </w:rPr>
        <w:t>a</w:t>
      </w:r>
      <w:r>
        <w:rPr>
          <w:rFonts w:asciiTheme="minorHAnsi" w:eastAsiaTheme="minorHAnsi" w:hAnsiTheme="minorHAnsi" w:cstheme="minorHAnsi"/>
          <w:szCs w:val="22"/>
          <w:lang w:eastAsia="en-US"/>
        </w:rPr>
        <w:t>rticipant must be e</w:t>
      </w:r>
      <w:r w:rsidRPr="00094175">
        <w:rPr>
          <w:rFonts w:asciiTheme="minorHAnsi" w:eastAsiaTheme="minorHAnsi" w:hAnsiTheme="minorHAnsi" w:cstheme="minorHAnsi"/>
          <w:szCs w:val="22"/>
          <w:lang w:eastAsia="en-US"/>
        </w:rPr>
        <w:t xml:space="preserve">xited from </w:t>
      </w:r>
      <w:r>
        <w:rPr>
          <w:rFonts w:asciiTheme="minorHAnsi" w:eastAsiaTheme="minorHAnsi" w:hAnsiTheme="minorHAnsi" w:cstheme="minorHAnsi"/>
          <w:szCs w:val="22"/>
          <w:lang w:eastAsia="en-US"/>
        </w:rPr>
        <w:t>DES, unless they are receiving ongoing support. Where the p</w:t>
      </w:r>
      <w:r w:rsidRPr="00094175">
        <w:rPr>
          <w:rFonts w:asciiTheme="minorHAnsi" w:eastAsiaTheme="minorHAnsi" w:hAnsiTheme="minorHAnsi" w:cstheme="minorHAnsi"/>
          <w:szCs w:val="22"/>
          <w:lang w:eastAsia="en-US"/>
        </w:rPr>
        <w:t>ar</w:t>
      </w:r>
      <w:r>
        <w:rPr>
          <w:rFonts w:asciiTheme="minorHAnsi" w:eastAsiaTheme="minorHAnsi" w:hAnsiTheme="minorHAnsi" w:cstheme="minorHAnsi"/>
          <w:szCs w:val="22"/>
          <w:lang w:eastAsia="en-US"/>
        </w:rPr>
        <w:t>ticipant has not achieved a 26 week outcome, the p</w:t>
      </w:r>
      <w:r w:rsidRPr="00094175">
        <w:rPr>
          <w:rFonts w:asciiTheme="minorHAnsi" w:eastAsiaTheme="minorHAnsi" w:hAnsiTheme="minorHAnsi" w:cstheme="minorHAnsi"/>
          <w:szCs w:val="22"/>
          <w:lang w:eastAsia="en-US"/>
        </w:rPr>
        <w:t>a</w:t>
      </w:r>
      <w:r>
        <w:rPr>
          <w:rFonts w:asciiTheme="minorHAnsi" w:eastAsiaTheme="minorHAnsi" w:hAnsiTheme="minorHAnsi" w:cstheme="minorHAnsi"/>
          <w:szCs w:val="22"/>
          <w:lang w:eastAsia="en-US"/>
        </w:rPr>
        <w:t>rticipant will resume in their period of service and 13 week service fees will resume, although the p</w:t>
      </w:r>
      <w:r w:rsidRPr="00094175">
        <w:rPr>
          <w:rFonts w:asciiTheme="minorHAnsi" w:eastAsiaTheme="minorHAnsi" w:hAnsiTheme="minorHAnsi" w:cstheme="minorHAnsi"/>
          <w:szCs w:val="22"/>
          <w:lang w:eastAsia="en-US"/>
        </w:rPr>
        <w:t>rovider can re-anchor the employment placement to recomm</w:t>
      </w:r>
      <w:r>
        <w:rPr>
          <w:rFonts w:asciiTheme="minorHAnsi" w:eastAsiaTheme="minorHAnsi" w:hAnsiTheme="minorHAnsi" w:cstheme="minorHAnsi"/>
          <w:szCs w:val="22"/>
          <w:lang w:eastAsia="en-US"/>
        </w:rPr>
        <w:t>ence the outcome period if the p</w:t>
      </w:r>
      <w:r w:rsidRPr="00094175">
        <w:rPr>
          <w:rFonts w:asciiTheme="minorHAnsi" w:eastAsiaTheme="minorHAnsi" w:hAnsiTheme="minorHAnsi" w:cstheme="minorHAnsi"/>
          <w:szCs w:val="22"/>
          <w:lang w:eastAsia="en-US"/>
        </w:rPr>
        <w:t>articipant resumes their normal hours of employment.</w:t>
      </w:r>
    </w:p>
    <w:p w14:paraId="7E7AA015" w14:textId="77777777" w:rsidR="00AC343E" w:rsidRPr="00094175" w:rsidRDefault="00AC343E" w:rsidP="00AC343E">
      <w:pPr>
        <w:pStyle w:val="Heading4"/>
      </w:pPr>
      <w:r w:rsidRPr="00094175">
        <w:t>Types of Outcomes – Full and Pathway</w:t>
      </w:r>
    </w:p>
    <w:p w14:paraId="415C3F2A" w14:textId="77777777" w:rsidR="00AC343E" w:rsidRPr="00094175" w:rsidRDefault="00AC343E" w:rsidP="00AC343E">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There are two main types of outcomes: a Full O</w:t>
      </w:r>
      <w:r w:rsidRPr="00094175">
        <w:rPr>
          <w:rFonts w:asciiTheme="minorHAnsi" w:eastAsiaTheme="minorHAnsi" w:hAnsiTheme="minorHAnsi" w:cstheme="minorHAnsi"/>
          <w:szCs w:val="22"/>
          <w:lang w:eastAsia="en-US"/>
        </w:rPr>
        <w:t>utcome and a Pathway Outcome.</w:t>
      </w:r>
    </w:p>
    <w:p w14:paraId="0AEFF9B7" w14:textId="77777777" w:rsidR="00287E33" w:rsidRDefault="00AC343E" w:rsidP="00AC343E">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 xml:space="preserve">A Full Outcome </w:t>
      </w:r>
      <w:r>
        <w:rPr>
          <w:rFonts w:asciiTheme="minorHAnsi" w:eastAsiaTheme="minorHAnsi" w:hAnsiTheme="minorHAnsi" w:cstheme="minorHAnsi"/>
          <w:szCs w:val="22"/>
          <w:lang w:eastAsia="en-US"/>
        </w:rPr>
        <w:t>is paid in recognition of a p</w:t>
      </w:r>
      <w:r w:rsidRPr="00094175">
        <w:rPr>
          <w:rFonts w:asciiTheme="minorHAnsi" w:eastAsiaTheme="minorHAnsi" w:hAnsiTheme="minorHAnsi" w:cstheme="minorHAnsi"/>
          <w:szCs w:val="22"/>
          <w:lang w:eastAsia="en-US"/>
        </w:rPr>
        <w:t>articipant achieving sustainable employment that equals or exceeds the minimum of their employment benchmark, on average, each week for a 13 week period or 2</w:t>
      </w:r>
      <w:r>
        <w:rPr>
          <w:rFonts w:asciiTheme="minorHAnsi" w:eastAsiaTheme="minorHAnsi" w:hAnsiTheme="minorHAnsi" w:cstheme="minorHAnsi"/>
          <w:szCs w:val="22"/>
          <w:lang w:eastAsia="en-US"/>
        </w:rPr>
        <w:t>6 week period, or (for certain p</w:t>
      </w:r>
      <w:r w:rsidRPr="00094175">
        <w:rPr>
          <w:rFonts w:asciiTheme="minorHAnsi" w:eastAsiaTheme="minorHAnsi" w:hAnsiTheme="minorHAnsi" w:cstheme="minorHAnsi"/>
          <w:szCs w:val="22"/>
          <w:lang w:eastAsia="en-US"/>
        </w:rPr>
        <w:t xml:space="preserve">articipants) remaining in a Qualifying Education Course. </w:t>
      </w:r>
    </w:p>
    <w:p w14:paraId="334B9196" w14:textId="77777777" w:rsidR="00AC343E" w:rsidRPr="00094175" w:rsidRDefault="00AC343E" w:rsidP="00AC343E">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lastRenderedPageBreak/>
        <w:t xml:space="preserve">A Full Outcome will occur where, for the duration of a 13 week period </w:t>
      </w:r>
      <w:r>
        <w:rPr>
          <w:rFonts w:asciiTheme="minorHAnsi" w:eastAsiaTheme="minorHAnsi" w:hAnsiTheme="minorHAnsi" w:cstheme="minorHAnsi"/>
          <w:szCs w:val="22"/>
          <w:lang w:eastAsia="en-US"/>
        </w:rPr>
        <w:t>or 26 week period, an eligible participant remains in e</w:t>
      </w:r>
      <w:r w:rsidRPr="00094175">
        <w:rPr>
          <w:rFonts w:asciiTheme="minorHAnsi" w:eastAsiaTheme="minorHAnsi" w:hAnsiTheme="minorHAnsi" w:cstheme="minorHAnsi"/>
          <w:szCs w:val="22"/>
          <w:lang w:eastAsia="en-US"/>
        </w:rPr>
        <w:t>mployment, self-employment, apprenticeship, traineeship or qualifying education.</w:t>
      </w:r>
    </w:p>
    <w:p w14:paraId="751CF27E" w14:textId="77777777" w:rsidR="00AC343E" w:rsidRPr="00094175" w:rsidRDefault="00AC343E" w:rsidP="00AC343E">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A Pathway Outcome recognises progress towards the achievement of sustainab</w:t>
      </w:r>
      <w:r>
        <w:rPr>
          <w:rFonts w:asciiTheme="minorHAnsi" w:eastAsiaTheme="minorHAnsi" w:hAnsiTheme="minorHAnsi" w:cstheme="minorHAnsi"/>
          <w:szCs w:val="22"/>
          <w:lang w:eastAsia="en-US"/>
        </w:rPr>
        <w:t>le employment, such as through e</w:t>
      </w:r>
      <w:r w:rsidRPr="00094175">
        <w:rPr>
          <w:rFonts w:asciiTheme="minorHAnsi" w:eastAsiaTheme="minorHAnsi" w:hAnsiTheme="minorHAnsi" w:cstheme="minorHAnsi"/>
          <w:szCs w:val="22"/>
          <w:lang w:eastAsia="en-US"/>
        </w:rPr>
        <w:t xml:space="preserve">ducation or substantial part-time work. The requirements for achieving a Pathway Outcome are less than those for a Full </w:t>
      </w:r>
      <w:r>
        <w:rPr>
          <w:rFonts w:asciiTheme="minorHAnsi" w:eastAsiaTheme="minorHAnsi" w:hAnsiTheme="minorHAnsi" w:cstheme="minorHAnsi"/>
          <w:szCs w:val="22"/>
          <w:lang w:eastAsia="en-US"/>
        </w:rPr>
        <w:t>Outcome and recognise that the p</w:t>
      </w:r>
      <w:r w:rsidRPr="00094175">
        <w:rPr>
          <w:rFonts w:asciiTheme="minorHAnsi" w:eastAsiaTheme="minorHAnsi" w:hAnsiTheme="minorHAnsi" w:cstheme="minorHAnsi"/>
          <w:szCs w:val="22"/>
          <w:lang w:eastAsia="en-US"/>
        </w:rPr>
        <w:t>articipant is making progress</w:t>
      </w:r>
      <w:r>
        <w:rPr>
          <w:rFonts w:asciiTheme="minorHAnsi" w:eastAsiaTheme="minorHAnsi" w:hAnsiTheme="minorHAnsi" w:cstheme="minorHAnsi"/>
          <w:szCs w:val="22"/>
          <w:lang w:eastAsia="en-US"/>
        </w:rPr>
        <w:t xml:space="preserve"> towards achieving sustainable employment or e</w:t>
      </w:r>
      <w:r w:rsidRPr="00094175">
        <w:rPr>
          <w:rFonts w:asciiTheme="minorHAnsi" w:eastAsiaTheme="minorHAnsi" w:hAnsiTheme="minorHAnsi" w:cstheme="minorHAnsi"/>
          <w:szCs w:val="22"/>
          <w:lang w:eastAsia="en-US"/>
        </w:rPr>
        <w:t>ducation. The payments associated with a Pathway Outcome are less than the payments for a Full Outcome.</w:t>
      </w:r>
    </w:p>
    <w:p w14:paraId="728FC528" w14:textId="77777777" w:rsidR="00AC343E" w:rsidRPr="00094175" w:rsidRDefault="00AC343E" w:rsidP="00AC343E">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Providers can claim a 52 week outcome, when the p</w:t>
      </w:r>
      <w:r w:rsidRPr="00094175">
        <w:rPr>
          <w:rFonts w:asciiTheme="minorHAnsi" w:eastAsiaTheme="minorHAnsi" w:hAnsiTheme="minorHAnsi" w:cstheme="minorHAnsi"/>
          <w:szCs w:val="22"/>
          <w:lang w:eastAsia="en-US"/>
        </w:rPr>
        <w:t>articipant achieves 52 weeks of consecutive employment, r</w:t>
      </w:r>
      <w:r>
        <w:rPr>
          <w:rFonts w:asciiTheme="minorHAnsi" w:eastAsiaTheme="minorHAnsi" w:hAnsiTheme="minorHAnsi" w:cstheme="minorHAnsi"/>
          <w:szCs w:val="22"/>
          <w:lang w:eastAsia="en-US"/>
        </w:rPr>
        <w:t>egardless of whether the 13 week outcome and 26 week o</w:t>
      </w:r>
      <w:r w:rsidRPr="00094175">
        <w:rPr>
          <w:rFonts w:asciiTheme="minorHAnsi" w:eastAsiaTheme="minorHAnsi" w:hAnsiTheme="minorHAnsi" w:cstheme="minorHAnsi"/>
          <w:szCs w:val="22"/>
          <w:lang w:eastAsia="en-US"/>
        </w:rPr>
        <w:t>utcome were Full or Pathway Outcomes.</w:t>
      </w:r>
    </w:p>
    <w:p w14:paraId="108B7344" w14:textId="77777777" w:rsidR="00AC343E" w:rsidRPr="00094175" w:rsidRDefault="00AC343E" w:rsidP="00AC343E">
      <w:pPr>
        <w:pStyle w:val="Heading4"/>
      </w:pPr>
      <w:r w:rsidRPr="00094175">
        <w:t>Types of Outcomes – Bonus Outcome Fees</w:t>
      </w:r>
    </w:p>
    <w:p w14:paraId="50D1A230" w14:textId="77777777" w:rsidR="00AC343E" w:rsidRPr="00094175" w:rsidRDefault="00AC343E" w:rsidP="00AC343E">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A bonus outcome f</w:t>
      </w:r>
      <w:r w:rsidRPr="00094175">
        <w:rPr>
          <w:rFonts w:asciiTheme="minorHAnsi" w:eastAsiaTheme="minorHAnsi" w:hAnsiTheme="minorHAnsi" w:cstheme="minorHAnsi"/>
          <w:szCs w:val="22"/>
          <w:lang w:eastAsia="en-US"/>
        </w:rPr>
        <w:t>ee of 20 per cent on top of payments for Full and Pathway Outcomes is avai</w:t>
      </w:r>
      <w:r>
        <w:rPr>
          <w:rFonts w:asciiTheme="minorHAnsi" w:eastAsiaTheme="minorHAnsi" w:hAnsiTheme="minorHAnsi" w:cstheme="minorHAnsi"/>
          <w:szCs w:val="22"/>
          <w:lang w:eastAsia="en-US"/>
        </w:rPr>
        <w:t>lable when a provider places a p</w:t>
      </w:r>
      <w:r w:rsidRPr="00094175">
        <w:rPr>
          <w:rFonts w:asciiTheme="minorHAnsi" w:eastAsiaTheme="minorHAnsi" w:hAnsiTheme="minorHAnsi" w:cstheme="minorHAnsi"/>
          <w:szCs w:val="22"/>
          <w:lang w:eastAsia="en-US"/>
        </w:rPr>
        <w:t>articipant in an apprenticeship or traineeship or, for an employment outcome, where the:</w:t>
      </w:r>
    </w:p>
    <w:p w14:paraId="1547E4E8" w14:textId="77777777" w:rsidR="00AC343E" w:rsidRPr="00094175" w:rsidRDefault="00AC343E" w:rsidP="00AC343E">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p</w:t>
      </w:r>
      <w:r w:rsidRPr="00094175">
        <w:rPr>
          <w:rFonts w:asciiTheme="minorHAnsi" w:hAnsiTheme="minorHAnsi" w:cstheme="minorHAnsi"/>
          <w:szCs w:val="22"/>
          <w:lang w:eastAsia="en-US"/>
        </w:rPr>
        <w:t>articipant has completed a Qualifying Training Course</w:t>
      </w:r>
    </w:p>
    <w:p w14:paraId="0225471E" w14:textId="77777777" w:rsidR="00AC343E" w:rsidRPr="00094175" w:rsidRDefault="00AC343E" w:rsidP="00AC343E">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e</w:t>
      </w:r>
      <w:r w:rsidRPr="00094175">
        <w:rPr>
          <w:rFonts w:asciiTheme="minorHAnsi" w:hAnsiTheme="minorHAnsi" w:cstheme="minorHAnsi"/>
          <w:szCs w:val="22"/>
          <w:lang w:eastAsia="en-US"/>
        </w:rPr>
        <w:t>mployment is directly related to the Qualifying Training Course, and</w:t>
      </w:r>
    </w:p>
    <w:p w14:paraId="6B25EB2A" w14:textId="77777777" w:rsidR="00AC343E" w:rsidRPr="00094175" w:rsidRDefault="00AC343E" w:rsidP="00287E33">
      <w:pPr>
        <w:numPr>
          <w:ilvl w:val="0"/>
          <w:numId w:val="6"/>
        </w:numPr>
        <w:tabs>
          <w:tab w:val="left" w:pos="567"/>
          <w:tab w:val="left" w:pos="1134"/>
          <w:tab w:val="left" w:pos="1701"/>
        </w:tabs>
        <w:spacing w:before="120" w:after="120" w:line="276" w:lineRule="auto"/>
        <w:ind w:left="567" w:right="-512" w:hanging="567"/>
        <w:rPr>
          <w:rFonts w:asciiTheme="minorHAnsi" w:hAnsiTheme="minorHAnsi" w:cstheme="minorHAnsi"/>
          <w:szCs w:val="22"/>
          <w:lang w:eastAsia="en-US"/>
        </w:rPr>
      </w:pPr>
      <w:r>
        <w:rPr>
          <w:rFonts w:asciiTheme="minorHAnsi" w:hAnsiTheme="minorHAnsi" w:cstheme="minorHAnsi"/>
          <w:szCs w:val="22"/>
          <w:lang w:eastAsia="en-US"/>
        </w:rPr>
        <w:t>participant c</w:t>
      </w:r>
      <w:r w:rsidRPr="00094175">
        <w:rPr>
          <w:rFonts w:asciiTheme="minorHAnsi" w:hAnsiTheme="minorHAnsi" w:cstheme="minorHAnsi"/>
          <w:szCs w:val="22"/>
          <w:lang w:eastAsia="en-US"/>
        </w:rPr>
        <w:t xml:space="preserve">ommences employment within 12 months of completing the Qualifying Training Course (that is, a minimum of a Certificate II Training </w:t>
      </w:r>
      <w:r>
        <w:rPr>
          <w:rFonts w:asciiTheme="minorHAnsi" w:hAnsiTheme="minorHAnsi" w:cstheme="minorHAnsi"/>
          <w:szCs w:val="22"/>
          <w:lang w:eastAsia="en-US"/>
        </w:rPr>
        <w:t>course related to the role the p</w:t>
      </w:r>
      <w:r w:rsidRPr="00094175">
        <w:rPr>
          <w:rFonts w:asciiTheme="minorHAnsi" w:hAnsiTheme="minorHAnsi" w:cstheme="minorHAnsi"/>
          <w:szCs w:val="22"/>
          <w:lang w:eastAsia="en-US"/>
        </w:rPr>
        <w:t>articipant is placed in).</w:t>
      </w:r>
    </w:p>
    <w:p w14:paraId="28BB9CFA" w14:textId="77777777" w:rsidR="00AC343E" w:rsidRPr="00094175" w:rsidRDefault="00AC343E" w:rsidP="00AC343E">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Bonus outcome f</w:t>
      </w:r>
      <w:r w:rsidRPr="00094175">
        <w:rPr>
          <w:rFonts w:asciiTheme="minorHAnsi" w:eastAsiaTheme="minorHAnsi" w:hAnsiTheme="minorHAnsi" w:cstheme="minorHAnsi"/>
          <w:szCs w:val="22"/>
          <w:lang w:eastAsia="en-US"/>
        </w:rPr>
        <w:t>ees can be claimed for both Full and Pathway Outcomes.</w:t>
      </w:r>
    </w:p>
    <w:p w14:paraId="4081F0D2" w14:textId="77777777" w:rsidR="00AC343E" w:rsidRPr="00094175" w:rsidRDefault="00AC343E" w:rsidP="00AC343E">
      <w:pPr>
        <w:pStyle w:val="Heading4"/>
      </w:pPr>
      <w:r w:rsidRPr="00094175">
        <w:t>Non-payable Outcomes</w:t>
      </w:r>
    </w:p>
    <w:p w14:paraId="54008580" w14:textId="77777777" w:rsidR="00AC343E" w:rsidRPr="00094175" w:rsidRDefault="00AC343E" w:rsidP="00AC343E">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 xml:space="preserve">There are some </w:t>
      </w:r>
      <w:r>
        <w:rPr>
          <w:rFonts w:asciiTheme="minorHAnsi" w:eastAsiaTheme="minorHAnsi" w:hAnsiTheme="minorHAnsi" w:cstheme="minorHAnsi"/>
          <w:szCs w:val="22"/>
          <w:lang w:eastAsia="en-US"/>
        </w:rPr>
        <w:t>situations that do not attract outcome f</w:t>
      </w:r>
      <w:r w:rsidRPr="00094175">
        <w:rPr>
          <w:rFonts w:asciiTheme="minorHAnsi" w:eastAsiaTheme="minorHAnsi" w:hAnsiTheme="minorHAnsi" w:cstheme="minorHAnsi"/>
          <w:szCs w:val="22"/>
          <w:lang w:eastAsia="en-US"/>
        </w:rPr>
        <w:t>e</w:t>
      </w:r>
      <w:r>
        <w:rPr>
          <w:rFonts w:asciiTheme="minorHAnsi" w:eastAsiaTheme="minorHAnsi" w:hAnsiTheme="minorHAnsi" w:cstheme="minorHAnsi"/>
          <w:szCs w:val="22"/>
          <w:lang w:eastAsia="en-US"/>
        </w:rPr>
        <w:t>es and as such are listed as a non-payable o</w:t>
      </w:r>
      <w:r w:rsidRPr="00094175">
        <w:rPr>
          <w:rFonts w:asciiTheme="minorHAnsi" w:eastAsiaTheme="minorHAnsi" w:hAnsiTheme="minorHAnsi" w:cstheme="minorHAnsi"/>
          <w:szCs w:val="22"/>
          <w:lang w:eastAsia="en-US"/>
        </w:rPr>
        <w:t>utcome. These situations include:</w:t>
      </w:r>
    </w:p>
    <w:p w14:paraId="330E57D7" w14:textId="77777777" w:rsidR="00AC343E" w:rsidRPr="002C51B0" w:rsidRDefault="00AC343E" w:rsidP="00287E33">
      <w:pPr>
        <w:numPr>
          <w:ilvl w:val="0"/>
          <w:numId w:val="6"/>
        </w:numPr>
        <w:tabs>
          <w:tab w:val="left" w:pos="567"/>
          <w:tab w:val="left" w:pos="1134"/>
          <w:tab w:val="left" w:pos="1701"/>
        </w:tabs>
        <w:spacing w:before="120" w:after="120" w:line="276" w:lineRule="auto"/>
        <w:ind w:left="567" w:right="-512" w:hanging="567"/>
        <w:rPr>
          <w:rFonts w:asciiTheme="minorHAnsi" w:hAnsiTheme="minorHAnsi" w:cstheme="minorHAnsi"/>
          <w:szCs w:val="22"/>
          <w:lang w:eastAsia="en-US"/>
        </w:rPr>
      </w:pPr>
      <w:r w:rsidRPr="002C51B0">
        <w:rPr>
          <w:rFonts w:asciiTheme="minorHAnsi" w:hAnsiTheme="minorHAnsi" w:cstheme="minorHAnsi"/>
          <w:szCs w:val="22"/>
          <w:lang w:eastAsia="en-US"/>
        </w:rPr>
        <w:t>where the employment involves illegal activity, is associated with the sex industry, is a voluntary or unpaid position, or is in another country</w:t>
      </w:r>
    </w:p>
    <w:p w14:paraId="484CB2DD" w14:textId="77777777" w:rsidR="00AC343E" w:rsidRPr="002C51B0" w:rsidRDefault="00AC343E" w:rsidP="00AC343E">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2C51B0">
        <w:rPr>
          <w:rFonts w:asciiTheme="minorHAnsi" w:hAnsiTheme="minorHAnsi" w:cstheme="minorHAnsi"/>
          <w:szCs w:val="22"/>
          <w:lang w:eastAsia="en-US"/>
        </w:rPr>
        <w:t>where the employment is discriminatory, or contravenes legislation or relevant workplace relations laws</w:t>
      </w:r>
    </w:p>
    <w:p w14:paraId="4176A75F" w14:textId="77777777" w:rsidR="00AC343E" w:rsidRPr="002C51B0" w:rsidRDefault="00AC343E" w:rsidP="00AC343E">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2C51B0">
        <w:rPr>
          <w:rFonts w:asciiTheme="minorHAnsi" w:hAnsiTheme="minorHAnsi" w:cstheme="minorHAnsi"/>
          <w:szCs w:val="22"/>
          <w:lang w:eastAsia="en-US"/>
        </w:rPr>
        <w:t>where the employment is funded or subsidised by another government program (including state or territory government programs), or</w:t>
      </w:r>
    </w:p>
    <w:p w14:paraId="7FFFAE3E" w14:textId="77777777" w:rsidR="00AC343E" w:rsidRPr="002C51B0" w:rsidRDefault="00AC343E" w:rsidP="00AC343E">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2C51B0">
        <w:rPr>
          <w:rFonts w:asciiTheme="minorHAnsi" w:hAnsiTheme="minorHAnsi" w:cstheme="minorHAnsi"/>
          <w:szCs w:val="22"/>
          <w:lang w:eastAsia="en-US"/>
        </w:rPr>
        <w:t xml:space="preserve">where </w:t>
      </w:r>
      <w:r>
        <w:rPr>
          <w:rFonts w:asciiTheme="minorHAnsi" w:hAnsiTheme="minorHAnsi" w:cstheme="minorHAnsi"/>
          <w:szCs w:val="22"/>
          <w:lang w:eastAsia="en-US"/>
        </w:rPr>
        <w:t>the p</w:t>
      </w:r>
      <w:r w:rsidRPr="002C51B0">
        <w:rPr>
          <w:rFonts w:asciiTheme="minorHAnsi" w:hAnsiTheme="minorHAnsi" w:cstheme="minorHAnsi"/>
          <w:szCs w:val="22"/>
          <w:lang w:eastAsia="en-US"/>
        </w:rPr>
        <w:t>articipant was undertaking the employment or education before commencing the DES program.</w:t>
      </w:r>
    </w:p>
    <w:p w14:paraId="0ECC6C59" w14:textId="77777777" w:rsidR="00AC343E" w:rsidRPr="00094175" w:rsidRDefault="00AC343E" w:rsidP="00AC343E">
      <w:pPr>
        <w:pStyle w:val="Heading4"/>
      </w:pPr>
      <w:r w:rsidRPr="00094175">
        <w:t>Ongoing Support Payments</w:t>
      </w:r>
    </w:p>
    <w:p w14:paraId="5365547E" w14:textId="77777777" w:rsidR="00AC343E" w:rsidRPr="00094175" w:rsidRDefault="00AC343E" w:rsidP="00AC343E">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Subject to the participant’s initial OSA verifying the participant’s ongoing support needs, ongoing s</w:t>
      </w:r>
      <w:r w:rsidRPr="00094175">
        <w:rPr>
          <w:rFonts w:asciiTheme="minorHAnsi" w:eastAsiaTheme="minorHAnsi" w:hAnsiTheme="minorHAnsi" w:cstheme="minorHAnsi"/>
          <w:szCs w:val="22"/>
          <w:lang w:eastAsia="en-US"/>
        </w:rPr>
        <w:t>upport payments are available to as</w:t>
      </w:r>
      <w:r>
        <w:rPr>
          <w:rFonts w:asciiTheme="minorHAnsi" w:eastAsiaTheme="minorHAnsi" w:hAnsiTheme="minorHAnsi" w:cstheme="minorHAnsi"/>
          <w:szCs w:val="22"/>
          <w:lang w:eastAsia="en-US"/>
        </w:rPr>
        <w:t>sist p</w:t>
      </w:r>
      <w:r w:rsidRPr="00094175">
        <w:rPr>
          <w:rFonts w:asciiTheme="minorHAnsi" w:eastAsiaTheme="minorHAnsi" w:hAnsiTheme="minorHAnsi" w:cstheme="minorHAnsi"/>
          <w:szCs w:val="22"/>
          <w:lang w:eastAsia="en-US"/>
        </w:rPr>
        <w:t>articipants placed in employment to maintain their job beyond the 26-week outcome</w:t>
      </w:r>
      <w:r>
        <w:rPr>
          <w:rFonts w:asciiTheme="minorHAnsi" w:eastAsiaTheme="minorHAnsi" w:hAnsiTheme="minorHAnsi" w:cstheme="minorHAnsi"/>
          <w:szCs w:val="22"/>
          <w:lang w:eastAsia="en-US"/>
        </w:rPr>
        <w:t>, if they require it. Flexible ongoing s</w:t>
      </w:r>
      <w:r w:rsidRPr="00094175">
        <w:rPr>
          <w:rFonts w:asciiTheme="minorHAnsi" w:eastAsiaTheme="minorHAnsi" w:hAnsiTheme="minorHAnsi" w:cstheme="minorHAnsi"/>
          <w:szCs w:val="22"/>
          <w:lang w:eastAsia="en-US"/>
        </w:rPr>
        <w:t>upport is paid on a ‘Fee-for-Service’ basis for each instance of support. A maxi</w:t>
      </w:r>
      <w:r>
        <w:rPr>
          <w:rFonts w:asciiTheme="minorHAnsi" w:eastAsiaTheme="minorHAnsi" w:hAnsiTheme="minorHAnsi" w:cstheme="minorHAnsi"/>
          <w:szCs w:val="22"/>
          <w:lang w:eastAsia="en-US"/>
        </w:rPr>
        <w:t>mum dollar cost will apply for flexible ongoing s</w:t>
      </w:r>
      <w:r w:rsidRPr="00094175">
        <w:rPr>
          <w:rFonts w:asciiTheme="minorHAnsi" w:eastAsiaTheme="minorHAnsi" w:hAnsiTheme="minorHAnsi" w:cstheme="minorHAnsi"/>
          <w:szCs w:val="22"/>
          <w:lang w:eastAsia="en-US"/>
        </w:rPr>
        <w:t>upport, equivalent to six instances of support i</w:t>
      </w:r>
      <w:r>
        <w:rPr>
          <w:rFonts w:asciiTheme="minorHAnsi" w:eastAsiaTheme="minorHAnsi" w:hAnsiTheme="minorHAnsi" w:cstheme="minorHAnsi"/>
          <w:szCs w:val="22"/>
          <w:lang w:eastAsia="en-US"/>
        </w:rPr>
        <w:t>n a six month period. When the p</w:t>
      </w:r>
      <w:r w:rsidRPr="00094175">
        <w:rPr>
          <w:rFonts w:asciiTheme="minorHAnsi" w:eastAsiaTheme="minorHAnsi" w:hAnsiTheme="minorHAnsi" w:cstheme="minorHAnsi"/>
          <w:szCs w:val="22"/>
          <w:lang w:eastAsia="en-US"/>
        </w:rPr>
        <w:t>arti</w:t>
      </w:r>
      <w:r>
        <w:rPr>
          <w:rFonts w:asciiTheme="minorHAnsi" w:eastAsiaTheme="minorHAnsi" w:hAnsiTheme="minorHAnsi" w:cstheme="minorHAnsi"/>
          <w:szCs w:val="22"/>
          <w:lang w:eastAsia="en-US"/>
        </w:rPr>
        <w:t>cipant reaches this limit, the p</w:t>
      </w:r>
      <w:r w:rsidRPr="00094175">
        <w:rPr>
          <w:rFonts w:asciiTheme="minorHAnsi" w:eastAsiaTheme="minorHAnsi" w:hAnsiTheme="minorHAnsi" w:cstheme="minorHAnsi"/>
          <w:szCs w:val="22"/>
          <w:lang w:eastAsia="en-US"/>
        </w:rPr>
        <w:t xml:space="preserve">articipant's support requirements must be independently assessed </w:t>
      </w:r>
      <w:r>
        <w:rPr>
          <w:rFonts w:asciiTheme="minorHAnsi" w:eastAsiaTheme="minorHAnsi" w:hAnsiTheme="minorHAnsi" w:cstheme="minorHAnsi"/>
          <w:szCs w:val="22"/>
          <w:lang w:eastAsia="en-US"/>
        </w:rPr>
        <w:t>by the OSA to determine if the p</w:t>
      </w:r>
      <w:r w:rsidRPr="00094175">
        <w:rPr>
          <w:rFonts w:asciiTheme="minorHAnsi" w:eastAsiaTheme="minorHAnsi" w:hAnsiTheme="minorHAnsi" w:cstheme="minorHAnsi"/>
          <w:szCs w:val="22"/>
          <w:lang w:eastAsia="en-US"/>
        </w:rPr>
        <w:t>articipant requires further or a higher level of support.</w:t>
      </w:r>
    </w:p>
    <w:p w14:paraId="71674E85" w14:textId="77777777" w:rsidR="006D525C" w:rsidRDefault="00AC343E" w:rsidP="00AC343E">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Moderate and high ongoing support f</w:t>
      </w:r>
      <w:r w:rsidRPr="00094175">
        <w:rPr>
          <w:rFonts w:asciiTheme="minorHAnsi" w:eastAsiaTheme="minorHAnsi" w:hAnsiTheme="minorHAnsi" w:cstheme="minorHAnsi"/>
          <w:szCs w:val="22"/>
          <w:lang w:eastAsia="en-US"/>
        </w:rPr>
        <w:t>ees are paid either 13 weekly in arrears or four weekly in arrears.</w:t>
      </w:r>
    </w:p>
    <w:p w14:paraId="233C41F9" w14:textId="77777777" w:rsidR="00AC343E" w:rsidRPr="00094175" w:rsidRDefault="00AC343E" w:rsidP="00AC343E">
      <w:pPr>
        <w:pStyle w:val="Heading3"/>
      </w:pPr>
      <w:bookmarkStart w:id="91" w:name="_Toc80265990"/>
      <w:r w:rsidRPr="00094175">
        <w:lastRenderedPageBreak/>
        <w:t>Work Assist Fees</w:t>
      </w:r>
      <w:bookmarkEnd w:id="91"/>
    </w:p>
    <w:p w14:paraId="59BBB876" w14:textId="77777777" w:rsidR="00AC343E" w:rsidRPr="00094175" w:rsidRDefault="00AC343E" w:rsidP="00AC343E">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Work a</w:t>
      </w:r>
      <w:r w:rsidRPr="00094175">
        <w:rPr>
          <w:rFonts w:asciiTheme="minorHAnsi" w:eastAsiaTheme="minorHAnsi" w:hAnsiTheme="minorHAnsi" w:cstheme="minorHAnsi"/>
          <w:szCs w:val="22"/>
          <w:lang w:eastAsia="en-US"/>
        </w:rPr>
        <w:t>ssist provides immediate and appr</w:t>
      </w:r>
      <w:r>
        <w:rPr>
          <w:rFonts w:asciiTheme="minorHAnsi" w:eastAsiaTheme="minorHAnsi" w:hAnsiTheme="minorHAnsi" w:cstheme="minorHAnsi"/>
          <w:szCs w:val="22"/>
          <w:lang w:eastAsia="en-US"/>
        </w:rPr>
        <w:t>opriate support to a person in e</w:t>
      </w:r>
      <w:r w:rsidRPr="00094175">
        <w:rPr>
          <w:rFonts w:asciiTheme="minorHAnsi" w:eastAsiaTheme="minorHAnsi" w:hAnsiTheme="minorHAnsi" w:cstheme="minorHAnsi"/>
          <w:szCs w:val="22"/>
          <w:lang w:eastAsia="en-US"/>
        </w:rPr>
        <w:t xml:space="preserve">mployment </w:t>
      </w:r>
      <w:r>
        <w:rPr>
          <w:rFonts w:asciiTheme="minorHAnsi" w:eastAsiaTheme="minorHAnsi" w:hAnsiTheme="minorHAnsi" w:cstheme="minorHAnsi"/>
          <w:szCs w:val="22"/>
          <w:lang w:eastAsia="en-US"/>
        </w:rPr>
        <w:t>who is at risk of losing their e</w:t>
      </w:r>
      <w:r w:rsidRPr="00094175">
        <w:rPr>
          <w:rFonts w:asciiTheme="minorHAnsi" w:eastAsiaTheme="minorHAnsi" w:hAnsiTheme="minorHAnsi" w:cstheme="minorHAnsi"/>
          <w:szCs w:val="22"/>
          <w:lang w:eastAsia="en-US"/>
        </w:rPr>
        <w:t xml:space="preserve">mployment due to the impact of their injury, disability or health condition. </w:t>
      </w:r>
    </w:p>
    <w:p w14:paraId="11A059E4" w14:textId="77777777" w:rsidR="00AC343E" w:rsidRPr="00094175" w:rsidRDefault="00AC343E" w:rsidP="00AC343E">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T</w:t>
      </w:r>
      <w:r>
        <w:rPr>
          <w:rFonts w:asciiTheme="minorHAnsi" w:eastAsiaTheme="minorHAnsi" w:hAnsiTheme="minorHAnsi" w:cstheme="minorHAnsi"/>
          <w:szCs w:val="22"/>
          <w:lang w:eastAsia="en-US"/>
        </w:rPr>
        <w:t>he fees available for eligible work assist participants are two 13 week service fees and a 26 week outcome f</w:t>
      </w:r>
      <w:r w:rsidRPr="00094175">
        <w:rPr>
          <w:rFonts w:asciiTheme="minorHAnsi" w:eastAsiaTheme="minorHAnsi" w:hAnsiTheme="minorHAnsi" w:cstheme="minorHAnsi"/>
          <w:szCs w:val="22"/>
          <w:lang w:eastAsia="en-US"/>
        </w:rPr>
        <w:t>ee.</w:t>
      </w:r>
    </w:p>
    <w:p w14:paraId="4FA53D32" w14:textId="77777777" w:rsidR="00AC343E" w:rsidRPr="00094175" w:rsidRDefault="00AC343E" w:rsidP="00AC343E">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The service f</w:t>
      </w:r>
      <w:r w:rsidRPr="00094175">
        <w:rPr>
          <w:rFonts w:asciiTheme="minorHAnsi" w:eastAsiaTheme="minorHAnsi" w:hAnsiTheme="minorHAnsi" w:cstheme="minorHAnsi"/>
          <w:szCs w:val="22"/>
          <w:lang w:eastAsia="en-US"/>
        </w:rPr>
        <w:t>ees are paid in advance for each 13 weeks of service commenc</w:t>
      </w:r>
      <w:r>
        <w:rPr>
          <w:rFonts w:asciiTheme="minorHAnsi" w:eastAsiaTheme="minorHAnsi" w:hAnsiTheme="minorHAnsi" w:cstheme="minorHAnsi"/>
          <w:szCs w:val="22"/>
          <w:lang w:eastAsia="en-US"/>
        </w:rPr>
        <w:t>ed by the work assist p</w:t>
      </w:r>
      <w:r w:rsidRPr="00094175">
        <w:rPr>
          <w:rFonts w:asciiTheme="minorHAnsi" w:eastAsiaTheme="minorHAnsi" w:hAnsiTheme="minorHAnsi" w:cstheme="minorHAnsi"/>
          <w:szCs w:val="22"/>
          <w:lang w:eastAsia="en-US"/>
        </w:rPr>
        <w:t xml:space="preserve">articipant, after </w:t>
      </w:r>
      <w:r>
        <w:rPr>
          <w:rFonts w:asciiTheme="minorHAnsi" w:eastAsiaTheme="minorHAnsi" w:hAnsiTheme="minorHAnsi" w:cstheme="minorHAnsi"/>
          <w:szCs w:val="22"/>
          <w:lang w:eastAsia="en-US"/>
        </w:rPr>
        <w:t>a tax invoice is lodged by the p</w:t>
      </w:r>
      <w:r w:rsidRPr="00094175">
        <w:rPr>
          <w:rFonts w:asciiTheme="minorHAnsi" w:eastAsiaTheme="minorHAnsi" w:hAnsiTheme="minorHAnsi" w:cstheme="minorHAnsi"/>
          <w:szCs w:val="22"/>
          <w:lang w:eastAsia="en-US"/>
        </w:rPr>
        <w:t xml:space="preserve">rovider through the </w:t>
      </w:r>
      <w:r w:rsidRPr="00094175">
        <w:rPr>
          <w:rFonts w:asciiTheme="minorHAnsi" w:eastAsiaTheme="minorHAnsi" w:hAnsiTheme="minorHAnsi" w:cstheme="minorHAnsi"/>
          <w:szCs w:val="22"/>
          <w:lang w:val="en-US" w:eastAsia="zh-CN"/>
        </w:rPr>
        <w:t>Department’s IT Systems</w:t>
      </w:r>
      <w:r w:rsidRPr="00094175">
        <w:rPr>
          <w:rFonts w:asciiTheme="minorHAnsi" w:eastAsiaTheme="minorHAnsi" w:hAnsiTheme="minorHAnsi" w:cstheme="minorHAnsi"/>
          <w:szCs w:val="22"/>
          <w:lang w:eastAsia="en-US"/>
        </w:rPr>
        <w:t xml:space="preserve"> (no later than 28 calendar days of the fees becoming available).</w:t>
      </w:r>
    </w:p>
    <w:p w14:paraId="112977F1" w14:textId="77777777" w:rsidR="00AC343E" w:rsidRPr="00094175" w:rsidRDefault="00AC343E" w:rsidP="00AC343E">
      <w:pPr>
        <w:spacing w:after="200"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The 26 week work assist outcome fee can be claimed when the p</w:t>
      </w:r>
      <w:r w:rsidRPr="00094175">
        <w:rPr>
          <w:rFonts w:asciiTheme="minorHAnsi" w:eastAsiaTheme="minorHAnsi" w:hAnsiTheme="minorHAnsi" w:cstheme="minorHAnsi"/>
          <w:szCs w:val="22"/>
          <w:lang w:eastAsia="en-US"/>
        </w:rPr>
        <w:t xml:space="preserve">articipant remains in active employment </w:t>
      </w:r>
      <w:r>
        <w:rPr>
          <w:rFonts w:asciiTheme="minorHAnsi" w:eastAsiaTheme="minorHAnsi" w:hAnsiTheme="minorHAnsi" w:cstheme="minorHAnsi"/>
          <w:szCs w:val="22"/>
          <w:lang w:eastAsia="en-US"/>
        </w:rPr>
        <w:t>for 26 consecutive weeks after c</w:t>
      </w:r>
      <w:r w:rsidRPr="00094175">
        <w:rPr>
          <w:rFonts w:asciiTheme="minorHAnsi" w:eastAsiaTheme="minorHAnsi" w:hAnsiTheme="minorHAnsi" w:cstheme="minorHAnsi"/>
          <w:szCs w:val="22"/>
          <w:lang w:eastAsia="en-US"/>
        </w:rPr>
        <w:t xml:space="preserve">ommencement in the service through the </w:t>
      </w:r>
      <w:r>
        <w:rPr>
          <w:rFonts w:asciiTheme="minorHAnsi" w:eastAsiaTheme="minorHAnsi" w:hAnsiTheme="minorHAnsi" w:cstheme="minorHAnsi"/>
          <w:szCs w:val="22"/>
          <w:lang w:val="en-US" w:eastAsia="zh-CN"/>
        </w:rPr>
        <w:t>Department’s IT Systems (</w:t>
      </w:r>
      <w:r>
        <w:rPr>
          <w:rFonts w:asciiTheme="minorHAnsi" w:eastAsiaTheme="minorHAnsi" w:hAnsiTheme="minorHAnsi" w:cstheme="minorHAnsi"/>
          <w:szCs w:val="22"/>
          <w:lang w:eastAsia="en-US"/>
        </w:rPr>
        <w:t>within 56 calendar days of the work assist participant achieving the work assist o</w:t>
      </w:r>
      <w:r w:rsidRPr="00094175">
        <w:rPr>
          <w:rFonts w:asciiTheme="minorHAnsi" w:eastAsiaTheme="minorHAnsi" w:hAnsiTheme="minorHAnsi" w:cstheme="minorHAnsi"/>
          <w:szCs w:val="22"/>
          <w:lang w:eastAsia="en-US"/>
        </w:rPr>
        <w:t>utcome).</w:t>
      </w:r>
    </w:p>
    <w:p w14:paraId="7EEB04AE" w14:textId="77777777" w:rsidR="00AC343E" w:rsidRPr="002A06BE" w:rsidRDefault="00AC343E" w:rsidP="002F5585">
      <w:pPr>
        <w:spacing w:line="276" w:lineRule="auto"/>
        <w:rPr>
          <w:rFonts w:asciiTheme="minorHAnsi" w:eastAsiaTheme="minorHAnsi" w:hAnsiTheme="minorHAnsi" w:cstheme="minorHAnsi"/>
          <w:b/>
          <w:szCs w:val="22"/>
          <w:lang w:eastAsia="en-US"/>
        </w:rPr>
      </w:pPr>
      <w:r w:rsidRPr="002A06BE">
        <w:rPr>
          <w:rFonts w:asciiTheme="minorHAnsi" w:eastAsiaTheme="minorHAnsi" w:hAnsiTheme="minorHAnsi" w:cstheme="minorHAnsi"/>
          <w:b/>
          <w:szCs w:val="22"/>
          <w:lang w:eastAsia="en-US"/>
        </w:rPr>
        <w:t xml:space="preserve">Relevant Guidelines: </w:t>
      </w:r>
    </w:p>
    <w:p w14:paraId="191F86E4" w14:textId="77777777" w:rsidR="00AC343E" w:rsidRDefault="002F5585" w:rsidP="002F5585">
      <w:pPr>
        <w:pStyle w:val="ListParagraph"/>
        <w:numPr>
          <w:ilvl w:val="0"/>
          <w:numId w:val="43"/>
        </w:numPr>
        <w:spacing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Work Assist Guidelines</w:t>
      </w:r>
    </w:p>
    <w:p w14:paraId="6986A015" w14:textId="77777777" w:rsidR="00094175" w:rsidRPr="004247E9" w:rsidRDefault="00094175" w:rsidP="004247E9">
      <w:pPr>
        <w:pStyle w:val="Heading2"/>
      </w:pPr>
      <w:bookmarkStart w:id="92" w:name="_Toc80265991"/>
      <w:r w:rsidRPr="004247E9">
        <w:t>Overview of mutual obligations</w:t>
      </w:r>
      <w:bookmarkEnd w:id="92"/>
      <w:r w:rsidRPr="004247E9">
        <w:t xml:space="preserve"> </w:t>
      </w:r>
      <w:bookmarkEnd w:id="83"/>
      <w:bookmarkEnd w:id="84"/>
    </w:p>
    <w:p w14:paraId="6CB83BDD" w14:textId="77777777" w:rsidR="00094175" w:rsidRPr="00094175" w:rsidRDefault="00094175" w:rsidP="0009417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Under the Social Security Law, people receiving income support payments with Mutual Obligation Requirements generally must show that they are actively looking for work and are participating in a range of activities that will help them into employment, unle</w:t>
      </w:r>
      <w:r w:rsidR="00333306">
        <w:rPr>
          <w:rFonts w:asciiTheme="minorHAnsi" w:eastAsiaTheme="minorHAnsi" w:hAnsiTheme="minorHAnsi" w:cstheme="minorHAnsi"/>
          <w:szCs w:val="22"/>
          <w:lang w:eastAsia="en-US"/>
        </w:rPr>
        <w:t xml:space="preserve">ss Services Australia </w:t>
      </w:r>
      <w:r w:rsidRPr="00094175">
        <w:rPr>
          <w:rFonts w:asciiTheme="minorHAnsi" w:eastAsiaTheme="minorHAnsi" w:hAnsiTheme="minorHAnsi" w:cstheme="minorHAnsi"/>
          <w:szCs w:val="22"/>
          <w:lang w:eastAsia="en-US"/>
        </w:rPr>
        <w:t xml:space="preserve">has granted the </w:t>
      </w:r>
      <w:r w:rsidR="00454CC3">
        <w:rPr>
          <w:rFonts w:asciiTheme="minorHAnsi" w:eastAsiaTheme="minorHAnsi" w:hAnsiTheme="minorHAnsi" w:cstheme="minorHAnsi"/>
          <w:szCs w:val="22"/>
        </w:rPr>
        <w:t>p</w:t>
      </w:r>
      <w:r w:rsidRPr="00094175">
        <w:rPr>
          <w:rFonts w:asciiTheme="minorHAnsi" w:eastAsiaTheme="minorHAnsi" w:hAnsiTheme="minorHAnsi" w:cstheme="minorHAnsi"/>
          <w:szCs w:val="22"/>
        </w:rPr>
        <w:t>articipant</w:t>
      </w:r>
      <w:r w:rsidR="00454CC3">
        <w:rPr>
          <w:rFonts w:asciiTheme="minorHAnsi" w:eastAsiaTheme="minorHAnsi" w:hAnsiTheme="minorHAnsi" w:cstheme="minorHAnsi"/>
          <w:szCs w:val="22"/>
          <w:lang w:eastAsia="en-US"/>
        </w:rPr>
        <w:t xml:space="preserve"> an e</w:t>
      </w:r>
      <w:r w:rsidRPr="00094175">
        <w:rPr>
          <w:rFonts w:asciiTheme="minorHAnsi" w:eastAsiaTheme="minorHAnsi" w:hAnsiTheme="minorHAnsi" w:cstheme="minorHAnsi"/>
          <w:szCs w:val="22"/>
          <w:lang w:eastAsia="en-US"/>
        </w:rPr>
        <w:t xml:space="preserve">xemption from these requirements. </w:t>
      </w:r>
    </w:p>
    <w:p w14:paraId="72DD7F40" w14:textId="77777777" w:rsidR="00094175" w:rsidRPr="00094175" w:rsidRDefault="00094175" w:rsidP="0009417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 xml:space="preserve">Mutual Obligation Requirements include the range of requirements a </w:t>
      </w:r>
      <w:r w:rsidR="00454CC3">
        <w:rPr>
          <w:rFonts w:asciiTheme="minorHAnsi" w:eastAsiaTheme="minorHAnsi" w:hAnsiTheme="minorHAnsi" w:cstheme="minorHAnsi"/>
          <w:szCs w:val="22"/>
        </w:rPr>
        <w:t>p</w:t>
      </w:r>
      <w:r w:rsidRPr="00094175">
        <w:rPr>
          <w:rFonts w:asciiTheme="minorHAnsi" w:eastAsiaTheme="minorHAnsi" w:hAnsiTheme="minorHAnsi" w:cstheme="minorHAnsi"/>
          <w:szCs w:val="22"/>
        </w:rPr>
        <w:t>articipant</w:t>
      </w:r>
      <w:r w:rsidRPr="00094175">
        <w:rPr>
          <w:rFonts w:asciiTheme="minorHAnsi" w:eastAsiaTheme="minorHAnsi" w:hAnsiTheme="minorHAnsi" w:cstheme="minorHAnsi"/>
          <w:szCs w:val="22"/>
          <w:lang w:eastAsia="en-US"/>
        </w:rPr>
        <w:t xml:space="preserve"> can be compelled to fulfil under the Social Security Law in return for activity-tested income support. These include attending provider appointments, undertaking job search, acting on referrals to jobs, and participating in any other activity that is relevant to their personal circumstances and that will help the </w:t>
      </w:r>
      <w:r w:rsidR="00454CC3">
        <w:rPr>
          <w:rFonts w:asciiTheme="minorHAnsi" w:eastAsiaTheme="minorHAnsi" w:hAnsiTheme="minorHAnsi" w:cstheme="minorHAnsi"/>
          <w:szCs w:val="22"/>
        </w:rPr>
        <w:t>p</w:t>
      </w:r>
      <w:r w:rsidRPr="00094175">
        <w:rPr>
          <w:rFonts w:asciiTheme="minorHAnsi" w:eastAsiaTheme="minorHAnsi" w:hAnsiTheme="minorHAnsi" w:cstheme="minorHAnsi"/>
          <w:szCs w:val="22"/>
        </w:rPr>
        <w:t>articipant</w:t>
      </w:r>
      <w:r w:rsidRPr="00094175">
        <w:rPr>
          <w:rFonts w:asciiTheme="minorHAnsi" w:eastAsiaTheme="minorHAnsi" w:hAnsiTheme="minorHAnsi" w:cstheme="minorHAnsi"/>
          <w:szCs w:val="22"/>
          <w:lang w:eastAsia="en-US"/>
        </w:rPr>
        <w:t xml:space="preserve"> improve their employment prospects.</w:t>
      </w:r>
    </w:p>
    <w:p w14:paraId="36679EBB" w14:textId="77777777" w:rsidR="00094175" w:rsidRPr="00094175" w:rsidRDefault="00094175" w:rsidP="00094175">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rPr>
        <w:t>Participant</w:t>
      </w:r>
      <w:r w:rsidRPr="00094175">
        <w:rPr>
          <w:rFonts w:asciiTheme="minorHAnsi" w:eastAsiaTheme="minorHAnsi" w:hAnsiTheme="minorHAnsi" w:cstheme="minorHAnsi"/>
          <w:szCs w:val="22"/>
          <w:lang w:eastAsia="en-US"/>
        </w:rPr>
        <w:t>s on the following income support payments have Mutual Obligation Requirements:</w:t>
      </w:r>
    </w:p>
    <w:p w14:paraId="404135BD" w14:textId="77777777" w:rsidR="00094175" w:rsidRPr="00094175" w:rsidRDefault="00012497"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Newstart Allowance</w:t>
      </w:r>
    </w:p>
    <w:p w14:paraId="20B76A48" w14:textId="77777777" w:rsidR="00094175" w:rsidRPr="00094175" w:rsidRDefault="00523A98"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Pr>
          <w:rFonts w:asciiTheme="minorHAnsi" w:hAnsiTheme="minorHAnsi" w:cstheme="minorHAnsi"/>
          <w:szCs w:val="22"/>
          <w:lang w:eastAsia="en-US"/>
        </w:rPr>
        <w:t>Youth Allowance (other)</w:t>
      </w:r>
    </w:p>
    <w:p w14:paraId="3774FEBC"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Parenting Payment Single (PPS) when the</w:t>
      </w:r>
      <w:r w:rsidR="00523A98">
        <w:rPr>
          <w:rFonts w:asciiTheme="minorHAnsi" w:hAnsiTheme="minorHAnsi" w:cstheme="minorHAnsi"/>
          <w:szCs w:val="22"/>
          <w:lang w:eastAsia="en-US"/>
        </w:rPr>
        <w:t>ir youngest child turns six (6),</w:t>
      </w:r>
      <w:r w:rsidRPr="00094175">
        <w:rPr>
          <w:rFonts w:asciiTheme="minorHAnsi" w:hAnsiTheme="minorHAnsi" w:cstheme="minorHAnsi"/>
          <w:szCs w:val="22"/>
          <w:lang w:eastAsia="en-US"/>
        </w:rPr>
        <w:t xml:space="preserve"> or </w:t>
      </w:r>
    </w:p>
    <w:p w14:paraId="1E5D3D14" w14:textId="77777777" w:rsidR="00094175" w:rsidRPr="00094175" w:rsidRDefault="00094175" w:rsidP="0032793F">
      <w:pPr>
        <w:numPr>
          <w:ilvl w:val="0"/>
          <w:numId w:val="6"/>
        </w:numPr>
        <w:tabs>
          <w:tab w:val="left" w:pos="567"/>
          <w:tab w:val="left" w:pos="1134"/>
          <w:tab w:val="left" w:pos="1701"/>
        </w:tabs>
        <w:spacing w:before="120" w:after="120" w:line="276" w:lineRule="auto"/>
        <w:ind w:left="567" w:hanging="567"/>
        <w:rPr>
          <w:rFonts w:asciiTheme="minorHAnsi" w:hAnsiTheme="minorHAnsi" w:cstheme="minorHAnsi"/>
          <w:szCs w:val="22"/>
          <w:lang w:eastAsia="en-US"/>
        </w:rPr>
      </w:pPr>
      <w:r w:rsidRPr="00094175">
        <w:rPr>
          <w:rFonts w:asciiTheme="minorHAnsi" w:hAnsiTheme="minorHAnsi" w:cstheme="minorHAnsi"/>
          <w:szCs w:val="22"/>
          <w:lang w:eastAsia="en-US"/>
        </w:rPr>
        <w:t xml:space="preserve">Special Benefit (Nominated Visa Holders). </w:t>
      </w:r>
    </w:p>
    <w:p w14:paraId="79FCE661" w14:textId="77777777" w:rsidR="00523A98" w:rsidRDefault="00094175" w:rsidP="00523A98">
      <w:pPr>
        <w:spacing w:after="200" w:line="276" w:lineRule="auto"/>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 xml:space="preserve">Participants must meet their Mutual Obligation Requirements to continue to receive their income support payment. </w:t>
      </w:r>
    </w:p>
    <w:p w14:paraId="761F0754" w14:textId="77777777" w:rsidR="00287E33" w:rsidRDefault="00287E33">
      <w:pPr>
        <w:rPr>
          <w:rFonts w:eastAsiaTheme="majorEastAsia" w:cs="Arial"/>
          <w:b/>
          <w:bCs/>
          <w:sz w:val="32"/>
          <w:szCs w:val="32"/>
          <w:lang w:eastAsia="en-US"/>
        </w:rPr>
      </w:pPr>
      <w:bookmarkStart w:id="93" w:name="_Toc419730767"/>
      <w:bookmarkStart w:id="94" w:name="_Toc498414415"/>
      <w:bookmarkStart w:id="95" w:name="_Toc503269728"/>
      <w:r>
        <w:br w:type="page"/>
      </w:r>
    </w:p>
    <w:p w14:paraId="1F691788" w14:textId="77777777" w:rsidR="00343B48" w:rsidRDefault="00094175" w:rsidP="004247E9">
      <w:pPr>
        <w:pStyle w:val="Heading2"/>
      </w:pPr>
      <w:bookmarkStart w:id="96" w:name="_Toc80265992"/>
      <w:r w:rsidRPr="004247E9">
        <w:lastRenderedPageBreak/>
        <w:t>Di</w:t>
      </w:r>
      <w:r w:rsidR="00343B48">
        <w:t>sability Support Pension (DSP)</w:t>
      </w:r>
      <w:bookmarkEnd w:id="96"/>
      <w:r w:rsidR="00343B48">
        <w:t xml:space="preserve"> </w:t>
      </w:r>
    </w:p>
    <w:p w14:paraId="1DB8732E" w14:textId="77777777" w:rsidR="00094175" w:rsidRPr="004247E9" w:rsidRDefault="00343B48" w:rsidP="004247E9">
      <w:pPr>
        <w:pStyle w:val="Heading2"/>
      </w:pPr>
      <w:bookmarkStart w:id="97" w:name="_Toc80265993"/>
      <w:r>
        <w:t>R</w:t>
      </w:r>
      <w:r w:rsidR="00094175" w:rsidRPr="004247E9">
        <w:t>ecipients under 35 year of age who are subject to compulsory participation requirements</w:t>
      </w:r>
      <w:bookmarkEnd w:id="93"/>
      <w:bookmarkEnd w:id="94"/>
      <w:bookmarkEnd w:id="95"/>
      <w:bookmarkEnd w:id="97"/>
    </w:p>
    <w:p w14:paraId="48277D15" w14:textId="77777777" w:rsidR="00094175" w:rsidRPr="00094175" w:rsidRDefault="00094175" w:rsidP="00094175">
      <w:pPr>
        <w:autoSpaceDE w:val="0"/>
        <w:autoSpaceDN w:val="0"/>
        <w:adjustRightInd w:val="0"/>
        <w:spacing w:after="200" w:line="276" w:lineRule="auto"/>
        <w:ind w:right="326"/>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Since 1 July 2014, most (DSP) recipients under age 35 with an assessed work capacity of at least eight hours per week are required to undertake compulsory a</w:t>
      </w:r>
      <w:r w:rsidR="00454CC3">
        <w:rPr>
          <w:rFonts w:asciiTheme="minorHAnsi" w:eastAsiaTheme="minorHAnsi" w:hAnsiTheme="minorHAnsi" w:cstheme="minorHAnsi"/>
          <w:szCs w:val="22"/>
          <w:lang w:eastAsia="en-US"/>
        </w:rPr>
        <w:t>ctivities as outlined in their job plan, which is their P</w:t>
      </w:r>
      <w:r w:rsidRPr="00094175">
        <w:rPr>
          <w:rFonts w:asciiTheme="minorHAnsi" w:eastAsiaTheme="minorHAnsi" w:hAnsiTheme="minorHAnsi" w:cstheme="minorHAnsi"/>
          <w:szCs w:val="22"/>
          <w:lang w:eastAsia="en-US"/>
        </w:rPr>
        <w:t xml:space="preserve">articipation Plan under Social Security Law. </w:t>
      </w:r>
    </w:p>
    <w:p w14:paraId="2DF67282" w14:textId="77777777" w:rsidR="00094175" w:rsidRPr="00094175" w:rsidRDefault="00094175" w:rsidP="00094175">
      <w:pPr>
        <w:autoSpaceDE w:val="0"/>
        <w:autoSpaceDN w:val="0"/>
        <w:adjustRightInd w:val="0"/>
        <w:spacing w:after="200" w:line="276" w:lineRule="auto"/>
        <w:ind w:right="326"/>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The intent of compulsory activities is to support the person to prepare for, find and maintain employment and may include work experience, education and training, or rehabilitation activities to overcome individual barriers.</w:t>
      </w:r>
    </w:p>
    <w:p w14:paraId="6293C3EF" w14:textId="77777777" w:rsidR="00094175" w:rsidRPr="00094175" w:rsidRDefault="00094175" w:rsidP="00094175">
      <w:pPr>
        <w:autoSpaceDE w:val="0"/>
        <w:autoSpaceDN w:val="0"/>
        <w:adjustRightInd w:val="0"/>
        <w:spacing w:after="200" w:line="276" w:lineRule="auto"/>
        <w:ind w:right="326"/>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If the DSP recipient’s compulsory activity is participation in DES, the DSP recip</w:t>
      </w:r>
      <w:r w:rsidR="00454CC3">
        <w:rPr>
          <w:rFonts w:asciiTheme="minorHAnsi" w:eastAsiaTheme="minorHAnsi" w:hAnsiTheme="minorHAnsi" w:cstheme="minorHAnsi"/>
          <w:szCs w:val="22"/>
          <w:lang w:eastAsia="en-US"/>
        </w:rPr>
        <w:t>ient is required to agree to a job p</w:t>
      </w:r>
      <w:r w:rsidRPr="00094175">
        <w:rPr>
          <w:rFonts w:asciiTheme="minorHAnsi" w:eastAsiaTheme="minorHAnsi" w:hAnsiTheme="minorHAnsi" w:cstheme="minorHAnsi"/>
          <w:szCs w:val="22"/>
          <w:lang w:eastAsia="en-US"/>
        </w:rPr>
        <w:t xml:space="preserve">lan, attend participation interviews with </w:t>
      </w:r>
      <w:r w:rsidR="00333306">
        <w:rPr>
          <w:rFonts w:asciiTheme="minorHAnsi" w:eastAsiaTheme="minorHAnsi" w:hAnsiTheme="minorHAnsi" w:cstheme="minorHAnsi"/>
          <w:szCs w:val="22"/>
          <w:lang w:eastAsia="en-US"/>
        </w:rPr>
        <w:t>Services Australia</w:t>
      </w:r>
      <w:r w:rsidRPr="00094175">
        <w:rPr>
          <w:rFonts w:asciiTheme="minorHAnsi" w:eastAsiaTheme="minorHAnsi" w:hAnsiTheme="minorHAnsi" w:cstheme="minorHAnsi"/>
          <w:szCs w:val="22"/>
          <w:lang w:eastAsia="en-US"/>
        </w:rPr>
        <w:t xml:space="preserve">, attend scheduled </w:t>
      </w:r>
      <w:r w:rsidR="00454CC3">
        <w:rPr>
          <w:rFonts w:asciiTheme="minorHAnsi" w:eastAsiaTheme="minorHAnsi" w:hAnsiTheme="minorHAnsi" w:cstheme="minorHAnsi"/>
          <w:szCs w:val="22"/>
          <w:lang w:eastAsia="en-US"/>
        </w:rPr>
        <w:t>appointments with their p</w:t>
      </w:r>
      <w:r w:rsidRPr="00094175">
        <w:rPr>
          <w:rFonts w:asciiTheme="minorHAnsi" w:eastAsiaTheme="minorHAnsi" w:hAnsiTheme="minorHAnsi" w:cstheme="minorHAnsi"/>
          <w:szCs w:val="22"/>
          <w:lang w:eastAsia="en-US"/>
        </w:rPr>
        <w:t>rovider and undertake the activi</w:t>
      </w:r>
      <w:r w:rsidR="00454CC3">
        <w:rPr>
          <w:rFonts w:asciiTheme="minorHAnsi" w:eastAsiaTheme="minorHAnsi" w:hAnsiTheme="minorHAnsi" w:cstheme="minorHAnsi"/>
          <w:szCs w:val="22"/>
          <w:lang w:eastAsia="en-US"/>
        </w:rPr>
        <w:t>ties included in their job p</w:t>
      </w:r>
      <w:r w:rsidRPr="00094175">
        <w:rPr>
          <w:rFonts w:asciiTheme="minorHAnsi" w:eastAsiaTheme="minorHAnsi" w:hAnsiTheme="minorHAnsi" w:cstheme="minorHAnsi"/>
          <w:szCs w:val="22"/>
          <w:lang w:eastAsia="en-US"/>
        </w:rPr>
        <w:t xml:space="preserve">lan, or their DSP payment may be suspended or cancelled. </w:t>
      </w:r>
    </w:p>
    <w:p w14:paraId="59D09871" w14:textId="77777777" w:rsidR="004247E9" w:rsidRDefault="00094175" w:rsidP="00D57CA7">
      <w:pPr>
        <w:autoSpaceDE w:val="0"/>
        <w:autoSpaceDN w:val="0"/>
        <w:adjustRightInd w:val="0"/>
        <w:spacing w:after="200" w:line="276" w:lineRule="auto"/>
        <w:ind w:right="326"/>
        <w:rPr>
          <w:rFonts w:asciiTheme="minorHAnsi" w:eastAsiaTheme="minorHAnsi" w:hAnsiTheme="minorHAnsi" w:cstheme="minorHAnsi"/>
          <w:szCs w:val="22"/>
          <w:lang w:eastAsia="en-US"/>
        </w:rPr>
      </w:pPr>
      <w:r w:rsidRPr="00094175">
        <w:rPr>
          <w:rFonts w:asciiTheme="minorHAnsi" w:eastAsiaTheme="minorHAnsi" w:hAnsiTheme="minorHAnsi" w:cstheme="minorHAnsi"/>
          <w:szCs w:val="22"/>
          <w:lang w:eastAsia="en-US"/>
        </w:rPr>
        <w:t xml:space="preserve">If a DSP compulsory recipient is failing </w:t>
      </w:r>
      <w:r w:rsidR="00454CC3">
        <w:rPr>
          <w:rFonts w:asciiTheme="minorHAnsi" w:eastAsiaTheme="minorHAnsi" w:hAnsiTheme="minorHAnsi" w:cstheme="minorHAnsi"/>
          <w:szCs w:val="22"/>
          <w:lang w:eastAsia="en-US"/>
        </w:rPr>
        <w:t>to meet their requirement, the p</w:t>
      </w:r>
      <w:r w:rsidRPr="00094175">
        <w:rPr>
          <w:rFonts w:asciiTheme="minorHAnsi" w:eastAsiaTheme="minorHAnsi" w:hAnsiTheme="minorHAnsi" w:cstheme="minorHAnsi"/>
          <w:szCs w:val="22"/>
          <w:lang w:eastAsia="en-US"/>
        </w:rPr>
        <w:t xml:space="preserve">rovider will consider whether there is non-compliance to report to </w:t>
      </w:r>
      <w:r w:rsidR="00333306">
        <w:rPr>
          <w:rFonts w:asciiTheme="minorHAnsi" w:eastAsiaTheme="minorHAnsi" w:hAnsiTheme="minorHAnsi" w:cstheme="minorHAnsi"/>
          <w:szCs w:val="22"/>
          <w:lang w:eastAsia="en-US"/>
        </w:rPr>
        <w:t>Services Australia</w:t>
      </w:r>
      <w:r w:rsidRPr="00094175">
        <w:rPr>
          <w:rFonts w:asciiTheme="minorHAnsi" w:eastAsiaTheme="minorHAnsi" w:hAnsiTheme="minorHAnsi" w:cstheme="minorHAnsi"/>
          <w:szCs w:val="22"/>
          <w:lang w:eastAsia="en-US"/>
        </w:rPr>
        <w:t>, taking into account reasonable excuses and circumstances beyond the person’s control.</w:t>
      </w:r>
    </w:p>
    <w:p w14:paraId="3275011E" w14:textId="77777777" w:rsidR="00523A98" w:rsidRDefault="00454CC3" w:rsidP="002F5585">
      <w:pPr>
        <w:spacing w:line="276" w:lineRule="auto"/>
        <w:rPr>
          <w:rFonts w:asciiTheme="minorHAnsi" w:eastAsiaTheme="minorHAnsi" w:hAnsiTheme="minorHAnsi" w:cstheme="minorHAnsi"/>
          <w:b/>
          <w:szCs w:val="22"/>
          <w:lang w:eastAsia="en-US"/>
        </w:rPr>
      </w:pPr>
      <w:r w:rsidRPr="004B2D21">
        <w:rPr>
          <w:rFonts w:eastAsiaTheme="minorHAnsi"/>
          <w:b/>
          <w:lang w:eastAsia="en-US"/>
        </w:rPr>
        <w:t>Relevant Guidelines</w:t>
      </w:r>
      <w:r w:rsidR="00523A98" w:rsidRPr="004B2D21">
        <w:rPr>
          <w:rFonts w:asciiTheme="minorHAnsi" w:eastAsiaTheme="minorHAnsi" w:hAnsiTheme="minorHAnsi" w:cstheme="minorHAnsi"/>
          <w:b/>
          <w:szCs w:val="22"/>
          <w:lang w:eastAsia="en-US"/>
        </w:rPr>
        <w:t xml:space="preserve">: </w:t>
      </w:r>
    </w:p>
    <w:p w14:paraId="4DB89C1D" w14:textId="77777777" w:rsidR="004B2D21" w:rsidRPr="004B2D21" w:rsidRDefault="002A06BE" w:rsidP="002F5585">
      <w:pPr>
        <w:pStyle w:val="ListParagraph"/>
        <w:numPr>
          <w:ilvl w:val="0"/>
          <w:numId w:val="44"/>
        </w:numPr>
        <w:spacing w:line="276" w:lineRule="auto"/>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DES Disability Support Pension recipients under 35 years Guidelines</w:t>
      </w:r>
    </w:p>
    <w:p w14:paraId="3E49D190" w14:textId="77777777" w:rsidR="00287E33" w:rsidRDefault="00287E33">
      <w:bookmarkStart w:id="98" w:name="_Toc503269734"/>
      <w:r>
        <w:br w:type="page"/>
      </w:r>
    </w:p>
    <w:p w14:paraId="30F950AA" w14:textId="77777777" w:rsidR="00094175" w:rsidRPr="00094175" w:rsidRDefault="00094175" w:rsidP="00F2797E">
      <w:pPr>
        <w:pStyle w:val="Heading2"/>
      </w:pPr>
      <w:bookmarkStart w:id="99" w:name="_Toc80265994"/>
      <w:r w:rsidRPr="00094175">
        <w:lastRenderedPageBreak/>
        <w:t>Glossary of Definitions</w:t>
      </w:r>
      <w:bookmarkEnd w:id="98"/>
      <w:bookmarkEnd w:id="99"/>
    </w:p>
    <w:p w14:paraId="67984AF1" w14:textId="77777777" w:rsidR="00094175" w:rsidRPr="00094175" w:rsidRDefault="00094175" w:rsidP="00094175">
      <w:pPr>
        <w:spacing w:before="120" w:after="120"/>
        <w:rPr>
          <w:rFonts w:asciiTheme="minorHAnsi" w:eastAsiaTheme="minorHAnsi" w:hAnsiTheme="minorHAnsi" w:cstheme="minorHAnsi"/>
          <w:szCs w:val="22"/>
          <w:lang w:eastAsia="en-US"/>
        </w:rPr>
      </w:pPr>
      <w:r w:rsidRPr="00094175">
        <w:rPr>
          <w:rFonts w:asciiTheme="minorHAnsi" w:eastAsiaTheme="minorHAnsi" w:hAnsiTheme="minorHAnsi" w:cstheme="minorHAnsi"/>
          <w:b/>
          <w:szCs w:val="22"/>
          <w:lang w:eastAsia="en-US"/>
        </w:rPr>
        <w:t>CRRS</w:t>
      </w:r>
      <w:r w:rsidRPr="00094175">
        <w:rPr>
          <w:rFonts w:asciiTheme="minorHAnsi" w:eastAsiaTheme="minorHAnsi" w:hAnsiTheme="minorHAnsi" w:cstheme="minorHAnsi"/>
          <w:szCs w:val="22"/>
          <w:lang w:eastAsia="en-US"/>
        </w:rPr>
        <w:t xml:space="preserve"> - The Complaints Resolution and Referral Service</w:t>
      </w:r>
    </w:p>
    <w:p w14:paraId="588000CD" w14:textId="77777777" w:rsidR="00094175" w:rsidRPr="00094175" w:rsidRDefault="00094175" w:rsidP="00094175">
      <w:pPr>
        <w:spacing w:before="120" w:after="120"/>
        <w:rPr>
          <w:rFonts w:asciiTheme="minorHAnsi" w:eastAsiaTheme="minorHAnsi" w:hAnsiTheme="minorHAnsi" w:cstheme="minorHAnsi"/>
          <w:szCs w:val="22"/>
          <w:lang w:eastAsia="en-US"/>
        </w:rPr>
      </w:pPr>
      <w:r w:rsidRPr="00094175">
        <w:rPr>
          <w:rFonts w:asciiTheme="minorHAnsi" w:eastAsiaTheme="minorHAnsi" w:hAnsiTheme="minorHAnsi" w:cstheme="minorHAnsi"/>
          <w:b/>
          <w:szCs w:val="22"/>
          <w:lang w:eastAsia="en-US"/>
        </w:rPr>
        <w:t>DES</w:t>
      </w:r>
      <w:r w:rsidRPr="00094175">
        <w:rPr>
          <w:rFonts w:asciiTheme="minorHAnsi" w:eastAsiaTheme="minorHAnsi" w:hAnsiTheme="minorHAnsi" w:cstheme="minorHAnsi"/>
          <w:szCs w:val="22"/>
          <w:lang w:eastAsia="en-US"/>
        </w:rPr>
        <w:t xml:space="preserve"> - Disability Employment Services</w:t>
      </w:r>
    </w:p>
    <w:p w14:paraId="41AB9EFA" w14:textId="77777777" w:rsidR="00094175" w:rsidRPr="00094175" w:rsidRDefault="00094175" w:rsidP="00094175">
      <w:pPr>
        <w:spacing w:before="120" w:after="120"/>
        <w:rPr>
          <w:rFonts w:asciiTheme="minorHAnsi" w:eastAsiaTheme="minorHAnsi" w:hAnsiTheme="minorHAnsi" w:cstheme="minorHAnsi"/>
          <w:szCs w:val="22"/>
          <w:lang w:eastAsia="en-US"/>
        </w:rPr>
      </w:pPr>
      <w:r w:rsidRPr="00094175">
        <w:rPr>
          <w:rFonts w:asciiTheme="minorHAnsi" w:eastAsiaTheme="minorHAnsi" w:hAnsiTheme="minorHAnsi" w:cstheme="minorHAnsi"/>
          <w:b/>
          <w:szCs w:val="22"/>
          <w:lang w:eastAsia="en-US"/>
        </w:rPr>
        <w:t>DES-DMS</w:t>
      </w:r>
      <w:r w:rsidRPr="00094175">
        <w:rPr>
          <w:rFonts w:asciiTheme="minorHAnsi" w:eastAsiaTheme="minorHAnsi" w:hAnsiTheme="minorHAnsi" w:cstheme="minorHAnsi"/>
          <w:szCs w:val="22"/>
          <w:lang w:eastAsia="en-US"/>
        </w:rPr>
        <w:t xml:space="preserve"> - Disability Management Service </w:t>
      </w:r>
    </w:p>
    <w:p w14:paraId="6FFEA2E0" w14:textId="77777777" w:rsidR="00094175" w:rsidRPr="00094175" w:rsidRDefault="00094175" w:rsidP="00094175">
      <w:pPr>
        <w:spacing w:before="120" w:after="120"/>
        <w:rPr>
          <w:rFonts w:asciiTheme="minorHAnsi" w:eastAsiaTheme="minorHAnsi" w:hAnsiTheme="minorHAnsi" w:cstheme="minorHAnsi"/>
          <w:szCs w:val="22"/>
          <w:lang w:eastAsia="en-US"/>
        </w:rPr>
      </w:pPr>
      <w:r w:rsidRPr="00094175">
        <w:rPr>
          <w:rFonts w:asciiTheme="minorHAnsi" w:eastAsiaTheme="minorHAnsi" w:hAnsiTheme="minorHAnsi" w:cstheme="minorHAnsi"/>
          <w:b/>
          <w:szCs w:val="22"/>
          <w:lang w:eastAsia="en-US"/>
        </w:rPr>
        <w:t>DES-ESS</w:t>
      </w:r>
      <w:r w:rsidRPr="00094175">
        <w:rPr>
          <w:rFonts w:asciiTheme="minorHAnsi" w:eastAsiaTheme="minorHAnsi" w:hAnsiTheme="minorHAnsi" w:cstheme="minorHAnsi"/>
          <w:szCs w:val="22"/>
          <w:lang w:eastAsia="en-US"/>
        </w:rPr>
        <w:t xml:space="preserve"> - Employment Support Service </w:t>
      </w:r>
    </w:p>
    <w:p w14:paraId="16BB6536" w14:textId="77777777" w:rsidR="00094175" w:rsidRPr="00094175" w:rsidRDefault="00094175" w:rsidP="00094175">
      <w:pPr>
        <w:spacing w:before="120" w:after="120"/>
        <w:rPr>
          <w:rFonts w:asciiTheme="minorHAnsi" w:eastAsiaTheme="minorHAnsi" w:hAnsiTheme="minorHAnsi" w:cstheme="minorHAnsi"/>
          <w:szCs w:val="22"/>
          <w:lang w:eastAsia="en-US"/>
        </w:rPr>
      </w:pPr>
      <w:r w:rsidRPr="00094175">
        <w:rPr>
          <w:rFonts w:asciiTheme="minorHAnsi" w:eastAsiaTheme="minorHAnsi" w:hAnsiTheme="minorHAnsi" w:cstheme="minorHAnsi"/>
          <w:b/>
          <w:szCs w:val="22"/>
          <w:lang w:eastAsia="en-US"/>
        </w:rPr>
        <w:t xml:space="preserve">DSP </w:t>
      </w:r>
      <w:r w:rsidRPr="00094175">
        <w:rPr>
          <w:rFonts w:asciiTheme="minorHAnsi" w:eastAsiaTheme="minorHAnsi" w:hAnsiTheme="minorHAnsi" w:cstheme="minorHAnsi"/>
          <w:szCs w:val="22"/>
          <w:lang w:eastAsia="en-US"/>
        </w:rPr>
        <w:t>- Disability Support Pension</w:t>
      </w:r>
    </w:p>
    <w:p w14:paraId="2E268995" w14:textId="77777777" w:rsidR="00094175" w:rsidRPr="00094175" w:rsidRDefault="00094175" w:rsidP="00094175">
      <w:pPr>
        <w:spacing w:before="120" w:after="120"/>
        <w:rPr>
          <w:rFonts w:asciiTheme="minorHAnsi" w:eastAsiaTheme="minorHAnsi" w:hAnsiTheme="minorHAnsi" w:cstheme="minorHAnsi"/>
          <w:szCs w:val="22"/>
          <w:lang w:eastAsia="en-US"/>
        </w:rPr>
      </w:pPr>
      <w:r w:rsidRPr="00094175">
        <w:rPr>
          <w:rFonts w:asciiTheme="minorHAnsi" w:eastAsiaTheme="minorHAnsi" w:hAnsiTheme="minorHAnsi" w:cstheme="minorHAnsi"/>
          <w:b/>
          <w:szCs w:val="22"/>
          <w:lang w:eastAsia="en-US"/>
        </w:rPr>
        <w:t xml:space="preserve">EAF </w:t>
      </w:r>
      <w:r w:rsidRPr="00094175">
        <w:rPr>
          <w:rFonts w:asciiTheme="minorHAnsi" w:eastAsiaTheme="minorHAnsi" w:hAnsiTheme="minorHAnsi" w:cstheme="minorHAnsi"/>
          <w:szCs w:val="22"/>
          <w:lang w:eastAsia="en-US"/>
        </w:rPr>
        <w:t>- Employment Assistance Fund</w:t>
      </w:r>
    </w:p>
    <w:p w14:paraId="1778DF1D" w14:textId="77777777" w:rsidR="00094175" w:rsidRPr="00094175" w:rsidRDefault="00094175" w:rsidP="00094175">
      <w:pPr>
        <w:spacing w:before="120" w:after="120"/>
        <w:rPr>
          <w:rFonts w:asciiTheme="minorHAnsi" w:eastAsiaTheme="minorHAnsi" w:hAnsiTheme="minorHAnsi" w:cstheme="minorHAnsi"/>
          <w:szCs w:val="22"/>
          <w:lang w:eastAsia="en-US"/>
        </w:rPr>
      </w:pPr>
      <w:r w:rsidRPr="00094175">
        <w:rPr>
          <w:rFonts w:asciiTheme="minorHAnsi" w:eastAsiaTheme="minorHAnsi" w:hAnsiTheme="minorHAnsi" w:cstheme="minorHAnsi"/>
          <w:b/>
          <w:szCs w:val="22"/>
          <w:lang w:eastAsia="en-US"/>
        </w:rPr>
        <w:t>ESA</w:t>
      </w:r>
      <w:r w:rsidRPr="00094175">
        <w:rPr>
          <w:rFonts w:asciiTheme="minorHAnsi" w:eastAsiaTheme="minorHAnsi" w:hAnsiTheme="minorHAnsi" w:cstheme="minorHAnsi"/>
          <w:szCs w:val="22"/>
          <w:lang w:eastAsia="en-US"/>
        </w:rPr>
        <w:t xml:space="preserve"> - Employment Service Area</w:t>
      </w:r>
    </w:p>
    <w:p w14:paraId="1314280A" w14:textId="77777777" w:rsidR="00094175" w:rsidRPr="00094175" w:rsidRDefault="00094175" w:rsidP="00094175">
      <w:pPr>
        <w:spacing w:before="120" w:after="120"/>
        <w:rPr>
          <w:rFonts w:asciiTheme="minorHAnsi" w:eastAsiaTheme="minorHAnsi" w:hAnsiTheme="minorHAnsi" w:cstheme="minorHAnsi"/>
          <w:szCs w:val="22"/>
          <w:lang w:eastAsia="en-US"/>
        </w:rPr>
      </w:pPr>
      <w:r w:rsidRPr="00094175">
        <w:rPr>
          <w:rFonts w:asciiTheme="minorHAnsi" w:eastAsiaTheme="minorHAnsi" w:hAnsiTheme="minorHAnsi" w:cstheme="minorHAnsi"/>
          <w:b/>
          <w:szCs w:val="22"/>
          <w:lang w:eastAsia="en-US"/>
        </w:rPr>
        <w:t>ESAt</w:t>
      </w:r>
      <w:r w:rsidRPr="00094175">
        <w:rPr>
          <w:rFonts w:asciiTheme="minorHAnsi" w:eastAsiaTheme="minorHAnsi" w:hAnsiTheme="minorHAnsi" w:cstheme="minorHAnsi"/>
          <w:szCs w:val="22"/>
          <w:lang w:eastAsia="en-US"/>
        </w:rPr>
        <w:t xml:space="preserve"> - Employment Services Assessment</w:t>
      </w:r>
    </w:p>
    <w:p w14:paraId="0750CC92" w14:textId="77777777" w:rsidR="00094175" w:rsidRPr="00094175" w:rsidRDefault="00094175" w:rsidP="00094175">
      <w:pPr>
        <w:spacing w:before="120" w:after="120"/>
        <w:rPr>
          <w:rFonts w:asciiTheme="minorHAnsi" w:eastAsiaTheme="minorHAnsi" w:hAnsiTheme="minorHAnsi" w:cstheme="minorHAnsi"/>
          <w:szCs w:val="22"/>
          <w:lang w:eastAsia="en-US"/>
        </w:rPr>
      </w:pPr>
      <w:r w:rsidRPr="00094175">
        <w:rPr>
          <w:rFonts w:asciiTheme="minorHAnsi" w:eastAsiaTheme="minorHAnsi" w:hAnsiTheme="minorHAnsi" w:cstheme="minorHAnsi"/>
          <w:b/>
          <w:szCs w:val="22"/>
          <w:lang w:eastAsia="en-US"/>
        </w:rPr>
        <w:t>ESL</w:t>
      </w:r>
      <w:r w:rsidRPr="00094175">
        <w:rPr>
          <w:rFonts w:asciiTheme="minorHAnsi" w:eastAsiaTheme="minorHAnsi" w:hAnsiTheme="minorHAnsi" w:cstheme="minorHAnsi"/>
          <w:szCs w:val="22"/>
          <w:lang w:eastAsia="en-US"/>
        </w:rPr>
        <w:t xml:space="preserve"> - Eligible School Leavers </w:t>
      </w:r>
    </w:p>
    <w:p w14:paraId="41C4B4B6" w14:textId="77777777" w:rsidR="00094175" w:rsidRPr="00094175" w:rsidRDefault="00094175" w:rsidP="00094175">
      <w:pPr>
        <w:spacing w:before="120" w:after="120"/>
        <w:rPr>
          <w:rFonts w:asciiTheme="minorHAnsi" w:eastAsiaTheme="minorHAnsi" w:hAnsiTheme="minorHAnsi" w:cstheme="minorHAnsi"/>
          <w:szCs w:val="22"/>
          <w:lang w:eastAsia="en-US"/>
        </w:rPr>
      </w:pPr>
      <w:r w:rsidRPr="00094175">
        <w:rPr>
          <w:rFonts w:asciiTheme="minorHAnsi" w:eastAsiaTheme="minorHAnsi" w:hAnsiTheme="minorHAnsi" w:cstheme="minorHAnsi"/>
          <w:b/>
          <w:szCs w:val="22"/>
          <w:lang w:eastAsia="en-US"/>
        </w:rPr>
        <w:t>GST</w:t>
      </w:r>
      <w:r w:rsidRPr="00094175">
        <w:rPr>
          <w:rFonts w:asciiTheme="minorHAnsi" w:eastAsiaTheme="minorHAnsi" w:hAnsiTheme="minorHAnsi" w:cstheme="minorHAnsi"/>
          <w:szCs w:val="22"/>
          <w:lang w:eastAsia="en-US"/>
        </w:rPr>
        <w:t xml:space="preserve"> - Goods and Services Tax</w:t>
      </w:r>
    </w:p>
    <w:p w14:paraId="32558262" w14:textId="77777777" w:rsidR="00094175" w:rsidRPr="00094175" w:rsidRDefault="00094175" w:rsidP="00094175">
      <w:pPr>
        <w:spacing w:before="120" w:after="120"/>
        <w:rPr>
          <w:rFonts w:asciiTheme="minorHAnsi" w:eastAsiaTheme="minorHAnsi" w:hAnsiTheme="minorHAnsi" w:cstheme="minorHAnsi"/>
          <w:szCs w:val="22"/>
          <w:lang w:eastAsia="en-US"/>
        </w:rPr>
      </w:pPr>
      <w:r w:rsidRPr="00094175">
        <w:rPr>
          <w:rFonts w:asciiTheme="minorHAnsi" w:eastAsiaTheme="minorHAnsi" w:hAnsiTheme="minorHAnsi" w:cstheme="minorHAnsi"/>
          <w:b/>
          <w:szCs w:val="22"/>
          <w:lang w:eastAsia="en-US"/>
        </w:rPr>
        <w:t>JCA</w:t>
      </w:r>
      <w:r w:rsidRPr="00094175">
        <w:rPr>
          <w:rFonts w:asciiTheme="minorHAnsi" w:eastAsiaTheme="minorHAnsi" w:hAnsiTheme="minorHAnsi" w:cstheme="minorHAnsi"/>
          <w:szCs w:val="22"/>
          <w:lang w:eastAsia="en-US"/>
        </w:rPr>
        <w:t xml:space="preserve"> - Job Capacity Assessment</w:t>
      </w:r>
    </w:p>
    <w:p w14:paraId="1577C265" w14:textId="77777777" w:rsidR="00094175" w:rsidRPr="00094175" w:rsidRDefault="00094175" w:rsidP="00094175">
      <w:pPr>
        <w:spacing w:before="120" w:after="120"/>
        <w:rPr>
          <w:rFonts w:asciiTheme="minorHAnsi" w:eastAsiaTheme="minorHAnsi" w:hAnsiTheme="minorHAnsi" w:cstheme="minorHAnsi"/>
          <w:szCs w:val="22"/>
          <w:lang w:eastAsia="en-US"/>
        </w:rPr>
      </w:pPr>
      <w:r w:rsidRPr="00094175">
        <w:rPr>
          <w:rFonts w:asciiTheme="minorHAnsi" w:eastAsiaTheme="minorHAnsi" w:hAnsiTheme="minorHAnsi" w:cstheme="minorHAnsi"/>
          <w:b/>
          <w:szCs w:val="22"/>
          <w:lang w:eastAsia="en-US"/>
        </w:rPr>
        <w:t>JSCI</w:t>
      </w:r>
      <w:r w:rsidRPr="00094175">
        <w:rPr>
          <w:rFonts w:asciiTheme="minorHAnsi" w:eastAsiaTheme="minorHAnsi" w:hAnsiTheme="minorHAnsi" w:cstheme="minorHAnsi"/>
          <w:szCs w:val="22"/>
          <w:lang w:eastAsia="en-US"/>
        </w:rPr>
        <w:t xml:space="preserve"> - Job Seeker Classification Instrument</w:t>
      </w:r>
    </w:p>
    <w:p w14:paraId="2E695989" w14:textId="77777777" w:rsidR="00094175" w:rsidRPr="00094175" w:rsidRDefault="00094175" w:rsidP="00094175">
      <w:pPr>
        <w:spacing w:before="120" w:after="120"/>
        <w:rPr>
          <w:rFonts w:asciiTheme="minorHAnsi" w:eastAsiaTheme="minorHAnsi" w:hAnsiTheme="minorHAnsi" w:cstheme="minorHAnsi"/>
          <w:szCs w:val="22"/>
          <w:lang w:eastAsia="en-US"/>
        </w:rPr>
      </w:pPr>
      <w:r w:rsidRPr="00094175">
        <w:rPr>
          <w:rFonts w:asciiTheme="minorHAnsi" w:eastAsiaTheme="minorHAnsi" w:hAnsiTheme="minorHAnsi" w:cstheme="minorHAnsi"/>
          <w:b/>
          <w:szCs w:val="22"/>
          <w:lang w:eastAsia="en-US"/>
        </w:rPr>
        <w:t>MIDL</w:t>
      </w:r>
      <w:r w:rsidRPr="00094175">
        <w:rPr>
          <w:rFonts w:asciiTheme="minorHAnsi" w:eastAsiaTheme="minorHAnsi" w:hAnsiTheme="minorHAnsi" w:cstheme="minorHAnsi"/>
          <w:szCs w:val="22"/>
          <w:lang w:eastAsia="en-US"/>
        </w:rPr>
        <w:t xml:space="preserve"> - Moderate Intellectual Disability Loading</w:t>
      </w:r>
    </w:p>
    <w:p w14:paraId="1A9CA321" w14:textId="77777777" w:rsidR="00094175" w:rsidRPr="00094175" w:rsidRDefault="00094175" w:rsidP="00094175">
      <w:pPr>
        <w:spacing w:before="120" w:after="120"/>
        <w:rPr>
          <w:rFonts w:asciiTheme="minorHAnsi" w:eastAsiaTheme="minorHAnsi" w:hAnsiTheme="minorHAnsi" w:cstheme="minorHAnsi"/>
          <w:szCs w:val="22"/>
          <w:lang w:eastAsia="en-US"/>
        </w:rPr>
      </w:pPr>
      <w:r w:rsidRPr="00094175">
        <w:rPr>
          <w:rFonts w:asciiTheme="minorHAnsi" w:eastAsiaTheme="minorHAnsi" w:hAnsiTheme="minorHAnsi" w:cstheme="minorHAnsi"/>
          <w:b/>
          <w:szCs w:val="22"/>
          <w:lang w:eastAsia="en-US"/>
        </w:rPr>
        <w:t>NDIS</w:t>
      </w:r>
      <w:r w:rsidRPr="00094175">
        <w:rPr>
          <w:rFonts w:asciiTheme="minorHAnsi" w:eastAsiaTheme="minorHAnsi" w:hAnsiTheme="minorHAnsi" w:cstheme="minorHAnsi"/>
          <w:szCs w:val="22"/>
          <w:lang w:eastAsia="en-US"/>
        </w:rPr>
        <w:t xml:space="preserve"> - National Disability Insurance Scheme</w:t>
      </w:r>
    </w:p>
    <w:p w14:paraId="062AF1F9" w14:textId="77777777" w:rsidR="00094175" w:rsidRPr="00094175" w:rsidRDefault="00094175" w:rsidP="00094175">
      <w:pPr>
        <w:spacing w:before="120" w:after="120"/>
        <w:rPr>
          <w:rFonts w:asciiTheme="minorHAnsi" w:eastAsiaTheme="minorHAnsi" w:hAnsiTheme="minorHAnsi" w:cstheme="minorHAnsi"/>
          <w:szCs w:val="22"/>
          <w:lang w:eastAsia="en-US"/>
        </w:rPr>
      </w:pPr>
      <w:r w:rsidRPr="00094175">
        <w:rPr>
          <w:rFonts w:asciiTheme="minorHAnsi" w:eastAsiaTheme="minorHAnsi" w:hAnsiTheme="minorHAnsi" w:cstheme="minorHAnsi"/>
          <w:b/>
          <w:szCs w:val="22"/>
          <w:lang w:eastAsia="en-US"/>
        </w:rPr>
        <w:t>NDRC</w:t>
      </w:r>
      <w:r w:rsidRPr="00094175">
        <w:rPr>
          <w:rFonts w:asciiTheme="minorHAnsi" w:eastAsiaTheme="minorHAnsi" w:hAnsiTheme="minorHAnsi" w:cstheme="minorHAnsi"/>
          <w:szCs w:val="22"/>
          <w:lang w:eastAsia="en-US"/>
        </w:rPr>
        <w:t xml:space="preserve"> - National Disability Recruitment Coordinator</w:t>
      </w:r>
    </w:p>
    <w:p w14:paraId="38918DC9" w14:textId="77777777" w:rsidR="00094175" w:rsidRPr="00094175" w:rsidRDefault="00094175" w:rsidP="00094175">
      <w:pPr>
        <w:spacing w:before="120" w:after="120"/>
        <w:rPr>
          <w:rFonts w:asciiTheme="minorHAnsi" w:eastAsiaTheme="minorHAnsi" w:hAnsiTheme="minorHAnsi" w:cstheme="minorHAnsi"/>
          <w:szCs w:val="22"/>
          <w:lang w:eastAsia="en-US"/>
        </w:rPr>
      </w:pPr>
      <w:r w:rsidRPr="00094175">
        <w:rPr>
          <w:rFonts w:asciiTheme="minorHAnsi" w:eastAsiaTheme="minorHAnsi" w:hAnsiTheme="minorHAnsi" w:cstheme="minorHAnsi"/>
          <w:b/>
          <w:szCs w:val="22"/>
          <w:lang w:eastAsia="en-US"/>
        </w:rPr>
        <w:t>NEIS</w:t>
      </w:r>
      <w:r w:rsidRPr="00094175">
        <w:rPr>
          <w:rFonts w:asciiTheme="minorHAnsi" w:eastAsiaTheme="minorHAnsi" w:hAnsiTheme="minorHAnsi" w:cstheme="minorHAnsi"/>
          <w:szCs w:val="22"/>
          <w:lang w:eastAsia="en-US"/>
        </w:rPr>
        <w:t xml:space="preserve"> - New Enterprise Incentive Scheme</w:t>
      </w:r>
    </w:p>
    <w:p w14:paraId="42F937EE" w14:textId="77777777" w:rsidR="00094175" w:rsidRPr="00094175" w:rsidRDefault="00094175" w:rsidP="00094175">
      <w:pPr>
        <w:spacing w:before="120" w:after="120"/>
        <w:rPr>
          <w:rFonts w:asciiTheme="minorHAnsi" w:eastAsiaTheme="minorHAnsi" w:hAnsiTheme="minorHAnsi" w:cstheme="minorHAnsi"/>
          <w:szCs w:val="22"/>
          <w:lang w:eastAsia="en-US"/>
        </w:rPr>
      </w:pPr>
      <w:r w:rsidRPr="00094175">
        <w:rPr>
          <w:rFonts w:asciiTheme="minorHAnsi" w:eastAsiaTheme="minorHAnsi" w:hAnsiTheme="minorHAnsi" w:cstheme="minorHAnsi"/>
          <w:b/>
          <w:szCs w:val="22"/>
          <w:lang w:eastAsia="en-US"/>
        </w:rPr>
        <w:t>NPA</w:t>
      </w:r>
      <w:r w:rsidRPr="00094175">
        <w:rPr>
          <w:rFonts w:asciiTheme="minorHAnsi" w:eastAsiaTheme="minorHAnsi" w:hAnsiTheme="minorHAnsi" w:cstheme="minorHAnsi"/>
          <w:szCs w:val="22"/>
          <w:lang w:eastAsia="en-US"/>
        </w:rPr>
        <w:t xml:space="preserve"> - National Panel of Assessors</w:t>
      </w:r>
    </w:p>
    <w:p w14:paraId="6DE36C1E" w14:textId="77777777" w:rsidR="00094175" w:rsidRPr="00094175" w:rsidRDefault="00094175" w:rsidP="00094175">
      <w:pPr>
        <w:spacing w:before="120" w:after="120"/>
        <w:rPr>
          <w:rFonts w:asciiTheme="minorHAnsi" w:eastAsiaTheme="minorHAnsi" w:hAnsiTheme="minorHAnsi" w:cstheme="minorHAnsi"/>
          <w:szCs w:val="22"/>
          <w:lang w:eastAsia="en-US"/>
        </w:rPr>
      </w:pPr>
      <w:r w:rsidRPr="00094175">
        <w:rPr>
          <w:rFonts w:asciiTheme="minorHAnsi" w:eastAsiaTheme="minorHAnsi" w:hAnsiTheme="minorHAnsi" w:cstheme="minorHAnsi"/>
          <w:b/>
          <w:szCs w:val="22"/>
          <w:lang w:eastAsia="en-US"/>
        </w:rPr>
        <w:t>NWEP</w:t>
      </w:r>
      <w:r w:rsidRPr="00094175">
        <w:rPr>
          <w:rFonts w:asciiTheme="minorHAnsi" w:eastAsiaTheme="minorHAnsi" w:hAnsiTheme="minorHAnsi" w:cstheme="minorHAnsi"/>
          <w:szCs w:val="22"/>
          <w:lang w:eastAsia="en-US"/>
        </w:rPr>
        <w:t xml:space="preserve"> - National Work Experience Program</w:t>
      </w:r>
    </w:p>
    <w:p w14:paraId="48B79FC0" w14:textId="77777777" w:rsidR="00094175" w:rsidRPr="00094175" w:rsidRDefault="00094175" w:rsidP="00094175">
      <w:pPr>
        <w:spacing w:before="120" w:after="120"/>
        <w:rPr>
          <w:rFonts w:asciiTheme="minorHAnsi" w:eastAsiaTheme="minorHAnsi" w:hAnsiTheme="minorHAnsi" w:cstheme="minorHAnsi"/>
          <w:szCs w:val="22"/>
          <w:lang w:eastAsia="en-US"/>
        </w:rPr>
      </w:pPr>
      <w:r w:rsidRPr="00094175">
        <w:rPr>
          <w:rFonts w:asciiTheme="minorHAnsi" w:eastAsiaTheme="minorHAnsi" w:hAnsiTheme="minorHAnsi" w:cstheme="minorHAnsi"/>
          <w:b/>
          <w:szCs w:val="22"/>
          <w:lang w:eastAsia="en-US"/>
        </w:rPr>
        <w:t>OSA</w:t>
      </w:r>
      <w:r w:rsidRPr="00094175">
        <w:rPr>
          <w:rFonts w:asciiTheme="minorHAnsi" w:eastAsiaTheme="minorHAnsi" w:hAnsiTheme="minorHAnsi" w:cstheme="minorHAnsi"/>
          <w:szCs w:val="22"/>
          <w:lang w:eastAsia="en-US"/>
        </w:rPr>
        <w:t xml:space="preserve"> - Ongoing Support Assessment</w:t>
      </w:r>
    </w:p>
    <w:p w14:paraId="47787579" w14:textId="77777777" w:rsidR="00094175" w:rsidRPr="00094175" w:rsidRDefault="00094175" w:rsidP="00094175">
      <w:pPr>
        <w:spacing w:before="120" w:after="120"/>
        <w:rPr>
          <w:rFonts w:asciiTheme="minorHAnsi" w:eastAsiaTheme="minorHAnsi" w:hAnsiTheme="minorHAnsi" w:cstheme="minorHAnsi"/>
          <w:szCs w:val="22"/>
          <w:lang w:eastAsia="en-US"/>
        </w:rPr>
      </w:pPr>
      <w:r w:rsidRPr="00094175">
        <w:rPr>
          <w:rFonts w:asciiTheme="minorHAnsi" w:eastAsiaTheme="minorHAnsi" w:hAnsiTheme="minorHAnsi" w:cstheme="minorHAnsi"/>
          <w:b/>
          <w:szCs w:val="22"/>
          <w:lang w:eastAsia="en-US"/>
        </w:rPr>
        <w:t>PHaMS</w:t>
      </w:r>
      <w:r w:rsidRPr="00094175">
        <w:rPr>
          <w:rFonts w:asciiTheme="minorHAnsi" w:eastAsiaTheme="minorHAnsi" w:hAnsiTheme="minorHAnsi" w:cstheme="minorHAnsi"/>
          <w:szCs w:val="22"/>
          <w:lang w:eastAsia="en-US"/>
        </w:rPr>
        <w:t xml:space="preserve"> - Personal Helpers and Mentors Service</w:t>
      </w:r>
    </w:p>
    <w:p w14:paraId="733F6BEF" w14:textId="77777777" w:rsidR="00094175" w:rsidRPr="00094175" w:rsidRDefault="00094175" w:rsidP="00094175">
      <w:pPr>
        <w:spacing w:before="120" w:after="120"/>
        <w:rPr>
          <w:rFonts w:asciiTheme="minorHAnsi" w:eastAsiaTheme="minorHAnsi" w:hAnsiTheme="minorHAnsi" w:cstheme="minorHAnsi"/>
          <w:szCs w:val="22"/>
          <w:lang w:eastAsia="en-US"/>
        </w:rPr>
      </w:pPr>
      <w:r w:rsidRPr="00094175">
        <w:rPr>
          <w:rFonts w:asciiTheme="minorHAnsi" w:eastAsiaTheme="minorHAnsi" w:hAnsiTheme="minorHAnsi" w:cstheme="minorHAnsi"/>
          <w:b/>
          <w:szCs w:val="22"/>
          <w:lang w:eastAsia="en-US"/>
        </w:rPr>
        <w:t>PPS</w:t>
      </w:r>
      <w:r w:rsidRPr="00094175">
        <w:rPr>
          <w:rFonts w:asciiTheme="minorHAnsi" w:eastAsiaTheme="minorHAnsi" w:hAnsiTheme="minorHAnsi" w:cstheme="minorHAnsi"/>
          <w:szCs w:val="22"/>
          <w:lang w:eastAsia="en-US"/>
        </w:rPr>
        <w:t xml:space="preserve"> - Parenting Payment Single</w:t>
      </w:r>
    </w:p>
    <w:p w14:paraId="631CACE1" w14:textId="77777777" w:rsidR="00094175" w:rsidRPr="00094175" w:rsidRDefault="00094175" w:rsidP="00094175">
      <w:pPr>
        <w:spacing w:before="120" w:after="120"/>
        <w:rPr>
          <w:rFonts w:asciiTheme="minorHAnsi" w:eastAsiaTheme="minorHAnsi" w:hAnsiTheme="minorHAnsi" w:cstheme="minorHAnsi"/>
          <w:szCs w:val="22"/>
          <w:lang w:eastAsia="en-US"/>
        </w:rPr>
      </w:pPr>
      <w:r w:rsidRPr="00094175">
        <w:rPr>
          <w:rFonts w:asciiTheme="minorHAnsi" w:eastAsiaTheme="minorHAnsi" w:hAnsiTheme="minorHAnsi" w:cstheme="minorHAnsi"/>
          <w:b/>
          <w:szCs w:val="22"/>
          <w:lang w:eastAsia="en-US"/>
        </w:rPr>
        <w:t>SEE</w:t>
      </w:r>
      <w:r w:rsidRPr="00094175">
        <w:rPr>
          <w:rFonts w:asciiTheme="minorHAnsi" w:eastAsiaTheme="minorHAnsi" w:hAnsiTheme="minorHAnsi" w:cstheme="minorHAnsi"/>
          <w:szCs w:val="22"/>
          <w:lang w:eastAsia="en-US"/>
        </w:rPr>
        <w:t xml:space="preserve"> - Skills for Education and Employment</w:t>
      </w:r>
    </w:p>
    <w:p w14:paraId="5E2113B8" w14:textId="77777777" w:rsidR="00094175" w:rsidRPr="00094175" w:rsidRDefault="00094175" w:rsidP="00094175">
      <w:pPr>
        <w:spacing w:before="120" w:after="120"/>
        <w:rPr>
          <w:rFonts w:asciiTheme="minorHAnsi" w:eastAsiaTheme="minorHAnsi" w:hAnsiTheme="minorHAnsi" w:cstheme="minorHAnsi"/>
          <w:szCs w:val="22"/>
          <w:lang w:eastAsia="en-US"/>
        </w:rPr>
      </w:pPr>
      <w:r w:rsidRPr="00094175">
        <w:rPr>
          <w:rFonts w:asciiTheme="minorHAnsi" w:eastAsiaTheme="minorHAnsi" w:hAnsiTheme="minorHAnsi" w:cstheme="minorHAnsi"/>
          <w:b/>
          <w:szCs w:val="22"/>
          <w:lang w:eastAsia="en-US"/>
        </w:rPr>
        <w:t>SWS</w:t>
      </w:r>
      <w:r w:rsidRPr="00094175">
        <w:rPr>
          <w:rFonts w:asciiTheme="minorHAnsi" w:eastAsiaTheme="minorHAnsi" w:hAnsiTheme="minorHAnsi" w:cstheme="minorHAnsi"/>
          <w:szCs w:val="22"/>
          <w:lang w:eastAsia="en-US"/>
        </w:rPr>
        <w:t xml:space="preserve"> - Supported Wage System</w:t>
      </w:r>
    </w:p>
    <w:p w14:paraId="35FE6DD5" w14:textId="77777777" w:rsidR="00094175" w:rsidRPr="00094175" w:rsidRDefault="00094175" w:rsidP="00094175">
      <w:pPr>
        <w:spacing w:before="120" w:after="120"/>
        <w:rPr>
          <w:rFonts w:asciiTheme="minorHAnsi" w:eastAsiaTheme="minorHAnsi" w:hAnsiTheme="minorHAnsi" w:cstheme="minorHAnsi"/>
          <w:szCs w:val="22"/>
          <w:lang w:eastAsia="en-US"/>
        </w:rPr>
      </w:pPr>
      <w:r w:rsidRPr="00094175">
        <w:rPr>
          <w:rFonts w:asciiTheme="minorHAnsi" w:eastAsiaTheme="minorHAnsi" w:hAnsiTheme="minorHAnsi" w:cstheme="minorHAnsi"/>
          <w:b/>
          <w:szCs w:val="22"/>
          <w:lang w:eastAsia="en-US"/>
        </w:rPr>
        <w:t>The Hotline</w:t>
      </w:r>
      <w:r w:rsidRPr="00094175">
        <w:rPr>
          <w:rFonts w:asciiTheme="minorHAnsi" w:eastAsiaTheme="minorHAnsi" w:hAnsiTheme="minorHAnsi" w:cstheme="minorHAnsi"/>
          <w:szCs w:val="22"/>
          <w:lang w:eastAsia="en-US"/>
        </w:rPr>
        <w:t xml:space="preserve"> - National Disability Abuse and Neglect Hotline</w:t>
      </w:r>
      <w:bookmarkEnd w:id="8"/>
      <w:bookmarkEnd w:id="9"/>
      <w:bookmarkEnd w:id="10"/>
      <w:bookmarkEnd w:id="11"/>
      <w:bookmarkEnd w:id="12"/>
    </w:p>
    <w:sectPr w:rsidR="00094175" w:rsidRPr="00094175" w:rsidSect="00DF700C">
      <w:footerReference w:type="default" r:id="rId17"/>
      <w:footerReference w:type="first" r:id="rId18"/>
      <w:pgSz w:w="11906" w:h="16838"/>
      <w:pgMar w:top="993" w:right="1134" w:bottom="1134" w:left="1134" w:header="709" w:footer="1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3C388" w14:textId="77777777" w:rsidR="00842AD2" w:rsidRDefault="00842AD2">
      <w:r>
        <w:separator/>
      </w:r>
    </w:p>
  </w:endnote>
  <w:endnote w:type="continuationSeparator" w:id="0">
    <w:p w14:paraId="2DF1D8FA" w14:textId="77777777" w:rsidR="00842AD2" w:rsidRDefault="0084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BD01E" w14:textId="77777777" w:rsidR="00254F9A" w:rsidRPr="00094175" w:rsidRDefault="00254F9A" w:rsidP="007D3210">
    <w:pPr>
      <w:pStyle w:val="Footer"/>
      <w:rPr>
        <w:sz w:val="16"/>
        <w:szCs w:val="16"/>
      </w:rPr>
    </w:pPr>
    <w:r w:rsidRPr="00094175">
      <w:rPr>
        <w:sz w:val="16"/>
        <w:szCs w:val="16"/>
      </w:rPr>
      <w:t>DES Provider User Guide</w:t>
    </w:r>
  </w:p>
  <w:p w14:paraId="41CBECEF" w14:textId="77777777" w:rsidR="00254F9A" w:rsidRPr="00094175" w:rsidRDefault="00254F9A" w:rsidP="007D3210">
    <w:pPr>
      <w:pStyle w:val="Footer"/>
      <w:rPr>
        <w:sz w:val="16"/>
        <w:szCs w:val="16"/>
      </w:rPr>
    </w:pPr>
    <w:r>
      <w:rPr>
        <w:sz w:val="16"/>
        <w:szCs w:val="16"/>
      </w:rPr>
      <w:t xml:space="preserve">TRIM ID: </w:t>
    </w:r>
    <w:r w:rsidRPr="006F63A9">
      <w:rPr>
        <w:sz w:val="16"/>
        <w:szCs w:val="16"/>
      </w:rPr>
      <w:t>D20/52557</w:t>
    </w:r>
    <w:r>
      <w:rPr>
        <w:sz w:val="16"/>
        <w:szCs w:val="16"/>
      </w:rPr>
      <w:br/>
    </w:r>
    <w:r w:rsidRPr="00094175">
      <w:rPr>
        <w:sz w:val="16"/>
        <w:szCs w:val="16"/>
      </w:rPr>
      <w:t xml:space="preserve">ARC Record Number: </w:t>
    </w:r>
    <w:r>
      <w:rPr>
        <w:sz w:val="16"/>
        <w:szCs w:val="16"/>
      </w:rPr>
      <w:t>D20/29202</w:t>
    </w:r>
  </w:p>
  <w:p w14:paraId="474D6517" w14:textId="77777777" w:rsidR="00254F9A" w:rsidRPr="00094175" w:rsidRDefault="00254F9A" w:rsidP="007D3210">
    <w:pPr>
      <w:pStyle w:val="Footer"/>
      <w:jc w:val="right"/>
      <w:rPr>
        <w:sz w:val="16"/>
        <w:szCs w:val="16"/>
      </w:rPr>
    </w:pPr>
    <w:r>
      <w:rPr>
        <w:sz w:val="16"/>
        <w:szCs w:val="16"/>
      </w:rPr>
      <w:t>Effective Date: 9</w:t>
    </w:r>
    <w:r w:rsidRPr="00094175">
      <w:rPr>
        <w:sz w:val="16"/>
        <w:szCs w:val="16"/>
      </w:rPr>
      <w:t xml:space="preserve"> </w:t>
    </w:r>
    <w:r>
      <w:rPr>
        <w:sz w:val="16"/>
        <w:szCs w:val="16"/>
      </w:rPr>
      <w:t>March</w:t>
    </w:r>
    <w:r w:rsidRPr="00094175">
      <w:rPr>
        <w:sz w:val="16"/>
        <w:szCs w:val="16"/>
      </w:rPr>
      <w:t xml:space="preserve"> 20</w:t>
    </w:r>
    <w:r>
      <w:rPr>
        <w:sz w:val="16"/>
        <w:szCs w:val="16"/>
      </w:rPr>
      <w:t>20</w:t>
    </w:r>
  </w:p>
  <w:p w14:paraId="7F2BFC24" w14:textId="2F3EF45C" w:rsidR="00254F9A" w:rsidRPr="007D3210" w:rsidRDefault="00842AD2" w:rsidP="007D3210">
    <w:pPr>
      <w:pStyle w:val="Footer"/>
      <w:jc w:val="center"/>
    </w:pPr>
    <w:sdt>
      <w:sdtPr>
        <w:rPr>
          <w:sz w:val="16"/>
          <w:szCs w:val="16"/>
        </w:rPr>
        <w:id w:val="-17633538"/>
        <w:docPartObj>
          <w:docPartGallery w:val="Page Numbers (Bottom of Page)"/>
          <w:docPartUnique/>
        </w:docPartObj>
      </w:sdtPr>
      <w:sdtEndPr>
        <w:rPr>
          <w:noProof/>
        </w:rPr>
      </w:sdtEndPr>
      <w:sdtContent>
        <w:r w:rsidR="00254F9A" w:rsidRPr="00094175">
          <w:rPr>
            <w:sz w:val="16"/>
            <w:szCs w:val="16"/>
          </w:rPr>
          <w:fldChar w:fldCharType="begin"/>
        </w:r>
        <w:r w:rsidR="00254F9A" w:rsidRPr="00094175">
          <w:rPr>
            <w:sz w:val="16"/>
            <w:szCs w:val="16"/>
          </w:rPr>
          <w:instrText xml:space="preserve"> PAGE   \* MERGEFORMAT </w:instrText>
        </w:r>
        <w:r w:rsidR="00254F9A" w:rsidRPr="00094175">
          <w:rPr>
            <w:sz w:val="16"/>
            <w:szCs w:val="16"/>
          </w:rPr>
          <w:fldChar w:fldCharType="separate"/>
        </w:r>
        <w:r w:rsidR="00F36025">
          <w:rPr>
            <w:noProof/>
            <w:sz w:val="16"/>
            <w:szCs w:val="16"/>
          </w:rPr>
          <w:t>18</w:t>
        </w:r>
        <w:r w:rsidR="00254F9A" w:rsidRPr="00094175">
          <w:rPr>
            <w:noProof/>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78AB" w14:textId="77777777" w:rsidR="00254F9A" w:rsidRPr="00094175" w:rsidRDefault="00254F9A" w:rsidP="00094175">
    <w:pPr>
      <w:pStyle w:val="Footer"/>
      <w:rPr>
        <w:sz w:val="16"/>
        <w:szCs w:val="16"/>
      </w:rPr>
    </w:pPr>
    <w:r w:rsidRPr="00094175">
      <w:rPr>
        <w:sz w:val="16"/>
        <w:szCs w:val="16"/>
      </w:rPr>
      <w:t>DES Provider User Guide</w:t>
    </w:r>
  </w:p>
  <w:p w14:paraId="09E1DABE" w14:textId="77777777" w:rsidR="00254F9A" w:rsidRPr="00094175" w:rsidRDefault="00254F9A" w:rsidP="00094175">
    <w:pPr>
      <w:pStyle w:val="Footer"/>
      <w:rPr>
        <w:sz w:val="16"/>
        <w:szCs w:val="16"/>
      </w:rPr>
    </w:pPr>
    <w:r>
      <w:rPr>
        <w:sz w:val="16"/>
        <w:szCs w:val="16"/>
      </w:rPr>
      <w:t xml:space="preserve">TRIM ID: </w:t>
    </w:r>
    <w:r w:rsidRPr="006F63A9">
      <w:rPr>
        <w:sz w:val="16"/>
        <w:szCs w:val="16"/>
      </w:rPr>
      <w:t>D20/52557</w:t>
    </w:r>
    <w:r>
      <w:rPr>
        <w:sz w:val="16"/>
        <w:szCs w:val="16"/>
      </w:rPr>
      <w:br/>
    </w:r>
    <w:r w:rsidRPr="00094175">
      <w:rPr>
        <w:sz w:val="16"/>
        <w:szCs w:val="16"/>
      </w:rPr>
      <w:t xml:space="preserve">ARC Record Number: </w:t>
    </w:r>
    <w:r>
      <w:rPr>
        <w:sz w:val="16"/>
        <w:szCs w:val="16"/>
      </w:rPr>
      <w:t>D20/29202</w:t>
    </w:r>
  </w:p>
  <w:p w14:paraId="38915B5A" w14:textId="68FD7C7C" w:rsidR="00254F9A" w:rsidRPr="00094175" w:rsidRDefault="00254F9A" w:rsidP="00094175">
    <w:pPr>
      <w:pStyle w:val="Footer"/>
      <w:jc w:val="right"/>
      <w:rPr>
        <w:sz w:val="16"/>
        <w:szCs w:val="16"/>
      </w:rPr>
    </w:pPr>
    <w:r w:rsidRPr="00094175">
      <w:rPr>
        <w:sz w:val="16"/>
        <w:szCs w:val="16"/>
      </w:rPr>
      <w:t xml:space="preserve">Effective Date: </w:t>
    </w:r>
    <w:r w:rsidR="00E36907">
      <w:rPr>
        <w:sz w:val="16"/>
        <w:szCs w:val="16"/>
      </w:rPr>
      <w:t>9</w:t>
    </w:r>
    <w:r w:rsidR="00E36907" w:rsidRPr="00094175">
      <w:rPr>
        <w:sz w:val="16"/>
        <w:szCs w:val="16"/>
      </w:rPr>
      <w:t xml:space="preserve"> </w:t>
    </w:r>
    <w:r w:rsidR="00E36907">
      <w:rPr>
        <w:sz w:val="16"/>
        <w:szCs w:val="16"/>
      </w:rPr>
      <w:t>March</w:t>
    </w:r>
    <w:r w:rsidR="00E36907" w:rsidRPr="00094175">
      <w:rPr>
        <w:sz w:val="16"/>
        <w:szCs w:val="16"/>
      </w:rPr>
      <w:t xml:space="preserve"> 20</w:t>
    </w:r>
    <w:r w:rsidR="00E36907">
      <w:rPr>
        <w:sz w:val="16"/>
        <w:szCs w:val="16"/>
      </w:rPr>
      <w:t>20</w:t>
    </w:r>
  </w:p>
  <w:p w14:paraId="3B6A6B9B" w14:textId="7221C726" w:rsidR="00254F9A" w:rsidRDefault="00842AD2" w:rsidP="007D3210">
    <w:pPr>
      <w:pStyle w:val="Footer"/>
      <w:jc w:val="center"/>
    </w:pPr>
    <w:sdt>
      <w:sdtPr>
        <w:rPr>
          <w:sz w:val="16"/>
          <w:szCs w:val="16"/>
        </w:rPr>
        <w:id w:val="-732075749"/>
        <w:docPartObj>
          <w:docPartGallery w:val="Page Numbers (Bottom of Page)"/>
          <w:docPartUnique/>
        </w:docPartObj>
      </w:sdtPr>
      <w:sdtEndPr>
        <w:rPr>
          <w:noProof/>
        </w:rPr>
      </w:sdtEndPr>
      <w:sdtContent>
        <w:r w:rsidR="00254F9A" w:rsidRPr="00094175">
          <w:rPr>
            <w:sz w:val="16"/>
            <w:szCs w:val="16"/>
          </w:rPr>
          <w:fldChar w:fldCharType="begin"/>
        </w:r>
        <w:r w:rsidR="00254F9A" w:rsidRPr="00094175">
          <w:rPr>
            <w:sz w:val="16"/>
            <w:szCs w:val="16"/>
          </w:rPr>
          <w:instrText xml:space="preserve"> PAGE   \* MERGEFORMAT </w:instrText>
        </w:r>
        <w:r w:rsidR="00254F9A" w:rsidRPr="00094175">
          <w:rPr>
            <w:sz w:val="16"/>
            <w:szCs w:val="16"/>
          </w:rPr>
          <w:fldChar w:fldCharType="separate"/>
        </w:r>
        <w:r w:rsidR="00F36025">
          <w:rPr>
            <w:noProof/>
            <w:sz w:val="16"/>
            <w:szCs w:val="16"/>
          </w:rPr>
          <w:t>1</w:t>
        </w:r>
        <w:r w:rsidR="00254F9A" w:rsidRPr="00094175">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8D563" w14:textId="77777777" w:rsidR="00842AD2" w:rsidRDefault="00842AD2">
      <w:r>
        <w:separator/>
      </w:r>
    </w:p>
  </w:footnote>
  <w:footnote w:type="continuationSeparator" w:id="0">
    <w:p w14:paraId="06E54FA9" w14:textId="77777777" w:rsidR="00842AD2" w:rsidRDefault="00842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5047"/>
    <w:multiLevelType w:val="hybridMultilevel"/>
    <w:tmpl w:val="08E0E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30FB5"/>
    <w:multiLevelType w:val="hybridMultilevel"/>
    <w:tmpl w:val="9C2AA71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E11E4"/>
    <w:multiLevelType w:val="multilevel"/>
    <w:tmpl w:val="1C02EB18"/>
    <w:styleLink w:val="BulletLis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72398"/>
    <w:multiLevelType w:val="hybridMultilevel"/>
    <w:tmpl w:val="68C6E9F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850CD8"/>
    <w:multiLevelType w:val="hybridMultilevel"/>
    <w:tmpl w:val="C382FFB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7724D"/>
    <w:multiLevelType w:val="multilevel"/>
    <w:tmpl w:val="FEEAF24C"/>
    <w:lvl w:ilvl="0">
      <w:start w:val="1"/>
      <w:numFmt w:val="bullet"/>
      <w:pStyle w:val="ListBullet"/>
      <w:lvlText w:val=""/>
      <w:lvlJc w:val="left"/>
      <w:pPr>
        <w:tabs>
          <w:tab w:val="num" w:pos="720"/>
        </w:tabs>
        <w:ind w:left="720" w:hanging="360"/>
      </w:pPr>
      <w:rPr>
        <w:rFonts w:ascii="Symbol" w:hAnsi="Symbol" w:hint="default"/>
        <w:sz w:val="22"/>
      </w:rPr>
    </w:lvl>
    <w:lvl w:ilvl="1">
      <w:start w:val="1"/>
      <w:numFmt w:val="bullet"/>
      <w:pStyle w:val="ListBullet2"/>
      <w:lvlText w:val=""/>
      <w:lvlJc w:val="left"/>
      <w:pPr>
        <w:tabs>
          <w:tab w:val="num" w:pos="1440"/>
        </w:tabs>
        <w:ind w:left="1440" w:hanging="360"/>
      </w:pPr>
      <w:rPr>
        <w:rFonts w:ascii="Symbol" w:hAnsi="Symbol" w:hint="default"/>
      </w:rPr>
    </w:lvl>
    <w:lvl w:ilvl="2">
      <w:start w:val="1"/>
      <w:numFmt w:val="bullet"/>
      <w:pStyle w:val="ListBullet3"/>
      <w:lvlText w:val="o"/>
      <w:lvlJc w:val="left"/>
      <w:pPr>
        <w:tabs>
          <w:tab w:val="num" w:pos="2160"/>
        </w:tabs>
        <w:ind w:left="2160" w:hanging="360"/>
      </w:pPr>
      <w:rPr>
        <w:rFonts w:ascii="Courier New" w:hAnsi="Courier New"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C0E59"/>
    <w:multiLevelType w:val="hybridMultilevel"/>
    <w:tmpl w:val="61BCF2D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321E41"/>
    <w:multiLevelType w:val="hybridMultilevel"/>
    <w:tmpl w:val="E090B0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C26568"/>
    <w:multiLevelType w:val="hybridMultilevel"/>
    <w:tmpl w:val="2F728BA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966912"/>
    <w:multiLevelType w:val="hybridMultilevel"/>
    <w:tmpl w:val="6A4A3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A65104"/>
    <w:multiLevelType w:val="hybridMultilevel"/>
    <w:tmpl w:val="92D0A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9D3C4E"/>
    <w:multiLevelType w:val="hybridMultilevel"/>
    <w:tmpl w:val="858CC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4845E5"/>
    <w:multiLevelType w:val="hybridMultilevel"/>
    <w:tmpl w:val="6490779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3534DD"/>
    <w:multiLevelType w:val="hybridMultilevel"/>
    <w:tmpl w:val="8B7ED7C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853979"/>
    <w:multiLevelType w:val="hybridMultilevel"/>
    <w:tmpl w:val="2E027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B1637F"/>
    <w:multiLevelType w:val="hybridMultilevel"/>
    <w:tmpl w:val="3620F5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66F1CA6"/>
    <w:multiLevelType w:val="hybridMultilevel"/>
    <w:tmpl w:val="8DB82F8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C4769F"/>
    <w:multiLevelType w:val="hybridMultilevel"/>
    <w:tmpl w:val="E80CA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EA0017"/>
    <w:multiLevelType w:val="multilevel"/>
    <w:tmpl w:val="60482D60"/>
    <w:lvl w:ilvl="0">
      <w:start w:val="1"/>
      <w:numFmt w:val="decimal"/>
      <w:pStyle w:val="List"/>
      <w:lvlText w:val="%1."/>
      <w:lvlJc w:val="left"/>
      <w:pPr>
        <w:tabs>
          <w:tab w:val="num" w:pos="720"/>
        </w:tabs>
        <w:ind w:left="720" w:hanging="360"/>
      </w:pPr>
      <w:rPr>
        <w:rFonts w:ascii="Calibri" w:hAnsi="Calibri" w:hint="default"/>
        <w:sz w:val="22"/>
      </w:rPr>
    </w:lvl>
    <w:lvl w:ilvl="1">
      <w:start w:val="1"/>
      <w:numFmt w:val="lowerLetter"/>
      <w:pStyle w:val="List2"/>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D8D4555"/>
    <w:multiLevelType w:val="hybridMultilevel"/>
    <w:tmpl w:val="0F7EA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D62C3F"/>
    <w:multiLevelType w:val="hybridMultilevel"/>
    <w:tmpl w:val="68AE6AD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6F591E"/>
    <w:multiLevelType w:val="hybridMultilevel"/>
    <w:tmpl w:val="401E3E7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FB5037"/>
    <w:multiLevelType w:val="hybridMultilevel"/>
    <w:tmpl w:val="89FC1C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A55AF"/>
    <w:multiLevelType w:val="hybridMultilevel"/>
    <w:tmpl w:val="E5B01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74339E"/>
    <w:multiLevelType w:val="hybridMultilevel"/>
    <w:tmpl w:val="C21AC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456607"/>
    <w:multiLevelType w:val="hybridMultilevel"/>
    <w:tmpl w:val="EAD47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5B329A"/>
    <w:multiLevelType w:val="hybridMultilevel"/>
    <w:tmpl w:val="E01ACC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C043A5"/>
    <w:multiLevelType w:val="hybridMultilevel"/>
    <w:tmpl w:val="939EA2C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883AB4"/>
    <w:multiLevelType w:val="hybridMultilevel"/>
    <w:tmpl w:val="9FC4A90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241DE1"/>
    <w:multiLevelType w:val="hybridMultilevel"/>
    <w:tmpl w:val="D92CF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405F23"/>
    <w:multiLevelType w:val="hybridMultilevel"/>
    <w:tmpl w:val="FBC8EF14"/>
    <w:lvl w:ilvl="0" w:tplc="0C09000B">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1" w15:restartNumberingAfterBreak="0">
    <w:nsid w:val="42696C6D"/>
    <w:multiLevelType w:val="hybridMultilevel"/>
    <w:tmpl w:val="A998E0C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2" w15:restartNumberingAfterBreak="0">
    <w:nsid w:val="47B36539"/>
    <w:multiLevelType w:val="hybridMultilevel"/>
    <w:tmpl w:val="1FB6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08195D"/>
    <w:multiLevelType w:val="hybridMultilevel"/>
    <w:tmpl w:val="61100DD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8B350FC"/>
    <w:multiLevelType w:val="hybridMultilevel"/>
    <w:tmpl w:val="1374CC8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D56346E"/>
    <w:multiLevelType w:val="multilevel"/>
    <w:tmpl w:val="77EADA4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A23C7A"/>
    <w:multiLevelType w:val="hybridMultilevel"/>
    <w:tmpl w:val="B41AB93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EC653E"/>
    <w:multiLevelType w:val="multilevel"/>
    <w:tmpl w:val="3CB8DDBA"/>
    <w:lvl w:ilvl="0">
      <w:start w:val="1"/>
      <w:numFmt w:val="bullet"/>
      <w:pStyle w:val="BoxBulletLis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9D37B3"/>
    <w:multiLevelType w:val="hybridMultilevel"/>
    <w:tmpl w:val="0C5C7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B40BF3"/>
    <w:multiLevelType w:val="hybridMultilevel"/>
    <w:tmpl w:val="539AC4F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C71C43"/>
    <w:multiLevelType w:val="hybridMultilevel"/>
    <w:tmpl w:val="E8CA0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D20A7D"/>
    <w:multiLevelType w:val="hybridMultilevel"/>
    <w:tmpl w:val="3E2C9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D6188D"/>
    <w:multiLevelType w:val="hybridMultilevel"/>
    <w:tmpl w:val="3BCEDB7C"/>
    <w:lvl w:ilvl="0" w:tplc="0C090001">
      <w:start w:val="1"/>
      <w:numFmt w:val="bullet"/>
      <w:lvlText w:val=""/>
      <w:lvlJc w:val="left"/>
      <w:pPr>
        <w:ind w:left="4188" w:hanging="360"/>
      </w:pPr>
      <w:rPr>
        <w:rFonts w:ascii="Symbol" w:hAnsi="Symbol" w:hint="default"/>
      </w:rPr>
    </w:lvl>
    <w:lvl w:ilvl="1" w:tplc="0C090003" w:tentative="1">
      <w:start w:val="1"/>
      <w:numFmt w:val="bullet"/>
      <w:lvlText w:val="o"/>
      <w:lvlJc w:val="left"/>
      <w:pPr>
        <w:ind w:left="4908" w:hanging="360"/>
      </w:pPr>
      <w:rPr>
        <w:rFonts w:ascii="Courier New" w:hAnsi="Courier New" w:cs="Courier New" w:hint="default"/>
      </w:rPr>
    </w:lvl>
    <w:lvl w:ilvl="2" w:tplc="0C090005" w:tentative="1">
      <w:start w:val="1"/>
      <w:numFmt w:val="bullet"/>
      <w:lvlText w:val=""/>
      <w:lvlJc w:val="left"/>
      <w:pPr>
        <w:ind w:left="5628" w:hanging="360"/>
      </w:pPr>
      <w:rPr>
        <w:rFonts w:ascii="Wingdings" w:hAnsi="Wingdings" w:hint="default"/>
      </w:rPr>
    </w:lvl>
    <w:lvl w:ilvl="3" w:tplc="0C090001" w:tentative="1">
      <w:start w:val="1"/>
      <w:numFmt w:val="bullet"/>
      <w:lvlText w:val=""/>
      <w:lvlJc w:val="left"/>
      <w:pPr>
        <w:ind w:left="6348" w:hanging="360"/>
      </w:pPr>
      <w:rPr>
        <w:rFonts w:ascii="Symbol" w:hAnsi="Symbol" w:hint="default"/>
      </w:rPr>
    </w:lvl>
    <w:lvl w:ilvl="4" w:tplc="0C090003" w:tentative="1">
      <w:start w:val="1"/>
      <w:numFmt w:val="bullet"/>
      <w:lvlText w:val="o"/>
      <w:lvlJc w:val="left"/>
      <w:pPr>
        <w:ind w:left="7068" w:hanging="360"/>
      </w:pPr>
      <w:rPr>
        <w:rFonts w:ascii="Courier New" w:hAnsi="Courier New" w:cs="Courier New" w:hint="default"/>
      </w:rPr>
    </w:lvl>
    <w:lvl w:ilvl="5" w:tplc="0C090005" w:tentative="1">
      <w:start w:val="1"/>
      <w:numFmt w:val="bullet"/>
      <w:lvlText w:val=""/>
      <w:lvlJc w:val="left"/>
      <w:pPr>
        <w:ind w:left="7788" w:hanging="360"/>
      </w:pPr>
      <w:rPr>
        <w:rFonts w:ascii="Wingdings" w:hAnsi="Wingdings" w:hint="default"/>
      </w:rPr>
    </w:lvl>
    <w:lvl w:ilvl="6" w:tplc="0C090001" w:tentative="1">
      <w:start w:val="1"/>
      <w:numFmt w:val="bullet"/>
      <w:lvlText w:val=""/>
      <w:lvlJc w:val="left"/>
      <w:pPr>
        <w:ind w:left="8508" w:hanging="360"/>
      </w:pPr>
      <w:rPr>
        <w:rFonts w:ascii="Symbol" w:hAnsi="Symbol" w:hint="default"/>
      </w:rPr>
    </w:lvl>
    <w:lvl w:ilvl="7" w:tplc="0C090003" w:tentative="1">
      <w:start w:val="1"/>
      <w:numFmt w:val="bullet"/>
      <w:lvlText w:val="o"/>
      <w:lvlJc w:val="left"/>
      <w:pPr>
        <w:ind w:left="9228" w:hanging="360"/>
      </w:pPr>
      <w:rPr>
        <w:rFonts w:ascii="Courier New" w:hAnsi="Courier New" w:cs="Courier New" w:hint="default"/>
      </w:rPr>
    </w:lvl>
    <w:lvl w:ilvl="8" w:tplc="0C090005" w:tentative="1">
      <w:start w:val="1"/>
      <w:numFmt w:val="bullet"/>
      <w:lvlText w:val=""/>
      <w:lvlJc w:val="left"/>
      <w:pPr>
        <w:ind w:left="9948" w:hanging="360"/>
      </w:pPr>
      <w:rPr>
        <w:rFonts w:ascii="Wingdings" w:hAnsi="Wingdings" w:hint="default"/>
      </w:rPr>
    </w:lvl>
  </w:abstractNum>
  <w:abstractNum w:abstractNumId="43" w15:restartNumberingAfterBreak="0">
    <w:nsid w:val="78936762"/>
    <w:multiLevelType w:val="hybridMultilevel"/>
    <w:tmpl w:val="DDDCC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2"/>
  </w:num>
  <w:num w:numId="3">
    <w:abstractNumId w:val="44"/>
  </w:num>
  <w:num w:numId="4">
    <w:abstractNumId w:val="37"/>
  </w:num>
  <w:num w:numId="5">
    <w:abstractNumId w:val="18"/>
  </w:num>
  <w:num w:numId="6">
    <w:abstractNumId w:val="26"/>
  </w:num>
  <w:num w:numId="7">
    <w:abstractNumId w:val="15"/>
  </w:num>
  <w:num w:numId="8">
    <w:abstractNumId w:val="42"/>
  </w:num>
  <w:num w:numId="9">
    <w:abstractNumId w:val="9"/>
  </w:num>
  <w:num w:numId="10">
    <w:abstractNumId w:val="7"/>
  </w:num>
  <w:num w:numId="11">
    <w:abstractNumId w:val="22"/>
  </w:num>
  <w:num w:numId="12">
    <w:abstractNumId w:val="32"/>
  </w:num>
  <w:num w:numId="13">
    <w:abstractNumId w:val="31"/>
  </w:num>
  <w:num w:numId="14">
    <w:abstractNumId w:val="23"/>
  </w:num>
  <w:num w:numId="15">
    <w:abstractNumId w:val="43"/>
  </w:num>
  <w:num w:numId="16">
    <w:abstractNumId w:val="17"/>
  </w:num>
  <w:num w:numId="17">
    <w:abstractNumId w:val="41"/>
  </w:num>
  <w:num w:numId="18">
    <w:abstractNumId w:val="24"/>
  </w:num>
  <w:num w:numId="19">
    <w:abstractNumId w:val="38"/>
  </w:num>
  <w:num w:numId="20">
    <w:abstractNumId w:val="19"/>
  </w:num>
  <w:num w:numId="21">
    <w:abstractNumId w:val="29"/>
  </w:num>
  <w:num w:numId="22">
    <w:abstractNumId w:val="0"/>
  </w:num>
  <w:num w:numId="23">
    <w:abstractNumId w:val="10"/>
  </w:num>
  <w:num w:numId="24">
    <w:abstractNumId w:val="25"/>
  </w:num>
  <w:num w:numId="25">
    <w:abstractNumId w:val="40"/>
  </w:num>
  <w:num w:numId="26">
    <w:abstractNumId w:val="14"/>
  </w:num>
  <w:num w:numId="27">
    <w:abstractNumId w:val="11"/>
  </w:num>
  <w:num w:numId="28">
    <w:abstractNumId w:val="35"/>
  </w:num>
  <w:num w:numId="29">
    <w:abstractNumId w:val="30"/>
  </w:num>
  <w:num w:numId="30">
    <w:abstractNumId w:val="3"/>
  </w:num>
  <w:num w:numId="31">
    <w:abstractNumId w:val="20"/>
  </w:num>
  <w:num w:numId="32">
    <w:abstractNumId w:val="34"/>
  </w:num>
  <w:num w:numId="33">
    <w:abstractNumId w:val="4"/>
  </w:num>
  <w:num w:numId="34">
    <w:abstractNumId w:val="27"/>
  </w:num>
  <w:num w:numId="35">
    <w:abstractNumId w:val="28"/>
  </w:num>
  <w:num w:numId="36">
    <w:abstractNumId w:val="36"/>
  </w:num>
  <w:num w:numId="37">
    <w:abstractNumId w:val="12"/>
  </w:num>
  <w:num w:numId="38">
    <w:abstractNumId w:val="1"/>
  </w:num>
  <w:num w:numId="39">
    <w:abstractNumId w:val="6"/>
  </w:num>
  <w:num w:numId="40">
    <w:abstractNumId w:val="8"/>
  </w:num>
  <w:num w:numId="41">
    <w:abstractNumId w:val="33"/>
  </w:num>
  <w:num w:numId="42">
    <w:abstractNumId w:val="39"/>
  </w:num>
  <w:num w:numId="43">
    <w:abstractNumId w:val="16"/>
  </w:num>
  <w:num w:numId="44">
    <w:abstractNumId w:val="21"/>
  </w:num>
  <w:num w:numId="45">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o:colormru v:ext="edit" colors="#009891,#482f9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42"/>
    <w:rsid w:val="0000011A"/>
    <w:rsid w:val="0000043B"/>
    <w:rsid w:val="00000B8C"/>
    <w:rsid w:val="0000319B"/>
    <w:rsid w:val="0000355A"/>
    <w:rsid w:val="00004D7F"/>
    <w:rsid w:val="00005494"/>
    <w:rsid w:val="00005783"/>
    <w:rsid w:val="0000666A"/>
    <w:rsid w:val="00007100"/>
    <w:rsid w:val="00007512"/>
    <w:rsid w:val="000103D0"/>
    <w:rsid w:val="00010486"/>
    <w:rsid w:val="00010B73"/>
    <w:rsid w:val="00012497"/>
    <w:rsid w:val="00012592"/>
    <w:rsid w:val="00014135"/>
    <w:rsid w:val="00014420"/>
    <w:rsid w:val="00014802"/>
    <w:rsid w:val="0001607D"/>
    <w:rsid w:val="00022FD0"/>
    <w:rsid w:val="000275A5"/>
    <w:rsid w:val="000313C4"/>
    <w:rsid w:val="00031FC8"/>
    <w:rsid w:val="00032058"/>
    <w:rsid w:val="00032AA6"/>
    <w:rsid w:val="000406DE"/>
    <w:rsid w:val="000408BE"/>
    <w:rsid w:val="000430FE"/>
    <w:rsid w:val="00043FF4"/>
    <w:rsid w:val="00045899"/>
    <w:rsid w:val="00047579"/>
    <w:rsid w:val="0004779A"/>
    <w:rsid w:val="000534C0"/>
    <w:rsid w:val="000538B1"/>
    <w:rsid w:val="00053927"/>
    <w:rsid w:val="00053A6A"/>
    <w:rsid w:val="00054CF0"/>
    <w:rsid w:val="000558DE"/>
    <w:rsid w:val="000619C9"/>
    <w:rsid w:val="00062540"/>
    <w:rsid w:val="000634CF"/>
    <w:rsid w:val="00064342"/>
    <w:rsid w:val="00065618"/>
    <w:rsid w:val="00067284"/>
    <w:rsid w:val="00071BD3"/>
    <w:rsid w:val="0007560D"/>
    <w:rsid w:val="00076B6E"/>
    <w:rsid w:val="00076EBA"/>
    <w:rsid w:val="00080787"/>
    <w:rsid w:val="00082F32"/>
    <w:rsid w:val="00083BB6"/>
    <w:rsid w:val="00087158"/>
    <w:rsid w:val="00087D36"/>
    <w:rsid w:val="000924BC"/>
    <w:rsid w:val="00094175"/>
    <w:rsid w:val="00094EEF"/>
    <w:rsid w:val="00095070"/>
    <w:rsid w:val="000956B5"/>
    <w:rsid w:val="000A0FC0"/>
    <w:rsid w:val="000A19E5"/>
    <w:rsid w:val="000A1FDB"/>
    <w:rsid w:val="000A284C"/>
    <w:rsid w:val="000A6025"/>
    <w:rsid w:val="000A642C"/>
    <w:rsid w:val="000A6B7B"/>
    <w:rsid w:val="000A6F0E"/>
    <w:rsid w:val="000B4346"/>
    <w:rsid w:val="000B6526"/>
    <w:rsid w:val="000B76A8"/>
    <w:rsid w:val="000C256A"/>
    <w:rsid w:val="000C390D"/>
    <w:rsid w:val="000C42EE"/>
    <w:rsid w:val="000C50C7"/>
    <w:rsid w:val="000D00F5"/>
    <w:rsid w:val="000D3AB0"/>
    <w:rsid w:val="000D3C4C"/>
    <w:rsid w:val="000D4C58"/>
    <w:rsid w:val="000E038D"/>
    <w:rsid w:val="000E0424"/>
    <w:rsid w:val="000E0837"/>
    <w:rsid w:val="000E29B6"/>
    <w:rsid w:val="000E2EA7"/>
    <w:rsid w:val="000E374B"/>
    <w:rsid w:val="000E6ADB"/>
    <w:rsid w:val="000F1799"/>
    <w:rsid w:val="000F2838"/>
    <w:rsid w:val="000F2B64"/>
    <w:rsid w:val="000F394C"/>
    <w:rsid w:val="000F4426"/>
    <w:rsid w:val="000F4BF3"/>
    <w:rsid w:val="000F4BF8"/>
    <w:rsid w:val="000F7FDF"/>
    <w:rsid w:val="00100D78"/>
    <w:rsid w:val="00100FC5"/>
    <w:rsid w:val="00102F56"/>
    <w:rsid w:val="0010417F"/>
    <w:rsid w:val="00104467"/>
    <w:rsid w:val="00110B2B"/>
    <w:rsid w:val="00112FEE"/>
    <w:rsid w:val="00113F93"/>
    <w:rsid w:val="001164C8"/>
    <w:rsid w:val="00123191"/>
    <w:rsid w:val="001241A7"/>
    <w:rsid w:val="001249F9"/>
    <w:rsid w:val="00131148"/>
    <w:rsid w:val="00131A0F"/>
    <w:rsid w:val="00133599"/>
    <w:rsid w:val="00133BFC"/>
    <w:rsid w:val="00134A79"/>
    <w:rsid w:val="001354F6"/>
    <w:rsid w:val="00137190"/>
    <w:rsid w:val="0014087C"/>
    <w:rsid w:val="00140E00"/>
    <w:rsid w:val="001410AE"/>
    <w:rsid w:val="0014115B"/>
    <w:rsid w:val="0014738A"/>
    <w:rsid w:val="00150ABB"/>
    <w:rsid w:val="001531BE"/>
    <w:rsid w:val="00154D64"/>
    <w:rsid w:val="0015514D"/>
    <w:rsid w:val="0015575F"/>
    <w:rsid w:val="00155882"/>
    <w:rsid w:val="00157694"/>
    <w:rsid w:val="00157A2D"/>
    <w:rsid w:val="0016080D"/>
    <w:rsid w:val="00161881"/>
    <w:rsid w:val="00165943"/>
    <w:rsid w:val="00170C91"/>
    <w:rsid w:val="001720DD"/>
    <w:rsid w:val="00172646"/>
    <w:rsid w:val="0017268B"/>
    <w:rsid w:val="00176512"/>
    <w:rsid w:val="00176C7E"/>
    <w:rsid w:val="00180EB1"/>
    <w:rsid w:val="001834D6"/>
    <w:rsid w:val="001835B4"/>
    <w:rsid w:val="001836FD"/>
    <w:rsid w:val="00183BCA"/>
    <w:rsid w:val="00185090"/>
    <w:rsid w:val="001854BD"/>
    <w:rsid w:val="00186EC8"/>
    <w:rsid w:val="00187EA0"/>
    <w:rsid w:val="00194806"/>
    <w:rsid w:val="00197A90"/>
    <w:rsid w:val="00197B33"/>
    <w:rsid w:val="001A0733"/>
    <w:rsid w:val="001A1245"/>
    <w:rsid w:val="001A43F2"/>
    <w:rsid w:val="001A59E1"/>
    <w:rsid w:val="001A654F"/>
    <w:rsid w:val="001A676D"/>
    <w:rsid w:val="001A796A"/>
    <w:rsid w:val="001B2145"/>
    <w:rsid w:val="001B2367"/>
    <w:rsid w:val="001B25C5"/>
    <w:rsid w:val="001B2BF6"/>
    <w:rsid w:val="001B383A"/>
    <w:rsid w:val="001B4A5B"/>
    <w:rsid w:val="001B52C9"/>
    <w:rsid w:val="001C01D2"/>
    <w:rsid w:val="001C2E79"/>
    <w:rsid w:val="001C2FE2"/>
    <w:rsid w:val="001C3797"/>
    <w:rsid w:val="001C4509"/>
    <w:rsid w:val="001C60BB"/>
    <w:rsid w:val="001C67F6"/>
    <w:rsid w:val="001C7590"/>
    <w:rsid w:val="001C779C"/>
    <w:rsid w:val="001D10E2"/>
    <w:rsid w:val="001D2836"/>
    <w:rsid w:val="001D40E3"/>
    <w:rsid w:val="001E0D33"/>
    <w:rsid w:val="001E2239"/>
    <w:rsid w:val="001E3618"/>
    <w:rsid w:val="001F555E"/>
    <w:rsid w:val="001F7BDA"/>
    <w:rsid w:val="002009F3"/>
    <w:rsid w:val="00200EF0"/>
    <w:rsid w:val="00201A2A"/>
    <w:rsid w:val="00203BE8"/>
    <w:rsid w:val="00203CC4"/>
    <w:rsid w:val="00203CDD"/>
    <w:rsid w:val="00206D5A"/>
    <w:rsid w:val="00206E24"/>
    <w:rsid w:val="00210ACD"/>
    <w:rsid w:val="0021413C"/>
    <w:rsid w:val="00221320"/>
    <w:rsid w:val="00222A4C"/>
    <w:rsid w:val="0022370F"/>
    <w:rsid w:val="00224AD0"/>
    <w:rsid w:val="00224E14"/>
    <w:rsid w:val="00225370"/>
    <w:rsid w:val="00225561"/>
    <w:rsid w:val="0022719E"/>
    <w:rsid w:val="00227DF6"/>
    <w:rsid w:val="002300C7"/>
    <w:rsid w:val="0023085C"/>
    <w:rsid w:val="00230A97"/>
    <w:rsid w:val="00231576"/>
    <w:rsid w:val="00231939"/>
    <w:rsid w:val="00232B28"/>
    <w:rsid w:val="0023559A"/>
    <w:rsid w:val="00235800"/>
    <w:rsid w:val="0023752C"/>
    <w:rsid w:val="00240B28"/>
    <w:rsid w:val="002414C2"/>
    <w:rsid w:val="0024185E"/>
    <w:rsid w:val="002444D9"/>
    <w:rsid w:val="00246DC1"/>
    <w:rsid w:val="00247750"/>
    <w:rsid w:val="0025025C"/>
    <w:rsid w:val="0025098F"/>
    <w:rsid w:val="0025275E"/>
    <w:rsid w:val="00253F04"/>
    <w:rsid w:val="0025479D"/>
    <w:rsid w:val="00254F9A"/>
    <w:rsid w:val="00255214"/>
    <w:rsid w:val="002561A2"/>
    <w:rsid w:val="00256F6D"/>
    <w:rsid w:val="002570F5"/>
    <w:rsid w:val="0026348B"/>
    <w:rsid w:val="002647C6"/>
    <w:rsid w:val="0026549F"/>
    <w:rsid w:val="00266B61"/>
    <w:rsid w:val="00270A8D"/>
    <w:rsid w:val="0027219B"/>
    <w:rsid w:val="00272354"/>
    <w:rsid w:val="00273403"/>
    <w:rsid w:val="002752E2"/>
    <w:rsid w:val="0028344C"/>
    <w:rsid w:val="002864F0"/>
    <w:rsid w:val="002876F6"/>
    <w:rsid w:val="00287E33"/>
    <w:rsid w:val="002903CA"/>
    <w:rsid w:val="00295DFA"/>
    <w:rsid w:val="00297414"/>
    <w:rsid w:val="00297B4A"/>
    <w:rsid w:val="002A06BE"/>
    <w:rsid w:val="002A17CC"/>
    <w:rsid w:val="002B325D"/>
    <w:rsid w:val="002B3291"/>
    <w:rsid w:val="002B38CF"/>
    <w:rsid w:val="002B3EB3"/>
    <w:rsid w:val="002B53F1"/>
    <w:rsid w:val="002B55E4"/>
    <w:rsid w:val="002B5ECC"/>
    <w:rsid w:val="002B747D"/>
    <w:rsid w:val="002C151D"/>
    <w:rsid w:val="002C1B89"/>
    <w:rsid w:val="002C24D3"/>
    <w:rsid w:val="002C40F6"/>
    <w:rsid w:val="002C51B0"/>
    <w:rsid w:val="002C5C2E"/>
    <w:rsid w:val="002C65FA"/>
    <w:rsid w:val="002C7DD5"/>
    <w:rsid w:val="002D042D"/>
    <w:rsid w:val="002D2944"/>
    <w:rsid w:val="002D33BB"/>
    <w:rsid w:val="002D4F71"/>
    <w:rsid w:val="002D69F4"/>
    <w:rsid w:val="002E0833"/>
    <w:rsid w:val="002E3855"/>
    <w:rsid w:val="002E3AC3"/>
    <w:rsid w:val="002F1A77"/>
    <w:rsid w:val="002F3542"/>
    <w:rsid w:val="002F5585"/>
    <w:rsid w:val="002F6C66"/>
    <w:rsid w:val="00300DE4"/>
    <w:rsid w:val="003027D3"/>
    <w:rsid w:val="00303F0C"/>
    <w:rsid w:val="00304DB1"/>
    <w:rsid w:val="00304DF4"/>
    <w:rsid w:val="003064BB"/>
    <w:rsid w:val="00307FEC"/>
    <w:rsid w:val="003100CF"/>
    <w:rsid w:val="0031170D"/>
    <w:rsid w:val="003120E1"/>
    <w:rsid w:val="00313469"/>
    <w:rsid w:val="003236A5"/>
    <w:rsid w:val="00324C7F"/>
    <w:rsid w:val="0032793F"/>
    <w:rsid w:val="0033096D"/>
    <w:rsid w:val="00333306"/>
    <w:rsid w:val="00333F6B"/>
    <w:rsid w:val="0033425C"/>
    <w:rsid w:val="00334D14"/>
    <w:rsid w:val="0033509B"/>
    <w:rsid w:val="00336E17"/>
    <w:rsid w:val="00340534"/>
    <w:rsid w:val="00340688"/>
    <w:rsid w:val="003426D2"/>
    <w:rsid w:val="00343B48"/>
    <w:rsid w:val="00345791"/>
    <w:rsid w:val="00347926"/>
    <w:rsid w:val="00347A89"/>
    <w:rsid w:val="00347C61"/>
    <w:rsid w:val="00350F02"/>
    <w:rsid w:val="003514CC"/>
    <w:rsid w:val="003518AD"/>
    <w:rsid w:val="00353196"/>
    <w:rsid w:val="00355159"/>
    <w:rsid w:val="003557D0"/>
    <w:rsid w:val="00357E40"/>
    <w:rsid w:val="0036049A"/>
    <w:rsid w:val="00361EAB"/>
    <w:rsid w:val="00363A85"/>
    <w:rsid w:val="003649A0"/>
    <w:rsid w:val="0036685A"/>
    <w:rsid w:val="003676A9"/>
    <w:rsid w:val="00367ED5"/>
    <w:rsid w:val="00371565"/>
    <w:rsid w:val="00372A58"/>
    <w:rsid w:val="00373F08"/>
    <w:rsid w:val="003768E0"/>
    <w:rsid w:val="00377107"/>
    <w:rsid w:val="00380338"/>
    <w:rsid w:val="0038096B"/>
    <w:rsid w:val="00380DBE"/>
    <w:rsid w:val="00381A4E"/>
    <w:rsid w:val="003906BA"/>
    <w:rsid w:val="00390E77"/>
    <w:rsid w:val="003946F4"/>
    <w:rsid w:val="00394C09"/>
    <w:rsid w:val="00394EAB"/>
    <w:rsid w:val="003951F6"/>
    <w:rsid w:val="0039606B"/>
    <w:rsid w:val="0039608E"/>
    <w:rsid w:val="00396092"/>
    <w:rsid w:val="00396EA8"/>
    <w:rsid w:val="003A468F"/>
    <w:rsid w:val="003A6304"/>
    <w:rsid w:val="003A6D56"/>
    <w:rsid w:val="003A70A6"/>
    <w:rsid w:val="003A7CA2"/>
    <w:rsid w:val="003B009A"/>
    <w:rsid w:val="003B00E0"/>
    <w:rsid w:val="003B038E"/>
    <w:rsid w:val="003B2C8B"/>
    <w:rsid w:val="003B578E"/>
    <w:rsid w:val="003B6A6C"/>
    <w:rsid w:val="003C042D"/>
    <w:rsid w:val="003C0624"/>
    <w:rsid w:val="003C2B3E"/>
    <w:rsid w:val="003C3178"/>
    <w:rsid w:val="003D28FD"/>
    <w:rsid w:val="003D73FE"/>
    <w:rsid w:val="003E1E39"/>
    <w:rsid w:val="003E5C6A"/>
    <w:rsid w:val="003E5D2B"/>
    <w:rsid w:val="003F10A5"/>
    <w:rsid w:val="003F212C"/>
    <w:rsid w:val="003F77F7"/>
    <w:rsid w:val="00400290"/>
    <w:rsid w:val="00400841"/>
    <w:rsid w:val="00401698"/>
    <w:rsid w:val="00401932"/>
    <w:rsid w:val="00402359"/>
    <w:rsid w:val="00410B89"/>
    <w:rsid w:val="004111E7"/>
    <w:rsid w:val="00416D11"/>
    <w:rsid w:val="004225E6"/>
    <w:rsid w:val="0042260E"/>
    <w:rsid w:val="004247E9"/>
    <w:rsid w:val="00426E22"/>
    <w:rsid w:val="00430087"/>
    <w:rsid w:val="004306E4"/>
    <w:rsid w:val="00430E81"/>
    <w:rsid w:val="00432983"/>
    <w:rsid w:val="00435A21"/>
    <w:rsid w:val="00435D79"/>
    <w:rsid w:val="00436772"/>
    <w:rsid w:val="00437DC0"/>
    <w:rsid w:val="00442A01"/>
    <w:rsid w:val="00443526"/>
    <w:rsid w:val="00444CAB"/>
    <w:rsid w:val="0044546A"/>
    <w:rsid w:val="00447C51"/>
    <w:rsid w:val="004502BB"/>
    <w:rsid w:val="004512EE"/>
    <w:rsid w:val="0045201B"/>
    <w:rsid w:val="00454CC3"/>
    <w:rsid w:val="00455145"/>
    <w:rsid w:val="00455FDC"/>
    <w:rsid w:val="004568EA"/>
    <w:rsid w:val="004579DB"/>
    <w:rsid w:val="004638BA"/>
    <w:rsid w:val="004646D4"/>
    <w:rsid w:val="00473836"/>
    <w:rsid w:val="00473B61"/>
    <w:rsid w:val="00473F45"/>
    <w:rsid w:val="00477102"/>
    <w:rsid w:val="00480FB0"/>
    <w:rsid w:val="004845C4"/>
    <w:rsid w:val="00484C2D"/>
    <w:rsid w:val="004935F3"/>
    <w:rsid w:val="00493BAB"/>
    <w:rsid w:val="0049436B"/>
    <w:rsid w:val="004963B6"/>
    <w:rsid w:val="00497731"/>
    <w:rsid w:val="004A0704"/>
    <w:rsid w:val="004A10B3"/>
    <w:rsid w:val="004A15CA"/>
    <w:rsid w:val="004A3B25"/>
    <w:rsid w:val="004A432B"/>
    <w:rsid w:val="004A5069"/>
    <w:rsid w:val="004A5FAB"/>
    <w:rsid w:val="004A6765"/>
    <w:rsid w:val="004B03A3"/>
    <w:rsid w:val="004B0791"/>
    <w:rsid w:val="004B0B5B"/>
    <w:rsid w:val="004B1CEB"/>
    <w:rsid w:val="004B2D21"/>
    <w:rsid w:val="004B44ED"/>
    <w:rsid w:val="004B6325"/>
    <w:rsid w:val="004B6DDC"/>
    <w:rsid w:val="004C0187"/>
    <w:rsid w:val="004C0AAE"/>
    <w:rsid w:val="004C55E5"/>
    <w:rsid w:val="004C5861"/>
    <w:rsid w:val="004C6C3A"/>
    <w:rsid w:val="004E040C"/>
    <w:rsid w:val="004E3CF2"/>
    <w:rsid w:val="004E48EA"/>
    <w:rsid w:val="004E7907"/>
    <w:rsid w:val="004F094B"/>
    <w:rsid w:val="004F4D0E"/>
    <w:rsid w:val="004F5F8E"/>
    <w:rsid w:val="004F7D3E"/>
    <w:rsid w:val="00501B64"/>
    <w:rsid w:val="005026D7"/>
    <w:rsid w:val="005032EB"/>
    <w:rsid w:val="00504B84"/>
    <w:rsid w:val="00510A5A"/>
    <w:rsid w:val="00511CA2"/>
    <w:rsid w:val="00511E76"/>
    <w:rsid w:val="00512301"/>
    <w:rsid w:val="0051351C"/>
    <w:rsid w:val="005138AC"/>
    <w:rsid w:val="0051497F"/>
    <w:rsid w:val="00520367"/>
    <w:rsid w:val="00520B09"/>
    <w:rsid w:val="0052253F"/>
    <w:rsid w:val="00523669"/>
    <w:rsid w:val="00523A98"/>
    <w:rsid w:val="00525A42"/>
    <w:rsid w:val="0052693C"/>
    <w:rsid w:val="00531C28"/>
    <w:rsid w:val="00531C83"/>
    <w:rsid w:val="0053699E"/>
    <w:rsid w:val="0054032D"/>
    <w:rsid w:val="00540BE9"/>
    <w:rsid w:val="00540DA7"/>
    <w:rsid w:val="0054216D"/>
    <w:rsid w:val="00542244"/>
    <w:rsid w:val="005422F3"/>
    <w:rsid w:val="00542B54"/>
    <w:rsid w:val="00542C5D"/>
    <w:rsid w:val="00545CC0"/>
    <w:rsid w:val="0054611C"/>
    <w:rsid w:val="00546505"/>
    <w:rsid w:val="005500A1"/>
    <w:rsid w:val="00551364"/>
    <w:rsid w:val="00552514"/>
    <w:rsid w:val="0055271B"/>
    <w:rsid w:val="005535E5"/>
    <w:rsid w:val="00554AC0"/>
    <w:rsid w:val="005569DB"/>
    <w:rsid w:val="00561DC5"/>
    <w:rsid w:val="00563482"/>
    <w:rsid w:val="0056397A"/>
    <w:rsid w:val="00566F1A"/>
    <w:rsid w:val="005716D2"/>
    <w:rsid w:val="00572627"/>
    <w:rsid w:val="0057300C"/>
    <w:rsid w:val="00573534"/>
    <w:rsid w:val="005743F6"/>
    <w:rsid w:val="0057697D"/>
    <w:rsid w:val="00580869"/>
    <w:rsid w:val="0058094D"/>
    <w:rsid w:val="00586B91"/>
    <w:rsid w:val="00591F2D"/>
    <w:rsid w:val="00593A3E"/>
    <w:rsid w:val="0059465B"/>
    <w:rsid w:val="00595881"/>
    <w:rsid w:val="0059774F"/>
    <w:rsid w:val="005A1022"/>
    <w:rsid w:val="005A1B34"/>
    <w:rsid w:val="005A2EE2"/>
    <w:rsid w:val="005A4C7D"/>
    <w:rsid w:val="005A4DD5"/>
    <w:rsid w:val="005A6390"/>
    <w:rsid w:val="005B0382"/>
    <w:rsid w:val="005B3A8D"/>
    <w:rsid w:val="005B5B56"/>
    <w:rsid w:val="005C0D7D"/>
    <w:rsid w:val="005C4B41"/>
    <w:rsid w:val="005C5A24"/>
    <w:rsid w:val="005C5AE7"/>
    <w:rsid w:val="005C6788"/>
    <w:rsid w:val="005C720D"/>
    <w:rsid w:val="005D16E2"/>
    <w:rsid w:val="005D2313"/>
    <w:rsid w:val="005D2733"/>
    <w:rsid w:val="005D45D4"/>
    <w:rsid w:val="005D7FC7"/>
    <w:rsid w:val="005E0522"/>
    <w:rsid w:val="005E1487"/>
    <w:rsid w:val="005E4DE4"/>
    <w:rsid w:val="005E67F0"/>
    <w:rsid w:val="005F253B"/>
    <w:rsid w:val="005F2D9B"/>
    <w:rsid w:val="005F38F7"/>
    <w:rsid w:val="005F3B14"/>
    <w:rsid w:val="005F4F4B"/>
    <w:rsid w:val="005F603E"/>
    <w:rsid w:val="005F6262"/>
    <w:rsid w:val="006012D1"/>
    <w:rsid w:val="00603ACE"/>
    <w:rsid w:val="00605088"/>
    <w:rsid w:val="00605E20"/>
    <w:rsid w:val="006064BB"/>
    <w:rsid w:val="0061085D"/>
    <w:rsid w:val="006142B6"/>
    <w:rsid w:val="00617347"/>
    <w:rsid w:val="00621EA8"/>
    <w:rsid w:val="00622DB1"/>
    <w:rsid w:val="00626984"/>
    <w:rsid w:val="00630EF3"/>
    <w:rsid w:val="00631717"/>
    <w:rsid w:val="00631C96"/>
    <w:rsid w:val="00633496"/>
    <w:rsid w:val="006347A0"/>
    <w:rsid w:val="00635906"/>
    <w:rsid w:val="00635A21"/>
    <w:rsid w:val="0064240C"/>
    <w:rsid w:val="00644214"/>
    <w:rsid w:val="00645ACB"/>
    <w:rsid w:val="00645BB5"/>
    <w:rsid w:val="006464A8"/>
    <w:rsid w:val="0064704C"/>
    <w:rsid w:val="00650705"/>
    <w:rsid w:val="00651115"/>
    <w:rsid w:val="00651BCF"/>
    <w:rsid w:val="00651E02"/>
    <w:rsid w:val="006532B8"/>
    <w:rsid w:val="006533D9"/>
    <w:rsid w:val="006533E3"/>
    <w:rsid w:val="0065432C"/>
    <w:rsid w:val="00655B6F"/>
    <w:rsid w:val="00657BF9"/>
    <w:rsid w:val="00661FAC"/>
    <w:rsid w:val="00662178"/>
    <w:rsid w:val="00662BB5"/>
    <w:rsid w:val="00662CA4"/>
    <w:rsid w:val="00663289"/>
    <w:rsid w:val="00663B24"/>
    <w:rsid w:val="0066460C"/>
    <w:rsid w:val="00665903"/>
    <w:rsid w:val="006703BC"/>
    <w:rsid w:val="006729D2"/>
    <w:rsid w:val="00673A4C"/>
    <w:rsid w:val="00674687"/>
    <w:rsid w:val="00674CED"/>
    <w:rsid w:val="00675CFA"/>
    <w:rsid w:val="006760FF"/>
    <w:rsid w:val="0067611E"/>
    <w:rsid w:val="006761D8"/>
    <w:rsid w:val="00677938"/>
    <w:rsid w:val="006833B9"/>
    <w:rsid w:val="00684886"/>
    <w:rsid w:val="006856CC"/>
    <w:rsid w:val="00686E4A"/>
    <w:rsid w:val="00687794"/>
    <w:rsid w:val="00694408"/>
    <w:rsid w:val="00695025"/>
    <w:rsid w:val="00695DF8"/>
    <w:rsid w:val="00697210"/>
    <w:rsid w:val="006A023F"/>
    <w:rsid w:val="006A14AB"/>
    <w:rsid w:val="006A2351"/>
    <w:rsid w:val="006A2662"/>
    <w:rsid w:val="006A3869"/>
    <w:rsid w:val="006A4898"/>
    <w:rsid w:val="006A57EC"/>
    <w:rsid w:val="006A5FE1"/>
    <w:rsid w:val="006A7EAC"/>
    <w:rsid w:val="006B029D"/>
    <w:rsid w:val="006B1B0A"/>
    <w:rsid w:val="006B2519"/>
    <w:rsid w:val="006B2A73"/>
    <w:rsid w:val="006B3240"/>
    <w:rsid w:val="006B4488"/>
    <w:rsid w:val="006B54E5"/>
    <w:rsid w:val="006B5BE9"/>
    <w:rsid w:val="006C0BCB"/>
    <w:rsid w:val="006C0C70"/>
    <w:rsid w:val="006C1AC7"/>
    <w:rsid w:val="006C288A"/>
    <w:rsid w:val="006C3569"/>
    <w:rsid w:val="006D06CE"/>
    <w:rsid w:val="006D0914"/>
    <w:rsid w:val="006D0ABA"/>
    <w:rsid w:val="006D160A"/>
    <w:rsid w:val="006D3DD1"/>
    <w:rsid w:val="006D4477"/>
    <w:rsid w:val="006D4F87"/>
    <w:rsid w:val="006D525C"/>
    <w:rsid w:val="006D6036"/>
    <w:rsid w:val="006D6D76"/>
    <w:rsid w:val="006D7789"/>
    <w:rsid w:val="006E07E8"/>
    <w:rsid w:val="006E39C1"/>
    <w:rsid w:val="006E66F9"/>
    <w:rsid w:val="006E7E0F"/>
    <w:rsid w:val="006F12FD"/>
    <w:rsid w:val="006F3A53"/>
    <w:rsid w:val="006F5A89"/>
    <w:rsid w:val="006F5C35"/>
    <w:rsid w:val="006F63A9"/>
    <w:rsid w:val="00701211"/>
    <w:rsid w:val="00705240"/>
    <w:rsid w:val="0071236D"/>
    <w:rsid w:val="00714839"/>
    <w:rsid w:val="0072146B"/>
    <w:rsid w:val="007233A1"/>
    <w:rsid w:val="00723F54"/>
    <w:rsid w:val="00724CC5"/>
    <w:rsid w:val="0072500C"/>
    <w:rsid w:val="00726C37"/>
    <w:rsid w:val="0073029A"/>
    <w:rsid w:val="007338DB"/>
    <w:rsid w:val="00740C30"/>
    <w:rsid w:val="007414F5"/>
    <w:rsid w:val="0074188B"/>
    <w:rsid w:val="00743995"/>
    <w:rsid w:val="00746F39"/>
    <w:rsid w:val="007521A6"/>
    <w:rsid w:val="0075303D"/>
    <w:rsid w:val="00753D3B"/>
    <w:rsid w:val="007548F7"/>
    <w:rsid w:val="00756D2A"/>
    <w:rsid w:val="00757CDC"/>
    <w:rsid w:val="00757FDE"/>
    <w:rsid w:val="00762A73"/>
    <w:rsid w:val="007673E1"/>
    <w:rsid w:val="00771249"/>
    <w:rsid w:val="00772DA2"/>
    <w:rsid w:val="00773427"/>
    <w:rsid w:val="00773A6B"/>
    <w:rsid w:val="00774C50"/>
    <w:rsid w:val="00775DB3"/>
    <w:rsid w:val="00776965"/>
    <w:rsid w:val="0078342F"/>
    <w:rsid w:val="00783A13"/>
    <w:rsid w:val="00784E12"/>
    <w:rsid w:val="007853FD"/>
    <w:rsid w:val="007900BE"/>
    <w:rsid w:val="00792A8C"/>
    <w:rsid w:val="00794F73"/>
    <w:rsid w:val="00795591"/>
    <w:rsid w:val="007967EC"/>
    <w:rsid w:val="00796891"/>
    <w:rsid w:val="007A118B"/>
    <w:rsid w:val="007A25F2"/>
    <w:rsid w:val="007A3821"/>
    <w:rsid w:val="007A7769"/>
    <w:rsid w:val="007B40F1"/>
    <w:rsid w:val="007B4288"/>
    <w:rsid w:val="007B6CD8"/>
    <w:rsid w:val="007C0DAC"/>
    <w:rsid w:val="007C15F4"/>
    <w:rsid w:val="007C2270"/>
    <w:rsid w:val="007C48ED"/>
    <w:rsid w:val="007C5937"/>
    <w:rsid w:val="007C7AB1"/>
    <w:rsid w:val="007D18B3"/>
    <w:rsid w:val="007D1FFD"/>
    <w:rsid w:val="007D2964"/>
    <w:rsid w:val="007D3210"/>
    <w:rsid w:val="007D3E1E"/>
    <w:rsid w:val="007D4E40"/>
    <w:rsid w:val="007D61F9"/>
    <w:rsid w:val="007D7E17"/>
    <w:rsid w:val="007E482C"/>
    <w:rsid w:val="007E57F5"/>
    <w:rsid w:val="007E78C1"/>
    <w:rsid w:val="007F2964"/>
    <w:rsid w:val="007F29AC"/>
    <w:rsid w:val="007F3EC0"/>
    <w:rsid w:val="008022AB"/>
    <w:rsid w:val="008034E7"/>
    <w:rsid w:val="0080776D"/>
    <w:rsid w:val="00812501"/>
    <w:rsid w:val="0081305D"/>
    <w:rsid w:val="008149E0"/>
    <w:rsid w:val="008208E0"/>
    <w:rsid w:val="00822215"/>
    <w:rsid w:val="00824EB7"/>
    <w:rsid w:val="008300D2"/>
    <w:rsid w:val="00830857"/>
    <w:rsid w:val="00832017"/>
    <w:rsid w:val="00832135"/>
    <w:rsid w:val="00835419"/>
    <w:rsid w:val="00836DDC"/>
    <w:rsid w:val="008410E6"/>
    <w:rsid w:val="00841610"/>
    <w:rsid w:val="008428CE"/>
    <w:rsid w:val="00842AD2"/>
    <w:rsid w:val="00845111"/>
    <w:rsid w:val="008468DC"/>
    <w:rsid w:val="008469C8"/>
    <w:rsid w:val="00852FE8"/>
    <w:rsid w:val="00853F76"/>
    <w:rsid w:val="00856F7B"/>
    <w:rsid w:val="00857DF8"/>
    <w:rsid w:val="008610F6"/>
    <w:rsid w:val="00862A99"/>
    <w:rsid w:val="0086428A"/>
    <w:rsid w:val="008669DE"/>
    <w:rsid w:val="00866CDF"/>
    <w:rsid w:val="00870756"/>
    <w:rsid w:val="0087254A"/>
    <w:rsid w:val="0087350B"/>
    <w:rsid w:val="0087642D"/>
    <w:rsid w:val="00877076"/>
    <w:rsid w:val="008824EA"/>
    <w:rsid w:val="00882933"/>
    <w:rsid w:val="008864C0"/>
    <w:rsid w:val="0089006C"/>
    <w:rsid w:val="00890896"/>
    <w:rsid w:val="008933AE"/>
    <w:rsid w:val="00894843"/>
    <w:rsid w:val="00894E33"/>
    <w:rsid w:val="00896022"/>
    <w:rsid w:val="008A3531"/>
    <w:rsid w:val="008A5AB1"/>
    <w:rsid w:val="008A6875"/>
    <w:rsid w:val="008A74CE"/>
    <w:rsid w:val="008B15E4"/>
    <w:rsid w:val="008B3412"/>
    <w:rsid w:val="008B481E"/>
    <w:rsid w:val="008B6C33"/>
    <w:rsid w:val="008B6F2D"/>
    <w:rsid w:val="008C05A8"/>
    <w:rsid w:val="008C3882"/>
    <w:rsid w:val="008C45E1"/>
    <w:rsid w:val="008C45E6"/>
    <w:rsid w:val="008C476D"/>
    <w:rsid w:val="008C520A"/>
    <w:rsid w:val="008C5CA4"/>
    <w:rsid w:val="008C6198"/>
    <w:rsid w:val="008C66BF"/>
    <w:rsid w:val="008C683F"/>
    <w:rsid w:val="008D09D8"/>
    <w:rsid w:val="008D5BFB"/>
    <w:rsid w:val="008D6A4F"/>
    <w:rsid w:val="008E3BF0"/>
    <w:rsid w:val="008E4811"/>
    <w:rsid w:val="008E5257"/>
    <w:rsid w:val="008E7EC6"/>
    <w:rsid w:val="008F032E"/>
    <w:rsid w:val="008F0796"/>
    <w:rsid w:val="008F3343"/>
    <w:rsid w:val="008F523D"/>
    <w:rsid w:val="008F5976"/>
    <w:rsid w:val="008F689D"/>
    <w:rsid w:val="008F6A8B"/>
    <w:rsid w:val="009005A6"/>
    <w:rsid w:val="009059F9"/>
    <w:rsid w:val="009065F4"/>
    <w:rsid w:val="00910E27"/>
    <w:rsid w:val="0091565A"/>
    <w:rsid w:val="009169E9"/>
    <w:rsid w:val="009219ED"/>
    <w:rsid w:val="009220FE"/>
    <w:rsid w:val="009224FA"/>
    <w:rsid w:val="0092295F"/>
    <w:rsid w:val="0092401F"/>
    <w:rsid w:val="009254EE"/>
    <w:rsid w:val="0092621D"/>
    <w:rsid w:val="00930EFF"/>
    <w:rsid w:val="00931F1E"/>
    <w:rsid w:val="009325A6"/>
    <w:rsid w:val="00935C6C"/>
    <w:rsid w:val="0093649B"/>
    <w:rsid w:val="00936C91"/>
    <w:rsid w:val="00940203"/>
    <w:rsid w:val="009422E8"/>
    <w:rsid w:val="009438B7"/>
    <w:rsid w:val="0094640B"/>
    <w:rsid w:val="00946D91"/>
    <w:rsid w:val="00946E86"/>
    <w:rsid w:val="00947F65"/>
    <w:rsid w:val="00951B00"/>
    <w:rsid w:val="00952DB7"/>
    <w:rsid w:val="00954388"/>
    <w:rsid w:val="009545E7"/>
    <w:rsid w:val="00957E4D"/>
    <w:rsid w:val="009604A1"/>
    <w:rsid w:val="00960615"/>
    <w:rsid w:val="00960D5A"/>
    <w:rsid w:val="00963A8A"/>
    <w:rsid w:val="00966EC1"/>
    <w:rsid w:val="00967787"/>
    <w:rsid w:val="00970F6E"/>
    <w:rsid w:val="00973834"/>
    <w:rsid w:val="00974D0C"/>
    <w:rsid w:val="009751AA"/>
    <w:rsid w:val="00975EAD"/>
    <w:rsid w:val="009811CD"/>
    <w:rsid w:val="0098479A"/>
    <w:rsid w:val="009902FB"/>
    <w:rsid w:val="00992044"/>
    <w:rsid w:val="00992CBA"/>
    <w:rsid w:val="00993A8D"/>
    <w:rsid w:val="0099449A"/>
    <w:rsid w:val="009975B0"/>
    <w:rsid w:val="009A0324"/>
    <w:rsid w:val="009A2CAF"/>
    <w:rsid w:val="009A5F83"/>
    <w:rsid w:val="009A6D31"/>
    <w:rsid w:val="009B3BB3"/>
    <w:rsid w:val="009B3DFC"/>
    <w:rsid w:val="009B4270"/>
    <w:rsid w:val="009B4332"/>
    <w:rsid w:val="009B6361"/>
    <w:rsid w:val="009C4C6E"/>
    <w:rsid w:val="009C62F7"/>
    <w:rsid w:val="009C770A"/>
    <w:rsid w:val="009D0B4C"/>
    <w:rsid w:val="009D17A2"/>
    <w:rsid w:val="009D17AC"/>
    <w:rsid w:val="009D1DE7"/>
    <w:rsid w:val="009D1FFD"/>
    <w:rsid w:val="009E1232"/>
    <w:rsid w:val="009E2131"/>
    <w:rsid w:val="009E7574"/>
    <w:rsid w:val="009F0E28"/>
    <w:rsid w:val="009F0F0D"/>
    <w:rsid w:val="009F308D"/>
    <w:rsid w:val="009F33BC"/>
    <w:rsid w:val="009F3897"/>
    <w:rsid w:val="009F5950"/>
    <w:rsid w:val="009F6085"/>
    <w:rsid w:val="009F66F8"/>
    <w:rsid w:val="009F743E"/>
    <w:rsid w:val="00A00BB7"/>
    <w:rsid w:val="00A02DCE"/>
    <w:rsid w:val="00A035A7"/>
    <w:rsid w:val="00A03AE4"/>
    <w:rsid w:val="00A057F3"/>
    <w:rsid w:val="00A10449"/>
    <w:rsid w:val="00A12966"/>
    <w:rsid w:val="00A13201"/>
    <w:rsid w:val="00A133FE"/>
    <w:rsid w:val="00A150B1"/>
    <w:rsid w:val="00A15B52"/>
    <w:rsid w:val="00A16424"/>
    <w:rsid w:val="00A179A5"/>
    <w:rsid w:val="00A17F37"/>
    <w:rsid w:val="00A20772"/>
    <w:rsid w:val="00A21B4D"/>
    <w:rsid w:val="00A24355"/>
    <w:rsid w:val="00A25DDA"/>
    <w:rsid w:val="00A27765"/>
    <w:rsid w:val="00A27C28"/>
    <w:rsid w:val="00A30660"/>
    <w:rsid w:val="00A33A39"/>
    <w:rsid w:val="00A35440"/>
    <w:rsid w:val="00A40552"/>
    <w:rsid w:val="00A411AA"/>
    <w:rsid w:val="00A424CA"/>
    <w:rsid w:val="00A45873"/>
    <w:rsid w:val="00A479EA"/>
    <w:rsid w:val="00A47BA9"/>
    <w:rsid w:val="00A47F6C"/>
    <w:rsid w:val="00A47F7A"/>
    <w:rsid w:val="00A51833"/>
    <w:rsid w:val="00A519B4"/>
    <w:rsid w:val="00A52160"/>
    <w:rsid w:val="00A56C96"/>
    <w:rsid w:val="00A57DD5"/>
    <w:rsid w:val="00A624AC"/>
    <w:rsid w:val="00A62D42"/>
    <w:rsid w:val="00A6313B"/>
    <w:rsid w:val="00A63C13"/>
    <w:rsid w:val="00A6700D"/>
    <w:rsid w:val="00A70624"/>
    <w:rsid w:val="00A70B2A"/>
    <w:rsid w:val="00A716B5"/>
    <w:rsid w:val="00A71A51"/>
    <w:rsid w:val="00A7283A"/>
    <w:rsid w:val="00A74C2C"/>
    <w:rsid w:val="00A761C9"/>
    <w:rsid w:val="00A80EE4"/>
    <w:rsid w:val="00A821C4"/>
    <w:rsid w:val="00A832CC"/>
    <w:rsid w:val="00A834C4"/>
    <w:rsid w:val="00A85597"/>
    <w:rsid w:val="00A86B25"/>
    <w:rsid w:val="00A92A9F"/>
    <w:rsid w:val="00A94A26"/>
    <w:rsid w:val="00A95589"/>
    <w:rsid w:val="00AA0822"/>
    <w:rsid w:val="00AA08DC"/>
    <w:rsid w:val="00AA139B"/>
    <w:rsid w:val="00AA1A18"/>
    <w:rsid w:val="00AA3A54"/>
    <w:rsid w:val="00AA5DEC"/>
    <w:rsid w:val="00AA7823"/>
    <w:rsid w:val="00AB7406"/>
    <w:rsid w:val="00AB7FD1"/>
    <w:rsid w:val="00AC1563"/>
    <w:rsid w:val="00AC2B04"/>
    <w:rsid w:val="00AC343E"/>
    <w:rsid w:val="00AD097A"/>
    <w:rsid w:val="00AD1F4D"/>
    <w:rsid w:val="00AD3B8C"/>
    <w:rsid w:val="00AD4571"/>
    <w:rsid w:val="00AD48F9"/>
    <w:rsid w:val="00AD5A44"/>
    <w:rsid w:val="00AD7D7D"/>
    <w:rsid w:val="00AE0807"/>
    <w:rsid w:val="00AE0D2E"/>
    <w:rsid w:val="00AE0D8C"/>
    <w:rsid w:val="00AE1294"/>
    <w:rsid w:val="00AE412C"/>
    <w:rsid w:val="00AE73C7"/>
    <w:rsid w:val="00AF4C43"/>
    <w:rsid w:val="00B00335"/>
    <w:rsid w:val="00B01C82"/>
    <w:rsid w:val="00B01E5F"/>
    <w:rsid w:val="00B0336B"/>
    <w:rsid w:val="00B06A05"/>
    <w:rsid w:val="00B1307A"/>
    <w:rsid w:val="00B16759"/>
    <w:rsid w:val="00B22E8B"/>
    <w:rsid w:val="00B236EC"/>
    <w:rsid w:val="00B24844"/>
    <w:rsid w:val="00B25BCB"/>
    <w:rsid w:val="00B27384"/>
    <w:rsid w:val="00B367B3"/>
    <w:rsid w:val="00B367BD"/>
    <w:rsid w:val="00B37658"/>
    <w:rsid w:val="00B4077C"/>
    <w:rsid w:val="00B43D2B"/>
    <w:rsid w:val="00B50146"/>
    <w:rsid w:val="00B50EF9"/>
    <w:rsid w:val="00B55340"/>
    <w:rsid w:val="00B57064"/>
    <w:rsid w:val="00B61375"/>
    <w:rsid w:val="00B617EA"/>
    <w:rsid w:val="00B63A38"/>
    <w:rsid w:val="00B66588"/>
    <w:rsid w:val="00B66B91"/>
    <w:rsid w:val="00B67058"/>
    <w:rsid w:val="00B70396"/>
    <w:rsid w:val="00B7116B"/>
    <w:rsid w:val="00B73C09"/>
    <w:rsid w:val="00B81CF9"/>
    <w:rsid w:val="00B822B5"/>
    <w:rsid w:val="00B8398C"/>
    <w:rsid w:val="00B84A12"/>
    <w:rsid w:val="00B854DE"/>
    <w:rsid w:val="00B953E6"/>
    <w:rsid w:val="00B95AE9"/>
    <w:rsid w:val="00B971A8"/>
    <w:rsid w:val="00B97418"/>
    <w:rsid w:val="00BA0FF2"/>
    <w:rsid w:val="00BA1B5E"/>
    <w:rsid w:val="00BA2AF3"/>
    <w:rsid w:val="00BA75D7"/>
    <w:rsid w:val="00BB0B68"/>
    <w:rsid w:val="00BB1EAB"/>
    <w:rsid w:val="00BB57F9"/>
    <w:rsid w:val="00BB79D7"/>
    <w:rsid w:val="00BB7F70"/>
    <w:rsid w:val="00BC2E3F"/>
    <w:rsid w:val="00BC4183"/>
    <w:rsid w:val="00BC50C3"/>
    <w:rsid w:val="00BC5917"/>
    <w:rsid w:val="00BC6BFE"/>
    <w:rsid w:val="00BC7D83"/>
    <w:rsid w:val="00BD1945"/>
    <w:rsid w:val="00BD3062"/>
    <w:rsid w:val="00BE0EDF"/>
    <w:rsid w:val="00BE119C"/>
    <w:rsid w:val="00BE3565"/>
    <w:rsid w:val="00BE392D"/>
    <w:rsid w:val="00BE3D49"/>
    <w:rsid w:val="00BE49CE"/>
    <w:rsid w:val="00BE6D0E"/>
    <w:rsid w:val="00BF2323"/>
    <w:rsid w:val="00BF4B74"/>
    <w:rsid w:val="00BF4FF3"/>
    <w:rsid w:val="00BF5C4A"/>
    <w:rsid w:val="00BF5C58"/>
    <w:rsid w:val="00BF5E12"/>
    <w:rsid w:val="00BF64D2"/>
    <w:rsid w:val="00BF6867"/>
    <w:rsid w:val="00BF785C"/>
    <w:rsid w:val="00C00F4C"/>
    <w:rsid w:val="00C0114B"/>
    <w:rsid w:val="00C012E3"/>
    <w:rsid w:val="00C053C1"/>
    <w:rsid w:val="00C07B27"/>
    <w:rsid w:val="00C07F34"/>
    <w:rsid w:val="00C12995"/>
    <w:rsid w:val="00C13BCF"/>
    <w:rsid w:val="00C1705E"/>
    <w:rsid w:val="00C17213"/>
    <w:rsid w:val="00C17431"/>
    <w:rsid w:val="00C240D5"/>
    <w:rsid w:val="00C24F3D"/>
    <w:rsid w:val="00C25152"/>
    <w:rsid w:val="00C25F9F"/>
    <w:rsid w:val="00C2723A"/>
    <w:rsid w:val="00C27252"/>
    <w:rsid w:val="00C27316"/>
    <w:rsid w:val="00C274B0"/>
    <w:rsid w:val="00C3103F"/>
    <w:rsid w:val="00C3176B"/>
    <w:rsid w:val="00C32027"/>
    <w:rsid w:val="00C349DE"/>
    <w:rsid w:val="00C35194"/>
    <w:rsid w:val="00C44A5F"/>
    <w:rsid w:val="00C46053"/>
    <w:rsid w:val="00C469E9"/>
    <w:rsid w:val="00C47D41"/>
    <w:rsid w:val="00C55901"/>
    <w:rsid w:val="00C55CB4"/>
    <w:rsid w:val="00C56298"/>
    <w:rsid w:val="00C57CFD"/>
    <w:rsid w:val="00C57F0A"/>
    <w:rsid w:val="00C61813"/>
    <w:rsid w:val="00C6378C"/>
    <w:rsid w:val="00C63BA6"/>
    <w:rsid w:val="00C640A7"/>
    <w:rsid w:val="00C66046"/>
    <w:rsid w:val="00C726CF"/>
    <w:rsid w:val="00C743B9"/>
    <w:rsid w:val="00C751B5"/>
    <w:rsid w:val="00C75432"/>
    <w:rsid w:val="00C811BA"/>
    <w:rsid w:val="00C811EF"/>
    <w:rsid w:val="00C81664"/>
    <w:rsid w:val="00C87B2F"/>
    <w:rsid w:val="00C9044D"/>
    <w:rsid w:val="00C91747"/>
    <w:rsid w:val="00C93260"/>
    <w:rsid w:val="00C96B55"/>
    <w:rsid w:val="00C96CEC"/>
    <w:rsid w:val="00CA14DC"/>
    <w:rsid w:val="00CA2842"/>
    <w:rsid w:val="00CA3450"/>
    <w:rsid w:val="00CA4F2C"/>
    <w:rsid w:val="00CA536D"/>
    <w:rsid w:val="00CA6B7F"/>
    <w:rsid w:val="00CA79B9"/>
    <w:rsid w:val="00CB0E19"/>
    <w:rsid w:val="00CB1233"/>
    <w:rsid w:val="00CB3356"/>
    <w:rsid w:val="00CB5A89"/>
    <w:rsid w:val="00CB65FA"/>
    <w:rsid w:val="00CB70E0"/>
    <w:rsid w:val="00CC0B33"/>
    <w:rsid w:val="00CC0F3D"/>
    <w:rsid w:val="00CC1273"/>
    <w:rsid w:val="00CC1BAE"/>
    <w:rsid w:val="00CC3F0A"/>
    <w:rsid w:val="00CC56AC"/>
    <w:rsid w:val="00CC7009"/>
    <w:rsid w:val="00CC750F"/>
    <w:rsid w:val="00CD054A"/>
    <w:rsid w:val="00CD1BA4"/>
    <w:rsid w:val="00CD51AD"/>
    <w:rsid w:val="00CD56CB"/>
    <w:rsid w:val="00CD6BFD"/>
    <w:rsid w:val="00CE0939"/>
    <w:rsid w:val="00CE207A"/>
    <w:rsid w:val="00CE346B"/>
    <w:rsid w:val="00CE392E"/>
    <w:rsid w:val="00CE5872"/>
    <w:rsid w:val="00CE7AE4"/>
    <w:rsid w:val="00CF1516"/>
    <w:rsid w:val="00CF2B1D"/>
    <w:rsid w:val="00CF2DE0"/>
    <w:rsid w:val="00CF365A"/>
    <w:rsid w:val="00CF46CD"/>
    <w:rsid w:val="00CF7001"/>
    <w:rsid w:val="00D023B0"/>
    <w:rsid w:val="00D03740"/>
    <w:rsid w:val="00D03A97"/>
    <w:rsid w:val="00D050A4"/>
    <w:rsid w:val="00D054E6"/>
    <w:rsid w:val="00D10502"/>
    <w:rsid w:val="00D10B47"/>
    <w:rsid w:val="00D115AF"/>
    <w:rsid w:val="00D11FC6"/>
    <w:rsid w:val="00D135B6"/>
    <w:rsid w:val="00D218DD"/>
    <w:rsid w:val="00D2199E"/>
    <w:rsid w:val="00D2278A"/>
    <w:rsid w:val="00D233D4"/>
    <w:rsid w:val="00D2428D"/>
    <w:rsid w:val="00D2485C"/>
    <w:rsid w:val="00D25FB6"/>
    <w:rsid w:val="00D26DAF"/>
    <w:rsid w:val="00D33594"/>
    <w:rsid w:val="00D337E0"/>
    <w:rsid w:val="00D348E4"/>
    <w:rsid w:val="00D3516C"/>
    <w:rsid w:val="00D36F7C"/>
    <w:rsid w:val="00D458F9"/>
    <w:rsid w:val="00D50DD1"/>
    <w:rsid w:val="00D556D2"/>
    <w:rsid w:val="00D566BC"/>
    <w:rsid w:val="00D57CA7"/>
    <w:rsid w:val="00D618BF"/>
    <w:rsid w:val="00D61E0F"/>
    <w:rsid w:val="00D65987"/>
    <w:rsid w:val="00D6770B"/>
    <w:rsid w:val="00D70DA1"/>
    <w:rsid w:val="00D718C4"/>
    <w:rsid w:val="00D71C83"/>
    <w:rsid w:val="00D736FC"/>
    <w:rsid w:val="00D7466B"/>
    <w:rsid w:val="00D759F6"/>
    <w:rsid w:val="00D767A0"/>
    <w:rsid w:val="00D771FE"/>
    <w:rsid w:val="00D807E7"/>
    <w:rsid w:val="00D8110E"/>
    <w:rsid w:val="00D81AE2"/>
    <w:rsid w:val="00D831FB"/>
    <w:rsid w:val="00D8597A"/>
    <w:rsid w:val="00D863DA"/>
    <w:rsid w:val="00D86E38"/>
    <w:rsid w:val="00D91508"/>
    <w:rsid w:val="00D91C7A"/>
    <w:rsid w:val="00D9274E"/>
    <w:rsid w:val="00D929F4"/>
    <w:rsid w:val="00D937B1"/>
    <w:rsid w:val="00D93D64"/>
    <w:rsid w:val="00D947A6"/>
    <w:rsid w:val="00D94865"/>
    <w:rsid w:val="00DA0ADA"/>
    <w:rsid w:val="00DA17FF"/>
    <w:rsid w:val="00DA7543"/>
    <w:rsid w:val="00DB0217"/>
    <w:rsid w:val="00DB223C"/>
    <w:rsid w:val="00DB5E95"/>
    <w:rsid w:val="00DB72B6"/>
    <w:rsid w:val="00DB7C66"/>
    <w:rsid w:val="00DB7FFD"/>
    <w:rsid w:val="00DC06CD"/>
    <w:rsid w:val="00DC44C8"/>
    <w:rsid w:val="00DC6327"/>
    <w:rsid w:val="00DC7C84"/>
    <w:rsid w:val="00DD0269"/>
    <w:rsid w:val="00DD09EE"/>
    <w:rsid w:val="00DD1431"/>
    <w:rsid w:val="00DD199D"/>
    <w:rsid w:val="00DD215D"/>
    <w:rsid w:val="00DD60AE"/>
    <w:rsid w:val="00DD6BA3"/>
    <w:rsid w:val="00DD7270"/>
    <w:rsid w:val="00DE2365"/>
    <w:rsid w:val="00DE5C5C"/>
    <w:rsid w:val="00DE6F09"/>
    <w:rsid w:val="00DF079F"/>
    <w:rsid w:val="00DF0A19"/>
    <w:rsid w:val="00DF1D81"/>
    <w:rsid w:val="00DF2A30"/>
    <w:rsid w:val="00DF3EEA"/>
    <w:rsid w:val="00DF514F"/>
    <w:rsid w:val="00DF700C"/>
    <w:rsid w:val="00E02307"/>
    <w:rsid w:val="00E035AB"/>
    <w:rsid w:val="00E04BC1"/>
    <w:rsid w:val="00E06797"/>
    <w:rsid w:val="00E0723D"/>
    <w:rsid w:val="00E1050E"/>
    <w:rsid w:val="00E10C6A"/>
    <w:rsid w:val="00E11A67"/>
    <w:rsid w:val="00E13525"/>
    <w:rsid w:val="00E158E0"/>
    <w:rsid w:val="00E1774F"/>
    <w:rsid w:val="00E20F50"/>
    <w:rsid w:val="00E2211D"/>
    <w:rsid w:val="00E221F8"/>
    <w:rsid w:val="00E25F5F"/>
    <w:rsid w:val="00E260B4"/>
    <w:rsid w:val="00E31F8D"/>
    <w:rsid w:val="00E340E3"/>
    <w:rsid w:val="00E36907"/>
    <w:rsid w:val="00E36B26"/>
    <w:rsid w:val="00E40EBB"/>
    <w:rsid w:val="00E44744"/>
    <w:rsid w:val="00E457C1"/>
    <w:rsid w:val="00E60F2F"/>
    <w:rsid w:val="00E676FB"/>
    <w:rsid w:val="00E72F44"/>
    <w:rsid w:val="00E741F1"/>
    <w:rsid w:val="00E76081"/>
    <w:rsid w:val="00E76F15"/>
    <w:rsid w:val="00E77012"/>
    <w:rsid w:val="00E77153"/>
    <w:rsid w:val="00E807AC"/>
    <w:rsid w:val="00E82CF4"/>
    <w:rsid w:val="00E833E3"/>
    <w:rsid w:val="00E91923"/>
    <w:rsid w:val="00E9196D"/>
    <w:rsid w:val="00E95F5C"/>
    <w:rsid w:val="00EA0A94"/>
    <w:rsid w:val="00EA33F1"/>
    <w:rsid w:val="00EA5001"/>
    <w:rsid w:val="00EA6F22"/>
    <w:rsid w:val="00EB0485"/>
    <w:rsid w:val="00EB0C87"/>
    <w:rsid w:val="00EB2727"/>
    <w:rsid w:val="00EB2C3E"/>
    <w:rsid w:val="00EB3679"/>
    <w:rsid w:val="00EB50A0"/>
    <w:rsid w:val="00EB56BC"/>
    <w:rsid w:val="00EB5D94"/>
    <w:rsid w:val="00EB6606"/>
    <w:rsid w:val="00EB7894"/>
    <w:rsid w:val="00EC0378"/>
    <w:rsid w:val="00EC3816"/>
    <w:rsid w:val="00EC4612"/>
    <w:rsid w:val="00EC4B14"/>
    <w:rsid w:val="00EC4D2C"/>
    <w:rsid w:val="00EC509F"/>
    <w:rsid w:val="00EC597E"/>
    <w:rsid w:val="00ED0927"/>
    <w:rsid w:val="00ED2EB1"/>
    <w:rsid w:val="00ED47D1"/>
    <w:rsid w:val="00ED622B"/>
    <w:rsid w:val="00ED7B78"/>
    <w:rsid w:val="00EE20A4"/>
    <w:rsid w:val="00EE20DA"/>
    <w:rsid w:val="00EE54DC"/>
    <w:rsid w:val="00EE5CD9"/>
    <w:rsid w:val="00EE628F"/>
    <w:rsid w:val="00EE7EB0"/>
    <w:rsid w:val="00EF4F81"/>
    <w:rsid w:val="00EF710E"/>
    <w:rsid w:val="00F0145A"/>
    <w:rsid w:val="00F0326A"/>
    <w:rsid w:val="00F03AB1"/>
    <w:rsid w:val="00F04CC0"/>
    <w:rsid w:val="00F05983"/>
    <w:rsid w:val="00F0649D"/>
    <w:rsid w:val="00F06D9F"/>
    <w:rsid w:val="00F07DEB"/>
    <w:rsid w:val="00F12B61"/>
    <w:rsid w:val="00F1364F"/>
    <w:rsid w:val="00F13CB1"/>
    <w:rsid w:val="00F140A7"/>
    <w:rsid w:val="00F17044"/>
    <w:rsid w:val="00F2490F"/>
    <w:rsid w:val="00F24BF0"/>
    <w:rsid w:val="00F25C93"/>
    <w:rsid w:val="00F273F8"/>
    <w:rsid w:val="00F2797E"/>
    <w:rsid w:val="00F279FB"/>
    <w:rsid w:val="00F30DE7"/>
    <w:rsid w:val="00F34EA7"/>
    <w:rsid w:val="00F36025"/>
    <w:rsid w:val="00F36F91"/>
    <w:rsid w:val="00F37C93"/>
    <w:rsid w:val="00F407A9"/>
    <w:rsid w:val="00F43762"/>
    <w:rsid w:val="00F45710"/>
    <w:rsid w:val="00F46CD5"/>
    <w:rsid w:val="00F46D11"/>
    <w:rsid w:val="00F47B42"/>
    <w:rsid w:val="00F47EB7"/>
    <w:rsid w:val="00F60ACC"/>
    <w:rsid w:val="00F6290B"/>
    <w:rsid w:val="00F62AF2"/>
    <w:rsid w:val="00F636C9"/>
    <w:rsid w:val="00F643BD"/>
    <w:rsid w:val="00F70009"/>
    <w:rsid w:val="00F73225"/>
    <w:rsid w:val="00F7393D"/>
    <w:rsid w:val="00F74AD0"/>
    <w:rsid w:val="00F836C3"/>
    <w:rsid w:val="00F83F55"/>
    <w:rsid w:val="00F8499D"/>
    <w:rsid w:val="00F85374"/>
    <w:rsid w:val="00F901B9"/>
    <w:rsid w:val="00F92C13"/>
    <w:rsid w:val="00F92C65"/>
    <w:rsid w:val="00F93656"/>
    <w:rsid w:val="00F944F9"/>
    <w:rsid w:val="00FA005F"/>
    <w:rsid w:val="00FA0A0C"/>
    <w:rsid w:val="00FA1F2C"/>
    <w:rsid w:val="00FA3CCE"/>
    <w:rsid w:val="00FA5504"/>
    <w:rsid w:val="00FA6610"/>
    <w:rsid w:val="00FA6645"/>
    <w:rsid w:val="00FB2AD9"/>
    <w:rsid w:val="00FB454B"/>
    <w:rsid w:val="00FC1ED6"/>
    <w:rsid w:val="00FC20B2"/>
    <w:rsid w:val="00FC2184"/>
    <w:rsid w:val="00FC4EFF"/>
    <w:rsid w:val="00FC57E1"/>
    <w:rsid w:val="00FC679E"/>
    <w:rsid w:val="00FC683B"/>
    <w:rsid w:val="00FD109A"/>
    <w:rsid w:val="00FD1E2A"/>
    <w:rsid w:val="00FD2FCA"/>
    <w:rsid w:val="00FD3C6E"/>
    <w:rsid w:val="00FD5927"/>
    <w:rsid w:val="00FD65EE"/>
    <w:rsid w:val="00FD7547"/>
    <w:rsid w:val="00FD780B"/>
    <w:rsid w:val="00FD7C95"/>
    <w:rsid w:val="00FE134D"/>
    <w:rsid w:val="00FE15B3"/>
    <w:rsid w:val="00FE31EA"/>
    <w:rsid w:val="00FE4A50"/>
    <w:rsid w:val="00FF19E1"/>
    <w:rsid w:val="00FF26AC"/>
    <w:rsid w:val="00FF73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91,#482f92"/>
    </o:shapedefaults>
    <o:shapelayout v:ext="edit">
      <o:idmap v:ext="edit" data="1"/>
    </o:shapelayout>
  </w:shapeDefaults>
  <w:decimalSymbol w:val="."/>
  <w:listSeparator w:val=","/>
  <w14:docId w14:val="32F987EF"/>
  <w15:docId w15:val="{14D33BB7-B8A0-4C21-AF06-A8A69824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145"/>
    <w:rPr>
      <w:rFonts w:ascii="Calibri" w:hAnsi="Calibri"/>
      <w:sz w:val="22"/>
      <w:szCs w:val="24"/>
    </w:rPr>
  </w:style>
  <w:style w:type="paragraph" w:styleId="Heading1">
    <w:name w:val="heading 1"/>
    <w:basedOn w:val="Normal"/>
    <w:next w:val="Normal"/>
    <w:qFormat/>
    <w:rsid w:val="00FF26AC"/>
    <w:pPr>
      <w:spacing w:before="5040" w:after="240"/>
      <w:contextualSpacing/>
      <w:jc w:val="center"/>
      <w:outlineLvl w:val="0"/>
    </w:pPr>
    <w:rPr>
      <w:b/>
      <w:color w:val="1869B2"/>
      <w:sz w:val="52"/>
    </w:rPr>
  </w:style>
  <w:style w:type="paragraph" w:styleId="Heading2">
    <w:name w:val="heading 2"/>
    <w:basedOn w:val="Normal"/>
    <w:next w:val="Normal"/>
    <w:link w:val="Heading2Char"/>
    <w:qFormat/>
    <w:rsid w:val="004247E9"/>
    <w:pPr>
      <w:spacing w:before="120" w:after="120"/>
      <w:outlineLvl w:val="1"/>
    </w:pPr>
    <w:rPr>
      <w:rFonts w:eastAsiaTheme="majorEastAsia" w:cs="Arial"/>
      <w:b/>
      <w:bCs/>
      <w:sz w:val="32"/>
      <w:szCs w:val="32"/>
      <w:lang w:eastAsia="en-US"/>
    </w:rPr>
  </w:style>
  <w:style w:type="paragraph" w:styleId="Heading3">
    <w:name w:val="heading 3"/>
    <w:basedOn w:val="Normal"/>
    <w:next w:val="Normal"/>
    <w:qFormat/>
    <w:rsid w:val="004247E9"/>
    <w:pPr>
      <w:spacing w:before="200" w:line="276" w:lineRule="auto"/>
      <w:outlineLvl w:val="2"/>
    </w:pPr>
    <w:rPr>
      <w:rFonts w:asciiTheme="minorHAnsi" w:eastAsiaTheme="majorEastAsia" w:hAnsiTheme="minorHAnsi" w:cstheme="minorHAnsi"/>
      <w:b/>
      <w:bCs/>
      <w:sz w:val="26"/>
      <w:szCs w:val="26"/>
      <w:lang w:eastAsia="en-US"/>
    </w:rPr>
  </w:style>
  <w:style w:type="paragraph" w:styleId="Heading4">
    <w:name w:val="heading 4"/>
    <w:basedOn w:val="Normal"/>
    <w:next w:val="Normal"/>
    <w:link w:val="Heading4Char"/>
    <w:qFormat/>
    <w:rsid w:val="004247E9"/>
    <w:pPr>
      <w:spacing w:before="200" w:line="276" w:lineRule="auto"/>
      <w:outlineLvl w:val="3"/>
    </w:pPr>
    <w:rPr>
      <w:rFonts w:asciiTheme="minorHAnsi" w:eastAsiaTheme="majorEastAsia" w:hAnsiTheme="minorHAnsi" w:cstheme="minorHAnsi"/>
      <w:b/>
      <w:bCs/>
      <w:iCs/>
      <w:szCs w:val="22"/>
      <w:lang w:eastAsia="en-US"/>
    </w:rPr>
  </w:style>
  <w:style w:type="paragraph" w:styleId="Heading5">
    <w:name w:val="heading 5"/>
    <w:basedOn w:val="Normal"/>
    <w:next w:val="Normal"/>
    <w:qFormat/>
    <w:rsid w:val="001B383A"/>
    <w:pPr>
      <w:tabs>
        <w:tab w:val="num" w:pos="2142"/>
      </w:tabs>
      <w:spacing w:before="240"/>
      <w:ind w:left="1008" w:hanging="1008"/>
      <w:outlineLvl w:val="4"/>
    </w:pPr>
    <w:rPr>
      <w:b/>
      <w:sz w:val="24"/>
      <w:szCs w:val="20"/>
      <w:lang w:eastAsia="en-US"/>
    </w:rPr>
  </w:style>
  <w:style w:type="paragraph" w:styleId="Heading6">
    <w:name w:val="heading 6"/>
    <w:basedOn w:val="Normal"/>
    <w:next w:val="Normal"/>
    <w:rsid w:val="00773A6B"/>
    <w:pPr>
      <w:tabs>
        <w:tab w:val="num" w:pos="2286"/>
      </w:tabs>
      <w:spacing w:before="240" w:after="60"/>
      <w:ind w:left="2286" w:hanging="1152"/>
      <w:outlineLvl w:val="5"/>
    </w:pPr>
    <w:rPr>
      <w:rFonts w:ascii="Times New Roman" w:hAnsi="Times New Roman"/>
      <w:i/>
      <w:szCs w:val="20"/>
      <w:lang w:eastAsia="en-US"/>
    </w:rPr>
  </w:style>
  <w:style w:type="paragraph" w:styleId="Heading7">
    <w:name w:val="heading 7"/>
    <w:basedOn w:val="Normal"/>
    <w:next w:val="Normal"/>
    <w:rsid w:val="00773A6B"/>
    <w:pPr>
      <w:tabs>
        <w:tab w:val="num" w:pos="2430"/>
      </w:tabs>
      <w:spacing w:before="240" w:after="60"/>
      <w:ind w:left="2430" w:hanging="1296"/>
      <w:outlineLvl w:val="6"/>
    </w:pPr>
    <w:rPr>
      <w:rFonts w:ascii="Arial" w:hAnsi="Arial"/>
      <w:sz w:val="20"/>
      <w:szCs w:val="20"/>
      <w:lang w:eastAsia="en-US"/>
    </w:rPr>
  </w:style>
  <w:style w:type="paragraph" w:styleId="Heading8">
    <w:name w:val="heading 8"/>
    <w:basedOn w:val="Normal"/>
    <w:next w:val="Normal"/>
    <w:rsid w:val="00773A6B"/>
    <w:pPr>
      <w:tabs>
        <w:tab w:val="num" w:pos="2574"/>
      </w:tabs>
      <w:spacing w:before="240" w:after="60"/>
      <w:ind w:left="2574" w:hanging="1440"/>
      <w:outlineLvl w:val="7"/>
    </w:pPr>
    <w:rPr>
      <w:rFonts w:ascii="Arial" w:hAnsi="Arial"/>
      <w:i/>
      <w:sz w:val="20"/>
      <w:szCs w:val="20"/>
      <w:lang w:eastAsia="en-US"/>
    </w:rPr>
  </w:style>
  <w:style w:type="paragraph" w:styleId="Heading9">
    <w:name w:val="heading 9"/>
    <w:basedOn w:val="Normal"/>
    <w:next w:val="Normal"/>
    <w:rsid w:val="00773A6B"/>
    <w:pPr>
      <w:tabs>
        <w:tab w:val="num" w:pos="2718"/>
      </w:tabs>
      <w:spacing w:before="240" w:after="60"/>
      <w:ind w:left="2718" w:hanging="1584"/>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1B4D"/>
    <w:pPr>
      <w:tabs>
        <w:tab w:val="center" w:pos="4153"/>
        <w:tab w:val="right" w:pos="8306"/>
      </w:tabs>
    </w:pPr>
  </w:style>
  <w:style w:type="paragraph" w:styleId="TOC1">
    <w:name w:val="toc 1"/>
    <w:basedOn w:val="Normal"/>
    <w:next w:val="Normal"/>
    <w:autoRedefine/>
    <w:uiPriority w:val="39"/>
    <w:rsid w:val="00247750"/>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rsid w:val="00247750"/>
    <w:pPr>
      <w:spacing w:before="120"/>
      <w:ind w:left="220"/>
    </w:pPr>
    <w:rPr>
      <w:rFonts w:asciiTheme="minorHAnsi" w:hAnsiTheme="minorHAnsi" w:cstheme="minorHAnsi"/>
      <w:i/>
      <w:iCs/>
      <w:sz w:val="20"/>
      <w:szCs w:val="20"/>
    </w:rPr>
  </w:style>
  <w:style w:type="paragraph" w:styleId="FootnoteText">
    <w:name w:val="footnote text"/>
    <w:basedOn w:val="Normal"/>
    <w:semiHidden/>
    <w:rsid w:val="00D736FC"/>
    <w:rPr>
      <w:rFonts w:ascii="Arial" w:hAnsi="Arial"/>
      <w:sz w:val="20"/>
      <w:szCs w:val="20"/>
    </w:rPr>
  </w:style>
  <w:style w:type="character" w:styleId="FootnoteReference">
    <w:name w:val="footnote reference"/>
    <w:basedOn w:val="DefaultParagraphFont"/>
    <w:semiHidden/>
    <w:rsid w:val="00D736FC"/>
    <w:rPr>
      <w:vertAlign w:val="superscript"/>
    </w:rPr>
  </w:style>
  <w:style w:type="paragraph" w:styleId="EndnoteText">
    <w:name w:val="endnote text"/>
    <w:basedOn w:val="Normal"/>
    <w:semiHidden/>
    <w:rsid w:val="00FC683B"/>
    <w:rPr>
      <w:sz w:val="20"/>
      <w:szCs w:val="20"/>
    </w:rPr>
  </w:style>
  <w:style w:type="character" w:styleId="EndnoteReference">
    <w:name w:val="endnote reference"/>
    <w:basedOn w:val="DefaultParagraphFont"/>
    <w:semiHidden/>
    <w:rsid w:val="00FC683B"/>
    <w:rPr>
      <w:vertAlign w:val="superscript"/>
    </w:rPr>
  </w:style>
  <w:style w:type="paragraph" w:styleId="TOC8">
    <w:name w:val="toc 8"/>
    <w:basedOn w:val="Normal"/>
    <w:next w:val="Normal"/>
    <w:autoRedefine/>
    <w:semiHidden/>
    <w:rsid w:val="00894843"/>
    <w:pPr>
      <w:ind w:left="1540"/>
    </w:pPr>
    <w:rPr>
      <w:rFonts w:asciiTheme="minorHAnsi" w:hAnsiTheme="minorHAnsi" w:cstheme="minorHAnsi"/>
      <w:sz w:val="20"/>
      <w:szCs w:val="20"/>
    </w:rPr>
  </w:style>
  <w:style w:type="character" w:styleId="PageNumber">
    <w:name w:val="page number"/>
    <w:basedOn w:val="DefaultParagraphFont"/>
    <w:rsid w:val="00400841"/>
  </w:style>
  <w:style w:type="paragraph" w:customStyle="1" w:styleId="Footercentred">
    <w:name w:val="Footer centred"/>
    <w:basedOn w:val="Footer"/>
    <w:rsid w:val="00400841"/>
    <w:pPr>
      <w:jc w:val="center"/>
    </w:pPr>
  </w:style>
  <w:style w:type="table" w:styleId="TableGrid">
    <w:name w:val="Table Grid"/>
    <w:basedOn w:val="TableNormal"/>
    <w:rsid w:val="00400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ntred">
    <w:name w:val="Table Text Centred"/>
    <w:basedOn w:val="Normal"/>
    <w:rsid w:val="00400841"/>
    <w:pPr>
      <w:spacing w:before="120" w:after="120"/>
      <w:jc w:val="center"/>
    </w:pPr>
    <w:rPr>
      <w:rFonts w:cs="Arial"/>
      <w:sz w:val="20"/>
      <w:szCs w:val="20"/>
    </w:rPr>
  </w:style>
  <w:style w:type="paragraph" w:customStyle="1" w:styleId="NormalBold">
    <w:name w:val="Normal Bold"/>
    <w:basedOn w:val="Normal"/>
    <w:link w:val="NormalBoldChar"/>
    <w:rsid w:val="00400841"/>
    <w:pPr>
      <w:tabs>
        <w:tab w:val="left" w:pos="0"/>
      </w:tabs>
    </w:pPr>
    <w:rPr>
      <w:b/>
    </w:rPr>
  </w:style>
  <w:style w:type="paragraph" w:styleId="Footer">
    <w:name w:val="footer"/>
    <w:basedOn w:val="Normal"/>
    <w:link w:val="FooterChar"/>
    <w:uiPriority w:val="99"/>
    <w:rsid w:val="00400841"/>
    <w:pPr>
      <w:tabs>
        <w:tab w:val="center" w:pos="4153"/>
        <w:tab w:val="right" w:pos="8306"/>
      </w:tabs>
    </w:pPr>
    <w:rPr>
      <w:rFonts w:cs="Arial"/>
      <w:color w:val="808080"/>
      <w:sz w:val="20"/>
      <w:szCs w:val="28"/>
      <w:lang w:eastAsia="en-US"/>
    </w:rPr>
  </w:style>
  <w:style w:type="numbering" w:customStyle="1" w:styleId="BulletList">
    <w:name w:val="Bullet List"/>
    <w:basedOn w:val="NoList"/>
    <w:rsid w:val="000A19E5"/>
    <w:pPr>
      <w:numPr>
        <w:numId w:val="2"/>
      </w:numPr>
    </w:pPr>
  </w:style>
  <w:style w:type="paragraph" w:customStyle="1" w:styleId="DCHHeading">
    <w:name w:val="DCH Heading"/>
    <w:link w:val="DCHHeadingCharChar"/>
    <w:rsid w:val="00400841"/>
    <w:rPr>
      <w:rFonts w:ascii="Calibri" w:hAnsi="Calibri" w:cs="Arial"/>
      <w:b/>
      <w:color w:val="333399"/>
      <w:sz w:val="24"/>
      <w:szCs w:val="28"/>
      <w:lang w:eastAsia="en-US"/>
    </w:rPr>
  </w:style>
  <w:style w:type="character" w:customStyle="1" w:styleId="Heading2Char">
    <w:name w:val="Heading 2 Char"/>
    <w:basedOn w:val="DefaultParagraphFont"/>
    <w:link w:val="Heading2"/>
    <w:rsid w:val="004247E9"/>
    <w:rPr>
      <w:rFonts w:ascii="Calibri" w:eastAsiaTheme="majorEastAsia" w:hAnsi="Calibri" w:cs="Arial"/>
      <w:b/>
      <w:bCs/>
      <w:sz w:val="32"/>
      <w:szCs w:val="32"/>
      <w:lang w:eastAsia="en-US"/>
    </w:rPr>
  </w:style>
  <w:style w:type="paragraph" w:customStyle="1" w:styleId="FooterRightAligned">
    <w:name w:val="Footer Right Aligned"/>
    <w:basedOn w:val="Footer"/>
    <w:rsid w:val="00400841"/>
    <w:pPr>
      <w:jc w:val="right"/>
    </w:pPr>
  </w:style>
  <w:style w:type="numbering" w:customStyle="1" w:styleId="NumberedList">
    <w:name w:val="Numbered List"/>
    <w:basedOn w:val="NoList"/>
    <w:rsid w:val="006B1B0A"/>
    <w:pPr>
      <w:numPr>
        <w:numId w:val="3"/>
      </w:numPr>
    </w:pPr>
  </w:style>
  <w:style w:type="character" w:customStyle="1" w:styleId="Heading4Char">
    <w:name w:val="Heading 4 Char"/>
    <w:basedOn w:val="DefaultParagraphFont"/>
    <w:link w:val="Heading4"/>
    <w:rsid w:val="004247E9"/>
    <w:rPr>
      <w:rFonts w:asciiTheme="minorHAnsi" w:eastAsiaTheme="majorEastAsia" w:hAnsiTheme="minorHAnsi" w:cstheme="minorHAnsi"/>
      <w:b/>
      <w:bCs/>
      <w:iCs/>
      <w:sz w:val="22"/>
      <w:szCs w:val="22"/>
      <w:lang w:eastAsia="en-US"/>
    </w:rPr>
  </w:style>
  <w:style w:type="paragraph" w:styleId="BalloonText">
    <w:name w:val="Balloon Text"/>
    <w:basedOn w:val="Normal"/>
    <w:link w:val="BalloonTextChar"/>
    <w:rsid w:val="0015514D"/>
    <w:rPr>
      <w:rFonts w:ascii="Tahoma" w:hAnsi="Tahoma" w:cs="Tahoma"/>
      <w:sz w:val="16"/>
      <w:szCs w:val="16"/>
    </w:rPr>
  </w:style>
  <w:style w:type="character" w:styleId="Hyperlink">
    <w:name w:val="Hyperlink"/>
    <w:basedOn w:val="DefaultParagraphFont"/>
    <w:uiPriority w:val="99"/>
    <w:rsid w:val="00400841"/>
    <w:rPr>
      <w:color w:val="0000FF"/>
      <w:u w:val="single"/>
    </w:rPr>
  </w:style>
  <w:style w:type="paragraph" w:customStyle="1" w:styleId="Version">
    <w:name w:val="Version"/>
    <w:basedOn w:val="Heading1"/>
    <w:rsid w:val="00A150B1"/>
    <w:pPr>
      <w:spacing w:before="0"/>
    </w:pPr>
    <w:rPr>
      <w:sz w:val="32"/>
      <w:szCs w:val="32"/>
    </w:rPr>
  </w:style>
  <w:style w:type="character" w:customStyle="1" w:styleId="BalloonTextChar">
    <w:name w:val="Balloon Text Char"/>
    <w:basedOn w:val="DefaultParagraphFont"/>
    <w:link w:val="BalloonText"/>
    <w:rsid w:val="0015514D"/>
    <w:rPr>
      <w:rFonts w:ascii="Tahoma" w:hAnsi="Tahoma" w:cs="Tahoma"/>
      <w:sz w:val="16"/>
      <w:szCs w:val="16"/>
    </w:rPr>
  </w:style>
  <w:style w:type="paragraph" w:customStyle="1" w:styleId="DisclaimerText">
    <w:name w:val="Disclaimer Text"/>
    <w:basedOn w:val="Normal"/>
    <w:rsid w:val="00402359"/>
    <w:pPr>
      <w:autoSpaceDE w:val="0"/>
      <w:autoSpaceDN w:val="0"/>
      <w:adjustRightInd w:val="0"/>
    </w:pPr>
    <w:rPr>
      <w:rFonts w:cs="Arial"/>
      <w:bCs/>
      <w:sz w:val="20"/>
    </w:rPr>
  </w:style>
  <w:style w:type="paragraph" w:styleId="TOC4">
    <w:name w:val="toc 4"/>
    <w:basedOn w:val="Normal"/>
    <w:next w:val="Normal"/>
    <w:autoRedefine/>
    <w:semiHidden/>
    <w:rsid w:val="00247750"/>
    <w:pPr>
      <w:ind w:left="660"/>
    </w:pPr>
    <w:rPr>
      <w:rFonts w:asciiTheme="minorHAnsi" w:hAnsiTheme="minorHAnsi" w:cstheme="minorHAnsi"/>
      <w:sz w:val="20"/>
      <w:szCs w:val="20"/>
    </w:rPr>
  </w:style>
  <w:style w:type="paragraph" w:customStyle="1" w:styleId="Disclaimer">
    <w:name w:val="Disclaimer"/>
    <w:basedOn w:val="DisclaimerText"/>
    <w:link w:val="DisclaimerChar"/>
    <w:rsid w:val="00FF26AC"/>
    <w:pPr>
      <w:autoSpaceDE/>
      <w:autoSpaceDN/>
      <w:adjustRightInd/>
      <w:spacing w:before="5280"/>
    </w:pPr>
    <w:rPr>
      <w:rFonts w:cs="Times New Roman"/>
      <w:bCs w:val="0"/>
      <w:szCs w:val="20"/>
    </w:rPr>
  </w:style>
  <w:style w:type="paragraph" w:styleId="TOC5">
    <w:name w:val="toc 5"/>
    <w:basedOn w:val="Normal"/>
    <w:next w:val="Normal"/>
    <w:autoRedefine/>
    <w:semiHidden/>
    <w:rsid w:val="00247750"/>
    <w:pPr>
      <w:ind w:left="880"/>
    </w:pPr>
    <w:rPr>
      <w:rFonts w:asciiTheme="minorHAnsi" w:hAnsiTheme="minorHAnsi" w:cstheme="minorHAnsi"/>
      <w:sz w:val="20"/>
      <w:szCs w:val="20"/>
    </w:rPr>
  </w:style>
  <w:style w:type="character" w:customStyle="1" w:styleId="DisclaimerChar">
    <w:name w:val="Disclaimer Char"/>
    <w:basedOn w:val="DefaultParagraphFont"/>
    <w:link w:val="Disclaimer"/>
    <w:rsid w:val="00FF26AC"/>
    <w:rPr>
      <w:rFonts w:ascii="Calibri" w:hAnsi="Calibri"/>
    </w:rPr>
  </w:style>
  <w:style w:type="paragraph" w:customStyle="1" w:styleId="TableText">
    <w:name w:val="Table Text"/>
    <w:basedOn w:val="Normal"/>
    <w:qFormat/>
    <w:rsid w:val="00A150B1"/>
    <w:pPr>
      <w:autoSpaceDE w:val="0"/>
      <w:autoSpaceDN w:val="0"/>
      <w:adjustRightInd w:val="0"/>
      <w:spacing w:before="60" w:after="60"/>
      <w:contextualSpacing/>
    </w:pPr>
    <w:rPr>
      <w:rFonts w:cs="Arial"/>
      <w:sz w:val="20"/>
    </w:rPr>
  </w:style>
  <w:style w:type="paragraph" w:customStyle="1" w:styleId="FlowChartText">
    <w:name w:val="Flow Chart Text"/>
    <w:basedOn w:val="Normal"/>
    <w:qFormat/>
    <w:rsid w:val="00402359"/>
    <w:pPr>
      <w:jc w:val="center"/>
    </w:pPr>
    <w:rPr>
      <w:b/>
      <w:sz w:val="20"/>
      <w:szCs w:val="20"/>
    </w:rPr>
  </w:style>
  <w:style w:type="paragraph" w:customStyle="1" w:styleId="TableTextRightAligned">
    <w:name w:val="Table Text Right Aligned"/>
    <w:basedOn w:val="Normal"/>
    <w:rsid w:val="00FE134D"/>
    <w:pPr>
      <w:autoSpaceDE w:val="0"/>
      <w:autoSpaceDN w:val="0"/>
      <w:adjustRightInd w:val="0"/>
      <w:spacing w:before="60" w:after="60"/>
      <w:contextualSpacing/>
      <w:jc w:val="right"/>
    </w:pPr>
    <w:rPr>
      <w:sz w:val="20"/>
    </w:rPr>
  </w:style>
  <w:style w:type="paragraph" w:customStyle="1" w:styleId="TableHeadingCentred">
    <w:name w:val="Table Heading Centred"/>
    <w:basedOn w:val="Normal"/>
    <w:rsid w:val="00A57DD5"/>
    <w:pPr>
      <w:spacing w:before="60" w:after="60"/>
      <w:jc w:val="center"/>
    </w:pPr>
    <w:rPr>
      <w:rFonts w:cs="Arial"/>
      <w:b/>
      <w:bCs/>
      <w:color w:val="FFFFFF"/>
    </w:rPr>
  </w:style>
  <w:style w:type="paragraph" w:customStyle="1" w:styleId="TableNumberedleftbold">
    <w:name w:val="Table Numbered left bold"/>
    <w:basedOn w:val="Normal"/>
    <w:qFormat/>
    <w:rsid w:val="00400841"/>
    <w:rPr>
      <w:rFonts w:cs="Arial"/>
      <w:b/>
      <w:bCs/>
      <w:szCs w:val="22"/>
    </w:rPr>
  </w:style>
  <w:style w:type="paragraph" w:customStyle="1" w:styleId="TableBlackHeading">
    <w:name w:val="Table Black Heading"/>
    <w:basedOn w:val="Normal"/>
    <w:link w:val="TableBlackHeadingChar"/>
    <w:rsid w:val="00400841"/>
    <w:rPr>
      <w:rFonts w:cs="Arial"/>
      <w:b/>
      <w:sz w:val="24"/>
      <w:szCs w:val="28"/>
      <w:lang w:eastAsia="en-US"/>
    </w:rPr>
  </w:style>
  <w:style w:type="character" w:customStyle="1" w:styleId="TableBlackHeadingChar">
    <w:name w:val="Table Black Heading Char"/>
    <w:basedOn w:val="DefaultParagraphFont"/>
    <w:link w:val="TableBlackHeading"/>
    <w:rsid w:val="00400841"/>
    <w:rPr>
      <w:rFonts w:ascii="Calibri" w:hAnsi="Calibri" w:cs="Arial"/>
      <w:b/>
      <w:sz w:val="24"/>
      <w:szCs w:val="28"/>
      <w:lang w:val="en-AU" w:eastAsia="en-US" w:bidi="ar-SA"/>
    </w:rPr>
  </w:style>
  <w:style w:type="character" w:customStyle="1" w:styleId="DCHHeadingCharChar">
    <w:name w:val="DCH Heading Char Char"/>
    <w:basedOn w:val="DefaultParagraphFont"/>
    <w:link w:val="DCHHeading"/>
    <w:rsid w:val="00400841"/>
    <w:rPr>
      <w:rFonts w:ascii="Calibri" w:hAnsi="Calibri" w:cs="Arial"/>
      <w:b/>
      <w:color w:val="333399"/>
      <w:sz w:val="24"/>
      <w:szCs w:val="28"/>
      <w:lang w:val="en-AU" w:eastAsia="en-US" w:bidi="ar-SA"/>
    </w:rPr>
  </w:style>
  <w:style w:type="character" w:customStyle="1" w:styleId="NormalBoldChar">
    <w:name w:val="Normal Bold Char"/>
    <w:basedOn w:val="DefaultParagraphFont"/>
    <w:link w:val="NormalBold"/>
    <w:rsid w:val="000A19E5"/>
    <w:rPr>
      <w:rFonts w:ascii="Calibri" w:hAnsi="Calibri"/>
      <w:b/>
      <w:sz w:val="22"/>
      <w:szCs w:val="24"/>
      <w:lang w:val="en-AU" w:eastAsia="en-AU" w:bidi="ar-SA"/>
    </w:rPr>
  </w:style>
  <w:style w:type="paragraph" w:customStyle="1" w:styleId="NormalItalic">
    <w:name w:val="Normal Italic"/>
    <w:basedOn w:val="Normal"/>
    <w:link w:val="NormalItalicChar"/>
    <w:rsid w:val="000A19E5"/>
    <w:rPr>
      <w:i/>
    </w:rPr>
  </w:style>
  <w:style w:type="character" w:customStyle="1" w:styleId="NormalItalicChar">
    <w:name w:val="Normal Italic Char"/>
    <w:basedOn w:val="DefaultParagraphFont"/>
    <w:link w:val="NormalItalic"/>
    <w:rsid w:val="000A19E5"/>
    <w:rPr>
      <w:rFonts w:ascii="Calibri" w:hAnsi="Calibri"/>
      <w:i/>
      <w:sz w:val="22"/>
      <w:szCs w:val="24"/>
      <w:lang w:val="en-AU" w:eastAsia="en-AU" w:bidi="ar-SA"/>
    </w:rPr>
  </w:style>
  <w:style w:type="character" w:styleId="Strong">
    <w:name w:val="Strong"/>
    <w:qFormat/>
    <w:rsid w:val="0015514D"/>
    <w:rPr>
      <w:b/>
      <w:bCs/>
    </w:rPr>
  </w:style>
  <w:style w:type="paragraph" w:customStyle="1" w:styleId="Boxtextbold">
    <w:name w:val="Box text bold"/>
    <w:basedOn w:val="Normal"/>
    <w:rsid w:val="0015514D"/>
    <w:rPr>
      <w:b/>
      <w:sz w:val="20"/>
    </w:rPr>
  </w:style>
  <w:style w:type="paragraph" w:customStyle="1" w:styleId="BoxBulletList">
    <w:name w:val="Box Bullet List"/>
    <w:basedOn w:val="Normal"/>
    <w:rsid w:val="0015514D"/>
    <w:pPr>
      <w:numPr>
        <w:numId w:val="4"/>
      </w:numPr>
    </w:pPr>
    <w:rPr>
      <w:color w:val="000000"/>
      <w:sz w:val="18"/>
      <w:szCs w:val="18"/>
    </w:rPr>
  </w:style>
  <w:style w:type="character" w:styleId="CommentReference">
    <w:name w:val="annotation reference"/>
    <w:basedOn w:val="DefaultParagraphFont"/>
    <w:uiPriority w:val="99"/>
    <w:rsid w:val="00E11A67"/>
    <w:rPr>
      <w:sz w:val="16"/>
      <w:szCs w:val="16"/>
    </w:rPr>
  </w:style>
  <w:style w:type="paragraph" w:styleId="CommentText">
    <w:name w:val="annotation text"/>
    <w:basedOn w:val="Normal"/>
    <w:link w:val="CommentTextChar"/>
    <w:rsid w:val="00E11A67"/>
    <w:rPr>
      <w:sz w:val="20"/>
      <w:szCs w:val="20"/>
    </w:rPr>
  </w:style>
  <w:style w:type="character" w:customStyle="1" w:styleId="CommentTextChar">
    <w:name w:val="Comment Text Char"/>
    <w:basedOn w:val="DefaultParagraphFont"/>
    <w:link w:val="CommentText"/>
    <w:rsid w:val="00E11A67"/>
    <w:rPr>
      <w:rFonts w:ascii="Calibri" w:hAnsi="Calibri"/>
    </w:rPr>
  </w:style>
  <w:style w:type="paragraph" w:styleId="CommentSubject">
    <w:name w:val="annotation subject"/>
    <w:basedOn w:val="CommentText"/>
    <w:next w:val="CommentText"/>
    <w:link w:val="CommentSubjectChar"/>
    <w:rsid w:val="00E11A67"/>
    <w:rPr>
      <w:b/>
      <w:bCs/>
    </w:rPr>
  </w:style>
  <w:style w:type="character" w:customStyle="1" w:styleId="CommentSubjectChar">
    <w:name w:val="Comment Subject Char"/>
    <w:basedOn w:val="CommentTextChar"/>
    <w:link w:val="CommentSubject"/>
    <w:rsid w:val="00E11A67"/>
    <w:rPr>
      <w:rFonts w:ascii="Calibri" w:hAnsi="Calibri"/>
      <w:b/>
      <w:bCs/>
    </w:rPr>
  </w:style>
  <w:style w:type="paragraph" w:styleId="ListBullet">
    <w:name w:val="List Bullet"/>
    <w:basedOn w:val="Normal"/>
    <w:link w:val="ListBulletChar"/>
    <w:rsid w:val="0000043B"/>
    <w:pPr>
      <w:numPr>
        <w:numId w:val="1"/>
      </w:numPr>
      <w:contextualSpacing/>
    </w:pPr>
  </w:style>
  <w:style w:type="paragraph" w:styleId="ListBullet2">
    <w:name w:val="List Bullet 2"/>
    <w:basedOn w:val="Normal"/>
    <w:link w:val="ListBullet2Char"/>
    <w:rsid w:val="0000043B"/>
    <w:pPr>
      <w:numPr>
        <w:ilvl w:val="1"/>
        <w:numId w:val="1"/>
      </w:numPr>
      <w:contextualSpacing/>
    </w:pPr>
  </w:style>
  <w:style w:type="paragraph" w:styleId="List3">
    <w:name w:val="List 3"/>
    <w:basedOn w:val="Normal"/>
    <w:rsid w:val="0000043B"/>
    <w:pPr>
      <w:contextualSpacing/>
    </w:pPr>
  </w:style>
  <w:style w:type="paragraph" w:styleId="List">
    <w:name w:val="List"/>
    <w:basedOn w:val="Normal"/>
    <w:link w:val="ListChar"/>
    <w:rsid w:val="0000043B"/>
    <w:pPr>
      <w:numPr>
        <w:numId w:val="5"/>
      </w:numPr>
      <w:contextualSpacing/>
    </w:pPr>
  </w:style>
  <w:style w:type="paragraph" w:styleId="List2">
    <w:name w:val="List 2"/>
    <w:basedOn w:val="Normal"/>
    <w:link w:val="List2Char"/>
    <w:rsid w:val="0000043B"/>
    <w:pPr>
      <w:numPr>
        <w:ilvl w:val="1"/>
        <w:numId w:val="5"/>
      </w:numPr>
      <w:contextualSpacing/>
    </w:pPr>
  </w:style>
  <w:style w:type="paragraph" w:styleId="ListBullet3">
    <w:name w:val="List Bullet 3"/>
    <w:basedOn w:val="Normal"/>
    <w:link w:val="ListBullet3Char"/>
    <w:rsid w:val="0000043B"/>
    <w:pPr>
      <w:numPr>
        <w:ilvl w:val="2"/>
        <w:numId w:val="1"/>
      </w:numPr>
      <w:contextualSpacing/>
    </w:pPr>
  </w:style>
  <w:style w:type="paragraph" w:customStyle="1" w:styleId="Bullet">
    <w:name w:val="Bullet"/>
    <w:basedOn w:val="ListBullet"/>
    <w:link w:val="BulletChar"/>
    <w:qFormat/>
    <w:rsid w:val="00542244"/>
  </w:style>
  <w:style w:type="paragraph" w:customStyle="1" w:styleId="Level2Bullet">
    <w:name w:val="Level 2 Bullet"/>
    <w:basedOn w:val="ListBullet2"/>
    <w:link w:val="Level2BulletChar"/>
    <w:qFormat/>
    <w:rsid w:val="00542244"/>
  </w:style>
  <w:style w:type="character" w:customStyle="1" w:styleId="ListBulletChar">
    <w:name w:val="List Bullet Char"/>
    <w:basedOn w:val="DefaultParagraphFont"/>
    <w:link w:val="ListBullet"/>
    <w:rsid w:val="00542244"/>
    <w:rPr>
      <w:rFonts w:ascii="Calibri" w:hAnsi="Calibri"/>
      <w:sz w:val="22"/>
      <w:szCs w:val="24"/>
    </w:rPr>
  </w:style>
  <w:style w:type="character" w:customStyle="1" w:styleId="BulletChar">
    <w:name w:val="Bullet Char"/>
    <w:basedOn w:val="ListBulletChar"/>
    <w:link w:val="Bullet"/>
    <w:rsid w:val="00542244"/>
    <w:rPr>
      <w:rFonts w:ascii="Calibri" w:hAnsi="Calibri"/>
      <w:sz w:val="22"/>
      <w:szCs w:val="24"/>
    </w:rPr>
  </w:style>
  <w:style w:type="paragraph" w:customStyle="1" w:styleId="Level3Bullet">
    <w:name w:val="Level 3 Bullet"/>
    <w:basedOn w:val="ListBullet3"/>
    <w:link w:val="Level3BulletChar"/>
    <w:qFormat/>
    <w:rsid w:val="00542244"/>
  </w:style>
  <w:style w:type="character" w:customStyle="1" w:styleId="ListBullet2Char">
    <w:name w:val="List Bullet 2 Char"/>
    <w:basedOn w:val="DefaultParagraphFont"/>
    <w:link w:val="ListBullet2"/>
    <w:rsid w:val="00542244"/>
    <w:rPr>
      <w:rFonts w:ascii="Calibri" w:hAnsi="Calibri"/>
      <w:sz w:val="22"/>
      <w:szCs w:val="24"/>
    </w:rPr>
  </w:style>
  <w:style w:type="character" w:customStyle="1" w:styleId="Level2BulletChar">
    <w:name w:val="Level 2 Bullet Char"/>
    <w:basedOn w:val="ListBullet2Char"/>
    <w:link w:val="Level2Bullet"/>
    <w:rsid w:val="00542244"/>
    <w:rPr>
      <w:rFonts w:ascii="Calibri" w:hAnsi="Calibri"/>
      <w:sz w:val="22"/>
      <w:szCs w:val="24"/>
    </w:rPr>
  </w:style>
  <w:style w:type="paragraph" w:customStyle="1" w:styleId="NumberBullet">
    <w:name w:val="Number Bullet"/>
    <w:basedOn w:val="List"/>
    <w:link w:val="NumberBulletChar"/>
    <w:qFormat/>
    <w:rsid w:val="00542244"/>
  </w:style>
  <w:style w:type="character" w:customStyle="1" w:styleId="ListBullet3Char">
    <w:name w:val="List Bullet 3 Char"/>
    <w:basedOn w:val="DefaultParagraphFont"/>
    <w:link w:val="ListBullet3"/>
    <w:rsid w:val="00542244"/>
    <w:rPr>
      <w:rFonts w:ascii="Calibri" w:hAnsi="Calibri"/>
      <w:sz w:val="22"/>
      <w:szCs w:val="24"/>
    </w:rPr>
  </w:style>
  <w:style w:type="character" w:customStyle="1" w:styleId="Level3BulletChar">
    <w:name w:val="Level 3 Bullet Char"/>
    <w:basedOn w:val="ListBullet3Char"/>
    <w:link w:val="Level3Bullet"/>
    <w:rsid w:val="00542244"/>
    <w:rPr>
      <w:rFonts w:ascii="Calibri" w:hAnsi="Calibri"/>
      <w:sz w:val="22"/>
      <w:szCs w:val="24"/>
    </w:rPr>
  </w:style>
  <w:style w:type="paragraph" w:customStyle="1" w:styleId="Level2NumberBullet">
    <w:name w:val="Level 2 Number Bullet"/>
    <w:basedOn w:val="List2"/>
    <w:link w:val="Level2NumberBulletChar"/>
    <w:qFormat/>
    <w:rsid w:val="00542244"/>
  </w:style>
  <w:style w:type="character" w:customStyle="1" w:styleId="ListChar">
    <w:name w:val="List Char"/>
    <w:basedOn w:val="DefaultParagraphFont"/>
    <w:link w:val="List"/>
    <w:rsid w:val="00542244"/>
    <w:rPr>
      <w:rFonts w:ascii="Calibri" w:hAnsi="Calibri"/>
      <w:sz w:val="22"/>
      <w:szCs w:val="24"/>
    </w:rPr>
  </w:style>
  <w:style w:type="character" w:customStyle="1" w:styleId="NumberBulletChar">
    <w:name w:val="Number Bullet Char"/>
    <w:basedOn w:val="ListChar"/>
    <w:link w:val="NumberBullet"/>
    <w:rsid w:val="00542244"/>
    <w:rPr>
      <w:rFonts w:ascii="Calibri" w:hAnsi="Calibri"/>
      <w:sz w:val="22"/>
      <w:szCs w:val="24"/>
    </w:rPr>
  </w:style>
  <w:style w:type="character" w:customStyle="1" w:styleId="List2Char">
    <w:name w:val="List 2 Char"/>
    <w:basedOn w:val="DefaultParagraphFont"/>
    <w:link w:val="List2"/>
    <w:rsid w:val="00542244"/>
    <w:rPr>
      <w:rFonts w:ascii="Calibri" w:hAnsi="Calibri"/>
      <w:sz w:val="22"/>
      <w:szCs w:val="24"/>
    </w:rPr>
  </w:style>
  <w:style w:type="character" w:customStyle="1" w:styleId="Level2NumberBulletChar">
    <w:name w:val="Level 2 Number Bullet Char"/>
    <w:basedOn w:val="List2Char"/>
    <w:link w:val="Level2NumberBullet"/>
    <w:rsid w:val="00542244"/>
    <w:rPr>
      <w:rFonts w:ascii="Calibri" w:hAnsi="Calibri"/>
      <w:sz w:val="22"/>
      <w:szCs w:val="24"/>
    </w:rPr>
  </w:style>
  <w:style w:type="paragraph" w:styleId="TOC3">
    <w:name w:val="toc 3"/>
    <w:basedOn w:val="Normal"/>
    <w:next w:val="Normal"/>
    <w:autoRedefine/>
    <w:uiPriority w:val="39"/>
    <w:rsid w:val="000E0424"/>
    <w:pPr>
      <w:ind w:left="440"/>
    </w:pPr>
    <w:rPr>
      <w:rFonts w:asciiTheme="minorHAnsi" w:hAnsiTheme="minorHAnsi" w:cstheme="minorHAnsi"/>
      <w:sz w:val="20"/>
      <w:szCs w:val="20"/>
    </w:rPr>
  </w:style>
  <w:style w:type="paragraph" w:styleId="TOC6">
    <w:name w:val="toc 6"/>
    <w:basedOn w:val="Normal"/>
    <w:next w:val="Normal"/>
    <w:autoRedefine/>
    <w:rsid w:val="000E0424"/>
    <w:pPr>
      <w:ind w:left="1100"/>
    </w:pPr>
    <w:rPr>
      <w:rFonts w:asciiTheme="minorHAnsi" w:hAnsiTheme="minorHAnsi" w:cstheme="minorHAnsi"/>
      <w:sz w:val="20"/>
      <w:szCs w:val="20"/>
    </w:rPr>
  </w:style>
  <w:style w:type="paragraph" w:styleId="TOC7">
    <w:name w:val="toc 7"/>
    <w:basedOn w:val="Normal"/>
    <w:next w:val="Normal"/>
    <w:autoRedefine/>
    <w:rsid w:val="000E0424"/>
    <w:pPr>
      <w:ind w:left="1320"/>
    </w:pPr>
    <w:rPr>
      <w:rFonts w:asciiTheme="minorHAnsi" w:hAnsiTheme="minorHAnsi" w:cstheme="minorHAnsi"/>
      <w:sz w:val="20"/>
      <w:szCs w:val="20"/>
    </w:rPr>
  </w:style>
  <w:style w:type="paragraph" w:styleId="TOC9">
    <w:name w:val="toc 9"/>
    <w:basedOn w:val="Normal"/>
    <w:next w:val="Normal"/>
    <w:autoRedefine/>
    <w:rsid w:val="000E0424"/>
    <w:pPr>
      <w:ind w:left="1760"/>
    </w:pPr>
    <w:rPr>
      <w:rFonts w:asciiTheme="minorHAnsi" w:hAnsiTheme="minorHAnsi" w:cstheme="minorHAnsi"/>
      <w:sz w:val="20"/>
      <w:szCs w:val="20"/>
    </w:rPr>
  </w:style>
  <w:style w:type="character" w:customStyle="1" w:styleId="FooterChar">
    <w:name w:val="Footer Char"/>
    <w:basedOn w:val="DefaultParagraphFont"/>
    <w:link w:val="Footer"/>
    <w:uiPriority w:val="99"/>
    <w:rsid w:val="00094175"/>
    <w:rPr>
      <w:rFonts w:ascii="Calibri" w:hAnsi="Calibri" w:cs="Arial"/>
      <w:color w:val="808080"/>
      <w:szCs w:val="28"/>
      <w:lang w:eastAsia="en-US"/>
    </w:rPr>
  </w:style>
  <w:style w:type="character" w:styleId="FollowedHyperlink">
    <w:name w:val="FollowedHyperlink"/>
    <w:basedOn w:val="DefaultParagraphFont"/>
    <w:semiHidden/>
    <w:unhideWhenUsed/>
    <w:rsid w:val="00D57CA7"/>
    <w:rPr>
      <w:color w:val="800080" w:themeColor="followedHyperlink"/>
      <w:u w:val="single"/>
    </w:rPr>
  </w:style>
  <w:style w:type="paragraph" w:styleId="ListParagraph">
    <w:name w:val="List Paragraph"/>
    <w:basedOn w:val="Normal"/>
    <w:uiPriority w:val="34"/>
    <w:qFormat/>
    <w:rsid w:val="00400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135875">
      <w:bodyDiv w:val="1"/>
      <w:marLeft w:val="0"/>
      <w:marRight w:val="0"/>
      <w:marTop w:val="0"/>
      <w:marBottom w:val="0"/>
      <w:divBdr>
        <w:top w:val="none" w:sz="0" w:space="0" w:color="auto"/>
        <w:left w:val="none" w:sz="0" w:space="0" w:color="auto"/>
        <w:bottom w:val="none" w:sz="0" w:space="0" w:color="auto"/>
        <w:right w:val="none" w:sz="0" w:space="0" w:color="auto"/>
      </w:divBdr>
    </w:div>
    <w:div w:id="1535776861">
      <w:bodyDiv w:val="1"/>
      <w:marLeft w:val="0"/>
      <w:marRight w:val="0"/>
      <w:marTop w:val="0"/>
      <w:marBottom w:val="0"/>
      <w:divBdr>
        <w:top w:val="none" w:sz="0" w:space="0" w:color="auto"/>
        <w:left w:val="none" w:sz="0" w:space="0" w:color="auto"/>
        <w:bottom w:val="none" w:sz="0" w:space="0" w:color="auto"/>
        <w:right w:val="none" w:sz="0" w:space="0" w:color="auto"/>
      </w:divBdr>
    </w:div>
    <w:div w:id="1864516367">
      <w:bodyDiv w:val="1"/>
      <w:marLeft w:val="0"/>
      <w:marRight w:val="0"/>
      <w:marTop w:val="0"/>
      <w:marBottom w:val="0"/>
      <w:divBdr>
        <w:top w:val="none" w:sz="0" w:space="0" w:color="auto"/>
        <w:left w:val="none" w:sz="0" w:space="0" w:color="auto"/>
        <w:bottom w:val="none" w:sz="0" w:space="0" w:color="auto"/>
        <w:right w:val="none" w:sz="0" w:space="0" w:color="auto"/>
      </w:divBdr>
    </w:div>
    <w:div w:id="1981568166">
      <w:bodyDiv w:val="1"/>
      <w:marLeft w:val="0"/>
      <w:marRight w:val="0"/>
      <w:marTop w:val="0"/>
      <w:marBottom w:val="0"/>
      <w:divBdr>
        <w:top w:val="none" w:sz="0" w:space="0" w:color="auto"/>
        <w:left w:val="none" w:sz="0" w:space="0" w:color="auto"/>
        <w:bottom w:val="none" w:sz="0" w:space="0" w:color="auto"/>
        <w:right w:val="none" w:sz="0" w:space="0" w:color="auto"/>
      </w:divBdr>
    </w:div>
    <w:div w:id="201283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umanservices.gov.au/individuals/enablers/job-capacity-assessments-ds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jobaccess.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jobaccess.gov.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guides.dss.gov.au/guide-social-security-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CSSIncludeInNewsletter xmlns="d4ed92f1-b901-42a9-bcc3-7b24959a6f87">false</ESCSSIncludeInNewsletter>
    <ESCSSKeywords xmlns="d4ed92f1-b901-42a9-bcc3-7b24959a6f87">User Guide; JobSeeker Payment</ESCSSKeywords>
    <ESCSSReviewDate xmlns="d4ed92f1-b901-42a9-bcc3-7b24959a6f87" xsi:nil="true"/>
    <ESCSSContentAuthor xmlns="d4ed92f1-b901-42a9-bcc3-7b24959a6f87">1900</ESCSSContentAuthor>
    <ESCSSResourceType xmlns="d4ed92f1-b901-42a9-bcc3-7b24959a6f87">22</ESCSSResourceType>
    <ESCSSSubject xmlns="d4ed92f1-b901-42a9-bcc3-7b24959a6f87">20200128-12131210484 </ESCSSSubject>
    <ESCSSEffectiveStartDate xmlns="d4ed92f1-b901-42a9-bcc3-7b24959a6f87">2020-02-11T00:00:00+00:00</ESCSSEffectiveStartDate>
    <ESCSSContentApprover xmlns="d4ed92f1-b901-42a9-bcc3-7b24959a6f87">318</ESCSSContentApprover>
    <ESCSSTopic xmlns="d4ed92f1-b901-42a9-bcc3-7b24959a6f87">417</ESCSSTopic>
    <ESCSSContentStatus xmlns="d4ed92f1-b901-42a9-bcc3-7b24959a6f87">Current</ESCSSContentStatus>
    <ESCSSIncludeInLatestUpdates xmlns="d4ed92f1-b901-42a9-bcc3-7b24959a6f87">false</ESCSSIncludeInLatestUpdates>
    <ESCSSSummaryOfUpdate xmlns="d4ed92f1-b901-42a9-bcc3-7b24959a6f87">Upcoming DES User Guide</ESCSSSummaryOfUpdate>
    <ESCSSDescription xmlns="d4ed92f1-b901-42a9-bcc3-7b24959a6f87">DES Provider User Guide updated to reflect introduction of JobSeeker Payment and Department name changes</ESCSSDescription>
    <ESCSSContentAuthorBranch xmlns="d4ed92f1-b901-42a9-bcc3-7b24959a6f87">107</ESCSSContentAuthorBranch>
    <ESCSSLocation xmlns="a232d271-55e7-4aa6-9ab7-ccc10e765e65">Default Value please update</ESCSSLocation>
    <ESCSSSiteGroup xmlns="d4ed92f1-b901-42a9-bcc3-7b24959a6f87">
      <Value>8</Value>
    </ESCSSSiteGroup>
    <ESCSSPublishingInstructions xmlns="d4ed92f1-b901-42a9-bcc3-7b24959a6f87">Default Value please update</ESCSSPublishingInstructions>
    <ESCSSContentAuthorTeam xmlns="d4ed92f1-b901-42a9-bcc3-7b24959a6f87">275</ESCSSContentAuthorTeam>
    <ESCSSPublishingContentAuthorEmail xmlns="d4ed92f1-b901-42a9-bcc3-7b24959a6f87">Adam.SCOTT@dss.gov.au</ESCSSPublishingContentAuthorEmail>
    <ESCSSPublishingAuthorisingBranchHead xmlns="d4ed92f1-b901-42a9-bcc3-7b24959a6f87">2402</ESCSSPublishingAuthorisingBranchHead>
    <ESCSSDocumentId xmlns="d4ed92f1-b901-42a9-bcc3-7b24959a6f87">D20/52557 </ESCSSDocumentId>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3FE59-FF94-4BB5-8194-09AEA88CF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ED9085-F3FE-48FA-9B05-B6912758DB28}">
  <ds:schemaRefs>
    <ds:schemaRef ds:uri="http://schemas.microsoft.com/sharepoint/v3/contenttype/forms"/>
  </ds:schemaRefs>
</ds:datastoreItem>
</file>

<file path=customXml/itemProps3.xml><?xml version="1.0" encoding="utf-8"?>
<ds:datastoreItem xmlns:ds="http://schemas.openxmlformats.org/officeDocument/2006/customXml" ds:itemID="{610DE6BF-299E-461C-906C-660316CF6F80}">
  <ds:schemaRefs>
    <ds:schemaRef ds:uri="http://schemas.microsoft.com/office/2006/metadata/properties"/>
    <ds:schemaRef ds:uri="http://schemas.microsoft.com/office/infopath/2007/PartnerControls"/>
    <ds:schemaRef ds:uri="d4ed92f1-b901-42a9-bcc3-7b24959a6f87"/>
    <ds:schemaRef ds:uri="a232d271-55e7-4aa6-9ab7-ccc10e765e65"/>
  </ds:schemaRefs>
</ds:datastoreItem>
</file>

<file path=customXml/itemProps4.xml><?xml version="1.0" encoding="utf-8"?>
<ds:datastoreItem xmlns:ds="http://schemas.openxmlformats.org/officeDocument/2006/customXml" ds:itemID="{36430076-B974-4C32-8E0B-C03A61400C03}">
  <ds:schemaRefs>
    <ds:schemaRef ds:uri="http://schemas.microsoft.com/office/2006/metadata/longProperties"/>
  </ds:schemaRefs>
</ds:datastoreItem>
</file>

<file path=customXml/itemProps5.xml><?xml version="1.0" encoding="utf-8"?>
<ds:datastoreItem xmlns:ds="http://schemas.openxmlformats.org/officeDocument/2006/customXml" ds:itemID="{4F1C74E2-DAD5-4525-8C28-D55B473C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11901</Words>
  <Characters>66986</Characters>
  <Application>Microsoft Office Word</Application>
  <DocSecurity>0</DocSecurity>
  <Lines>1089</Lines>
  <Paragraphs>549</Paragraphs>
  <ScaleCrop>false</ScaleCrop>
  <HeadingPairs>
    <vt:vector size="2" baseType="variant">
      <vt:variant>
        <vt:lpstr>Title</vt:lpstr>
      </vt:variant>
      <vt:variant>
        <vt:i4>1</vt:i4>
      </vt:variant>
    </vt:vector>
  </HeadingPairs>
  <TitlesOfParts>
    <vt:vector size="1" baseType="lpstr">
      <vt:lpstr>DES User Guide</vt:lpstr>
    </vt:vector>
  </TitlesOfParts>
  <Company>Australian Government</Company>
  <LinksUpToDate>false</LinksUpToDate>
  <CharactersWithSpaces>78549</CharactersWithSpaces>
  <SharedDoc>false</SharedDoc>
  <HLinks>
    <vt:vector size="72" baseType="variant">
      <vt:variant>
        <vt:i4>3997733</vt:i4>
      </vt:variant>
      <vt:variant>
        <vt:i4>66</vt:i4>
      </vt:variant>
      <vt:variant>
        <vt:i4>0</vt:i4>
      </vt:variant>
      <vt:variant>
        <vt:i4>5</vt:i4>
      </vt:variant>
      <vt:variant>
        <vt:lpwstr>https://ecsn.gov.au/sites/securesiteportal/Pages/HomePage.aspx</vt:lpwstr>
      </vt:variant>
      <vt:variant>
        <vt:lpwstr/>
      </vt:variant>
      <vt:variant>
        <vt:i4>6553637</vt:i4>
      </vt:variant>
      <vt:variant>
        <vt:i4>63</vt:i4>
      </vt:variant>
      <vt:variant>
        <vt:i4>0</vt:i4>
      </vt:variant>
      <vt:variant>
        <vt:i4>5</vt:i4>
      </vt:variant>
      <vt:variant>
        <vt:lpwstr>https://www.ecsn.gov.au/sites/SecureSitePortal/Pages/HomePage.aspx</vt:lpwstr>
      </vt:variant>
      <vt:variant>
        <vt:lpwstr/>
      </vt:variant>
      <vt:variant>
        <vt:i4>1376314</vt:i4>
      </vt:variant>
      <vt:variant>
        <vt:i4>56</vt:i4>
      </vt:variant>
      <vt:variant>
        <vt:i4>0</vt:i4>
      </vt:variant>
      <vt:variant>
        <vt:i4>5</vt:i4>
      </vt:variant>
      <vt:variant>
        <vt:lpwstr/>
      </vt:variant>
      <vt:variant>
        <vt:lpwstr>_Toc280794199</vt:lpwstr>
      </vt:variant>
      <vt:variant>
        <vt:i4>1376314</vt:i4>
      </vt:variant>
      <vt:variant>
        <vt:i4>50</vt:i4>
      </vt:variant>
      <vt:variant>
        <vt:i4>0</vt:i4>
      </vt:variant>
      <vt:variant>
        <vt:i4>5</vt:i4>
      </vt:variant>
      <vt:variant>
        <vt:lpwstr/>
      </vt:variant>
      <vt:variant>
        <vt:lpwstr>_Toc280794198</vt:lpwstr>
      </vt:variant>
      <vt:variant>
        <vt:i4>1376314</vt:i4>
      </vt:variant>
      <vt:variant>
        <vt:i4>44</vt:i4>
      </vt:variant>
      <vt:variant>
        <vt:i4>0</vt:i4>
      </vt:variant>
      <vt:variant>
        <vt:i4>5</vt:i4>
      </vt:variant>
      <vt:variant>
        <vt:lpwstr/>
      </vt:variant>
      <vt:variant>
        <vt:lpwstr>_Toc280794197</vt:lpwstr>
      </vt:variant>
      <vt:variant>
        <vt:i4>1376314</vt:i4>
      </vt:variant>
      <vt:variant>
        <vt:i4>38</vt:i4>
      </vt:variant>
      <vt:variant>
        <vt:i4>0</vt:i4>
      </vt:variant>
      <vt:variant>
        <vt:i4>5</vt:i4>
      </vt:variant>
      <vt:variant>
        <vt:lpwstr/>
      </vt:variant>
      <vt:variant>
        <vt:lpwstr>_Toc280794196</vt:lpwstr>
      </vt:variant>
      <vt:variant>
        <vt:i4>1376314</vt:i4>
      </vt:variant>
      <vt:variant>
        <vt:i4>32</vt:i4>
      </vt:variant>
      <vt:variant>
        <vt:i4>0</vt:i4>
      </vt:variant>
      <vt:variant>
        <vt:i4>5</vt:i4>
      </vt:variant>
      <vt:variant>
        <vt:lpwstr/>
      </vt:variant>
      <vt:variant>
        <vt:lpwstr>_Toc280794195</vt:lpwstr>
      </vt:variant>
      <vt:variant>
        <vt:i4>1376314</vt:i4>
      </vt:variant>
      <vt:variant>
        <vt:i4>26</vt:i4>
      </vt:variant>
      <vt:variant>
        <vt:i4>0</vt:i4>
      </vt:variant>
      <vt:variant>
        <vt:i4>5</vt:i4>
      </vt:variant>
      <vt:variant>
        <vt:lpwstr/>
      </vt:variant>
      <vt:variant>
        <vt:lpwstr>_Toc280794194</vt:lpwstr>
      </vt:variant>
      <vt:variant>
        <vt:i4>1376314</vt:i4>
      </vt:variant>
      <vt:variant>
        <vt:i4>20</vt:i4>
      </vt:variant>
      <vt:variant>
        <vt:i4>0</vt:i4>
      </vt:variant>
      <vt:variant>
        <vt:i4>5</vt:i4>
      </vt:variant>
      <vt:variant>
        <vt:lpwstr/>
      </vt:variant>
      <vt:variant>
        <vt:lpwstr>_Toc280794193</vt:lpwstr>
      </vt:variant>
      <vt:variant>
        <vt:i4>1376314</vt:i4>
      </vt:variant>
      <vt:variant>
        <vt:i4>14</vt:i4>
      </vt:variant>
      <vt:variant>
        <vt:i4>0</vt:i4>
      </vt:variant>
      <vt:variant>
        <vt:i4>5</vt:i4>
      </vt:variant>
      <vt:variant>
        <vt:lpwstr/>
      </vt:variant>
      <vt:variant>
        <vt:lpwstr>_Toc280794192</vt:lpwstr>
      </vt:variant>
      <vt:variant>
        <vt:i4>1376314</vt:i4>
      </vt:variant>
      <vt:variant>
        <vt:i4>8</vt:i4>
      </vt:variant>
      <vt:variant>
        <vt:i4>0</vt:i4>
      </vt:variant>
      <vt:variant>
        <vt:i4>5</vt:i4>
      </vt:variant>
      <vt:variant>
        <vt:lpwstr/>
      </vt:variant>
      <vt:variant>
        <vt:lpwstr>_Toc280794191</vt:lpwstr>
      </vt:variant>
      <vt:variant>
        <vt:i4>1376314</vt:i4>
      </vt:variant>
      <vt:variant>
        <vt:i4>2</vt:i4>
      </vt:variant>
      <vt:variant>
        <vt:i4>0</vt:i4>
      </vt:variant>
      <vt:variant>
        <vt:i4>5</vt:i4>
      </vt:variant>
      <vt:variant>
        <vt:lpwstr/>
      </vt:variant>
      <vt:variant>
        <vt:lpwstr>_Toc280794190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User Guide</dc:title>
  <dc:creator>SYMES,Anthony</dc:creator>
  <cp:keywords>[SEC=OFFICIAL]</cp:keywords>
  <cp:lastModifiedBy>KENNY, Frankie</cp:lastModifiedBy>
  <cp:revision>6</cp:revision>
  <cp:lastPrinted>2021-08-19T01:47:00Z</cp:lastPrinted>
  <dcterms:created xsi:type="dcterms:W3CDTF">2021-08-19T01:23:00Z</dcterms:created>
  <dcterms:modified xsi:type="dcterms:W3CDTF">2021-08-19T01:48:00Z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etUniqueId">
    <vt:lpwstr>D06-8959433</vt:lpwstr>
  </property>
  <property fmtid="{D5CDD505-2E9C-101B-9397-08002B2CF9AE}" pid="3" name="_dlc_ExpireDate">
    <vt:lpwstr>2015-12-23T10:15:30Z</vt:lpwstr>
  </property>
  <property fmtid="{D5CDD505-2E9C-101B-9397-08002B2CF9AE}" pid="4" name="DEEWRCategory">
    <vt:lpwstr>Templates</vt:lpwstr>
  </property>
  <property fmtid="{D5CDD505-2E9C-101B-9397-08002B2CF9AE}" pid="5" name="DEEWRSubject">
    <vt:lpwstr/>
  </property>
  <property fmtid="{D5CDD505-2E9C-101B-9397-08002B2CF9AE}" pid="6" name="ContentType">
    <vt:lpwstr>DEEWRDocument</vt:lpwstr>
  </property>
  <property fmtid="{D5CDD505-2E9C-101B-9397-08002B2CF9AE}" pid="7" name="DEEWRResourceType">
    <vt:lpwstr/>
  </property>
  <property fmtid="{D5CDD505-2E9C-101B-9397-08002B2CF9AE}" pid="8" name="ItemRetentionFormula">
    <vt:lpwstr>&lt;formula id="Microsoft.Office.RecordsManagement.PolicyFeatures.Expiration.Formula.BuiltIn"&gt;&lt;number&gt;5&lt;/number&gt;&lt;property&gt;Modified&lt;/property&gt;&lt;period&gt;years&lt;/period&gt;&lt;/formula&gt;</vt:lpwstr>
  </property>
  <property fmtid="{D5CDD505-2E9C-101B-9397-08002B2CF9AE}" pid="9" name="_dlc_policyId">
    <vt:lpwstr/>
  </property>
  <property fmtid="{D5CDD505-2E9C-101B-9397-08002B2CF9AE}" pid="10" name="ContentTypeId">
    <vt:lpwstr>0x0101001FFFC1AF147C4F5C9369E689092D514B00CDBBD3D659EFFD4C82BD4CC74ED24B82</vt:lpwstr>
  </property>
  <property fmtid="{D5CDD505-2E9C-101B-9397-08002B2CF9AE}" pid="11" name="Order">
    <vt:r8>566000</vt:r8>
  </property>
  <property fmtid="{D5CDD505-2E9C-101B-9397-08002B2CF9AE}" pid="12" name="xd_ProgID">
    <vt:lpwstr/>
  </property>
  <property fmtid="{D5CDD505-2E9C-101B-9397-08002B2CF9AE}" pid="13" name="TemplateUrl">
    <vt:lpwstr/>
  </property>
  <property fmtid="{D5CDD505-2E9C-101B-9397-08002B2CF9AE}" pid="14" name="PM_ProtectiveMarkingImage_Header">
    <vt:lpwstr>C:\Program Files (x86)\Common Files\janusNET Shared\janusSEAL\Images\DocumentSlashBlue.png</vt:lpwstr>
  </property>
  <property fmtid="{D5CDD505-2E9C-101B-9397-08002B2CF9AE}" pid="15" name="PM_Caveats_Count">
    <vt:lpwstr>0</vt:lpwstr>
  </property>
  <property fmtid="{D5CDD505-2E9C-101B-9397-08002B2CF9AE}" pid="16" name="PM_DisplayValueSecClassificationWithQualifier">
    <vt:lpwstr>OFFICIAL</vt:lpwstr>
  </property>
  <property fmtid="{D5CDD505-2E9C-101B-9397-08002B2CF9AE}" pid="17" name="PM_Qualifier">
    <vt:lpwstr/>
  </property>
  <property fmtid="{D5CDD505-2E9C-101B-9397-08002B2CF9AE}" pid="18" name="PM_SecurityClassification">
    <vt:lpwstr>OFFICIAL</vt:lpwstr>
  </property>
  <property fmtid="{D5CDD505-2E9C-101B-9397-08002B2CF9AE}" pid="19" name="PM_InsertionValue">
    <vt:lpwstr>OFFICIAL</vt:lpwstr>
  </property>
  <property fmtid="{D5CDD505-2E9C-101B-9397-08002B2CF9AE}" pid="20" name="PM_Originating_FileId">
    <vt:lpwstr>3C82CA1D40C94F3A8C815511CCBC1949</vt:lpwstr>
  </property>
  <property fmtid="{D5CDD505-2E9C-101B-9397-08002B2CF9AE}" pid="21" name="PM_ProtectiveMarkingValue_Footer">
    <vt:lpwstr>OFFICIAL</vt:lpwstr>
  </property>
  <property fmtid="{D5CDD505-2E9C-101B-9397-08002B2CF9AE}" pid="22" name="PM_Originator_Hash_SHA1">
    <vt:lpwstr>5C28704342E60FCB9FEEA1C40B87C3666AF46795</vt:lpwstr>
  </property>
  <property fmtid="{D5CDD505-2E9C-101B-9397-08002B2CF9AE}" pid="23" name="PM_OriginationTimeStamp">
    <vt:lpwstr>2021-08-19T01:43:02Z</vt:lpwstr>
  </property>
  <property fmtid="{D5CDD505-2E9C-101B-9397-08002B2CF9AE}" pid="24" name="PM_ProtectiveMarkingValue_Header">
    <vt:lpwstr>OFFICIAL</vt:lpwstr>
  </property>
  <property fmtid="{D5CDD505-2E9C-101B-9397-08002B2CF9AE}" pid="25" name="PM_ProtectiveMarkingImage_Footer">
    <vt:lpwstr>C:\Program Files (x86)\Common Files\janusNET Shared\janusSEAL\Images\DocumentSlashBlue.png</vt:lpwstr>
  </property>
  <property fmtid="{D5CDD505-2E9C-101B-9397-08002B2CF9AE}" pid="26" name="PM_Namespace">
    <vt:lpwstr>gov.au</vt:lpwstr>
  </property>
  <property fmtid="{D5CDD505-2E9C-101B-9397-08002B2CF9AE}" pid="27" name="PM_Version">
    <vt:lpwstr>2018.4</vt:lpwstr>
  </property>
  <property fmtid="{D5CDD505-2E9C-101B-9397-08002B2CF9AE}" pid="28" name="PM_Note">
    <vt:lpwstr/>
  </property>
  <property fmtid="{D5CDD505-2E9C-101B-9397-08002B2CF9AE}" pid="29" name="PM_Markers">
    <vt:lpwstr/>
  </property>
  <property fmtid="{D5CDD505-2E9C-101B-9397-08002B2CF9AE}" pid="30" name="PM_Hash_Version">
    <vt:lpwstr>2018.0</vt:lpwstr>
  </property>
  <property fmtid="{D5CDD505-2E9C-101B-9397-08002B2CF9AE}" pid="31" name="PM_Hash_Salt_Prev">
    <vt:lpwstr>39CA3B4E6E43F88E95C079DECB696039</vt:lpwstr>
  </property>
  <property fmtid="{D5CDD505-2E9C-101B-9397-08002B2CF9AE}" pid="32" name="PM_Hash_Salt">
    <vt:lpwstr>5DFAC51F11277B9F03F8A1B4B59286AF</vt:lpwstr>
  </property>
  <property fmtid="{D5CDD505-2E9C-101B-9397-08002B2CF9AE}" pid="33" name="PM_Hash_SHA1">
    <vt:lpwstr>25394DD17BF0A070C7666A7A04021718996C63EA</vt:lpwstr>
  </property>
  <property fmtid="{D5CDD505-2E9C-101B-9397-08002B2CF9AE}" pid="34" name="PM_SecurityClassification_Prev">
    <vt:lpwstr>OFFICIAL</vt:lpwstr>
  </property>
  <property fmtid="{D5CDD505-2E9C-101B-9397-08002B2CF9AE}" pid="35" name="PM_Qualifier_Prev">
    <vt:lpwstr/>
  </property>
</Properties>
</file>