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6BB0" w14:textId="77777777" w:rsidR="00A150B1" w:rsidRPr="00A150B1" w:rsidRDefault="00EB0485" w:rsidP="005B3A53">
      <w:bookmarkStart w:id="0" w:name="_Toc266886219"/>
      <w:bookmarkStart w:id="1" w:name="_GoBack"/>
      <w:bookmarkEnd w:id="1"/>
      <w:r>
        <w:rPr>
          <w:noProof/>
        </w:rPr>
        <w:drawing>
          <wp:inline distT="0" distB="0" distL="0" distR="0" wp14:anchorId="546312EA" wp14:editId="77D98FF8">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r w:rsidR="005B3A53">
        <w:br w:type="textWrapping" w:clear="all"/>
      </w:r>
    </w:p>
    <w:p w14:paraId="64474129" w14:textId="77777777" w:rsidR="003668CC" w:rsidRPr="00E2191F" w:rsidRDefault="003668CC" w:rsidP="00E2191F">
      <w:pPr>
        <w:pStyle w:val="Heading1"/>
      </w:pPr>
      <w:bookmarkStart w:id="2" w:name="_Toc75540077"/>
      <w:bookmarkStart w:id="3" w:name="_Toc266886220"/>
      <w:bookmarkEnd w:id="0"/>
      <w:r w:rsidRPr="00E2191F">
        <w:t xml:space="preserve">DES Restart </w:t>
      </w:r>
      <w:r w:rsidR="0069542D" w:rsidRPr="00E2191F">
        <w:t>Agreement</w:t>
      </w:r>
      <w:r w:rsidRPr="00E2191F">
        <w:t xml:space="preserve"> Guidelines</w:t>
      </w:r>
      <w:bookmarkEnd w:id="2"/>
    </w:p>
    <w:p w14:paraId="1C9BB669" w14:textId="309412B8" w:rsidR="00400841" w:rsidRPr="00E2191F" w:rsidRDefault="00400841" w:rsidP="000C1212">
      <w:pPr>
        <w:pStyle w:val="TableNumberedleftbold"/>
        <w:spacing w:before="120" w:after="120"/>
        <w:jc w:val="center"/>
        <w:rPr>
          <w:sz w:val="36"/>
          <w:szCs w:val="36"/>
        </w:rPr>
      </w:pPr>
      <w:r w:rsidRPr="00E2191F">
        <w:rPr>
          <w:sz w:val="36"/>
          <w:szCs w:val="36"/>
        </w:rPr>
        <w:t xml:space="preserve">V </w:t>
      </w:r>
      <w:bookmarkEnd w:id="3"/>
      <w:r w:rsidR="003668CC" w:rsidRPr="00E2191F">
        <w:rPr>
          <w:sz w:val="36"/>
          <w:szCs w:val="36"/>
        </w:rPr>
        <w:t>1.</w:t>
      </w:r>
      <w:r w:rsidR="000B66C5">
        <w:rPr>
          <w:sz w:val="36"/>
          <w:szCs w:val="36"/>
        </w:rPr>
        <w:t>8</w:t>
      </w:r>
    </w:p>
    <w:p w14:paraId="1CB19EEE" w14:textId="77777777" w:rsidR="00A150B1" w:rsidRPr="00546112" w:rsidRDefault="00A150B1" w:rsidP="00A150B1">
      <w:pPr>
        <w:pStyle w:val="Disclaimer"/>
        <w:pBdr>
          <w:top w:val="single" w:sz="4" w:space="1" w:color="auto"/>
          <w:left w:val="single" w:sz="4" w:space="4" w:color="auto"/>
          <w:bottom w:val="single" w:sz="4" w:space="1" w:color="auto"/>
          <w:right w:val="single" w:sz="4" w:space="4" w:color="auto"/>
        </w:pBdr>
        <w:spacing w:before="4800"/>
      </w:pPr>
      <w:bookmarkStart w:id="4" w:name="_Toc266886221"/>
      <w:r w:rsidRPr="00546112">
        <w:rPr>
          <w:b/>
        </w:rPr>
        <w:t>Disclaimer</w:t>
      </w:r>
      <w:r w:rsidRPr="00546112">
        <w:br/>
        <w:t xml:space="preserve">This document is not a stand-alone document and does not contain the entirety of </w:t>
      </w:r>
      <w:r w:rsidR="00DA17FF" w:rsidRPr="00546112">
        <w:t>Disability Employment Services</w:t>
      </w:r>
      <w:r w:rsidRPr="00546112">
        <w:t xml:space="preserve"> Providers' obligations. It should be read in conjunction with the </w:t>
      </w:r>
      <w:r w:rsidR="00DA17FF" w:rsidRPr="00546112">
        <w:t>Disability Employment Services Grant Agreement</w:t>
      </w:r>
      <w:r w:rsidRPr="00546112">
        <w:t xml:space="preserve"> and any relevant guidelines or reference material issued by </w:t>
      </w:r>
      <w:r w:rsidR="00DA17FF" w:rsidRPr="00546112">
        <w:t xml:space="preserve">the </w:t>
      </w:r>
      <w:r w:rsidR="003410B1" w:rsidRPr="00546112">
        <w:t>Department</w:t>
      </w:r>
      <w:r w:rsidR="00DA17FF" w:rsidRPr="00546112">
        <w:t xml:space="preserve"> of Social Services </w:t>
      </w:r>
      <w:r w:rsidRPr="00546112">
        <w:t xml:space="preserve">under or in connection with </w:t>
      </w:r>
      <w:r w:rsidR="00DA17FF" w:rsidRPr="00546112">
        <w:t>the Disability Employment Services Grant Agreement</w:t>
      </w:r>
      <w:r w:rsidRPr="00546112">
        <w:t>.</w:t>
      </w:r>
    </w:p>
    <w:p w14:paraId="652AE08F" w14:textId="77777777" w:rsidR="001B5DF6" w:rsidRDefault="001B5DF6">
      <w:pPr>
        <w:rPr>
          <w:rFonts w:cs="Arial"/>
          <w:b/>
          <w:bCs/>
          <w:sz w:val="36"/>
          <w:szCs w:val="36"/>
        </w:rPr>
      </w:pPr>
      <w:bookmarkStart w:id="5" w:name="_Toc506995689"/>
      <w:r>
        <w:br w:type="page"/>
      </w:r>
    </w:p>
    <w:p w14:paraId="38F5AE75" w14:textId="77777777" w:rsidR="00400841" w:rsidRPr="00546112" w:rsidRDefault="00400841" w:rsidP="00A150B1">
      <w:pPr>
        <w:pStyle w:val="Heading2"/>
        <w:rPr>
          <w:color w:val="auto"/>
        </w:rPr>
      </w:pPr>
      <w:bookmarkStart w:id="6" w:name="_Toc75540078"/>
      <w:r w:rsidRPr="00546112">
        <w:rPr>
          <w:color w:val="auto"/>
        </w:rPr>
        <w:lastRenderedPageBreak/>
        <w:t>Table of Contents</w:t>
      </w:r>
      <w:bookmarkEnd w:id="4"/>
      <w:bookmarkEnd w:id="5"/>
      <w:bookmarkEnd w:id="6"/>
      <w:r w:rsidR="00A150B1" w:rsidRPr="00546112">
        <w:rPr>
          <w:color w:val="auto"/>
        </w:rPr>
        <w:t xml:space="preserve"> </w:t>
      </w:r>
    </w:p>
    <w:p w14:paraId="364F5DE5" w14:textId="3D407AF0" w:rsidR="006A2931" w:rsidRDefault="008E524C" w:rsidP="008D4F8F">
      <w:pPr>
        <w:pStyle w:val="TOC1"/>
        <w:rPr>
          <w:rFonts w:eastAsiaTheme="minorEastAsia" w:cstheme="minorBidi"/>
          <w:noProof/>
          <w:szCs w:val="22"/>
        </w:rPr>
      </w:pPr>
      <w:r>
        <w:fldChar w:fldCharType="begin"/>
      </w:r>
      <w:r>
        <w:instrText xml:space="preserve"> TOC \o "1-3" \h \z \u </w:instrText>
      </w:r>
      <w:r>
        <w:fldChar w:fldCharType="separate"/>
      </w:r>
      <w:hyperlink w:anchor="_Toc75540077" w:history="1">
        <w:r w:rsidR="006A2931" w:rsidRPr="00446123">
          <w:rPr>
            <w:rStyle w:val="Hyperlink"/>
            <w:noProof/>
          </w:rPr>
          <w:t>DES Restart Agreement Guidelines</w:t>
        </w:r>
        <w:r w:rsidR="006A2931">
          <w:rPr>
            <w:noProof/>
            <w:webHidden/>
          </w:rPr>
          <w:tab/>
        </w:r>
        <w:r w:rsidR="006A2931">
          <w:rPr>
            <w:noProof/>
            <w:webHidden/>
          </w:rPr>
          <w:fldChar w:fldCharType="begin"/>
        </w:r>
        <w:r w:rsidR="006A2931">
          <w:rPr>
            <w:noProof/>
            <w:webHidden/>
          </w:rPr>
          <w:instrText xml:space="preserve"> PAGEREF _Toc75540077 \h </w:instrText>
        </w:r>
        <w:r w:rsidR="006A2931">
          <w:rPr>
            <w:noProof/>
            <w:webHidden/>
          </w:rPr>
        </w:r>
        <w:r w:rsidR="006A2931">
          <w:rPr>
            <w:noProof/>
            <w:webHidden/>
          </w:rPr>
          <w:fldChar w:fldCharType="separate"/>
        </w:r>
        <w:r w:rsidR="00054744">
          <w:rPr>
            <w:noProof/>
            <w:webHidden/>
          </w:rPr>
          <w:t>1</w:t>
        </w:r>
        <w:r w:rsidR="006A2931">
          <w:rPr>
            <w:noProof/>
            <w:webHidden/>
          </w:rPr>
          <w:fldChar w:fldCharType="end"/>
        </w:r>
      </w:hyperlink>
    </w:p>
    <w:p w14:paraId="1DD1F262" w14:textId="4C764863" w:rsidR="006A2931" w:rsidRDefault="007F640A">
      <w:pPr>
        <w:pStyle w:val="TOC2"/>
        <w:rPr>
          <w:rFonts w:eastAsiaTheme="minorEastAsia" w:cstheme="minorBidi"/>
          <w:iCs w:val="0"/>
          <w:noProof/>
          <w:sz w:val="22"/>
          <w:szCs w:val="22"/>
        </w:rPr>
      </w:pPr>
      <w:hyperlink w:anchor="_Toc75540078" w:history="1">
        <w:r w:rsidR="006A2931" w:rsidRPr="00446123">
          <w:rPr>
            <w:rStyle w:val="Hyperlink"/>
            <w:noProof/>
          </w:rPr>
          <w:t>Table of Contents</w:t>
        </w:r>
        <w:r w:rsidR="006A2931">
          <w:rPr>
            <w:noProof/>
            <w:webHidden/>
          </w:rPr>
          <w:tab/>
        </w:r>
        <w:r w:rsidR="006A2931">
          <w:rPr>
            <w:noProof/>
            <w:webHidden/>
          </w:rPr>
          <w:fldChar w:fldCharType="begin"/>
        </w:r>
        <w:r w:rsidR="006A2931">
          <w:rPr>
            <w:noProof/>
            <w:webHidden/>
          </w:rPr>
          <w:instrText xml:space="preserve"> PAGEREF _Toc75540078 \h </w:instrText>
        </w:r>
        <w:r w:rsidR="006A2931">
          <w:rPr>
            <w:noProof/>
            <w:webHidden/>
          </w:rPr>
        </w:r>
        <w:r w:rsidR="006A2931">
          <w:rPr>
            <w:noProof/>
            <w:webHidden/>
          </w:rPr>
          <w:fldChar w:fldCharType="separate"/>
        </w:r>
        <w:r w:rsidR="00054744">
          <w:rPr>
            <w:noProof/>
            <w:webHidden/>
          </w:rPr>
          <w:t>2</w:t>
        </w:r>
        <w:r w:rsidR="006A2931">
          <w:rPr>
            <w:noProof/>
            <w:webHidden/>
          </w:rPr>
          <w:fldChar w:fldCharType="end"/>
        </w:r>
      </w:hyperlink>
    </w:p>
    <w:p w14:paraId="1A4C6B6D" w14:textId="220A44BA" w:rsidR="006A2931" w:rsidRDefault="007F640A">
      <w:pPr>
        <w:pStyle w:val="TOC2"/>
        <w:rPr>
          <w:rFonts w:eastAsiaTheme="minorEastAsia" w:cstheme="minorBidi"/>
          <w:iCs w:val="0"/>
          <w:noProof/>
          <w:sz w:val="22"/>
          <w:szCs w:val="22"/>
        </w:rPr>
      </w:pPr>
      <w:hyperlink w:anchor="_Toc75540079" w:history="1">
        <w:r w:rsidR="006A2931" w:rsidRPr="00446123">
          <w:rPr>
            <w:rStyle w:val="Hyperlink"/>
            <w:noProof/>
          </w:rPr>
          <w:t>Document Change History</w:t>
        </w:r>
        <w:r w:rsidR="006A2931">
          <w:rPr>
            <w:noProof/>
            <w:webHidden/>
          </w:rPr>
          <w:tab/>
        </w:r>
        <w:r w:rsidR="006A2931">
          <w:rPr>
            <w:noProof/>
            <w:webHidden/>
          </w:rPr>
          <w:fldChar w:fldCharType="begin"/>
        </w:r>
        <w:r w:rsidR="006A2931">
          <w:rPr>
            <w:noProof/>
            <w:webHidden/>
          </w:rPr>
          <w:instrText xml:space="preserve"> PAGEREF _Toc75540079 \h </w:instrText>
        </w:r>
        <w:r w:rsidR="006A2931">
          <w:rPr>
            <w:noProof/>
            <w:webHidden/>
          </w:rPr>
        </w:r>
        <w:r w:rsidR="006A2931">
          <w:rPr>
            <w:noProof/>
            <w:webHidden/>
          </w:rPr>
          <w:fldChar w:fldCharType="separate"/>
        </w:r>
        <w:r w:rsidR="00054744">
          <w:rPr>
            <w:noProof/>
            <w:webHidden/>
          </w:rPr>
          <w:t>3</w:t>
        </w:r>
        <w:r w:rsidR="006A2931">
          <w:rPr>
            <w:noProof/>
            <w:webHidden/>
          </w:rPr>
          <w:fldChar w:fldCharType="end"/>
        </w:r>
      </w:hyperlink>
    </w:p>
    <w:p w14:paraId="00C1F591" w14:textId="0E452AF5" w:rsidR="006A2931" w:rsidRDefault="007F640A">
      <w:pPr>
        <w:pStyle w:val="TOC2"/>
        <w:rPr>
          <w:rFonts w:eastAsiaTheme="minorEastAsia" w:cstheme="minorBidi"/>
          <w:iCs w:val="0"/>
          <w:noProof/>
          <w:sz w:val="22"/>
          <w:szCs w:val="22"/>
        </w:rPr>
      </w:pPr>
      <w:hyperlink w:anchor="_Toc75540080" w:history="1">
        <w:r w:rsidR="006A2931" w:rsidRPr="00446123">
          <w:rPr>
            <w:rStyle w:val="Hyperlink"/>
            <w:noProof/>
          </w:rPr>
          <w:t>Explanatory Note</w:t>
        </w:r>
        <w:r w:rsidR="006A2931">
          <w:rPr>
            <w:noProof/>
            <w:webHidden/>
          </w:rPr>
          <w:tab/>
        </w:r>
        <w:r w:rsidR="006A2931">
          <w:rPr>
            <w:noProof/>
            <w:webHidden/>
          </w:rPr>
          <w:fldChar w:fldCharType="begin"/>
        </w:r>
        <w:r w:rsidR="006A2931">
          <w:rPr>
            <w:noProof/>
            <w:webHidden/>
          </w:rPr>
          <w:instrText xml:space="preserve"> PAGEREF _Toc75540080 \h </w:instrText>
        </w:r>
        <w:r w:rsidR="006A2931">
          <w:rPr>
            <w:noProof/>
            <w:webHidden/>
          </w:rPr>
        </w:r>
        <w:r w:rsidR="006A2931">
          <w:rPr>
            <w:noProof/>
            <w:webHidden/>
          </w:rPr>
          <w:fldChar w:fldCharType="separate"/>
        </w:r>
        <w:r w:rsidR="00054744">
          <w:rPr>
            <w:noProof/>
            <w:webHidden/>
          </w:rPr>
          <w:t>4</w:t>
        </w:r>
        <w:r w:rsidR="006A2931">
          <w:rPr>
            <w:noProof/>
            <w:webHidden/>
          </w:rPr>
          <w:fldChar w:fldCharType="end"/>
        </w:r>
      </w:hyperlink>
    </w:p>
    <w:p w14:paraId="2BF65B4C" w14:textId="6E971FE7" w:rsidR="006A2931" w:rsidRDefault="007F640A">
      <w:pPr>
        <w:pStyle w:val="TOC2"/>
        <w:rPr>
          <w:rFonts w:eastAsiaTheme="minorEastAsia" w:cstheme="minorBidi"/>
          <w:iCs w:val="0"/>
          <w:noProof/>
          <w:sz w:val="22"/>
          <w:szCs w:val="22"/>
        </w:rPr>
      </w:pPr>
      <w:hyperlink w:anchor="_Toc75540081" w:history="1">
        <w:r w:rsidR="006A2931" w:rsidRPr="00446123">
          <w:rPr>
            <w:rStyle w:val="Hyperlink"/>
            <w:noProof/>
          </w:rPr>
          <w:t>Disclaimer</w:t>
        </w:r>
        <w:r w:rsidR="006A2931">
          <w:rPr>
            <w:noProof/>
            <w:webHidden/>
          </w:rPr>
          <w:tab/>
        </w:r>
        <w:r w:rsidR="006A2931">
          <w:rPr>
            <w:noProof/>
            <w:webHidden/>
          </w:rPr>
          <w:fldChar w:fldCharType="begin"/>
        </w:r>
        <w:r w:rsidR="006A2931">
          <w:rPr>
            <w:noProof/>
            <w:webHidden/>
          </w:rPr>
          <w:instrText xml:space="preserve"> PAGEREF _Toc75540081 \h </w:instrText>
        </w:r>
        <w:r w:rsidR="006A2931">
          <w:rPr>
            <w:noProof/>
            <w:webHidden/>
          </w:rPr>
        </w:r>
        <w:r w:rsidR="006A2931">
          <w:rPr>
            <w:noProof/>
            <w:webHidden/>
          </w:rPr>
          <w:fldChar w:fldCharType="separate"/>
        </w:r>
        <w:r w:rsidR="00054744">
          <w:rPr>
            <w:noProof/>
            <w:webHidden/>
          </w:rPr>
          <w:t>4</w:t>
        </w:r>
        <w:r w:rsidR="006A2931">
          <w:rPr>
            <w:noProof/>
            <w:webHidden/>
          </w:rPr>
          <w:fldChar w:fldCharType="end"/>
        </w:r>
      </w:hyperlink>
    </w:p>
    <w:p w14:paraId="25193F1D" w14:textId="10A79EB0" w:rsidR="006A2931" w:rsidRDefault="007F640A">
      <w:pPr>
        <w:pStyle w:val="TOC2"/>
        <w:rPr>
          <w:rFonts w:eastAsiaTheme="minorEastAsia" w:cstheme="minorBidi"/>
          <w:iCs w:val="0"/>
          <w:noProof/>
          <w:sz w:val="22"/>
          <w:szCs w:val="22"/>
        </w:rPr>
      </w:pPr>
      <w:hyperlink w:anchor="_Toc75540082" w:history="1">
        <w:r w:rsidR="006A2931" w:rsidRPr="00446123">
          <w:rPr>
            <w:rStyle w:val="Hyperlink"/>
            <w:noProof/>
          </w:rPr>
          <w:t>Summary</w:t>
        </w:r>
        <w:r w:rsidR="006A2931">
          <w:rPr>
            <w:noProof/>
            <w:webHidden/>
          </w:rPr>
          <w:tab/>
        </w:r>
        <w:r w:rsidR="006A2931">
          <w:rPr>
            <w:noProof/>
            <w:webHidden/>
          </w:rPr>
          <w:fldChar w:fldCharType="begin"/>
        </w:r>
        <w:r w:rsidR="006A2931">
          <w:rPr>
            <w:noProof/>
            <w:webHidden/>
          </w:rPr>
          <w:instrText xml:space="preserve"> PAGEREF _Toc75540082 \h </w:instrText>
        </w:r>
        <w:r w:rsidR="006A2931">
          <w:rPr>
            <w:noProof/>
            <w:webHidden/>
          </w:rPr>
        </w:r>
        <w:r w:rsidR="006A2931">
          <w:rPr>
            <w:noProof/>
            <w:webHidden/>
          </w:rPr>
          <w:fldChar w:fldCharType="separate"/>
        </w:r>
        <w:r w:rsidR="00054744">
          <w:rPr>
            <w:noProof/>
            <w:webHidden/>
          </w:rPr>
          <w:t>4</w:t>
        </w:r>
        <w:r w:rsidR="006A2931">
          <w:rPr>
            <w:noProof/>
            <w:webHidden/>
          </w:rPr>
          <w:fldChar w:fldCharType="end"/>
        </w:r>
      </w:hyperlink>
    </w:p>
    <w:p w14:paraId="54970BF8" w14:textId="7DF0E02E" w:rsidR="006A2931" w:rsidRDefault="007F640A">
      <w:pPr>
        <w:pStyle w:val="TOC2"/>
        <w:rPr>
          <w:rFonts w:eastAsiaTheme="minorEastAsia" w:cstheme="minorBidi"/>
          <w:iCs w:val="0"/>
          <w:noProof/>
          <w:sz w:val="22"/>
          <w:szCs w:val="22"/>
        </w:rPr>
      </w:pPr>
      <w:hyperlink w:anchor="_Toc75540083" w:history="1">
        <w:r w:rsidR="006A2931" w:rsidRPr="00446123">
          <w:rPr>
            <w:rStyle w:val="Hyperlink"/>
            <w:noProof/>
          </w:rPr>
          <w:t>Policy Intent</w:t>
        </w:r>
        <w:r w:rsidR="006A2931">
          <w:rPr>
            <w:noProof/>
            <w:webHidden/>
          </w:rPr>
          <w:tab/>
        </w:r>
        <w:r w:rsidR="006A2931">
          <w:rPr>
            <w:noProof/>
            <w:webHidden/>
          </w:rPr>
          <w:fldChar w:fldCharType="begin"/>
        </w:r>
        <w:r w:rsidR="006A2931">
          <w:rPr>
            <w:noProof/>
            <w:webHidden/>
          </w:rPr>
          <w:instrText xml:space="preserve"> PAGEREF _Toc75540083 \h </w:instrText>
        </w:r>
        <w:r w:rsidR="006A2931">
          <w:rPr>
            <w:noProof/>
            <w:webHidden/>
          </w:rPr>
        </w:r>
        <w:r w:rsidR="006A2931">
          <w:rPr>
            <w:noProof/>
            <w:webHidden/>
          </w:rPr>
          <w:fldChar w:fldCharType="separate"/>
        </w:r>
        <w:r w:rsidR="00054744">
          <w:rPr>
            <w:noProof/>
            <w:webHidden/>
          </w:rPr>
          <w:t>4</w:t>
        </w:r>
        <w:r w:rsidR="006A2931">
          <w:rPr>
            <w:noProof/>
            <w:webHidden/>
          </w:rPr>
          <w:fldChar w:fldCharType="end"/>
        </w:r>
      </w:hyperlink>
    </w:p>
    <w:p w14:paraId="41B315C7" w14:textId="3C62BB19" w:rsidR="006A2931" w:rsidRDefault="007F640A">
      <w:pPr>
        <w:pStyle w:val="TOC2"/>
        <w:rPr>
          <w:rFonts w:eastAsiaTheme="minorEastAsia" w:cstheme="minorBidi"/>
          <w:iCs w:val="0"/>
          <w:noProof/>
          <w:sz w:val="22"/>
          <w:szCs w:val="22"/>
        </w:rPr>
      </w:pPr>
      <w:hyperlink w:anchor="_Toc75540084" w:history="1">
        <w:r w:rsidR="006A2931" w:rsidRPr="00446123">
          <w:rPr>
            <w:rStyle w:val="Hyperlink"/>
            <w:noProof/>
          </w:rPr>
          <w:t>Relevant References</w:t>
        </w:r>
        <w:r w:rsidR="006A2931">
          <w:rPr>
            <w:noProof/>
            <w:webHidden/>
          </w:rPr>
          <w:tab/>
        </w:r>
        <w:r w:rsidR="006A2931">
          <w:rPr>
            <w:noProof/>
            <w:webHidden/>
          </w:rPr>
          <w:fldChar w:fldCharType="begin"/>
        </w:r>
        <w:r w:rsidR="006A2931">
          <w:rPr>
            <w:noProof/>
            <w:webHidden/>
          </w:rPr>
          <w:instrText xml:space="preserve"> PAGEREF _Toc75540084 \h </w:instrText>
        </w:r>
        <w:r w:rsidR="006A2931">
          <w:rPr>
            <w:noProof/>
            <w:webHidden/>
          </w:rPr>
        </w:r>
        <w:r w:rsidR="006A2931">
          <w:rPr>
            <w:noProof/>
            <w:webHidden/>
          </w:rPr>
          <w:fldChar w:fldCharType="separate"/>
        </w:r>
        <w:r w:rsidR="00054744">
          <w:rPr>
            <w:noProof/>
            <w:webHidden/>
          </w:rPr>
          <w:t>4</w:t>
        </w:r>
        <w:r w:rsidR="006A2931">
          <w:rPr>
            <w:noProof/>
            <w:webHidden/>
          </w:rPr>
          <w:fldChar w:fldCharType="end"/>
        </w:r>
      </w:hyperlink>
    </w:p>
    <w:p w14:paraId="0E574C03" w14:textId="38C2E143" w:rsidR="006A2931" w:rsidRDefault="007F640A">
      <w:pPr>
        <w:pStyle w:val="TOC2"/>
        <w:rPr>
          <w:rFonts w:eastAsiaTheme="minorEastAsia" w:cstheme="minorBidi"/>
          <w:iCs w:val="0"/>
          <w:noProof/>
          <w:sz w:val="22"/>
          <w:szCs w:val="22"/>
        </w:rPr>
      </w:pPr>
      <w:hyperlink w:anchor="_Toc75540085" w:history="1">
        <w:r w:rsidR="006A2931" w:rsidRPr="00446123">
          <w:rPr>
            <w:rStyle w:val="Hyperlink"/>
            <w:noProof/>
          </w:rPr>
          <w:t>Restart Agreement Information</w:t>
        </w:r>
        <w:r w:rsidR="006A2931">
          <w:rPr>
            <w:noProof/>
            <w:webHidden/>
          </w:rPr>
          <w:tab/>
        </w:r>
        <w:r w:rsidR="006A2931">
          <w:rPr>
            <w:noProof/>
            <w:webHidden/>
          </w:rPr>
          <w:fldChar w:fldCharType="begin"/>
        </w:r>
        <w:r w:rsidR="006A2931">
          <w:rPr>
            <w:noProof/>
            <w:webHidden/>
          </w:rPr>
          <w:instrText xml:space="preserve"> PAGEREF _Toc75540085 \h </w:instrText>
        </w:r>
        <w:r w:rsidR="006A2931">
          <w:rPr>
            <w:noProof/>
            <w:webHidden/>
          </w:rPr>
        </w:r>
        <w:r w:rsidR="006A2931">
          <w:rPr>
            <w:noProof/>
            <w:webHidden/>
          </w:rPr>
          <w:fldChar w:fldCharType="separate"/>
        </w:r>
        <w:r w:rsidR="00054744">
          <w:rPr>
            <w:noProof/>
            <w:webHidden/>
          </w:rPr>
          <w:t>5</w:t>
        </w:r>
        <w:r w:rsidR="006A2931">
          <w:rPr>
            <w:noProof/>
            <w:webHidden/>
          </w:rPr>
          <w:fldChar w:fldCharType="end"/>
        </w:r>
      </w:hyperlink>
    </w:p>
    <w:p w14:paraId="311EF810" w14:textId="1037589E" w:rsidR="001B5DF6" w:rsidRPr="008E524C" w:rsidRDefault="008E524C" w:rsidP="008D4F8F">
      <w:pPr>
        <w:pStyle w:val="TOC1"/>
      </w:pPr>
      <w:r>
        <w:fldChar w:fldCharType="end"/>
      </w:r>
    </w:p>
    <w:p w14:paraId="25C25A86" w14:textId="77777777" w:rsidR="00C36700" w:rsidRDefault="00C36700">
      <w:pPr>
        <w:rPr>
          <w:rFonts w:asciiTheme="minorHAnsi" w:hAnsiTheme="minorHAnsi"/>
          <w:b/>
        </w:rPr>
      </w:pPr>
      <w:r>
        <w:br w:type="page"/>
      </w:r>
    </w:p>
    <w:p w14:paraId="278129B7" w14:textId="505D48E5" w:rsidR="00400841" w:rsidRPr="00546112" w:rsidRDefault="003668CC" w:rsidP="008D4F8F">
      <w:pPr>
        <w:pStyle w:val="TOC1"/>
      </w:pPr>
      <w:r w:rsidRPr="00546112">
        <w:lastRenderedPageBreak/>
        <w:t>DES Restart Wage Subsidy Guidelines</w:t>
      </w:r>
      <w:r w:rsidR="00400841" w:rsidRPr="00546112">
        <w:t xml:space="preserve"> </w:t>
      </w:r>
    </w:p>
    <w:p w14:paraId="212A1AEA" w14:textId="77777777" w:rsidR="00A150B1" w:rsidRPr="00546112" w:rsidRDefault="00400841" w:rsidP="008D4F8F">
      <w:pPr>
        <w:pStyle w:val="Heading2"/>
        <w:spacing w:before="240" w:after="120"/>
        <w:ind w:hanging="567"/>
        <w:rPr>
          <w:color w:val="auto"/>
          <w:sz w:val="24"/>
          <w:szCs w:val="24"/>
        </w:rPr>
      </w:pPr>
      <w:bookmarkStart w:id="7" w:name="_Toc75540079"/>
      <w:bookmarkStart w:id="8" w:name="_Toc266886168"/>
      <w:bookmarkStart w:id="9" w:name="_Toc266886222"/>
      <w:bookmarkStart w:id="10" w:name="_Toc266886367"/>
      <w:r w:rsidRPr="00546112">
        <w:rPr>
          <w:color w:val="auto"/>
          <w:sz w:val="24"/>
          <w:szCs w:val="24"/>
        </w:rPr>
        <w:t>Document Change History</w:t>
      </w:r>
      <w:bookmarkEnd w:id="7"/>
      <w:r w:rsidRPr="00546112">
        <w:rPr>
          <w:color w:val="auto"/>
          <w:sz w:val="24"/>
          <w:szCs w:val="24"/>
        </w:rPr>
        <w:t xml:space="preserve"> </w:t>
      </w:r>
      <w:bookmarkStart w:id="11" w:name="_Toc258589510"/>
      <w:bookmarkStart w:id="12" w:name="_Toc259007303"/>
      <w:bookmarkStart w:id="13" w:name="_Toc266886169"/>
      <w:bookmarkStart w:id="14" w:name="_Toc266886223"/>
      <w:bookmarkStart w:id="15" w:name="_Toc266886368"/>
      <w:bookmarkEnd w:id="8"/>
      <w:bookmarkEnd w:id="9"/>
      <w:bookmarkEnd w:id="10"/>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34"/>
        <w:gridCol w:w="1141"/>
        <w:gridCol w:w="6230"/>
      </w:tblGrid>
      <w:tr w:rsidR="00DA17FF" w:rsidRPr="00546112" w14:paraId="5D770B68" w14:textId="77777777" w:rsidTr="00100D4E">
        <w:trPr>
          <w:tblHeader/>
          <w:jc w:val="center"/>
        </w:trPr>
        <w:tc>
          <w:tcPr>
            <w:tcW w:w="988" w:type="dxa"/>
            <w:shd w:val="clear" w:color="auto" w:fill="auto"/>
            <w:vAlign w:val="center"/>
          </w:tcPr>
          <w:p w14:paraId="675736C8" w14:textId="77777777" w:rsidR="00DA17FF" w:rsidRPr="00546112" w:rsidRDefault="00DA17FF" w:rsidP="0000043B">
            <w:pPr>
              <w:pStyle w:val="TableHeadingCentred"/>
              <w:rPr>
                <w:color w:val="auto"/>
                <w:sz w:val="24"/>
              </w:rPr>
            </w:pPr>
            <w:r w:rsidRPr="00546112">
              <w:rPr>
                <w:color w:val="auto"/>
                <w:sz w:val="24"/>
              </w:rPr>
              <w:t>Version</w:t>
            </w:r>
          </w:p>
        </w:tc>
        <w:tc>
          <w:tcPr>
            <w:tcW w:w="1134" w:type="dxa"/>
            <w:shd w:val="clear" w:color="auto" w:fill="auto"/>
            <w:vAlign w:val="center"/>
          </w:tcPr>
          <w:p w14:paraId="17DD8434" w14:textId="77777777" w:rsidR="00DA17FF" w:rsidRPr="00546112" w:rsidRDefault="00DA17FF" w:rsidP="0000043B">
            <w:pPr>
              <w:pStyle w:val="TableHeadingCentred"/>
              <w:rPr>
                <w:color w:val="auto"/>
                <w:sz w:val="24"/>
              </w:rPr>
            </w:pPr>
            <w:r w:rsidRPr="00546112">
              <w:rPr>
                <w:color w:val="auto"/>
                <w:sz w:val="24"/>
              </w:rPr>
              <w:t>Effective Date</w:t>
            </w:r>
          </w:p>
        </w:tc>
        <w:tc>
          <w:tcPr>
            <w:tcW w:w="1134" w:type="dxa"/>
            <w:shd w:val="clear" w:color="auto" w:fill="auto"/>
            <w:vAlign w:val="center"/>
          </w:tcPr>
          <w:p w14:paraId="282587CC" w14:textId="77777777" w:rsidR="00DA17FF" w:rsidRPr="00546112" w:rsidRDefault="00DA17FF" w:rsidP="0000043B">
            <w:pPr>
              <w:pStyle w:val="TableHeadingCentred"/>
              <w:rPr>
                <w:color w:val="auto"/>
                <w:sz w:val="24"/>
              </w:rPr>
            </w:pPr>
            <w:r w:rsidRPr="00546112">
              <w:rPr>
                <w:color w:val="auto"/>
                <w:sz w:val="24"/>
              </w:rPr>
              <w:t>End Date</w:t>
            </w:r>
          </w:p>
        </w:tc>
        <w:tc>
          <w:tcPr>
            <w:tcW w:w="6237" w:type="dxa"/>
            <w:shd w:val="clear" w:color="auto" w:fill="auto"/>
            <w:vAlign w:val="center"/>
          </w:tcPr>
          <w:p w14:paraId="42D76CD5" w14:textId="77777777" w:rsidR="00DA17FF" w:rsidRPr="00546112" w:rsidRDefault="00DA17FF" w:rsidP="008B5C59">
            <w:pPr>
              <w:pStyle w:val="TableHeadingCentred"/>
              <w:rPr>
                <w:color w:val="auto"/>
                <w:sz w:val="24"/>
              </w:rPr>
            </w:pPr>
            <w:r w:rsidRPr="00546112">
              <w:rPr>
                <w:color w:val="auto"/>
                <w:sz w:val="24"/>
              </w:rPr>
              <w:t xml:space="preserve">Change </w:t>
            </w:r>
            <w:r w:rsidR="008B5C59" w:rsidRPr="00546112">
              <w:rPr>
                <w:color w:val="auto"/>
                <w:sz w:val="24"/>
              </w:rPr>
              <w:t>and</w:t>
            </w:r>
            <w:r w:rsidRPr="00546112">
              <w:rPr>
                <w:color w:val="auto"/>
                <w:sz w:val="24"/>
              </w:rPr>
              <w:t xml:space="preserve"> Location </w:t>
            </w:r>
          </w:p>
        </w:tc>
      </w:tr>
      <w:tr w:rsidR="00A84FAC" w:rsidRPr="00546112" w14:paraId="4B746704" w14:textId="77777777" w:rsidTr="00100D4E">
        <w:trPr>
          <w:jc w:val="center"/>
        </w:trPr>
        <w:tc>
          <w:tcPr>
            <w:tcW w:w="988" w:type="dxa"/>
          </w:tcPr>
          <w:p w14:paraId="06EDBFED" w14:textId="468A33F7" w:rsidR="00A84FAC" w:rsidRDefault="00A84FAC" w:rsidP="003668CC">
            <w:pPr>
              <w:pStyle w:val="TableTextCentred"/>
              <w:rPr>
                <w:sz w:val="22"/>
                <w:szCs w:val="22"/>
              </w:rPr>
            </w:pPr>
            <w:r>
              <w:rPr>
                <w:sz w:val="22"/>
                <w:szCs w:val="22"/>
              </w:rPr>
              <w:t>1.8</w:t>
            </w:r>
          </w:p>
        </w:tc>
        <w:tc>
          <w:tcPr>
            <w:tcW w:w="1134" w:type="dxa"/>
          </w:tcPr>
          <w:p w14:paraId="69E88E35" w14:textId="54B9D54F" w:rsidR="00A84FAC" w:rsidRDefault="008D4F8F" w:rsidP="00C3786A">
            <w:pPr>
              <w:pStyle w:val="TableTextCentred"/>
              <w:rPr>
                <w:sz w:val="22"/>
                <w:szCs w:val="22"/>
              </w:rPr>
            </w:pPr>
            <w:r>
              <w:rPr>
                <w:sz w:val="22"/>
                <w:szCs w:val="22"/>
              </w:rPr>
              <w:t xml:space="preserve">1 January </w:t>
            </w:r>
            <w:r w:rsidR="00A84FAC">
              <w:rPr>
                <w:sz w:val="22"/>
                <w:szCs w:val="22"/>
              </w:rPr>
              <w:t>202</w:t>
            </w:r>
            <w:r>
              <w:rPr>
                <w:sz w:val="22"/>
                <w:szCs w:val="22"/>
              </w:rPr>
              <w:t>3</w:t>
            </w:r>
          </w:p>
        </w:tc>
        <w:tc>
          <w:tcPr>
            <w:tcW w:w="1134" w:type="dxa"/>
            <w:shd w:val="clear" w:color="auto" w:fill="auto"/>
          </w:tcPr>
          <w:p w14:paraId="19A4806A" w14:textId="77777777" w:rsidR="00A84FAC" w:rsidRDefault="00A84FAC" w:rsidP="003668CC">
            <w:pPr>
              <w:pStyle w:val="TableTextCentred"/>
              <w:rPr>
                <w:sz w:val="22"/>
                <w:szCs w:val="22"/>
              </w:rPr>
            </w:pPr>
          </w:p>
        </w:tc>
        <w:tc>
          <w:tcPr>
            <w:tcW w:w="6237" w:type="dxa"/>
          </w:tcPr>
          <w:p w14:paraId="56DF3155" w14:textId="3BD8F954" w:rsidR="00A84FAC" w:rsidRPr="00A84FAC" w:rsidRDefault="00A84FAC" w:rsidP="00D028C8">
            <w:pPr>
              <w:rPr>
                <w:sz w:val="20"/>
                <w:szCs w:val="20"/>
              </w:rPr>
            </w:pPr>
            <w:r w:rsidRPr="00A84FAC">
              <w:rPr>
                <w:b/>
                <w:bCs/>
                <w:sz w:val="20"/>
                <w:szCs w:val="20"/>
              </w:rPr>
              <w:t>Amendment:</w:t>
            </w:r>
            <w:r>
              <w:rPr>
                <w:bCs/>
                <w:sz w:val="20"/>
                <w:szCs w:val="20"/>
              </w:rPr>
              <w:t xml:space="preserve"> </w:t>
            </w:r>
            <w:r w:rsidR="008330EB">
              <w:rPr>
                <w:bCs/>
                <w:sz w:val="20"/>
                <w:szCs w:val="20"/>
              </w:rPr>
              <w:t>Removal of the reference</w:t>
            </w:r>
            <w:r w:rsidRPr="00A84FAC">
              <w:rPr>
                <w:bCs/>
                <w:sz w:val="20"/>
                <w:szCs w:val="20"/>
              </w:rPr>
              <w:t xml:space="preserve"> to </w:t>
            </w:r>
            <w:r w:rsidR="008330EB">
              <w:rPr>
                <w:bCs/>
                <w:sz w:val="20"/>
                <w:szCs w:val="20"/>
              </w:rPr>
              <w:t xml:space="preserve">the PaTH Internships </w:t>
            </w:r>
            <w:r w:rsidRPr="00A84FAC">
              <w:rPr>
                <w:bCs/>
                <w:sz w:val="20"/>
                <w:szCs w:val="20"/>
              </w:rPr>
              <w:t>as a r</w:t>
            </w:r>
            <w:r w:rsidR="008330EB">
              <w:rPr>
                <w:bCs/>
                <w:sz w:val="20"/>
                <w:szCs w:val="20"/>
              </w:rPr>
              <w:t xml:space="preserve">esult of the cessation of PaTH and National Work Experience </w:t>
            </w:r>
            <w:r w:rsidR="0063515C">
              <w:rPr>
                <w:bCs/>
                <w:sz w:val="20"/>
                <w:szCs w:val="20"/>
              </w:rPr>
              <w:t xml:space="preserve">programs effective </w:t>
            </w:r>
            <w:r w:rsidRPr="00A84FAC">
              <w:rPr>
                <w:bCs/>
                <w:sz w:val="20"/>
                <w:szCs w:val="20"/>
              </w:rPr>
              <w:t>9 September 2022.</w:t>
            </w:r>
          </w:p>
        </w:tc>
      </w:tr>
      <w:tr w:rsidR="00D028C8" w:rsidRPr="00546112" w14:paraId="102E8944" w14:textId="77777777" w:rsidTr="00100D4E">
        <w:trPr>
          <w:jc w:val="center"/>
        </w:trPr>
        <w:tc>
          <w:tcPr>
            <w:tcW w:w="988" w:type="dxa"/>
          </w:tcPr>
          <w:p w14:paraId="5E1B4CB2" w14:textId="492CAACC" w:rsidR="00D028C8" w:rsidRDefault="00D028C8" w:rsidP="003668CC">
            <w:pPr>
              <w:pStyle w:val="TableTextCentred"/>
              <w:rPr>
                <w:sz w:val="22"/>
                <w:szCs w:val="22"/>
              </w:rPr>
            </w:pPr>
            <w:r>
              <w:rPr>
                <w:sz w:val="22"/>
                <w:szCs w:val="22"/>
              </w:rPr>
              <w:t>1.7</w:t>
            </w:r>
          </w:p>
        </w:tc>
        <w:tc>
          <w:tcPr>
            <w:tcW w:w="1134" w:type="dxa"/>
          </w:tcPr>
          <w:p w14:paraId="585A2BCB" w14:textId="10563E76" w:rsidR="00D028C8" w:rsidRDefault="00D028C8" w:rsidP="00C3786A">
            <w:pPr>
              <w:pStyle w:val="TableTextCentred"/>
              <w:rPr>
                <w:sz w:val="22"/>
                <w:szCs w:val="22"/>
              </w:rPr>
            </w:pPr>
            <w:r>
              <w:rPr>
                <w:sz w:val="22"/>
                <w:szCs w:val="22"/>
              </w:rPr>
              <w:t>1 Jul 2022</w:t>
            </w:r>
          </w:p>
        </w:tc>
        <w:tc>
          <w:tcPr>
            <w:tcW w:w="1134" w:type="dxa"/>
            <w:shd w:val="clear" w:color="auto" w:fill="auto"/>
          </w:tcPr>
          <w:p w14:paraId="273E0338" w14:textId="77777777" w:rsidR="008D4F8F" w:rsidRDefault="008D4F8F" w:rsidP="003668CC">
            <w:pPr>
              <w:pStyle w:val="TableTextCentred"/>
              <w:rPr>
                <w:sz w:val="22"/>
                <w:szCs w:val="22"/>
              </w:rPr>
            </w:pPr>
            <w:r>
              <w:rPr>
                <w:sz w:val="22"/>
                <w:szCs w:val="22"/>
              </w:rPr>
              <w:t>31 December</w:t>
            </w:r>
          </w:p>
          <w:p w14:paraId="164EF080" w14:textId="5AC3DE8F" w:rsidR="00D028C8" w:rsidRDefault="00A84FAC" w:rsidP="003668CC">
            <w:pPr>
              <w:pStyle w:val="TableTextCentred"/>
              <w:rPr>
                <w:sz w:val="22"/>
                <w:szCs w:val="22"/>
              </w:rPr>
            </w:pPr>
            <w:r>
              <w:rPr>
                <w:sz w:val="22"/>
                <w:szCs w:val="22"/>
              </w:rPr>
              <w:t>2022</w:t>
            </w:r>
          </w:p>
        </w:tc>
        <w:tc>
          <w:tcPr>
            <w:tcW w:w="6237" w:type="dxa"/>
          </w:tcPr>
          <w:p w14:paraId="70F08C3C" w14:textId="4130B435" w:rsidR="00B814DD" w:rsidRDefault="0027384D" w:rsidP="00D028C8">
            <w:pPr>
              <w:rPr>
                <w:b/>
                <w:sz w:val="20"/>
                <w:szCs w:val="20"/>
              </w:rPr>
            </w:pPr>
            <w:r>
              <w:rPr>
                <w:b/>
                <w:sz w:val="20"/>
                <w:szCs w:val="20"/>
              </w:rPr>
              <w:t>Amend</w:t>
            </w:r>
            <w:r w:rsidR="00B814DD">
              <w:rPr>
                <w:b/>
                <w:sz w:val="20"/>
                <w:szCs w:val="20"/>
              </w:rPr>
              <w:t xml:space="preserve">ment: </w:t>
            </w:r>
            <w:r w:rsidR="00B814DD" w:rsidRPr="00B814DD">
              <w:rPr>
                <w:sz w:val="20"/>
                <w:szCs w:val="20"/>
              </w:rPr>
              <w:t>update</w:t>
            </w:r>
            <w:r w:rsidR="00B814DD">
              <w:rPr>
                <w:sz w:val="20"/>
                <w:szCs w:val="20"/>
              </w:rPr>
              <w:t xml:space="preserve">d policy section to advise </w:t>
            </w:r>
            <w:r w:rsidR="00B814DD" w:rsidRPr="00B814DD">
              <w:rPr>
                <w:sz w:val="20"/>
                <w:szCs w:val="20"/>
              </w:rPr>
              <w:t xml:space="preserve">that from 1 July 2022, </w:t>
            </w:r>
            <w:r w:rsidR="00100D4E" w:rsidRPr="00B814DD">
              <w:rPr>
                <w:sz w:val="20"/>
                <w:szCs w:val="20"/>
              </w:rPr>
              <w:t>the Department of Social Services</w:t>
            </w:r>
            <w:r w:rsidR="00100D4E" w:rsidRPr="00B814DD" w:rsidDel="00100D4E">
              <w:rPr>
                <w:sz w:val="20"/>
                <w:szCs w:val="20"/>
              </w:rPr>
              <w:t xml:space="preserve"> </w:t>
            </w:r>
            <w:r w:rsidR="00100D4E">
              <w:rPr>
                <w:sz w:val="20"/>
                <w:szCs w:val="20"/>
              </w:rPr>
              <w:t xml:space="preserve">is </w:t>
            </w:r>
            <w:r w:rsidR="00B814DD" w:rsidRPr="00B814DD">
              <w:rPr>
                <w:sz w:val="20"/>
                <w:szCs w:val="20"/>
              </w:rPr>
              <w:t>re</w:t>
            </w:r>
            <w:r>
              <w:rPr>
                <w:sz w:val="20"/>
                <w:szCs w:val="20"/>
              </w:rPr>
              <w:t>s</w:t>
            </w:r>
            <w:r w:rsidR="00B814DD" w:rsidRPr="00B814DD">
              <w:rPr>
                <w:sz w:val="20"/>
                <w:szCs w:val="20"/>
              </w:rPr>
              <w:t>ponsib</w:t>
            </w:r>
            <w:r w:rsidR="00100D4E">
              <w:rPr>
                <w:sz w:val="20"/>
                <w:szCs w:val="20"/>
              </w:rPr>
              <w:t>le</w:t>
            </w:r>
            <w:r w:rsidR="00B814DD" w:rsidRPr="00B814DD">
              <w:rPr>
                <w:sz w:val="20"/>
                <w:szCs w:val="20"/>
              </w:rPr>
              <w:t xml:space="preserve"> for Restart.</w:t>
            </w:r>
          </w:p>
          <w:p w14:paraId="5B3DA072" w14:textId="77777777" w:rsidR="00B814DD" w:rsidRDefault="00B814DD" w:rsidP="00D028C8">
            <w:pPr>
              <w:rPr>
                <w:b/>
                <w:sz w:val="20"/>
                <w:szCs w:val="20"/>
              </w:rPr>
            </w:pPr>
          </w:p>
          <w:p w14:paraId="68BC5431" w14:textId="75C235D5" w:rsidR="00B814DD" w:rsidRDefault="00B814DD" w:rsidP="00D028C8">
            <w:pPr>
              <w:rPr>
                <w:sz w:val="20"/>
                <w:szCs w:val="20"/>
              </w:rPr>
            </w:pPr>
            <w:r>
              <w:rPr>
                <w:b/>
                <w:sz w:val="20"/>
                <w:szCs w:val="20"/>
              </w:rPr>
              <w:t xml:space="preserve">Amendment: </w:t>
            </w:r>
            <w:r w:rsidRPr="00B814DD">
              <w:rPr>
                <w:sz w:val="20"/>
                <w:szCs w:val="20"/>
              </w:rPr>
              <w:t>updated references to jobactive website to Workforce Australia website</w:t>
            </w:r>
            <w:r w:rsidR="00100D4E">
              <w:rPr>
                <w:sz w:val="20"/>
                <w:szCs w:val="20"/>
              </w:rPr>
              <w:t>. R</w:t>
            </w:r>
            <w:r w:rsidRPr="00B814DD">
              <w:rPr>
                <w:sz w:val="20"/>
                <w:szCs w:val="20"/>
              </w:rPr>
              <w:t xml:space="preserve">emoved references to </w:t>
            </w:r>
            <w:r w:rsidR="00100D4E">
              <w:rPr>
                <w:sz w:val="20"/>
                <w:szCs w:val="20"/>
              </w:rPr>
              <w:t xml:space="preserve">decommissioned </w:t>
            </w:r>
            <w:r w:rsidRPr="00B814DD">
              <w:rPr>
                <w:sz w:val="20"/>
                <w:szCs w:val="20"/>
              </w:rPr>
              <w:t>jobactive Employer App.</w:t>
            </w:r>
          </w:p>
          <w:p w14:paraId="1AA71127" w14:textId="77777777" w:rsidR="00A67805" w:rsidRDefault="00A67805" w:rsidP="00D028C8">
            <w:pPr>
              <w:rPr>
                <w:b/>
                <w:sz w:val="20"/>
                <w:szCs w:val="20"/>
              </w:rPr>
            </w:pPr>
          </w:p>
          <w:p w14:paraId="10A029F8" w14:textId="31D949D6" w:rsidR="00B814DD" w:rsidRDefault="00A67805" w:rsidP="00D028C8">
            <w:pPr>
              <w:rPr>
                <w:sz w:val="20"/>
                <w:szCs w:val="20"/>
              </w:rPr>
            </w:pPr>
            <w:r w:rsidRPr="00D028C8">
              <w:rPr>
                <w:b/>
                <w:sz w:val="20"/>
                <w:szCs w:val="20"/>
              </w:rPr>
              <w:t xml:space="preserve">Amendment: </w:t>
            </w:r>
            <w:r w:rsidRPr="00D028C8">
              <w:rPr>
                <w:sz w:val="20"/>
                <w:szCs w:val="20"/>
              </w:rPr>
              <w:t>updated the definition of immediate family member.  This definition is consistent with Fair Work Ombudsman’s glossary of terms.</w:t>
            </w:r>
          </w:p>
          <w:p w14:paraId="4B2D2FBD" w14:textId="466D0D21" w:rsidR="004A1857" w:rsidRDefault="004A1857" w:rsidP="00D028C8">
            <w:pPr>
              <w:rPr>
                <w:sz w:val="20"/>
                <w:szCs w:val="20"/>
              </w:rPr>
            </w:pPr>
          </w:p>
          <w:p w14:paraId="6D6D2B99" w14:textId="23E5E35A" w:rsidR="00D028C8" w:rsidRPr="00CB0173" w:rsidRDefault="004A1857" w:rsidP="00100D4E">
            <w:pPr>
              <w:rPr>
                <w:b/>
                <w:sz w:val="20"/>
                <w:szCs w:val="20"/>
              </w:rPr>
            </w:pPr>
            <w:r>
              <w:rPr>
                <w:b/>
                <w:sz w:val="20"/>
                <w:szCs w:val="20"/>
              </w:rPr>
              <w:t xml:space="preserve">Amendment: </w:t>
            </w:r>
            <w:r w:rsidR="008A4E21">
              <w:rPr>
                <w:sz w:val="20"/>
                <w:szCs w:val="20"/>
              </w:rPr>
              <w:t>specif</w:t>
            </w:r>
            <w:r w:rsidR="00100D4E">
              <w:rPr>
                <w:sz w:val="20"/>
                <w:szCs w:val="20"/>
              </w:rPr>
              <w:t>ied</w:t>
            </w:r>
            <w:r w:rsidR="008A4E21">
              <w:rPr>
                <w:sz w:val="20"/>
                <w:szCs w:val="20"/>
              </w:rPr>
              <w:t xml:space="preserve"> the </w:t>
            </w:r>
            <w:r w:rsidR="00593C13">
              <w:rPr>
                <w:sz w:val="20"/>
                <w:szCs w:val="20"/>
              </w:rPr>
              <w:t>R</w:t>
            </w:r>
            <w:r w:rsidR="008A4E21">
              <w:rPr>
                <w:sz w:val="20"/>
                <w:szCs w:val="20"/>
              </w:rPr>
              <w:t xml:space="preserve">estart Wage Subsidy Employer </w:t>
            </w:r>
            <w:r w:rsidR="008A4E21" w:rsidRPr="008A4E21">
              <w:rPr>
                <w:sz w:val="20"/>
                <w:szCs w:val="20"/>
              </w:rPr>
              <w:t>must not be a Related E</w:t>
            </w:r>
            <w:r w:rsidR="00593C13" w:rsidRPr="008A4E21">
              <w:rPr>
                <w:sz w:val="20"/>
                <w:szCs w:val="20"/>
              </w:rPr>
              <w:t>ntity of the provider</w:t>
            </w:r>
          </w:p>
        </w:tc>
      </w:tr>
      <w:tr w:rsidR="000605EF" w:rsidRPr="00C3786A" w14:paraId="58C83C30" w14:textId="77777777" w:rsidTr="004061B4">
        <w:trPr>
          <w:trHeight w:val="2068"/>
          <w:jc w:val="center"/>
        </w:trPr>
        <w:tc>
          <w:tcPr>
            <w:tcW w:w="988" w:type="dxa"/>
          </w:tcPr>
          <w:p w14:paraId="3FC714F6" w14:textId="4FF8754E" w:rsidR="000605EF" w:rsidRPr="00100D4E" w:rsidRDefault="000605EF" w:rsidP="003668CC">
            <w:pPr>
              <w:pStyle w:val="TableTextCentred"/>
            </w:pPr>
            <w:r w:rsidRPr="00100D4E">
              <w:t>1.6</w:t>
            </w:r>
          </w:p>
        </w:tc>
        <w:tc>
          <w:tcPr>
            <w:tcW w:w="1134" w:type="dxa"/>
          </w:tcPr>
          <w:p w14:paraId="537BE9AC" w14:textId="454FC13F" w:rsidR="000605EF" w:rsidRPr="00100D4E" w:rsidRDefault="000605EF" w:rsidP="00C3786A">
            <w:pPr>
              <w:pStyle w:val="TableTextCentred"/>
            </w:pPr>
            <w:r w:rsidRPr="00100D4E">
              <w:t>13 Sep 2021</w:t>
            </w:r>
          </w:p>
        </w:tc>
        <w:tc>
          <w:tcPr>
            <w:tcW w:w="1134" w:type="dxa"/>
            <w:shd w:val="clear" w:color="auto" w:fill="auto"/>
          </w:tcPr>
          <w:p w14:paraId="53C05030" w14:textId="1FB567A7" w:rsidR="000605EF" w:rsidRPr="00100D4E" w:rsidRDefault="00D028C8" w:rsidP="00C3786A">
            <w:pPr>
              <w:pStyle w:val="TableTextCentred"/>
            </w:pPr>
            <w:r w:rsidRPr="00100D4E">
              <w:t>30 Jun 2022</w:t>
            </w:r>
          </w:p>
        </w:tc>
        <w:tc>
          <w:tcPr>
            <w:tcW w:w="6237" w:type="dxa"/>
          </w:tcPr>
          <w:p w14:paraId="22B09131" w14:textId="0D563C60" w:rsidR="00094087" w:rsidRPr="00C3786A" w:rsidRDefault="00C304EA" w:rsidP="00C304EA">
            <w:pPr>
              <w:rPr>
                <w:b/>
                <w:sz w:val="20"/>
                <w:szCs w:val="20"/>
              </w:rPr>
            </w:pPr>
            <w:r w:rsidRPr="00C3786A">
              <w:rPr>
                <w:b/>
                <w:sz w:val="20"/>
                <w:szCs w:val="20"/>
              </w:rPr>
              <w:t>Wording changes</w:t>
            </w:r>
            <w:r w:rsidR="0078506E" w:rsidRPr="00C3786A">
              <w:rPr>
                <w:b/>
                <w:sz w:val="20"/>
                <w:szCs w:val="20"/>
              </w:rPr>
              <w:t xml:space="preserve"> </w:t>
            </w:r>
            <w:r w:rsidR="0078506E" w:rsidRPr="00C3786A">
              <w:rPr>
                <w:sz w:val="20"/>
                <w:szCs w:val="20"/>
              </w:rPr>
              <w:t>– Consistent with DESE</w:t>
            </w:r>
            <w:r w:rsidR="00094087" w:rsidRPr="00C3786A">
              <w:rPr>
                <w:sz w:val="20"/>
                <w:szCs w:val="20"/>
              </w:rPr>
              <w:t xml:space="preserve">’s Restart/Managing Wage Subsidies </w:t>
            </w:r>
            <w:r w:rsidR="0078506E" w:rsidRPr="00C3786A">
              <w:rPr>
                <w:sz w:val="20"/>
                <w:szCs w:val="20"/>
              </w:rPr>
              <w:t>Guidelines</w:t>
            </w:r>
            <w:r w:rsidR="00094087" w:rsidRPr="00C3786A">
              <w:rPr>
                <w:sz w:val="20"/>
                <w:szCs w:val="20"/>
              </w:rPr>
              <w:t xml:space="preserve"> as follows:</w:t>
            </w:r>
          </w:p>
          <w:p w14:paraId="56F7A326" w14:textId="622B5D29" w:rsidR="00C304EA" w:rsidRPr="00C3786A" w:rsidRDefault="00C304EA" w:rsidP="00DA3E43">
            <w:pPr>
              <w:pStyle w:val="ListParagraph"/>
              <w:numPr>
                <w:ilvl w:val="0"/>
                <w:numId w:val="39"/>
              </w:numPr>
              <w:rPr>
                <w:sz w:val="20"/>
                <w:szCs w:val="20"/>
              </w:rPr>
            </w:pPr>
            <w:r w:rsidRPr="00C3786A">
              <w:rPr>
                <w:sz w:val="20"/>
                <w:szCs w:val="20"/>
              </w:rPr>
              <w:t>Removal of Sample Restart Wage Subsidy Head Agreement from Guideline (see the Provider Portal for current version)</w:t>
            </w:r>
            <w:r w:rsidR="00366083" w:rsidRPr="00C3786A">
              <w:rPr>
                <w:sz w:val="20"/>
                <w:szCs w:val="20"/>
              </w:rPr>
              <w:t>.</w:t>
            </w:r>
          </w:p>
          <w:p w14:paraId="695E5037" w14:textId="590D8C85" w:rsidR="00C304EA" w:rsidRPr="00C3786A" w:rsidRDefault="00C304EA" w:rsidP="00DA3E43">
            <w:pPr>
              <w:pStyle w:val="ListParagraph"/>
              <w:numPr>
                <w:ilvl w:val="0"/>
                <w:numId w:val="39"/>
              </w:numPr>
              <w:rPr>
                <w:sz w:val="20"/>
                <w:szCs w:val="20"/>
              </w:rPr>
            </w:pPr>
            <w:r w:rsidRPr="00C3786A">
              <w:rPr>
                <w:sz w:val="20"/>
                <w:szCs w:val="20"/>
              </w:rPr>
              <w:t xml:space="preserve">Changes to ensure consistency with language used in 1 July 2020 </w:t>
            </w:r>
            <w:r w:rsidR="00366083" w:rsidRPr="00C3786A">
              <w:rPr>
                <w:sz w:val="20"/>
                <w:szCs w:val="20"/>
              </w:rPr>
              <w:t>Restart Wage S</w:t>
            </w:r>
            <w:r w:rsidRPr="00C3786A">
              <w:rPr>
                <w:sz w:val="20"/>
                <w:szCs w:val="20"/>
              </w:rPr>
              <w:t>ubsidy Head Agreement.</w:t>
            </w:r>
          </w:p>
          <w:p w14:paraId="62384663" w14:textId="77777777" w:rsidR="00C304EA" w:rsidRPr="00C3786A" w:rsidRDefault="00C304EA" w:rsidP="00DA3E43">
            <w:pPr>
              <w:pStyle w:val="ListParagraph"/>
              <w:numPr>
                <w:ilvl w:val="0"/>
                <w:numId w:val="39"/>
              </w:numPr>
              <w:rPr>
                <w:sz w:val="20"/>
                <w:szCs w:val="20"/>
              </w:rPr>
            </w:pPr>
            <w:r w:rsidRPr="00C3786A">
              <w:rPr>
                <w:sz w:val="20"/>
                <w:szCs w:val="20"/>
              </w:rPr>
              <w:t>Removal of system steps that are duplicated in policy sections.</w:t>
            </w:r>
          </w:p>
          <w:p w14:paraId="13D12013" w14:textId="4056E606" w:rsidR="000605EF" w:rsidRPr="00372F9F" w:rsidRDefault="00C304EA" w:rsidP="004061B4">
            <w:pPr>
              <w:pStyle w:val="ListParagraph"/>
              <w:numPr>
                <w:ilvl w:val="0"/>
                <w:numId w:val="39"/>
              </w:numPr>
              <w:rPr>
                <w:sz w:val="20"/>
                <w:szCs w:val="20"/>
              </w:rPr>
            </w:pPr>
            <w:r w:rsidRPr="00C3786A">
              <w:rPr>
                <w:sz w:val="20"/>
                <w:szCs w:val="20"/>
              </w:rPr>
              <w:t>Additional clarity, restructuring and streamlining changes throughout Guideline to improve readability.</w:t>
            </w:r>
          </w:p>
        </w:tc>
      </w:tr>
      <w:tr w:rsidR="00795EE7" w:rsidRPr="00C3786A" w14:paraId="654BA4BF" w14:textId="77777777" w:rsidTr="00100D4E">
        <w:trPr>
          <w:jc w:val="center"/>
        </w:trPr>
        <w:tc>
          <w:tcPr>
            <w:tcW w:w="988" w:type="dxa"/>
          </w:tcPr>
          <w:p w14:paraId="316C401C" w14:textId="1FDEC34B" w:rsidR="00795EE7" w:rsidRPr="00100D4E" w:rsidRDefault="00795EE7" w:rsidP="003668CC">
            <w:pPr>
              <w:pStyle w:val="TableTextCentred"/>
            </w:pPr>
            <w:r w:rsidRPr="00100D4E">
              <w:t>1.5</w:t>
            </w:r>
          </w:p>
        </w:tc>
        <w:tc>
          <w:tcPr>
            <w:tcW w:w="1134" w:type="dxa"/>
          </w:tcPr>
          <w:p w14:paraId="20E43C21" w14:textId="60C34207" w:rsidR="00795EE7" w:rsidRPr="00100D4E" w:rsidRDefault="00795EE7" w:rsidP="00C3786A">
            <w:pPr>
              <w:pStyle w:val="TableTextCentred"/>
            </w:pPr>
            <w:r w:rsidRPr="00100D4E">
              <w:t>28 Jun 2021</w:t>
            </w:r>
          </w:p>
        </w:tc>
        <w:tc>
          <w:tcPr>
            <w:tcW w:w="1134" w:type="dxa"/>
            <w:shd w:val="clear" w:color="auto" w:fill="auto"/>
          </w:tcPr>
          <w:p w14:paraId="6EE37C2D" w14:textId="3DC8FC2E" w:rsidR="00795EE7" w:rsidRPr="00100D4E" w:rsidRDefault="000605EF" w:rsidP="00C3786A">
            <w:pPr>
              <w:pStyle w:val="TableTextCentred"/>
            </w:pPr>
            <w:r w:rsidRPr="00100D4E">
              <w:t>12 Sep 2021</w:t>
            </w:r>
          </w:p>
        </w:tc>
        <w:tc>
          <w:tcPr>
            <w:tcW w:w="6237" w:type="dxa"/>
          </w:tcPr>
          <w:p w14:paraId="0EF53F7D" w14:textId="35D20D43" w:rsidR="00A86D5A" w:rsidRPr="00C3786A" w:rsidRDefault="00795EE7" w:rsidP="00A86D5A">
            <w:pPr>
              <w:rPr>
                <w:b/>
                <w:bCs/>
                <w:sz w:val="20"/>
                <w:szCs w:val="20"/>
                <w:lang w:val="en-US"/>
              </w:rPr>
            </w:pPr>
            <w:r w:rsidRPr="00C3786A">
              <w:rPr>
                <w:sz w:val="20"/>
                <w:szCs w:val="20"/>
              </w:rPr>
              <w:t>Consistent with the Documentary Evidence for Claims for Payment Guidelines, amended the requirement to ‘retain’ with the requirement to ‘upload’ documentary evidence</w:t>
            </w:r>
            <w:r w:rsidR="00683C11" w:rsidRPr="00C3786A">
              <w:rPr>
                <w:sz w:val="20"/>
                <w:szCs w:val="20"/>
              </w:rPr>
              <w:t xml:space="preserve"> throughout </w:t>
            </w:r>
            <w:r w:rsidR="006C3F8B" w:rsidRPr="00C3786A">
              <w:rPr>
                <w:sz w:val="20"/>
                <w:szCs w:val="20"/>
              </w:rPr>
              <w:t xml:space="preserve">the </w:t>
            </w:r>
            <w:r w:rsidR="00683C11" w:rsidRPr="00C3786A">
              <w:rPr>
                <w:sz w:val="20"/>
                <w:szCs w:val="20"/>
              </w:rPr>
              <w:t>document.</w:t>
            </w:r>
            <w:r w:rsidR="00A86D5A" w:rsidRPr="00C3786A">
              <w:rPr>
                <w:b/>
                <w:bCs/>
                <w:sz w:val="20"/>
                <w:szCs w:val="20"/>
                <w:lang w:val="en-US"/>
              </w:rPr>
              <w:t xml:space="preserve"> </w:t>
            </w:r>
          </w:p>
          <w:p w14:paraId="5653A68B" w14:textId="77777777" w:rsidR="00A86D5A" w:rsidRPr="00C3786A" w:rsidRDefault="00A86D5A" w:rsidP="00A86D5A">
            <w:pPr>
              <w:rPr>
                <w:b/>
                <w:bCs/>
                <w:sz w:val="20"/>
                <w:szCs w:val="20"/>
                <w:lang w:val="en-US"/>
              </w:rPr>
            </w:pPr>
          </w:p>
          <w:p w14:paraId="281FC169" w14:textId="37907D24" w:rsidR="006824A3" w:rsidRPr="00C3786A" w:rsidRDefault="00A86D5A" w:rsidP="00A86D5A">
            <w:pPr>
              <w:rPr>
                <w:sz w:val="20"/>
                <w:szCs w:val="20"/>
                <w:lang w:val="en-US"/>
              </w:rPr>
            </w:pPr>
            <w:r w:rsidRPr="00C3786A">
              <w:rPr>
                <w:b/>
                <w:bCs/>
                <w:sz w:val="20"/>
                <w:szCs w:val="20"/>
                <w:lang w:val="en-US"/>
              </w:rPr>
              <w:t>Amendment:</w:t>
            </w:r>
            <w:r w:rsidRPr="00C3786A">
              <w:rPr>
                <w:sz w:val="20"/>
                <w:szCs w:val="20"/>
                <w:lang w:val="en-US"/>
              </w:rPr>
              <w:t xml:space="preserve"> Consistent with DESE’s Restart Guidelines, under the  Employer eligibility section amended to say the Employer must not have previously employed the Participant.</w:t>
            </w:r>
          </w:p>
        </w:tc>
      </w:tr>
      <w:tr w:rsidR="0003051F" w:rsidRPr="00C3786A" w14:paraId="15E0895F" w14:textId="77777777" w:rsidTr="00100D4E">
        <w:trPr>
          <w:jc w:val="center"/>
        </w:trPr>
        <w:tc>
          <w:tcPr>
            <w:tcW w:w="988" w:type="dxa"/>
          </w:tcPr>
          <w:p w14:paraId="3E0E75BE" w14:textId="6F186B31" w:rsidR="0003051F" w:rsidRPr="00100D4E" w:rsidRDefault="0003051F" w:rsidP="003668CC">
            <w:pPr>
              <w:pStyle w:val="TableTextCentred"/>
            </w:pPr>
            <w:r w:rsidRPr="00100D4E">
              <w:t>1.4</w:t>
            </w:r>
          </w:p>
        </w:tc>
        <w:tc>
          <w:tcPr>
            <w:tcW w:w="1134" w:type="dxa"/>
          </w:tcPr>
          <w:p w14:paraId="4BC7DAAE" w14:textId="627F514B" w:rsidR="0003051F" w:rsidRPr="00100D4E" w:rsidRDefault="0003051F" w:rsidP="00C3786A">
            <w:pPr>
              <w:pStyle w:val="TableTextCentred"/>
            </w:pPr>
            <w:r w:rsidRPr="00100D4E">
              <w:t>8 Mar 2021</w:t>
            </w:r>
          </w:p>
        </w:tc>
        <w:tc>
          <w:tcPr>
            <w:tcW w:w="1134" w:type="dxa"/>
            <w:shd w:val="clear" w:color="auto" w:fill="auto"/>
          </w:tcPr>
          <w:p w14:paraId="4D1D2B30" w14:textId="495E8941" w:rsidR="0003051F" w:rsidRPr="00100D4E" w:rsidRDefault="00795EE7" w:rsidP="00C3786A">
            <w:pPr>
              <w:pStyle w:val="TableTextCentred"/>
            </w:pPr>
            <w:r w:rsidRPr="00100D4E">
              <w:t>27 Jun 2021</w:t>
            </w:r>
          </w:p>
        </w:tc>
        <w:tc>
          <w:tcPr>
            <w:tcW w:w="6237" w:type="dxa"/>
          </w:tcPr>
          <w:p w14:paraId="1940AE03" w14:textId="12FEB5D8" w:rsidR="0003051F" w:rsidRPr="00C3786A" w:rsidRDefault="00CA4F54" w:rsidP="00FA7913">
            <w:pPr>
              <w:pStyle w:val="TableText"/>
              <w:rPr>
                <w:szCs w:val="20"/>
              </w:rPr>
            </w:pPr>
            <w:r w:rsidRPr="00C3786A">
              <w:rPr>
                <w:b/>
                <w:szCs w:val="20"/>
              </w:rPr>
              <w:t>Amendm</w:t>
            </w:r>
            <w:r w:rsidR="00B20AF4" w:rsidRPr="00C3786A">
              <w:rPr>
                <w:b/>
                <w:szCs w:val="20"/>
              </w:rPr>
              <w:t>en</w:t>
            </w:r>
            <w:r w:rsidRPr="00C3786A">
              <w:rPr>
                <w:b/>
                <w:szCs w:val="20"/>
              </w:rPr>
              <w:t>t</w:t>
            </w:r>
            <w:r w:rsidRPr="00C3786A">
              <w:rPr>
                <w:szCs w:val="20"/>
              </w:rPr>
              <w:t xml:space="preserve">.  Consistent with </w:t>
            </w:r>
            <w:r w:rsidR="005D3EC5" w:rsidRPr="00C3786A">
              <w:rPr>
                <w:szCs w:val="20"/>
              </w:rPr>
              <w:t xml:space="preserve">the </w:t>
            </w:r>
            <w:r w:rsidRPr="00C3786A">
              <w:rPr>
                <w:szCs w:val="20"/>
              </w:rPr>
              <w:t>DES Documentary Evidence</w:t>
            </w:r>
            <w:r w:rsidR="005D3EC5" w:rsidRPr="00C3786A">
              <w:rPr>
                <w:szCs w:val="20"/>
              </w:rPr>
              <w:t xml:space="preserve"> for Claims for Payment</w:t>
            </w:r>
            <w:r w:rsidRPr="00C3786A">
              <w:rPr>
                <w:szCs w:val="20"/>
              </w:rPr>
              <w:t xml:space="preserve"> Guidelines, amended</w:t>
            </w:r>
            <w:r w:rsidR="00372A43" w:rsidRPr="00C3786A">
              <w:rPr>
                <w:szCs w:val="20"/>
              </w:rPr>
              <w:t xml:space="preserve"> the requirement to </w:t>
            </w:r>
            <w:r w:rsidR="004E524D" w:rsidRPr="00C3786A">
              <w:rPr>
                <w:szCs w:val="20"/>
              </w:rPr>
              <w:t xml:space="preserve">include </w:t>
            </w:r>
            <w:r w:rsidR="008B592C" w:rsidRPr="00C3786A">
              <w:rPr>
                <w:szCs w:val="20"/>
              </w:rPr>
              <w:t>‘upload’ in</w:t>
            </w:r>
            <w:r w:rsidR="001E619B" w:rsidRPr="00C3786A">
              <w:rPr>
                <w:szCs w:val="20"/>
              </w:rPr>
              <w:t xml:space="preserve"> the following sentence under the Evidence from Provider – Claims for Reimbursement section.</w:t>
            </w:r>
          </w:p>
          <w:p w14:paraId="5D6F0A23" w14:textId="77777777" w:rsidR="001E619B" w:rsidRPr="00C3786A" w:rsidRDefault="001E619B" w:rsidP="00FA7913">
            <w:pPr>
              <w:pStyle w:val="TableText"/>
              <w:rPr>
                <w:szCs w:val="20"/>
              </w:rPr>
            </w:pPr>
          </w:p>
          <w:p w14:paraId="730EB271" w14:textId="5B674935" w:rsidR="0003051F" w:rsidRPr="00372F9F" w:rsidRDefault="0003051F" w:rsidP="00FA7913">
            <w:pPr>
              <w:pStyle w:val="TableText"/>
              <w:rPr>
                <w:szCs w:val="20"/>
              </w:rPr>
            </w:pPr>
            <w:r w:rsidRPr="00C3786A">
              <w:rPr>
                <w:szCs w:val="20"/>
              </w:rPr>
              <w:t>Providers must upload</w:t>
            </w:r>
            <w:r w:rsidR="0098313F" w:rsidRPr="00C3786A">
              <w:rPr>
                <w:szCs w:val="20"/>
              </w:rPr>
              <w:t xml:space="preserve"> and</w:t>
            </w:r>
            <w:r w:rsidR="004E524D" w:rsidRPr="00C3786A">
              <w:rPr>
                <w:szCs w:val="20"/>
              </w:rPr>
              <w:t xml:space="preserve"> retain</w:t>
            </w:r>
            <w:r w:rsidRPr="00C3786A">
              <w:rPr>
                <w:szCs w:val="20"/>
              </w:rPr>
              <w:t xml:space="preserve"> Documentary Evidence to demonstrate </w:t>
            </w:r>
            <w:r w:rsidR="008B592C" w:rsidRPr="00C3786A">
              <w:rPr>
                <w:szCs w:val="20"/>
              </w:rPr>
              <w:t>payment from</w:t>
            </w:r>
            <w:r w:rsidRPr="00372F9F">
              <w:rPr>
                <w:szCs w:val="20"/>
              </w:rPr>
              <w:t xml:space="preserve"> the Provider to the Employer before Reimbursement</w:t>
            </w:r>
            <w:r w:rsidR="001F7BAB" w:rsidRPr="00372F9F">
              <w:rPr>
                <w:szCs w:val="20"/>
              </w:rPr>
              <w:t>.</w:t>
            </w:r>
          </w:p>
        </w:tc>
      </w:tr>
      <w:tr w:rsidR="0005773F" w:rsidRPr="00C3786A" w14:paraId="4BD0C120" w14:textId="77777777" w:rsidTr="00100D4E">
        <w:trPr>
          <w:jc w:val="center"/>
        </w:trPr>
        <w:tc>
          <w:tcPr>
            <w:tcW w:w="988" w:type="dxa"/>
          </w:tcPr>
          <w:p w14:paraId="3AFD816E" w14:textId="77777777" w:rsidR="0005773F" w:rsidRPr="00100D4E" w:rsidRDefault="0005773F" w:rsidP="003668CC">
            <w:pPr>
              <w:pStyle w:val="TableTextCentred"/>
            </w:pPr>
            <w:r w:rsidRPr="00100D4E">
              <w:t>1.3</w:t>
            </w:r>
          </w:p>
        </w:tc>
        <w:tc>
          <w:tcPr>
            <w:tcW w:w="1134" w:type="dxa"/>
          </w:tcPr>
          <w:p w14:paraId="2A5B1AF9" w14:textId="4AC468BD" w:rsidR="0005773F" w:rsidRPr="00100D4E" w:rsidRDefault="0005773F" w:rsidP="00C3786A">
            <w:pPr>
              <w:pStyle w:val="TableTextCentred"/>
            </w:pPr>
            <w:r w:rsidRPr="00100D4E">
              <w:t>14 Sep 2020</w:t>
            </w:r>
          </w:p>
        </w:tc>
        <w:tc>
          <w:tcPr>
            <w:tcW w:w="1134" w:type="dxa"/>
            <w:shd w:val="clear" w:color="auto" w:fill="auto"/>
          </w:tcPr>
          <w:p w14:paraId="04269D46" w14:textId="6BF30A9A" w:rsidR="0005773F" w:rsidRPr="00100D4E" w:rsidRDefault="0003051F" w:rsidP="00C3786A">
            <w:pPr>
              <w:pStyle w:val="TableTextCentred"/>
            </w:pPr>
            <w:r w:rsidRPr="00100D4E">
              <w:t>7 Mar 2021</w:t>
            </w:r>
          </w:p>
        </w:tc>
        <w:tc>
          <w:tcPr>
            <w:tcW w:w="6237" w:type="dxa"/>
          </w:tcPr>
          <w:p w14:paraId="586C3F99" w14:textId="77777777" w:rsidR="0005773F" w:rsidRPr="00100D4E" w:rsidRDefault="0005773F" w:rsidP="00FA7913">
            <w:pPr>
              <w:pStyle w:val="TableText"/>
              <w:rPr>
                <w:szCs w:val="20"/>
              </w:rPr>
            </w:pPr>
            <w:r w:rsidRPr="00C3786A">
              <w:rPr>
                <w:szCs w:val="20"/>
              </w:rPr>
              <w:t xml:space="preserve">Updated the end date of Head Agreements to 30 June 2022 </w:t>
            </w:r>
            <w:r w:rsidR="00FA7913" w:rsidRPr="00C3786A">
              <w:rPr>
                <w:szCs w:val="20"/>
              </w:rPr>
              <w:t xml:space="preserve">and the Head Agreement template. to reflect the </w:t>
            </w:r>
            <w:r w:rsidR="00951103" w:rsidRPr="00C3786A">
              <w:rPr>
                <w:szCs w:val="20"/>
              </w:rPr>
              <w:t>ESSWeb IT changes implemented for</w:t>
            </w:r>
            <w:r w:rsidR="00FA7913" w:rsidRPr="00C3786A">
              <w:rPr>
                <w:szCs w:val="20"/>
              </w:rPr>
              <w:t xml:space="preserve"> 1 July 2020.</w:t>
            </w:r>
          </w:p>
        </w:tc>
      </w:tr>
      <w:tr w:rsidR="00454372" w:rsidRPr="00C3786A" w14:paraId="6556DBAA" w14:textId="77777777" w:rsidTr="00100D4E">
        <w:trPr>
          <w:jc w:val="center"/>
        </w:trPr>
        <w:tc>
          <w:tcPr>
            <w:tcW w:w="988" w:type="dxa"/>
          </w:tcPr>
          <w:p w14:paraId="228DBBB9" w14:textId="77777777" w:rsidR="00454372" w:rsidRPr="00100D4E" w:rsidRDefault="00454372" w:rsidP="003668CC">
            <w:pPr>
              <w:pStyle w:val="TableTextCentred"/>
            </w:pPr>
            <w:r w:rsidRPr="00100D4E">
              <w:t>1.2</w:t>
            </w:r>
          </w:p>
        </w:tc>
        <w:tc>
          <w:tcPr>
            <w:tcW w:w="1134" w:type="dxa"/>
          </w:tcPr>
          <w:p w14:paraId="32676C8B" w14:textId="74BD0B31" w:rsidR="00454372" w:rsidRPr="00100D4E" w:rsidRDefault="00454372" w:rsidP="00C3786A">
            <w:pPr>
              <w:pStyle w:val="TableTextCentred"/>
            </w:pPr>
            <w:r w:rsidRPr="00100D4E">
              <w:t>1</w:t>
            </w:r>
            <w:r w:rsidR="00E431BC" w:rsidRPr="00100D4E">
              <w:t>2</w:t>
            </w:r>
            <w:r w:rsidRPr="00100D4E">
              <w:t xml:space="preserve"> </w:t>
            </w:r>
            <w:r w:rsidR="00E431BC" w:rsidRPr="00100D4E">
              <w:t>Nov</w:t>
            </w:r>
            <w:r w:rsidR="00C3786A" w:rsidRPr="00100D4E">
              <w:t xml:space="preserve"> </w:t>
            </w:r>
            <w:r w:rsidRPr="00100D4E">
              <w:t>2019</w:t>
            </w:r>
          </w:p>
        </w:tc>
        <w:tc>
          <w:tcPr>
            <w:tcW w:w="1134" w:type="dxa"/>
            <w:shd w:val="clear" w:color="auto" w:fill="auto"/>
          </w:tcPr>
          <w:p w14:paraId="44BBDD26" w14:textId="13634DCA" w:rsidR="00454372" w:rsidRPr="00100D4E" w:rsidRDefault="0005773F" w:rsidP="00C3786A">
            <w:pPr>
              <w:pStyle w:val="TableTextCentred"/>
            </w:pPr>
            <w:r w:rsidRPr="00100D4E">
              <w:t>13 Sep 2020</w:t>
            </w:r>
          </w:p>
        </w:tc>
        <w:tc>
          <w:tcPr>
            <w:tcW w:w="6237" w:type="dxa"/>
          </w:tcPr>
          <w:p w14:paraId="761FCDAC" w14:textId="77777777" w:rsidR="00454372" w:rsidRPr="00100D4E" w:rsidRDefault="00454372" w:rsidP="003668CC">
            <w:pPr>
              <w:pStyle w:val="TableText"/>
              <w:rPr>
                <w:szCs w:val="20"/>
              </w:rPr>
            </w:pPr>
            <w:r w:rsidRPr="00100D4E">
              <w:rPr>
                <w:szCs w:val="20"/>
              </w:rPr>
              <w:t>Removal of Kickstart and Kickstart payment</w:t>
            </w:r>
          </w:p>
          <w:p w14:paraId="3D223BA4" w14:textId="77777777" w:rsidR="00454372" w:rsidRPr="00100D4E" w:rsidRDefault="00454372" w:rsidP="003668CC">
            <w:pPr>
              <w:pStyle w:val="TableText"/>
              <w:rPr>
                <w:szCs w:val="20"/>
              </w:rPr>
            </w:pPr>
            <w:r w:rsidRPr="00100D4E">
              <w:rPr>
                <w:szCs w:val="20"/>
              </w:rPr>
              <w:t>Change to</w:t>
            </w:r>
            <w:r w:rsidR="00AB75DB" w:rsidRPr="00100D4E">
              <w:rPr>
                <w:szCs w:val="20"/>
              </w:rPr>
              <w:t xml:space="preserve"> </w:t>
            </w:r>
            <w:r w:rsidRPr="00100D4E">
              <w:rPr>
                <w:szCs w:val="20"/>
              </w:rPr>
              <w:t>definition of Pre-</w:t>
            </w:r>
            <w:r w:rsidR="00134FCD" w:rsidRPr="00100D4E">
              <w:rPr>
                <w:szCs w:val="20"/>
              </w:rPr>
              <w:t>Existing</w:t>
            </w:r>
            <w:r w:rsidRPr="00100D4E">
              <w:rPr>
                <w:szCs w:val="20"/>
              </w:rPr>
              <w:t xml:space="preserve"> Employment</w:t>
            </w:r>
          </w:p>
        </w:tc>
      </w:tr>
      <w:tr w:rsidR="00E2191F" w:rsidRPr="00C3786A" w14:paraId="71AA802A" w14:textId="77777777" w:rsidTr="00100D4E">
        <w:trPr>
          <w:jc w:val="center"/>
        </w:trPr>
        <w:tc>
          <w:tcPr>
            <w:tcW w:w="988" w:type="dxa"/>
          </w:tcPr>
          <w:p w14:paraId="503607D6" w14:textId="77777777" w:rsidR="00E2191F" w:rsidRPr="00100D4E" w:rsidRDefault="00E2191F" w:rsidP="003668CC">
            <w:pPr>
              <w:pStyle w:val="TableTextCentred"/>
            </w:pPr>
            <w:r w:rsidRPr="00100D4E">
              <w:t>1.1</w:t>
            </w:r>
          </w:p>
        </w:tc>
        <w:tc>
          <w:tcPr>
            <w:tcW w:w="1134" w:type="dxa"/>
          </w:tcPr>
          <w:p w14:paraId="43D778FB" w14:textId="58F9B91B" w:rsidR="00E2191F" w:rsidRPr="00100D4E" w:rsidRDefault="00E2191F" w:rsidP="00C3786A">
            <w:pPr>
              <w:pStyle w:val="TableTextCentred"/>
            </w:pPr>
            <w:r w:rsidRPr="00100D4E">
              <w:t>3 Dec 2018</w:t>
            </w:r>
          </w:p>
        </w:tc>
        <w:tc>
          <w:tcPr>
            <w:tcW w:w="1134" w:type="dxa"/>
            <w:shd w:val="clear" w:color="auto" w:fill="auto"/>
          </w:tcPr>
          <w:p w14:paraId="3C48FFAA" w14:textId="7F3F2DAD" w:rsidR="00E2191F" w:rsidRPr="00100D4E" w:rsidRDefault="00E431BC" w:rsidP="00C3786A">
            <w:pPr>
              <w:pStyle w:val="TableTextCentred"/>
            </w:pPr>
            <w:r w:rsidRPr="00100D4E">
              <w:t>11 Nov</w:t>
            </w:r>
            <w:r w:rsidR="00454372" w:rsidRPr="00100D4E">
              <w:t xml:space="preserve"> 2019</w:t>
            </w:r>
          </w:p>
        </w:tc>
        <w:tc>
          <w:tcPr>
            <w:tcW w:w="6237" w:type="dxa"/>
          </w:tcPr>
          <w:p w14:paraId="5784E55D" w14:textId="77777777" w:rsidR="003D595F" w:rsidRPr="00100D4E" w:rsidRDefault="00D72046" w:rsidP="003668CC">
            <w:pPr>
              <w:pStyle w:val="TableText"/>
              <w:rPr>
                <w:szCs w:val="20"/>
              </w:rPr>
            </w:pPr>
            <w:r w:rsidRPr="00100D4E">
              <w:rPr>
                <w:szCs w:val="20"/>
              </w:rPr>
              <w:t>Clarif</w:t>
            </w:r>
            <w:r w:rsidR="00CB1E27" w:rsidRPr="00100D4E">
              <w:rPr>
                <w:szCs w:val="20"/>
              </w:rPr>
              <w:t>ied policy intent</w:t>
            </w:r>
          </w:p>
          <w:p w14:paraId="205FFB00" w14:textId="77777777" w:rsidR="00E2191F" w:rsidRPr="00100D4E" w:rsidRDefault="00E2191F" w:rsidP="003668CC">
            <w:pPr>
              <w:pStyle w:val="TableText"/>
              <w:rPr>
                <w:szCs w:val="20"/>
              </w:rPr>
            </w:pPr>
            <w:r w:rsidRPr="00100D4E">
              <w:rPr>
                <w:szCs w:val="20"/>
              </w:rPr>
              <w:t xml:space="preserve">Update terminology </w:t>
            </w:r>
          </w:p>
          <w:p w14:paraId="1D2CFD27" w14:textId="77777777" w:rsidR="00D72046" w:rsidRPr="00100D4E" w:rsidRDefault="00D72046" w:rsidP="003668CC">
            <w:pPr>
              <w:pStyle w:val="TableText"/>
              <w:rPr>
                <w:szCs w:val="20"/>
              </w:rPr>
            </w:pPr>
            <w:r w:rsidRPr="00100D4E">
              <w:rPr>
                <w:szCs w:val="20"/>
              </w:rPr>
              <w:t>Clarified participant Eligibility (p.5)</w:t>
            </w:r>
          </w:p>
          <w:p w14:paraId="61F885F3" w14:textId="77777777" w:rsidR="00D72046" w:rsidRPr="00100D4E" w:rsidRDefault="00D72046" w:rsidP="00D72046">
            <w:pPr>
              <w:pStyle w:val="TableText"/>
              <w:rPr>
                <w:szCs w:val="20"/>
              </w:rPr>
            </w:pPr>
            <w:r w:rsidRPr="00100D4E">
              <w:rPr>
                <w:szCs w:val="20"/>
              </w:rPr>
              <w:t>Clarified Placement Eligibility (p.7)</w:t>
            </w:r>
          </w:p>
          <w:p w14:paraId="1637B1BE" w14:textId="77777777" w:rsidR="00D72046" w:rsidRPr="00100D4E" w:rsidRDefault="00D72046" w:rsidP="00D72046">
            <w:pPr>
              <w:pStyle w:val="TableText"/>
              <w:rPr>
                <w:szCs w:val="20"/>
              </w:rPr>
            </w:pPr>
            <w:r w:rsidRPr="00100D4E">
              <w:rPr>
                <w:szCs w:val="20"/>
              </w:rPr>
              <w:lastRenderedPageBreak/>
              <w:t xml:space="preserve">Clarified Kickstart payment </w:t>
            </w:r>
            <w:r w:rsidR="00F30694" w:rsidRPr="00100D4E">
              <w:rPr>
                <w:szCs w:val="20"/>
              </w:rPr>
              <w:t>calculation</w:t>
            </w:r>
            <w:r w:rsidRPr="00100D4E">
              <w:rPr>
                <w:szCs w:val="20"/>
              </w:rPr>
              <w:t xml:space="preserve"> (p.11)</w:t>
            </w:r>
          </w:p>
        </w:tc>
      </w:tr>
      <w:tr w:rsidR="003668CC" w:rsidRPr="00C3786A" w14:paraId="15155EA5" w14:textId="77777777" w:rsidTr="00100D4E">
        <w:trPr>
          <w:jc w:val="center"/>
        </w:trPr>
        <w:tc>
          <w:tcPr>
            <w:tcW w:w="988" w:type="dxa"/>
          </w:tcPr>
          <w:p w14:paraId="3503C9AA" w14:textId="77777777" w:rsidR="003668CC" w:rsidRPr="00100D4E" w:rsidRDefault="003668CC" w:rsidP="003668CC">
            <w:pPr>
              <w:pStyle w:val="TableTextCentred"/>
            </w:pPr>
            <w:r w:rsidRPr="00100D4E">
              <w:lastRenderedPageBreak/>
              <w:t>1.0</w:t>
            </w:r>
          </w:p>
        </w:tc>
        <w:tc>
          <w:tcPr>
            <w:tcW w:w="1134" w:type="dxa"/>
          </w:tcPr>
          <w:p w14:paraId="6D5C42B7" w14:textId="35C84321" w:rsidR="003668CC" w:rsidRPr="00100D4E" w:rsidRDefault="003668CC" w:rsidP="00C3786A">
            <w:pPr>
              <w:pStyle w:val="TableTextCentred"/>
            </w:pPr>
            <w:r w:rsidRPr="00100D4E">
              <w:t>1 Jul 2018</w:t>
            </w:r>
          </w:p>
        </w:tc>
        <w:tc>
          <w:tcPr>
            <w:tcW w:w="1134" w:type="dxa"/>
            <w:shd w:val="clear" w:color="auto" w:fill="auto"/>
          </w:tcPr>
          <w:p w14:paraId="07785D05" w14:textId="5EC41770" w:rsidR="003668CC" w:rsidRPr="00100D4E" w:rsidRDefault="00E2191F" w:rsidP="00C3786A">
            <w:pPr>
              <w:pStyle w:val="TableTextCentred"/>
            </w:pPr>
            <w:r w:rsidRPr="00100D4E">
              <w:t>2 Dec 2018</w:t>
            </w:r>
          </w:p>
        </w:tc>
        <w:tc>
          <w:tcPr>
            <w:tcW w:w="6237" w:type="dxa"/>
          </w:tcPr>
          <w:p w14:paraId="0D47C320" w14:textId="23C40459" w:rsidR="00045CDD" w:rsidRPr="00100D4E" w:rsidRDefault="003668CC" w:rsidP="00100D4E">
            <w:pPr>
              <w:pStyle w:val="TableText"/>
              <w:rPr>
                <w:szCs w:val="20"/>
              </w:rPr>
            </w:pPr>
            <w:r w:rsidRPr="00100D4E">
              <w:rPr>
                <w:szCs w:val="20"/>
              </w:rPr>
              <w:t>Original version of document</w:t>
            </w:r>
            <w:r w:rsidR="00045CDD" w:rsidRPr="00100D4E">
              <w:rPr>
                <w:szCs w:val="20"/>
              </w:rPr>
              <w:t xml:space="preserve"> </w:t>
            </w:r>
          </w:p>
        </w:tc>
      </w:tr>
    </w:tbl>
    <w:p w14:paraId="6FDCA65F" w14:textId="77777777" w:rsidR="00372A58" w:rsidRPr="00546112" w:rsidRDefault="00372A58" w:rsidP="00F92AB5"/>
    <w:p w14:paraId="5BBAEB36" w14:textId="77777777" w:rsidR="001E1522" w:rsidRDefault="001E1522" w:rsidP="00AF2544">
      <w:pPr>
        <w:pStyle w:val="Heading2"/>
        <w:spacing w:after="0"/>
        <w:rPr>
          <w:color w:val="auto"/>
          <w:sz w:val="24"/>
          <w:szCs w:val="24"/>
        </w:rPr>
      </w:pPr>
    </w:p>
    <w:p w14:paraId="7EE780D2" w14:textId="55EF6322" w:rsidR="003668CC" w:rsidRPr="00546112" w:rsidRDefault="003668CC" w:rsidP="00AF2544">
      <w:pPr>
        <w:pStyle w:val="Heading2"/>
        <w:spacing w:after="0"/>
        <w:rPr>
          <w:color w:val="auto"/>
          <w:sz w:val="24"/>
          <w:szCs w:val="24"/>
        </w:rPr>
      </w:pPr>
      <w:bookmarkStart w:id="16" w:name="_Toc75540080"/>
      <w:r w:rsidRPr="00546112">
        <w:rPr>
          <w:color w:val="auto"/>
          <w:sz w:val="24"/>
          <w:szCs w:val="24"/>
        </w:rPr>
        <w:t>Explanatory Note</w:t>
      </w:r>
      <w:bookmarkEnd w:id="16"/>
    </w:p>
    <w:p w14:paraId="1245F14D" w14:textId="77777777" w:rsidR="003668CC"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All capitalised terms have the same meaning as in the </w:t>
      </w:r>
      <w:r w:rsidRPr="00546112">
        <w:rPr>
          <w:rFonts w:asciiTheme="minorHAnsi" w:eastAsiaTheme="minorHAnsi" w:hAnsiTheme="minorHAnsi" w:cstheme="minorBidi"/>
          <w:i/>
          <w:szCs w:val="22"/>
          <w:lang w:eastAsia="en-US"/>
        </w:rPr>
        <w:t xml:space="preserve">Disability Employment Services Grant Agreement </w:t>
      </w:r>
      <w:r w:rsidRPr="00546112">
        <w:rPr>
          <w:rFonts w:asciiTheme="minorHAnsi" w:eastAsiaTheme="minorHAnsi" w:hAnsiTheme="minorHAnsi" w:cstheme="minorBidi"/>
          <w:szCs w:val="22"/>
          <w:lang w:eastAsia="en-US"/>
        </w:rPr>
        <w:t>(the Grant Agreement). In this document, ‘must’ means that compliance is mandatory and ‘should’ means that compliance represents best practice and that compliance is discretionary.</w:t>
      </w:r>
    </w:p>
    <w:p w14:paraId="2046D7F0" w14:textId="77777777" w:rsidR="00045CDD" w:rsidRPr="00546112" w:rsidRDefault="00045CDD" w:rsidP="00AF2544">
      <w:pPr>
        <w:rPr>
          <w:rFonts w:asciiTheme="minorHAnsi" w:eastAsiaTheme="minorHAnsi" w:hAnsiTheme="minorHAnsi" w:cstheme="minorBidi"/>
          <w:szCs w:val="22"/>
          <w:lang w:eastAsia="en-US"/>
        </w:rPr>
      </w:pPr>
    </w:p>
    <w:p w14:paraId="58D6D82B" w14:textId="77777777" w:rsidR="003668CC" w:rsidRPr="00546112" w:rsidRDefault="003668CC" w:rsidP="00AF2544">
      <w:pPr>
        <w:pStyle w:val="Heading2"/>
        <w:spacing w:after="0"/>
        <w:rPr>
          <w:color w:val="auto"/>
          <w:sz w:val="24"/>
          <w:szCs w:val="24"/>
        </w:rPr>
      </w:pPr>
      <w:bookmarkStart w:id="17" w:name="_Toc75540081"/>
      <w:r w:rsidRPr="00546112">
        <w:rPr>
          <w:color w:val="auto"/>
          <w:sz w:val="24"/>
          <w:szCs w:val="24"/>
        </w:rPr>
        <w:t>Disclaimer</w:t>
      </w:r>
      <w:bookmarkEnd w:id="17"/>
    </w:p>
    <w:p w14:paraId="452FDC7C" w14:textId="505DD5FD" w:rsidR="003668CC"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This Guideline is not a stand-alone document and does not contain the entirety of Providers’ obligations. It must be read in conjunction with the Grant Agreement and any relevant Guidelines or reference material issued by the Department of Social Services under or in connection with the Grant Agreement.</w:t>
      </w:r>
    </w:p>
    <w:p w14:paraId="582A6C58" w14:textId="77777777" w:rsidR="007C7AEB" w:rsidRPr="00546112" w:rsidRDefault="007C7AEB" w:rsidP="00AF2544">
      <w:pPr>
        <w:rPr>
          <w:rFonts w:asciiTheme="minorHAnsi" w:eastAsiaTheme="minorHAnsi" w:hAnsiTheme="minorHAnsi" w:cstheme="minorBidi"/>
          <w:szCs w:val="22"/>
          <w:lang w:eastAsia="en-US"/>
        </w:rPr>
      </w:pPr>
    </w:p>
    <w:p w14:paraId="6E8B4A00" w14:textId="77777777" w:rsidR="003668CC" w:rsidRPr="00546112" w:rsidRDefault="003668CC" w:rsidP="00AF2544">
      <w:pPr>
        <w:pStyle w:val="Heading2"/>
        <w:spacing w:after="0"/>
        <w:rPr>
          <w:color w:val="auto"/>
          <w:sz w:val="24"/>
          <w:szCs w:val="24"/>
        </w:rPr>
      </w:pPr>
      <w:bookmarkStart w:id="18" w:name="_Toc75540082"/>
      <w:r w:rsidRPr="00546112">
        <w:rPr>
          <w:color w:val="auto"/>
          <w:sz w:val="24"/>
          <w:szCs w:val="24"/>
        </w:rPr>
        <w:t>Summary</w:t>
      </w:r>
      <w:bookmarkEnd w:id="18"/>
    </w:p>
    <w:p w14:paraId="70A2E0A0" w14:textId="77777777" w:rsidR="00045CDD" w:rsidRDefault="003668CC" w:rsidP="00AF2544">
      <w:pPr>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This Guideline details the requirements for Providers to manage Restart </w:t>
      </w:r>
      <w:r w:rsidR="0071007E">
        <w:rPr>
          <w:rFonts w:asciiTheme="minorHAnsi" w:eastAsiaTheme="minorHAnsi" w:hAnsiTheme="minorHAnsi" w:cstheme="minorBidi"/>
          <w:szCs w:val="22"/>
          <w:lang w:eastAsia="en-US"/>
        </w:rPr>
        <w:t>Agreements</w:t>
      </w:r>
      <w:r w:rsidRPr="00546112">
        <w:rPr>
          <w:rFonts w:asciiTheme="minorHAnsi" w:eastAsiaTheme="minorHAnsi" w:hAnsiTheme="minorHAnsi" w:cstheme="minorBidi"/>
          <w:szCs w:val="22"/>
          <w:lang w:eastAsia="en-US"/>
        </w:rPr>
        <w:t xml:space="preserve"> and sets out the rules that apply to Restart under the Grant Agreement. </w:t>
      </w:r>
    </w:p>
    <w:p w14:paraId="3390596E" w14:textId="77777777" w:rsidR="00EB1A74" w:rsidRDefault="00EB1A74" w:rsidP="00EB1A74">
      <w:pPr>
        <w:rPr>
          <w:rFonts w:asciiTheme="minorHAnsi" w:eastAsiaTheme="minorHAnsi" w:hAnsiTheme="minorHAnsi" w:cstheme="minorBidi"/>
          <w:szCs w:val="22"/>
          <w:lang w:val="en-US" w:eastAsia="en-US"/>
        </w:rPr>
      </w:pPr>
    </w:p>
    <w:p w14:paraId="43C39BD0" w14:textId="77777777" w:rsidR="007C7AEB" w:rsidRDefault="00EB1A74" w:rsidP="00EB1A74">
      <w:pPr>
        <w:rPr>
          <w:rFonts w:asciiTheme="minorHAnsi" w:eastAsiaTheme="minorHAnsi" w:hAnsiTheme="minorHAnsi" w:cstheme="minorBidi"/>
          <w:szCs w:val="22"/>
          <w:lang w:val="en-US" w:eastAsia="en-US"/>
        </w:rPr>
      </w:pPr>
      <w:r w:rsidRPr="00546112">
        <w:rPr>
          <w:rFonts w:asciiTheme="minorHAnsi" w:eastAsiaTheme="minorHAnsi" w:hAnsiTheme="minorHAnsi" w:cstheme="minorBidi"/>
          <w:szCs w:val="22"/>
          <w:lang w:val="en-US" w:eastAsia="en-US"/>
        </w:rPr>
        <w:t xml:space="preserve">Providers are expected to build strong relationships with Employers and use Restart </w:t>
      </w:r>
      <w:r>
        <w:rPr>
          <w:rFonts w:asciiTheme="minorHAnsi" w:eastAsiaTheme="minorHAnsi" w:hAnsiTheme="minorHAnsi" w:cstheme="minorBidi"/>
          <w:szCs w:val="22"/>
          <w:lang w:val="en-US" w:eastAsia="en-US"/>
        </w:rPr>
        <w:t>Agreements</w:t>
      </w:r>
      <w:r w:rsidRPr="00546112">
        <w:rPr>
          <w:rFonts w:asciiTheme="minorHAnsi" w:eastAsiaTheme="minorHAnsi" w:hAnsiTheme="minorHAnsi" w:cstheme="minorBidi"/>
          <w:szCs w:val="22"/>
          <w:lang w:val="en-US" w:eastAsia="en-US"/>
        </w:rPr>
        <w:t xml:space="preserve"> to broker </w:t>
      </w:r>
      <w:r>
        <w:rPr>
          <w:rFonts w:asciiTheme="minorHAnsi" w:eastAsiaTheme="minorHAnsi" w:hAnsiTheme="minorHAnsi" w:cstheme="minorBidi"/>
          <w:szCs w:val="22"/>
          <w:lang w:val="en-US" w:eastAsia="en-US"/>
        </w:rPr>
        <w:t>E</w:t>
      </w:r>
      <w:r w:rsidRPr="00546112">
        <w:rPr>
          <w:rFonts w:asciiTheme="minorHAnsi" w:eastAsiaTheme="minorHAnsi" w:hAnsiTheme="minorHAnsi" w:cstheme="minorBidi"/>
          <w:szCs w:val="22"/>
          <w:lang w:val="en-US" w:eastAsia="en-US"/>
        </w:rPr>
        <w:t xml:space="preserve">mployment opportunities for eligible </w:t>
      </w:r>
      <w:r w:rsidR="00412AAD">
        <w:rPr>
          <w:rFonts w:asciiTheme="minorHAnsi" w:eastAsiaTheme="minorHAnsi" w:hAnsiTheme="minorHAnsi" w:cstheme="minorBidi"/>
          <w:szCs w:val="22"/>
          <w:lang w:val="en-US" w:eastAsia="en-US"/>
        </w:rPr>
        <w:t>Participant</w:t>
      </w:r>
      <w:r w:rsidRPr="00546112">
        <w:rPr>
          <w:rFonts w:asciiTheme="minorHAnsi" w:eastAsiaTheme="minorHAnsi" w:hAnsiTheme="minorHAnsi" w:cstheme="minorBidi"/>
          <w:szCs w:val="22"/>
          <w:lang w:val="en-US" w:eastAsia="en-US"/>
        </w:rPr>
        <w:t>s so that they can be retained in the job.</w:t>
      </w:r>
    </w:p>
    <w:p w14:paraId="423D6603" w14:textId="77777777" w:rsidR="00412AAD" w:rsidRDefault="00412AAD" w:rsidP="00EB1A74">
      <w:pPr>
        <w:rPr>
          <w:rFonts w:asciiTheme="minorHAnsi" w:eastAsiaTheme="minorHAnsi" w:hAnsiTheme="minorHAnsi" w:cstheme="minorBidi"/>
          <w:szCs w:val="22"/>
          <w:lang w:val="en-US" w:eastAsia="en-US"/>
        </w:rPr>
      </w:pPr>
    </w:p>
    <w:p w14:paraId="487F46B3" w14:textId="77777777" w:rsidR="00412AAD" w:rsidRDefault="00412AAD" w:rsidP="00716D89">
      <w:pPr>
        <w:pStyle w:val="guidelinetext"/>
        <w:spacing w:before="0"/>
        <w:ind w:left="0"/>
      </w:pPr>
      <w:r w:rsidRPr="00546112">
        <w:t xml:space="preserve">All </w:t>
      </w:r>
      <w:r>
        <w:t xml:space="preserve">Restart </w:t>
      </w:r>
      <w:r w:rsidRPr="00546112">
        <w:t>Placements must average at least 20 hours of work per week over the 26 week</w:t>
      </w:r>
      <w:r w:rsidRPr="00546112" w:rsidDel="00B17841">
        <w:t xml:space="preserve"> </w:t>
      </w:r>
      <w:r w:rsidRPr="00546112">
        <w:t xml:space="preserve">duration of the </w:t>
      </w:r>
      <w:r>
        <w:t xml:space="preserve">Restart </w:t>
      </w:r>
      <w:r w:rsidRPr="00546112">
        <w:t>Agreement.</w:t>
      </w:r>
    </w:p>
    <w:p w14:paraId="55C8110D" w14:textId="77777777" w:rsidR="00617B7B" w:rsidRPr="00546112" w:rsidRDefault="00617B7B" w:rsidP="00716D89">
      <w:pPr>
        <w:pStyle w:val="guidelinetext"/>
        <w:spacing w:before="0"/>
        <w:ind w:left="0"/>
      </w:pPr>
    </w:p>
    <w:p w14:paraId="7742F942" w14:textId="77777777" w:rsidR="003668CC" w:rsidRPr="00546112" w:rsidRDefault="003668CC" w:rsidP="00AF2544">
      <w:pPr>
        <w:pStyle w:val="Heading2"/>
        <w:spacing w:after="0"/>
        <w:rPr>
          <w:color w:val="auto"/>
          <w:sz w:val="24"/>
          <w:szCs w:val="24"/>
        </w:rPr>
      </w:pPr>
      <w:bookmarkStart w:id="19" w:name="_Toc75540083"/>
      <w:r w:rsidRPr="00546112">
        <w:rPr>
          <w:color w:val="auto"/>
          <w:sz w:val="24"/>
          <w:szCs w:val="24"/>
        </w:rPr>
        <w:t>Policy Intent</w:t>
      </w:r>
      <w:bookmarkEnd w:id="19"/>
    </w:p>
    <w:p w14:paraId="5F615B80" w14:textId="2F727963" w:rsidR="003668CC" w:rsidRDefault="00EB1A74">
      <w:pPr>
        <w:rPr>
          <w:rFonts w:asciiTheme="minorHAnsi" w:eastAsiaTheme="minorHAnsi" w:hAnsiTheme="minorHAnsi" w:cstheme="minorBidi"/>
          <w:szCs w:val="22"/>
          <w:lang w:val="en-US" w:eastAsia="en-US"/>
        </w:rPr>
      </w:pPr>
      <w:r w:rsidRPr="00045CDD">
        <w:rPr>
          <w:rFonts w:asciiTheme="minorHAnsi" w:eastAsiaTheme="minorHAnsi" w:hAnsiTheme="minorHAnsi" w:cstheme="minorBidi"/>
          <w:szCs w:val="22"/>
          <w:lang w:eastAsia="en-US"/>
        </w:rPr>
        <w:t xml:space="preserve">Restart assists </w:t>
      </w:r>
      <w:r w:rsidR="00412AAD">
        <w:rPr>
          <w:rFonts w:asciiTheme="minorHAnsi" w:eastAsiaTheme="minorHAnsi" w:hAnsiTheme="minorHAnsi" w:cstheme="minorBidi"/>
          <w:szCs w:val="22"/>
          <w:lang w:eastAsia="en-US"/>
        </w:rPr>
        <w:t>income support and pension recipients</w:t>
      </w:r>
      <w:r w:rsidRPr="00045CDD">
        <w:rPr>
          <w:rFonts w:asciiTheme="minorHAnsi" w:eastAsiaTheme="minorHAnsi" w:hAnsiTheme="minorHAnsi" w:cstheme="minorBidi"/>
          <w:szCs w:val="22"/>
          <w:lang w:eastAsia="en-US"/>
        </w:rPr>
        <w:t xml:space="preserve"> to move off income support and into paid </w:t>
      </w:r>
      <w:r>
        <w:rPr>
          <w:rFonts w:asciiTheme="minorHAnsi" w:eastAsiaTheme="minorHAnsi" w:hAnsiTheme="minorHAnsi" w:cstheme="minorBidi"/>
          <w:szCs w:val="22"/>
          <w:lang w:eastAsia="en-US"/>
        </w:rPr>
        <w:t>E</w:t>
      </w:r>
      <w:r w:rsidRPr="00045CDD">
        <w:rPr>
          <w:rFonts w:asciiTheme="minorHAnsi" w:eastAsiaTheme="minorHAnsi" w:hAnsiTheme="minorHAnsi" w:cstheme="minorBidi"/>
          <w:szCs w:val="22"/>
          <w:lang w:eastAsia="en-US"/>
        </w:rPr>
        <w:t>mployment by supporting employers to hire mature age Australians into sustainable</w:t>
      </w:r>
      <w:r>
        <w:rPr>
          <w:rFonts w:asciiTheme="minorHAnsi" w:eastAsiaTheme="minorHAnsi" w:hAnsiTheme="minorHAnsi" w:cstheme="minorBidi"/>
          <w:szCs w:val="22"/>
          <w:lang w:eastAsia="en-US"/>
        </w:rPr>
        <w:t xml:space="preserve"> ongoing</w:t>
      </w:r>
      <w:r w:rsidRPr="00045CDD">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E</w:t>
      </w:r>
      <w:r w:rsidRPr="00045CDD">
        <w:rPr>
          <w:rFonts w:asciiTheme="minorHAnsi" w:eastAsiaTheme="minorHAnsi" w:hAnsiTheme="minorHAnsi" w:cstheme="minorBidi"/>
          <w:szCs w:val="22"/>
          <w:lang w:eastAsia="en-US"/>
        </w:rPr>
        <w:t>mployment opportunities</w:t>
      </w:r>
      <w:r w:rsidR="003668CC" w:rsidRPr="00546112">
        <w:rPr>
          <w:rFonts w:asciiTheme="minorHAnsi" w:eastAsiaTheme="minorHAnsi" w:hAnsiTheme="minorHAnsi" w:cstheme="minorBidi"/>
          <w:szCs w:val="22"/>
          <w:lang w:val="en-US" w:eastAsia="en-US"/>
        </w:rPr>
        <w:t xml:space="preserve"> by contributing to the initial costs of recruitment,</w:t>
      </w:r>
      <w:r>
        <w:rPr>
          <w:rFonts w:asciiTheme="minorHAnsi" w:eastAsiaTheme="minorHAnsi" w:hAnsiTheme="minorHAnsi" w:cstheme="minorBidi"/>
          <w:szCs w:val="22"/>
          <w:lang w:val="en-US" w:eastAsia="en-US"/>
        </w:rPr>
        <w:t xml:space="preserve"> </w:t>
      </w:r>
      <w:r w:rsidR="003668CC" w:rsidRPr="00546112">
        <w:rPr>
          <w:rFonts w:asciiTheme="minorHAnsi" w:eastAsiaTheme="minorHAnsi" w:hAnsiTheme="minorHAnsi" w:cstheme="minorBidi"/>
          <w:szCs w:val="22"/>
          <w:lang w:val="en-US" w:eastAsia="en-US"/>
        </w:rPr>
        <w:t xml:space="preserve">training and wages. </w:t>
      </w:r>
    </w:p>
    <w:p w14:paraId="55A78A81" w14:textId="50CA6267" w:rsidR="00906E98" w:rsidRDefault="00906E98">
      <w:pPr>
        <w:rPr>
          <w:rFonts w:asciiTheme="minorHAnsi" w:eastAsiaTheme="minorHAnsi" w:hAnsiTheme="minorHAnsi" w:cstheme="minorBidi"/>
          <w:szCs w:val="22"/>
          <w:lang w:val="en-US" w:eastAsia="en-US"/>
        </w:rPr>
      </w:pPr>
    </w:p>
    <w:p w14:paraId="2DB867C0" w14:textId="31E789F3" w:rsidR="00906E98" w:rsidRDefault="00906E98">
      <w:pPr>
        <w:rPr>
          <w:rFonts w:asciiTheme="minorHAnsi" w:eastAsiaTheme="minorHAnsi" w:hAnsiTheme="minorHAnsi" w:cstheme="minorBidi"/>
          <w:szCs w:val="22"/>
          <w:lang w:val="en-US" w:eastAsia="en-US"/>
        </w:rPr>
      </w:pPr>
      <w:r>
        <w:rPr>
          <w:rFonts w:asciiTheme="minorHAnsi" w:eastAsiaTheme="minorHAnsi" w:hAnsiTheme="minorHAnsi" w:cstheme="minorBidi"/>
          <w:szCs w:val="22"/>
          <w:lang w:val="en-US" w:eastAsia="en-US"/>
        </w:rPr>
        <w:t>F</w:t>
      </w:r>
      <w:r w:rsidR="00C3786A">
        <w:rPr>
          <w:rFonts w:asciiTheme="minorHAnsi" w:eastAsiaTheme="minorHAnsi" w:hAnsiTheme="minorHAnsi" w:cstheme="minorBidi"/>
          <w:szCs w:val="22"/>
          <w:lang w:val="en-US" w:eastAsia="en-US"/>
        </w:rPr>
        <w:t>rom</w:t>
      </w:r>
      <w:r>
        <w:rPr>
          <w:rFonts w:asciiTheme="minorHAnsi" w:eastAsiaTheme="minorHAnsi" w:hAnsiTheme="minorHAnsi" w:cstheme="minorBidi"/>
          <w:szCs w:val="22"/>
          <w:lang w:val="en-US" w:eastAsia="en-US"/>
        </w:rPr>
        <w:t xml:space="preserve"> 1 July 2022</w:t>
      </w:r>
      <w:r w:rsidR="007C3CE3">
        <w:rPr>
          <w:rFonts w:asciiTheme="minorHAnsi" w:eastAsiaTheme="minorHAnsi" w:hAnsiTheme="minorHAnsi" w:cstheme="minorBidi"/>
          <w:szCs w:val="22"/>
          <w:lang w:val="en-US" w:eastAsia="en-US"/>
        </w:rPr>
        <w:t xml:space="preserve">, the </w:t>
      </w:r>
      <w:r>
        <w:rPr>
          <w:rFonts w:asciiTheme="minorHAnsi" w:eastAsiaTheme="minorHAnsi" w:hAnsiTheme="minorHAnsi" w:cstheme="minorBidi"/>
          <w:szCs w:val="22"/>
          <w:lang w:val="en-US" w:eastAsia="en-US"/>
        </w:rPr>
        <w:t>responsibility for DES Rest</w:t>
      </w:r>
      <w:r w:rsidR="00B82484">
        <w:rPr>
          <w:rFonts w:asciiTheme="minorHAnsi" w:eastAsiaTheme="minorHAnsi" w:hAnsiTheme="minorHAnsi" w:cstheme="minorBidi"/>
          <w:szCs w:val="22"/>
          <w:lang w:val="en-US" w:eastAsia="en-US"/>
        </w:rPr>
        <w:t>art Wage Subsidy transfers</w:t>
      </w:r>
      <w:r>
        <w:rPr>
          <w:rFonts w:asciiTheme="minorHAnsi" w:eastAsiaTheme="minorHAnsi" w:hAnsiTheme="minorHAnsi" w:cstheme="minorBidi"/>
          <w:szCs w:val="22"/>
          <w:lang w:val="en-US" w:eastAsia="en-US"/>
        </w:rPr>
        <w:t xml:space="preserve"> to the Department of Social Services.</w:t>
      </w:r>
    </w:p>
    <w:p w14:paraId="35002786" w14:textId="77777777" w:rsidR="00045CDD" w:rsidRDefault="00045CDD" w:rsidP="00AF2544">
      <w:pPr>
        <w:rPr>
          <w:rFonts w:asciiTheme="minorHAnsi" w:eastAsiaTheme="minorHAnsi" w:hAnsiTheme="minorHAnsi" w:cstheme="minorBidi"/>
          <w:szCs w:val="22"/>
          <w:lang w:eastAsia="en-US"/>
        </w:rPr>
      </w:pPr>
    </w:p>
    <w:p w14:paraId="2C747391" w14:textId="77777777" w:rsidR="003668CC" w:rsidRPr="00546112" w:rsidRDefault="003668CC" w:rsidP="00AF2544">
      <w:pPr>
        <w:pStyle w:val="Heading2"/>
        <w:spacing w:after="0"/>
        <w:rPr>
          <w:color w:val="auto"/>
          <w:sz w:val="24"/>
          <w:szCs w:val="24"/>
        </w:rPr>
      </w:pPr>
      <w:bookmarkStart w:id="20" w:name="_Toc75540084"/>
      <w:r w:rsidRPr="00546112">
        <w:rPr>
          <w:color w:val="auto"/>
          <w:sz w:val="24"/>
          <w:szCs w:val="24"/>
        </w:rPr>
        <w:t>Relevant References</w:t>
      </w:r>
      <w:bookmarkEnd w:id="20"/>
    </w:p>
    <w:p w14:paraId="0A82541A" w14:textId="77777777" w:rsidR="003668CC" w:rsidRPr="00546112" w:rsidRDefault="003668CC" w:rsidP="00AF2544">
      <w:pPr>
        <w:spacing w:before="120"/>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Reference documents relevant to this Guideline include:</w:t>
      </w:r>
    </w:p>
    <w:p w14:paraId="44E1156E"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Restart Programme Supporting Document</w:t>
      </w:r>
    </w:p>
    <w:p w14:paraId="09FFE858"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Documentary Evidence Guidelines</w:t>
      </w:r>
    </w:p>
    <w:p w14:paraId="3981211B"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Learning Centre website</w:t>
      </w:r>
    </w:p>
    <w:p w14:paraId="29DFD7EF" w14:textId="77777777" w:rsidR="003668CC"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 xml:space="preserve">Vacancy, </w:t>
      </w:r>
      <w:r w:rsidR="00412AAD">
        <w:rPr>
          <w:rFonts w:asciiTheme="minorHAnsi" w:eastAsiaTheme="minorHAnsi" w:hAnsiTheme="minorHAnsi" w:cstheme="minorBidi"/>
          <w:szCs w:val="22"/>
          <w:lang w:eastAsia="en-US"/>
        </w:rPr>
        <w:t>Participant</w:t>
      </w:r>
      <w:r w:rsidRPr="00546112">
        <w:rPr>
          <w:rFonts w:asciiTheme="minorHAnsi" w:eastAsiaTheme="minorHAnsi" w:hAnsiTheme="minorHAnsi" w:cstheme="minorBidi"/>
          <w:szCs w:val="22"/>
          <w:lang w:eastAsia="en-US"/>
        </w:rPr>
        <w:t xml:space="preserve"> Placement and </w:t>
      </w:r>
      <w:r w:rsidR="00412AAD">
        <w:rPr>
          <w:rFonts w:asciiTheme="minorHAnsi" w:eastAsiaTheme="minorHAnsi" w:hAnsiTheme="minorHAnsi" w:cstheme="minorBidi"/>
          <w:szCs w:val="22"/>
          <w:lang w:eastAsia="en-US"/>
        </w:rPr>
        <w:t>Participant</w:t>
      </w:r>
      <w:r w:rsidRPr="00546112">
        <w:rPr>
          <w:rFonts w:asciiTheme="minorHAnsi" w:eastAsiaTheme="minorHAnsi" w:hAnsiTheme="minorHAnsi" w:cstheme="minorBidi"/>
          <w:szCs w:val="22"/>
          <w:lang w:eastAsia="en-US"/>
        </w:rPr>
        <w:t xml:space="preserve"> Outcome Guidelines</w:t>
      </w:r>
    </w:p>
    <w:p w14:paraId="0B6BBE79" w14:textId="77777777" w:rsidR="00444CAB" w:rsidRPr="00546112" w:rsidRDefault="003668CC" w:rsidP="003F60C1">
      <w:pPr>
        <w:numPr>
          <w:ilvl w:val="0"/>
          <w:numId w:val="8"/>
        </w:numPr>
        <w:spacing w:before="120" w:after="120"/>
        <w:contextualSpacing/>
        <w:rPr>
          <w:rFonts w:asciiTheme="minorHAnsi" w:eastAsiaTheme="minorHAnsi" w:hAnsiTheme="minorHAnsi" w:cstheme="minorBidi"/>
          <w:szCs w:val="22"/>
          <w:lang w:eastAsia="en-US"/>
        </w:rPr>
      </w:pPr>
      <w:r w:rsidRPr="00546112">
        <w:rPr>
          <w:rFonts w:asciiTheme="minorHAnsi" w:eastAsiaTheme="minorHAnsi" w:hAnsiTheme="minorHAnsi" w:cstheme="minorBidi"/>
          <w:szCs w:val="22"/>
          <w:lang w:eastAsia="en-US"/>
        </w:rPr>
        <w:t>Employment Services Risk Management &amp; Programme Assurance</w:t>
      </w:r>
      <w:bookmarkEnd w:id="11"/>
      <w:bookmarkEnd w:id="12"/>
      <w:bookmarkEnd w:id="13"/>
      <w:bookmarkEnd w:id="14"/>
      <w:bookmarkEnd w:id="15"/>
    </w:p>
    <w:p w14:paraId="4513758D" w14:textId="77777777" w:rsidR="00100D4E" w:rsidRDefault="00100D4E" w:rsidP="00350AAC">
      <w:pPr>
        <w:pStyle w:val="Heading2"/>
        <w:spacing w:before="480" w:after="120"/>
        <w:rPr>
          <w:color w:val="auto"/>
          <w:sz w:val="24"/>
          <w:szCs w:val="24"/>
        </w:rPr>
        <w:sectPr w:rsidR="00100D4E" w:rsidSect="0052036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titlePg/>
          <w:docGrid w:linePitch="360"/>
        </w:sectPr>
      </w:pPr>
      <w:bookmarkStart w:id="21" w:name="_Toc259007310"/>
      <w:bookmarkStart w:id="22" w:name="_Toc266886178"/>
      <w:bookmarkStart w:id="23" w:name="_Toc266886232"/>
      <w:bookmarkStart w:id="24" w:name="_Toc266886375"/>
      <w:bookmarkStart w:id="25" w:name="_Toc75540085"/>
    </w:p>
    <w:p w14:paraId="3F76E8D8" w14:textId="08CD3FC1" w:rsidR="00400841" w:rsidRPr="00AF2544" w:rsidRDefault="008B7490" w:rsidP="00350AAC">
      <w:pPr>
        <w:pStyle w:val="Heading2"/>
        <w:spacing w:before="480" w:after="120"/>
        <w:rPr>
          <w:color w:val="auto"/>
        </w:rPr>
      </w:pPr>
      <w:r>
        <w:rPr>
          <w:color w:val="auto"/>
          <w:sz w:val="24"/>
          <w:szCs w:val="24"/>
        </w:rPr>
        <w:lastRenderedPageBreak/>
        <w:t>Restart Agreement</w:t>
      </w:r>
      <w:r w:rsidR="003668CC" w:rsidRPr="00546112">
        <w:rPr>
          <w:color w:val="auto"/>
          <w:sz w:val="24"/>
          <w:szCs w:val="24"/>
        </w:rPr>
        <w:t xml:space="preserve"> Information</w:t>
      </w:r>
      <w:bookmarkEnd w:id="21"/>
      <w:bookmarkEnd w:id="22"/>
      <w:bookmarkEnd w:id="23"/>
      <w:bookmarkEnd w:id="24"/>
      <w:bookmarkEnd w:id="25"/>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8671"/>
      </w:tblGrid>
      <w:tr w:rsidR="00546112" w:rsidRPr="00546112" w14:paraId="4DC75110" w14:textId="77777777" w:rsidTr="00556307">
        <w:trPr>
          <w:cantSplit/>
          <w:tblHeader/>
          <w:jc w:val="center"/>
        </w:trPr>
        <w:tc>
          <w:tcPr>
            <w:tcW w:w="2263" w:type="dxa"/>
            <w:shd w:val="clear" w:color="auto" w:fill="auto"/>
          </w:tcPr>
          <w:p w14:paraId="4FCF8BD9" w14:textId="77777777" w:rsidR="00400841" w:rsidRPr="00546112" w:rsidRDefault="00FF4855" w:rsidP="00400841">
            <w:pPr>
              <w:pStyle w:val="TableHeadingCentred"/>
              <w:rPr>
                <w:color w:val="auto"/>
                <w:sz w:val="24"/>
              </w:rPr>
            </w:pPr>
            <w:r w:rsidRPr="00546112">
              <w:rPr>
                <w:color w:val="auto"/>
                <w:sz w:val="24"/>
              </w:rPr>
              <w:t>Process</w:t>
            </w:r>
          </w:p>
        </w:tc>
        <w:tc>
          <w:tcPr>
            <w:tcW w:w="8671" w:type="dxa"/>
            <w:shd w:val="clear" w:color="auto" w:fill="auto"/>
          </w:tcPr>
          <w:p w14:paraId="6834D474" w14:textId="77777777" w:rsidR="00400841" w:rsidRPr="00546112" w:rsidRDefault="00FF4855" w:rsidP="00400841">
            <w:pPr>
              <w:pStyle w:val="TableHeadingCentred"/>
              <w:rPr>
                <w:color w:val="auto"/>
                <w:sz w:val="24"/>
              </w:rPr>
            </w:pPr>
            <w:r w:rsidRPr="00546112">
              <w:rPr>
                <w:color w:val="auto"/>
                <w:sz w:val="24"/>
              </w:rPr>
              <w:t>Details</w:t>
            </w:r>
          </w:p>
        </w:tc>
      </w:tr>
      <w:tr w:rsidR="00546112" w:rsidRPr="00546112" w14:paraId="1AD75EAD" w14:textId="77777777" w:rsidTr="00556307">
        <w:trPr>
          <w:jc w:val="center"/>
        </w:trPr>
        <w:tc>
          <w:tcPr>
            <w:tcW w:w="2263" w:type="dxa"/>
          </w:tcPr>
          <w:p w14:paraId="727DB45E" w14:textId="1686B16A" w:rsidR="00FF4855" w:rsidRPr="00546112" w:rsidRDefault="00902AD9" w:rsidP="00FF4855">
            <w:pPr>
              <w:rPr>
                <w:b/>
                <w:bCs/>
                <w:sz w:val="24"/>
              </w:rPr>
            </w:pPr>
            <w:r>
              <w:rPr>
                <w:b/>
                <w:bCs/>
                <w:sz w:val="24"/>
              </w:rPr>
              <w:t xml:space="preserve">Offering </w:t>
            </w:r>
            <w:r w:rsidR="00FF4855" w:rsidRPr="00546112">
              <w:rPr>
                <w:b/>
                <w:bCs/>
                <w:sz w:val="24"/>
              </w:rPr>
              <w:t xml:space="preserve"> Restart</w:t>
            </w:r>
            <w:r w:rsidR="008B7490">
              <w:rPr>
                <w:b/>
                <w:bCs/>
                <w:sz w:val="24"/>
              </w:rPr>
              <w:t xml:space="preserve"> </w:t>
            </w:r>
            <w:r>
              <w:rPr>
                <w:b/>
                <w:bCs/>
                <w:sz w:val="24"/>
              </w:rPr>
              <w:t xml:space="preserve"> Wage Subsidies</w:t>
            </w:r>
          </w:p>
          <w:p w14:paraId="5B7D6705" w14:textId="77777777" w:rsidR="00FF4855" w:rsidRPr="00546112" w:rsidRDefault="00FF4855" w:rsidP="00FF4855">
            <w:pPr>
              <w:rPr>
                <w:b/>
                <w:sz w:val="24"/>
              </w:rPr>
            </w:pPr>
          </w:p>
          <w:p w14:paraId="74E601CE" w14:textId="3346B52E" w:rsidR="009305BA" w:rsidRPr="00546112" w:rsidRDefault="009305BA" w:rsidP="009305BA">
            <w:pPr>
              <w:rPr>
                <w:rFonts w:cs="Calibri"/>
                <w:i/>
                <w:sz w:val="24"/>
              </w:rPr>
            </w:pPr>
            <w:r w:rsidRPr="00546112">
              <w:rPr>
                <w:rFonts w:cs="Calibri"/>
                <w:i/>
                <w:sz w:val="24"/>
              </w:rPr>
              <w:t>Grant Agreement References:</w:t>
            </w:r>
          </w:p>
          <w:p w14:paraId="36E0379E" w14:textId="77777777" w:rsidR="00400841" w:rsidRPr="00AF2544" w:rsidRDefault="00FF4855" w:rsidP="00C468F9">
            <w:pPr>
              <w:pStyle w:val="ListParagraph"/>
              <w:numPr>
                <w:ilvl w:val="0"/>
                <w:numId w:val="11"/>
              </w:numPr>
              <w:rPr>
                <w:rFonts w:cs="Calibri"/>
                <w:i/>
                <w:sz w:val="24"/>
              </w:rPr>
            </w:pPr>
            <w:r w:rsidRPr="00546112">
              <w:t>Clause 102.1</w:t>
            </w:r>
          </w:p>
        </w:tc>
        <w:tc>
          <w:tcPr>
            <w:tcW w:w="8671" w:type="dxa"/>
          </w:tcPr>
          <w:p w14:paraId="52C284EF" w14:textId="73F6FE7F" w:rsidR="00933A7A" w:rsidRPr="00AF2544" w:rsidRDefault="00902AD9" w:rsidP="00AF2544">
            <w:pPr>
              <w:rPr>
                <w:rFonts w:asciiTheme="minorHAnsi" w:eastAsiaTheme="minorHAnsi" w:hAnsiTheme="minorHAnsi" w:cstheme="minorBidi"/>
                <w:b/>
                <w:szCs w:val="22"/>
                <w:lang w:eastAsia="en-US"/>
              </w:rPr>
            </w:pPr>
            <w:r>
              <w:rPr>
                <w:rFonts w:cstheme="minorHAnsi"/>
                <w:b/>
                <w:lang w:val="en-US"/>
              </w:rPr>
              <w:t>Offering</w:t>
            </w:r>
            <w:r w:rsidR="00933A7A" w:rsidRPr="00AF2544">
              <w:rPr>
                <w:rFonts w:cstheme="minorHAnsi"/>
                <w:b/>
                <w:lang w:val="en-US"/>
              </w:rPr>
              <w:t xml:space="preserve"> Restart </w:t>
            </w:r>
            <w:r>
              <w:rPr>
                <w:rFonts w:cstheme="minorHAnsi"/>
                <w:b/>
                <w:lang w:val="en-US"/>
              </w:rPr>
              <w:t>Wage Subsidies</w:t>
            </w:r>
          </w:p>
          <w:p w14:paraId="372CCC51" w14:textId="4182CD5E" w:rsidR="00960A00" w:rsidRPr="00960A00" w:rsidRDefault="00960A00" w:rsidP="00960A00">
            <w:pPr>
              <w:rPr>
                <w:rFonts w:asciiTheme="minorHAnsi" w:eastAsiaTheme="minorHAnsi" w:hAnsiTheme="minorHAnsi" w:cstheme="minorBidi"/>
                <w:szCs w:val="22"/>
                <w:lang w:eastAsia="en-US"/>
              </w:rPr>
            </w:pPr>
            <w:r w:rsidRPr="00960A00">
              <w:rPr>
                <w:rFonts w:asciiTheme="minorHAnsi" w:eastAsiaTheme="minorHAnsi" w:hAnsiTheme="minorHAnsi" w:cstheme="minorBidi"/>
                <w:szCs w:val="22"/>
                <w:lang w:eastAsia="en-US"/>
              </w:rPr>
              <w:t xml:space="preserve">Providers are best placed to assess the needs of Participants and Employers in their local labour market and based on this, Providers can decide whether or not, to offer a </w:t>
            </w:r>
            <w:r w:rsidR="00DC3A42">
              <w:rPr>
                <w:rFonts w:asciiTheme="minorHAnsi" w:eastAsiaTheme="minorHAnsi" w:hAnsiTheme="minorHAnsi" w:cstheme="minorBidi"/>
                <w:szCs w:val="22"/>
                <w:lang w:eastAsia="en-US"/>
              </w:rPr>
              <w:t xml:space="preserve">Restart </w:t>
            </w:r>
            <w:r w:rsidRPr="00960A00">
              <w:rPr>
                <w:rFonts w:asciiTheme="minorHAnsi" w:eastAsiaTheme="minorHAnsi" w:hAnsiTheme="minorHAnsi" w:cstheme="minorBidi"/>
                <w:szCs w:val="22"/>
                <w:lang w:eastAsia="en-US"/>
              </w:rPr>
              <w:t>Wage Subsidy to an Employer</w:t>
            </w:r>
            <w:r>
              <w:rPr>
                <w:rFonts w:asciiTheme="minorHAnsi" w:eastAsiaTheme="minorHAnsi" w:hAnsiTheme="minorHAnsi" w:cstheme="minorBidi"/>
                <w:szCs w:val="22"/>
                <w:lang w:eastAsia="en-US"/>
              </w:rPr>
              <w:t xml:space="preserve">, in accordance with the DES Grant Agreement </w:t>
            </w:r>
            <w:r w:rsidRPr="00960A00">
              <w:rPr>
                <w:rFonts w:asciiTheme="minorHAnsi" w:eastAsiaTheme="minorHAnsi" w:hAnsiTheme="minorHAnsi" w:cstheme="minorBidi"/>
                <w:szCs w:val="22"/>
                <w:lang w:eastAsia="en-US"/>
              </w:rPr>
              <w:t xml:space="preserve">and this Guideline. </w:t>
            </w:r>
          </w:p>
          <w:p w14:paraId="1A496102" w14:textId="77777777" w:rsidR="00960A00" w:rsidRDefault="00960A00" w:rsidP="00AF2544">
            <w:pPr>
              <w:rPr>
                <w:rFonts w:asciiTheme="minorHAnsi" w:eastAsiaTheme="minorHAnsi" w:hAnsiTheme="minorHAnsi" w:cstheme="minorBidi"/>
                <w:szCs w:val="22"/>
                <w:lang w:eastAsia="en-US"/>
              </w:rPr>
            </w:pPr>
          </w:p>
          <w:p w14:paraId="28FED8FF" w14:textId="7D754FB9" w:rsidR="00960A00" w:rsidRPr="00960A00" w:rsidRDefault="00960A00" w:rsidP="00960A00">
            <w:pPr>
              <w:rPr>
                <w:rFonts w:asciiTheme="minorHAnsi" w:eastAsiaTheme="minorHAnsi" w:hAnsiTheme="minorHAnsi" w:cstheme="minorBidi"/>
                <w:szCs w:val="22"/>
                <w:lang w:eastAsia="en-US"/>
              </w:rPr>
            </w:pPr>
            <w:r w:rsidRPr="00960A00">
              <w:rPr>
                <w:rFonts w:asciiTheme="minorHAnsi" w:eastAsiaTheme="minorHAnsi" w:hAnsiTheme="minorHAnsi" w:cstheme="minorBidi"/>
                <w:szCs w:val="22"/>
                <w:lang w:eastAsia="en-US"/>
              </w:rPr>
              <w:t xml:space="preserve">This means that a Provider may choose not to offer a </w:t>
            </w:r>
            <w:r>
              <w:rPr>
                <w:rFonts w:asciiTheme="minorHAnsi" w:eastAsiaTheme="minorHAnsi" w:hAnsiTheme="minorHAnsi" w:cstheme="minorBidi"/>
                <w:szCs w:val="22"/>
                <w:lang w:eastAsia="en-US"/>
              </w:rPr>
              <w:t xml:space="preserve">Restart </w:t>
            </w:r>
            <w:r w:rsidRPr="00960A00">
              <w:rPr>
                <w:rFonts w:asciiTheme="minorHAnsi" w:eastAsiaTheme="minorHAnsi" w:hAnsiTheme="minorHAnsi" w:cstheme="minorBidi"/>
                <w:szCs w:val="22"/>
                <w:lang w:eastAsia="en-US"/>
              </w:rPr>
              <w:t xml:space="preserve">Wage Subsidy to an Employer even if all eligibility requirements are met. </w:t>
            </w:r>
          </w:p>
          <w:p w14:paraId="69E9C4AA" w14:textId="77777777" w:rsidR="00960A00" w:rsidRDefault="00960A00" w:rsidP="00AF2544">
            <w:pPr>
              <w:rPr>
                <w:rFonts w:asciiTheme="minorHAnsi" w:eastAsiaTheme="minorHAnsi" w:hAnsiTheme="minorHAnsi" w:cstheme="minorBidi"/>
                <w:szCs w:val="22"/>
                <w:lang w:eastAsia="en-US"/>
              </w:rPr>
            </w:pPr>
          </w:p>
          <w:p w14:paraId="491DBBD5" w14:textId="4A45427E" w:rsidR="005D4D0B" w:rsidRPr="00546112" w:rsidRDefault="005D4D0B" w:rsidP="004061B4">
            <w:r w:rsidRPr="00546112">
              <w:t xml:space="preserve">In </w:t>
            </w:r>
            <w:r w:rsidR="00902AD9" w:rsidRPr="00C3786A">
              <w:rPr>
                <w:rFonts w:asciiTheme="minorHAnsi" w:eastAsiaTheme="minorHAnsi" w:hAnsiTheme="minorHAnsi" w:cstheme="minorBidi"/>
                <w:szCs w:val="22"/>
                <w:lang w:eastAsia="en-US"/>
              </w:rPr>
              <w:t>determining</w:t>
            </w:r>
            <w:r w:rsidR="00902AD9">
              <w:t xml:space="preserve"> whether to offer</w:t>
            </w:r>
            <w:r w:rsidRPr="00546112">
              <w:t xml:space="preserve"> </w:t>
            </w:r>
            <w:r w:rsidR="008B7490">
              <w:t>Restart</w:t>
            </w:r>
            <w:r w:rsidRPr="00546112">
              <w:t xml:space="preserve">, Providers must </w:t>
            </w:r>
            <w:r w:rsidR="00902AD9">
              <w:t>ensure that</w:t>
            </w:r>
            <w:r w:rsidRPr="00546112">
              <w:t xml:space="preserve"> the following principles</w:t>
            </w:r>
            <w:r w:rsidR="00902AD9">
              <w:t xml:space="preserve"> are met</w:t>
            </w:r>
            <w:r w:rsidRPr="00546112">
              <w:t>:</w:t>
            </w:r>
          </w:p>
          <w:p w14:paraId="14BBB618" w14:textId="77777777" w:rsidR="005D4D0B" w:rsidRPr="008D0B02" w:rsidRDefault="005D4D0B" w:rsidP="00AF2544">
            <w:pPr>
              <w:pStyle w:val="guidelinebullet"/>
              <w:numPr>
                <w:ilvl w:val="0"/>
                <w:numId w:val="7"/>
              </w:numPr>
            </w:pPr>
            <w:r w:rsidRPr="008D0B02">
              <w:t>providing value for money</w:t>
            </w:r>
          </w:p>
          <w:p w14:paraId="004576C9" w14:textId="77777777" w:rsidR="005D4D0B" w:rsidRPr="006C550E" w:rsidRDefault="005D4D0B" w:rsidP="00AF2544">
            <w:pPr>
              <w:pStyle w:val="guidelinebullet"/>
              <w:numPr>
                <w:ilvl w:val="0"/>
                <w:numId w:val="7"/>
              </w:numPr>
            </w:pPr>
            <w:r w:rsidRPr="006C550E">
              <w:t xml:space="preserve">complying with any work, health and safety requirements under the relevant state or territory legislation </w:t>
            </w:r>
          </w:p>
          <w:p w14:paraId="03EABC1D" w14:textId="77777777" w:rsidR="005D4D0B" w:rsidRPr="006C550E" w:rsidRDefault="005D4D0B" w:rsidP="00AF2544">
            <w:pPr>
              <w:pStyle w:val="guidelinebullet"/>
              <w:numPr>
                <w:ilvl w:val="0"/>
                <w:numId w:val="7"/>
              </w:numPr>
            </w:pPr>
            <w:r w:rsidRPr="006C550E">
              <w:t>withstanding public scrutiny</w:t>
            </w:r>
          </w:p>
          <w:p w14:paraId="5F3F55C3" w14:textId="77777777" w:rsidR="005D4D0B" w:rsidRDefault="005D4D0B" w:rsidP="00AF2544">
            <w:pPr>
              <w:pStyle w:val="guidelinebullet"/>
              <w:numPr>
                <w:ilvl w:val="0"/>
                <w:numId w:val="7"/>
              </w:numPr>
            </w:pPr>
            <w:r w:rsidRPr="006C550E">
              <w:t>not bringing Employment Provider Services or the Australian Government into disrepute.</w:t>
            </w:r>
          </w:p>
          <w:p w14:paraId="1BCA0F04" w14:textId="77777777" w:rsidR="00412AAD" w:rsidRPr="006C550E" w:rsidRDefault="00412AAD" w:rsidP="00716D89">
            <w:pPr>
              <w:pStyle w:val="guidelinebullet"/>
              <w:numPr>
                <w:ilvl w:val="0"/>
                <w:numId w:val="0"/>
              </w:numPr>
              <w:ind w:left="720"/>
            </w:pPr>
          </w:p>
          <w:p w14:paraId="2F242541" w14:textId="122D718D" w:rsidR="00902AD9" w:rsidRPr="00902AD9" w:rsidRDefault="00902AD9">
            <w:pPr>
              <w:spacing w:after="120"/>
              <w:rPr>
                <w:lang w:val="en-US"/>
              </w:rPr>
            </w:pPr>
            <w:r w:rsidRPr="00902AD9">
              <w:rPr>
                <w:lang w:val="en-US"/>
              </w:rPr>
              <w:t xml:space="preserve">Providers should ensure Employers are aware they are not entitled to receive a </w:t>
            </w:r>
            <w:r w:rsidR="00DD1037">
              <w:rPr>
                <w:lang w:val="en-US"/>
              </w:rPr>
              <w:t xml:space="preserve">Restart </w:t>
            </w:r>
            <w:r w:rsidRPr="00902AD9">
              <w:rPr>
                <w:lang w:val="en-US"/>
              </w:rPr>
              <w:t>Wage Subsidy until</w:t>
            </w:r>
            <w:r w:rsidR="00DD1037">
              <w:rPr>
                <w:lang w:val="en-US"/>
              </w:rPr>
              <w:t xml:space="preserve"> such time as </w:t>
            </w:r>
            <w:r w:rsidRPr="00902AD9">
              <w:rPr>
                <w:lang w:val="en-US"/>
              </w:rPr>
              <w:t xml:space="preserve">the Provider has decided to offer a </w:t>
            </w:r>
            <w:r w:rsidR="00DD1037">
              <w:rPr>
                <w:lang w:val="en-US"/>
              </w:rPr>
              <w:t xml:space="preserve">Restart </w:t>
            </w:r>
            <w:r w:rsidRPr="00902AD9">
              <w:rPr>
                <w:lang w:val="en-US"/>
              </w:rPr>
              <w:t xml:space="preserve">Wage Subsidy to the Employer and </w:t>
            </w:r>
            <w:r w:rsidRPr="00902AD9">
              <w:t xml:space="preserve">the Employer has entered into a </w:t>
            </w:r>
            <w:r w:rsidR="00DD1037">
              <w:t xml:space="preserve">Restart </w:t>
            </w:r>
            <w:r w:rsidRPr="00902AD9">
              <w:t xml:space="preserve">Wage Subsidy Agreement with the Provider via an approved </w:t>
            </w:r>
            <w:r w:rsidR="00DD1037">
              <w:t xml:space="preserve">Restart </w:t>
            </w:r>
            <w:r w:rsidRPr="00902AD9">
              <w:t xml:space="preserve">Wage Subsidy Agreement in the Department’s IT </w:t>
            </w:r>
            <w:r w:rsidR="008B592C" w:rsidRPr="00902AD9">
              <w:t>Systems</w:t>
            </w:r>
            <w:r w:rsidR="008B592C">
              <w:t xml:space="preserve"> (</w:t>
            </w:r>
            <w:r w:rsidR="00DC3A42">
              <w:t>See Head Agreements and Schedules).</w:t>
            </w:r>
            <w:r w:rsidRPr="00902AD9">
              <w:t xml:space="preserve">  </w:t>
            </w:r>
          </w:p>
          <w:p w14:paraId="0C8C9CDE" w14:textId="5277EA41" w:rsidR="00400841" w:rsidRDefault="005D4D0B">
            <w:pPr>
              <w:spacing w:after="120"/>
            </w:pPr>
            <w:r w:rsidRPr="00546112">
              <w:t xml:space="preserve">Providers </w:t>
            </w:r>
            <w:r w:rsidR="00412AAD">
              <w:t>must</w:t>
            </w:r>
            <w:r w:rsidR="00412AAD" w:rsidRPr="00546112">
              <w:t xml:space="preserve"> </w:t>
            </w:r>
            <w:r w:rsidRPr="00546112">
              <w:t xml:space="preserve">promote to Employers the use of online agreements, available from the </w:t>
            </w:r>
            <w:r w:rsidR="00987468">
              <w:t>Workforce Australia website</w:t>
            </w:r>
            <w:r w:rsidRPr="00546112">
              <w:t xml:space="preserve">. The </w:t>
            </w:r>
            <w:r w:rsidR="008A0C3B">
              <w:t>Workforce</w:t>
            </w:r>
            <w:r w:rsidR="00265062">
              <w:t xml:space="preserve"> Australia website</w:t>
            </w:r>
            <w:r w:rsidRPr="00546112">
              <w:t xml:space="preserve"> assists Employers to manage their </w:t>
            </w:r>
            <w:r w:rsidR="008B7490">
              <w:t>Restart Agreements</w:t>
            </w:r>
            <w:r w:rsidRPr="00546112">
              <w:t xml:space="preserve">. Employers can use the </w:t>
            </w:r>
            <w:r w:rsidR="00265062">
              <w:t>Workforce Australia website</w:t>
            </w:r>
            <w:r w:rsidRPr="00546112">
              <w:t xml:space="preserve"> to sign agreements online and submit Documentary Evidence when requesting a </w:t>
            </w:r>
            <w:r w:rsidR="008B7490">
              <w:t>Restart</w:t>
            </w:r>
            <w:r w:rsidRPr="00546112">
              <w:t xml:space="preserve"> P</w:t>
            </w:r>
            <w:r w:rsidR="00D11F5C" w:rsidRPr="00546112">
              <w:t>ayment.</w:t>
            </w:r>
            <w:r w:rsidR="00412AAD">
              <w:t xml:space="preserve"> Hard copy Agreements are intended for use in very limited circumstances, such as where the Employer has no, or limited, access to the internet.</w:t>
            </w:r>
          </w:p>
          <w:p w14:paraId="1FC69DDA" w14:textId="377A25C8" w:rsidR="00A708FC" w:rsidRPr="00A708FC" w:rsidRDefault="00A708FC" w:rsidP="00A708FC">
            <w:pPr>
              <w:spacing w:after="120"/>
              <w:rPr>
                <w:b/>
                <w:szCs w:val="22"/>
              </w:rPr>
            </w:pPr>
            <w:bookmarkStart w:id="26" w:name="_Toc33780545"/>
            <w:bookmarkStart w:id="27" w:name="_Toc72319471"/>
            <w:r w:rsidRPr="00A708FC">
              <w:rPr>
                <w:b/>
                <w:szCs w:val="22"/>
              </w:rPr>
              <w:t>Time requirements for approving a wage subsidy</w:t>
            </w:r>
            <w:bookmarkEnd w:id="26"/>
            <w:bookmarkEnd w:id="27"/>
          </w:p>
          <w:p w14:paraId="21A264D3" w14:textId="246584EA" w:rsidR="00A708FC" w:rsidRPr="00A708FC" w:rsidRDefault="00A708FC" w:rsidP="00A708FC">
            <w:pPr>
              <w:spacing w:after="120"/>
              <w:rPr>
                <w:szCs w:val="22"/>
              </w:rPr>
            </w:pPr>
            <w:r w:rsidRPr="00A708FC">
              <w:rPr>
                <w:szCs w:val="22"/>
              </w:rPr>
              <w:t xml:space="preserve">Providers have the discretion to offer </w:t>
            </w:r>
            <w:r w:rsidR="00D3077F">
              <w:rPr>
                <w:szCs w:val="22"/>
              </w:rPr>
              <w:t xml:space="preserve">Restart </w:t>
            </w:r>
            <w:r w:rsidRPr="00A708FC">
              <w:rPr>
                <w:szCs w:val="22"/>
              </w:rPr>
              <w:t xml:space="preserve">Wage Subsidies after the Participant has commenced Employment if all eligibility requirements are satisfied. However, Providers must ensure that the </w:t>
            </w:r>
            <w:r w:rsidR="001550BA">
              <w:rPr>
                <w:szCs w:val="22"/>
              </w:rPr>
              <w:t xml:space="preserve">Restart </w:t>
            </w:r>
            <w:r w:rsidRPr="00A708FC">
              <w:rPr>
                <w:szCs w:val="22"/>
              </w:rPr>
              <w:t xml:space="preserve">Wage Subsidy Agreement has been entered into and approved in the Department’s IT Systems within 12 weeks (84 days) of the </w:t>
            </w:r>
            <w:r w:rsidR="00A24716">
              <w:rPr>
                <w:szCs w:val="22"/>
              </w:rPr>
              <w:t xml:space="preserve">Restart </w:t>
            </w:r>
            <w:r w:rsidRPr="00A708FC">
              <w:rPr>
                <w:szCs w:val="22"/>
              </w:rPr>
              <w:t xml:space="preserve">Wage Subsidy Placement commencing. </w:t>
            </w:r>
          </w:p>
          <w:p w14:paraId="6E02C811" w14:textId="3D5DA8A4" w:rsidR="00A708FC" w:rsidRPr="00A708FC" w:rsidRDefault="00D13E15" w:rsidP="00A708FC">
            <w:pPr>
              <w:spacing w:after="120"/>
              <w:rPr>
                <w:szCs w:val="22"/>
              </w:rPr>
            </w:pPr>
            <w:r>
              <w:rPr>
                <w:szCs w:val="22"/>
              </w:rPr>
              <w:t xml:space="preserve">Restart </w:t>
            </w:r>
            <w:r w:rsidR="00A708FC" w:rsidRPr="00A708FC">
              <w:rPr>
                <w:szCs w:val="22"/>
              </w:rPr>
              <w:t xml:space="preserve">Wage Subsidy Agreements are not able to be approved outside of this timeframe, and Providers will not be Reimbursed for any </w:t>
            </w:r>
            <w:r>
              <w:rPr>
                <w:szCs w:val="22"/>
              </w:rPr>
              <w:t xml:space="preserve">Restart </w:t>
            </w:r>
            <w:r w:rsidR="00A708FC" w:rsidRPr="00A708FC">
              <w:rPr>
                <w:szCs w:val="22"/>
              </w:rPr>
              <w:t xml:space="preserve">Wage Subsidy Agreements they enter into with an Employer outside of this timeframe. </w:t>
            </w:r>
          </w:p>
          <w:p w14:paraId="7BC23712" w14:textId="71BEF54B" w:rsidR="00A708FC" w:rsidRPr="00A708FC" w:rsidRDefault="00A708FC" w:rsidP="00A708FC">
            <w:pPr>
              <w:spacing w:after="120"/>
              <w:rPr>
                <w:szCs w:val="22"/>
              </w:rPr>
            </w:pPr>
            <w:r w:rsidRPr="00A708FC">
              <w:rPr>
                <w:szCs w:val="22"/>
              </w:rPr>
              <w:t xml:space="preserve">Providers are required to have appropriate administrative processes in place to meet the 84 day timeframe and must work with </w:t>
            </w:r>
            <w:r w:rsidR="00937A9C">
              <w:rPr>
                <w:szCs w:val="22"/>
              </w:rPr>
              <w:t xml:space="preserve">Restart </w:t>
            </w:r>
            <w:r w:rsidRPr="00A708FC">
              <w:rPr>
                <w:szCs w:val="22"/>
              </w:rPr>
              <w:t xml:space="preserve">Wage Subsidy Employers to ensure that this timeframe is met. </w:t>
            </w:r>
          </w:p>
          <w:p w14:paraId="31AED2BD" w14:textId="5D629328" w:rsidR="00A708FC" w:rsidRPr="00546112" w:rsidRDefault="00A708FC">
            <w:pPr>
              <w:spacing w:after="120"/>
              <w:rPr>
                <w:b/>
                <w:sz w:val="24"/>
              </w:rPr>
            </w:pPr>
            <w:r w:rsidRPr="00A708FC">
              <w:rPr>
                <w:szCs w:val="22"/>
              </w:rPr>
              <w:t xml:space="preserve">See </w:t>
            </w:r>
            <w:r w:rsidRPr="00D61A3E">
              <w:rPr>
                <w:szCs w:val="22"/>
              </w:rPr>
              <w:t>Head Agreements and Schedules</w:t>
            </w:r>
            <w:r w:rsidRPr="00A708FC">
              <w:rPr>
                <w:szCs w:val="22"/>
              </w:rPr>
              <w:t xml:space="preserve"> for more information. </w:t>
            </w:r>
            <w:bookmarkStart w:id="28" w:name="_Toc66169932"/>
            <w:bookmarkStart w:id="29" w:name="_Toc66170041"/>
            <w:bookmarkStart w:id="30" w:name="_Toc66170150"/>
            <w:bookmarkStart w:id="31" w:name="_Toc66880364"/>
            <w:bookmarkStart w:id="32" w:name="_Toc67656645"/>
            <w:bookmarkStart w:id="33" w:name="_Toc69895301"/>
            <w:bookmarkEnd w:id="28"/>
            <w:bookmarkEnd w:id="29"/>
            <w:bookmarkEnd w:id="30"/>
            <w:bookmarkEnd w:id="31"/>
            <w:bookmarkEnd w:id="32"/>
            <w:bookmarkEnd w:id="33"/>
          </w:p>
        </w:tc>
      </w:tr>
      <w:tr w:rsidR="00546112" w:rsidRPr="00546112" w14:paraId="3E7608AE" w14:textId="77777777" w:rsidTr="00556307">
        <w:trPr>
          <w:jc w:val="center"/>
        </w:trPr>
        <w:tc>
          <w:tcPr>
            <w:tcW w:w="2263" w:type="dxa"/>
          </w:tcPr>
          <w:p w14:paraId="5357C74C" w14:textId="77777777" w:rsidR="00FF4855" w:rsidRPr="00546112" w:rsidRDefault="00FF4855" w:rsidP="00FF4855">
            <w:pPr>
              <w:pStyle w:val="TableNumberedleftbold"/>
              <w:rPr>
                <w:sz w:val="24"/>
              </w:rPr>
            </w:pPr>
            <w:r w:rsidRPr="00546112">
              <w:rPr>
                <w:sz w:val="24"/>
              </w:rPr>
              <w:lastRenderedPageBreak/>
              <w:t>Participant Eligibility</w:t>
            </w:r>
          </w:p>
          <w:p w14:paraId="69858E24" w14:textId="77777777" w:rsidR="00FF4855" w:rsidRPr="00546112" w:rsidRDefault="00FF4855" w:rsidP="00FF4855">
            <w:pPr>
              <w:pStyle w:val="TableNumberedleftbold"/>
              <w:rPr>
                <w:sz w:val="24"/>
              </w:rPr>
            </w:pPr>
          </w:p>
          <w:p w14:paraId="43AAEB9F" w14:textId="05FAEE24" w:rsidR="009305BA" w:rsidRPr="004061B4" w:rsidRDefault="009305BA" w:rsidP="009305BA">
            <w:pPr>
              <w:rPr>
                <w:rFonts w:cs="Calibri"/>
                <w:i/>
              </w:rPr>
            </w:pPr>
            <w:r w:rsidRPr="004061B4">
              <w:rPr>
                <w:rFonts w:cs="Calibri"/>
                <w:i/>
              </w:rPr>
              <w:t>Grant Agreement References:</w:t>
            </w:r>
          </w:p>
          <w:p w14:paraId="0F1E05DC" w14:textId="77777777" w:rsidR="00FF4855" w:rsidRPr="00546112" w:rsidRDefault="009305BA" w:rsidP="003F60C1">
            <w:pPr>
              <w:pStyle w:val="TableNumberedleftbold"/>
              <w:numPr>
                <w:ilvl w:val="0"/>
                <w:numId w:val="9"/>
              </w:numPr>
              <w:rPr>
                <w:b w:val="0"/>
                <w:sz w:val="24"/>
                <w:szCs w:val="24"/>
              </w:rPr>
            </w:pPr>
            <w:r w:rsidRPr="004061B4">
              <w:rPr>
                <w:b w:val="0"/>
                <w:i/>
              </w:rPr>
              <w:t>Clause 102.1</w:t>
            </w:r>
          </w:p>
        </w:tc>
        <w:tc>
          <w:tcPr>
            <w:tcW w:w="8671" w:type="dxa"/>
          </w:tcPr>
          <w:p w14:paraId="0DD38D43" w14:textId="77777777" w:rsidR="00933A7A" w:rsidRPr="008E524C" w:rsidRDefault="00933A7A" w:rsidP="008E524C">
            <w:pPr>
              <w:rPr>
                <w:rFonts w:cstheme="minorHAnsi"/>
                <w:b/>
                <w:lang w:val="en-US"/>
              </w:rPr>
            </w:pPr>
            <w:r w:rsidRPr="008E524C">
              <w:rPr>
                <w:rFonts w:cstheme="minorHAnsi"/>
                <w:b/>
                <w:lang w:val="en-US"/>
              </w:rPr>
              <w:t>Participant Eligibility</w:t>
            </w:r>
          </w:p>
          <w:p w14:paraId="07DEE9A2" w14:textId="77777777" w:rsidR="00CA3C7A" w:rsidRPr="00546112" w:rsidRDefault="00CA3C7A" w:rsidP="00AF2544">
            <w:pPr>
              <w:pStyle w:val="guidelinetext"/>
              <w:ind w:left="0"/>
            </w:pPr>
            <w:r w:rsidRPr="00546112">
              <w:t xml:space="preserve">A </w:t>
            </w:r>
            <w:r w:rsidR="00F5015B">
              <w:t xml:space="preserve">participant </w:t>
            </w:r>
            <w:r w:rsidRPr="00546112">
              <w:t xml:space="preserve">who meets the eligibility requirements for a </w:t>
            </w:r>
            <w:r w:rsidR="008B7490">
              <w:t>Restart Agreement</w:t>
            </w:r>
            <w:r w:rsidRPr="00546112">
              <w:t xml:space="preserve"> is referred to as a </w:t>
            </w:r>
            <w:r w:rsidR="008B7490">
              <w:t>Restart</w:t>
            </w:r>
            <w:r w:rsidRPr="00546112">
              <w:t xml:space="preserve"> Participant. The eligibility requirements for </w:t>
            </w:r>
            <w:r w:rsidR="00EF456D">
              <w:t>the Restart</w:t>
            </w:r>
            <w:r w:rsidRPr="00546112">
              <w:t xml:space="preserve"> </w:t>
            </w:r>
            <w:r w:rsidR="008B7490">
              <w:t>Agreement</w:t>
            </w:r>
            <w:r w:rsidRPr="00546112">
              <w:t xml:space="preserve"> are detailed below.</w:t>
            </w:r>
            <w:r w:rsidR="008B7490">
              <w:t xml:space="preserve"> </w:t>
            </w:r>
            <w:r w:rsidRPr="00546112">
              <w:t xml:space="preserve">A Participant can only receive one </w:t>
            </w:r>
            <w:r w:rsidR="008B7490">
              <w:t>w</w:t>
            </w:r>
            <w:r w:rsidRPr="00546112">
              <w:t xml:space="preserve">age </w:t>
            </w:r>
            <w:r w:rsidR="008B7490">
              <w:t>s</w:t>
            </w:r>
            <w:r w:rsidRPr="00546112">
              <w:t xml:space="preserve">ubsidy at any given time. </w:t>
            </w:r>
          </w:p>
          <w:p w14:paraId="0DB5985D" w14:textId="77777777" w:rsidR="00DC339E" w:rsidRPr="00546112" w:rsidRDefault="00DC339E" w:rsidP="00AF2544">
            <w:pPr>
              <w:pStyle w:val="Systemstep"/>
            </w:pPr>
            <w:r w:rsidRPr="00546112">
              <w:t>The Department’s IT Systems determine a Participant’s eligibi</w:t>
            </w:r>
            <w:r w:rsidR="00EF456D">
              <w:t>lity for the Res</w:t>
            </w:r>
            <w:r w:rsidR="00990B65">
              <w:t>t</w:t>
            </w:r>
            <w:r w:rsidR="00EF456D">
              <w:t>art</w:t>
            </w:r>
            <w:r w:rsidRPr="00546112">
              <w:t xml:space="preserve"> </w:t>
            </w:r>
            <w:r w:rsidR="008B7490">
              <w:t>Agreement</w:t>
            </w:r>
            <w:r w:rsidRPr="00546112">
              <w:t xml:space="preserve">. Providers should also check eligibility in accordance with </w:t>
            </w:r>
            <w:r w:rsidR="008B7490">
              <w:t>S</w:t>
            </w:r>
            <w:r w:rsidRPr="00546112">
              <w:t xml:space="preserve">ocial </w:t>
            </w:r>
            <w:r w:rsidR="008B7490">
              <w:t>S</w:t>
            </w:r>
            <w:r w:rsidRPr="00546112">
              <w:t xml:space="preserve">ecurity </w:t>
            </w:r>
            <w:r w:rsidR="008B7490">
              <w:t>L</w:t>
            </w:r>
            <w:r w:rsidRPr="00546112">
              <w:t xml:space="preserve">aw, the </w:t>
            </w:r>
            <w:r w:rsidR="00B74128">
              <w:t>Grant Agreement</w:t>
            </w:r>
            <w:r w:rsidRPr="00546112">
              <w:t xml:space="preserve"> and this Guideline.</w:t>
            </w:r>
          </w:p>
          <w:p w14:paraId="0AA2D738" w14:textId="77777777" w:rsidR="00EF456D" w:rsidRDefault="00DC339E" w:rsidP="00AF2544">
            <w:pPr>
              <w:pStyle w:val="guidelinetext"/>
              <w:ind w:left="0"/>
            </w:pPr>
            <w:r w:rsidRPr="00546112">
              <w:t xml:space="preserve">If a Provider determines the Department’s IT Systems have incorrectly determined Participant eligibility, the Provider must contact their </w:t>
            </w:r>
            <w:r w:rsidR="00653839" w:rsidRPr="00D72046">
              <w:t>Relationship</w:t>
            </w:r>
            <w:r w:rsidRPr="00D72046">
              <w:t xml:space="preserve"> Manager</w:t>
            </w:r>
            <w:r w:rsidRPr="00546112">
              <w:t xml:space="preserve"> to discuss the issue.</w:t>
            </w:r>
            <w:r w:rsidR="00EF456D">
              <w:t xml:space="preserve"> </w:t>
            </w:r>
          </w:p>
          <w:p w14:paraId="242731FF" w14:textId="77777777" w:rsidR="0015415B" w:rsidRPr="00546112" w:rsidRDefault="0015415B" w:rsidP="00AF2544">
            <w:pPr>
              <w:pStyle w:val="guidelinetext"/>
              <w:ind w:left="0"/>
              <w:rPr>
                <w:lang w:val="en-US"/>
              </w:rPr>
            </w:pPr>
            <w:r w:rsidRPr="00546112">
              <w:rPr>
                <w:lang w:val="en-US"/>
              </w:rPr>
              <w:t xml:space="preserve">A </w:t>
            </w:r>
            <w:r w:rsidR="00412AAD">
              <w:rPr>
                <w:lang w:val="en-US"/>
              </w:rPr>
              <w:t>participant</w:t>
            </w:r>
            <w:r w:rsidR="00412AAD" w:rsidRPr="00546112">
              <w:rPr>
                <w:lang w:val="en-US"/>
              </w:rPr>
              <w:t xml:space="preserve"> </w:t>
            </w:r>
            <w:r w:rsidRPr="00546112">
              <w:rPr>
                <w:lang w:val="en-US"/>
              </w:rPr>
              <w:t>is eligible</w:t>
            </w:r>
            <w:r w:rsidR="00EF456D">
              <w:rPr>
                <w:lang w:val="en-US"/>
              </w:rPr>
              <w:t xml:space="preserve"> for  Restart </w:t>
            </w:r>
            <w:r w:rsidRPr="00546112">
              <w:rPr>
                <w:lang w:val="en-US"/>
              </w:rPr>
              <w:t>if they:</w:t>
            </w:r>
          </w:p>
          <w:p w14:paraId="0EB5D563" w14:textId="77777777" w:rsidR="0015415B" w:rsidRPr="00546112" w:rsidRDefault="0015415B" w:rsidP="00CA4860">
            <w:pPr>
              <w:pStyle w:val="guidelinebullet"/>
              <w:numPr>
                <w:ilvl w:val="0"/>
                <w:numId w:val="7"/>
              </w:numPr>
            </w:pPr>
            <w:r w:rsidRPr="00546112">
              <w:t>are 50 years of age or older</w:t>
            </w:r>
          </w:p>
          <w:p w14:paraId="70C7F0F5" w14:textId="3469ADAF" w:rsidR="00CA4860" w:rsidRPr="008B3AD6" w:rsidRDefault="00CA4860" w:rsidP="00CA4860">
            <w:pPr>
              <w:pStyle w:val="guidelinebullet"/>
              <w:numPr>
                <w:ilvl w:val="0"/>
                <w:numId w:val="7"/>
              </w:numPr>
              <w:rPr>
                <w:rFonts w:cstheme="minorHAnsi"/>
              </w:rPr>
            </w:pPr>
            <w:r w:rsidRPr="008B3AD6">
              <w:rPr>
                <w:rFonts w:cstheme="minorHAnsi"/>
              </w:rPr>
              <w:t xml:space="preserve">have received any </w:t>
            </w:r>
            <w:r w:rsidR="00C87CDE">
              <w:rPr>
                <w:rFonts w:cstheme="minorHAnsi"/>
              </w:rPr>
              <w:t>Services Australia</w:t>
            </w:r>
            <w:r w:rsidRPr="008B3AD6">
              <w:rPr>
                <w:rFonts w:cstheme="minorHAnsi"/>
              </w:rPr>
              <w:t xml:space="preserve"> (Centrelink) or Department of Veterans’ Affairs Income Support Payment or pension (including Age Pension or Austudy) for the last six months</w:t>
            </w:r>
          </w:p>
          <w:p w14:paraId="4173D779" w14:textId="77777777" w:rsidR="005343DA" w:rsidRPr="00AF2544" w:rsidRDefault="0015415B" w:rsidP="00CA4860">
            <w:pPr>
              <w:pStyle w:val="guidelinebullet"/>
              <w:numPr>
                <w:ilvl w:val="0"/>
                <w:numId w:val="7"/>
              </w:numPr>
            </w:pPr>
            <w:r w:rsidRPr="00546112">
              <w:t xml:space="preserve">are registered with a </w:t>
            </w:r>
            <w:r w:rsidRPr="00AF2544">
              <w:t xml:space="preserve">DES Provider </w:t>
            </w:r>
            <w:r w:rsidRPr="00546112">
              <w:t xml:space="preserve">at the time the </w:t>
            </w:r>
            <w:r w:rsidR="008B7490">
              <w:t>Restart</w:t>
            </w:r>
            <w:r w:rsidRPr="00546112">
              <w:t xml:space="preserve"> Agreement is created in ESSWeb.</w:t>
            </w:r>
            <w:r w:rsidRPr="00AF2544">
              <w:t xml:space="preserve"> </w:t>
            </w:r>
          </w:p>
          <w:p w14:paraId="141E092A" w14:textId="77777777" w:rsidR="00B70977" w:rsidRDefault="005343DA" w:rsidP="00AF2544">
            <w:pPr>
              <w:pStyle w:val="guidelinetext"/>
              <w:ind w:left="0"/>
              <w:rPr>
                <w:rStyle w:val="guidelinetextChar"/>
              </w:rPr>
            </w:pPr>
            <w:r>
              <w:rPr>
                <w:rStyle w:val="guidelinetextChar"/>
              </w:rPr>
              <w:t>I</w:t>
            </w:r>
            <w:r w:rsidRPr="008032C5">
              <w:rPr>
                <w:rStyle w:val="guidelinetextChar"/>
              </w:rPr>
              <w:t xml:space="preserve">f </w:t>
            </w:r>
            <w:r>
              <w:rPr>
                <w:rStyle w:val="guidelinetextChar"/>
              </w:rPr>
              <w:t xml:space="preserve">the </w:t>
            </w:r>
            <w:r w:rsidR="008B7490">
              <w:rPr>
                <w:rStyle w:val="guidelinetextChar"/>
              </w:rPr>
              <w:t xml:space="preserve">Restart </w:t>
            </w:r>
            <w:r>
              <w:rPr>
                <w:rStyle w:val="guidelinetextChar"/>
              </w:rPr>
              <w:t>Participant is not already registered or commenced with a Provider, the Provider must</w:t>
            </w:r>
            <w:r w:rsidRPr="008032C5">
              <w:rPr>
                <w:rStyle w:val="guidelinetextChar"/>
              </w:rPr>
              <w:t xml:space="preserve"> register </w:t>
            </w:r>
            <w:r>
              <w:rPr>
                <w:rStyle w:val="guidelinetextChar"/>
              </w:rPr>
              <w:t xml:space="preserve">the </w:t>
            </w:r>
            <w:r w:rsidR="008B7490">
              <w:rPr>
                <w:rStyle w:val="guidelinetextChar"/>
              </w:rPr>
              <w:t xml:space="preserve">Restart </w:t>
            </w:r>
            <w:r>
              <w:rPr>
                <w:rStyle w:val="guidelinetextChar"/>
              </w:rPr>
              <w:t xml:space="preserve">Participant </w:t>
            </w:r>
            <w:r w:rsidRPr="008032C5">
              <w:rPr>
                <w:rStyle w:val="guidelinetextChar"/>
              </w:rPr>
              <w:t xml:space="preserve">as a </w:t>
            </w:r>
            <w:r>
              <w:rPr>
                <w:rStyle w:val="guidelinetextChar"/>
              </w:rPr>
              <w:t xml:space="preserve">Volunteer </w:t>
            </w:r>
            <w:r w:rsidR="00EB1A74">
              <w:rPr>
                <w:rStyle w:val="guidelinetextChar"/>
              </w:rPr>
              <w:t xml:space="preserve">and create the Agreement </w:t>
            </w:r>
            <w:r>
              <w:rPr>
                <w:rStyle w:val="guidelinetextChar"/>
              </w:rPr>
              <w:t xml:space="preserve">within 12 weeks </w:t>
            </w:r>
          </w:p>
          <w:p w14:paraId="5F523951" w14:textId="77777777" w:rsidR="005343DA" w:rsidRDefault="005343DA" w:rsidP="00AF2544">
            <w:pPr>
              <w:pStyle w:val="guidelinetext"/>
              <w:ind w:left="0"/>
              <w:rPr>
                <w:rStyle w:val="guidelinetextChar"/>
              </w:rPr>
            </w:pPr>
            <w:r>
              <w:rPr>
                <w:rStyle w:val="guidelinetextChar"/>
              </w:rPr>
              <w:t xml:space="preserve">(84 days) from the </w:t>
            </w:r>
            <w:r w:rsidR="008B7490">
              <w:rPr>
                <w:rStyle w:val="guidelinetextChar"/>
              </w:rPr>
              <w:t xml:space="preserve">Restart </w:t>
            </w:r>
            <w:r>
              <w:rPr>
                <w:rStyle w:val="guidelinetextChar"/>
              </w:rPr>
              <w:t xml:space="preserve">Placement. This is so the </w:t>
            </w:r>
            <w:r w:rsidR="00EB1A74">
              <w:rPr>
                <w:rStyle w:val="guidelinetextChar"/>
              </w:rPr>
              <w:t xml:space="preserve">Provider can finalise the creation of the Agreement with the Employer within the 84 days required under the </w:t>
            </w:r>
            <w:r w:rsidR="00412AAD">
              <w:rPr>
                <w:rStyle w:val="guidelinetextChar"/>
              </w:rPr>
              <w:t>Guideline</w:t>
            </w:r>
            <w:r w:rsidRPr="008032C5">
              <w:rPr>
                <w:rStyle w:val="guidelinetextChar"/>
              </w:rPr>
              <w:t>.</w:t>
            </w:r>
          </w:p>
          <w:p w14:paraId="706DC6F1" w14:textId="77777777" w:rsidR="00FF4855" w:rsidRPr="00546112" w:rsidRDefault="00FF4855" w:rsidP="00716D89">
            <w:pPr>
              <w:pStyle w:val="guidelinebullet"/>
              <w:numPr>
                <w:ilvl w:val="0"/>
                <w:numId w:val="0"/>
              </w:numPr>
              <w:ind w:left="1440"/>
            </w:pPr>
          </w:p>
        </w:tc>
      </w:tr>
      <w:tr w:rsidR="00546112" w:rsidRPr="00546112" w14:paraId="6F7358A1" w14:textId="77777777" w:rsidTr="00556307">
        <w:trPr>
          <w:jc w:val="center"/>
        </w:trPr>
        <w:tc>
          <w:tcPr>
            <w:tcW w:w="2263" w:type="dxa"/>
          </w:tcPr>
          <w:p w14:paraId="5137E23D" w14:textId="77777777" w:rsidR="00FF4855" w:rsidRPr="00546112" w:rsidRDefault="009C304A" w:rsidP="006E6492">
            <w:pPr>
              <w:pStyle w:val="TableNumberedleftbold"/>
              <w:rPr>
                <w:b w:val="0"/>
                <w:sz w:val="24"/>
                <w:szCs w:val="24"/>
              </w:rPr>
            </w:pPr>
            <w:r w:rsidRPr="00546112">
              <w:rPr>
                <w:sz w:val="24"/>
              </w:rPr>
              <w:t>Not eligible- Family Members</w:t>
            </w:r>
          </w:p>
        </w:tc>
        <w:tc>
          <w:tcPr>
            <w:tcW w:w="8671" w:type="dxa"/>
          </w:tcPr>
          <w:p w14:paraId="67EF0EA2" w14:textId="77777777" w:rsidR="00C87B6E" w:rsidRPr="00AF2544" w:rsidRDefault="00C87B6E" w:rsidP="00AF2544">
            <w:pPr>
              <w:pStyle w:val="guidelinetext"/>
              <w:ind w:left="0"/>
              <w:rPr>
                <w:b/>
              </w:rPr>
            </w:pPr>
            <w:r w:rsidRPr="00AF2544">
              <w:rPr>
                <w:b/>
              </w:rPr>
              <w:t>Not eligible – Family Members</w:t>
            </w:r>
          </w:p>
          <w:p w14:paraId="6237D6A4" w14:textId="6E256900" w:rsidR="00920237" w:rsidRPr="00920237" w:rsidRDefault="00920237" w:rsidP="00920237">
            <w:pPr>
              <w:pStyle w:val="guidelinetext"/>
              <w:ind w:left="0"/>
            </w:pPr>
            <w:r w:rsidRPr="00920237">
              <w:t xml:space="preserve">Participants are not eligible to attract a </w:t>
            </w:r>
            <w:r>
              <w:t xml:space="preserve">Restart </w:t>
            </w:r>
            <w:r w:rsidRPr="00920237">
              <w:t xml:space="preserve">Wage Subsidy for a </w:t>
            </w:r>
            <w:r>
              <w:t xml:space="preserve">Restart </w:t>
            </w:r>
            <w:r w:rsidRPr="00920237">
              <w:t xml:space="preserve">Wage Subsidy Placement if they are a family member of </w:t>
            </w:r>
            <w:r w:rsidR="008B592C" w:rsidRPr="00920237">
              <w:t xml:space="preserve">the </w:t>
            </w:r>
            <w:r w:rsidR="008B592C">
              <w:t>Restart</w:t>
            </w:r>
            <w:r>
              <w:t xml:space="preserve"> </w:t>
            </w:r>
            <w:r w:rsidRPr="00920237">
              <w:t>Wage Subsidy Employer. For</w:t>
            </w:r>
            <w:r>
              <w:t xml:space="preserve"> Restart </w:t>
            </w:r>
            <w:r w:rsidRPr="00920237">
              <w:t>Wage Subsidy Employers that are not constituted in an individual capacity the Department will treat the individuals behind the legal entity (e.g. directors, trustees, board members) as the ‘</w:t>
            </w:r>
            <w:r>
              <w:t xml:space="preserve">Restart </w:t>
            </w:r>
            <w:r w:rsidRPr="00920237">
              <w:t xml:space="preserve">Wage Subsidy Employer’ for the purposes of determining whether a Participant is a family member of the </w:t>
            </w:r>
            <w:r>
              <w:t xml:space="preserve">Restart </w:t>
            </w:r>
            <w:r w:rsidRPr="00920237">
              <w:t>Wage Subsidy Employer.</w:t>
            </w:r>
          </w:p>
          <w:p w14:paraId="591139D6" w14:textId="068E89D6" w:rsidR="009C304A" w:rsidRDefault="00920237" w:rsidP="004061B4">
            <w:pPr>
              <w:pStyle w:val="guidelinetext"/>
              <w:keepNext/>
              <w:keepLines/>
              <w:ind w:left="0"/>
            </w:pPr>
            <w:r>
              <w:lastRenderedPageBreak/>
              <w:t>To ensure there is no real, or perceived conflict of interest or unfair advantage compared with another member of the public, the Department considers the following to be family members:</w:t>
            </w:r>
          </w:p>
          <w:p w14:paraId="6682BBE4" w14:textId="254A9768" w:rsidR="00920237" w:rsidRDefault="00920237" w:rsidP="004061B4">
            <w:pPr>
              <w:pStyle w:val="guidelinetext"/>
              <w:keepNext/>
              <w:keepLines/>
              <w:numPr>
                <w:ilvl w:val="0"/>
                <w:numId w:val="41"/>
              </w:numPr>
              <w:ind w:left="745"/>
            </w:pPr>
            <w:r>
              <w:t>a spouse</w:t>
            </w:r>
            <w:r w:rsidR="00440E46">
              <w:t xml:space="preserve"> or former spouse</w:t>
            </w:r>
            <w:r>
              <w:t>, de facto partner</w:t>
            </w:r>
            <w:r w:rsidR="009F7B6F">
              <w:t xml:space="preserve"> or former de fa</w:t>
            </w:r>
            <w:r w:rsidR="00440E46">
              <w:t>cto partner</w:t>
            </w:r>
            <w:r>
              <w:t xml:space="preserve">, child, parent, grandparent, grandchild or sibling, including where any of these relationships are </w:t>
            </w:r>
            <w:r w:rsidR="00440E46">
              <w:t xml:space="preserve">step-relations (e.g. step-parents and step-children) as well as </w:t>
            </w:r>
            <w:r>
              <w:t>adopted relations, of the Employer</w:t>
            </w:r>
          </w:p>
          <w:p w14:paraId="5D286F8F" w14:textId="113D0A63" w:rsidR="00C3786A" w:rsidRDefault="00920237" w:rsidP="004061B4">
            <w:pPr>
              <w:pStyle w:val="guidelinetext"/>
              <w:keepNext/>
              <w:keepLines/>
              <w:numPr>
                <w:ilvl w:val="0"/>
                <w:numId w:val="41"/>
              </w:numPr>
              <w:ind w:left="745"/>
            </w:pPr>
            <w:r>
              <w:t xml:space="preserve">a child, parent, grandparent, grandchild or sibling, including where any of these relationships are </w:t>
            </w:r>
            <w:r w:rsidR="00AA6FE0">
              <w:t xml:space="preserve">step relations (e.g. step-parents and step children) as well as </w:t>
            </w:r>
            <w:r>
              <w:t xml:space="preserve">adopted relations, of the spouse </w:t>
            </w:r>
            <w:r w:rsidR="00AA6FE0">
              <w:t xml:space="preserve">or former spouse, </w:t>
            </w:r>
            <w:r>
              <w:t xml:space="preserve">de facto partner </w:t>
            </w:r>
            <w:r w:rsidR="00AA6FE0">
              <w:t>or former de</w:t>
            </w:r>
            <w:r w:rsidR="009F7B6F">
              <w:t xml:space="preserve"> facto </w:t>
            </w:r>
            <w:r w:rsidR="00AA6FE0">
              <w:t xml:space="preserve">partner </w:t>
            </w:r>
            <w:r>
              <w:t>of the Employer</w:t>
            </w:r>
          </w:p>
          <w:p w14:paraId="0D555C46" w14:textId="6DC422E5" w:rsidR="00920237" w:rsidRDefault="00920237" w:rsidP="004061B4">
            <w:pPr>
              <w:pStyle w:val="guidelinetext"/>
              <w:keepNext/>
              <w:keepLines/>
              <w:numPr>
                <w:ilvl w:val="0"/>
                <w:numId w:val="41"/>
              </w:numPr>
              <w:ind w:left="745"/>
            </w:pPr>
            <w:r>
              <w:t>in-laws of each of the relationships set out in a) and b) above, of the Participant and their spouse or de facto partner.</w:t>
            </w:r>
          </w:p>
          <w:p w14:paraId="669C368E" w14:textId="77777777" w:rsidR="00947A85" w:rsidRPr="00546112" w:rsidRDefault="00947A85" w:rsidP="005D3AB9">
            <w:pPr>
              <w:pStyle w:val="guidelinetext"/>
            </w:pPr>
          </w:p>
          <w:p w14:paraId="29E81240" w14:textId="77777777" w:rsidR="009C304A" w:rsidRPr="00AF2544" w:rsidRDefault="00F1062F" w:rsidP="00AF2544">
            <w:pPr>
              <w:pStyle w:val="guidelinetext"/>
              <w:ind w:left="0"/>
              <w:rPr>
                <w:b/>
              </w:rPr>
            </w:pPr>
            <w:r w:rsidRPr="00AF2544">
              <w:rPr>
                <w:b/>
              </w:rPr>
              <w:t>Examples:</w:t>
            </w:r>
          </w:p>
          <w:p w14:paraId="4710FAB7" w14:textId="021C7F32"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 xml:space="preserve">Participant cannot be the </w:t>
            </w:r>
            <w:r w:rsidR="007402CF">
              <w:t xml:space="preserve">Restart Wage Subsidy </w:t>
            </w:r>
            <w:r w:rsidRPr="00546112">
              <w:t>Employer’s brother.</w:t>
            </w:r>
          </w:p>
          <w:p w14:paraId="716F13AC" w14:textId="49DBD8E8" w:rsidR="009C304A" w:rsidRPr="00546112" w:rsidRDefault="009C304A" w:rsidP="00C468F9">
            <w:pPr>
              <w:pStyle w:val="guidelinetext"/>
              <w:numPr>
                <w:ilvl w:val="0"/>
                <w:numId w:val="21"/>
              </w:numPr>
              <w:spacing w:before="0"/>
              <w:ind w:left="714" w:hanging="357"/>
            </w:pPr>
            <w:r w:rsidRPr="00546112">
              <w:t xml:space="preserve">The </w:t>
            </w:r>
            <w:r w:rsidR="008B7490">
              <w:t xml:space="preserve">Restart </w:t>
            </w:r>
            <w:r w:rsidRPr="00546112">
              <w:t xml:space="preserve">Participant’s spouse </w:t>
            </w:r>
            <w:r w:rsidR="00F30694" w:rsidRPr="00546112">
              <w:t>cannot</w:t>
            </w:r>
            <w:r w:rsidRPr="00546112">
              <w:t xml:space="preserve"> be the </w:t>
            </w:r>
            <w:r w:rsidR="007402CF">
              <w:t xml:space="preserve">Restart Wage Subsidy </w:t>
            </w:r>
            <w:r w:rsidRPr="00546112">
              <w:t>Employer’s sister.</w:t>
            </w:r>
          </w:p>
          <w:p w14:paraId="75238A08" w14:textId="187BAE78" w:rsidR="00FF4855" w:rsidRPr="00546112" w:rsidRDefault="009C304A" w:rsidP="004061B4">
            <w:pPr>
              <w:pStyle w:val="guidelinetext"/>
              <w:numPr>
                <w:ilvl w:val="0"/>
                <w:numId w:val="21"/>
              </w:numPr>
              <w:spacing w:before="0"/>
              <w:ind w:left="714" w:hanging="357"/>
              <w:rPr>
                <w:b/>
              </w:rPr>
            </w:pPr>
            <w:r w:rsidRPr="00546112">
              <w:t xml:space="preserve">The </w:t>
            </w:r>
            <w:r w:rsidR="008B7490">
              <w:t xml:space="preserve">Restart </w:t>
            </w:r>
            <w:r w:rsidRPr="00546112">
              <w:t xml:space="preserve">Participant could be a niece, nephew or cousin of the </w:t>
            </w:r>
            <w:r w:rsidR="00FB079F">
              <w:t xml:space="preserve">Restart Wage Subsidy </w:t>
            </w:r>
            <w:r w:rsidRPr="00546112">
              <w:t>Employer.</w:t>
            </w:r>
          </w:p>
        </w:tc>
      </w:tr>
      <w:tr w:rsidR="00546112" w:rsidRPr="00546112" w14:paraId="7B05BC6C" w14:textId="77777777" w:rsidTr="00556307">
        <w:trPr>
          <w:jc w:val="center"/>
        </w:trPr>
        <w:tc>
          <w:tcPr>
            <w:tcW w:w="2263" w:type="dxa"/>
          </w:tcPr>
          <w:p w14:paraId="371BFEEB" w14:textId="77777777" w:rsidR="009305BA" w:rsidRPr="00546112" w:rsidRDefault="009305BA" w:rsidP="00312F29">
            <w:pPr>
              <w:pStyle w:val="TableNumberedleftbold"/>
            </w:pPr>
            <w:r w:rsidRPr="00546112">
              <w:lastRenderedPageBreak/>
              <w:t>Partial Capacity to Work</w:t>
            </w:r>
            <w:r w:rsidR="00E52539" w:rsidRPr="00546112">
              <w:t xml:space="preserve"> (PCW)</w:t>
            </w:r>
          </w:p>
          <w:p w14:paraId="480F3C89" w14:textId="77777777" w:rsidR="00FF4855" w:rsidRPr="00546112" w:rsidRDefault="00FF4855" w:rsidP="00400841">
            <w:pPr>
              <w:pStyle w:val="TableNumberedleftbold"/>
              <w:rPr>
                <w:sz w:val="24"/>
                <w:szCs w:val="24"/>
              </w:rPr>
            </w:pPr>
          </w:p>
        </w:tc>
        <w:tc>
          <w:tcPr>
            <w:tcW w:w="8671" w:type="dxa"/>
          </w:tcPr>
          <w:p w14:paraId="0B923255" w14:textId="77777777" w:rsidR="003102CB" w:rsidRPr="00AF2544" w:rsidRDefault="003102CB" w:rsidP="00AF2544">
            <w:pPr>
              <w:pStyle w:val="guidelinetext"/>
              <w:ind w:left="0"/>
              <w:rPr>
                <w:rFonts w:cstheme="minorHAnsi"/>
                <w:b/>
              </w:rPr>
            </w:pPr>
            <w:r w:rsidRPr="00AF2544">
              <w:rPr>
                <w:rFonts w:cstheme="minorHAnsi"/>
                <w:b/>
              </w:rPr>
              <w:t>Partial Capacity to Work (PCW)</w:t>
            </w:r>
          </w:p>
          <w:p w14:paraId="02A1A333" w14:textId="29929AF1" w:rsidR="00E52539" w:rsidRPr="005A5746" w:rsidRDefault="008B7490" w:rsidP="00AF2544">
            <w:pPr>
              <w:pStyle w:val="guidelinetext"/>
              <w:ind w:left="0"/>
              <w:rPr>
                <w:rFonts w:cstheme="minorHAnsi"/>
              </w:rPr>
            </w:pPr>
            <w:r>
              <w:rPr>
                <w:rFonts w:cstheme="minorHAnsi"/>
              </w:rPr>
              <w:t xml:space="preserve">Restart </w:t>
            </w:r>
            <w:r w:rsidR="00E52539" w:rsidRPr="005A5746">
              <w:rPr>
                <w:rFonts w:cstheme="minorHAnsi"/>
              </w:rPr>
              <w:t xml:space="preserve">Participants with an assessed PCW are eligible for a </w:t>
            </w:r>
            <w:r>
              <w:rPr>
                <w:rFonts w:cstheme="minorHAnsi"/>
              </w:rPr>
              <w:t xml:space="preserve">Restart </w:t>
            </w:r>
            <w:r w:rsidR="00C123AF">
              <w:rPr>
                <w:rFonts w:cstheme="minorHAnsi"/>
              </w:rPr>
              <w:t>Wage Subsidy</w:t>
            </w:r>
            <w:r w:rsidR="008B592C">
              <w:rPr>
                <w:rFonts w:cstheme="minorHAnsi"/>
              </w:rPr>
              <w:t xml:space="preserve"> </w:t>
            </w:r>
            <w:r w:rsidR="00E52539" w:rsidRPr="005A5746">
              <w:rPr>
                <w:rFonts w:cstheme="minorHAnsi"/>
              </w:rPr>
              <w:t xml:space="preserve">where they work </w:t>
            </w:r>
            <w:r w:rsidR="004C4EE7">
              <w:rPr>
                <w:rFonts w:cstheme="minorHAnsi"/>
              </w:rPr>
              <w:t xml:space="preserve">a minimum </w:t>
            </w:r>
            <w:r w:rsidR="00E52539" w:rsidRPr="005A5746">
              <w:rPr>
                <w:rFonts w:cstheme="minorHAnsi"/>
              </w:rPr>
              <w:t>average of 20 hours per week over the 26 weeks</w:t>
            </w:r>
            <w:r w:rsidR="00E52539" w:rsidRPr="005A5746" w:rsidDel="005E7FC3">
              <w:rPr>
                <w:rFonts w:cstheme="minorHAnsi"/>
              </w:rPr>
              <w:t xml:space="preserve"> </w:t>
            </w:r>
            <w:r w:rsidR="00E52539" w:rsidRPr="005A5746">
              <w:rPr>
                <w:rFonts w:cstheme="minorHAnsi"/>
              </w:rPr>
              <w:t xml:space="preserve">of the </w:t>
            </w:r>
            <w:r>
              <w:rPr>
                <w:rFonts w:cstheme="minorHAnsi"/>
              </w:rPr>
              <w:t>Restart</w:t>
            </w:r>
            <w:r w:rsidR="00E52539" w:rsidRPr="005A5746">
              <w:rPr>
                <w:rFonts w:cstheme="minorHAnsi"/>
              </w:rPr>
              <w:t xml:space="preserve"> </w:t>
            </w:r>
            <w:r w:rsidR="004C4EE7">
              <w:rPr>
                <w:rFonts w:cstheme="minorHAnsi"/>
              </w:rPr>
              <w:t xml:space="preserve">Wage Subsidy </w:t>
            </w:r>
            <w:r w:rsidR="00C123AF">
              <w:rPr>
                <w:rFonts w:cstheme="minorHAnsi"/>
              </w:rPr>
              <w:t>Placement</w:t>
            </w:r>
            <w:r w:rsidR="00E52539" w:rsidRPr="005A5746">
              <w:rPr>
                <w:rFonts w:cstheme="minorHAnsi"/>
              </w:rPr>
              <w:t xml:space="preserve"> and meet all other eligibility requirements.</w:t>
            </w:r>
            <w:bookmarkStart w:id="34" w:name="_Toc493584605"/>
            <w:bookmarkEnd w:id="34"/>
          </w:p>
          <w:p w14:paraId="0DFE9779" w14:textId="71AABADE" w:rsidR="00FF4855" w:rsidRPr="005A5746" w:rsidRDefault="00E52539" w:rsidP="00AF75E6">
            <w:pPr>
              <w:pStyle w:val="guidelinetext"/>
              <w:ind w:left="0"/>
              <w:rPr>
                <w:rFonts w:cstheme="minorHAnsi"/>
              </w:rPr>
            </w:pPr>
            <w:r w:rsidRPr="005A5746">
              <w:rPr>
                <w:rFonts w:cstheme="minorHAnsi"/>
              </w:rPr>
              <w:t xml:space="preserve">The Provider must </w:t>
            </w:r>
            <w:r w:rsidR="00AF75E6">
              <w:rPr>
                <w:rFonts w:cstheme="minorHAnsi"/>
              </w:rPr>
              <w:t xml:space="preserve">consider </w:t>
            </w:r>
            <w:r w:rsidRPr="005A5746">
              <w:rPr>
                <w:rFonts w:cstheme="minorHAnsi"/>
              </w:rPr>
              <w:t xml:space="preserve">the </w:t>
            </w:r>
            <w:r w:rsidR="008B7490">
              <w:rPr>
                <w:rFonts w:cstheme="minorHAnsi"/>
              </w:rPr>
              <w:t xml:space="preserve">Restart </w:t>
            </w:r>
            <w:r w:rsidRPr="005A5746">
              <w:rPr>
                <w:rFonts w:cstheme="minorHAnsi"/>
              </w:rPr>
              <w:t xml:space="preserve">Participant’s Employment Services Assessment (ESAt) when determining the suitability of the </w:t>
            </w:r>
            <w:r w:rsidR="008B7490">
              <w:rPr>
                <w:rFonts w:cstheme="minorHAnsi"/>
              </w:rPr>
              <w:t>Restart</w:t>
            </w:r>
            <w:r w:rsidRPr="005A5746">
              <w:rPr>
                <w:rFonts w:cstheme="minorHAnsi"/>
              </w:rPr>
              <w:t xml:space="preserve"> </w:t>
            </w:r>
            <w:r w:rsidR="00AF75E6">
              <w:rPr>
                <w:rFonts w:cstheme="minorHAnsi"/>
              </w:rPr>
              <w:t xml:space="preserve">Wage Subsidy </w:t>
            </w:r>
            <w:r w:rsidRPr="005A5746">
              <w:rPr>
                <w:rFonts w:cstheme="minorHAnsi"/>
              </w:rPr>
              <w:t>Placement</w:t>
            </w:r>
            <w:r w:rsidR="00AF75E6">
              <w:rPr>
                <w:rFonts w:cstheme="minorHAnsi"/>
              </w:rPr>
              <w:t xml:space="preserve"> for the Participant</w:t>
            </w:r>
            <w:r w:rsidRPr="005A5746">
              <w:rPr>
                <w:rFonts w:cstheme="minorHAnsi"/>
              </w:rPr>
              <w:t xml:space="preserve">. </w:t>
            </w:r>
            <w:bookmarkStart w:id="35" w:name="_Toc493584607"/>
            <w:bookmarkEnd w:id="35"/>
            <w:r w:rsidRPr="005A5746">
              <w:rPr>
                <w:rFonts w:cstheme="minorHAnsi"/>
              </w:rPr>
              <w:t xml:space="preserve">A </w:t>
            </w:r>
            <w:r w:rsidR="008B7490">
              <w:rPr>
                <w:rFonts w:cstheme="minorHAnsi"/>
              </w:rPr>
              <w:t>Restart</w:t>
            </w:r>
            <w:r w:rsidRPr="005A5746">
              <w:rPr>
                <w:rFonts w:cstheme="minorHAnsi"/>
              </w:rPr>
              <w:t xml:space="preserve"> Participant </w:t>
            </w:r>
            <w:r w:rsidR="00AF75E6">
              <w:rPr>
                <w:rFonts w:cstheme="minorHAnsi"/>
              </w:rPr>
              <w:t xml:space="preserve">with an assessed PCW </w:t>
            </w:r>
            <w:r w:rsidRPr="005A5746">
              <w:rPr>
                <w:rFonts w:cstheme="minorHAnsi"/>
              </w:rPr>
              <w:t xml:space="preserve">must not be compelled to undertake more than their assessed PCW hours but they may volunteer to do so. </w:t>
            </w:r>
          </w:p>
        </w:tc>
      </w:tr>
      <w:tr w:rsidR="00546112" w:rsidRPr="00546112" w14:paraId="7C5BE809" w14:textId="77777777" w:rsidTr="00556307">
        <w:trPr>
          <w:jc w:val="center"/>
        </w:trPr>
        <w:tc>
          <w:tcPr>
            <w:tcW w:w="2263" w:type="dxa"/>
          </w:tcPr>
          <w:p w14:paraId="261A664F" w14:textId="77777777" w:rsidR="009305BA" w:rsidRPr="00546112" w:rsidRDefault="009305BA" w:rsidP="00312F29">
            <w:pPr>
              <w:pStyle w:val="TableNumberedleftbold"/>
            </w:pPr>
            <w:r w:rsidRPr="00546112">
              <w:t>Placement Eligibility</w:t>
            </w:r>
          </w:p>
          <w:p w14:paraId="5DD3ADE7" w14:textId="77777777" w:rsidR="009305BA" w:rsidRPr="00546112" w:rsidRDefault="009305BA" w:rsidP="00312F29">
            <w:pPr>
              <w:pStyle w:val="TableNumberedleftbold"/>
            </w:pPr>
          </w:p>
          <w:p w14:paraId="1CC36284" w14:textId="5F19A5B1" w:rsidR="009305BA" w:rsidRPr="004061B4" w:rsidRDefault="009305BA" w:rsidP="00312F29">
            <w:pPr>
              <w:pStyle w:val="TableNumberedleftbold"/>
              <w:rPr>
                <w:rFonts w:cs="Calibri"/>
                <w:b w:val="0"/>
                <w:i/>
              </w:rPr>
            </w:pPr>
            <w:r w:rsidRPr="004061B4">
              <w:rPr>
                <w:rFonts w:cs="Calibri"/>
                <w:b w:val="0"/>
                <w:i/>
              </w:rPr>
              <w:t>Grant Agreement References:</w:t>
            </w:r>
          </w:p>
          <w:p w14:paraId="0EA73580" w14:textId="77777777" w:rsidR="009305BA" w:rsidRPr="00546112" w:rsidRDefault="009305BA" w:rsidP="004061B4">
            <w:pPr>
              <w:pStyle w:val="TableNumberedleftbold"/>
              <w:numPr>
                <w:ilvl w:val="0"/>
                <w:numId w:val="9"/>
              </w:numPr>
              <w:rPr>
                <w:szCs w:val="24"/>
              </w:rPr>
            </w:pPr>
            <w:r w:rsidRPr="004061B4">
              <w:rPr>
                <w:b w:val="0"/>
                <w:i/>
              </w:rPr>
              <w:t>Clause 102.1</w:t>
            </w:r>
          </w:p>
        </w:tc>
        <w:tc>
          <w:tcPr>
            <w:tcW w:w="8671" w:type="dxa"/>
          </w:tcPr>
          <w:p w14:paraId="3FBC3748" w14:textId="77777777" w:rsidR="003102CB" w:rsidRDefault="003102CB" w:rsidP="00AF2544">
            <w:pPr>
              <w:pStyle w:val="guidelinetext"/>
              <w:ind w:left="0"/>
              <w:rPr>
                <w:rFonts w:cstheme="minorHAnsi"/>
                <w:b/>
                <w:lang w:val="en-US"/>
              </w:rPr>
            </w:pPr>
            <w:r>
              <w:rPr>
                <w:rFonts w:cstheme="minorHAnsi"/>
                <w:b/>
                <w:lang w:val="en-US"/>
              </w:rPr>
              <w:t>Placement Eligibility</w:t>
            </w:r>
          </w:p>
          <w:p w14:paraId="4272C456" w14:textId="5E2DEF3A" w:rsidR="00D456C6" w:rsidRDefault="00D456C6" w:rsidP="00AF2544">
            <w:pPr>
              <w:pStyle w:val="guidelinetext"/>
              <w:ind w:left="0"/>
              <w:rPr>
                <w:rFonts w:cstheme="minorHAnsi"/>
                <w:lang w:val="en-US"/>
              </w:rPr>
            </w:pPr>
            <w:r w:rsidRPr="00D456C6">
              <w:rPr>
                <w:rFonts w:cstheme="minorHAnsi"/>
                <w:lang w:val="en-US"/>
              </w:rPr>
              <w:t xml:space="preserve">A </w:t>
            </w:r>
            <w:r>
              <w:rPr>
                <w:rFonts w:cstheme="minorHAnsi"/>
                <w:lang w:val="en-US"/>
              </w:rPr>
              <w:t xml:space="preserve">Restart </w:t>
            </w:r>
            <w:r w:rsidRPr="00D456C6">
              <w:rPr>
                <w:rFonts w:cstheme="minorHAnsi"/>
                <w:lang w:val="en-US"/>
              </w:rPr>
              <w:t>Wage Subsidy Placement is an Employment position with an eligible Employer that meets all eligibility requirements.</w:t>
            </w:r>
          </w:p>
          <w:p w14:paraId="32A19F72" w14:textId="1DAB694D" w:rsidR="00C25B47" w:rsidRPr="003102CB" w:rsidRDefault="001A1C54" w:rsidP="00AF2544">
            <w:pPr>
              <w:pStyle w:val="guidelinetext"/>
              <w:ind w:left="0"/>
              <w:rPr>
                <w:rFonts w:cstheme="minorHAnsi"/>
                <w:lang w:val="en-US"/>
              </w:rPr>
            </w:pPr>
            <w:r>
              <w:rPr>
                <w:rFonts w:cstheme="minorHAnsi"/>
                <w:lang w:val="en-US"/>
              </w:rPr>
              <w:t>The</w:t>
            </w:r>
            <w:r w:rsidR="00C25B47" w:rsidRPr="003102CB">
              <w:rPr>
                <w:rFonts w:cstheme="minorHAnsi"/>
                <w:lang w:val="en-US"/>
              </w:rPr>
              <w:t xml:space="preserve"> </w:t>
            </w:r>
            <w:r w:rsidR="00D456C6">
              <w:rPr>
                <w:rFonts w:cstheme="minorHAnsi"/>
                <w:lang w:val="en-US"/>
              </w:rPr>
              <w:t xml:space="preserve">Employment position </w:t>
            </w:r>
            <w:r w:rsidR="00C25B47" w:rsidRPr="003102CB">
              <w:rPr>
                <w:rFonts w:cstheme="minorHAnsi"/>
                <w:lang w:val="en-US"/>
              </w:rPr>
              <w:t>can be:</w:t>
            </w:r>
          </w:p>
          <w:p w14:paraId="7D6EAD87" w14:textId="77777777" w:rsidR="00C25B47" w:rsidRPr="005A5746" w:rsidRDefault="00C25B47" w:rsidP="003C795A">
            <w:pPr>
              <w:pStyle w:val="guidelinebullet"/>
              <w:numPr>
                <w:ilvl w:val="0"/>
                <w:numId w:val="10"/>
              </w:numPr>
              <w:rPr>
                <w:rFonts w:cstheme="minorHAnsi"/>
                <w:lang w:val="en-US"/>
              </w:rPr>
            </w:pPr>
            <w:r w:rsidRPr="005A5746">
              <w:rPr>
                <w:rFonts w:cstheme="minorHAnsi"/>
                <w:lang w:val="en-US"/>
              </w:rPr>
              <w:t>full-time, part-time or casual Employment</w:t>
            </w:r>
          </w:p>
          <w:p w14:paraId="1A04216F" w14:textId="77777777" w:rsidR="00C25B47" w:rsidRPr="005A5746" w:rsidRDefault="00C25B47" w:rsidP="003C795A">
            <w:pPr>
              <w:pStyle w:val="guidelinebullet"/>
              <w:numPr>
                <w:ilvl w:val="0"/>
                <w:numId w:val="10"/>
              </w:numPr>
              <w:rPr>
                <w:rFonts w:cstheme="minorHAnsi"/>
                <w:lang w:val="en-US"/>
              </w:rPr>
            </w:pPr>
            <w:r w:rsidRPr="005A5746">
              <w:rPr>
                <w:rFonts w:cstheme="minorHAnsi"/>
                <w:lang w:val="en-US"/>
              </w:rPr>
              <w:t>an apprenticeship or traineeship</w:t>
            </w:r>
          </w:p>
          <w:p w14:paraId="2B836FE0" w14:textId="77777777" w:rsidR="00C25B47" w:rsidRPr="005A5746" w:rsidRDefault="00C25B47" w:rsidP="003C795A">
            <w:pPr>
              <w:pStyle w:val="guidelinebullet"/>
              <w:numPr>
                <w:ilvl w:val="0"/>
                <w:numId w:val="10"/>
              </w:numPr>
              <w:rPr>
                <w:rFonts w:cstheme="minorHAnsi"/>
                <w:lang w:val="en-US"/>
              </w:rPr>
            </w:pPr>
            <w:r w:rsidRPr="005A5746">
              <w:rPr>
                <w:rFonts w:cstheme="minorHAnsi"/>
                <w:lang w:val="en-US"/>
              </w:rPr>
              <w:t xml:space="preserve">found by the Provider or directly by the </w:t>
            </w:r>
            <w:r w:rsidR="008B7490">
              <w:rPr>
                <w:rFonts w:cstheme="minorHAnsi"/>
                <w:lang w:val="en-US"/>
              </w:rPr>
              <w:t xml:space="preserve">Restart </w:t>
            </w:r>
            <w:r w:rsidRPr="005A5746">
              <w:rPr>
                <w:rFonts w:cstheme="minorHAnsi"/>
                <w:lang w:val="en-US"/>
              </w:rPr>
              <w:t>Participant.</w:t>
            </w:r>
          </w:p>
          <w:p w14:paraId="5EBD6668" w14:textId="77777777" w:rsidR="00B70977" w:rsidRDefault="00B70977" w:rsidP="009305BA">
            <w:pPr>
              <w:rPr>
                <w:rFonts w:asciiTheme="minorHAnsi" w:hAnsiTheme="minorHAnsi" w:cstheme="minorHAnsi"/>
                <w:szCs w:val="22"/>
                <w:lang w:val="en-US"/>
              </w:rPr>
            </w:pPr>
          </w:p>
          <w:p w14:paraId="230E905B" w14:textId="77777777" w:rsidR="009305BA" w:rsidRPr="00AF2544" w:rsidRDefault="009305BA" w:rsidP="009305BA">
            <w:pPr>
              <w:rPr>
                <w:rFonts w:asciiTheme="minorHAnsi" w:hAnsiTheme="minorHAnsi" w:cstheme="minorHAnsi"/>
                <w:szCs w:val="22"/>
                <w:lang w:val="en-US"/>
              </w:rPr>
            </w:pPr>
            <w:r w:rsidRPr="00AF2544">
              <w:rPr>
                <w:rFonts w:asciiTheme="minorHAnsi" w:hAnsiTheme="minorHAnsi" w:cstheme="minorHAnsi"/>
                <w:szCs w:val="22"/>
                <w:lang w:val="en-US"/>
              </w:rPr>
              <w:t xml:space="preserve">A </w:t>
            </w:r>
            <w:r w:rsidR="008B7490">
              <w:rPr>
                <w:rFonts w:asciiTheme="minorHAnsi" w:hAnsiTheme="minorHAnsi" w:cstheme="minorHAnsi"/>
                <w:szCs w:val="22"/>
                <w:lang w:val="en-US"/>
              </w:rPr>
              <w:t>Restart</w:t>
            </w:r>
            <w:r w:rsidRPr="00AF2544">
              <w:rPr>
                <w:rFonts w:asciiTheme="minorHAnsi" w:hAnsiTheme="minorHAnsi" w:cstheme="minorHAnsi"/>
                <w:szCs w:val="22"/>
                <w:lang w:val="en-US"/>
              </w:rPr>
              <w:t xml:space="preserve"> Placement must:</w:t>
            </w:r>
          </w:p>
          <w:p w14:paraId="26DF21FA" w14:textId="5AD42AD0" w:rsidR="00B36690" w:rsidRPr="00B36690" w:rsidRDefault="00B36690" w:rsidP="003C795A">
            <w:pPr>
              <w:pStyle w:val="guidelinebullet"/>
              <w:numPr>
                <w:ilvl w:val="0"/>
                <w:numId w:val="10"/>
              </w:numPr>
              <w:rPr>
                <w:rFonts w:cstheme="minorHAnsi"/>
                <w:lang w:val="en-US"/>
              </w:rPr>
            </w:pPr>
            <w:r w:rsidRPr="00B36690">
              <w:rPr>
                <w:rFonts w:cstheme="minorHAnsi"/>
                <w:lang w:val="en-US"/>
              </w:rPr>
              <w:t xml:space="preserve">be a sustainable and, ongoing position, that is not intended to end when the </w:t>
            </w:r>
            <w:r w:rsidR="003C795A">
              <w:rPr>
                <w:rFonts w:cstheme="minorHAnsi"/>
                <w:lang w:val="en-US"/>
              </w:rPr>
              <w:t>Restart</w:t>
            </w:r>
            <w:r w:rsidR="00F91183">
              <w:rPr>
                <w:rFonts w:cstheme="minorHAnsi"/>
                <w:lang w:val="en-US"/>
              </w:rPr>
              <w:t xml:space="preserve"> </w:t>
            </w:r>
            <w:r w:rsidRPr="00B36690">
              <w:rPr>
                <w:rFonts w:cstheme="minorHAnsi"/>
                <w:lang w:val="en-US"/>
              </w:rPr>
              <w:t xml:space="preserve">Wage Subsidy payments cease, and in respect of which the </w:t>
            </w:r>
            <w:r w:rsidR="008B592C">
              <w:rPr>
                <w:rFonts w:cstheme="minorHAnsi"/>
                <w:lang w:val="en-US"/>
              </w:rPr>
              <w:t>Restart</w:t>
            </w:r>
            <w:r w:rsidR="00F91183">
              <w:rPr>
                <w:rFonts w:cstheme="minorHAnsi"/>
                <w:lang w:val="en-US"/>
              </w:rPr>
              <w:t xml:space="preserve"> </w:t>
            </w:r>
            <w:r w:rsidRPr="00B36690">
              <w:rPr>
                <w:rFonts w:cstheme="minorHAnsi"/>
                <w:lang w:val="en-US"/>
              </w:rPr>
              <w:t xml:space="preserve">Wage Subsidy Employer knows of no reason why the </w:t>
            </w:r>
            <w:r w:rsidR="00F91183">
              <w:rPr>
                <w:rFonts w:cstheme="minorHAnsi"/>
                <w:lang w:val="en-US"/>
              </w:rPr>
              <w:t xml:space="preserve">Restart </w:t>
            </w:r>
            <w:r w:rsidRPr="00B36690">
              <w:rPr>
                <w:rFonts w:cstheme="minorHAnsi"/>
                <w:lang w:val="en-US"/>
              </w:rPr>
              <w:t>Wage Subsidy Placement will not continue indefinitely</w:t>
            </w:r>
          </w:p>
          <w:p w14:paraId="483A731B" w14:textId="17D602CE" w:rsidR="00B36690" w:rsidRPr="00B36690" w:rsidRDefault="00B36690" w:rsidP="003C795A">
            <w:pPr>
              <w:pStyle w:val="guidelinebullet"/>
              <w:numPr>
                <w:ilvl w:val="0"/>
                <w:numId w:val="10"/>
              </w:numPr>
              <w:rPr>
                <w:rFonts w:cstheme="minorHAnsi"/>
                <w:lang w:val="en-US"/>
              </w:rPr>
            </w:pPr>
            <w:r w:rsidRPr="00B36690">
              <w:rPr>
                <w:rFonts w:cstheme="minorHAnsi"/>
                <w:lang w:val="en-US"/>
              </w:rPr>
              <w:lastRenderedPageBreak/>
              <w:t xml:space="preserve">offer a minimum average of 20 hours per week over the 26 week duration of the </w:t>
            </w:r>
            <w:r w:rsidR="003C795A">
              <w:rPr>
                <w:rFonts w:cstheme="minorHAnsi"/>
                <w:lang w:val="en-US"/>
              </w:rPr>
              <w:t>Restar</w:t>
            </w:r>
            <w:r w:rsidR="00F91183">
              <w:rPr>
                <w:rFonts w:cstheme="minorHAnsi"/>
                <w:lang w:val="en-US"/>
              </w:rPr>
              <w:t xml:space="preserve">t </w:t>
            </w:r>
            <w:r w:rsidRPr="00B36690">
              <w:rPr>
                <w:rFonts w:cstheme="minorHAnsi"/>
                <w:lang w:val="en-US"/>
              </w:rPr>
              <w:t xml:space="preserve">Wage Subsidy Placement </w:t>
            </w:r>
          </w:p>
          <w:p w14:paraId="241534E6" w14:textId="77777777" w:rsidR="003C795A" w:rsidRDefault="003C795A" w:rsidP="003C795A">
            <w:pPr>
              <w:pStyle w:val="guidelinebullet"/>
              <w:numPr>
                <w:ilvl w:val="0"/>
                <w:numId w:val="10"/>
              </w:numPr>
              <w:rPr>
                <w:rFonts w:cstheme="minorHAnsi"/>
                <w:lang w:val="en-US"/>
              </w:rPr>
            </w:pPr>
            <w:r w:rsidRPr="008B3AD6">
              <w:rPr>
                <w:rFonts w:cstheme="minorHAnsi"/>
                <w:lang w:val="en-US"/>
              </w:rPr>
              <w:t>comply with</w:t>
            </w:r>
            <w:r>
              <w:rPr>
                <w:rFonts w:cstheme="minorHAnsi"/>
                <w:lang w:val="en-US"/>
              </w:rPr>
              <w:t xml:space="preserve"> all</w:t>
            </w:r>
            <w:r w:rsidRPr="008B3AD6">
              <w:rPr>
                <w:rFonts w:cstheme="minorHAnsi"/>
                <w:lang w:val="en-US"/>
              </w:rPr>
              <w:t xml:space="preserve"> </w:t>
            </w:r>
            <w:r>
              <w:rPr>
                <w:rFonts w:cstheme="minorHAnsi"/>
                <w:lang w:val="en-US"/>
              </w:rPr>
              <w:t>E</w:t>
            </w:r>
            <w:r w:rsidRPr="008B3AD6">
              <w:rPr>
                <w:rFonts w:cstheme="minorHAnsi"/>
                <w:lang w:val="en-US"/>
              </w:rPr>
              <w:t>mployment standards for the</w:t>
            </w:r>
            <w:r>
              <w:rPr>
                <w:rFonts w:cstheme="minorHAnsi"/>
                <w:lang w:val="en-US"/>
              </w:rPr>
              <w:t xml:space="preserve"> Employment</w:t>
            </w:r>
            <w:r w:rsidRPr="008B3AD6">
              <w:rPr>
                <w:rFonts w:cstheme="minorHAnsi"/>
                <w:lang w:val="en-US"/>
              </w:rPr>
              <w:t xml:space="preserve"> position under a</w:t>
            </w:r>
            <w:r>
              <w:rPr>
                <w:rFonts w:cstheme="minorHAnsi"/>
                <w:lang w:val="en-US"/>
              </w:rPr>
              <w:t>ny</w:t>
            </w:r>
            <w:r w:rsidRPr="008B3AD6">
              <w:rPr>
                <w:rFonts w:cstheme="minorHAnsi"/>
                <w:lang w:val="en-US"/>
              </w:rPr>
              <w:t xml:space="preserve"> relevant Commonwealth, state </w:t>
            </w:r>
            <w:r>
              <w:rPr>
                <w:rFonts w:cstheme="minorHAnsi"/>
                <w:lang w:val="en-US"/>
              </w:rPr>
              <w:t>and/</w:t>
            </w:r>
            <w:r w:rsidRPr="008B3AD6">
              <w:rPr>
                <w:rFonts w:cstheme="minorHAnsi"/>
                <w:lang w:val="en-US"/>
              </w:rPr>
              <w:t>or territory law</w:t>
            </w:r>
            <w:r>
              <w:rPr>
                <w:rFonts w:cstheme="minorHAnsi"/>
                <w:lang w:val="en-US"/>
              </w:rPr>
              <w:t>s, including:</w:t>
            </w:r>
          </w:p>
          <w:p w14:paraId="5C9B3265" w14:textId="77777777" w:rsidR="003C795A" w:rsidRPr="009C39C0" w:rsidRDefault="003C795A" w:rsidP="003C795A">
            <w:pPr>
              <w:pStyle w:val="guidelinebullet"/>
              <w:numPr>
                <w:ilvl w:val="1"/>
                <w:numId w:val="10"/>
              </w:numPr>
              <w:rPr>
                <w:rFonts w:cstheme="minorHAnsi"/>
                <w:lang w:val="en-US"/>
              </w:rPr>
            </w:pPr>
            <w:r w:rsidRPr="008D7D79">
              <w:rPr>
                <w:rFonts w:cstheme="minorHAnsi"/>
                <w:lang w:val="en-US"/>
              </w:rPr>
              <w:t>complying with the National Employment Standards</w:t>
            </w:r>
          </w:p>
          <w:p w14:paraId="48E93A89" w14:textId="4CD6076A" w:rsidR="003C795A" w:rsidRPr="008B3AD6" w:rsidRDefault="003C795A" w:rsidP="003C795A">
            <w:pPr>
              <w:pStyle w:val="guidelinebullet"/>
              <w:keepLines/>
              <w:numPr>
                <w:ilvl w:val="1"/>
                <w:numId w:val="10"/>
              </w:numPr>
              <w:rPr>
                <w:rFonts w:cstheme="minorHAnsi"/>
                <w:lang w:val="en-US"/>
              </w:rPr>
            </w:pPr>
            <w:r w:rsidRPr="008D7D79">
              <w:rPr>
                <w:rFonts w:cstheme="minorHAnsi"/>
                <w:lang w:val="en-US"/>
              </w:rPr>
              <w:t xml:space="preserve">paying the relevant </w:t>
            </w:r>
            <w:r w:rsidR="003533D9">
              <w:rPr>
                <w:rFonts w:cstheme="minorHAnsi"/>
                <w:lang w:val="en-US"/>
              </w:rPr>
              <w:t xml:space="preserve">Restart </w:t>
            </w:r>
            <w:r>
              <w:rPr>
                <w:rFonts w:cstheme="minorHAnsi"/>
                <w:lang w:val="en-US"/>
              </w:rPr>
              <w:t>Wage Subsidy Participant</w:t>
            </w:r>
            <w:r w:rsidRPr="008D7D79">
              <w:rPr>
                <w:rFonts w:cstheme="minorHAnsi"/>
                <w:lang w:val="en-US"/>
              </w:rPr>
              <w:t xml:space="preserve"> at least the equivalent of the minimum rate prescribed in any Modern Award that covers or applies to the Employment position, or if no Modern Award covers or applies to the Employment position, the National Minimum Wage</w:t>
            </w:r>
          </w:p>
          <w:p w14:paraId="253B11EC" w14:textId="77777777" w:rsidR="003C795A" w:rsidRPr="006724E1" w:rsidRDefault="003C795A" w:rsidP="003C795A">
            <w:pPr>
              <w:pStyle w:val="guidelinebullet"/>
              <w:numPr>
                <w:ilvl w:val="0"/>
                <w:numId w:val="10"/>
              </w:numPr>
              <w:rPr>
                <w:rFonts w:cstheme="minorHAnsi"/>
                <w:lang w:val="en-US"/>
              </w:rPr>
            </w:pPr>
            <w:r w:rsidRPr="006724E1">
              <w:rPr>
                <w:rFonts w:cstheme="minorHAnsi"/>
                <w:lang w:val="en-US"/>
              </w:rPr>
              <w:t>comply with all relevant laws and requirements of any Commonwealth, state, territory or local authority, including work, health and safety legislation</w:t>
            </w:r>
          </w:p>
          <w:p w14:paraId="2890C069" w14:textId="72E281AF" w:rsidR="003C795A" w:rsidRPr="003C795A" w:rsidRDefault="003C795A" w:rsidP="003C795A">
            <w:pPr>
              <w:pStyle w:val="guidelinebullet"/>
              <w:numPr>
                <w:ilvl w:val="0"/>
                <w:numId w:val="10"/>
              </w:numPr>
              <w:rPr>
                <w:rFonts w:cstheme="minorHAnsi"/>
                <w:lang w:val="en-US"/>
              </w:rPr>
            </w:pPr>
            <w:r w:rsidRPr="00911FC9">
              <w:rPr>
                <w:rFonts w:cstheme="minorHAnsi"/>
                <w:lang w:val="en-US"/>
              </w:rPr>
              <w:t xml:space="preserve">provide a safe system of work for the </w:t>
            </w:r>
            <w:r>
              <w:rPr>
                <w:rFonts w:cstheme="minorHAnsi"/>
                <w:lang w:val="en-US"/>
              </w:rPr>
              <w:t xml:space="preserve">Restart Wage Subsidy Participant </w:t>
            </w:r>
            <w:r w:rsidRPr="00911FC9">
              <w:rPr>
                <w:rFonts w:cstheme="minorHAnsi"/>
                <w:lang w:val="en-US"/>
              </w:rPr>
              <w:t xml:space="preserve">at all times during the </w:t>
            </w:r>
            <w:r>
              <w:rPr>
                <w:rFonts w:cstheme="minorHAnsi"/>
                <w:lang w:val="en-US"/>
              </w:rPr>
              <w:t xml:space="preserve">Restart Wage Subsidy </w:t>
            </w:r>
            <w:r w:rsidRPr="00911FC9">
              <w:rPr>
                <w:rFonts w:cstheme="minorHAnsi"/>
                <w:lang w:val="en-US"/>
              </w:rPr>
              <w:t>Placement</w:t>
            </w:r>
          </w:p>
          <w:p w14:paraId="1465A3A1" w14:textId="12753582" w:rsidR="00CE6E2D" w:rsidRPr="00AF2544" w:rsidRDefault="009305BA" w:rsidP="004061B4">
            <w:pPr>
              <w:pStyle w:val="guidelinebullet"/>
              <w:numPr>
                <w:ilvl w:val="0"/>
                <w:numId w:val="10"/>
              </w:numPr>
              <w:rPr>
                <w:rFonts w:cstheme="minorHAnsi"/>
                <w:lang w:val="en-US"/>
              </w:rPr>
            </w:pPr>
            <w:bookmarkStart w:id="36" w:name="_Toc493584587"/>
            <w:bookmarkStart w:id="37" w:name="_Toc493584588"/>
            <w:bookmarkStart w:id="38" w:name="_Toc493584590"/>
            <w:bookmarkEnd w:id="36"/>
            <w:bookmarkEnd w:id="37"/>
            <w:bookmarkEnd w:id="38"/>
            <w:r w:rsidRPr="00AF2544">
              <w:rPr>
                <w:rFonts w:cstheme="minorHAnsi"/>
                <w:lang w:val="en-US"/>
              </w:rPr>
              <w:t>not displace an existing employee</w:t>
            </w:r>
          </w:p>
          <w:p w14:paraId="00F6F25D" w14:textId="14BDBC98" w:rsidR="009305BA" w:rsidRPr="00AF2544" w:rsidRDefault="009305BA" w:rsidP="004061B4">
            <w:pPr>
              <w:pStyle w:val="guidelinebullet"/>
              <w:numPr>
                <w:ilvl w:val="0"/>
                <w:numId w:val="10"/>
              </w:numPr>
              <w:rPr>
                <w:rFonts w:cstheme="minorHAnsi"/>
                <w:lang w:val="en-US"/>
              </w:rPr>
            </w:pPr>
            <w:r w:rsidRPr="00AF2544">
              <w:rPr>
                <w:rFonts w:cstheme="minorHAnsi"/>
                <w:lang w:val="en-US"/>
              </w:rPr>
              <w:t>not be a commission-based, self-employment or subcontracted position</w:t>
            </w:r>
            <w:r w:rsidR="00835D93">
              <w:rPr>
                <w:rFonts w:cstheme="minorHAnsi"/>
                <w:lang w:val="en-US"/>
              </w:rPr>
              <w:t xml:space="preserve"> </w:t>
            </w:r>
            <w:r w:rsidR="00835D93" w:rsidRPr="00835D93">
              <w:rPr>
                <w:rFonts w:cstheme="minorHAnsi"/>
                <w:lang w:val="en-US"/>
              </w:rPr>
              <w:t>(excluding Placements with labour hire or group training organisations)</w:t>
            </w:r>
          </w:p>
          <w:p w14:paraId="1CBC8ED6" w14:textId="77777777" w:rsidR="009305BA" w:rsidRDefault="009305BA" w:rsidP="003C795A">
            <w:pPr>
              <w:pStyle w:val="ListParagraph"/>
              <w:numPr>
                <w:ilvl w:val="0"/>
                <w:numId w:val="10"/>
              </w:numPr>
              <w:spacing w:before="120" w:after="120"/>
              <w:rPr>
                <w:rFonts w:asciiTheme="minorHAnsi" w:hAnsiTheme="minorHAnsi" w:cstheme="minorHAnsi"/>
                <w:szCs w:val="22"/>
                <w:lang w:val="en-US"/>
              </w:rPr>
            </w:pPr>
            <w:r w:rsidRPr="00AF2544">
              <w:rPr>
                <w:rFonts w:asciiTheme="minorHAnsi" w:hAnsiTheme="minorHAnsi" w:cstheme="minorHAnsi"/>
                <w:szCs w:val="22"/>
                <w:lang w:val="en-US"/>
              </w:rPr>
              <w:t xml:space="preserve">not otherwise be a Non-Payable Outcome as defined in the </w:t>
            </w:r>
            <w:r w:rsidRPr="00AF2544">
              <w:rPr>
                <w:rFonts w:asciiTheme="minorHAnsi" w:hAnsiTheme="minorHAnsi" w:cstheme="minorHAnsi"/>
                <w:szCs w:val="22"/>
              </w:rPr>
              <w:t>Grant Agreement</w:t>
            </w:r>
            <w:r w:rsidRPr="00AF2544">
              <w:rPr>
                <w:rFonts w:asciiTheme="minorHAnsi" w:hAnsiTheme="minorHAnsi" w:cstheme="minorHAnsi"/>
                <w:szCs w:val="22"/>
                <w:lang w:val="en-US"/>
              </w:rPr>
              <w:t>.</w:t>
            </w:r>
          </w:p>
          <w:p w14:paraId="08C0724D" w14:textId="77777777" w:rsidR="001F7507" w:rsidRDefault="001F7507" w:rsidP="00AF2544">
            <w:pPr>
              <w:pStyle w:val="ListParagraph"/>
              <w:spacing w:before="120" w:after="120"/>
              <w:rPr>
                <w:rFonts w:asciiTheme="minorHAnsi" w:hAnsiTheme="minorHAnsi" w:cstheme="minorHAnsi"/>
                <w:szCs w:val="22"/>
                <w:lang w:val="en-US"/>
              </w:rPr>
            </w:pPr>
          </w:p>
          <w:p w14:paraId="59EDA8AF" w14:textId="77777777" w:rsidR="003102CB" w:rsidRDefault="003102CB" w:rsidP="003C795A">
            <w:pPr>
              <w:pStyle w:val="Systemstep"/>
              <w:numPr>
                <w:ilvl w:val="0"/>
                <w:numId w:val="10"/>
              </w:numPr>
            </w:pPr>
            <w:r w:rsidRPr="00144709">
              <w:rPr>
                <w:b/>
              </w:rPr>
              <w:t>System Step</w:t>
            </w:r>
            <w:r>
              <w:rPr>
                <w:b/>
              </w:rPr>
              <w:t>:</w:t>
            </w:r>
            <w:r w:rsidRPr="00086C20">
              <w:t xml:space="preserve"> </w:t>
            </w:r>
            <w:r>
              <w:t>The Provider must create and approve the agreement in the</w:t>
            </w:r>
            <w:r w:rsidRPr="00086C20">
              <w:t xml:space="preserve"> Department’s IT System</w:t>
            </w:r>
            <w:r>
              <w:t>s</w:t>
            </w:r>
            <w:r w:rsidRPr="00086C20">
              <w:t xml:space="preserve"> within 84 days from the commencement </w:t>
            </w:r>
            <w:r>
              <w:t>of</w:t>
            </w:r>
            <w:r w:rsidRPr="00086C20">
              <w:t xml:space="preserve"> the </w:t>
            </w:r>
            <w:r w:rsidR="008B7490">
              <w:t>Restart</w:t>
            </w:r>
            <w:r w:rsidRPr="00086C20">
              <w:t xml:space="preserve"> Placement.</w:t>
            </w:r>
          </w:p>
          <w:p w14:paraId="0D6D2652" w14:textId="77777777" w:rsidR="003102CB" w:rsidRDefault="003102CB" w:rsidP="003C795A">
            <w:pPr>
              <w:pStyle w:val="Systemstep"/>
              <w:numPr>
                <w:ilvl w:val="0"/>
                <w:numId w:val="10"/>
              </w:numPr>
            </w:pPr>
            <w:r w:rsidRPr="003F5052">
              <w:rPr>
                <w:b/>
              </w:rPr>
              <w:t>System Step</w:t>
            </w:r>
            <w:r>
              <w:rPr>
                <w:b/>
              </w:rPr>
              <w:t>:</w:t>
            </w:r>
            <w:r>
              <w:t xml:space="preserve"> </w:t>
            </w:r>
            <w:r w:rsidR="008B7490">
              <w:t>Restart Placement e</w:t>
            </w:r>
            <w:r>
              <w:t xml:space="preserve">ligibility start dates can be viewed in the Registration Screen in ESSWeb. </w:t>
            </w:r>
          </w:p>
          <w:p w14:paraId="51F43D01" w14:textId="2F79B2E9" w:rsidR="001D49A4" w:rsidRDefault="001D49A4" w:rsidP="001D49A4">
            <w:pPr>
              <w:pStyle w:val="guidelinebullet"/>
              <w:numPr>
                <w:ilvl w:val="0"/>
                <w:numId w:val="0"/>
              </w:numPr>
              <w:ind w:left="720"/>
            </w:pPr>
            <w:bookmarkStart w:id="39" w:name="_Toc511117552"/>
          </w:p>
          <w:p w14:paraId="20D8F421" w14:textId="3AC677BB" w:rsidR="00C3370F" w:rsidRDefault="006F0E7A" w:rsidP="008E524C">
            <w:pPr>
              <w:rPr>
                <w:rFonts w:cstheme="minorHAnsi"/>
                <w:b/>
                <w:lang w:val="en-US"/>
              </w:rPr>
            </w:pPr>
            <w:r>
              <w:rPr>
                <w:rFonts w:cstheme="minorHAnsi"/>
                <w:b/>
                <w:lang w:val="en-US"/>
              </w:rPr>
              <w:t xml:space="preserve">Approved </w:t>
            </w:r>
            <w:r w:rsidR="00C3370F" w:rsidRPr="008E524C">
              <w:rPr>
                <w:rFonts w:cstheme="minorHAnsi"/>
                <w:b/>
                <w:lang w:val="en-US"/>
              </w:rPr>
              <w:t>Leave</w:t>
            </w:r>
            <w:bookmarkStart w:id="40" w:name="_Toc493584608"/>
            <w:bookmarkEnd w:id="39"/>
            <w:bookmarkEnd w:id="40"/>
          </w:p>
          <w:p w14:paraId="1612BC74" w14:textId="77777777" w:rsidR="006F0E7A" w:rsidRPr="008E524C" w:rsidRDefault="006F0E7A" w:rsidP="008E524C">
            <w:pPr>
              <w:rPr>
                <w:rFonts w:cstheme="minorHAnsi"/>
                <w:b/>
                <w:lang w:val="en-US"/>
              </w:rPr>
            </w:pPr>
          </w:p>
          <w:p w14:paraId="3E1A5F1E" w14:textId="77777777" w:rsidR="00C3370F" w:rsidRPr="005A5746" w:rsidRDefault="00C3370F" w:rsidP="00AF2544">
            <w:pPr>
              <w:pStyle w:val="guidelinetext"/>
              <w:spacing w:before="0"/>
              <w:ind w:left="0"/>
              <w:rPr>
                <w:rFonts w:cstheme="minorHAnsi"/>
                <w:lang w:val="en-US"/>
              </w:rPr>
            </w:pPr>
            <w:r w:rsidRPr="005A5746">
              <w:rPr>
                <w:rFonts w:cstheme="minorHAnsi"/>
                <w:lang w:val="en-US"/>
              </w:rPr>
              <w:t>Approved leave is:</w:t>
            </w:r>
          </w:p>
          <w:p w14:paraId="14BFE688" w14:textId="4582300B" w:rsidR="00C3370F" w:rsidRPr="00AF2544" w:rsidRDefault="00C3370F" w:rsidP="003C795A">
            <w:pPr>
              <w:pStyle w:val="ListParagraph"/>
              <w:numPr>
                <w:ilvl w:val="0"/>
                <w:numId w:val="10"/>
              </w:numPr>
              <w:rPr>
                <w:rFonts w:cstheme="minorHAnsi"/>
              </w:rPr>
            </w:pPr>
            <w:r w:rsidRPr="00AF2544">
              <w:rPr>
                <w:rFonts w:cstheme="minorHAnsi"/>
              </w:rPr>
              <w:t xml:space="preserve">leave the </w:t>
            </w:r>
            <w:r w:rsidR="00DA37CE">
              <w:rPr>
                <w:rFonts w:cstheme="minorHAnsi"/>
              </w:rPr>
              <w:t xml:space="preserve">Restart Wage Subsidy </w:t>
            </w:r>
            <w:r w:rsidRPr="00AF2544">
              <w:rPr>
                <w:rFonts w:cstheme="minorHAnsi"/>
              </w:rPr>
              <w:t>Employer agrees to</w:t>
            </w:r>
            <w:r w:rsidR="00DA37CE">
              <w:rPr>
                <w:rFonts w:cstheme="minorHAnsi"/>
              </w:rPr>
              <w:t>,</w:t>
            </w:r>
            <w:r w:rsidRPr="00AF2544">
              <w:rPr>
                <w:rFonts w:cstheme="minorHAnsi"/>
              </w:rPr>
              <w:t xml:space="preserve"> and</w:t>
            </w:r>
            <w:r w:rsidR="00DA37CE">
              <w:rPr>
                <w:rFonts w:cstheme="minorHAnsi"/>
              </w:rPr>
              <w:t>/or</w:t>
            </w:r>
            <w:r w:rsidRPr="00AF2544">
              <w:rPr>
                <w:rFonts w:cstheme="minorHAnsi"/>
              </w:rPr>
              <w:t xml:space="preserve"> must provide</w:t>
            </w:r>
            <w:r w:rsidR="00DA37CE">
              <w:rPr>
                <w:rFonts w:cstheme="minorHAnsi"/>
              </w:rPr>
              <w:t>,</w:t>
            </w:r>
            <w:r w:rsidRPr="00AF2544">
              <w:rPr>
                <w:rFonts w:cstheme="minorHAnsi"/>
              </w:rPr>
              <w:t xml:space="preserve"> </w:t>
            </w:r>
            <w:r w:rsidR="00DA37CE" w:rsidRPr="00DA37CE">
              <w:rPr>
                <w:rFonts w:cstheme="minorHAnsi"/>
              </w:rPr>
              <w:t xml:space="preserve">in accordance with any relevant Modern Award that applies to or covers the position, and </w:t>
            </w:r>
            <w:r w:rsidRPr="00AF2544">
              <w:rPr>
                <w:rFonts w:cstheme="minorHAnsi"/>
              </w:rPr>
              <w:t xml:space="preserve"> the minimum </w:t>
            </w:r>
            <w:r w:rsidR="008B7490">
              <w:rPr>
                <w:rFonts w:cstheme="minorHAnsi"/>
              </w:rPr>
              <w:t>E</w:t>
            </w:r>
            <w:r w:rsidRPr="00AF2544">
              <w:rPr>
                <w:rFonts w:cstheme="minorHAnsi"/>
              </w:rPr>
              <w:t>mployment entitlements set out in the</w:t>
            </w:r>
            <w:hyperlink r:id="rId19" w:history="1">
              <w:r w:rsidRPr="00AF2544">
                <w:rPr>
                  <w:rStyle w:val="Hyperlink"/>
                  <w:rFonts w:asciiTheme="minorHAnsi" w:hAnsiTheme="minorHAnsi" w:cstheme="minorHAnsi"/>
                  <w:color w:val="auto"/>
                  <w:szCs w:val="22"/>
                </w:rPr>
                <w:t xml:space="preserve"> National Employment Standards (NES)</w:t>
              </w:r>
            </w:hyperlink>
            <w:r w:rsidRPr="00AF2544">
              <w:rPr>
                <w:rFonts w:cstheme="minorHAnsi"/>
              </w:rPr>
              <w:t xml:space="preserve"> under the </w:t>
            </w:r>
            <w:r w:rsidRPr="00716D89">
              <w:rPr>
                <w:rFonts w:cstheme="minorHAnsi"/>
                <w:i/>
              </w:rPr>
              <w:t>Fair Work Act 2009</w:t>
            </w:r>
            <w:r w:rsidRPr="00AF2544">
              <w:rPr>
                <w:rFonts w:cstheme="minorHAnsi"/>
              </w:rPr>
              <w:t xml:space="preserve"> </w:t>
            </w:r>
          </w:p>
          <w:p w14:paraId="754C4B7D" w14:textId="4902A7A2" w:rsidR="000D6EBB" w:rsidRDefault="000D6EBB" w:rsidP="00AF2544">
            <w:pPr>
              <w:pStyle w:val="guidelinetext"/>
              <w:spacing w:before="0"/>
              <w:ind w:left="0"/>
              <w:rPr>
                <w:rFonts w:cstheme="minorHAnsi"/>
                <w:lang w:val="en-US"/>
              </w:rPr>
            </w:pPr>
          </w:p>
          <w:p w14:paraId="104CE9AD" w14:textId="0C7E5A98" w:rsidR="00BE362B" w:rsidRDefault="00BE362B" w:rsidP="00BE362B">
            <w:pPr>
              <w:pStyle w:val="guidelinetext"/>
              <w:spacing w:before="0"/>
              <w:ind w:left="0"/>
              <w:rPr>
                <w:rFonts w:cstheme="minorHAnsi"/>
              </w:rPr>
            </w:pPr>
            <w:r w:rsidRPr="00BE362B">
              <w:rPr>
                <w:rFonts w:cstheme="minorHAnsi"/>
              </w:rPr>
              <w:t xml:space="preserve">Approved leave cannot be used by a </w:t>
            </w:r>
            <w:r>
              <w:rPr>
                <w:rFonts w:cstheme="minorHAnsi"/>
              </w:rPr>
              <w:t xml:space="preserve">Restart </w:t>
            </w:r>
            <w:r w:rsidRPr="00BE362B">
              <w:rPr>
                <w:rFonts w:cstheme="minorHAnsi"/>
              </w:rPr>
              <w:t xml:space="preserve">Wage Subsidy Employer to supplement a Wage Subsidy Participant’s work hours for the purpose of meeting the requirement that a </w:t>
            </w:r>
            <w:r>
              <w:rPr>
                <w:rFonts w:cstheme="minorHAnsi"/>
              </w:rPr>
              <w:t xml:space="preserve">Restart </w:t>
            </w:r>
            <w:r w:rsidRPr="00BE362B">
              <w:rPr>
                <w:rFonts w:cstheme="minorHAnsi"/>
              </w:rPr>
              <w:t>Wage Subsidy Participant work a minimum average of 20 hour</w:t>
            </w:r>
            <w:r w:rsidR="00A110F0">
              <w:rPr>
                <w:rFonts w:cstheme="minorHAnsi"/>
              </w:rPr>
              <w:t>s</w:t>
            </w:r>
            <w:r w:rsidRPr="00BE362B">
              <w:rPr>
                <w:rFonts w:cstheme="minorHAnsi"/>
              </w:rPr>
              <w:t xml:space="preserve"> per week. However, where a </w:t>
            </w:r>
            <w:r>
              <w:rPr>
                <w:rFonts w:cstheme="minorHAnsi"/>
              </w:rPr>
              <w:t xml:space="preserve">Restart </w:t>
            </w:r>
            <w:r w:rsidRPr="00BE362B">
              <w:rPr>
                <w:rFonts w:cstheme="minorHAnsi"/>
              </w:rPr>
              <w:t>Wage Subsidy Participant requests and has leave approved in accordance with entitlements under a relevant Modern Award or the National Employment Standards, and the leave is recorded in documentary evidence, it counts towards the minimum average of 20 hours of work per week requirement.</w:t>
            </w:r>
          </w:p>
          <w:p w14:paraId="0176F90C" w14:textId="4F92111C" w:rsidR="00C13691" w:rsidRDefault="00C13691" w:rsidP="00BE362B">
            <w:pPr>
              <w:pStyle w:val="guidelinetext"/>
              <w:spacing w:before="0"/>
              <w:ind w:left="0"/>
              <w:rPr>
                <w:rFonts w:cstheme="minorHAnsi"/>
              </w:rPr>
            </w:pPr>
          </w:p>
          <w:p w14:paraId="31A734D1" w14:textId="75E7F623" w:rsidR="00C13691" w:rsidRPr="00BE362B" w:rsidRDefault="00C13691" w:rsidP="00BE362B">
            <w:pPr>
              <w:pStyle w:val="guidelinetext"/>
              <w:spacing w:before="0"/>
              <w:ind w:left="0"/>
              <w:rPr>
                <w:rFonts w:cstheme="minorHAnsi"/>
              </w:rPr>
            </w:pPr>
            <w:r w:rsidRPr="00C13691">
              <w:rPr>
                <w:rFonts w:cstheme="minorHAnsi"/>
              </w:rPr>
              <w:t xml:space="preserve">A </w:t>
            </w:r>
            <w:r w:rsidR="00A51667">
              <w:rPr>
                <w:rFonts w:cstheme="minorHAnsi"/>
              </w:rPr>
              <w:t xml:space="preserve">Restart </w:t>
            </w:r>
            <w:r w:rsidRPr="00C13691">
              <w:rPr>
                <w:rFonts w:cstheme="minorHAnsi"/>
              </w:rPr>
              <w:t xml:space="preserve">Wage Subsidy Employer cannot request a </w:t>
            </w:r>
            <w:r w:rsidR="00335E90">
              <w:rPr>
                <w:rFonts w:cstheme="minorHAnsi"/>
              </w:rPr>
              <w:t xml:space="preserve">Restart </w:t>
            </w:r>
            <w:r w:rsidRPr="00C13691">
              <w:rPr>
                <w:rFonts w:cstheme="minorHAnsi"/>
              </w:rPr>
              <w:t xml:space="preserve">Wage Subsidy Participant take approved leave or record a </w:t>
            </w:r>
            <w:r w:rsidR="00335E90">
              <w:rPr>
                <w:rFonts w:cstheme="minorHAnsi"/>
              </w:rPr>
              <w:t xml:space="preserve">Restart </w:t>
            </w:r>
            <w:r w:rsidRPr="00C13691">
              <w:rPr>
                <w:rFonts w:cstheme="minorHAnsi"/>
              </w:rPr>
              <w:t>Wage Subsidy Participant as having taken leave in order to meet the minimum average of 20 hours of work per week requirement</w:t>
            </w:r>
          </w:p>
          <w:p w14:paraId="0954D195" w14:textId="77777777" w:rsidR="000D6EBB" w:rsidRPr="005A5746" w:rsidRDefault="000D6EBB" w:rsidP="00AF2544">
            <w:pPr>
              <w:pStyle w:val="guidelinetext"/>
              <w:spacing w:before="0"/>
              <w:ind w:left="0"/>
              <w:rPr>
                <w:rFonts w:cstheme="minorHAnsi"/>
              </w:rPr>
            </w:pPr>
            <w:bookmarkStart w:id="41" w:name="_Toc493584609"/>
            <w:bookmarkEnd w:id="41"/>
          </w:p>
          <w:p w14:paraId="15F903D1" w14:textId="77777777" w:rsidR="00C3370F" w:rsidRPr="005A5746" w:rsidRDefault="00C3370F" w:rsidP="00AF2544">
            <w:pPr>
              <w:pStyle w:val="guidelinetext"/>
              <w:spacing w:before="0"/>
              <w:ind w:left="0"/>
              <w:rPr>
                <w:rFonts w:cstheme="minorHAnsi"/>
                <w:lang w:val="en-US"/>
              </w:rPr>
            </w:pPr>
            <w:r w:rsidRPr="005A5746">
              <w:rPr>
                <w:rFonts w:cstheme="minorHAnsi"/>
              </w:rPr>
              <w:lastRenderedPageBreak/>
              <w:t xml:space="preserve">If leave is approved, Providers must ensure any payments made to the Employer do not exceed 100 per cent of the </w:t>
            </w:r>
            <w:r w:rsidR="008B7490">
              <w:rPr>
                <w:rFonts w:cstheme="minorHAnsi"/>
              </w:rPr>
              <w:t xml:space="preserve">Restart </w:t>
            </w:r>
            <w:r w:rsidRPr="005A5746">
              <w:rPr>
                <w:rFonts w:cstheme="minorHAnsi"/>
              </w:rPr>
              <w:t>Participant’s wage.</w:t>
            </w:r>
          </w:p>
          <w:p w14:paraId="4067B3CA" w14:textId="77777777" w:rsidR="000D6EBB" w:rsidRPr="005A5746" w:rsidRDefault="000D6EBB" w:rsidP="00AF2544">
            <w:pPr>
              <w:pStyle w:val="guidelinetext"/>
              <w:spacing w:before="0"/>
              <w:ind w:left="0"/>
              <w:rPr>
                <w:rFonts w:cstheme="minorHAnsi"/>
              </w:rPr>
            </w:pPr>
            <w:bookmarkStart w:id="42" w:name="_Toc493584610"/>
            <w:bookmarkStart w:id="43" w:name="_Toc493584611"/>
            <w:bookmarkStart w:id="44" w:name="_Toc493584612"/>
            <w:bookmarkEnd w:id="42"/>
            <w:bookmarkEnd w:id="43"/>
            <w:bookmarkEnd w:id="44"/>
          </w:p>
          <w:p w14:paraId="65692625" w14:textId="77777777" w:rsidR="008640DD" w:rsidRPr="00AF2544" w:rsidRDefault="008640DD" w:rsidP="00AF2544">
            <w:pPr>
              <w:pStyle w:val="guidelinetext"/>
              <w:spacing w:before="0"/>
              <w:ind w:left="0"/>
              <w:rPr>
                <w:rFonts w:cstheme="minorHAnsi"/>
                <w:b/>
              </w:rPr>
            </w:pPr>
            <w:r w:rsidRPr="00AF2544">
              <w:rPr>
                <w:rFonts w:cstheme="minorHAnsi"/>
                <w:b/>
              </w:rPr>
              <w:t>Examples:</w:t>
            </w:r>
          </w:p>
          <w:p w14:paraId="0DE94A83" w14:textId="6D539C48" w:rsidR="008640DD" w:rsidRDefault="003749A1" w:rsidP="00AF2544">
            <w:pPr>
              <w:pStyle w:val="guidelinetext"/>
              <w:spacing w:before="0"/>
              <w:ind w:left="0"/>
              <w:rPr>
                <w:rFonts w:cstheme="minorHAnsi"/>
              </w:rPr>
            </w:pPr>
            <w:r>
              <w:rPr>
                <w:rFonts w:cstheme="minorHAnsi"/>
              </w:rPr>
              <w:t>If a Restart Wage Subsidy</w:t>
            </w:r>
            <w:r w:rsidR="008640DD" w:rsidRPr="005A5746">
              <w:rPr>
                <w:rFonts w:cstheme="minorHAnsi"/>
              </w:rPr>
              <w:t xml:space="preserve"> Employer requires the </w:t>
            </w:r>
            <w:r w:rsidR="008B7490">
              <w:rPr>
                <w:rFonts w:cstheme="minorHAnsi"/>
              </w:rPr>
              <w:t xml:space="preserve">Restart </w:t>
            </w:r>
            <w:r w:rsidR="008640DD" w:rsidRPr="005A5746">
              <w:rPr>
                <w:rFonts w:cstheme="minorHAnsi"/>
              </w:rPr>
              <w:t xml:space="preserve">Participant to work </w:t>
            </w:r>
            <w:r w:rsidR="00335E90">
              <w:rPr>
                <w:rFonts w:cstheme="minorHAnsi"/>
              </w:rPr>
              <w:t xml:space="preserve">only </w:t>
            </w:r>
            <w:r w:rsidR="008640DD" w:rsidRPr="005A5746">
              <w:rPr>
                <w:rFonts w:cstheme="minorHAnsi"/>
              </w:rPr>
              <w:t xml:space="preserve">15 hours per </w:t>
            </w:r>
            <w:r w:rsidR="008B592C">
              <w:rPr>
                <w:rFonts w:cstheme="minorHAnsi"/>
              </w:rPr>
              <w:t xml:space="preserve">week, </w:t>
            </w:r>
            <w:r w:rsidR="008B592C" w:rsidRPr="005A5746">
              <w:rPr>
                <w:rFonts w:cstheme="minorHAnsi"/>
              </w:rPr>
              <w:t>they</w:t>
            </w:r>
            <w:r w:rsidR="008640DD" w:rsidRPr="005A5746">
              <w:rPr>
                <w:rFonts w:cstheme="minorHAnsi"/>
              </w:rPr>
              <w:t xml:space="preserve"> cannot </w:t>
            </w:r>
            <w:r>
              <w:rPr>
                <w:rFonts w:cstheme="minorHAnsi"/>
              </w:rPr>
              <w:t xml:space="preserve">use five hours of </w:t>
            </w:r>
            <w:r w:rsidR="008640DD" w:rsidRPr="005A5746">
              <w:rPr>
                <w:rFonts w:cstheme="minorHAnsi"/>
              </w:rPr>
              <w:t xml:space="preserve">approve unpaid leave to bring the total hours worked to 20 hours per week to claim the </w:t>
            </w:r>
            <w:r w:rsidR="008B7490">
              <w:rPr>
                <w:rFonts w:cstheme="minorHAnsi"/>
              </w:rPr>
              <w:t>Restart Payment</w:t>
            </w:r>
            <w:r w:rsidR="008640DD" w:rsidRPr="005A5746">
              <w:rPr>
                <w:rFonts w:cstheme="minorHAnsi"/>
              </w:rPr>
              <w:t>.</w:t>
            </w:r>
          </w:p>
          <w:p w14:paraId="49DC3ABD" w14:textId="77777777" w:rsidR="00412AAD" w:rsidRPr="005A5746" w:rsidRDefault="00412AAD" w:rsidP="00AF2544">
            <w:pPr>
              <w:pStyle w:val="guidelinetext"/>
              <w:spacing w:before="0"/>
              <w:ind w:left="0"/>
              <w:rPr>
                <w:rFonts w:cstheme="minorHAnsi"/>
              </w:rPr>
            </w:pPr>
          </w:p>
          <w:p w14:paraId="20C63283" w14:textId="74D8C098" w:rsidR="008640DD" w:rsidRDefault="003749A1" w:rsidP="00AF2544">
            <w:pPr>
              <w:pStyle w:val="guidelinetext"/>
              <w:spacing w:before="0"/>
              <w:ind w:left="0"/>
              <w:rPr>
                <w:rFonts w:cstheme="minorHAnsi"/>
              </w:rPr>
            </w:pPr>
            <w:r>
              <w:rPr>
                <w:rFonts w:cstheme="minorHAnsi"/>
              </w:rPr>
              <w:t>However, if a</w:t>
            </w:r>
            <w:r w:rsidR="008640DD" w:rsidRPr="005A5746">
              <w:rPr>
                <w:rFonts w:cstheme="minorHAnsi"/>
              </w:rPr>
              <w:t xml:space="preserve"> </w:t>
            </w:r>
            <w:r w:rsidR="0047767D">
              <w:rPr>
                <w:rFonts w:cstheme="minorHAnsi"/>
              </w:rPr>
              <w:t xml:space="preserve">Restart </w:t>
            </w:r>
            <w:r w:rsidR="008640DD" w:rsidRPr="005A5746">
              <w:rPr>
                <w:rFonts w:cstheme="minorHAnsi"/>
              </w:rPr>
              <w:t xml:space="preserve">Participant is </w:t>
            </w:r>
            <w:r w:rsidR="00342A1D" w:rsidRPr="005A5746">
              <w:rPr>
                <w:rFonts w:cstheme="minorHAnsi"/>
              </w:rPr>
              <w:t>regularly</w:t>
            </w:r>
            <w:r w:rsidR="008640DD" w:rsidRPr="005A5746">
              <w:rPr>
                <w:rFonts w:cstheme="minorHAnsi"/>
              </w:rPr>
              <w:t xml:space="preserve"> working 20 hours per week</w:t>
            </w:r>
            <w:r>
              <w:rPr>
                <w:rFonts w:cstheme="minorHAnsi"/>
              </w:rPr>
              <w:t xml:space="preserve"> and in</w:t>
            </w:r>
            <w:r w:rsidR="008640DD" w:rsidRPr="005A5746">
              <w:rPr>
                <w:rFonts w:cstheme="minorHAnsi"/>
              </w:rPr>
              <w:t xml:space="preserve"> one of these weeks, the </w:t>
            </w:r>
            <w:r w:rsidR="0047767D">
              <w:rPr>
                <w:rFonts w:cstheme="minorHAnsi"/>
              </w:rPr>
              <w:t xml:space="preserve">Restart </w:t>
            </w:r>
            <w:r w:rsidR="008640DD" w:rsidRPr="005A5746">
              <w:rPr>
                <w:rFonts w:cstheme="minorHAnsi"/>
              </w:rPr>
              <w:t>Participant works 17 hours and has three hours of approved leave under the relevant award</w:t>
            </w:r>
            <w:r>
              <w:rPr>
                <w:rFonts w:cstheme="minorHAnsi"/>
              </w:rPr>
              <w:t>,</w:t>
            </w:r>
            <w:r w:rsidR="008640DD" w:rsidRPr="005A5746">
              <w:rPr>
                <w:rFonts w:cstheme="minorHAnsi"/>
              </w:rPr>
              <w:t xml:space="preserve"> </w:t>
            </w:r>
            <w:r>
              <w:rPr>
                <w:rFonts w:cstheme="minorHAnsi"/>
              </w:rPr>
              <w:t>t</w:t>
            </w:r>
            <w:r w:rsidR="008B592C" w:rsidRPr="005A5746">
              <w:rPr>
                <w:rFonts w:cstheme="minorHAnsi"/>
              </w:rPr>
              <w:t xml:space="preserve">he </w:t>
            </w:r>
            <w:r w:rsidR="008B592C">
              <w:rPr>
                <w:rFonts w:cstheme="minorHAnsi"/>
              </w:rPr>
              <w:t>Restart</w:t>
            </w:r>
            <w:r>
              <w:rPr>
                <w:rFonts w:cstheme="minorHAnsi"/>
              </w:rPr>
              <w:t xml:space="preserve"> Wage Subsidy </w:t>
            </w:r>
            <w:r w:rsidR="008640DD" w:rsidRPr="005A5746">
              <w:rPr>
                <w:rFonts w:cstheme="minorHAnsi"/>
              </w:rPr>
              <w:t xml:space="preserve">Employer can claim 20 hours of work for the </w:t>
            </w:r>
            <w:r w:rsidR="00303F49">
              <w:rPr>
                <w:rFonts w:cstheme="minorHAnsi"/>
              </w:rPr>
              <w:t xml:space="preserve">Restart </w:t>
            </w:r>
            <w:r w:rsidR="008640DD" w:rsidRPr="005A5746">
              <w:rPr>
                <w:rFonts w:cstheme="minorHAnsi"/>
              </w:rPr>
              <w:t>Participant</w:t>
            </w:r>
            <w:r w:rsidR="00AE0940" w:rsidRPr="005A5746">
              <w:rPr>
                <w:rFonts w:cstheme="minorHAnsi"/>
              </w:rPr>
              <w:t>,</w:t>
            </w:r>
            <w:r w:rsidR="008640DD" w:rsidRPr="005A5746">
              <w:rPr>
                <w:rFonts w:cstheme="minorHAnsi"/>
              </w:rPr>
              <w:t xml:space="preserve"> for that week</w:t>
            </w:r>
            <w:r w:rsidR="00AE0940" w:rsidRPr="005A5746">
              <w:rPr>
                <w:rFonts w:cstheme="minorHAnsi"/>
              </w:rPr>
              <w:t>,</w:t>
            </w:r>
            <w:r w:rsidR="008640DD" w:rsidRPr="005A5746">
              <w:rPr>
                <w:rFonts w:cstheme="minorHAnsi"/>
              </w:rPr>
              <w:t xml:space="preserve"> </w:t>
            </w:r>
            <w:r w:rsidR="00412AAD">
              <w:rPr>
                <w:rFonts w:cstheme="minorHAnsi"/>
              </w:rPr>
              <w:t>under</w:t>
            </w:r>
            <w:r w:rsidR="00412AAD" w:rsidRPr="005A5746">
              <w:rPr>
                <w:rFonts w:cstheme="minorHAnsi"/>
              </w:rPr>
              <w:t xml:space="preserve"> </w:t>
            </w:r>
            <w:r w:rsidR="008640DD" w:rsidRPr="005A5746">
              <w:rPr>
                <w:rFonts w:cstheme="minorHAnsi"/>
              </w:rPr>
              <w:t xml:space="preserve">the </w:t>
            </w:r>
            <w:r w:rsidR="00303F49">
              <w:rPr>
                <w:rFonts w:cstheme="minorHAnsi"/>
              </w:rPr>
              <w:t xml:space="preserve">Restart </w:t>
            </w:r>
            <w:r w:rsidR="008640DD" w:rsidRPr="005A5746">
              <w:rPr>
                <w:rFonts w:cstheme="minorHAnsi"/>
              </w:rPr>
              <w:t>Agreement.</w:t>
            </w:r>
          </w:p>
          <w:p w14:paraId="6E8C9ADD" w14:textId="09BC34DB" w:rsidR="00412AAD" w:rsidRDefault="00412AAD" w:rsidP="008E524C">
            <w:pPr>
              <w:rPr>
                <w:rFonts w:cstheme="minorHAnsi"/>
                <w:b/>
                <w:lang w:val="en-US"/>
              </w:rPr>
            </w:pPr>
            <w:bookmarkStart w:id="45" w:name="_Toc511117553"/>
          </w:p>
          <w:p w14:paraId="7E4D1496" w14:textId="7F3AADFE" w:rsidR="00DC4009" w:rsidRDefault="00DC4009" w:rsidP="00DC4009">
            <w:pPr>
              <w:rPr>
                <w:rFonts w:cstheme="minorHAnsi"/>
                <w:lang w:val="en-US"/>
              </w:rPr>
            </w:pPr>
            <w:r w:rsidRPr="00DC4009">
              <w:rPr>
                <w:rFonts w:cstheme="minorHAnsi"/>
                <w:lang w:val="en"/>
              </w:rPr>
              <w:t xml:space="preserve">A </w:t>
            </w:r>
            <w:r>
              <w:rPr>
                <w:rFonts w:cstheme="minorHAnsi"/>
                <w:lang w:val="en"/>
              </w:rPr>
              <w:t xml:space="preserve">Restart </w:t>
            </w:r>
            <w:r w:rsidRPr="00DC4009">
              <w:rPr>
                <w:rFonts w:cstheme="minorHAnsi"/>
                <w:lang w:val="en"/>
              </w:rPr>
              <w:t>Wage Subsidy Participant declining shifts or not turning up to rostered work hours is not approved leave.</w:t>
            </w:r>
            <w:r w:rsidRPr="00DC4009">
              <w:rPr>
                <w:rFonts w:cstheme="minorHAnsi"/>
                <w:lang w:val="en-US"/>
              </w:rPr>
              <w:t xml:space="preserve"> </w:t>
            </w:r>
            <w:r>
              <w:rPr>
                <w:rFonts w:cstheme="minorHAnsi"/>
                <w:lang w:val="en-US"/>
              </w:rPr>
              <w:t>T</w:t>
            </w:r>
            <w:r w:rsidRPr="00DC4009">
              <w:rPr>
                <w:rFonts w:cstheme="minorHAnsi"/>
                <w:lang w:val="en-US"/>
              </w:rPr>
              <w:t>he Provider must consider appropriate action under the Targeted Compliance Framework in these instances.</w:t>
            </w:r>
          </w:p>
          <w:p w14:paraId="0931D58C" w14:textId="3C96257F" w:rsidR="00C43CD3" w:rsidRDefault="00C43CD3" w:rsidP="00DC4009">
            <w:pPr>
              <w:rPr>
                <w:rFonts w:cstheme="minorHAnsi"/>
                <w:lang w:val="en-US"/>
              </w:rPr>
            </w:pPr>
          </w:p>
          <w:p w14:paraId="5C18A097" w14:textId="77777777" w:rsidR="00C43CD3" w:rsidRPr="00C43CD3" w:rsidRDefault="00C43CD3" w:rsidP="00C43CD3">
            <w:pPr>
              <w:rPr>
                <w:rFonts w:cstheme="minorHAnsi"/>
              </w:rPr>
            </w:pPr>
            <w:r w:rsidRPr="00C43CD3">
              <w:rPr>
                <w:rFonts w:cstheme="minorHAnsi"/>
                <w:b/>
              </w:rPr>
              <w:t>Documentary Evidence</w:t>
            </w:r>
            <w:r w:rsidRPr="00C43CD3">
              <w:rPr>
                <w:rFonts w:cstheme="minorHAnsi"/>
              </w:rPr>
              <w:t>: Evidence of approved leave (paid or unpaid) must:</w:t>
            </w:r>
          </w:p>
          <w:p w14:paraId="37D5BA2A" w14:textId="5736C05A" w:rsidR="00C43CD3" w:rsidRPr="00C43CD3" w:rsidRDefault="00C43CD3" w:rsidP="00C43CD3">
            <w:pPr>
              <w:pStyle w:val="ListParagraph"/>
              <w:numPr>
                <w:ilvl w:val="0"/>
                <w:numId w:val="10"/>
              </w:numPr>
              <w:rPr>
                <w:rFonts w:cstheme="minorHAnsi"/>
                <w:lang w:val="en-US"/>
              </w:rPr>
            </w:pPr>
            <w:r w:rsidRPr="00C43CD3">
              <w:rPr>
                <w:rFonts w:cstheme="minorHAnsi"/>
                <w:lang w:val="en-US"/>
              </w:rPr>
              <w:t xml:space="preserve">show that the </w:t>
            </w:r>
            <w:r>
              <w:rPr>
                <w:rFonts w:cstheme="minorHAnsi"/>
                <w:lang w:val="en-US"/>
              </w:rPr>
              <w:t xml:space="preserve">Restart </w:t>
            </w:r>
            <w:r w:rsidRPr="00C43CD3">
              <w:rPr>
                <w:rFonts w:cstheme="minorHAnsi"/>
                <w:lang w:val="en-US"/>
              </w:rPr>
              <w:t xml:space="preserve">Wage Subsidy Employer agreed to the leave at the time the </w:t>
            </w:r>
            <w:r>
              <w:rPr>
                <w:rFonts w:cstheme="minorHAnsi"/>
                <w:lang w:val="en-US"/>
              </w:rPr>
              <w:t xml:space="preserve">Restart </w:t>
            </w:r>
            <w:r w:rsidRPr="00C43CD3">
              <w:rPr>
                <w:rFonts w:cstheme="minorHAnsi"/>
                <w:lang w:val="en-US"/>
              </w:rPr>
              <w:t>Wage Subsidy Participant requested it; and either</w:t>
            </w:r>
          </w:p>
          <w:p w14:paraId="1D53BA05" w14:textId="1EEFCD42" w:rsidR="00C43CD3" w:rsidRPr="00C43CD3" w:rsidRDefault="00C43CD3" w:rsidP="00C43CD3">
            <w:pPr>
              <w:numPr>
                <w:ilvl w:val="1"/>
                <w:numId w:val="16"/>
              </w:numPr>
              <w:ind w:left="1196" w:hanging="425"/>
              <w:rPr>
                <w:rFonts w:cstheme="minorHAnsi"/>
                <w:lang w:val="en-US"/>
              </w:rPr>
            </w:pPr>
            <w:r w:rsidRPr="00C43CD3">
              <w:rPr>
                <w:rFonts w:cstheme="minorHAnsi"/>
              </w:rPr>
              <w:t xml:space="preserve">be recorded on the </w:t>
            </w:r>
            <w:r>
              <w:rPr>
                <w:rFonts w:cstheme="minorHAnsi"/>
              </w:rPr>
              <w:t xml:space="preserve">Restart </w:t>
            </w:r>
            <w:r w:rsidRPr="00C43CD3">
              <w:rPr>
                <w:rFonts w:cstheme="minorHAnsi"/>
              </w:rPr>
              <w:t>Wage Subsidy Participant’s payslip; or</w:t>
            </w:r>
          </w:p>
          <w:p w14:paraId="301426B6" w14:textId="507DD008" w:rsidR="00C43CD3" w:rsidRPr="00C43CD3" w:rsidRDefault="00C43CD3" w:rsidP="00C43CD3">
            <w:pPr>
              <w:numPr>
                <w:ilvl w:val="1"/>
                <w:numId w:val="16"/>
              </w:numPr>
              <w:ind w:left="1196" w:hanging="425"/>
              <w:rPr>
                <w:rFonts w:cstheme="minorHAnsi"/>
                <w:lang w:val="en-US"/>
              </w:rPr>
            </w:pPr>
            <w:r>
              <w:rPr>
                <w:rFonts w:cstheme="minorHAnsi"/>
              </w:rPr>
              <w:t>be on</w:t>
            </w:r>
            <w:r w:rsidRPr="00C43CD3">
              <w:rPr>
                <w:rFonts w:cstheme="minorHAnsi"/>
              </w:rPr>
              <w:t xml:space="preserve"> </w:t>
            </w:r>
            <w:r>
              <w:rPr>
                <w:rFonts w:cstheme="minorHAnsi"/>
              </w:rPr>
              <w:t xml:space="preserve">a </w:t>
            </w:r>
            <w:r w:rsidRPr="00C43CD3">
              <w:rPr>
                <w:rFonts w:cstheme="minorHAnsi"/>
              </w:rPr>
              <w:t xml:space="preserve">written </w:t>
            </w:r>
            <w:r>
              <w:rPr>
                <w:rFonts w:cstheme="minorHAnsi"/>
              </w:rPr>
              <w:t>declaration</w:t>
            </w:r>
            <w:r w:rsidRPr="00C43CD3">
              <w:rPr>
                <w:rFonts w:cstheme="minorHAnsi"/>
              </w:rPr>
              <w:t xml:space="preserve"> from </w:t>
            </w:r>
            <w:r>
              <w:rPr>
                <w:rFonts w:cstheme="minorHAnsi"/>
              </w:rPr>
              <w:t>the employer.</w:t>
            </w:r>
          </w:p>
          <w:p w14:paraId="672948EF" w14:textId="77777777" w:rsidR="00C43CD3" w:rsidRPr="00DC4009" w:rsidRDefault="00C43CD3" w:rsidP="00C43CD3">
            <w:pPr>
              <w:ind w:left="1196" w:hanging="425"/>
              <w:rPr>
                <w:rFonts w:cstheme="minorHAnsi"/>
                <w:lang w:val="en-US"/>
              </w:rPr>
            </w:pPr>
          </w:p>
          <w:p w14:paraId="009B7774" w14:textId="53479EF3" w:rsidR="00556627" w:rsidRDefault="00556627" w:rsidP="00556627">
            <w:pPr>
              <w:rPr>
                <w:rFonts w:cstheme="minorHAnsi"/>
                <w:lang w:val="en-US"/>
              </w:rPr>
            </w:pPr>
            <w:r w:rsidRPr="00556627">
              <w:rPr>
                <w:rFonts w:cstheme="minorHAnsi"/>
                <w:lang w:val="en-US"/>
              </w:rPr>
              <w:t xml:space="preserve">All periods of approved leave (subject to the above requirements) recorded in payroll evidence, count towards the requirement for a </w:t>
            </w:r>
            <w:r>
              <w:rPr>
                <w:rFonts w:cstheme="minorHAnsi"/>
                <w:lang w:val="en-US"/>
              </w:rPr>
              <w:t xml:space="preserve">Restart </w:t>
            </w:r>
            <w:r w:rsidRPr="00556627">
              <w:rPr>
                <w:rFonts w:cstheme="minorHAnsi"/>
                <w:lang w:val="en-US"/>
              </w:rPr>
              <w:t>Wage Subsidy Participant to work a minimum average of 20 hours per week.</w:t>
            </w:r>
          </w:p>
          <w:p w14:paraId="0AB14B00" w14:textId="77777777" w:rsidR="00556627" w:rsidRPr="00556627" w:rsidRDefault="00556627" w:rsidP="00556627">
            <w:pPr>
              <w:rPr>
                <w:rFonts w:cstheme="minorHAnsi"/>
                <w:lang w:val="en-US"/>
              </w:rPr>
            </w:pPr>
          </w:p>
          <w:p w14:paraId="67423ACF" w14:textId="452CDED7" w:rsidR="00556627" w:rsidRPr="00556627" w:rsidRDefault="00556627" w:rsidP="00556627">
            <w:pPr>
              <w:rPr>
                <w:rFonts w:cstheme="minorHAnsi"/>
              </w:rPr>
            </w:pPr>
            <w:r w:rsidRPr="00556627">
              <w:rPr>
                <w:rFonts w:cstheme="minorHAnsi"/>
              </w:rPr>
              <w:t xml:space="preserve">If leave is approved, Providers must ensure any </w:t>
            </w:r>
            <w:r>
              <w:rPr>
                <w:rFonts w:cstheme="minorHAnsi"/>
              </w:rPr>
              <w:t xml:space="preserve">Restart </w:t>
            </w:r>
            <w:r w:rsidRPr="00556627">
              <w:rPr>
                <w:rFonts w:cstheme="minorHAnsi"/>
              </w:rPr>
              <w:t xml:space="preserve">Wage Subsidy payments made to the </w:t>
            </w:r>
            <w:r>
              <w:rPr>
                <w:rFonts w:cstheme="minorHAnsi"/>
              </w:rPr>
              <w:t xml:space="preserve">Restart </w:t>
            </w:r>
            <w:r w:rsidRPr="00556627">
              <w:rPr>
                <w:rFonts w:cstheme="minorHAnsi"/>
              </w:rPr>
              <w:t xml:space="preserve">Wage Subsidy Employer do not exceed 100 per cent of the </w:t>
            </w:r>
            <w:r>
              <w:rPr>
                <w:rFonts w:cstheme="minorHAnsi"/>
              </w:rPr>
              <w:t xml:space="preserve">Restart </w:t>
            </w:r>
            <w:r w:rsidRPr="00556627">
              <w:rPr>
                <w:rFonts w:cstheme="minorHAnsi"/>
              </w:rPr>
              <w:t>Wage Subsidy Participant’s wage.</w:t>
            </w:r>
          </w:p>
          <w:p w14:paraId="44764498" w14:textId="38EAE58C" w:rsidR="00EB3DC3" w:rsidRDefault="00EB3DC3" w:rsidP="008E524C">
            <w:pPr>
              <w:rPr>
                <w:rFonts w:cstheme="minorHAnsi"/>
                <w:b/>
                <w:lang w:val="en-US"/>
              </w:rPr>
            </w:pPr>
          </w:p>
          <w:p w14:paraId="231DF0DF" w14:textId="77777777" w:rsidR="0082733D" w:rsidRPr="008E524C" w:rsidRDefault="0082733D" w:rsidP="008E524C">
            <w:pPr>
              <w:rPr>
                <w:rFonts w:cstheme="minorHAnsi"/>
                <w:b/>
                <w:lang w:val="en-US"/>
              </w:rPr>
            </w:pPr>
            <w:r w:rsidRPr="008E524C">
              <w:rPr>
                <w:rFonts w:cstheme="minorHAnsi"/>
                <w:b/>
                <w:lang w:val="en-US"/>
              </w:rPr>
              <w:t>Work Trials</w:t>
            </w:r>
            <w:bookmarkStart w:id="46" w:name="_Toc493584614"/>
            <w:bookmarkEnd w:id="45"/>
            <w:bookmarkEnd w:id="46"/>
          </w:p>
          <w:p w14:paraId="4EAE53BB" w14:textId="72B2101D" w:rsidR="00AB75DB" w:rsidRDefault="00AB75DB" w:rsidP="00AF2544">
            <w:pPr>
              <w:pStyle w:val="guidelinetext"/>
              <w:spacing w:before="0"/>
              <w:ind w:left="0"/>
              <w:rPr>
                <w:rFonts w:cstheme="minorHAnsi"/>
              </w:rPr>
            </w:pPr>
            <w:r>
              <w:rPr>
                <w:rFonts w:cstheme="minorHAnsi"/>
              </w:rPr>
              <w:t xml:space="preserve">Restart Wage Subsidy </w:t>
            </w:r>
            <w:r w:rsidR="00C22160">
              <w:rPr>
                <w:rFonts w:cstheme="minorHAnsi"/>
              </w:rPr>
              <w:t>placements</w:t>
            </w:r>
            <w:r>
              <w:rPr>
                <w:rFonts w:cstheme="minorHAnsi"/>
              </w:rPr>
              <w:t xml:space="preserve"> can include periods of paid work trials.  Restart Wage Subsidy </w:t>
            </w:r>
            <w:r w:rsidR="00C22160">
              <w:rPr>
                <w:rFonts w:cstheme="minorHAnsi"/>
              </w:rPr>
              <w:t>placements</w:t>
            </w:r>
            <w:r>
              <w:rPr>
                <w:rFonts w:cstheme="minorHAnsi"/>
              </w:rPr>
              <w:t xml:space="preserve"> can begin at </w:t>
            </w:r>
            <w:r w:rsidR="000B7A15">
              <w:rPr>
                <w:rFonts w:cstheme="minorHAnsi"/>
              </w:rPr>
              <w:t>t</w:t>
            </w:r>
            <w:r w:rsidR="004A563C">
              <w:rPr>
                <w:rFonts w:cstheme="minorHAnsi"/>
              </w:rPr>
              <w:t>he start of the paid work trial</w:t>
            </w:r>
            <w:r>
              <w:rPr>
                <w:rFonts w:cstheme="minorHAnsi"/>
              </w:rPr>
              <w:t>, or immediately after the work trail ends where Ongoing Employment commences.</w:t>
            </w:r>
          </w:p>
          <w:p w14:paraId="10CF1A08" w14:textId="77777777" w:rsidR="00AB75DB" w:rsidRDefault="00AB75DB" w:rsidP="00AF2544">
            <w:pPr>
              <w:pStyle w:val="guidelinetext"/>
              <w:spacing w:before="0"/>
              <w:ind w:left="0"/>
              <w:rPr>
                <w:rFonts w:cstheme="minorHAnsi"/>
              </w:rPr>
            </w:pPr>
          </w:p>
          <w:p w14:paraId="74266A5D" w14:textId="77777777" w:rsidR="008F2350" w:rsidRDefault="008F2350" w:rsidP="00AF2544">
            <w:pPr>
              <w:pStyle w:val="guidelinetext"/>
              <w:spacing w:before="0"/>
              <w:ind w:left="0"/>
              <w:rPr>
                <w:rFonts w:cstheme="minorHAnsi"/>
              </w:rPr>
            </w:pPr>
            <w:r w:rsidRPr="000A0C31">
              <w:rPr>
                <w:rFonts w:cstheme="minorHAnsi"/>
              </w:rPr>
              <w:t xml:space="preserve">Work trials must meet </w:t>
            </w:r>
            <w:r w:rsidRPr="000A0C31">
              <w:rPr>
                <w:rFonts w:cstheme="minorHAnsi"/>
                <w:i/>
              </w:rPr>
              <w:t>Fair Work Act</w:t>
            </w:r>
            <w:r>
              <w:rPr>
                <w:rFonts w:cstheme="minorHAnsi"/>
              </w:rPr>
              <w:t xml:space="preserve"> </w:t>
            </w:r>
            <w:r w:rsidRPr="000A0C31">
              <w:rPr>
                <w:rFonts w:cstheme="minorHAnsi"/>
              </w:rPr>
              <w:t>requirements</w:t>
            </w:r>
            <w:r>
              <w:rPr>
                <w:rFonts w:cstheme="minorHAnsi"/>
              </w:rPr>
              <w:t>, which set out the reasonable circumstances of a paid and unpaid work trial.</w:t>
            </w:r>
          </w:p>
          <w:p w14:paraId="00CB5A3D" w14:textId="77777777" w:rsidR="008F2350" w:rsidRDefault="008F2350" w:rsidP="00AF2544">
            <w:pPr>
              <w:pStyle w:val="guidelinetext"/>
              <w:spacing w:before="0"/>
              <w:ind w:left="0"/>
              <w:rPr>
                <w:rFonts w:cstheme="minorHAnsi"/>
                <w:lang w:val="en" w:eastAsia="en-AU"/>
              </w:rPr>
            </w:pPr>
          </w:p>
          <w:p w14:paraId="145191BB" w14:textId="70FFC441" w:rsidR="0082733D" w:rsidRPr="005A5746" w:rsidRDefault="0082733D" w:rsidP="00AF2544">
            <w:pPr>
              <w:pStyle w:val="guidelinetext"/>
              <w:spacing w:before="0"/>
              <w:ind w:left="0"/>
              <w:rPr>
                <w:rFonts w:cstheme="minorHAnsi"/>
                <w:lang w:val="en" w:eastAsia="en-AU"/>
              </w:rPr>
            </w:pPr>
            <w:r w:rsidRPr="005A5746">
              <w:rPr>
                <w:rFonts w:cstheme="minorHAnsi"/>
                <w:lang w:val="en" w:eastAsia="en-AU"/>
              </w:rPr>
              <w:t xml:space="preserve">For the purpose of claiming </w:t>
            </w:r>
            <w:r w:rsidR="00303F49">
              <w:rPr>
                <w:rFonts w:cstheme="minorHAnsi"/>
                <w:lang w:val="en" w:eastAsia="en-AU"/>
              </w:rPr>
              <w:t xml:space="preserve">Restart </w:t>
            </w:r>
            <w:r w:rsidR="00C22160">
              <w:rPr>
                <w:rFonts w:cstheme="minorHAnsi"/>
                <w:lang w:val="en" w:eastAsia="en-AU"/>
              </w:rPr>
              <w:t>Subsidies</w:t>
            </w:r>
            <w:r w:rsidRPr="005A5746">
              <w:rPr>
                <w:rFonts w:cstheme="minorHAnsi"/>
                <w:lang w:val="en" w:eastAsia="en-AU"/>
              </w:rPr>
              <w:t xml:space="preserve">, a paid </w:t>
            </w:r>
            <w:r w:rsidR="00303F49">
              <w:rPr>
                <w:rFonts w:cstheme="minorHAnsi"/>
                <w:lang w:val="en" w:eastAsia="en-AU"/>
              </w:rPr>
              <w:t>W</w:t>
            </w:r>
            <w:r w:rsidRPr="005A5746">
              <w:rPr>
                <w:rFonts w:cstheme="minorHAnsi"/>
                <w:lang w:val="en" w:eastAsia="en-AU"/>
              </w:rPr>
              <w:t xml:space="preserve">ork </w:t>
            </w:r>
            <w:r w:rsidR="00303F49">
              <w:rPr>
                <w:rFonts w:cstheme="minorHAnsi"/>
                <w:lang w:val="en" w:eastAsia="en-AU"/>
              </w:rPr>
              <w:t>T</w:t>
            </w:r>
            <w:r w:rsidRPr="005A5746">
              <w:rPr>
                <w:rFonts w:cstheme="minorHAnsi"/>
                <w:lang w:val="en" w:eastAsia="en-AU"/>
              </w:rPr>
              <w:t>rial (as recorded in the Department’s IT Systems) is not considered pre-existing</w:t>
            </w:r>
            <w:r w:rsidR="00C22160">
              <w:rPr>
                <w:rFonts w:cstheme="minorHAnsi"/>
                <w:lang w:val="en" w:eastAsia="en-AU"/>
              </w:rPr>
              <w:t>/prior</w:t>
            </w:r>
            <w:r w:rsidR="008B592C">
              <w:rPr>
                <w:rFonts w:cstheme="minorHAnsi"/>
                <w:lang w:val="en" w:eastAsia="en-AU"/>
              </w:rPr>
              <w:t xml:space="preserve"> </w:t>
            </w:r>
            <w:r w:rsidRPr="005A5746">
              <w:rPr>
                <w:rFonts w:cstheme="minorHAnsi"/>
                <w:lang w:val="en" w:eastAsia="en-AU"/>
              </w:rPr>
              <w:t>Employment.</w:t>
            </w:r>
            <w:bookmarkStart w:id="47" w:name="_Toc493584615"/>
            <w:bookmarkEnd w:id="47"/>
            <w:r w:rsidR="006504B5">
              <w:rPr>
                <w:rFonts w:cstheme="minorHAnsi"/>
                <w:lang w:val="en" w:eastAsia="en-AU"/>
              </w:rPr>
              <w:t xml:space="preserve"> A paid work trial cannot be for more than two consecutive calendar weeks.</w:t>
            </w:r>
          </w:p>
          <w:p w14:paraId="185075EC" w14:textId="77777777" w:rsidR="000D6EBB" w:rsidRPr="005A5746" w:rsidRDefault="000D6EBB" w:rsidP="00AF2544">
            <w:pPr>
              <w:pStyle w:val="guidelinetext"/>
              <w:spacing w:before="0"/>
              <w:ind w:left="0"/>
              <w:rPr>
                <w:rFonts w:cstheme="minorHAnsi"/>
                <w:lang w:val="en" w:eastAsia="en-AU"/>
              </w:rPr>
            </w:pPr>
          </w:p>
          <w:p w14:paraId="61C8AC8C" w14:textId="77777777" w:rsidR="0082733D" w:rsidRPr="005A5746" w:rsidRDefault="00303F49" w:rsidP="00AF2544">
            <w:pPr>
              <w:pStyle w:val="guidelinetext"/>
              <w:spacing w:before="0"/>
              <w:ind w:left="0"/>
              <w:rPr>
                <w:rFonts w:cstheme="minorHAnsi"/>
                <w:lang w:val="en" w:eastAsia="en-AU"/>
              </w:rPr>
            </w:pPr>
            <w:r>
              <w:rPr>
                <w:rFonts w:cstheme="minorHAnsi"/>
                <w:lang w:val="en" w:eastAsia="en-AU"/>
              </w:rPr>
              <w:t>Restart</w:t>
            </w:r>
            <w:r w:rsidR="0082733D" w:rsidRPr="005A5746">
              <w:rPr>
                <w:rFonts w:cstheme="minorHAnsi"/>
                <w:lang w:val="en" w:eastAsia="en-AU"/>
              </w:rPr>
              <w:t xml:space="preserve"> Agreements can include periods of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 xml:space="preserve">rials. </w:t>
            </w:r>
            <w:r>
              <w:rPr>
                <w:rFonts w:cstheme="minorHAnsi"/>
                <w:lang w:val="en" w:eastAsia="en-AU"/>
              </w:rPr>
              <w:t>Restart Placements</w:t>
            </w:r>
            <w:r w:rsidR="0082733D" w:rsidRPr="005A5746">
              <w:rPr>
                <w:rFonts w:cstheme="minorHAnsi"/>
                <w:lang w:val="en" w:eastAsia="en-AU"/>
              </w:rPr>
              <w:t xml:space="preserve"> can either begin at the start of the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 xml:space="preserve">rial, or at the end of the paid </w:t>
            </w:r>
            <w:r>
              <w:rPr>
                <w:rFonts w:cstheme="minorHAnsi"/>
                <w:lang w:val="en" w:eastAsia="en-AU"/>
              </w:rPr>
              <w:t>W</w:t>
            </w:r>
            <w:r w:rsidR="0082733D" w:rsidRPr="005A5746">
              <w:rPr>
                <w:rFonts w:cstheme="minorHAnsi"/>
                <w:lang w:val="en" w:eastAsia="en-AU"/>
              </w:rPr>
              <w:t xml:space="preserve">ork </w:t>
            </w:r>
            <w:r>
              <w:rPr>
                <w:rFonts w:cstheme="minorHAnsi"/>
                <w:lang w:val="en" w:eastAsia="en-AU"/>
              </w:rPr>
              <w:t>T</w:t>
            </w:r>
            <w:r w:rsidR="0082733D" w:rsidRPr="005A5746">
              <w:rPr>
                <w:rFonts w:cstheme="minorHAnsi"/>
                <w:lang w:val="en" w:eastAsia="en-AU"/>
              </w:rPr>
              <w:t>rial when ongoing Employment commences.</w:t>
            </w:r>
            <w:bookmarkStart w:id="48" w:name="_Toc493584616"/>
            <w:bookmarkEnd w:id="48"/>
          </w:p>
          <w:p w14:paraId="6A9055D4" w14:textId="77777777" w:rsidR="00FD2968" w:rsidRPr="005A5746" w:rsidRDefault="00FD2968" w:rsidP="00AF2544">
            <w:pPr>
              <w:pStyle w:val="guidelinetext"/>
              <w:spacing w:before="0"/>
              <w:ind w:left="0"/>
              <w:rPr>
                <w:rFonts w:cstheme="minorHAnsi"/>
                <w:lang w:val="en" w:eastAsia="en-AU"/>
              </w:rPr>
            </w:pPr>
          </w:p>
          <w:p w14:paraId="3E399BCE" w14:textId="1C48C8F1" w:rsidR="0082733D" w:rsidRDefault="00303F49" w:rsidP="00AF2544">
            <w:pPr>
              <w:pStyle w:val="guidelinetext"/>
              <w:spacing w:before="0"/>
              <w:ind w:left="0"/>
              <w:rPr>
                <w:rFonts w:cstheme="minorHAnsi"/>
              </w:rPr>
            </w:pPr>
            <w:r>
              <w:rPr>
                <w:rFonts w:cstheme="minorHAnsi"/>
              </w:rPr>
              <w:lastRenderedPageBreak/>
              <w:t xml:space="preserve">Restart </w:t>
            </w:r>
            <w:r w:rsidR="00CF6C1D">
              <w:rPr>
                <w:rFonts w:cstheme="minorHAnsi"/>
              </w:rPr>
              <w:t>placements</w:t>
            </w:r>
            <w:r w:rsidR="0082733D" w:rsidRPr="005A5746">
              <w:rPr>
                <w:rFonts w:cstheme="minorHAnsi"/>
              </w:rPr>
              <w:t xml:space="preserve"> </w:t>
            </w:r>
            <w:r w:rsidR="008F2350">
              <w:rPr>
                <w:rFonts w:cstheme="minorHAnsi"/>
              </w:rPr>
              <w:t xml:space="preserve">cannot include periods of </w:t>
            </w:r>
            <w:r w:rsidR="0082733D" w:rsidRPr="005A5746">
              <w:rPr>
                <w:rFonts w:cstheme="minorHAnsi"/>
              </w:rPr>
              <w:t xml:space="preserve">unpaid </w:t>
            </w:r>
            <w:r>
              <w:rPr>
                <w:rFonts w:cstheme="minorHAnsi"/>
              </w:rPr>
              <w:t>W</w:t>
            </w:r>
            <w:r w:rsidR="0082733D" w:rsidRPr="005A5746">
              <w:rPr>
                <w:rFonts w:cstheme="minorHAnsi"/>
              </w:rPr>
              <w:t xml:space="preserve">ork </w:t>
            </w:r>
            <w:r>
              <w:rPr>
                <w:rFonts w:cstheme="minorHAnsi"/>
              </w:rPr>
              <w:t>T</w:t>
            </w:r>
            <w:r w:rsidR="0082733D" w:rsidRPr="005A5746">
              <w:rPr>
                <w:rFonts w:cstheme="minorHAnsi"/>
              </w:rPr>
              <w:t>rials</w:t>
            </w:r>
            <w:r>
              <w:rPr>
                <w:rFonts w:cstheme="minorHAnsi"/>
              </w:rPr>
              <w:t xml:space="preserve"> or </w:t>
            </w:r>
            <w:r w:rsidR="0082733D" w:rsidRPr="005A5746">
              <w:rPr>
                <w:rFonts w:cstheme="minorHAnsi"/>
              </w:rPr>
              <w:t>work experience</w:t>
            </w:r>
            <w:r w:rsidR="00A84FAC">
              <w:rPr>
                <w:rFonts w:cstheme="minorHAnsi"/>
              </w:rPr>
              <w:t>.</w:t>
            </w:r>
            <w:bookmarkStart w:id="49" w:name="_Toc493584617"/>
            <w:bookmarkEnd w:id="49"/>
          </w:p>
          <w:p w14:paraId="5A841536" w14:textId="267124FB" w:rsidR="002A6A1B" w:rsidRDefault="002A6A1B" w:rsidP="00AF2544">
            <w:pPr>
              <w:pStyle w:val="guidelinetext"/>
              <w:spacing w:before="0"/>
              <w:ind w:left="0"/>
              <w:rPr>
                <w:rFonts w:cstheme="minorHAnsi"/>
              </w:rPr>
            </w:pPr>
          </w:p>
          <w:p w14:paraId="5DA474FE" w14:textId="350C58ED" w:rsidR="002A6A1B" w:rsidRPr="005A5746" w:rsidRDefault="002A6A1B" w:rsidP="00AF2544">
            <w:pPr>
              <w:pStyle w:val="guidelinetext"/>
              <w:spacing w:before="0"/>
              <w:ind w:left="0"/>
              <w:rPr>
                <w:rFonts w:cstheme="minorHAnsi"/>
              </w:rPr>
            </w:pPr>
            <w:r w:rsidRPr="002A6A1B">
              <w:rPr>
                <w:rFonts w:cstheme="minorHAnsi"/>
                <w:b/>
              </w:rPr>
              <w:t>System Step</w:t>
            </w:r>
            <w:r w:rsidRPr="002A6A1B">
              <w:rPr>
                <w:rFonts w:cstheme="minorHAnsi"/>
              </w:rPr>
              <w:t xml:space="preserve">: A </w:t>
            </w:r>
            <w:r>
              <w:rPr>
                <w:rFonts w:cstheme="minorHAnsi"/>
              </w:rPr>
              <w:t xml:space="preserve">Restart </w:t>
            </w:r>
            <w:r w:rsidRPr="002A6A1B">
              <w:rPr>
                <w:rFonts w:cstheme="minorHAnsi"/>
              </w:rPr>
              <w:t>Wage Subsidy Agreement cannot be created from a paid wo</w:t>
            </w:r>
            <w:r>
              <w:rPr>
                <w:rFonts w:cstheme="minorHAnsi"/>
              </w:rPr>
              <w:t xml:space="preserve">rk trial vacancy type in </w:t>
            </w:r>
            <w:r w:rsidRPr="002A6A1B">
              <w:rPr>
                <w:rFonts w:cstheme="minorHAnsi"/>
              </w:rPr>
              <w:t xml:space="preserve">the Department’s IT Systems as it is an ineligible tenure type. Providers must create a new vacancy with the </w:t>
            </w:r>
            <w:r w:rsidR="008D0D7F">
              <w:rPr>
                <w:rFonts w:cstheme="minorHAnsi"/>
              </w:rPr>
              <w:t xml:space="preserve">Restart </w:t>
            </w:r>
            <w:r w:rsidRPr="002A6A1B">
              <w:rPr>
                <w:rFonts w:cstheme="minorHAnsi"/>
              </w:rPr>
              <w:t>Wage Subsidy Agreement start date correctly recorded.</w:t>
            </w:r>
          </w:p>
          <w:p w14:paraId="431AF5FE" w14:textId="77777777" w:rsidR="009305BA" w:rsidRPr="005A5746" w:rsidRDefault="009305BA" w:rsidP="00AF2544">
            <w:pPr>
              <w:pStyle w:val="guidelinetext"/>
              <w:spacing w:before="0"/>
              <w:ind w:left="0"/>
              <w:rPr>
                <w:rFonts w:cstheme="minorHAnsi"/>
              </w:rPr>
            </w:pPr>
            <w:bookmarkStart w:id="50" w:name="_Toc493584618"/>
            <w:bookmarkEnd w:id="50"/>
          </w:p>
        </w:tc>
      </w:tr>
      <w:tr w:rsidR="00546112" w:rsidRPr="00546112" w14:paraId="5331E53C" w14:textId="77777777" w:rsidTr="00556307">
        <w:trPr>
          <w:jc w:val="center"/>
        </w:trPr>
        <w:tc>
          <w:tcPr>
            <w:tcW w:w="2263" w:type="dxa"/>
          </w:tcPr>
          <w:p w14:paraId="6CE1AE82" w14:textId="77777777" w:rsidR="009305BA" w:rsidRPr="00546112" w:rsidRDefault="001C438E" w:rsidP="00312F29">
            <w:pPr>
              <w:pStyle w:val="TableNumberedleftbold"/>
              <w:rPr>
                <w:szCs w:val="24"/>
              </w:rPr>
            </w:pPr>
            <w:r w:rsidRPr="00546112">
              <w:lastRenderedPageBreak/>
              <w:t>Concurrent Funding</w:t>
            </w:r>
          </w:p>
        </w:tc>
        <w:tc>
          <w:tcPr>
            <w:tcW w:w="8671" w:type="dxa"/>
          </w:tcPr>
          <w:p w14:paraId="28F09A34" w14:textId="77777777" w:rsidR="009305BA" w:rsidRPr="005A5746" w:rsidRDefault="0082733D" w:rsidP="009305BA">
            <w:pPr>
              <w:spacing w:after="120"/>
              <w:rPr>
                <w:rFonts w:cstheme="minorHAnsi"/>
                <w:b/>
                <w:szCs w:val="22"/>
                <w:lang w:val="en-US"/>
              </w:rPr>
            </w:pPr>
            <w:r w:rsidRPr="005A5746">
              <w:rPr>
                <w:rFonts w:cstheme="minorHAnsi"/>
                <w:b/>
                <w:szCs w:val="22"/>
                <w:lang w:val="en-US"/>
              </w:rPr>
              <w:t>Concurrent Funding</w:t>
            </w:r>
          </w:p>
          <w:p w14:paraId="3782853A" w14:textId="6A73F115" w:rsidR="007C297A" w:rsidRDefault="007C297A" w:rsidP="007C297A">
            <w:pPr>
              <w:spacing w:after="120"/>
              <w:rPr>
                <w:rFonts w:cstheme="minorHAnsi"/>
                <w:szCs w:val="22"/>
              </w:rPr>
            </w:pPr>
            <w:r w:rsidRPr="007C297A">
              <w:rPr>
                <w:rFonts w:cstheme="minorHAnsi"/>
                <w:szCs w:val="22"/>
              </w:rPr>
              <w:t>Wage Subsidy Employers are required under the Head Agreement to notify Providers of any Australian Government funding they receive.</w:t>
            </w:r>
          </w:p>
          <w:p w14:paraId="7CF49681" w14:textId="77777777" w:rsidR="00372F9F" w:rsidRPr="007C297A" w:rsidRDefault="00372F9F" w:rsidP="007C297A">
            <w:pPr>
              <w:spacing w:after="120"/>
              <w:rPr>
                <w:rFonts w:cstheme="minorHAnsi"/>
                <w:szCs w:val="22"/>
              </w:rPr>
            </w:pPr>
          </w:p>
          <w:p w14:paraId="275E6E8C" w14:textId="77777777" w:rsidR="00072B36" w:rsidRPr="00072B36" w:rsidRDefault="00072B36" w:rsidP="00072B36">
            <w:pPr>
              <w:spacing w:after="120"/>
              <w:rPr>
                <w:rFonts w:cstheme="minorHAnsi"/>
                <w:b/>
                <w:szCs w:val="22"/>
              </w:rPr>
            </w:pPr>
            <w:bookmarkStart w:id="51" w:name="_Toc72319497"/>
            <w:bookmarkStart w:id="52" w:name="_Toc511117569"/>
            <w:r w:rsidRPr="00072B36">
              <w:rPr>
                <w:rFonts w:cstheme="minorHAnsi"/>
                <w:b/>
                <w:szCs w:val="22"/>
              </w:rPr>
              <w:t>Australian</w:t>
            </w:r>
            <w:r w:rsidRPr="00072B36">
              <w:rPr>
                <w:rFonts w:cstheme="minorHAnsi"/>
                <w:b/>
                <w:szCs w:val="22"/>
                <w:lang w:val="en-US"/>
              </w:rPr>
              <w:t xml:space="preserve"> </w:t>
            </w:r>
            <w:r w:rsidRPr="00072B36">
              <w:rPr>
                <w:rFonts w:cstheme="minorHAnsi"/>
                <w:b/>
                <w:szCs w:val="22"/>
              </w:rPr>
              <w:t>Government</w:t>
            </w:r>
            <w:r w:rsidRPr="00072B36">
              <w:rPr>
                <w:rFonts w:cstheme="minorHAnsi"/>
                <w:b/>
                <w:szCs w:val="22"/>
                <w:lang w:val="en-US"/>
              </w:rPr>
              <w:t xml:space="preserve"> Wage Subsidies</w:t>
            </w:r>
            <w:bookmarkEnd w:id="51"/>
          </w:p>
          <w:p w14:paraId="7B6B92F0" w14:textId="5BADCDF4" w:rsidR="00072B36" w:rsidRDefault="00072B36" w:rsidP="00AF2544">
            <w:pPr>
              <w:spacing w:after="120"/>
              <w:rPr>
                <w:rFonts w:cstheme="minorHAnsi"/>
                <w:b/>
                <w:szCs w:val="22"/>
              </w:rPr>
            </w:pPr>
            <w:r w:rsidRPr="005D3AB9">
              <w:rPr>
                <w:rFonts w:cstheme="minorHAnsi"/>
                <w:szCs w:val="22"/>
              </w:rPr>
              <w:t>Employers cannot combine Wage Subsidies with other Australian Government wage subsidies (for example the Australian Apprenticeship Wage Subsidy) or similar employment program funding for the same Participant in the same Wage Subsidy Placement</w:t>
            </w:r>
            <w:r w:rsidRPr="00072B36">
              <w:rPr>
                <w:rFonts w:cstheme="minorHAnsi"/>
                <w:b/>
                <w:szCs w:val="22"/>
              </w:rPr>
              <w:t>.</w:t>
            </w:r>
          </w:p>
          <w:p w14:paraId="35C2E521" w14:textId="77777777" w:rsidR="00072B36" w:rsidRDefault="00072B36" w:rsidP="00AF2544">
            <w:pPr>
              <w:spacing w:after="120"/>
              <w:rPr>
                <w:rFonts w:cstheme="minorHAnsi"/>
                <w:b/>
                <w:szCs w:val="22"/>
              </w:rPr>
            </w:pPr>
          </w:p>
          <w:p w14:paraId="157FEF52" w14:textId="1F903C72" w:rsidR="00FD2968" w:rsidRPr="00AF2544" w:rsidRDefault="0082733D" w:rsidP="00AF2544">
            <w:pPr>
              <w:spacing w:after="120"/>
              <w:rPr>
                <w:rFonts w:cstheme="minorHAnsi"/>
                <w:b/>
              </w:rPr>
            </w:pPr>
            <w:r w:rsidRPr="00AF2544">
              <w:rPr>
                <w:rFonts w:cstheme="minorHAnsi"/>
                <w:b/>
                <w:szCs w:val="22"/>
              </w:rPr>
              <w:t>Australian Apprenticeships Incentives Programme</w:t>
            </w:r>
            <w:bookmarkEnd w:id="52"/>
          </w:p>
          <w:p w14:paraId="680CD237" w14:textId="77777777" w:rsidR="0082733D" w:rsidRPr="005A5746" w:rsidRDefault="0082733D" w:rsidP="00AF2544">
            <w:r w:rsidRPr="005A5746">
              <w:rPr>
                <w:szCs w:val="22"/>
              </w:rPr>
              <w:t xml:space="preserve">An Employer can receive both </w:t>
            </w:r>
            <w:r w:rsidR="00E74714">
              <w:rPr>
                <w:szCs w:val="22"/>
              </w:rPr>
              <w:t>a Restart</w:t>
            </w:r>
            <w:r w:rsidRPr="005A5746">
              <w:rPr>
                <w:szCs w:val="22"/>
              </w:rPr>
              <w:t xml:space="preserve"> </w:t>
            </w:r>
            <w:r w:rsidR="00303F49">
              <w:rPr>
                <w:szCs w:val="22"/>
              </w:rPr>
              <w:t>w</w:t>
            </w:r>
            <w:r w:rsidRPr="005A5746">
              <w:rPr>
                <w:szCs w:val="22"/>
              </w:rPr>
              <w:t xml:space="preserve">age </w:t>
            </w:r>
            <w:r w:rsidR="00303F49">
              <w:rPr>
                <w:szCs w:val="22"/>
              </w:rPr>
              <w:t>s</w:t>
            </w:r>
            <w:r w:rsidRPr="005A5746">
              <w:rPr>
                <w:szCs w:val="22"/>
              </w:rPr>
              <w:t xml:space="preserve">ubsidy and an Australian Apprenticeships Incentives Programme (AAIP) Payment concurrently. This is because the AAIP is a training program and not an Employment program, the funding received under the AAIP is not considered to be a </w:t>
            </w:r>
            <w:r w:rsidR="00303F49">
              <w:rPr>
                <w:szCs w:val="22"/>
              </w:rPr>
              <w:t>w</w:t>
            </w:r>
            <w:r w:rsidRPr="005A5746">
              <w:rPr>
                <w:szCs w:val="22"/>
              </w:rPr>
              <w:t xml:space="preserve">age </w:t>
            </w:r>
            <w:r w:rsidR="00303F49">
              <w:rPr>
                <w:szCs w:val="22"/>
              </w:rPr>
              <w:t>s</w:t>
            </w:r>
            <w:r w:rsidRPr="005A5746">
              <w:rPr>
                <w:szCs w:val="22"/>
              </w:rPr>
              <w:t>ubsidy or similar funding.</w:t>
            </w:r>
          </w:p>
          <w:p w14:paraId="4EE96604" w14:textId="77777777" w:rsidR="0082733D" w:rsidRDefault="0082733D" w:rsidP="00AF2544">
            <w:pPr>
              <w:pStyle w:val="guidelinetext"/>
              <w:ind w:left="0"/>
            </w:pPr>
            <w:r w:rsidRPr="005A5746">
              <w:t>As AAIP payments are not considered to be similar funding, they are excluded when calculating the 100 per cent rule.</w:t>
            </w:r>
          </w:p>
          <w:p w14:paraId="4D5F8EA2" w14:textId="3F2F47BD" w:rsidR="00405F8F" w:rsidRDefault="00405F8F" w:rsidP="00405F8F">
            <w:pPr>
              <w:pStyle w:val="guidelinetext"/>
              <w:ind w:left="0"/>
            </w:pPr>
          </w:p>
          <w:p w14:paraId="39AAA5AE" w14:textId="77777777" w:rsidR="000D6EBB" w:rsidRPr="00AF2544" w:rsidRDefault="0082733D" w:rsidP="00AF2544">
            <w:pPr>
              <w:spacing w:after="120"/>
              <w:rPr>
                <w:rFonts w:cstheme="minorHAnsi"/>
                <w:b/>
                <w:szCs w:val="22"/>
                <w:lang w:val="en-US"/>
              </w:rPr>
            </w:pPr>
            <w:bookmarkStart w:id="53" w:name="_Toc511117570"/>
            <w:r w:rsidRPr="00AF2544">
              <w:rPr>
                <w:rFonts w:cstheme="minorHAnsi"/>
                <w:b/>
                <w:szCs w:val="22"/>
                <w:lang w:val="en-US"/>
              </w:rPr>
              <w:t>State and territory government wage subsidies</w:t>
            </w:r>
            <w:bookmarkEnd w:id="53"/>
          </w:p>
          <w:p w14:paraId="62A2C911" w14:textId="77777777" w:rsidR="0082733D" w:rsidRPr="007A0F4C" w:rsidRDefault="00E74714" w:rsidP="00E969D3">
            <w:pPr>
              <w:pStyle w:val="guidelinetext"/>
              <w:ind w:left="0"/>
            </w:pPr>
            <w:r>
              <w:t>Restart</w:t>
            </w:r>
            <w:r w:rsidR="0082733D" w:rsidRPr="00E969D3">
              <w:t xml:space="preserve"> </w:t>
            </w:r>
            <w:r w:rsidR="00303F49" w:rsidRPr="00E969D3">
              <w:t>w</w:t>
            </w:r>
            <w:r w:rsidR="0082733D" w:rsidRPr="00E969D3">
              <w:t xml:space="preserve">age </w:t>
            </w:r>
            <w:r w:rsidR="00303F49" w:rsidRPr="00E969D3">
              <w:t>s</w:t>
            </w:r>
            <w:r w:rsidR="0082733D" w:rsidRPr="00E969D3">
              <w:t xml:space="preserve">ubsidies can be combined with state or territory government wage subsidies or similar funding, as long as: </w:t>
            </w:r>
          </w:p>
          <w:p w14:paraId="1A088E9C" w14:textId="77777777" w:rsidR="0082733D" w:rsidRPr="005A5746" w:rsidRDefault="0082733D" w:rsidP="00C468F9">
            <w:pPr>
              <w:pStyle w:val="guidelinetext"/>
              <w:numPr>
                <w:ilvl w:val="0"/>
                <w:numId w:val="22"/>
              </w:numPr>
            </w:pPr>
            <w:r w:rsidRPr="005A5746">
              <w:t>all other requirements in the relevant guidelines have been satisfied</w:t>
            </w:r>
          </w:p>
          <w:p w14:paraId="5553ACB2" w14:textId="77777777" w:rsidR="0082733D" w:rsidRPr="005A5746" w:rsidRDefault="0082733D" w:rsidP="00C468F9">
            <w:pPr>
              <w:pStyle w:val="guidelinetext"/>
              <w:numPr>
                <w:ilvl w:val="0"/>
                <w:numId w:val="22"/>
              </w:numPr>
            </w:pPr>
            <w:r w:rsidRPr="005A5746">
              <w:t xml:space="preserve">the total funding from the </w:t>
            </w:r>
            <w:r w:rsidR="00CC37F4">
              <w:t>combined</w:t>
            </w:r>
            <w:r w:rsidRPr="005A5746">
              <w:t xml:space="preserve"> </w:t>
            </w:r>
            <w:r w:rsidR="00303F49">
              <w:t>w</w:t>
            </w:r>
            <w:r w:rsidRPr="005A5746">
              <w:t xml:space="preserve">age </w:t>
            </w:r>
            <w:r w:rsidR="00303F49">
              <w:t>s</w:t>
            </w:r>
            <w:r w:rsidRPr="005A5746">
              <w:t xml:space="preserve">ubsidies or similar funding does not exceed 100 per cent of the Participant’s wages over the 26-week period of the </w:t>
            </w:r>
            <w:r w:rsidR="00303F49">
              <w:t xml:space="preserve">Restart </w:t>
            </w:r>
            <w:r w:rsidRPr="005A5746">
              <w:t>Agreement.</w:t>
            </w:r>
          </w:p>
          <w:p w14:paraId="06150115" w14:textId="38E463FC" w:rsidR="009305BA" w:rsidRDefault="0082733D" w:rsidP="00AF2544">
            <w:pPr>
              <w:pStyle w:val="guidelinetext"/>
              <w:ind w:left="0"/>
            </w:pPr>
            <w:r w:rsidRPr="005A5746">
              <w:t xml:space="preserve">The Provider must </w:t>
            </w:r>
            <w:r w:rsidR="004746E8">
              <w:t xml:space="preserve">continue to </w:t>
            </w:r>
            <w:r w:rsidRPr="005A5746">
              <w:t>check</w:t>
            </w:r>
            <w:r w:rsidR="004746E8">
              <w:t xml:space="preserve"> whether</w:t>
            </w:r>
            <w:r w:rsidRPr="005A5746">
              <w:t xml:space="preserve"> the </w:t>
            </w:r>
            <w:r w:rsidR="004746E8">
              <w:t xml:space="preserve">Restart Wage Subsidy </w:t>
            </w:r>
            <w:r w:rsidRPr="005A5746">
              <w:t>Employer is following the above requirement</w:t>
            </w:r>
            <w:r w:rsidR="00E76D83">
              <w:t>s</w:t>
            </w:r>
            <w:r w:rsidR="004746E8">
              <w:t xml:space="preserve"> throughout the Restart Wage Subsidy Agreement term</w:t>
            </w:r>
            <w:r w:rsidRPr="005A5746">
              <w:t xml:space="preserve">. </w:t>
            </w:r>
          </w:p>
          <w:p w14:paraId="6ED742FD" w14:textId="77777777" w:rsidR="00CF0148" w:rsidRPr="005A5746" w:rsidRDefault="00CF0148" w:rsidP="00405F8F">
            <w:pPr>
              <w:pStyle w:val="guidelinetext"/>
              <w:ind w:left="0"/>
              <w:rPr>
                <w:rFonts w:cstheme="minorHAnsi"/>
              </w:rPr>
            </w:pPr>
          </w:p>
        </w:tc>
      </w:tr>
      <w:tr w:rsidR="00546112" w:rsidRPr="00546112" w14:paraId="4015125D"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3C341C6B" w14:textId="77777777" w:rsidR="009305BA" w:rsidRPr="00546112" w:rsidRDefault="009305BA" w:rsidP="00312F29">
            <w:pPr>
              <w:pStyle w:val="TableNumberedleftbold"/>
            </w:pPr>
            <w:r w:rsidRPr="00546112">
              <w:t>Employer Eligibility</w:t>
            </w:r>
            <w:r w:rsidR="00A038B2">
              <w:t xml:space="preserve"> and Government Entity Eligibility</w:t>
            </w:r>
            <w:r w:rsidRPr="00546112">
              <w:t xml:space="preserve"> </w:t>
            </w:r>
          </w:p>
          <w:p w14:paraId="363304BF" w14:textId="77777777" w:rsidR="009305BA" w:rsidRPr="00546112" w:rsidRDefault="009305BA" w:rsidP="009305BA">
            <w:pPr>
              <w:pStyle w:val="TableNumberedleftbold"/>
              <w:rPr>
                <w:sz w:val="24"/>
              </w:rPr>
            </w:pPr>
          </w:p>
          <w:p w14:paraId="5E49DEFD" w14:textId="093EB785" w:rsidR="009305BA" w:rsidRPr="004061B4" w:rsidRDefault="009305BA" w:rsidP="009305BA">
            <w:pPr>
              <w:rPr>
                <w:rFonts w:cs="Calibri"/>
                <w:i/>
              </w:rPr>
            </w:pPr>
            <w:r w:rsidRPr="004061B4">
              <w:rPr>
                <w:rFonts w:cs="Calibri"/>
                <w:i/>
              </w:rPr>
              <w:t>Grant Agreement References:</w:t>
            </w:r>
          </w:p>
          <w:p w14:paraId="52FC7450" w14:textId="77777777" w:rsidR="009305BA" w:rsidRPr="00546112" w:rsidRDefault="009305BA" w:rsidP="00C468F9">
            <w:pPr>
              <w:pStyle w:val="TableNumberedleftbold"/>
              <w:numPr>
                <w:ilvl w:val="0"/>
                <w:numId w:val="12"/>
              </w:numPr>
              <w:rPr>
                <w:b w:val="0"/>
                <w:sz w:val="24"/>
                <w:szCs w:val="24"/>
              </w:rPr>
            </w:pPr>
            <w:r w:rsidRPr="004061B4">
              <w:rPr>
                <w:b w:val="0"/>
                <w:i/>
              </w:rPr>
              <w:t>Clause 102.1</w:t>
            </w:r>
          </w:p>
        </w:tc>
        <w:tc>
          <w:tcPr>
            <w:tcW w:w="8671" w:type="dxa"/>
            <w:tcBorders>
              <w:top w:val="single" w:sz="4" w:space="0" w:color="auto"/>
              <w:left w:val="single" w:sz="4" w:space="0" w:color="auto"/>
              <w:bottom w:val="single" w:sz="4" w:space="0" w:color="auto"/>
              <w:right w:val="single" w:sz="4" w:space="0" w:color="auto"/>
            </w:tcBorders>
          </w:tcPr>
          <w:p w14:paraId="3A070A30" w14:textId="77777777" w:rsidR="00FD2968" w:rsidRPr="00AF2544" w:rsidRDefault="00D008AD" w:rsidP="00AF2544">
            <w:pPr>
              <w:rPr>
                <w:b/>
              </w:rPr>
            </w:pPr>
            <w:bookmarkStart w:id="54" w:name="_Toc511117546"/>
            <w:r w:rsidRPr="00AF2544">
              <w:rPr>
                <w:b/>
                <w:szCs w:val="22"/>
              </w:rPr>
              <w:t>Employer Eligibility</w:t>
            </w:r>
            <w:bookmarkEnd w:id="54"/>
          </w:p>
          <w:p w14:paraId="3B1EA735" w14:textId="79EE5CD9" w:rsidR="00D008AD" w:rsidRPr="00AF2544" w:rsidRDefault="00D008AD" w:rsidP="00AF2544">
            <w:r w:rsidRPr="005A5746">
              <w:rPr>
                <w:szCs w:val="22"/>
              </w:rPr>
              <w:t>A</w:t>
            </w:r>
            <w:r w:rsidR="00E956CD">
              <w:rPr>
                <w:szCs w:val="22"/>
              </w:rPr>
              <w:t>n</w:t>
            </w:r>
            <w:r w:rsidRPr="005A5746">
              <w:rPr>
                <w:szCs w:val="22"/>
              </w:rPr>
              <w:t xml:space="preserve"> Employer </w:t>
            </w:r>
            <w:r w:rsidR="00342A1D" w:rsidRPr="005A5746">
              <w:rPr>
                <w:szCs w:val="22"/>
              </w:rPr>
              <w:t>must</w:t>
            </w:r>
            <w:r w:rsidR="00342A1D" w:rsidRPr="006C550E">
              <w:rPr>
                <w:szCs w:val="22"/>
              </w:rPr>
              <w:t xml:space="preserve"> be</w:t>
            </w:r>
            <w:r w:rsidRPr="00AF2544">
              <w:rPr>
                <w:szCs w:val="22"/>
              </w:rPr>
              <w:t xml:space="preserve"> a legal entity</w:t>
            </w:r>
            <w:r w:rsidR="00C712A7">
              <w:rPr>
                <w:rFonts w:cstheme="minorHAnsi"/>
                <w:lang w:val="en-US"/>
              </w:rPr>
              <w:t>, sole trader, partnership or trust</w:t>
            </w:r>
            <w:r w:rsidR="00C712A7" w:rsidRPr="008B3AD6">
              <w:rPr>
                <w:rFonts w:cstheme="minorHAnsi"/>
                <w:lang w:val="en-US"/>
              </w:rPr>
              <w:t xml:space="preserve"> </w:t>
            </w:r>
            <w:r w:rsidRPr="00AF2544">
              <w:rPr>
                <w:szCs w:val="22"/>
              </w:rPr>
              <w:t>with a valid Australian Business Number (ABN).</w:t>
            </w:r>
          </w:p>
          <w:p w14:paraId="0F85B591" w14:textId="55565B6B" w:rsidR="00D008AD" w:rsidRPr="00372F9F" w:rsidRDefault="00E74714" w:rsidP="004061B4">
            <w:pPr>
              <w:pStyle w:val="guidelinetext"/>
              <w:ind w:left="0"/>
              <w:rPr>
                <w:lang w:val="en-US"/>
              </w:rPr>
            </w:pPr>
            <w:r>
              <w:rPr>
                <w:lang w:val="en-US"/>
              </w:rPr>
              <w:t xml:space="preserve">For the purposes of </w:t>
            </w:r>
            <w:r w:rsidRPr="004061B4">
              <w:t>a Restart Wage Subsidy only, an</w:t>
            </w:r>
            <w:r w:rsidR="00D008AD" w:rsidRPr="004061B4">
              <w:t xml:space="preserve"> Employer can be a</w:t>
            </w:r>
            <w:r w:rsidR="00372F9F">
              <w:t xml:space="preserve"> </w:t>
            </w:r>
            <w:r w:rsidR="00D008AD" w:rsidRPr="004061B4">
              <w:t>labour hire company or group training organisation</w:t>
            </w:r>
            <w:r w:rsidR="0042789E" w:rsidRPr="004061B4">
              <w:t xml:space="preserve">, provided the company is paying the Participant’s </w:t>
            </w:r>
            <w:r w:rsidR="00E956CD" w:rsidRPr="004061B4">
              <w:t>w</w:t>
            </w:r>
            <w:r w:rsidR="0042789E" w:rsidRPr="004061B4">
              <w:t>ages and that the placement/s with the host business/es meet all eligibility criteria</w:t>
            </w:r>
            <w:r w:rsidR="0042789E" w:rsidRPr="00372F9F">
              <w:rPr>
                <w:lang w:val="en-US"/>
              </w:rPr>
              <w:t xml:space="preserve"> of the Restart Wage Subsidy Placement and Employer.</w:t>
            </w:r>
            <w:r w:rsidR="00D008AD" w:rsidRPr="00372F9F">
              <w:rPr>
                <w:lang w:val="en-US"/>
              </w:rPr>
              <w:t xml:space="preserve"> </w:t>
            </w:r>
          </w:p>
          <w:p w14:paraId="179331C7" w14:textId="649CBDC9" w:rsidR="00D008AD" w:rsidRPr="005A5746" w:rsidRDefault="00D008AD" w:rsidP="00AF2544">
            <w:pPr>
              <w:pStyle w:val="guidelinebullet"/>
              <w:numPr>
                <w:ilvl w:val="0"/>
                <w:numId w:val="0"/>
              </w:numPr>
              <w:spacing w:before="120"/>
              <w:rPr>
                <w:lang w:val="en-US"/>
              </w:rPr>
            </w:pPr>
            <w:r w:rsidRPr="005A5746">
              <w:rPr>
                <w:lang w:val="en-US"/>
              </w:rPr>
              <w:lastRenderedPageBreak/>
              <w:t xml:space="preserve">A </w:t>
            </w:r>
            <w:r w:rsidR="00325751">
              <w:rPr>
                <w:lang w:val="en-US"/>
              </w:rPr>
              <w:t xml:space="preserve">Restart Wage </w:t>
            </w:r>
            <w:r w:rsidRPr="005A5746">
              <w:rPr>
                <w:lang w:val="en-US"/>
              </w:rPr>
              <w:t>Employer must not:</w:t>
            </w:r>
          </w:p>
          <w:p w14:paraId="04E95851" w14:textId="440C6845" w:rsidR="00C712A7" w:rsidRDefault="00C712A7" w:rsidP="00C468F9">
            <w:pPr>
              <w:pStyle w:val="guidelinebullet"/>
              <w:numPr>
                <w:ilvl w:val="0"/>
                <w:numId w:val="23"/>
              </w:numPr>
              <w:ind w:left="360"/>
              <w:rPr>
                <w:lang w:val="en-US"/>
              </w:rPr>
            </w:pPr>
            <w:r>
              <w:rPr>
                <w:rFonts w:cstheme="minorHAnsi"/>
                <w:bCs/>
                <w:color w:val="000000"/>
              </w:rPr>
              <w:t>be suspended or excluded from receiving Wage Subsidies</w:t>
            </w:r>
          </w:p>
          <w:p w14:paraId="6D779675" w14:textId="428A0815" w:rsidR="00D008AD" w:rsidRDefault="00D008AD" w:rsidP="009505A5">
            <w:pPr>
              <w:pStyle w:val="guidelinebullet"/>
              <w:numPr>
                <w:ilvl w:val="0"/>
                <w:numId w:val="23"/>
              </w:numPr>
              <w:ind w:left="360"/>
              <w:rPr>
                <w:lang w:val="en-US"/>
              </w:rPr>
            </w:pPr>
            <w:r w:rsidRPr="00AF2544">
              <w:rPr>
                <w:lang w:val="en-US"/>
              </w:rPr>
              <w:t xml:space="preserve">have previously </w:t>
            </w:r>
            <w:r w:rsidR="009505A5">
              <w:rPr>
                <w:lang w:val="en-US"/>
              </w:rPr>
              <w:t>employed the Participant</w:t>
            </w:r>
          </w:p>
          <w:p w14:paraId="4464F1A9" w14:textId="1A8FD586" w:rsidR="001424D6" w:rsidRPr="009505A5" w:rsidRDefault="001424D6" w:rsidP="009505A5">
            <w:pPr>
              <w:pStyle w:val="guidelinebullet"/>
              <w:numPr>
                <w:ilvl w:val="0"/>
                <w:numId w:val="23"/>
              </w:numPr>
              <w:ind w:left="360"/>
              <w:rPr>
                <w:lang w:val="en-US"/>
              </w:rPr>
            </w:pPr>
            <w:r>
              <w:rPr>
                <w:lang w:val="en-US"/>
              </w:rPr>
              <w:t>be the Provider’s Own</w:t>
            </w:r>
            <w:r w:rsidR="00BE2E4D">
              <w:rPr>
                <w:lang w:val="en-US"/>
              </w:rPr>
              <w:t xml:space="preserve"> Organisation</w:t>
            </w:r>
            <w:r w:rsidR="008A4E21">
              <w:rPr>
                <w:lang w:val="en-US"/>
              </w:rPr>
              <w:t xml:space="preserve"> or Related Entity as defined under the Disability Employment Services Grant Agreement</w:t>
            </w:r>
          </w:p>
          <w:p w14:paraId="1FD3F074" w14:textId="77777777" w:rsidR="00D008AD" w:rsidRPr="005A5746" w:rsidRDefault="00D008AD" w:rsidP="00C468F9">
            <w:pPr>
              <w:pStyle w:val="guidelinebullet"/>
              <w:numPr>
                <w:ilvl w:val="0"/>
                <w:numId w:val="23"/>
              </w:numPr>
              <w:ind w:left="360"/>
              <w:rPr>
                <w:lang w:val="en-US"/>
              </w:rPr>
            </w:pPr>
            <w:r w:rsidRPr="005A5746">
              <w:rPr>
                <w:lang w:val="en-US"/>
              </w:rPr>
              <w:t>displace an existing employee.</w:t>
            </w:r>
          </w:p>
          <w:p w14:paraId="20BC65FD" w14:textId="12E3841C" w:rsidR="00D008AD" w:rsidRDefault="00D008AD" w:rsidP="00BF4334">
            <w:pPr>
              <w:pStyle w:val="guidelinetext"/>
              <w:ind w:left="0"/>
            </w:pPr>
            <w:r w:rsidRPr="005A5746">
              <w:t xml:space="preserve">If a labour hire company or group training organisation is receiving a </w:t>
            </w:r>
            <w:r w:rsidR="00303F49">
              <w:t>Restart Payment</w:t>
            </w:r>
            <w:r w:rsidRPr="005A5746">
              <w:t xml:space="preserve"> for an employee, they must disclose this to the business taking on the employee.</w:t>
            </w:r>
            <w:r w:rsidR="00E956CD">
              <w:t xml:space="preserve"> </w:t>
            </w:r>
            <w:r w:rsidR="00E956CD" w:rsidRPr="00E956CD">
              <w:t xml:space="preserve">The </w:t>
            </w:r>
            <w:r w:rsidR="00E956CD">
              <w:t xml:space="preserve">Restart </w:t>
            </w:r>
            <w:r w:rsidR="00E956CD" w:rsidRPr="00E956CD">
              <w:t>Wage Subsidy Employer must retain documentary evidence of the disclosure and supply it to the Provider if requested.</w:t>
            </w:r>
          </w:p>
          <w:p w14:paraId="76A15833" w14:textId="77777777" w:rsidR="00A038B2" w:rsidRDefault="00A038B2" w:rsidP="00AF2544">
            <w:pPr>
              <w:rPr>
                <w:szCs w:val="22"/>
              </w:rPr>
            </w:pPr>
            <w:bookmarkStart w:id="55" w:name="_Toc511117547"/>
          </w:p>
          <w:p w14:paraId="5395A9E9" w14:textId="37B448B8" w:rsidR="000E7096" w:rsidRDefault="00792D97" w:rsidP="00AF2544">
            <w:pPr>
              <w:pStyle w:val="guidelinetext"/>
              <w:ind w:left="0"/>
            </w:pPr>
            <w:r>
              <w:rPr>
                <w:b/>
              </w:rPr>
              <w:t xml:space="preserve">Not eligible - </w:t>
            </w:r>
            <w:r w:rsidR="00A038B2" w:rsidRPr="00AF2544">
              <w:rPr>
                <w:b/>
              </w:rPr>
              <w:t>Government Entit</w:t>
            </w:r>
            <w:r w:rsidR="00CE0C0E">
              <w:rPr>
                <w:b/>
              </w:rPr>
              <w:t>ies</w:t>
            </w:r>
            <w:r w:rsidR="00A038B2" w:rsidRPr="00AF2544">
              <w:rPr>
                <w:b/>
              </w:rPr>
              <w:t xml:space="preserve"> </w:t>
            </w:r>
            <w:bookmarkEnd w:id="55"/>
            <w:r w:rsidR="00F30694">
              <w:rPr>
                <w:b/>
              </w:rPr>
              <w:t xml:space="preserve"> </w:t>
            </w:r>
            <w:r w:rsidR="00A038B2">
              <w:t>A</w:t>
            </w:r>
            <w:r w:rsidR="00DA6C5C">
              <w:t xml:space="preserve"> Restart Wage Subsidy </w:t>
            </w:r>
            <w:r w:rsidR="00A038B2">
              <w:t xml:space="preserve">Employer </w:t>
            </w:r>
            <w:r w:rsidR="00E43A62">
              <w:t xml:space="preserve">or host business </w:t>
            </w:r>
            <w:r w:rsidR="00A038B2" w:rsidRPr="003040E5">
              <w:t>must not be an Australian Government or state/territory government entity</w:t>
            </w:r>
            <w:r w:rsidR="00A038B2">
              <w:t xml:space="preserve">. </w:t>
            </w:r>
          </w:p>
          <w:p w14:paraId="62038FBA" w14:textId="1E9C46C0" w:rsidR="00E43A62" w:rsidRDefault="00E43A62" w:rsidP="003C38AF">
            <w:pPr>
              <w:pStyle w:val="guidelinetext"/>
              <w:ind w:left="0" w:firstLine="340"/>
            </w:pPr>
            <w:r>
              <w:t>Example:</w:t>
            </w:r>
          </w:p>
          <w:p w14:paraId="3DADBFAB" w14:textId="4471C2C0" w:rsidR="00E43A62" w:rsidRDefault="00E43A62" w:rsidP="003C38AF">
            <w:pPr>
              <w:pStyle w:val="guidelinetext"/>
              <w:ind w:left="340"/>
            </w:pPr>
            <w:r>
              <w:t>A Wage Subsidy Agreement cannot be entered into for:</w:t>
            </w:r>
          </w:p>
          <w:p w14:paraId="63702615" w14:textId="1D9890D7" w:rsidR="001242EB" w:rsidRDefault="00E43A62" w:rsidP="00D57BC0">
            <w:pPr>
              <w:pStyle w:val="guidelinetext"/>
              <w:numPr>
                <w:ilvl w:val="0"/>
                <w:numId w:val="38"/>
              </w:numPr>
            </w:pPr>
            <w:r>
              <w:t>A labour hire company which places a job seeker in an Australian Government-operated call centre.</w:t>
            </w:r>
          </w:p>
          <w:p w14:paraId="2880B1EB" w14:textId="59716168" w:rsidR="00E43A62" w:rsidRDefault="00E43A62" w:rsidP="00D57BC0">
            <w:pPr>
              <w:pStyle w:val="guidelinetext"/>
              <w:numPr>
                <w:ilvl w:val="0"/>
                <w:numId w:val="38"/>
              </w:numPr>
            </w:pPr>
            <w:r>
              <w:t>A labour hire company which places a job seeker with a state government-operated manufacturer of ships.</w:t>
            </w:r>
          </w:p>
          <w:p w14:paraId="64825D58" w14:textId="12195C6E" w:rsidR="009D61F5" w:rsidRDefault="009D61F5" w:rsidP="007414A5">
            <w:pPr>
              <w:pStyle w:val="guidelinetext"/>
              <w:ind w:left="0"/>
            </w:pPr>
            <w:bookmarkStart w:id="56" w:name="_Toc511117548"/>
            <w:r>
              <w:t xml:space="preserve">A Restart Wage Subsidy </w:t>
            </w:r>
            <w:r w:rsidRPr="009D61F5">
              <w:t>Employer can be a local government</w:t>
            </w:r>
            <w:r>
              <w:t xml:space="preserve"> entity, provided the position is not </w:t>
            </w:r>
            <w:r w:rsidRPr="009D61F5">
              <w:t>funded by an Australian, state or territory government entity.</w:t>
            </w:r>
          </w:p>
          <w:p w14:paraId="7DE2FCF5" w14:textId="2B6F3649" w:rsidR="007414A5" w:rsidRDefault="007414A5" w:rsidP="007414A5">
            <w:pPr>
              <w:pStyle w:val="guidelinetext"/>
              <w:ind w:left="0"/>
            </w:pPr>
            <w:r>
              <w:t xml:space="preserve">Providers can use the Australian Government’s website </w:t>
            </w:r>
            <w:hyperlink r:id="rId20" w:history="1">
              <w:r w:rsidRPr="00AE48AC">
                <w:rPr>
                  <w:rStyle w:val="Hyperlink"/>
                </w:rPr>
                <w:t>ABN Lookup</w:t>
              </w:r>
            </w:hyperlink>
            <w:r w:rsidRPr="00B373BC">
              <w:t xml:space="preserve"> </w:t>
            </w:r>
            <w:r>
              <w:t xml:space="preserve"> (abr.business.gov.au) to determine if an Employer is a government entity and/or request proof from the Employer.</w:t>
            </w:r>
          </w:p>
          <w:p w14:paraId="690506EE" w14:textId="77777777" w:rsidR="007414A5" w:rsidRDefault="007414A5" w:rsidP="008E524C">
            <w:pPr>
              <w:rPr>
                <w:b/>
                <w:szCs w:val="22"/>
              </w:rPr>
            </w:pPr>
          </w:p>
          <w:p w14:paraId="4504CBD8" w14:textId="77777777" w:rsidR="009C10D3" w:rsidRPr="009C10D3" w:rsidRDefault="009C10D3" w:rsidP="009C10D3">
            <w:pPr>
              <w:rPr>
                <w:b/>
                <w:szCs w:val="22"/>
              </w:rPr>
            </w:pPr>
            <w:bookmarkStart w:id="57" w:name="_Toc33780537"/>
            <w:bookmarkStart w:id="58" w:name="_Toc72319462"/>
            <w:r w:rsidRPr="009C10D3">
              <w:rPr>
                <w:b/>
                <w:szCs w:val="22"/>
              </w:rPr>
              <w:t>Not eligible — Prior Employment</w:t>
            </w:r>
            <w:bookmarkEnd w:id="57"/>
            <w:bookmarkEnd w:id="58"/>
          </w:p>
          <w:p w14:paraId="0FC216CA" w14:textId="54402FE6" w:rsidR="007864DC" w:rsidRDefault="009C10D3" w:rsidP="009C10D3">
            <w:pPr>
              <w:rPr>
                <w:szCs w:val="22"/>
              </w:rPr>
            </w:pPr>
            <w:r w:rsidRPr="009C10D3">
              <w:rPr>
                <w:szCs w:val="22"/>
              </w:rPr>
              <w:t xml:space="preserve">An Employer will not be eligible to receive a </w:t>
            </w:r>
            <w:r>
              <w:rPr>
                <w:szCs w:val="22"/>
              </w:rPr>
              <w:t xml:space="preserve"> Restart </w:t>
            </w:r>
            <w:r w:rsidRPr="009C10D3">
              <w:rPr>
                <w:szCs w:val="22"/>
              </w:rPr>
              <w:t xml:space="preserve">Wage Subsidy where, prior to the </w:t>
            </w:r>
            <w:r>
              <w:rPr>
                <w:szCs w:val="22"/>
              </w:rPr>
              <w:t xml:space="preserve">Restart </w:t>
            </w:r>
            <w:r w:rsidRPr="009C10D3">
              <w:rPr>
                <w:szCs w:val="22"/>
              </w:rPr>
              <w:t>Wage Subsidy Placement start date, the Participant has ever been employed by the Employer, or any other entities associated with the Employer.</w:t>
            </w:r>
            <w:r w:rsidR="000F2FCC">
              <w:rPr>
                <w:szCs w:val="22"/>
              </w:rPr>
              <w:t xml:space="preserve"> </w:t>
            </w:r>
          </w:p>
          <w:p w14:paraId="6186291E" w14:textId="6CFDEA5D" w:rsidR="002B02A5" w:rsidRPr="002B02A5" w:rsidRDefault="002B02A5" w:rsidP="00B5138F">
            <w:pPr>
              <w:pStyle w:val="guidelinetext"/>
              <w:ind w:left="0" w:firstLine="340"/>
            </w:pPr>
            <w:r w:rsidRPr="002B02A5">
              <w:t>Example:</w:t>
            </w:r>
            <w:r w:rsidR="004B6A38" w:rsidRPr="002B02A5" w:rsidDel="004B6A38">
              <w:t xml:space="preserve"> </w:t>
            </w:r>
          </w:p>
          <w:p w14:paraId="42B26B06" w14:textId="1280297E" w:rsidR="002B02A5" w:rsidRPr="002B02A5" w:rsidRDefault="002B02A5" w:rsidP="00B5138F">
            <w:pPr>
              <w:pStyle w:val="guidelinetext"/>
              <w:ind w:left="340"/>
            </w:pPr>
            <w:r w:rsidRPr="002B02A5">
              <w:t xml:space="preserve">A labour hire company is not eligible to attract a </w:t>
            </w:r>
            <w:r w:rsidR="00B5138F">
              <w:t xml:space="preserve">Restart </w:t>
            </w:r>
            <w:r w:rsidRPr="002B02A5">
              <w:t>Wage Subsidy for a Participant they have previously employed, regardless of whether the Participant is placed with a different host business.</w:t>
            </w:r>
            <w:r w:rsidR="004B6A38" w:rsidRPr="002B02A5" w:rsidDel="004B6A38">
              <w:t xml:space="preserve"> </w:t>
            </w:r>
            <w:r w:rsidRPr="002B02A5">
              <w:t xml:space="preserve">A Participant is not eligible to attract a </w:t>
            </w:r>
            <w:r w:rsidR="00A20FC8">
              <w:t xml:space="preserve">Restart </w:t>
            </w:r>
            <w:r w:rsidRPr="002B02A5">
              <w:t>Wage Subsidy for an Employer they worked for 10 years ago.</w:t>
            </w:r>
          </w:p>
          <w:p w14:paraId="5B780CC0" w14:textId="77777777" w:rsidR="002B02A5" w:rsidRPr="009C10D3" w:rsidRDefault="002B02A5" w:rsidP="009C10D3">
            <w:pPr>
              <w:rPr>
                <w:szCs w:val="22"/>
              </w:rPr>
            </w:pPr>
          </w:p>
          <w:p w14:paraId="2BAC9281" w14:textId="77777777" w:rsidR="0058371B" w:rsidRPr="00D57BC0" w:rsidRDefault="0058371B" w:rsidP="0058371B">
            <w:pPr>
              <w:rPr>
                <w:szCs w:val="22"/>
              </w:rPr>
            </w:pPr>
            <w:r w:rsidRPr="00D57BC0">
              <w:rPr>
                <w:szCs w:val="22"/>
              </w:rPr>
              <w:t xml:space="preserve">For Employers that are not constituted in an individual capacity (e.g. sole trader or partnership) the Department will treat the individuals behind the legal entity (e.g. directors, trustees, board members) as the ‘Wage Subsidy Employer’ for the purposes of determining whether a Participant has ever been employed by the Employer, or any other entities associated with the Employer. </w:t>
            </w:r>
          </w:p>
          <w:p w14:paraId="3F48C957" w14:textId="2EFC4CC4" w:rsidR="009C10D3" w:rsidRDefault="009C10D3" w:rsidP="008E524C">
            <w:pPr>
              <w:rPr>
                <w:b/>
                <w:szCs w:val="22"/>
              </w:rPr>
            </w:pPr>
          </w:p>
          <w:p w14:paraId="36435B7F" w14:textId="3B0AD7C2" w:rsidR="0058371B" w:rsidRPr="00D57BC0" w:rsidRDefault="0058371B" w:rsidP="0058371B">
            <w:pPr>
              <w:rPr>
                <w:szCs w:val="22"/>
              </w:rPr>
            </w:pPr>
            <w:r w:rsidRPr="00D57BC0">
              <w:rPr>
                <w:szCs w:val="22"/>
              </w:rPr>
              <w:lastRenderedPageBreak/>
              <w:t xml:space="preserve">Paid work trials recorded in the Department’s IT Systems are not considered prior Employment (see </w:t>
            </w:r>
            <w:r w:rsidRPr="00D61A3E">
              <w:rPr>
                <w:szCs w:val="22"/>
              </w:rPr>
              <w:t>Work Trials</w:t>
            </w:r>
            <w:r w:rsidRPr="00D57BC0">
              <w:rPr>
                <w:szCs w:val="22"/>
              </w:rPr>
              <w:t>).</w:t>
            </w:r>
          </w:p>
          <w:p w14:paraId="26AB44B8" w14:textId="77777777" w:rsidR="0058371B" w:rsidRDefault="0058371B" w:rsidP="008E524C">
            <w:pPr>
              <w:rPr>
                <w:b/>
                <w:szCs w:val="22"/>
              </w:rPr>
            </w:pPr>
          </w:p>
          <w:p w14:paraId="70F24BAA" w14:textId="65F42A8F" w:rsidR="002F298D" w:rsidRPr="008E524C" w:rsidRDefault="002F298D" w:rsidP="00556307">
            <w:pPr>
              <w:keepNext/>
              <w:keepLines/>
              <w:rPr>
                <w:b/>
                <w:szCs w:val="22"/>
              </w:rPr>
            </w:pPr>
            <w:r w:rsidRPr="008E524C">
              <w:rPr>
                <w:b/>
                <w:szCs w:val="22"/>
              </w:rPr>
              <w:t>Change of Business Ownership</w:t>
            </w:r>
            <w:bookmarkEnd w:id="56"/>
          </w:p>
          <w:p w14:paraId="3036C44A" w14:textId="425F0315" w:rsidR="009305BA" w:rsidRPr="005A5746" w:rsidRDefault="002F298D" w:rsidP="00556307">
            <w:pPr>
              <w:pStyle w:val="guidelinetext"/>
              <w:keepNext/>
              <w:keepLines/>
              <w:ind w:left="0"/>
              <w:rPr>
                <w:rFonts w:cstheme="minorHAnsi"/>
              </w:rPr>
            </w:pPr>
            <w:r w:rsidRPr="005A5746">
              <w:t>If a</w:t>
            </w:r>
            <w:r w:rsidR="00303F49">
              <w:t xml:space="preserve"> </w:t>
            </w:r>
            <w:r w:rsidR="00F62FB8">
              <w:t xml:space="preserve">Restart Wage Subsidy </w:t>
            </w:r>
            <w:r w:rsidRPr="005A5746">
              <w:t xml:space="preserve">Employer changes ownership, the new owner is eligible to claim the remaining </w:t>
            </w:r>
            <w:r w:rsidR="00303F49">
              <w:t>Restart Payments</w:t>
            </w:r>
            <w:r w:rsidRPr="005A5746">
              <w:t xml:space="preserve">, provided all other eligibility criteria and </w:t>
            </w:r>
            <w:r w:rsidR="00303F49">
              <w:t>Restart P</w:t>
            </w:r>
            <w:r w:rsidRPr="005A5746">
              <w:t xml:space="preserve">rogram requirements are </w:t>
            </w:r>
            <w:r w:rsidR="008B592C" w:rsidRPr="005A5746">
              <w:t>met. The</w:t>
            </w:r>
            <w:r w:rsidRPr="005A5746">
              <w:t xml:space="preserve"> </w:t>
            </w:r>
            <w:r w:rsidR="00303F49">
              <w:t>Restart</w:t>
            </w:r>
            <w:r w:rsidRPr="005A5746">
              <w:t xml:space="preserve"> </w:t>
            </w:r>
            <w:r w:rsidR="00F62FB8">
              <w:t xml:space="preserve">Wage Subsidy </w:t>
            </w:r>
            <w:r w:rsidRPr="005A5746">
              <w:t xml:space="preserve">Agreement must be novated between the parties </w:t>
            </w:r>
            <w:r w:rsidR="00296DE8">
              <w:t>befo</w:t>
            </w:r>
            <w:r w:rsidR="00F62FB8">
              <w:t xml:space="preserve">re the </w:t>
            </w:r>
            <w:r w:rsidR="00296DE8">
              <w:t>new o</w:t>
            </w:r>
            <w:r w:rsidR="002969E7">
              <w:t>wn</w:t>
            </w:r>
            <w:r w:rsidR="00F62FB8">
              <w:t>er can claim the remaining Restart Wage Subsidy payment/s.</w:t>
            </w:r>
          </w:p>
        </w:tc>
      </w:tr>
      <w:tr w:rsidR="00546112" w:rsidRPr="00546112" w14:paraId="3ACAC324"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036E5E91" w14:textId="77777777" w:rsidR="009305BA" w:rsidRPr="00546112" w:rsidRDefault="009305BA" w:rsidP="00312F29">
            <w:pPr>
              <w:pStyle w:val="TableNumberedleftbold"/>
            </w:pPr>
            <w:r w:rsidRPr="00546112">
              <w:lastRenderedPageBreak/>
              <w:t xml:space="preserve">Negotiation of </w:t>
            </w:r>
            <w:r w:rsidR="00303F49">
              <w:t>Restart</w:t>
            </w:r>
            <w:r w:rsidRPr="00546112">
              <w:t xml:space="preserve"> Agreement with the Employer </w:t>
            </w:r>
          </w:p>
          <w:p w14:paraId="3C2E9FEA" w14:textId="77777777" w:rsidR="009305BA" w:rsidRPr="00546112" w:rsidRDefault="009305BA" w:rsidP="009305BA">
            <w:pPr>
              <w:pStyle w:val="TableNumberedleftbold"/>
              <w:rPr>
                <w:b w:val="0"/>
                <w:sz w:val="24"/>
                <w:szCs w:val="24"/>
              </w:rPr>
            </w:pPr>
          </w:p>
          <w:p w14:paraId="63B9B989" w14:textId="39A5FDD4" w:rsidR="009305BA" w:rsidRPr="004061B4" w:rsidRDefault="009305BA" w:rsidP="009305BA">
            <w:pPr>
              <w:rPr>
                <w:rFonts w:cs="Calibri"/>
                <w:i/>
              </w:rPr>
            </w:pPr>
            <w:r w:rsidRPr="004061B4">
              <w:rPr>
                <w:rFonts w:cs="Calibri"/>
                <w:i/>
              </w:rPr>
              <w:t>Grant Agreement References:</w:t>
            </w:r>
          </w:p>
          <w:p w14:paraId="670F9B54" w14:textId="77777777" w:rsidR="009305BA" w:rsidRPr="00546112" w:rsidRDefault="009305BA" w:rsidP="004061B4">
            <w:pPr>
              <w:pStyle w:val="TableNumberedleftbold"/>
              <w:numPr>
                <w:ilvl w:val="0"/>
                <w:numId w:val="55"/>
              </w:numPr>
              <w:rPr>
                <w:b w:val="0"/>
                <w:sz w:val="24"/>
                <w:szCs w:val="24"/>
              </w:rPr>
            </w:pPr>
            <w:r w:rsidRPr="004061B4">
              <w:rPr>
                <w:b w:val="0"/>
                <w:i/>
              </w:rPr>
              <w:t>Clause 102.1</w:t>
            </w:r>
          </w:p>
        </w:tc>
        <w:tc>
          <w:tcPr>
            <w:tcW w:w="8671" w:type="dxa"/>
            <w:tcBorders>
              <w:top w:val="single" w:sz="4" w:space="0" w:color="auto"/>
              <w:left w:val="single" w:sz="4" w:space="0" w:color="auto"/>
              <w:bottom w:val="single" w:sz="4" w:space="0" w:color="auto"/>
              <w:right w:val="single" w:sz="4" w:space="0" w:color="auto"/>
            </w:tcBorders>
          </w:tcPr>
          <w:p w14:paraId="78CF3DE3" w14:textId="6C56E7DE" w:rsidR="000F2FCC" w:rsidRDefault="00EF53ED" w:rsidP="00D57BC0">
            <w:pPr>
              <w:tabs>
                <w:tab w:val="left" w:pos="1418"/>
              </w:tabs>
              <w:rPr>
                <w:rFonts w:cstheme="minorHAnsi"/>
                <w:b/>
              </w:rPr>
            </w:pPr>
            <w:r w:rsidRPr="00AF2544">
              <w:rPr>
                <w:rFonts w:asciiTheme="minorHAnsi" w:hAnsiTheme="minorHAnsi" w:cstheme="minorHAnsi"/>
                <w:szCs w:val="22"/>
                <w:lang w:val="en-US"/>
              </w:rPr>
              <w:t xml:space="preserve">Providers </w:t>
            </w:r>
            <w:r w:rsidR="00677CD2">
              <w:rPr>
                <w:rFonts w:asciiTheme="minorHAnsi" w:hAnsiTheme="minorHAnsi" w:cstheme="minorHAnsi"/>
                <w:szCs w:val="22"/>
                <w:lang w:val="en-US"/>
              </w:rPr>
              <w:t xml:space="preserve">are responsible for </w:t>
            </w:r>
            <w:r w:rsidRPr="00AF2544">
              <w:rPr>
                <w:rFonts w:asciiTheme="minorHAnsi" w:hAnsiTheme="minorHAnsi" w:cstheme="minorHAnsi"/>
                <w:szCs w:val="22"/>
                <w:lang w:val="en-US"/>
              </w:rPr>
              <w:t>negotiat</w:t>
            </w:r>
            <w:r w:rsidR="00677CD2">
              <w:rPr>
                <w:rFonts w:asciiTheme="minorHAnsi" w:hAnsiTheme="minorHAnsi" w:cstheme="minorHAnsi"/>
                <w:szCs w:val="22"/>
                <w:lang w:val="en-US"/>
              </w:rPr>
              <w:t>ing</w:t>
            </w:r>
            <w:r w:rsidRPr="00AF2544">
              <w:rPr>
                <w:rFonts w:asciiTheme="minorHAnsi" w:hAnsiTheme="minorHAnsi" w:cstheme="minorHAnsi"/>
                <w:szCs w:val="22"/>
                <w:lang w:val="en-US"/>
              </w:rPr>
              <w:t xml:space="preserve"> and manag</w:t>
            </w:r>
            <w:r w:rsidR="00677CD2">
              <w:rPr>
                <w:rFonts w:asciiTheme="minorHAnsi" w:hAnsiTheme="minorHAnsi" w:cstheme="minorHAnsi"/>
                <w:szCs w:val="22"/>
                <w:lang w:val="en-US"/>
              </w:rPr>
              <w:t>ing</w:t>
            </w:r>
            <w:r w:rsidRPr="00AF2544">
              <w:rPr>
                <w:rFonts w:asciiTheme="minorHAnsi" w:hAnsiTheme="minorHAnsi" w:cstheme="minorHAnsi"/>
                <w:szCs w:val="22"/>
                <w:lang w:val="en-US"/>
              </w:rPr>
              <w:t xml:space="preserve"> all elements of a </w:t>
            </w:r>
            <w:r w:rsidR="00303F49">
              <w:rPr>
                <w:rFonts w:asciiTheme="minorHAnsi" w:hAnsiTheme="minorHAnsi" w:cstheme="minorHAnsi"/>
                <w:szCs w:val="22"/>
                <w:lang w:val="en-US"/>
              </w:rPr>
              <w:t>Restart</w:t>
            </w:r>
            <w:r w:rsidRPr="00AF2544">
              <w:rPr>
                <w:rFonts w:asciiTheme="minorHAnsi" w:hAnsiTheme="minorHAnsi" w:cstheme="minorHAnsi"/>
                <w:szCs w:val="22"/>
                <w:lang w:val="en-US"/>
              </w:rPr>
              <w:t xml:space="preserve"> Agreement including making </w:t>
            </w:r>
            <w:r w:rsidR="00303F49">
              <w:rPr>
                <w:rFonts w:asciiTheme="minorHAnsi" w:hAnsiTheme="minorHAnsi" w:cstheme="minorHAnsi"/>
                <w:szCs w:val="22"/>
                <w:lang w:val="en-US"/>
              </w:rPr>
              <w:t>Restart</w:t>
            </w:r>
            <w:r w:rsidRPr="00AF2544">
              <w:rPr>
                <w:rFonts w:asciiTheme="minorHAnsi" w:hAnsiTheme="minorHAnsi" w:cstheme="minorHAnsi"/>
                <w:szCs w:val="22"/>
                <w:lang w:val="en-US"/>
              </w:rPr>
              <w:t xml:space="preserve"> Payments to </w:t>
            </w:r>
            <w:r w:rsidR="00677CD2">
              <w:rPr>
                <w:rFonts w:asciiTheme="minorHAnsi" w:hAnsiTheme="minorHAnsi" w:cstheme="minorHAnsi"/>
                <w:szCs w:val="22"/>
                <w:lang w:val="en-US"/>
              </w:rPr>
              <w:t xml:space="preserve">Restart Wage Subsidy </w:t>
            </w:r>
            <w:r w:rsidRPr="00AF2544">
              <w:rPr>
                <w:rFonts w:asciiTheme="minorHAnsi" w:hAnsiTheme="minorHAnsi" w:cstheme="minorHAnsi"/>
                <w:szCs w:val="22"/>
                <w:lang w:val="en-US"/>
              </w:rPr>
              <w:t>Employers.</w:t>
            </w:r>
            <w:r w:rsidR="0055598D" w:rsidRPr="00AF2544" w:rsidDel="000F2FCC">
              <w:rPr>
                <w:rFonts w:asciiTheme="minorHAnsi" w:hAnsiTheme="minorHAnsi" w:cstheme="minorHAnsi"/>
                <w:szCs w:val="22"/>
                <w:lang w:val="en-US"/>
              </w:rPr>
              <w:t xml:space="preserve"> </w:t>
            </w:r>
            <w:bookmarkStart w:id="59" w:name="_Toc33780548"/>
            <w:bookmarkStart w:id="60" w:name="_Toc72319477"/>
          </w:p>
          <w:p w14:paraId="5965B492" w14:textId="77777777" w:rsidR="007A58B9" w:rsidRDefault="007A58B9" w:rsidP="00D57BC0">
            <w:pPr>
              <w:tabs>
                <w:tab w:val="left" w:pos="1418"/>
              </w:tabs>
              <w:rPr>
                <w:rFonts w:cstheme="minorHAnsi"/>
                <w:b/>
              </w:rPr>
            </w:pPr>
          </w:p>
          <w:p w14:paraId="271C9B22" w14:textId="45FEC203" w:rsidR="003E4E79" w:rsidRPr="003E4E79" w:rsidRDefault="003E4E79" w:rsidP="00D57BC0">
            <w:pPr>
              <w:tabs>
                <w:tab w:val="left" w:pos="1418"/>
              </w:tabs>
              <w:rPr>
                <w:rFonts w:cstheme="minorHAnsi"/>
                <w:b/>
              </w:rPr>
            </w:pPr>
            <w:r w:rsidRPr="003E4E79">
              <w:rPr>
                <w:rFonts w:cstheme="minorHAnsi"/>
                <w:b/>
              </w:rPr>
              <w:t>Head Agreements and Schedules</w:t>
            </w:r>
            <w:bookmarkEnd w:id="59"/>
            <w:bookmarkEnd w:id="60"/>
          </w:p>
          <w:p w14:paraId="50FB0878" w14:textId="021E83C5" w:rsidR="00EF53ED" w:rsidRPr="003E4E79" w:rsidRDefault="00EF53ED" w:rsidP="00D57BC0">
            <w:pPr>
              <w:pStyle w:val="guidelinetext"/>
              <w:spacing w:before="0"/>
              <w:ind w:left="0"/>
              <w:rPr>
                <w:rFonts w:cstheme="minorHAnsi"/>
                <w:u w:val="single"/>
              </w:rPr>
            </w:pPr>
            <w:r w:rsidRPr="005A5746">
              <w:rPr>
                <w:rFonts w:cstheme="minorHAnsi"/>
              </w:rPr>
              <w:t xml:space="preserve">The </w:t>
            </w:r>
            <w:r w:rsidR="00303F49">
              <w:rPr>
                <w:rFonts w:cstheme="minorHAnsi"/>
              </w:rPr>
              <w:t>Restart</w:t>
            </w:r>
            <w:r w:rsidRPr="005A5746">
              <w:rPr>
                <w:rFonts w:cstheme="minorHAnsi"/>
              </w:rPr>
              <w:t xml:space="preserve"> Agreement consists of both a </w:t>
            </w:r>
            <w:r w:rsidR="00EA3453">
              <w:rPr>
                <w:rFonts w:cstheme="minorHAnsi"/>
              </w:rPr>
              <w:t>H</w:t>
            </w:r>
            <w:r w:rsidRPr="005A5746">
              <w:rPr>
                <w:rFonts w:cstheme="minorHAnsi"/>
              </w:rPr>
              <w:t xml:space="preserve">ead </w:t>
            </w:r>
            <w:r w:rsidR="00EA3453">
              <w:rPr>
                <w:rFonts w:cstheme="minorHAnsi"/>
              </w:rPr>
              <w:t>A</w:t>
            </w:r>
            <w:r w:rsidRPr="005A5746">
              <w:rPr>
                <w:rFonts w:cstheme="minorHAnsi"/>
              </w:rPr>
              <w:t xml:space="preserve">greement and a Schedule (see </w:t>
            </w:r>
            <w:r w:rsidR="00746C89">
              <w:rPr>
                <w:rFonts w:cstheme="minorHAnsi"/>
              </w:rPr>
              <w:t>the Provider Portal for a copy of the Sample Agreement</w:t>
            </w:r>
            <w:r w:rsidRPr="005A5746">
              <w:rPr>
                <w:rFonts w:cstheme="minorHAnsi"/>
              </w:rPr>
              <w:t>).</w:t>
            </w:r>
          </w:p>
          <w:p w14:paraId="4980C96C" w14:textId="465A351A" w:rsidR="00EF53ED" w:rsidRPr="005A5746" w:rsidRDefault="00EF53ED" w:rsidP="00AF2544">
            <w:pPr>
              <w:pStyle w:val="guidelinetext"/>
              <w:ind w:left="0"/>
              <w:rPr>
                <w:rFonts w:cstheme="minorHAnsi"/>
              </w:rPr>
            </w:pPr>
            <w:r w:rsidRPr="005A5746">
              <w:rPr>
                <w:rFonts w:cstheme="minorHAnsi"/>
              </w:rPr>
              <w:t xml:space="preserve">Providers must enter into a </w:t>
            </w:r>
            <w:r w:rsidR="00EA3453">
              <w:rPr>
                <w:rFonts w:cstheme="minorHAnsi"/>
              </w:rPr>
              <w:t>H</w:t>
            </w:r>
            <w:r w:rsidRPr="005A5746">
              <w:rPr>
                <w:rFonts w:cstheme="minorHAnsi"/>
              </w:rPr>
              <w:t xml:space="preserve">ead </w:t>
            </w:r>
            <w:r w:rsidR="00EA3453">
              <w:rPr>
                <w:rFonts w:cstheme="minorHAnsi"/>
              </w:rPr>
              <w:t>A</w:t>
            </w:r>
            <w:r w:rsidRPr="005A5746">
              <w:rPr>
                <w:rFonts w:cstheme="minorHAnsi"/>
              </w:rPr>
              <w:t xml:space="preserve">greement with each </w:t>
            </w:r>
            <w:r w:rsidR="00EA3453">
              <w:rPr>
                <w:rFonts w:cstheme="minorHAnsi"/>
              </w:rPr>
              <w:t xml:space="preserve">Restart Wage Subsidy </w:t>
            </w:r>
            <w:r w:rsidRPr="005A5746">
              <w:rPr>
                <w:rFonts w:cstheme="minorHAnsi"/>
              </w:rPr>
              <w:t>Employer</w:t>
            </w:r>
            <w:r w:rsidR="00EA3453">
              <w:rPr>
                <w:rFonts w:cstheme="minorHAnsi"/>
              </w:rPr>
              <w:t xml:space="preserve"> using the template terms and conditions set out in the Sample Agreement</w:t>
            </w:r>
            <w:r w:rsidRPr="005A5746">
              <w:rPr>
                <w:rFonts w:cstheme="minorHAnsi"/>
              </w:rPr>
              <w:t xml:space="preserve">. The </w:t>
            </w:r>
            <w:r w:rsidR="00EA3453">
              <w:rPr>
                <w:rFonts w:cstheme="minorHAnsi"/>
              </w:rPr>
              <w:t>H</w:t>
            </w:r>
            <w:r w:rsidRPr="005A5746">
              <w:rPr>
                <w:rFonts w:cstheme="minorHAnsi"/>
              </w:rPr>
              <w:t xml:space="preserve">ead </w:t>
            </w:r>
            <w:r w:rsidR="00EA3453">
              <w:rPr>
                <w:rFonts w:cstheme="minorHAnsi"/>
              </w:rPr>
              <w:t>A</w:t>
            </w:r>
            <w:r w:rsidRPr="005A5746">
              <w:rPr>
                <w:rFonts w:cstheme="minorHAnsi"/>
              </w:rPr>
              <w:t xml:space="preserve">greement contains the general terms and conditions of the </w:t>
            </w:r>
            <w:r w:rsidR="00303F49">
              <w:rPr>
                <w:rFonts w:cstheme="minorHAnsi"/>
              </w:rPr>
              <w:t>Restart</w:t>
            </w:r>
            <w:r w:rsidRPr="005A5746">
              <w:rPr>
                <w:rFonts w:cstheme="minorHAnsi"/>
              </w:rPr>
              <w:t xml:space="preserve"> Agreement. This only needs to be done once for each Employer.</w:t>
            </w:r>
          </w:p>
          <w:p w14:paraId="6CBC084D" w14:textId="2673FC08" w:rsidR="00EF53ED" w:rsidRPr="005A5746" w:rsidRDefault="00EA3453" w:rsidP="00AF2544">
            <w:pPr>
              <w:pStyle w:val="guidelinetext"/>
              <w:ind w:left="0"/>
              <w:rPr>
                <w:rFonts w:cstheme="minorHAnsi"/>
              </w:rPr>
            </w:pPr>
            <w:r>
              <w:rPr>
                <w:rFonts w:cstheme="minorHAnsi"/>
              </w:rPr>
              <w:t>Once a Head Agreement has been entered into, a</w:t>
            </w:r>
            <w:r w:rsidR="00EF53ED" w:rsidRPr="005A5746">
              <w:rPr>
                <w:rFonts w:cstheme="minorHAnsi"/>
              </w:rPr>
              <w:t xml:space="preserve"> separate Schedule for each new </w:t>
            </w:r>
            <w:r w:rsidR="00FC3D00">
              <w:rPr>
                <w:rFonts w:cstheme="minorHAnsi"/>
              </w:rPr>
              <w:t xml:space="preserve">Restart Wage Subsidy </w:t>
            </w:r>
            <w:r w:rsidR="00EF53ED" w:rsidRPr="005A5746">
              <w:rPr>
                <w:rFonts w:cstheme="minorHAnsi"/>
              </w:rPr>
              <w:t xml:space="preserve">Participant must be attached to the </w:t>
            </w:r>
            <w:r>
              <w:rPr>
                <w:rFonts w:cstheme="minorHAnsi"/>
              </w:rPr>
              <w:t>H</w:t>
            </w:r>
            <w:r w:rsidR="00EF53ED" w:rsidRPr="005A5746">
              <w:rPr>
                <w:rFonts w:cstheme="minorHAnsi"/>
              </w:rPr>
              <w:t xml:space="preserve">ead </w:t>
            </w:r>
            <w:r>
              <w:rPr>
                <w:rFonts w:cstheme="minorHAnsi"/>
              </w:rPr>
              <w:t>A</w:t>
            </w:r>
            <w:r w:rsidR="00EF53ED" w:rsidRPr="005A5746">
              <w:rPr>
                <w:rFonts w:cstheme="minorHAnsi"/>
              </w:rPr>
              <w:t xml:space="preserve">greement. Schedules contain the specific details of the </w:t>
            </w:r>
            <w:r w:rsidR="00303F49">
              <w:rPr>
                <w:rFonts w:cstheme="minorHAnsi"/>
              </w:rPr>
              <w:t>Restart</w:t>
            </w:r>
            <w:r w:rsidR="00EF53ED" w:rsidRPr="005A5746">
              <w:rPr>
                <w:rFonts w:cstheme="minorHAnsi"/>
              </w:rPr>
              <w:t xml:space="preserve"> Placement for each new </w:t>
            </w:r>
            <w:r w:rsidR="00303F49">
              <w:rPr>
                <w:rFonts w:cstheme="minorHAnsi"/>
              </w:rPr>
              <w:t xml:space="preserve">Restart </w:t>
            </w:r>
            <w:r w:rsidR="00FC3D00">
              <w:rPr>
                <w:rFonts w:cstheme="minorHAnsi"/>
              </w:rPr>
              <w:t xml:space="preserve">Wage Subsidy </w:t>
            </w:r>
            <w:r w:rsidR="00EF53ED" w:rsidRPr="005A5746">
              <w:rPr>
                <w:rFonts w:cstheme="minorHAnsi"/>
              </w:rPr>
              <w:t xml:space="preserve">Participant. </w:t>
            </w:r>
          </w:p>
          <w:p w14:paraId="224E9B4F" w14:textId="1E469DB1" w:rsidR="002B32A0" w:rsidRPr="002B32A0" w:rsidRDefault="002B32A0" w:rsidP="002B32A0">
            <w:pPr>
              <w:pStyle w:val="guidelinetext"/>
              <w:ind w:left="0"/>
              <w:rPr>
                <w:rFonts w:cstheme="minorHAnsi"/>
              </w:rPr>
            </w:pPr>
            <w:r w:rsidRPr="002B32A0">
              <w:rPr>
                <w:rFonts w:cstheme="minorHAnsi"/>
              </w:rPr>
              <w:t xml:space="preserve">Each Schedule the Provider attaches to the Head Agreement will relate to a single </w:t>
            </w:r>
            <w:r>
              <w:rPr>
                <w:rFonts w:cstheme="minorHAnsi"/>
              </w:rPr>
              <w:t xml:space="preserve">Restart </w:t>
            </w:r>
            <w:r w:rsidRPr="002B32A0">
              <w:rPr>
                <w:rFonts w:cstheme="minorHAnsi"/>
              </w:rPr>
              <w:t>Wage Subsidy Placement and will create a separate contract (</w:t>
            </w:r>
            <w:r>
              <w:rPr>
                <w:rFonts w:cstheme="minorHAnsi"/>
              </w:rPr>
              <w:t xml:space="preserve">Restart </w:t>
            </w:r>
            <w:r w:rsidRPr="002B32A0">
              <w:rPr>
                <w:rFonts w:cstheme="minorHAnsi"/>
              </w:rPr>
              <w:t xml:space="preserve">Wage Subsidy Agreement) between the Provider and the </w:t>
            </w:r>
            <w:r>
              <w:rPr>
                <w:rFonts w:cstheme="minorHAnsi"/>
              </w:rPr>
              <w:t xml:space="preserve">Restart </w:t>
            </w:r>
            <w:r w:rsidRPr="002B32A0">
              <w:rPr>
                <w:rFonts w:cstheme="minorHAnsi"/>
              </w:rPr>
              <w:t xml:space="preserve">Wage Subsidy Employer in relation to that </w:t>
            </w:r>
            <w:r>
              <w:rPr>
                <w:rFonts w:cstheme="minorHAnsi"/>
              </w:rPr>
              <w:t xml:space="preserve">Restart </w:t>
            </w:r>
            <w:r w:rsidRPr="002B32A0">
              <w:rPr>
                <w:rFonts w:cstheme="minorHAnsi"/>
              </w:rPr>
              <w:t>Wage Subsidy Placement.</w:t>
            </w:r>
          </w:p>
          <w:p w14:paraId="3B37F9E8" w14:textId="3EBFACB1" w:rsidR="002B32A0" w:rsidRDefault="00DD35B2" w:rsidP="00AF2544">
            <w:pPr>
              <w:pStyle w:val="guidelinetext"/>
              <w:ind w:left="0"/>
              <w:rPr>
                <w:rFonts w:cstheme="minorHAnsi"/>
              </w:rPr>
            </w:pPr>
            <w:r w:rsidRPr="00DD35B2">
              <w:rPr>
                <w:rFonts w:cstheme="minorHAnsi"/>
              </w:rPr>
              <w:t xml:space="preserve">Each </w:t>
            </w:r>
            <w:r w:rsidR="009655A3">
              <w:rPr>
                <w:rFonts w:cstheme="minorHAnsi"/>
              </w:rPr>
              <w:t xml:space="preserve">Restart </w:t>
            </w:r>
            <w:r w:rsidRPr="00DD35B2">
              <w:rPr>
                <w:rFonts w:cstheme="minorHAnsi"/>
              </w:rPr>
              <w:t xml:space="preserve">Wage Subsidy Agreement consists of the terms and conditions of the Head Agreement and the relevant terms relating to the </w:t>
            </w:r>
            <w:r w:rsidR="00AA1A78">
              <w:rPr>
                <w:rFonts w:cstheme="minorHAnsi"/>
              </w:rPr>
              <w:t xml:space="preserve">Restart </w:t>
            </w:r>
            <w:r w:rsidRPr="00DD35B2">
              <w:rPr>
                <w:rFonts w:cstheme="minorHAnsi"/>
              </w:rPr>
              <w:t xml:space="preserve">Wage Subsidy Placement, </w:t>
            </w:r>
            <w:r w:rsidR="009C5E14">
              <w:rPr>
                <w:rFonts w:cstheme="minorHAnsi"/>
              </w:rPr>
              <w:t xml:space="preserve">Restart </w:t>
            </w:r>
            <w:r w:rsidRPr="00DD35B2">
              <w:rPr>
                <w:rFonts w:cstheme="minorHAnsi"/>
              </w:rPr>
              <w:t xml:space="preserve">Wage Subsidy Participant, and the </w:t>
            </w:r>
            <w:r w:rsidR="009C5E14">
              <w:rPr>
                <w:rFonts w:cstheme="minorHAnsi"/>
              </w:rPr>
              <w:t xml:space="preserve">Restart </w:t>
            </w:r>
            <w:r w:rsidRPr="00DD35B2">
              <w:rPr>
                <w:rFonts w:cstheme="minorHAnsi"/>
              </w:rPr>
              <w:t xml:space="preserve">Wage Subsidy Period set out in the relevant Schedule. </w:t>
            </w:r>
          </w:p>
          <w:p w14:paraId="2779CEAA" w14:textId="19A3C9E8" w:rsidR="00FE42C7" w:rsidRPr="00FE42C7" w:rsidRDefault="00FE42C7" w:rsidP="00A24AED">
            <w:pPr>
              <w:pStyle w:val="guidelinetext"/>
              <w:numPr>
                <w:ilvl w:val="0"/>
                <w:numId w:val="17"/>
              </w:numPr>
              <w:ind w:left="463" w:hanging="425"/>
              <w:rPr>
                <w:rFonts w:cstheme="minorHAnsi"/>
              </w:rPr>
            </w:pPr>
            <w:r w:rsidRPr="00FE42C7">
              <w:rPr>
                <w:rFonts w:cstheme="minorHAnsi"/>
                <w:b/>
              </w:rPr>
              <w:t>System step</w:t>
            </w:r>
            <w:r w:rsidRPr="00FE42C7">
              <w:rPr>
                <w:rFonts w:cstheme="minorHAnsi"/>
              </w:rPr>
              <w:t xml:space="preserve">: The Provider must create the </w:t>
            </w:r>
            <w:r w:rsidR="00AA2572">
              <w:rPr>
                <w:rFonts w:cstheme="minorHAnsi"/>
              </w:rPr>
              <w:t xml:space="preserve">Restart </w:t>
            </w:r>
            <w:r w:rsidRPr="00FE42C7">
              <w:rPr>
                <w:rFonts w:cstheme="minorHAnsi"/>
              </w:rPr>
              <w:t xml:space="preserve">Wage Subsidy Agreement in the Department’s IT System, and both the Provider and Employer must approve the </w:t>
            </w:r>
            <w:r w:rsidR="00AA2572">
              <w:rPr>
                <w:rFonts w:cstheme="minorHAnsi"/>
              </w:rPr>
              <w:t xml:space="preserve">Restart </w:t>
            </w:r>
            <w:r w:rsidRPr="00FE42C7">
              <w:rPr>
                <w:rFonts w:cstheme="minorHAnsi"/>
              </w:rPr>
              <w:t xml:space="preserve">Wage Subsidy Agreement, within 12 weeks (84 days) of the </w:t>
            </w:r>
            <w:r w:rsidR="00AA2572">
              <w:rPr>
                <w:rFonts w:cstheme="minorHAnsi"/>
              </w:rPr>
              <w:t xml:space="preserve">Restart </w:t>
            </w:r>
            <w:r w:rsidRPr="00FE42C7">
              <w:rPr>
                <w:rFonts w:cstheme="minorHAnsi"/>
              </w:rPr>
              <w:t>Wage Subsidy Placement start date.</w:t>
            </w:r>
          </w:p>
          <w:p w14:paraId="06FA0BA1" w14:textId="5CC286D6" w:rsidR="00FE42C7" w:rsidRPr="00FE42C7" w:rsidRDefault="00FE42C7" w:rsidP="00A24AED">
            <w:pPr>
              <w:pStyle w:val="guidelinetext"/>
              <w:numPr>
                <w:ilvl w:val="0"/>
                <w:numId w:val="17"/>
              </w:numPr>
              <w:ind w:left="463" w:hanging="425"/>
              <w:rPr>
                <w:rFonts w:cstheme="minorHAnsi"/>
              </w:rPr>
            </w:pPr>
            <w:r w:rsidRPr="00FE42C7">
              <w:rPr>
                <w:rFonts w:cstheme="minorHAnsi"/>
                <w:b/>
              </w:rPr>
              <w:t>System step:</w:t>
            </w:r>
            <w:r w:rsidRPr="00FE42C7">
              <w:rPr>
                <w:rFonts w:cstheme="minorHAnsi"/>
              </w:rPr>
              <w:t xml:space="preserve"> Where the Department changes the terms and conditions of the template Head Agreement, the Provider must enter into a new Head Agreement with each </w:t>
            </w:r>
            <w:r w:rsidR="00AA2572">
              <w:rPr>
                <w:rFonts w:cstheme="minorHAnsi"/>
              </w:rPr>
              <w:t xml:space="preserve">Restart </w:t>
            </w:r>
            <w:r w:rsidRPr="00FE42C7">
              <w:rPr>
                <w:rFonts w:cstheme="minorHAnsi"/>
              </w:rPr>
              <w:t xml:space="preserve">Wage Subsidy Employer in accordance with the updated terms and conditions before attaching any new Schedules in respect of </w:t>
            </w:r>
            <w:r w:rsidR="00AA2572">
              <w:rPr>
                <w:rFonts w:cstheme="minorHAnsi"/>
              </w:rPr>
              <w:t xml:space="preserve">Restart </w:t>
            </w:r>
            <w:r w:rsidRPr="00FE42C7">
              <w:rPr>
                <w:rFonts w:cstheme="minorHAnsi"/>
              </w:rPr>
              <w:t>Wage Subsidy Placements. This includes having to enter into a new Head Agreement with those Employers with whom the Provider already has a Head Agreement.</w:t>
            </w:r>
          </w:p>
          <w:p w14:paraId="13D442ED" w14:textId="77777777" w:rsidR="00FE42C7" w:rsidRDefault="00FE42C7" w:rsidP="004061B4">
            <w:pPr>
              <w:tabs>
                <w:tab w:val="left" w:pos="1418"/>
              </w:tabs>
              <w:rPr>
                <w:rFonts w:cstheme="minorHAnsi"/>
              </w:rPr>
            </w:pPr>
          </w:p>
          <w:p w14:paraId="6CFB54AD" w14:textId="2D42273A" w:rsidR="00174CF8" w:rsidRPr="00174CF8" w:rsidRDefault="00174CF8" w:rsidP="004061B4">
            <w:pPr>
              <w:pStyle w:val="guidelinetext"/>
              <w:keepNext/>
              <w:keepLines/>
              <w:ind w:left="0"/>
              <w:rPr>
                <w:rFonts w:cstheme="minorHAnsi"/>
                <w:b/>
              </w:rPr>
            </w:pPr>
            <w:r w:rsidRPr="00174CF8">
              <w:rPr>
                <w:rFonts w:cstheme="minorHAnsi"/>
                <w:b/>
              </w:rPr>
              <w:lastRenderedPageBreak/>
              <w:t>Negotiating Terms of the Restart Wage Subsidy</w:t>
            </w:r>
          </w:p>
          <w:p w14:paraId="04976A89" w14:textId="231AEBC0" w:rsidR="00EF53ED" w:rsidRPr="005A5746" w:rsidRDefault="00EF53ED" w:rsidP="00AF2544">
            <w:pPr>
              <w:pStyle w:val="guidelinetext"/>
              <w:ind w:left="0"/>
              <w:rPr>
                <w:rFonts w:cstheme="minorHAnsi"/>
              </w:rPr>
            </w:pPr>
            <w:r w:rsidRPr="005A5746">
              <w:rPr>
                <w:rFonts w:cstheme="minorHAnsi"/>
              </w:rPr>
              <w:t xml:space="preserve">Providers must explain the terms and conditions of the </w:t>
            </w:r>
            <w:r w:rsidR="00303F49">
              <w:rPr>
                <w:rFonts w:cstheme="minorHAnsi"/>
              </w:rPr>
              <w:t>Restart</w:t>
            </w:r>
            <w:r w:rsidRPr="005A5746">
              <w:rPr>
                <w:rFonts w:cstheme="minorHAnsi"/>
              </w:rPr>
              <w:t xml:space="preserve"> Agreement to the Employer to ensure they fully understand their rights and obligations in accepting the </w:t>
            </w:r>
            <w:r w:rsidR="00303F49">
              <w:rPr>
                <w:rFonts w:cstheme="minorHAnsi"/>
              </w:rPr>
              <w:t>Restart Agreement</w:t>
            </w:r>
            <w:r w:rsidR="009C466F">
              <w:rPr>
                <w:rFonts w:cstheme="minorHAnsi"/>
              </w:rPr>
              <w:t xml:space="preserve">, </w:t>
            </w:r>
            <w:r w:rsidR="009C466F" w:rsidRPr="009C466F">
              <w:rPr>
                <w:rFonts w:cstheme="minorHAnsi"/>
              </w:rPr>
              <w:t xml:space="preserve">including any Documentary Evidence required by the Provider to confirm the Employer’s compliance with the terms and conditions over the course of the </w:t>
            </w:r>
            <w:r w:rsidR="0099593B">
              <w:rPr>
                <w:rFonts w:cstheme="minorHAnsi"/>
              </w:rPr>
              <w:t xml:space="preserve">Restart </w:t>
            </w:r>
            <w:r w:rsidR="009C466F" w:rsidRPr="009C466F">
              <w:rPr>
                <w:rFonts w:cstheme="minorHAnsi"/>
              </w:rPr>
              <w:t>Wage Subsidy Agreement</w:t>
            </w:r>
            <w:r w:rsidRPr="005A5746">
              <w:rPr>
                <w:rFonts w:cstheme="minorHAnsi"/>
              </w:rPr>
              <w:t>.</w:t>
            </w:r>
          </w:p>
          <w:p w14:paraId="03744777" w14:textId="7917E4E2" w:rsidR="00FF7F0A" w:rsidRDefault="00FF7F0A" w:rsidP="00AF2544">
            <w:pPr>
              <w:pStyle w:val="guidelinetext"/>
              <w:ind w:left="0"/>
              <w:rPr>
                <w:rFonts w:cstheme="minorHAnsi"/>
              </w:rPr>
            </w:pPr>
            <w:r w:rsidRPr="00FF7F0A">
              <w:rPr>
                <w:rFonts w:cstheme="minorHAnsi"/>
              </w:rPr>
              <w:t xml:space="preserve">The term of a </w:t>
            </w:r>
            <w:r>
              <w:rPr>
                <w:rFonts w:cstheme="minorHAnsi"/>
              </w:rPr>
              <w:t xml:space="preserve">Restart </w:t>
            </w:r>
            <w:r w:rsidRPr="00FF7F0A">
              <w:rPr>
                <w:rFonts w:cstheme="minorHAnsi"/>
              </w:rPr>
              <w:t>Wage Subsidy Agreement begins (</w:t>
            </w:r>
            <w:r>
              <w:rPr>
                <w:rFonts w:cstheme="minorHAnsi"/>
              </w:rPr>
              <w:t xml:space="preserve">Restart </w:t>
            </w:r>
            <w:r w:rsidRPr="00FF7F0A">
              <w:rPr>
                <w:rFonts w:cstheme="minorHAnsi"/>
              </w:rPr>
              <w:t>Wage Subsidy Placement start date) on the day the Placement starts (i.e. the first day of Employment), and ends 26 weeks from that date, unless terminated earlier (</w:t>
            </w:r>
            <w:r>
              <w:rPr>
                <w:rFonts w:cstheme="minorHAnsi"/>
              </w:rPr>
              <w:t xml:space="preserve">Restart </w:t>
            </w:r>
            <w:r w:rsidRPr="00FF7F0A">
              <w:rPr>
                <w:rFonts w:cstheme="minorHAnsi"/>
              </w:rPr>
              <w:t>Wage Subsidy Placement end date).</w:t>
            </w:r>
          </w:p>
          <w:p w14:paraId="11C5B09D" w14:textId="14B3F24B" w:rsidR="00CF274B" w:rsidRDefault="00CF274B" w:rsidP="00AF2544">
            <w:pPr>
              <w:pStyle w:val="guidelinetext"/>
              <w:ind w:left="0"/>
              <w:rPr>
                <w:rFonts w:cstheme="minorHAnsi"/>
              </w:rPr>
            </w:pPr>
            <w:r w:rsidRPr="00CF274B">
              <w:rPr>
                <w:rFonts w:cstheme="minorHAnsi"/>
              </w:rPr>
              <w:t xml:space="preserve">The </w:t>
            </w:r>
            <w:r w:rsidR="00D37E35">
              <w:rPr>
                <w:rFonts w:cstheme="minorHAnsi"/>
              </w:rPr>
              <w:t xml:space="preserve">Restart </w:t>
            </w:r>
            <w:r w:rsidRPr="00CF274B">
              <w:rPr>
                <w:rFonts w:cstheme="minorHAnsi"/>
              </w:rPr>
              <w:t xml:space="preserve">Wage Subsidy Period means the payment period for a </w:t>
            </w:r>
            <w:r>
              <w:rPr>
                <w:rFonts w:cstheme="minorHAnsi"/>
              </w:rPr>
              <w:t xml:space="preserve">Restart </w:t>
            </w:r>
            <w:r w:rsidRPr="00CF274B">
              <w:rPr>
                <w:rFonts w:cstheme="minorHAnsi"/>
              </w:rPr>
              <w:t>Wage Subsidy.</w:t>
            </w:r>
          </w:p>
          <w:p w14:paraId="1D91B62F" w14:textId="5395F7A4" w:rsidR="00F029EB" w:rsidRDefault="00F029EB" w:rsidP="00F029EB">
            <w:pPr>
              <w:pStyle w:val="guidelinetext"/>
              <w:ind w:left="0"/>
              <w:rPr>
                <w:rFonts w:cstheme="minorHAnsi"/>
              </w:rPr>
            </w:pPr>
            <w:r w:rsidRPr="00F029EB">
              <w:rPr>
                <w:rFonts w:cstheme="minorHAnsi"/>
              </w:rPr>
              <w:t xml:space="preserve">The Provider must negotiate with the </w:t>
            </w:r>
            <w:r>
              <w:rPr>
                <w:rFonts w:cstheme="minorHAnsi"/>
              </w:rPr>
              <w:t xml:space="preserve">Restart </w:t>
            </w:r>
            <w:r w:rsidRPr="00F029EB">
              <w:rPr>
                <w:rFonts w:cstheme="minorHAnsi"/>
              </w:rPr>
              <w:t xml:space="preserve">Wage Subsidy Employer a </w:t>
            </w:r>
            <w:r>
              <w:rPr>
                <w:rFonts w:cstheme="minorHAnsi"/>
              </w:rPr>
              <w:t xml:space="preserve">Restart </w:t>
            </w:r>
            <w:r w:rsidRPr="00F029EB">
              <w:rPr>
                <w:rFonts w:cstheme="minorHAnsi"/>
              </w:rPr>
              <w:t xml:space="preserve">Wage Subsidy Period that works best for the </w:t>
            </w:r>
            <w:r>
              <w:rPr>
                <w:rFonts w:cstheme="minorHAnsi"/>
              </w:rPr>
              <w:t xml:space="preserve">Restart </w:t>
            </w:r>
            <w:r w:rsidRPr="00F029EB">
              <w:rPr>
                <w:rFonts w:cstheme="minorHAnsi"/>
              </w:rPr>
              <w:t xml:space="preserve">Wage Subsidy Employer’s business.  A </w:t>
            </w:r>
            <w:r>
              <w:rPr>
                <w:rFonts w:cstheme="minorHAnsi"/>
              </w:rPr>
              <w:t xml:space="preserve">Restart </w:t>
            </w:r>
            <w:r w:rsidRPr="00F029EB">
              <w:rPr>
                <w:rFonts w:cstheme="minorHAnsi"/>
              </w:rPr>
              <w:t xml:space="preserve">Wage Subsidy Period can be weekly, fortnightly, monthly, quarterly, on completion, or any other timeframe as agreed by the Provider and </w:t>
            </w:r>
            <w:r>
              <w:rPr>
                <w:rFonts w:cstheme="minorHAnsi"/>
              </w:rPr>
              <w:t xml:space="preserve">Restart </w:t>
            </w:r>
            <w:r w:rsidRPr="00F029EB">
              <w:rPr>
                <w:rFonts w:cstheme="minorHAnsi"/>
              </w:rPr>
              <w:t xml:space="preserve">Wage Subsidy Employer. </w:t>
            </w:r>
            <w:r>
              <w:rPr>
                <w:rFonts w:cstheme="minorHAnsi"/>
              </w:rPr>
              <w:t xml:space="preserve">Restart </w:t>
            </w:r>
            <w:r w:rsidRPr="00F029EB">
              <w:rPr>
                <w:rFonts w:cstheme="minorHAnsi"/>
              </w:rPr>
              <w:t xml:space="preserve">Wage Subsidy Periods should be recorded on the Schedule. See </w:t>
            </w:r>
            <w:r w:rsidRPr="00D61A3E">
              <w:rPr>
                <w:rFonts w:cstheme="minorHAnsi"/>
              </w:rPr>
              <w:t>Payments to Restart Wage Subsidy Employers</w:t>
            </w:r>
            <w:r w:rsidRPr="006E46B4">
              <w:rPr>
                <w:rFonts w:cstheme="minorHAnsi"/>
              </w:rPr>
              <w:t xml:space="preserve"> for more information.</w:t>
            </w:r>
          </w:p>
          <w:p w14:paraId="2C65CC7F" w14:textId="63878C54" w:rsidR="00C534A8" w:rsidRPr="00C534A8" w:rsidRDefault="00C534A8" w:rsidP="00C534A8">
            <w:pPr>
              <w:pStyle w:val="guidelinetext"/>
              <w:ind w:left="0"/>
              <w:rPr>
                <w:rFonts w:cstheme="minorHAnsi"/>
              </w:rPr>
            </w:pPr>
            <w:r w:rsidRPr="00C534A8">
              <w:rPr>
                <w:rFonts w:cstheme="minorHAnsi"/>
                <w:lang w:val="en-US"/>
              </w:rPr>
              <w:t xml:space="preserve">Providers must not charge </w:t>
            </w:r>
            <w:r>
              <w:rPr>
                <w:rFonts w:cstheme="minorHAnsi"/>
                <w:lang w:val="en-US"/>
              </w:rPr>
              <w:t xml:space="preserve">Restart </w:t>
            </w:r>
            <w:r w:rsidRPr="00C534A8">
              <w:rPr>
                <w:rFonts w:cstheme="minorHAnsi"/>
                <w:lang w:val="en-US"/>
              </w:rPr>
              <w:t xml:space="preserve">Wage Subsidy Employers to manage </w:t>
            </w:r>
            <w:r>
              <w:rPr>
                <w:rFonts w:cstheme="minorHAnsi"/>
                <w:lang w:val="en-US"/>
              </w:rPr>
              <w:t xml:space="preserve">Restart </w:t>
            </w:r>
            <w:r w:rsidRPr="00C534A8">
              <w:rPr>
                <w:rFonts w:cstheme="minorHAnsi"/>
                <w:lang w:val="en-US"/>
              </w:rPr>
              <w:t>Wage Subsidy Agreements.</w:t>
            </w:r>
          </w:p>
          <w:p w14:paraId="72B55167" w14:textId="30078D53" w:rsidR="00896EF0" w:rsidRPr="00896EF0" w:rsidRDefault="00896EF0" w:rsidP="00896EF0">
            <w:pPr>
              <w:pStyle w:val="guidelinetext"/>
              <w:ind w:left="0"/>
              <w:rPr>
                <w:rFonts w:cstheme="minorHAnsi"/>
              </w:rPr>
            </w:pPr>
            <w:r w:rsidRPr="00896EF0">
              <w:rPr>
                <w:rFonts w:cstheme="minorHAnsi"/>
              </w:rPr>
              <w:t xml:space="preserve">Providers must promote to </w:t>
            </w:r>
            <w:r w:rsidR="00FE0E76">
              <w:rPr>
                <w:rFonts w:cstheme="minorHAnsi"/>
              </w:rPr>
              <w:t xml:space="preserve">Restart </w:t>
            </w:r>
            <w:r w:rsidRPr="00896EF0">
              <w:rPr>
                <w:rFonts w:cstheme="minorHAnsi"/>
              </w:rPr>
              <w:t xml:space="preserve">Wage Subsidy Employers the use of online </w:t>
            </w:r>
            <w:r w:rsidR="00FE0E76">
              <w:rPr>
                <w:rFonts w:cstheme="minorHAnsi"/>
              </w:rPr>
              <w:t xml:space="preserve">Restart </w:t>
            </w:r>
            <w:r w:rsidRPr="00896EF0">
              <w:rPr>
                <w:rFonts w:cstheme="minorHAnsi"/>
              </w:rPr>
              <w:t xml:space="preserve">Wage Subsidy Agreements, available through the </w:t>
            </w:r>
            <w:r w:rsidR="00CC1397">
              <w:rPr>
                <w:rFonts w:cstheme="minorHAnsi"/>
              </w:rPr>
              <w:t>Workforce Australia website</w:t>
            </w:r>
            <w:r w:rsidRPr="00896EF0">
              <w:rPr>
                <w:rFonts w:cstheme="minorHAnsi"/>
              </w:rPr>
              <w:t xml:space="preserve">. </w:t>
            </w:r>
            <w:r w:rsidR="00FE0E76">
              <w:rPr>
                <w:rFonts w:cstheme="minorHAnsi"/>
              </w:rPr>
              <w:t xml:space="preserve">Restart </w:t>
            </w:r>
            <w:r w:rsidRPr="00896EF0">
              <w:rPr>
                <w:rFonts w:cstheme="minorHAnsi"/>
              </w:rPr>
              <w:t xml:space="preserve">Wage Subsidy Employers can use the website to sign </w:t>
            </w:r>
            <w:r w:rsidR="00FE0E76">
              <w:rPr>
                <w:rFonts w:cstheme="minorHAnsi"/>
              </w:rPr>
              <w:t xml:space="preserve">Restart </w:t>
            </w:r>
            <w:r w:rsidRPr="00896EF0">
              <w:rPr>
                <w:rFonts w:cstheme="minorHAnsi"/>
              </w:rPr>
              <w:t xml:space="preserve">Wage Subsidy Agreements online and submit documentary evidence when requesting a </w:t>
            </w:r>
            <w:r w:rsidR="00FE0E76">
              <w:rPr>
                <w:rFonts w:cstheme="minorHAnsi"/>
              </w:rPr>
              <w:t xml:space="preserve">Restart </w:t>
            </w:r>
            <w:r w:rsidRPr="00896EF0">
              <w:rPr>
                <w:rFonts w:cstheme="minorHAnsi"/>
              </w:rPr>
              <w:t xml:space="preserve">Wage Subsidy payment. </w:t>
            </w:r>
          </w:p>
          <w:p w14:paraId="6333BC23" w14:textId="2CC584CB" w:rsidR="002A737D" w:rsidRPr="002A737D" w:rsidRDefault="002A737D" w:rsidP="002A737D">
            <w:pPr>
              <w:pStyle w:val="guidelinetext"/>
              <w:numPr>
                <w:ilvl w:val="0"/>
                <w:numId w:val="17"/>
              </w:numPr>
              <w:ind w:left="463" w:hanging="463"/>
              <w:rPr>
                <w:rFonts w:cstheme="minorHAnsi"/>
              </w:rPr>
            </w:pPr>
            <w:r w:rsidRPr="002A737D">
              <w:rPr>
                <w:rFonts w:cstheme="minorHAnsi"/>
                <w:b/>
              </w:rPr>
              <w:t>System step</w:t>
            </w:r>
            <w:r w:rsidRPr="002A737D">
              <w:rPr>
                <w:rFonts w:cstheme="minorHAnsi"/>
              </w:rPr>
              <w:t xml:space="preserve">: </w:t>
            </w:r>
            <w:r w:rsidR="00935D2C">
              <w:rPr>
                <w:rFonts w:cstheme="minorHAnsi"/>
              </w:rPr>
              <w:t xml:space="preserve">Restart </w:t>
            </w:r>
            <w:r w:rsidRPr="002A737D">
              <w:rPr>
                <w:rFonts w:cstheme="minorHAnsi"/>
              </w:rPr>
              <w:t xml:space="preserve">Wage Subsidy Agreements must be approved online by the </w:t>
            </w:r>
            <w:r w:rsidR="00D37E35">
              <w:rPr>
                <w:rFonts w:cstheme="minorHAnsi"/>
              </w:rPr>
              <w:t xml:space="preserve">Restart </w:t>
            </w:r>
            <w:r w:rsidRPr="002A737D">
              <w:rPr>
                <w:rFonts w:cstheme="minorHAnsi"/>
              </w:rPr>
              <w:t xml:space="preserve">Wage Subsidy Employer on the </w:t>
            </w:r>
            <w:r w:rsidR="00B969C4">
              <w:rPr>
                <w:rFonts w:cstheme="minorHAnsi"/>
              </w:rPr>
              <w:t>Workforce Australia</w:t>
            </w:r>
            <w:r w:rsidRPr="002A737D">
              <w:rPr>
                <w:rFonts w:cstheme="minorHAnsi"/>
              </w:rPr>
              <w:t xml:space="preserve"> website.</w:t>
            </w:r>
          </w:p>
          <w:p w14:paraId="52C568E6" w14:textId="24F11DBF" w:rsidR="002A737D" w:rsidRPr="002A737D" w:rsidRDefault="00303F59" w:rsidP="002A737D">
            <w:pPr>
              <w:pStyle w:val="guidelinetext"/>
              <w:numPr>
                <w:ilvl w:val="0"/>
                <w:numId w:val="16"/>
              </w:numPr>
              <w:ind w:left="747" w:hanging="284"/>
              <w:rPr>
                <w:rFonts w:cstheme="minorHAnsi"/>
              </w:rPr>
            </w:pPr>
            <w:r>
              <w:rPr>
                <w:rFonts w:cstheme="minorHAnsi"/>
              </w:rPr>
              <w:t xml:space="preserve">Restart </w:t>
            </w:r>
            <w:r w:rsidR="002A737D" w:rsidRPr="002A737D">
              <w:rPr>
                <w:rFonts w:cstheme="minorHAnsi"/>
              </w:rPr>
              <w:t>Wage Subsidy Agreements should only be printed and signed offline if access to online facilities is not available or if the Department has otherwise approved the use of an offline Agreement.</w:t>
            </w:r>
          </w:p>
          <w:p w14:paraId="0EFC2B7E" w14:textId="310C182F" w:rsidR="002A737D" w:rsidRDefault="002A737D" w:rsidP="003E0CC2">
            <w:pPr>
              <w:pStyle w:val="guidelinetext"/>
              <w:numPr>
                <w:ilvl w:val="0"/>
                <w:numId w:val="16"/>
              </w:numPr>
              <w:ind w:left="747" w:hanging="284"/>
              <w:rPr>
                <w:rFonts w:cstheme="minorHAnsi"/>
              </w:rPr>
            </w:pPr>
            <w:r w:rsidRPr="002A737D">
              <w:rPr>
                <w:rFonts w:cstheme="minorHAnsi"/>
              </w:rPr>
              <w:t xml:space="preserve">If a </w:t>
            </w:r>
            <w:r w:rsidR="00303F59">
              <w:rPr>
                <w:rFonts w:cstheme="minorHAnsi"/>
              </w:rPr>
              <w:t xml:space="preserve">Restart </w:t>
            </w:r>
            <w:r w:rsidRPr="002A737D">
              <w:rPr>
                <w:rFonts w:cstheme="minorHAnsi"/>
              </w:rPr>
              <w:t xml:space="preserve">Wage Subsidy Agreement is signed offline, the Provider must still approve the </w:t>
            </w:r>
            <w:r w:rsidR="00303F59">
              <w:rPr>
                <w:rFonts w:cstheme="minorHAnsi"/>
              </w:rPr>
              <w:t xml:space="preserve">Restart </w:t>
            </w:r>
            <w:r w:rsidRPr="002A737D">
              <w:rPr>
                <w:rFonts w:cstheme="minorHAnsi"/>
              </w:rPr>
              <w:t>Wage Subsidy Agreement online within 12 weeks (84 days) of the Placement start date, and keep a signed copy.</w:t>
            </w:r>
          </w:p>
          <w:p w14:paraId="3C5D89CB" w14:textId="175CB52A" w:rsidR="003E0CC2" w:rsidRDefault="003E0CC2" w:rsidP="003E0CC2">
            <w:pPr>
              <w:pStyle w:val="Systemstep"/>
              <w:numPr>
                <w:ilvl w:val="0"/>
                <w:numId w:val="17"/>
              </w:numPr>
              <w:ind w:left="463" w:hanging="567"/>
              <w:rPr>
                <w:rFonts w:cstheme="minorHAnsi"/>
              </w:rPr>
            </w:pPr>
            <w:r w:rsidRPr="00547068">
              <w:rPr>
                <w:rFonts w:cstheme="minorHAnsi"/>
                <w:b/>
              </w:rPr>
              <w:t>System step</w:t>
            </w:r>
            <w:r w:rsidRPr="00547068">
              <w:rPr>
                <w:rFonts w:cstheme="minorHAnsi"/>
              </w:rPr>
              <w:t xml:space="preserve">: If amendments are required during the </w:t>
            </w:r>
            <w:r>
              <w:rPr>
                <w:rFonts w:cstheme="minorHAnsi"/>
              </w:rPr>
              <w:t xml:space="preserve">Restart </w:t>
            </w:r>
            <w:r w:rsidRPr="00547068">
              <w:rPr>
                <w:rFonts w:cstheme="minorHAnsi"/>
              </w:rPr>
              <w:t xml:space="preserve">Wage Subsidy Agreement term (excluding amendments to Vacancy details), the Provider must agree on the changes with the </w:t>
            </w:r>
            <w:r>
              <w:rPr>
                <w:rFonts w:cstheme="minorHAnsi"/>
              </w:rPr>
              <w:t xml:space="preserve">Restart </w:t>
            </w:r>
            <w:r w:rsidRPr="00547068">
              <w:rPr>
                <w:rFonts w:cstheme="minorHAnsi"/>
              </w:rPr>
              <w:t xml:space="preserve">Wage Subsidy Employer and update the details in the </w:t>
            </w:r>
            <w:r>
              <w:rPr>
                <w:rFonts w:cstheme="minorHAnsi"/>
              </w:rPr>
              <w:t xml:space="preserve">Restart </w:t>
            </w:r>
            <w:r w:rsidRPr="00547068">
              <w:rPr>
                <w:rFonts w:cstheme="minorHAnsi"/>
              </w:rPr>
              <w:t>Wage Subsidy Agreement in the Department’s IT System</w:t>
            </w:r>
            <w:r>
              <w:rPr>
                <w:rFonts w:cstheme="minorHAnsi"/>
              </w:rPr>
              <w:t>s</w:t>
            </w:r>
            <w:r w:rsidRPr="00547068">
              <w:rPr>
                <w:rFonts w:cstheme="minorHAnsi"/>
              </w:rPr>
              <w:t>.</w:t>
            </w:r>
          </w:p>
          <w:p w14:paraId="4A314385" w14:textId="2B04064B" w:rsidR="002A737D" w:rsidRDefault="003E0CC2" w:rsidP="003E0CC2">
            <w:pPr>
              <w:pStyle w:val="guidelinetext"/>
              <w:ind w:left="463"/>
              <w:rPr>
                <w:rFonts w:cstheme="minorHAnsi"/>
              </w:rPr>
            </w:pPr>
            <w:r w:rsidRPr="00547068">
              <w:t>Any changes to the Placement start date in the Department’s IT System</w:t>
            </w:r>
            <w:r>
              <w:t>s</w:t>
            </w:r>
            <w:r w:rsidRPr="00547068">
              <w:t xml:space="preserve"> will automatically end the </w:t>
            </w:r>
            <w:r>
              <w:t>Restart</w:t>
            </w:r>
            <w:r w:rsidR="008B592C">
              <w:t xml:space="preserve"> </w:t>
            </w:r>
            <w:r w:rsidRPr="00547068">
              <w:t>Wage Subsidy Agreement with the reason ‘Created in Error’. Providers should ensure they confirm the correct start date with the Employer prior to creating the Wage Subsidy Agreement.</w:t>
            </w:r>
          </w:p>
          <w:p w14:paraId="22ABFB0C" w14:textId="6CDCABF6" w:rsidR="00C424A4" w:rsidRPr="005A5746" w:rsidRDefault="00C424A4" w:rsidP="00221349">
            <w:pPr>
              <w:pStyle w:val="guidelinetext"/>
              <w:ind w:left="0"/>
              <w:rPr>
                <w:rFonts w:cstheme="minorHAnsi"/>
              </w:rPr>
            </w:pPr>
          </w:p>
        </w:tc>
      </w:tr>
      <w:tr w:rsidR="00546112" w:rsidRPr="00546112" w14:paraId="0629227C"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0FAD165F" w14:textId="77777777" w:rsidR="00CD4D28" w:rsidRPr="00546112" w:rsidRDefault="00CD4D28" w:rsidP="00AF547D">
            <w:pPr>
              <w:pStyle w:val="TableNumberedleftbold"/>
            </w:pPr>
            <w:r w:rsidRPr="00546112">
              <w:lastRenderedPageBreak/>
              <w:t xml:space="preserve">Supporting </w:t>
            </w:r>
            <w:r w:rsidR="00344BBE">
              <w:t xml:space="preserve">Restart </w:t>
            </w:r>
            <w:r w:rsidRPr="00546112">
              <w:t xml:space="preserve">Participants </w:t>
            </w:r>
          </w:p>
        </w:tc>
        <w:tc>
          <w:tcPr>
            <w:tcW w:w="8671" w:type="dxa"/>
          </w:tcPr>
          <w:p w14:paraId="7E3FE943" w14:textId="77777777" w:rsidR="00986D73" w:rsidRDefault="00986D73" w:rsidP="00AF2544">
            <w:pPr>
              <w:spacing w:after="120"/>
              <w:rPr>
                <w:lang w:val="en-US"/>
              </w:rPr>
            </w:pPr>
            <w:r>
              <w:t xml:space="preserve">When a </w:t>
            </w:r>
            <w:r w:rsidR="006E1E60">
              <w:t>Restart</w:t>
            </w:r>
            <w:r>
              <w:t xml:space="preserve"> Agreement is approved, </w:t>
            </w:r>
            <w:r w:rsidRPr="007A7885">
              <w:t>Providers should offer post</w:t>
            </w:r>
            <w:r>
              <w:noBreakHyphen/>
            </w:r>
            <w:r w:rsidRPr="007A7885">
              <w:t>placement support</w:t>
            </w:r>
            <w:r>
              <w:t xml:space="preserve"> to </w:t>
            </w:r>
            <w:r w:rsidR="006E1E60">
              <w:t xml:space="preserve">Restart </w:t>
            </w:r>
            <w:r>
              <w:t xml:space="preserve">Participants and Employers as required. </w:t>
            </w:r>
          </w:p>
          <w:p w14:paraId="74E4BCBA" w14:textId="77777777" w:rsidR="00986D73" w:rsidRPr="008D0B02" w:rsidRDefault="00986D73" w:rsidP="00AF2544">
            <w:pPr>
              <w:pStyle w:val="guidelinetext"/>
              <w:ind w:left="22"/>
            </w:pPr>
            <w:r w:rsidRPr="007A7885">
              <w:t>This allow</w:t>
            </w:r>
            <w:r>
              <w:t>s</w:t>
            </w:r>
            <w:r w:rsidRPr="007A7885">
              <w:t xml:space="preserve"> Providers to support </w:t>
            </w:r>
            <w:r w:rsidR="006E1E60">
              <w:t xml:space="preserve">Restart </w:t>
            </w:r>
            <w:r w:rsidRPr="007A7885">
              <w:t>Participant</w:t>
            </w:r>
            <w:r>
              <w:t>s</w:t>
            </w:r>
            <w:r w:rsidRPr="007A7885">
              <w:t xml:space="preserve"> and Employer</w:t>
            </w:r>
            <w:r>
              <w:t>s</w:t>
            </w:r>
            <w:r w:rsidRPr="007A7885">
              <w:t xml:space="preserve"> to maximise the success of </w:t>
            </w:r>
            <w:r w:rsidR="006E1E60">
              <w:t>Restart</w:t>
            </w:r>
            <w:r w:rsidRPr="007A7885">
              <w:t xml:space="preserve"> Placement</w:t>
            </w:r>
            <w:r>
              <w:t>s</w:t>
            </w:r>
            <w:r w:rsidRPr="007A7885">
              <w:t xml:space="preserve">, including after </w:t>
            </w:r>
            <w:r>
              <w:t xml:space="preserve">a </w:t>
            </w:r>
            <w:r w:rsidR="006E1E60">
              <w:t xml:space="preserve">Restart </w:t>
            </w:r>
            <w:r w:rsidRPr="007A7885">
              <w:t xml:space="preserve">Participant is Suspended or Exited from </w:t>
            </w:r>
            <w:r>
              <w:t>a</w:t>
            </w:r>
            <w:r w:rsidRPr="007A7885">
              <w:t xml:space="preserve"> Provider’s caseload.</w:t>
            </w:r>
          </w:p>
        </w:tc>
      </w:tr>
      <w:tr w:rsidR="00546112" w:rsidRPr="00546112" w14:paraId="50AF575D"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731CACB6" w14:textId="77777777" w:rsidR="00CD4D28" w:rsidRPr="00546112" w:rsidRDefault="00CD4D28" w:rsidP="00312F29">
            <w:pPr>
              <w:pStyle w:val="TableNumberedleftbold"/>
            </w:pPr>
            <w:r w:rsidRPr="00546112">
              <w:t>Restart Amount</w:t>
            </w:r>
          </w:p>
        </w:tc>
        <w:tc>
          <w:tcPr>
            <w:tcW w:w="8671" w:type="dxa"/>
          </w:tcPr>
          <w:p w14:paraId="2E1AAEC4" w14:textId="77777777" w:rsidR="00536E9B" w:rsidRPr="00AF2544" w:rsidRDefault="00CD4D28">
            <w:pPr>
              <w:spacing w:before="100" w:beforeAutospacing="1" w:after="120"/>
              <w:rPr>
                <w:rFonts w:asciiTheme="minorHAnsi" w:hAnsiTheme="minorHAnsi" w:cstheme="minorHAnsi"/>
                <w:bCs/>
                <w:szCs w:val="22"/>
              </w:rPr>
            </w:pPr>
            <w:r w:rsidRPr="00AF2544">
              <w:rPr>
                <w:rFonts w:asciiTheme="minorHAnsi" w:hAnsiTheme="minorHAnsi" w:cstheme="minorHAnsi"/>
                <w:bCs/>
                <w:szCs w:val="22"/>
              </w:rPr>
              <w:t xml:space="preserve">$10,000 (GST inclusive) is payable per Restart Placement for Employment of a six month duration that satisfies all other </w:t>
            </w:r>
            <w:r w:rsidR="00EF53ED" w:rsidRPr="00AF2544">
              <w:rPr>
                <w:rFonts w:asciiTheme="minorHAnsi" w:hAnsiTheme="minorHAnsi" w:cstheme="minorHAnsi"/>
                <w:bCs/>
                <w:szCs w:val="22"/>
              </w:rPr>
              <w:t xml:space="preserve">eligibility </w:t>
            </w:r>
            <w:r w:rsidRPr="00AF2544">
              <w:rPr>
                <w:rFonts w:asciiTheme="minorHAnsi" w:hAnsiTheme="minorHAnsi" w:cstheme="minorHAnsi"/>
                <w:bCs/>
                <w:szCs w:val="22"/>
              </w:rPr>
              <w:t>requirements</w:t>
            </w:r>
            <w:r w:rsidR="00915660" w:rsidRPr="00AF2544">
              <w:rPr>
                <w:rFonts w:asciiTheme="minorHAnsi" w:hAnsiTheme="minorHAnsi" w:cstheme="minorHAnsi"/>
                <w:bCs/>
                <w:szCs w:val="22"/>
              </w:rPr>
              <w:t>.</w:t>
            </w:r>
          </w:p>
        </w:tc>
      </w:tr>
      <w:tr w:rsidR="00546112" w:rsidRPr="00546112" w14:paraId="2087C0D5"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71B77388" w14:textId="77777777" w:rsidR="00CD4D28" w:rsidRPr="00546112" w:rsidRDefault="00CD4D28" w:rsidP="00312F29">
            <w:pPr>
              <w:pStyle w:val="TableNumberedleftbold"/>
            </w:pPr>
            <w:r w:rsidRPr="00546112">
              <w:t xml:space="preserve">Flexible </w:t>
            </w:r>
            <w:r w:rsidR="009E45BC">
              <w:t>p</w:t>
            </w:r>
            <w:r w:rsidRPr="00546112">
              <w:t>ayments</w:t>
            </w:r>
          </w:p>
          <w:p w14:paraId="25D82610" w14:textId="77777777" w:rsidR="00CD4D28" w:rsidRPr="00546112" w:rsidRDefault="00CD4D28" w:rsidP="00CD4D28">
            <w:pPr>
              <w:pStyle w:val="TableNumberedleftbold"/>
              <w:rPr>
                <w:sz w:val="24"/>
                <w:szCs w:val="24"/>
              </w:rPr>
            </w:pPr>
          </w:p>
          <w:p w14:paraId="7038FED0" w14:textId="56B9D9AE" w:rsidR="00CD4D28" w:rsidRPr="004061B4" w:rsidRDefault="00CD4D28" w:rsidP="00CD4D28">
            <w:pPr>
              <w:rPr>
                <w:rFonts w:cs="Calibri"/>
                <w:i/>
              </w:rPr>
            </w:pPr>
            <w:r w:rsidRPr="004061B4">
              <w:rPr>
                <w:rFonts w:cs="Calibri"/>
                <w:i/>
              </w:rPr>
              <w:t>Grant Agreement References:</w:t>
            </w:r>
          </w:p>
          <w:p w14:paraId="55946AF2" w14:textId="77777777" w:rsidR="00CD4D28" w:rsidRPr="004061B4" w:rsidRDefault="00CD4D28" w:rsidP="00C468F9">
            <w:pPr>
              <w:pStyle w:val="TableNumberedleftbold"/>
              <w:numPr>
                <w:ilvl w:val="0"/>
                <w:numId w:val="12"/>
              </w:numPr>
              <w:rPr>
                <w:szCs w:val="24"/>
              </w:rPr>
            </w:pPr>
            <w:r w:rsidRPr="004061B4">
              <w:rPr>
                <w:b w:val="0"/>
                <w:i/>
              </w:rPr>
              <w:t>Clause 102.2</w:t>
            </w:r>
          </w:p>
          <w:p w14:paraId="39D7A9A5" w14:textId="77777777" w:rsidR="00CD4D28" w:rsidRPr="00546112" w:rsidRDefault="00CD4D28" w:rsidP="00C468F9">
            <w:pPr>
              <w:pStyle w:val="TableNumberedleftbold"/>
              <w:numPr>
                <w:ilvl w:val="0"/>
                <w:numId w:val="12"/>
              </w:numPr>
              <w:rPr>
                <w:sz w:val="24"/>
                <w:szCs w:val="24"/>
              </w:rPr>
            </w:pPr>
            <w:r w:rsidRPr="004061B4">
              <w:rPr>
                <w:b w:val="0"/>
                <w:i/>
              </w:rPr>
              <w:t>Clause 102.3</w:t>
            </w:r>
          </w:p>
        </w:tc>
        <w:tc>
          <w:tcPr>
            <w:tcW w:w="8671" w:type="dxa"/>
            <w:tcBorders>
              <w:top w:val="single" w:sz="4" w:space="0" w:color="auto"/>
              <w:left w:val="single" w:sz="4" w:space="0" w:color="auto"/>
              <w:bottom w:val="single" w:sz="4" w:space="0" w:color="auto"/>
              <w:right w:val="single" w:sz="4" w:space="0" w:color="auto"/>
            </w:tcBorders>
          </w:tcPr>
          <w:p w14:paraId="2193EFB7" w14:textId="77777777" w:rsidR="00DF4871" w:rsidRPr="005A5746" w:rsidRDefault="00DF4871" w:rsidP="00AF2544">
            <w:pPr>
              <w:pStyle w:val="guidelinetext"/>
              <w:spacing w:before="0"/>
              <w:ind w:left="0"/>
              <w:rPr>
                <w:rFonts w:cstheme="minorHAnsi"/>
              </w:rPr>
            </w:pPr>
            <w:r w:rsidRPr="005A5746">
              <w:rPr>
                <w:rFonts w:cstheme="minorHAnsi"/>
              </w:rPr>
              <w:t xml:space="preserve">The Provider must negotiate with the Employer a </w:t>
            </w:r>
            <w:r w:rsidR="00F30694">
              <w:rPr>
                <w:rFonts w:cstheme="minorHAnsi"/>
              </w:rPr>
              <w:t>Re</w:t>
            </w:r>
            <w:r w:rsidR="009E45BC">
              <w:rPr>
                <w:rFonts w:cstheme="minorHAnsi"/>
              </w:rPr>
              <w:t xml:space="preserve">start </w:t>
            </w:r>
            <w:r w:rsidRPr="005A5746">
              <w:rPr>
                <w:rFonts w:cstheme="minorHAnsi"/>
              </w:rPr>
              <w:t xml:space="preserve">Payment structure that works best for the Employer’s business. </w:t>
            </w:r>
            <w:r w:rsidR="009E45BC">
              <w:rPr>
                <w:rFonts w:cstheme="minorHAnsi"/>
              </w:rPr>
              <w:t xml:space="preserve">Restart </w:t>
            </w:r>
            <w:r w:rsidRPr="005A5746">
              <w:rPr>
                <w:rFonts w:cstheme="minorHAnsi"/>
              </w:rPr>
              <w:t>Payments can be made to Employers as agreed by the Provider and Employer.</w:t>
            </w:r>
          </w:p>
          <w:p w14:paraId="436011FA" w14:textId="77777777" w:rsidR="00DF4871" w:rsidRPr="005A5746" w:rsidRDefault="00DF4871" w:rsidP="00AF2544">
            <w:pPr>
              <w:pStyle w:val="guidelinetext"/>
              <w:ind w:left="0"/>
              <w:rPr>
                <w:rFonts w:cstheme="minorHAnsi"/>
              </w:rPr>
            </w:pPr>
            <w:r w:rsidRPr="005A5746">
              <w:rPr>
                <w:rFonts w:cstheme="minorHAnsi"/>
              </w:rPr>
              <w:t xml:space="preserve">The Provider must have entered into a </w:t>
            </w:r>
            <w:r w:rsidR="009E45BC">
              <w:rPr>
                <w:rFonts w:cstheme="minorHAnsi"/>
              </w:rPr>
              <w:t>Restart</w:t>
            </w:r>
            <w:r w:rsidRPr="005A5746">
              <w:rPr>
                <w:rFonts w:cstheme="minorHAnsi"/>
              </w:rPr>
              <w:t xml:space="preserve"> Agreement with the Employer and all eligibility criteria must be satisfied before a </w:t>
            </w:r>
            <w:r w:rsidR="009E45BC">
              <w:rPr>
                <w:rFonts w:cstheme="minorHAnsi"/>
              </w:rPr>
              <w:t xml:space="preserve">Restart </w:t>
            </w:r>
            <w:r w:rsidRPr="005A5746">
              <w:rPr>
                <w:rFonts w:cstheme="minorHAnsi"/>
              </w:rPr>
              <w:t>Payment can be made.</w:t>
            </w:r>
          </w:p>
          <w:p w14:paraId="579E7D22" w14:textId="77777777" w:rsidR="00DF4871" w:rsidRPr="005A5746" w:rsidRDefault="00DF4871" w:rsidP="00D86B5F">
            <w:pPr>
              <w:pStyle w:val="docev"/>
              <w:ind w:left="603" w:hanging="603"/>
              <w:rPr>
                <w:rFonts w:cstheme="minorHAnsi"/>
              </w:rPr>
            </w:pPr>
            <w:r w:rsidRPr="005A5746">
              <w:rPr>
                <w:rFonts w:cstheme="minorHAnsi"/>
                <w:b/>
              </w:rPr>
              <w:t xml:space="preserve">Documentary Evidence: </w:t>
            </w:r>
            <w:r w:rsidRPr="005A5746">
              <w:rPr>
                <w:rFonts w:cstheme="minorHAnsi"/>
              </w:rPr>
              <w:t xml:space="preserve">The Employer must submit Documentary Evidence demonstrating the </w:t>
            </w:r>
            <w:r w:rsidR="009E45BC">
              <w:rPr>
                <w:rFonts w:cstheme="minorHAnsi"/>
              </w:rPr>
              <w:t xml:space="preserve">Restart </w:t>
            </w:r>
            <w:r w:rsidRPr="005A5746">
              <w:rPr>
                <w:rFonts w:cstheme="minorHAnsi"/>
              </w:rPr>
              <w:t xml:space="preserve">Participant has worked an average of at least 20 hours per week over 26 weeks from the </w:t>
            </w:r>
            <w:r w:rsidR="009E45BC">
              <w:rPr>
                <w:rFonts w:cstheme="minorHAnsi"/>
              </w:rPr>
              <w:t>w</w:t>
            </w:r>
            <w:r w:rsidRPr="005A5746">
              <w:rPr>
                <w:rFonts w:cstheme="minorHAnsi"/>
              </w:rPr>
              <w:t xml:space="preserve">age </w:t>
            </w:r>
            <w:r w:rsidR="009E45BC">
              <w:rPr>
                <w:rFonts w:cstheme="minorHAnsi"/>
              </w:rPr>
              <w:t>s</w:t>
            </w:r>
            <w:r w:rsidRPr="005A5746">
              <w:rPr>
                <w:rFonts w:cstheme="minorHAnsi"/>
              </w:rPr>
              <w:t>ubsidy start date (see Summary of Documentary Evidence section).</w:t>
            </w:r>
          </w:p>
          <w:p w14:paraId="76336EF8" w14:textId="77777777" w:rsidR="00DF4871" w:rsidRPr="005A5746" w:rsidRDefault="00DF4871" w:rsidP="004061B4">
            <w:pPr>
              <w:pStyle w:val="docev"/>
              <w:ind w:left="603" w:hanging="603"/>
              <w:rPr>
                <w:rFonts w:cstheme="minorHAnsi"/>
              </w:rPr>
            </w:pPr>
            <w:r w:rsidRPr="005A5746">
              <w:rPr>
                <w:rFonts w:cstheme="minorHAnsi"/>
                <w:b/>
              </w:rPr>
              <w:t xml:space="preserve">Documentary Evidence: </w:t>
            </w:r>
            <w:r w:rsidRPr="005A5746">
              <w:rPr>
                <w:rFonts w:cstheme="minorHAnsi"/>
              </w:rPr>
              <w:t>The</w:t>
            </w:r>
            <w:r w:rsidRPr="005A5746">
              <w:rPr>
                <w:rFonts w:cstheme="minorHAnsi"/>
                <w:b/>
              </w:rPr>
              <w:t xml:space="preserve"> </w:t>
            </w:r>
            <w:r w:rsidRPr="005A5746">
              <w:rPr>
                <w:rFonts w:cstheme="minorHAnsi"/>
              </w:rPr>
              <w:t xml:space="preserve">Employer must invoice the Provider to receive a </w:t>
            </w:r>
            <w:r w:rsidR="009E45BC">
              <w:rPr>
                <w:rFonts w:cstheme="minorHAnsi"/>
              </w:rPr>
              <w:t xml:space="preserve">Restart </w:t>
            </w:r>
            <w:r w:rsidRPr="005A5746">
              <w:rPr>
                <w:rFonts w:cstheme="minorHAnsi"/>
              </w:rPr>
              <w:t>Payment (see Summary of Documentary Evidence section).</w:t>
            </w:r>
          </w:p>
          <w:p w14:paraId="2E351655" w14:textId="77777777" w:rsidR="00495F5B" w:rsidRPr="005A5746" w:rsidRDefault="005B67F7" w:rsidP="00AF2544">
            <w:pPr>
              <w:pStyle w:val="guidelinetext"/>
              <w:ind w:left="0"/>
              <w:rPr>
                <w:rFonts w:cstheme="minorHAnsi"/>
              </w:rPr>
            </w:pPr>
            <w:r>
              <w:rPr>
                <w:rFonts w:cstheme="minorHAnsi"/>
              </w:rPr>
              <w:t>P</w:t>
            </w:r>
            <w:r w:rsidR="00495F5B" w:rsidRPr="005A5746">
              <w:rPr>
                <w:rFonts w:cstheme="minorHAnsi"/>
              </w:rPr>
              <w:t>ayments, together with any concurrent state/territory government wage subsidies</w:t>
            </w:r>
            <w:r>
              <w:rPr>
                <w:rFonts w:cstheme="minorHAnsi"/>
              </w:rPr>
              <w:t>,</w:t>
            </w:r>
            <w:r w:rsidR="00495F5B" w:rsidRPr="005A5746">
              <w:rPr>
                <w:rFonts w:cstheme="minorHAnsi"/>
              </w:rPr>
              <w:t xml:space="preserve"> must not exceed 100 per cent of the </w:t>
            </w:r>
            <w:r w:rsidR="009E45BC">
              <w:rPr>
                <w:rFonts w:cstheme="minorHAnsi"/>
              </w:rPr>
              <w:t xml:space="preserve">Restart </w:t>
            </w:r>
            <w:r w:rsidR="00495F5B" w:rsidRPr="005A5746">
              <w:rPr>
                <w:rFonts w:cstheme="minorHAnsi"/>
              </w:rPr>
              <w:t xml:space="preserve">Participant’s wages over the 26-week period of the </w:t>
            </w:r>
            <w:r w:rsidR="009E45BC">
              <w:rPr>
                <w:rFonts w:cstheme="minorHAnsi"/>
              </w:rPr>
              <w:t>Restart</w:t>
            </w:r>
            <w:r w:rsidR="00495F5B" w:rsidRPr="005A5746">
              <w:rPr>
                <w:rFonts w:cstheme="minorHAnsi"/>
              </w:rPr>
              <w:t xml:space="preserve"> Agreement.</w:t>
            </w:r>
          </w:p>
          <w:p w14:paraId="45A686A2" w14:textId="77777777" w:rsidR="00CD4D28" w:rsidRPr="005A5746" w:rsidRDefault="00A20B75" w:rsidP="00AF2544">
            <w:pPr>
              <w:pStyle w:val="guidelinetext"/>
              <w:ind w:left="0"/>
              <w:rPr>
                <w:rFonts w:cstheme="minorHAnsi"/>
              </w:rPr>
            </w:pPr>
            <w:r w:rsidRPr="005A5746">
              <w:rPr>
                <w:rFonts w:cstheme="minorHAnsi"/>
              </w:rPr>
              <w:t xml:space="preserve">The Department may recover any Reimbursements made to the Provider if the Employer has not met the terms and conditions of the </w:t>
            </w:r>
            <w:r w:rsidR="009E45BC">
              <w:rPr>
                <w:rFonts w:cstheme="minorHAnsi"/>
              </w:rPr>
              <w:t>Restart</w:t>
            </w:r>
            <w:r w:rsidRPr="005A5746">
              <w:rPr>
                <w:rFonts w:cstheme="minorHAnsi"/>
              </w:rPr>
              <w:t xml:space="preserve"> Agreement, or if the Employer has engaged in any fraudulent practice in relation to </w:t>
            </w:r>
            <w:r w:rsidR="009E45BC">
              <w:rPr>
                <w:rFonts w:cstheme="minorHAnsi"/>
              </w:rPr>
              <w:t>Restart Program</w:t>
            </w:r>
            <w:r w:rsidRPr="005A5746">
              <w:rPr>
                <w:rFonts w:cstheme="minorHAnsi"/>
              </w:rPr>
              <w:t>.</w:t>
            </w:r>
          </w:p>
        </w:tc>
      </w:tr>
      <w:tr w:rsidR="00546112" w:rsidRPr="00546112" w14:paraId="337E29A2"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12FD65E7" w14:textId="77777777" w:rsidR="00CD4D28" w:rsidRPr="00546112" w:rsidRDefault="00A20B75" w:rsidP="00312F29">
            <w:pPr>
              <w:pStyle w:val="TableNumberedleftbold"/>
            </w:pPr>
            <w:r w:rsidRPr="00546112">
              <w:t xml:space="preserve">Calculating </w:t>
            </w:r>
            <w:r w:rsidR="002D6DB4">
              <w:t>p</w:t>
            </w:r>
            <w:r w:rsidR="009E45BC">
              <w:t>a</w:t>
            </w:r>
            <w:r w:rsidRPr="00546112">
              <w:t xml:space="preserve">yments for </w:t>
            </w:r>
            <w:r w:rsidR="009E45BC">
              <w:t>e</w:t>
            </w:r>
            <w:r w:rsidRPr="00546112">
              <w:t xml:space="preserve">arly </w:t>
            </w:r>
            <w:r w:rsidR="009E45BC">
              <w:t>t</w:t>
            </w:r>
            <w:r w:rsidRPr="00546112">
              <w:t>erminations</w:t>
            </w:r>
          </w:p>
          <w:p w14:paraId="1E3AFD14" w14:textId="77777777" w:rsidR="00CD4D28" w:rsidRPr="00546112" w:rsidRDefault="00CD4D28" w:rsidP="00CD4D28">
            <w:pPr>
              <w:pStyle w:val="TableNumberedleftbold"/>
              <w:rPr>
                <w:sz w:val="24"/>
                <w:szCs w:val="24"/>
              </w:rPr>
            </w:pPr>
          </w:p>
          <w:p w14:paraId="580B978B" w14:textId="731CA2EB" w:rsidR="00CD4D28" w:rsidRPr="004061B4" w:rsidRDefault="00CD4D28" w:rsidP="00CD4D28">
            <w:pPr>
              <w:rPr>
                <w:rFonts w:cs="Calibri"/>
                <w:i/>
              </w:rPr>
            </w:pPr>
            <w:r w:rsidRPr="004061B4">
              <w:rPr>
                <w:rFonts w:cs="Calibri"/>
                <w:i/>
              </w:rPr>
              <w:t>Grant Agreement References:</w:t>
            </w:r>
          </w:p>
          <w:p w14:paraId="4FC1A0F0" w14:textId="77777777" w:rsidR="00CD4D28" w:rsidRPr="004061B4" w:rsidRDefault="00CD4D28" w:rsidP="00C468F9">
            <w:pPr>
              <w:pStyle w:val="TableNumberedleftbold"/>
              <w:numPr>
                <w:ilvl w:val="0"/>
                <w:numId w:val="12"/>
              </w:numPr>
              <w:rPr>
                <w:szCs w:val="24"/>
              </w:rPr>
            </w:pPr>
            <w:r w:rsidRPr="004061B4">
              <w:rPr>
                <w:b w:val="0"/>
                <w:i/>
              </w:rPr>
              <w:t>Clause 102.2</w:t>
            </w:r>
          </w:p>
          <w:p w14:paraId="5247F12D" w14:textId="77777777" w:rsidR="00CD4D28" w:rsidRPr="00546112" w:rsidRDefault="00CD4D28" w:rsidP="00C468F9">
            <w:pPr>
              <w:pStyle w:val="TableNumberedleftbold"/>
              <w:numPr>
                <w:ilvl w:val="0"/>
                <w:numId w:val="12"/>
              </w:numPr>
              <w:rPr>
                <w:sz w:val="24"/>
                <w:szCs w:val="24"/>
              </w:rPr>
            </w:pPr>
            <w:r w:rsidRPr="004061B4">
              <w:rPr>
                <w:b w:val="0"/>
                <w:i/>
              </w:rPr>
              <w:t>Clause 102.3</w:t>
            </w:r>
          </w:p>
        </w:tc>
        <w:tc>
          <w:tcPr>
            <w:tcW w:w="8671" w:type="dxa"/>
            <w:tcBorders>
              <w:top w:val="single" w:sz="4" w:space="0" w:color="auto"/>
              <w:left w:val="single" w:sz="4" w:space="0" w:color="auto"/>
              <w:bottom w:val="single" w:sz="4" w:space="0" w:color="auto"/>
              <w:right w:val="single" w:sz="4" w:space="0" w:color="auto"/>
            </w:tcBorders>
          </w:tcPr>
          <w:p w14:paraId="2CFC2AF5" w14:textId="493ACBA7" w:rsidR="00A20B75" w:rsidRPr="005A5746" w:rsidRDefault="00B2713A" w:rsidP="00AF2544">
            <w:pPr>
              <w:pStyle w:val="guidelinetext"/>
              <w:ind w:left="0"/>
              <w:rPr>
                <w:rFonts w:cstheme="minorHAnsi"/>
                <w:lang w:val="en-US"/>
              </w:rPr>
            </w:pPr>
            <w:r>
              <w:rPr>
                <w:rFonts w:cstheme="minorHAnsi"/>
              </w:rPr>
              <w:t xml:space="preserve">When the </w:t>
            </w:r>
            <w:r w:rsidR="00A20B75" w:rsidRPr="005A5746">
              <w:rPr>
                <w:rFonts w:cstheme="minorHAnsi"/>
              </w:rPr>
              <w:t xml:space="preserve">Employment is terminated before the </w:t>
            </w:r>
            <w:r w:rsidR="009E45BC">
              <w:rPr>
                <w:rFonts w:cstheme="minorHAnsi"/>
              </w:rPr>
              <w:t>Restart Agreements</w:t>
            </w:r>
            <w:r w:rsidR="00A20B75" w:rsidRPr="005A5746">
              <w:rPr>
                <w:rFonts w:cstheme="minorHAnsi"/>
              </w:rPr>
              <w:t xml:space="preserve"> end date at 26 weeks, Providers must calculate the outstanding </w:t>
            </w:r>
            <w:r w:rsidR="009E45BC">
              <w:rPr>
                <w:rFonts w:cstheme="minorHAnsi"/>
              </w:rPr>
              <w:t>Restart</w:t>
            </w:r>
            <w:r w:rsidR="00A20B75" w:rsidRPr="005A5746">
              <w:rPr>
                <w:rFonts w:cstheme="minorHAnsi"/>
              </w:rPr>
              <w:t xml:space="preserve"> Payment</w:t>
            </w:r>
            <w:r w:rsidR="000B168B">
              <w:rPr>
                <w:rFonts w:cstheme="minorHAnsi"/>
              </w:rPr>
              <w:t>s</w:t>
            </w:r>
            <w:r w:rsidR="00A20B75" w:rsidRPr="005A5746">
              <w:rPr>
                <w:rFonts w:cstheme="minorHAnsi"/>
              </w:rPr>
              <w:t xml:space="preserve"> based on the number of</w:t>
            </w:r>
            <w:r w:rsidR="00A20B75" w:rsidRPr="005A5746">
              <w:rPr>
                <w:rFonts w:cstheme="minorHAnsi"/>
                <w:b/>
              </w:rPr>
              <w:t xml:space="preserve"> </w:t>
            </w:r>
            <w:r w:rsidR="00A20B75" w:rsidRPr="005A5746">
              <w:rPr>
                <w:rFonts w:cstheme="minorHAnsi"/>
              </w:rPr>
              <w:t xml:space="preserve">weeks the </w:t>
            </w:r>
            <w:r w:rsidR="009E45BC">
              <w:rPr>
                <w:rFonts w:cstheme="minorHAnsi"/>
              </w:rPr>
              <w:t xml:space="preserve">Restart </w:t>
            </w:r>
            <w:r w:rsidR="00A20B75" w:rsidRPr="005A5746">
              <w:rPr>
                <w:rFonts w:cstheme="minorHAnsi"/>
              </w:rPr>
              <w:t xml:space="preserve">Participant </w:t>
            </w:r>
            <w:r w:rsidR="001A6789">
              <w:rPr>
                <w:rFonts w:cstheme="minorHAnsi"/>
              </w:rPr>
              <w:t>worked for a</w:t>
            </w:r>
            <w:r w:rsidR="00125637">
              <w:rPr>
                <w:rFonts w:cstheme="minorHAnsi"/>
              </w:rPr>
              <w:t xml:space="preserve"> minimum </w:t>
            </w:r>
            <w:r w:rsidR="001A6789">
              <w:rPr>
                <w:rFonts w:cstheme="minorHAnsi"/>
              </w:rPr>
              <w:t xml:space="preserve">average of </w:t>
            </w:r>
            <w:r w:rsidR="00510117">
              <w:rPr>
                <w:rFonts w:cstheme="minorHAnsi"/>
              </w:rPr>
              <w:t xml:space="preserve">20 </w:t>
            </w:r>
            <w:r w:rsidR="001A6789">
              <w:rPr>
                <w:rFonts w:cstheme="minorHAnsi"/>
              </w:rPr>
              <w:t>hours per week</w:t>
            </w:r>
            <w:r w:rsidR="00A20B75" w:rsidRPr="005A5746">
              <w:rPr>
                <w:rFonts w:cstheme="minorHAnsi"/>
              </w:rPr>
              <w:t xml:space="preserve">. </w:t>
            </w:r>
          </w:p>
          <w:p w14:paraId="6108CA26" w14:textId="540ACDC7" w:rsidR="00A20B75" w:rsidRPr="005A5746" w:rsidRDefault="00A20B75" w:rsidP="00AF2544">
            <w:pPr>
              <w:pStyle w:val="guidelinetext"/>
              <w:ind w:left="0"/>
              <w:rPr>
                <w:rFonts w:cstheme="minorHAnsi"/>
                <w:lang w:val="en-US"/>
              </w:rPr>
            </w:pPr>
            <w:r w:rsidRPr="005A5746">
              <w:rPr>
                <w:rFonts w:cstheme="minorHAnsi"/>
                <w:lang w:val="en-US"/>
              </w:rPr>
              <w:t xml:space="preserve">If the Employer does not provide the </w:t>
            </w:r>
            <w:r w:rsidR="009E45BC">
              <w:rPr>
                <w:rFonts w:cstheme="minorHAnsi"/>
                <w:lang w:val="en-US"/>
              </w:rPr>
              <w:t xml:space="preserve">Restart </w:t>
            </w:r>
            <w:r w:rsidRPr="005A5746">
              <w:rPr>
                <w:rFonts w:cstheme="minorHAnsi"/>
                <w:lang w:val="en-US"/>
              </w:rPr>
              <w:t xml:space="preserve">Participant with at least </w:t>
            </w:r>
            <w:r w:rsidR="0044186F">
              <w:rPr>
                <w:rFonts w:cstheme="minorHAnsi"/>
                <w:lang w:val="en-US"/>
              </w:rPr>
              <w:t xml:space="preserve">an average of </w:t>
            </w:r>
            <w:r w:rsidRPr="005A5746">
              <w:rPr>
                <w:rFonts w:cstheme="minorHAnsi"/>
                <w:lang w:val="en-US"/>
              </w:rPr>
              <w:t xml:space="preserve">20 hours </w:t>
            </w:r>
            <w:r w:rsidR="0044186F">
              <w:rPr>
                <w:rFonts w:cstheme="minorHAnsi"/>
                <w:lang w:val="en-US"/>
              </w:rPr>
              <w:t xml:space="preserve">per week </w:t>
            </w:r>
            <w:r w:rsidRPr="005A5746">
              <w:rPr>
                <w:rFonts w:cstheme="minorHAnsi"/>
                <w:lang w:val="en-US"/>
              </w:rPr>
              <w:t xml:space="preserve">throughout the </w:t>
            </w:r>
            <w:r w:rsidR="009E45BC">
              <w:rPr>
                <w:rFonts w:cstheme="minorHAnsi"/>
                <w:lang w:val="en-US"/>
              </w:rPr>
              <w:t xml:space="preserve">Restart </w:t>
            </w:r>
            <w:r w:rsidR="00D21C91">
              <w:rPr>
                <w:rFonts w:cstheme="minorHAnsi"/>
                <w:lang w:val="en-US"/>
              </w:rPr>
              <w:t>Placement</w:t>
            </w:r>
            <w:r w:rsidRPr="005A5746">
              <w:rPr>
                <w:rFonts w:cstheme="minorHAnsi"/>
                <w:lang w:val="en-US"/>
              </w:rPr>
              <w:t xml:space="preserve"> they </w:t>
            </w:r>
            <w:r w:rsidR="001A6789">
              <w:rPr>
                <w:rFonts w:cstheme="minorHAnsi"/>
                <w:lang w:val="en-US"/>
              </w:rPr>
              <w:t>will</w:t>
            </w:r>
            <w:r w:rsidR="001A6789" w:rsidRPr="005A5746">
              <w:rPr>
                <w:rFonts w:cstheme="minorHAnsi"/>
                <w:lang w:val="en-US"/>
              </w:rPr>
              <w:t xml:space="preserve"> </w:t>
            </w:r>
            <w:r w:rsidRPr="005A5746">
              <w:rPr>
                <w:rFonts w:cstheme="minorHAnsi"/>
                <w:lang w:val="en-US"/>
              </w:rPr>
              <w:t xml:space="preserve">not be eligible to receive the full </w:t>
            </w:r>
            <w:r w:rsidR="009E45BC">
              <w:rPr>
                <w:rFonts w:cstheme="minorHAnsi"/>
                <w:lang w:val="en-US"/>
              </w:rPr>
              <w:t>Restart P</w:t>
            </w:r>
            <w:r w:rsidRPr="005A5746">
              <w:rPr>
                <w:rFonts w:cstheme="minorHAnsi"/>
                <w:lang w:val="en-US"/>
              </w:rPr>
              <w:t>ayment.</w:t>
            </w:r>
          </w:p>
          <w:p w14:paraId="29400925" w14:textId="77777777" w:rsidR="00A20B75" w:rsidRPr="00AF2544" w:rsidRDefault="00A20B75" w:rsidP="00AF2544">
            <w:pPr>
              <w:pStyle w:val="guidelinetext"/>
              <w:ind w:left="0"/>
              <w:rPr>
                <w:rFonts w:cstheme="minorHAnsi"/>
                <w:b/>
              </w:rPr>
            </w:pPr>
            <w:r w:rsidRPr="00AF2544">
              <w:rPr>
                <w:rFonts w:cstheme="minorHAnsi"/>
                <w:b/>
              </w:rPr>
              <w:t>Example:</w:t>
            </w:r>
          </w:p>
          <w:p w14:paraId="18AB9527" w14:textId="4B574D0D" w:rsidR="00A20B75" w:rsidRPr="005A5746" w:rsidRDefault="00A20B75" w:rsidP="00AF2544">
            <w:pPr>
              <w:pStyle w:val="guidelinetext"/>
              <w:ind w:left="0"/>
              <w:rPr>
                <w:rFonts w:cstheme="minorHAnsi"/>
              </w:rPr>
            </w:pPr>
            <w:r w:rsidRPr="005A5746">
              <w:rPr>
                <w:rStyle w:val="guidelinebulletChar"/>
                <w:rFonts w:cstheme="minorHAnsi"/>
              </w:rPr>
              <w:t xml:space="preserve">If a </w:t>
            </w:r>
            <w:r w:rsidR="009E45BC">
              <w:rPr>
                <w:rStyle w:val="guidelinebulletChar"/>
                <w:rFonts w:cstheme="minorHAnsi"/>
              </w:rPr>
              <w:t>Restart</w:t>
            </w:r>
            <w:r w:rsidRPr="005A5746">
              <w:rPr>
                <w:rStyle w:val="guidelinebulletChar"/>
                <w:rFonts w:cstheme="minorHAnsi"/>
              </w:rPr>
              <w:t xml:space="preserve"> </w:t>
            </w:r>
            <w:r w:rsidR="00DF5205">
              <w:rPr>
                <w:rStyle w:val="guidelinebulletChar"/>
                <w:rFonts w:cstheme="minorHAnsi"/>
              </w:rPr>
              <w:t xml:space="preserve">Wage Subsidy </w:t>
            </w:r>
            <w:r w:rsidR="00B05501">
              <w:rPr>
                <w:rStyle w:val="guidelinebulletChar"/>
                <w:rFonts w:cstheme="minorHAnsi"/>
              </w:rPr>
              <w:t>Participant worked</w:t>
            </w:r>
            <w:r w:rsidRPr="005A5746">
              <w:rPr>
                <w:rStyle w:val="guidelinebulletChar"/>
                <w:rFonts w:cstheme="minorHAnsi"/>
              </w:rPr>
              <w:t xml:space="preserve"> </w:t>
            </w:r>
            <w:r w:rsidR="00B05501">
              <w:rPr>
                <w:rStyle w:val="guidelinebulletChar"/>
                <w:rFonts w:cstheme="minorHAnsi"/>
              </w:rPr>
              <w:t xml:space="preserve">for </w:t>
            </w:r>
            <w:r w:rsidRPr="005A5746">
              <w:rPr>
                <w:rStyle w:val="guidelinebulletChar"/>
                <w:rFonts w:cstheme="minorHAnsi"/>
              </w:rPr>
              <w:t xml:space="preserve">eight weeks and </w:t>
            </w:r>
            <w:r w:rsidR="002D6DB4">
              <w:rPr>
                <w:rStyle w:val="guidelinebulletChar"/>
                <w:rFonts w:cstheme="minorHAnsi"/>
              </w:rPr>
              <w:t>one</w:t>
            </w:r>
            <w:r w:rsidRPr="005A5746">
              <w:rPr>
                <w:rStyle w:val="guidelinebulletChar"/>
                <w:rFonts w:cstheme="minorHAnsi"/>
              </w:rPr>
              <w:t xml:space="preserve"> day</w:t>
            </w:r>
            <w:r w:rsidR="00B05501">
              <w:rPr>
                <w:rStyle w:val="guidelinebulletChar"/>
                <w:rFonts w:cstheme="minorHAnsi"/>
              </w:rPr>
              <w:t xml:space="preserve"> in the ninth week</w:t>
            </w:r>
            <w:r w:rsidRPr="005A5746">
              <w:rPr>
                <w:rStyle w:val="guidelinebulletChar"/>
                <w:rFonts w:cstheme="minorHAnsi"/>
              </w:rPr>
              <w:t xml:space="preserve">, the Provider should round </w:t>
            </w:r>
            <w:r w:rsidR="00B05501">
              <w:rPr>
                <w:rStyle w:val="guidelinebulletChar"/>
                <w:rFonts w:cstheme="minorHAnsi"/>
              </w:rPr>
              <w:t xml:space="preserve">the total weeks worked </w:t>
            </w:r>
            <w:r w:rsidRPr="005A5746">
              <w:rPr>
                <w:rStyle w:val="guidelinebulletChar"/>
                <w:rFonts w:cstheme="minorHAnsi"/>
              </w:rPr>
              <w:t xml:space="preserve">up to nine weeks. The Provider must then calculate the average hours </w:t>
            </w:r>
            <w:r w:rsidR="00452FC9">
              <w:rPr>
                <w:rStyle w:val="guidelinebulletChar"/>
                <w:rFonts w:cstheme="minorHAnsi"/>
              </w:rPr>
              <w:t xml:space="preserve">worked </w:t>
            </w:r>
            <w:r w:rsidRPr="005A5746">
              <w:rPr>
                <w:rStyle w:val="guidelinebulletChar"/>
                <w:rFonts w:cstheme="minorHAnsi"/>
              </w:rPr>
              <w:t xml:space="preserve">per week </w:t>
            </w:r>
            <w:r w:rsidR="00452FC9">
              <w:rPr>
                <w:rStyle w:val="guidelinebulletChar"/>
                <w:rFonts w:cstheme="minorHAnsi"/>
              </w:rPr>
              <w:t xml:space="preserve">by the Restart Wage Subsidy Participant </w:t>
            </w:r>
            <w:r w:rsidRPr="005A5746">
              <w:rPr>
                <w:rStyle w:val="guidelinebulletChar"/>
                <w:rFonts w:cstheme="minorHAnsi"/>
              </w:rPr>
              <w:t xml:space="preserve">over </w:t>
            </w:r>
            <w:r w:rsidR="001A0443">
              <w:rPr>
                <w:rStyle w:val="guidelinebulletChar"/>
                <w:rFonts w:cstheme="minorHAnsi"/>
              </w:rPr>
              <w:t xml:space="preserve">the </w:t>
            </w:r>
            <w:r w:rsidRPr="005A5746">
              <w:rPr>
                <w:rStyle w:val="guidelinebulletChar"/>
                <w:rFonts w:cstheme="minorHAnsi"/>
              </w:rPr>
              <w:t>nine week</w:t>
            </w:r>
            <w:r w:rsidR="00452FC9">
              <w:rPr>
                <w:rStyle w:val="guidelinebulletChar"/>
                <w:rFonts w:cstheme="minorHAnsi"/>
              </w:rPr>
              <w:t xml:space="preserve"> period</w:t>
            </w:r>
            <w:r w:rsidRPr="005A5746">
              <w:rPr>
                <w:rStyle w:val="guidelinebulletChar"/>
                <w:rFonts w:cstheme="minorHAnsi"/>
              </w:rPr>
              <w:t xml:space="preserve">. If the </w:t>
            </w:r>
            <w:r w:rsidR="002D6DB4">
              <w:rPr>
                <w:rStyle w:val="guidelinebulletChar"/>
                <w:rFonts w:cstheme="minorHAnsi"/>
              </w:rPr>
              <w:t xml:space="preserve">Restart </w:t>
            </w:r>
            <w:r w:rsidR="00DF5205">
              <w:rPr>
                <w:rStyle w:val="guidelinebulletChar"/>
                <w:rFonts w:cstheme="minorHAnsi"/>
              </w:rPr>
              <w:t xml:space="preserve">Wage Subsidy </w:t>
            </w:r>
            <w:r w:rsidRPr="005A5746">
              <w:rPr>
                <w:rStyle w:val="guidelinebulletChar"/>
                <w:rFonts w:cstheme="minorHAnsi"/>
              </w:rPr>
              <w:t>Participant did not work an average of 20 hours per week over the nine week</w:t>
            </w:r>
            <w:r w:rsidR="00DF5205">
              <w:rPr>
                <w:rStyle w:val="guidelinebulletChar"/>
                <w:rFonts w:cstheme="minorHAnsi"/>
              </w:rPr>
              <w:t xml:space="preserve"> period</w:t>
            </w:r>
            <w:r w:rsidRPr="005A5746">
              <w:rPr>
                <w:rStyle w:val="guidelinebulletChar"/>
                <w:rFonts w:cstheme="minorHAnsi"/>
              </w:rPr>
              <w:t xml:space="preserve">, the </w:t>
            </w:r>
            <w:r w:rsidR="00DF5205">
              <w:rPr>
                <w:rStyle w:val="guidelinebulletChar"/>
                <w:rFonts w:cstheme="minorHAnsi"/>
              </w:rPr>
              <w:t xml:space="preserve">Restart </w:t>
            </w:r>
            <w:r w:rsidRPr="005A5746">
              <w:rPr>
                <w:rStyle w:val="guidelinebulletChar"/>
                <w:rFonts w:cstheme="minorHAnsi"/>
              </w:rPr>
              <w:t xml:space="preserve">Employer is not eligible for the </w:t>
            </w:r>
            <w:r w:rsidR="00DF5205">
              <w:rPr>
                <w:rStyle w:val="guidelinebulletChar"/>
                <w:rFonts w:cstheme="minorHAnsi"/>
              </w:rPr>
              <w:t xml:space="preserve">entire nine week flexible </w:t>
            </w:r>
            <w:r w:rsidR="002D6DB4">
              <w:rPr>
                <w:rStyle w:val="guidelinebulletChar"/>
                <w:rFonts w:cstheme="minorHAnsi"/>
              </w:rPr>
              <w:t>Restart</w:t>
            </w:r>
            <w:r w:rsidRPr="005A5746">
              <w:rPr>
                <w:rStyle w:val="guidelinebulletChar"/>
                <w:rFonts w:cstheme="minorHAnsi"/>
              </w:rPr>
              <w:t xml:space="preserve"> Payment.</w:t>
            </w:r>
          </w:p>
          <w:p w14:paraId="0985C24D" w14:textId="5B29ADCB" w:rsidR="00A20B75" w:rsidRPr="005A5746" w:rsidRDefault="00A20B75" w:rsidP="00AF2544">
            <w:pPr>
              <w:pStyle w:val="guidelinetext"/>
              <w:ind w:left="0"/>
              <w:rPr>
                <w:rFonts w:cstheme="minorHAnsi"/>
              </w:rPr>
            </w:pPr>
            <w:r w:rsidRPr="005A5746">
              <w:rPr>
                <w:rFonts w:cstheme="minorHAnsi"/>
              </w:rPr>
              <w:t xml:space="preserve">To work out the </w:t>
            </w:r>
            <w:r w:rsidR="003D13CD">
              <w:rPr>
                <w:rFonts w:cstheme="minorHAnsi"/>
              </w:rPr>
              <w:t xml:space="preserve">Restart </w:t>
            </w:r>
            <w:r w:rsidRPr="005A5746">
              <w:rPr>
                <w:rFonts w:cstheme="minorHAnsi"/>
              </w:rPr>
              <w:t>payment amount, divide the</w:t>
            </w:r>
            <w:r w:rsidRPr="005A5746">
              <w:rPr>
                <w:rFonts w:cstheme="minorHAnsi"/>
                <w:b/>
              </w:rPr>
              <w:t xml:space="preserve"> total</w:t>
            </w:r>
            <w:r w:rsidRPr="005A5746">
              <w:rPr>
                <w:rFonts w:cstheme="minorHAnsi"/>
              </w:rPr>
              <w:t xml:space="preserve"> </w:t>
            </w:r>
            <w:r w:rsidR="002D6DB4">
              <w:rPr>
                <w:rFonts w:cstheme="minorHAnsi"/>
              </w:rPr>
              <w:t>Restart Payment</w:t>
            </w:r>
            <w:r w:rsidRPr="005A5746">
              <w:rPr>
                <w:rFonts w:cstheme="minorHAnsi"/>
              </w:rPr>
              <w:t xml:space="preserve"> amount $10,000 by 26 weeks (the full </w:t>
            </w:r>
            <w:r w:rsidR="00777178">
              <w:rPr>
                <w:rFonts w:cstheme="minorHAnsi"/>
              </w:rPr>
              <w:t xml:space="preserve">Restart </w:t>
            </w:r>
            <w:r w:rsidR="002D6DB4">
              <w:rPr>
                <w:rFonts w:cstheme="minorHAnsi"/>
              </w:rPr>
              <w:t>w</w:t>
            </w:r>
            <w:r w:rsidRPr="005A5746">
              <w:rPr>
                <w:rFonts w:cstheme="minorHAnsi"/>
              </w:rPr>
              <w:t xml:space="preserve">age </w:t>
            </w:r>
            <w:r w:rsidR="002D6DB4">
              <w:rPr>
                <w:rFonts w:cstheme="minorHAnsi"/>
              </w:rPr>
              <w:t>s</w:t>
            </w:r>
            <w:r w:rsidRPr="005A5746">
              <w:rPr>
                <w:rFonts w:cstheme="minorHAnsi"/>
              </w:rPr>
              <w:t xml:space="preserve">ubsidy </w:t>
            </w:r>
            <w:r w:rsidR="003D13CD">
              <w:rPr>
                <w:rFonts w:cstheme="minorHAnsi"/>
              </w:rPr>
              <w:t>Agreement Term</w:t>
            </w:r>
            <w:r w:rsidRPr="005A5746">
              <w:rPr>
                <w:rFonts w:cstheme="minorHAnsi"/>
              </w:rPr>
              <w:t xml:space="preserve">) to calculate the weekly rate the </w:t>
            </w:r>
            <w:r w:rsidR="003D13CD">
              <w:rPr>
                <w:rFonts w:cstheme="minorHAnsi"/>
              </w:rPr>
              <w:t xml:space="preserve">Restart </w:t>
            </w:r>
            <w:r w:rsidRPr="005A5746">
              <w:rPr>
                <w:rFonts w:cstheme="minorHAnsi"/>
              </w:rPr>
              <w:t xml:space="preserve">Employer </w:t>
            </w:r>
            <w:r w:rsidR="00074EBD">
              <w:rPr>
                <w:rFonts w:cstheme="minorHAnsi"/>
              </w:rPr>
              <w:t xml:space="preserve">may be </w:t>
            </w:r>
            <w:r w:rsidR="008B592C">
              <w:rPr>
                <w:rFonts w:cstheme="minorHAnsi"/>
              </w:rPr>
              <w:t>entitled to</w:t>
            </w:r>
            <w:r w:rsidR="00074EBD">
              <w:rPr>
                <w:rFonts w:cstheme="minorHAnsi"/>
              </w:rPr>
              <w:t xml:space="preserve"> </w:t>
            </w:r>
            <w:r w:rsidRPr="005A5746">
              <w:rPr>
                <w:rFonts w:cstheme="minorHAnsi"/>
              </w:rPr>
              <w:t xml:space="preserve">receive. Then multiply this amount by the number of </w:t>
            </w:r>
            <w:r w:rsidR="008B592C" w:rsidRPr="005A5746">
              <w:rPr>
                <w:rFonts w:cstheme="minorHAnsi"/>
              </w:rPr>
              <w:lastRenderedPageBreak/>
              <w:t xml:space="preserve">weeks </w:t>
            </w:r>
            <w:r w:rsidR="008B592C">
              <w:rPr>
                <w:rFonts w:cstheme="minorHAnsi"/>
              </w:rPr>
              <w:t>the</w:t>
            </w:r>
            <w:r w:rsidR="004E365A">
              <w:rPr>
                <w:rFonts w:cstheme="minorHAnsi"/>
              </w:rPr>
              <w:t xml:space="preserve"> Restart Wage Subsidy Participant </w:t>
            </w:r>
            <w:r w:rsidRPr="005A5746">
              <w:rPr>
                <w:rFonts w:cstheme="minorHAnsi"/>
              </w:rPr>
              <w:t>worked</w:t>
            </w:r>
            <w:r w:rsidR="004E365A">
              <w:rPr>
                <w:rFonts w:cstheme="minorHAnsi"/>
              </w:rPr>
              <w:t xml:space="preserve"> the minimum average of 20 hours per week</w:t>
            </w:r>
            <w:r w:rsidRPr="005A5746">
              <w:rPr>
                <w:rFonts w:cstheme="minorHAnsi"/>
              </w:rPr>
              <w:t>.</w:t>
            </w:r>
          </w:p>
          <w:p w14:paraId="6B7BC23C" w14:textId="77777777" w:rsidR="00A20B75" w:rsidRPr="005A5746" w:rsidRDefault="00A20B75" w:rsidP="004061B4">
            <w:pPr>
              <w:pStyle w:val="guidelinetext"/>
              <w:keepNext/>
              <w:keepLines/>
              <w:ind w:left="0"/>
              <w:rPr>
                <w:rFonts w:cstheme="minorHAnsi"/>
              </w:rPr>
            </w:pPr>
            <w:r w:rsidRPr="005A5746">
              <w:rPr>
                <w:rFonts w:cstheme="minorHAnsi"/>
              </w:rPr>
              <w:t xml:space="preserve">Using the above example of nine weeks and a </w:t>
            </w:r>
            <w:r w:rsidR="002D6DB4">
              <w:rPr>
                <w:rFonts w:cstheme="minorHAnsi"/>
              </w:rPr>
              <w:t>Restart Payment</w:t>
            </w:r>
            <w:r w:rsidRPr="005A5746">
              <w:rPr>
                <w:rFonts w:cstheme="minorHAnsi"/>
              </w:rPr>
              <w:t xml:space="preserve"> amount of $</w:t>
            </w:r>
            <w:r w:rsidR="007A0F4C">
              <w:rPr>
                <w:rFonts w:cstheme="minorHAnsi"/>
              </w:rPr>
              <w:t>10,000</w:t>
            </w:r>
            <w:r w:rsidRPr="005A5746">
              <w:rPr>
                <w:rFonts w:cstheme="minorHAnsi"/>
              </w:rPr>
              <w:t xml:space="preserve"> the calculation is:</w:t>
            </w:r>
          </w:p>
          <w:p w14:paraId="05D775D5" w14:textId="77777777" w:rsidR="00A20B75" w:rsidRPr="005A5746" w:rsidRDefault="007A0F4C" w:rsidP="00C468F9">
            <w:pPr>
              <w:pStyle w:val="guidelinetext"/>
              <w:keepNext/>
              <w:keepLines/>
              <w:numPr>
                <w:ilvl w:val="0"/>
                <w:numId w:val="20"/>
              </w:numPr>
              <w:tabs>
                <w:tab w:val="left" w:pos="1701"/>
              </w:tabs>
              <w:ind w:hanging="654"/>
              <w:rPr>
                <w:rFonts w:cstheme="minorHAnsi"/>
              </w:rPr>
            </w:pPr>
            <w:r>
              <w:rPr>
                <w:rFonts w:cstheme="minorHAnsi"/>
              </w:rPr>
              <w:t>$10,0</w:t>
            </w:r>
            <w:r w:rsidR="00350AAC">
              <w:rPr>
                <w:rFonts w:cstheme="minorHAnsi"/>
              </w:rPr>
              <w:t>0</w:t>
            </w:r>
            <w:r>
              <w:rPr>
                <w:rFonts w:cstheme="minorHAnsi"/>
              </w:rPr>
              <w:t>0/26 = $384</w:t>
            </w:r>
            <w:r w:rsidR="00777178">
              <w:rPr>
                <w:rFonts w:cstheme="minorHAnsi"/>
              </w:rPr>
              <w:t>.60</w:t>
            </w:r>
            <w:r w:rsidR="00A20B75" w:rsidRPr="005A5746">
              <w:rPr>
                <w:rFonts w:cstheme="minorHAnsi"/>
              </w:rPr>
              <w:t xml:space="preserve"> (weekly rate)</w:t>
            </w:r>
          </w:p>
          <w:p w14:paraId="35D00D93" w14:textId="77777777" w:rsidR="00A20B75" w:rsidRPr="005A5746" w:rsidRDefault="007A0F4C" w:rsidP="00C468F9">
            <w:pPr>
              <w:pStyle w:val="guidelinetext"/>
              <w:keepNext/>
              <w:keepLines/>
              <w:numPr>
                <w:ilvl w:val="0"/>
                <w:numId w:val="20"/>
              </w:numPr>
              <w:tabs>
                <w:tab w:val="left" w:pos="1701"/>
              </w:tabs>
              <w:ind w:hanging="654"/>
              <w:rPr>
                <w:rFonts w:cstheme="minorHAnsi"/>
              </w:rPr>
            </w:pPr>
            <w:r>
              <w:rPr>
                <w:rFonts w:cstheme="minorHAnsi"/>
              </w:rPr>
              <w:t>$384.60 x 9 weeks worked = $3,461</w:t>
            </w:r>
            <w:r w:rsidR="00777178">
              <w:rPr>
                <w:rFonts w:cstheme="minorHAnsi"/>
              </w:rPr>
              <w:t>.40</w:t>
            </w:r>
          </w:p>
          <w:p w14:paraId="09A585CA" w14:textId="492B26F0" w:rsidR="000D4181" w:rsidRPr="005A5746" w:rsidRDefault="00A20B75" w:rsidP="00AF2544">
            <w:pPr>
              <w:pStyle w:val="guidelinetext"/>
              <w:tabs>
                <w:tab w:val="left" w:pos="2552"/>
              </w:tabs>
              <w:ind w:left="0"/>
              <w:rPr>
                <w:rFonts w:cstheme="minorHAnsi"/>
              </w:rPr>
            </w:pPr>
            <w:r w:rsidRPr="005A5746">
              <w:rPr>
                <w:rFonts w:cstheme="minorHAnsi"/>
              </w:rPr>
              <w:t xml:space="preserve">This amount is the maximum </w:t>
            </w:r>
            <w:r w:rsidR="00912090">
              <w:rPr>
                <w:rFonts w:cstheme="minorHAnsi"/>
              </w:rPr>
              <w:t xml:space="preserve">Restart </w:t>
            </w:r>
            <w:r w:rsidRPr="005A5746">
              <w:rPr>
                <w:rFonts w:cstheme="minorHAnsi"/>
              </w:rPr>
              <w:t xml:space="preserve">payment the Employer can receive based on the </w:t>
            </w:r>
            <w:r w:rsidR="002D6DB4">
              <w:rPr>
                <w:rFonts w:cstheme="minorHAnsi"/>
              </w:rPr>
              <w:t xml:space="preserve">Restart </w:t>
            </w:r>
            <w:r w:rsidRPr="005A5746">
              <w:rPr>
                <w:rFonts w:cstheme="minorHAnsi"/>
              </w:rPr>
              <w:t xml:space="preserve">Participant working nine weeks. This </w:t>
            </w:r>
            <w:r w:rsidR="002D6DB4">
              <w:rPr>
                <w:rFonts w:cstheme="minorHAnsi"/>
              </w:rPr>
              <w:t>Restart P</w:t>
            </w:r>
            <w:r w:rsidRPr="005A5746">
              <w:rPr>
                <w:rFonts w:cstheme="minorHAnsi"/>
              </w:rPr>
              <w:t xml:space="preserve">ayment cannot exceed 100 per cent of the wages paid to the </w:t>
            </w:r>
            <w:r w:rsidR="002D6DB4">
              <w:rPr>
                <w:rFonts w:cstheme="minorHAnsi"/>
              </w:rPr>
              <w:t xml:space="preserve">Restart </w:t>
            </w:r>
            <w:r w:rsidRPr="005A5746">
              <w:rPr>
                <w:rFonts w:cstheme="minorHAnsi"/>
              </w:rPr>
              <w:t>Participant over the nine weeks.</w:t>
            </w:r>
            <w:r w:rsidR="0016669C" w:rsidRPr="005A5746">
              <w:rPr>
                <w:rFonts w:cstheme="minorHAnsi"/>
              </w:rPr>
              <w:t xml:space="preserve"> </w:t>
            </w:r>
          </w:p>
          <w:p w14:paraId="2E0A5181" w14:textId="77777777" w:rsidR="00A20B75" w:rsidRPr="005A5746" w:rsidRDefault="00A20B75" w:rsidP="00AF2544">
            <w:pPr>
              <w:pStyle w:val="guidelinetext"/>
              <w:ind w:left="0"/>
              <w:rPr>
                <w:rFonts w:cstheme="minorHAnsi"/>
                <w:b/>
                <w:lang w:val="en-US"/>
              </w:rPr>
            </w:pPr>
            <w:r w:rsidRPr="005A5746">
              <w:rPr>
                <w:rFonts w:cstheme="minorHAnsi"/>
                <w:b/>
                <w:lang w:val="en-US"/>
              </w:rPr>
              <w:t>Scenario for calculating an average of 20 hours per week</w:t>
            </w:r>
          </w:p>
          <w:p w14:paraId="5CE58167" w14:textId="184D5D05" w:rsidR="00A20B75" w:rsidRPr="005A5746" w:rsidRDefault="00A20B75" w:rsidP="00AF2544">
            <w:pPr>
              <w:pStyle w:val="guidelinetext"/>
              <w:ind w:left="0"/>
              <w:rPr>
                <w:rFonts w:cstheme="minorHAnsi"/>
                <w:lang w:val="en-US"/>
              </w:rPr>
            </w:pPr>
            <w:r w:rsidRPr="005A5746">
              <w:rPr>
                <w:rFonts w:cstheme="minorHAnsi"/>
                <w:lang w:val="en-US"/>
              </w:rPr>
              <w:t xml:space="preserve">A </w:t>
            </w:r>
            <w:r w:rsidR="002D6DB4">
              <w:rPr>
                <w:rFonts w:cstheme="minorHAnsi"/>
                <w:lang w:val="en-US"/>
              </w:rPr>
              <w:t>Restart</w:t>
            </w:r>
            <w:r w:rsidRPr="005A5746">
              <w:rPr>
                <w:rFonts w:cstheme="minorHAnsi"/>
                <w:lang w:val="en-US"/>
              </w:rPr>
              <w:t xml:space="preserve"> </w:t>
            </w:r>
            <w:r w:rsidR="00912090">
              <w:rPr>
                <w:rFonts w:cstheme="minorHAnsi"/>
                <w:lang w:val="en-US"/>
              </w:rPr>
              <w:t xml:space="preserve">Participant </w:t>
            </w:r>
            <w:r w:rsidRPr="005A5746">
              <w:rPr>
                <w:rFonts w:cstheme="minorHAnsi"/>
                <w:lang w:val="en-US"/>
              </w:rPr>
              <w:t xml:space="preserve">works for nine weeks. The Employer provides pay slips to the </w:t>
            </w:r>
            <w:r w:rsidR="00021409">
              <w:rPr>
                <w:rFonts w:cstheme="minorHAnsi"/>
                <w:lang w:val="en-US"/>
              </w:rPr>
              <w:t xml:space="preserve">DES </w:t>
            </w:r>
            <w:r w:rsidRPr="005A5746">
              <w:rPr>
                <w:rFonts w:cstheme="minorHAnsi"/>
                <w:lang w:val="en-US"/>
              </w:rPr>
              <w:t xml:space="preserve">Provider to claim the </w:t>
            </w:r>
            <w:r w:rsidR="002D6DB4">
              <w:rPr>
                <w:rFonts w:cstheme="minorHAnsi"/>
                <w:lang w:val="en-US"/>
              </w:rPr>
              <w:t xml:space="preserve">Restart </w:t>
            </w:r>
            <w:r w:rsidRPr="005A5746">
              <w:rPr>
                <w:rFonts w:cstheme="minorHAnsi"/>
                <w:lang w:val="en-US"/>
              </w:rPr>
              <w:t xml:space="preserve">Payment, which shows the </w:t>
            </w:r>
            <w:r w:rsidR="002D6DB4">
              <w:rPr>
                <w:rFonts w:cstheme="minorHAnsi"/>
                <w:lang w:val="en-US"/>
              </w:rPr>
              <w:t xml:space="preserve">Restart </w:t>
            </w:r>
            <w:r w:rsidRPr="005A5746">
              <w:rPr>
                <w:rFonts w:cstheme="minorHAnsi"/>
                <w:lang w:val="en-US"/>
              </w:rPr>
              <w:t>Participant worked the following hours:</w:t>
            </w:r>
          </w:p>
          <w:p w14:paraId="6BA22774" w14:textId="77777777" w:rsidR="00A20B75" w:rsidRPr="005A5746" w:rsidRDefault="00A20B75" w:rsidP="00AF2544">
            <w:pPr>
              <w:pStyle w:val="guidelinetext"/>
              <w:ind w:left="0"/>
              <w:rPr>
                <w:rFonts w:cstheme="minorHAnsi"/>
                <w:lang w:val="en-US"/>
              </w:rPr>
            </w:pPr>
            <w:r w:rsidRPr="005A5746">
              <w:rPr>
                <w:rFonts w:cstheme="minorHAnsi"/>
                <w:lang w:val="en-US"/>
              </w:rPr>
              <w:tab/>
              <w:t>Week 1 = 25</w:t>
            </w:r>
          </w:p>
          <w:p w14:paraId="46D08194" w14:textId="77777777" w:rsidR="00A20B75" w:rsidRPr="005A5746" w:rsidRDefault="00A20B75" w:rsidP="00AF2544">
            <w:pPr>
              <w:pStyle w:val="guidelinetext"/>
              <w:ind w:left="0"/>
              <w:rPr>
                <w:rFonts w:cstheme="minorHAnsi"/>
                <w:lang w:val="en-US"/>
              </w:rPr>
            </w:pPr>
            <w:r w:rsidRPr="005A5746">
              <w:rPr>
                <w:rFonts w:cstheme="minorHAnsi"/>
                <w:lang w:val="en-US"/>
              </w:rPr>
              <w:tab/>
              <w:t>Week 2 = 22</w:t>
            </w:r>
          </w:p>
          <w:p w14:paraId="4807EF18" w14:textId="77777777" w:rsidR="00A20B75" w:rsidRPr="005A5746" w:rsidRDefault="00A20B75" w:rsidP="00AF2544">
            <w:pPr>
              <w:pStyle w:val="guidelinetext"/>
              <w:ind w:left="0"/>
              <w:rPr>
                <w:rFonts w:cstheme="minorHAnsi"/>
                <w:lang w:val="en-US"/>
              </w:rPr>
            </w:pPr>
            <w:r w:rsidRPr="005A5746">
              <w:rPr>
                <w:rFonts w:cstheme="minorHAnsi"/>
                <w:lang w:val="en-US"/>
              </w:rPr>
              <w:tab/>
              <w:t>Week 3 = 19</w:t>
            </w:r>
          </w:p>
          <w:p w14:paraId="736C4DDF" w14:textId="77777777" w:rsidR="00A20B75" w:rsidRPr="005A5746" w:rsidRDefault="00A20B75" w:rsidP="00AF2544">
            <w:pPr>
              <w:pStyle w:val="guidelinetext"/>
              <w:ind w:left="0"/>
              <w:rPr>
                <w:rFonts w:cstheme="minorHAnsi"/>
                <w:lang w:val="en-US"/>
              </w:rPr>
            </w:pPr>
            <w:r w:rsidRPr="005A5746">
              <w:rPr>
                <w:rFonts w:cstheme="minorHAnsi"/>
                <w:lang w:val="en-US"/>
              </w:rPr>
              <w:tab/>
              <w:t>Week 4 = 21</w:t>
            </w:r>
          </w:p>
          <w:p w14:paraId="1CF46245" w14:textId="77777777" w:rsidR="00A20B75" w:rsidRPr="005A5746" w:rsidRDefault="00A20B75" w:rsidP="00AF2544">
            <w:pPr>
              <w:pStyle w:val="guidelinetext"/>
              <w:ind w:left="0"/>
              <w:rPr>
                <w:rFonts w:cstheme="minorHAnsi"/>
                <w:lang w:val="en-US"/>
              </w:rPr>
            </w:pPr>
            <w:r w:rsidRPr="005A5746">
              <w:rPr>
                <w:rFonts w:cstheme="minorHAnsi"/>
                <w:lang w:val="en-US"/>
              </w:rPr>
              <w:tab/>
              <w:t>Week 5 = 15</w:t>
            </w:r>
          </w:p>
          <w:p w14:paraId="666AA716" w14:textId="77777777" w:rsidR="00A20B75" w:rsidRPr="005A5746" w:rsidRDefault="00A20B75" w:rsidP="00AF2544">
            <w:pPr>
              <w:pStyle w:val="guidelinetext"/>
              <w:ind w:left="0"/>
              <w:rPr>
                <w:rFonts w:cstheme="minorHAnsi"/>
                <w:lang w:val="en-US"/>
              </w:rPr>
            </w:pPr>
            <w:r w:rsidRPr="005A5746">
              <w:rPr>
                <w:rFonts w:cstheme="minorHAnsi"/>
                <w:lang w:val="en-US"/>
              </w:rPr>
              <w:tab/>
              <w:t>Week 6 = 19</w:t>
            </w:r>
          </w:p>
          <w:p w14:paraId="2498F5C6" w14:textId="77777777" w:rsidR="00A20B75" w:rsidRPr="005A5746" w:rsidRDefault="00A20B75" w:rsidP="00AF2544">
            <w:pPr>
              <w:pStyle w:val="guidelinetext"/>
              <w:ind w:left="0"/>
              <w:rPr>
                <w:rFonts w:cstheme="minorHAnsi"/>
                <w:lang w:val="en-US"/>
              </w:rPr>
            </w:pPr>
            <w:r w:rsidRPr="005A5746">
              <w:rPr>
                <w:rFonts w:cstheme="minorHAnsi"/>
                <w:lang w:val="en-US"/>
              </w:rPr>
              <w:tab/>
              <w:t xml:space="preserve">Week 7 = 19 </w:t>
            </w:r>
          </w:p>
          <w:p w14:paraId="1B196D4C" w14:textId="77777777" w:rsidR="00A20B75" w:rsidRPr="005A5746" w:rsidRDefault="00A20B75" w:rsidP="00AF2544">
            <w:pPr>
              <w:pStyle w:val="guidelinetext"/>
              <w:ind w:left="0"/>
              <w:rPr>
                <w:rFonts w:cstheme="minorHAnsi"/>
                <w:lang w:val="en-US"/>
              </w:rPr>
            </w:pPr>
            <w:r w:rsidRPr="005A5746">
              <w:rPr>
                <w:rFonts w:cstheme="minorHAnsi"/>
                <w:lang w:val="en-US"/>
              </w:rPr>
              <w:tab/>
              <w:t>Week 8 = 15</w:t>
            </w:r>
          </w:p>
          <w:p w14:paraId="3982B136" w14:textId="77777777" w:rsidR="00A20B75" w:rsidRPr="005A5746" w:rsidRDefault="00A20B75" w:rsidP="00AF2544">
            <w:pPr>
              <w:pStyle w:val="guidelinetext"/>
              <w:ind w:left="0"/>
              <w:rPr>
                <w:rFonts w:cstheme="minorHAnsi"/>
                <w:lang w:val="en-US"/>
              </w:rPr>
            </w:pPr>
            <w:r w:rsidRPr="005A5746">
              <w:rPr>
                <w:rFonts w:cstheme="minorHAnsi"/>
                <w:lang w:val="en-US"/>
              </w:rPr>
              <w:tab/>
              <w:t>Week 9 = 15</w:t>
            </w:r>
          </w:p>
          <w:p w14:paraId="65D52BB9" w14:textId="77777777" w:rsidR="00A20B75" w:rsidRPr="005A5746" w:rsidRDefault="00A20B75" w:rsidP="00AF2544">
            <w:pPr>
              <w:pStyle w:val="guidelinetext"/>
              <w:ind w:left="0"/>
              <w:rPr>
                <w:rFonts w:cstheme="minorHAnsi"/>
                <w:b/>
                <w:lang w:val="en-US"/>
              </w:rPr>
            </w:pPr>
            <w:r w:rsidRPr="005A5746">
              <w:rPr>
                <w:rFonts w:cstheme="minorHAnsi"/>
                <w:b/>
                <w:lang w:val="en-US"/>
              </w:rPr>
              <w:t>Calculating the hours worked</w:t>
            </w:r>
          </w:p>
          <w:p w14:paraId="3DFB4082" w14:textId="77777777" w:rsidR="00A20B75" w:rsidRPr="005A5746" w:rsidRDefault="00A20B75" w:rsidP="00AF2544">
            <w:pPr>
              <w:pStyle w:val="guidelinetext"/>
              <w:ind w:left="0"/>
              <w:rPr>
                <w:rFonts w:cstheme="minorHAnsi"/>
              </w:rPr>
            </w:pPr>
            <w:r w:rsidRPr="005A5746">
              <w:rPr>
                <w:rFonts w:cstheme="minorHAnsi"/>
              </w:rPr>
              <w:t xml:space="preserve">The </w:t>
            </w:r>
            <w:r w:rsidR="00021409">
              <w:rPr>
                <w:rFonts w:cstheme="minorHAnsi"/>
              </w:rPr>
              <w:t xml:space="preserve">DES </w:t>
            </w:r>
            <w:r w:rsidRPr="005A5746">
              <w:rPr>
                <w:rFonts w:cstheme="minorHAnsi"/>
              </w:rPr>
              <w:t xml:space="preserve">Provider adds up all of the hours worked over the nine weeks. </w:t>
            </w:r>
            <w:r w:rsidR="00691BA5">
              <w:rPr>
                <w:rFonts w:cstheme="minorHAnsi"/>
              </w:rPr>
              <w:t>The t</w:t>
            </w:r>
            <w:r w:rsidRPr="005A5746">
              <w:rPr>
                <w:rFonts w:cstheme="minorHAnsi"/>
              </w:rPr>
              <w:t>otal = 17</w:t>
            </w:r>
            <w:r w:rsidR="002D6DB4">
              <w:rPr>
                <w:rFonts w:cstheme="minorHAnsi"/>
              </w:rPr>
              <w:t>0</w:t>
            </w:r>
            <w:r w:rsidRPr="005A5746">
              <w:rPr>
                <w:rFonts w:cstheme="minorHAnsi"/>
              </w:rPr>
              <w:t xml:space="preserve"> hours worked over nine weeks. </w:t>
            </w:r>
          </w:p>
          <w:p w14:paraId="6AE68F12" w14:textId="1E3782CC" w:rsidR="00A20B75" w:rsidRPr="005A5746" w:rsidRDefault="00A20B75" w:rsidP="00AF2544">
            <w:pPr>
              <w:pStyle w:val="guidelinetext"/>
              <w:ind w:left="0"/>
              <w:rPr>
                <w:rFonts w:cstheme="minorHAnsi"/>
              </w:rPr>
            </w:pPr>
            <w:r w:rsidRPr="005A5746">
              <w:rPr>
                <w:rFonts w:cstheme="minorHAnsi"/>
              </w:rPr>
              <w:t>To calculate the average</w:t>
            </w:r>
            <w:r w:rsidR="00691BA5">
              <w:rPr>
                <w:rFonts w:cstheme="minorHAnsi"/>
              </w:rPr>
              <w:t xml:space="preserve"> hours worked per week</w:t>
            </w:r>
            <w:r w:rsidRPr="005A5746">
              <w:rPr>
                <w:rFonts w:cstheme="minorHAnsi"/>
              </w:rPr>
              <w:t>, divide 17</w:t>
            </w:r>
            <w:r w:rsidR="002D6DB4">
              <w:rPr>
                <w:rFonts w:cstheme="minorHAnsi"/>
              </w:rPr>
              <w:t>0</w:t>
            </w:r>
            <w:r w:rsidR="00691BA5">
              <w:rPr>
                <w:rFonts w:cstheme="minorHAnsi"/>
              </w:rPr>
              <w:t xml:space="preserve"> hours</w:t>
            </w:r>
            <w:r w:rsidRPr="005A5746">
              <w:rPr>
                <w:rFonts w:cstheme="minorHAnsi"/>
              </w:rPr>
              <w:t xml:space="preserve"> by nine</w:t>
            </w:r>
            <w:r w:rsidR="00691BA5">
              <w:rPr>
                <w:rFonts w:cstheme="minorHAnsi"/>
              </w:rPr>
              <w:t xml:space="preserve"> </w:t>
            </w:r>
            <w:r w:rsidR="00FB1180">
              <w:rPr>
                <w:rFonts w:cstheme="minorHAnsi"/>
              </w:rPr>
              <w:t>weeks.</w:t>
            </w:r>
            <w:r w:rsidRPr="005A5746">
              <w:rPr>
                <w:rFonts w:cstheme="minorHAnsi"/>
              </w:rPr>
              <w:t xml:space="preserve">  </w:t>
            </w:r>
            <w:r w:rsidR="00691BA5">
              <w:rPr>
                <w:rFonts w:cstheme="minorHAnsi"/>
              </w:rPr>
              <w:t>This equals an average of</w:t>
            </w:r>
            <w:r w:rsidRPr="005A5746">
              <w:rPr>
                <w:rFonts w:cstheme="minorHAnsi"/>
              </w:rPr>
              <w:t>1</w:t>
            </w:r>
            <w:r w:rsidR="002D6DB4">
              <w:rPr>
                <w:rFonts w:cstheme="minorHAnsi"/>
              </w:rPr>
              <w:t xml:space="preserve">8.88 </w:t>
            </w:r>
            <w:r w:rsidRPr="005A5746">
              <w:rPr>
                <w:rFonts w:cstheme="minorHAnsi"/>
              </w:rPr>
              <w:t>hours</w:t>
            </w:r>
            <w:r w:rsidR="00691BA5">
              <w:rPr>
                <w:rFonts w:cstheme="minorHAnsi"/>
              </w:rPr>
              <w:t xml:space="preserve"> per week (170÷9=18.88)</w:t>
            </w:r>
            <w:r w:rsidRPr="005A5746">
              <w:rPr>
                <w:rFonts w:cstheme="minorHAnsi"/>
              </w:rPr>
              <w:t xml:space="preserve">. The Employer is </w:t>
            </w:r>
            <w:r w:rsidR="00691BA5">
              <w:rPr>
                <w:rFonts w:cstheme="minorHAnsi"/>
              </w:rPr>
              <w:t xml:space="preserve">therefore </w:t>
            </w:r>
            <w:r w:rsidRPr="005A5746">
              <w:rPr>
                <w:rFonts w:cstheme="minorHAnsi"/>
              </w:rPr>
              <w:t xml:space="preserve">not eligible for a </w:t>
            </w:r>
            <w:r w:rsidR="002D6DB4">
              <w:rPr>
                <w:rFonts w:cstheme="minorHAnsi"/>
              </w:rPr>
              <w:t>Restart P</w:t>
            </w:r>
            <w:r w:rsidRPr="005A5746">
              <w:rPr>
                <w:rFonts w:cstheme="minorHAnsi"/>
              </w:rPr>
              <w:t xml:space="preserve">ayment </w:t>
            </w:r>
            <w:r w:rsidR="00DC2893">
              <w:rPr>
                <w:rFonts w:cstheme="minorHAnsi"/>
              </w:rPr>
              <w:t>because</w:t>
            </w:r>
            <w:r w:rsidR="00DC2893" w:rsidRPr="005A5746">
              <w:rPr>
                <w:rFonts w:cstheme="minorHAnsi"/>
              </w:rPr>
              <w:t xml:space="preserve"> </w:t>
            </w:r>
            <w:r w:rsidRPr="005A5746">
              <w:rPr>
                <w:rFonts w:cstheme="minorHAnsi"/>
              </w:rPr>
              <w:t xml:space="preserve">the </w:t>
            </w:r>
            <w:r w:rsidR="002D6DB4">
              <w:rPr>
                <w:rFonts w:cstheme="minorHAnsi"/>
              </w:rPr>
              <w:t xml:space="preserve">Restart </w:t>
            </w:r>
            <w:r w:rsidRPr="005A5746">
              <w:rPr>
                <w:rFonts w:cstheme="minorHAnsi"/>
              </w:rPr>
              <w:t xml:space="preserve">Participant did not work </w:t>
            </w:r>
            <w:r w:rsidR="00DC2893">
              <w:rPr>
                <w:rFonts w:cstheme="minorHAnsi"/>
              </w:rPr>
              <w:t xml:space="preserve">an average of </w:t>
            </w:r>
            <w:r w:rsidRPr="005A5746">
              <w:rPr>
                <w:rFonts w:cstheme="minorHAnsi"/>
              </w:rPr>
              <w:t>20 hours</w:t>
            </w:r>
            <w:r w:rsidR="00691BA5" w:rsidRPr="005A5746">
              <w:rPr>
                <w:rFonts w:cstheme="minorHAnsi"/>
              </w:rPr>
              <w:t xml:space="preserve"> </w:t>
            </w:r>
            <w:r w:rsidR="00DC2893">
              <w:rPr>
                <w:rFonts w:cstheme="minorHAnsi"/>
              </w:rPr>
              <w:t xml:space="preserve">per week over the </w:t>
            </w:r>
            <w:r w:rsidR="00691BA5" w:rsidRPr="005A5746">
              <w:rPr>
                <w:rFonts w:cstheme="minorHAnsi"/>
              </w:rPr>
              <w:t>nine week</w:t>
            </w:r>
            <w:r w:rsidR="00DC2893">
              <w:rPr>
                <w:rFonts w:cstheme="minorHAnsi"/>
              </w:rPr>
              <w:t xml:space="preserve"> period</w:t>
            </w:r>
            <w:r w:rsidRPr="005A5746">
              <w:rPr>
                <w:rFonts w:cstheme="minorHAnsi"/>
              </w:rPr>
              <w:t>.</w:t>
            </w:r>
          </w:p>
          <w:p w14:paraId="2A0B8932" w14:textId="6ED30939" w:rsidR="00A20B75" w:rsidRPr="005A5746" w:rsidRDefault="00A20B75" w:rsidP="00AF2544">
            <w:pPr>
              <w:pStyle w:val="guidelinetext"/>
              <w:ind w:left="0"/>
              <w:rPr>
                <w:rFonts w:cstheme="minorHAnsi"/>
              </w:rPr>
            </w:pPr>
            <w:r w:rsidRPr="005A5746">
              <w:rPr>
                <w:rFonts w:cstheme="minorHAnsi"/>
              </w:rPr>
              <w:t xml:space="preserve">However, the Provider can re-calculate the hours to determine </w:t>
            </w:r>
            <w:r w:rsidR="00DC2893">
              <w:rPr>
                <w:rFonts w:cstheme="minorHAnsi"/>
              </w:rPr>
              <w:t xml:space="preserve">when </w:t>
            </w:r>
            <w:r w:rsidR="008B592C">
              <w:rPr>
                <w:rFonts w:cstheme="minorHAnsi"/>
              </w:rPr>
              <w:t>the minimum</w:t>
            </w:r>
            <w:r w:rsidR="00FB1180">
              <w:rPr>
                <w:rFonts w:cstheme="minorHAnsi"/>
              </w:rPr>
              <w:t xml:space="preserve"> </w:t>
            </w:r>
            <w:r w:rsidRPr="005A5746">
              <w:rPr>
                <w:rFonts w:cstheme="minorHAnsi"/>
              </w:rPr>
              <w:t>20 hours</w:t>
            </w:r>
            <w:r w:rsidR="00DC2893">
              <w:rPr>
                <w:rFonts w:cstheme="minorHAnsi"/>
              </w:rPr>
              <w:t xml:space="preserve"> per week</w:t>
            </w:r>
            <w:r w:rsidRPr="005A5746">
              <w:rPr>
                <w:rFonts w:cstheme="minorHAnsi"/>
              </w:rPr>
              <w:t xml:space="preserve"> average was achieved. </w:t>
            </w:r>
          </w:p>
          <w:p w14:paraId="179B0D1F" w14:textId="77777777" w:rsidR="00A20B75" w:rsidRPr="005A5746" w:rsidRDefault="00A20B75" w:rsidP="00AF2544">
            <w:pPr>
              <w:pStyle w:val="guidelinetext"/>
              <w:keepNext/>
              <w:keepLines/>
              <w:ind w:left="0"/>
              <w:rPr>
                <w:rFonts w:cstheme="minorHAnsi"/>
              </w:rPr>
            </w:pPr>
            <w:r w:rsidRPr="005A5746">
              <w:rPr>
                <w:rFonts w:cstheme="minorHAnsi"/>
              </w:rPr>
              <w:t xml:space="preserve">For the purpose of this scenario, if the Provider re-calculates the average hours over seven weeks, 20 hours on average was achieved. </w:t>
            </w:r>
          </w:p>
          <w:p w14:paraId="32531C74" w14:textId="77777777" w:rsidR="00A20B75" w:rsidRPr="005A5746" w:rsidRDefault="00A20B75" w:rsidP="00AF2544">
            <w:pPr>
              <w:pStyle w:val="guidelinetext"/>
              <w:keepNext/>
              <w:keepLines/>
              <w:ind w:left="0"/>
              <w:rPr>
                <w:rFonts w:cstheme="minorHAnsi"/>
              </w:rPr>
            </w:pPr>
            <w:r w:rsidRPr="005A5746">
              <w:rPr>
                <w:rFonts w:cstheme="minorHAnsi"/>
              </w:rPr>
              <w:t>Total = 14</w:t>
            </w:r>
            <w:r w:rsidR="002D6DB4">
              <w:rPr>
                <w:rFonts w:cstheme="minorHAnsi"/>
              </w:rPr>
              <w:t>0</w:t>
            </w:r>
            <w:r w:rsidRPr="005A5746">
              <w:rPr>
                <w:rFonts w:cstheme="minorHAnsi"/>
              </w:rPr>
              <w:t xml:space="preserve"> hours worked over seven weeks. Then divide 14</w:t>
            </w:r>
            <w:r w:rsidR="002D6DB4">
              <w:rPr>
                <w:rFonts w:cstheme="minorHAnsi"/>
              </w:rPr>
              <w:t>0</w:t>
            </w:r>
            <w:r w:rsidRPr="005A5746">
              <w:rPr>
                <w:rFonts w:cstheme="minorHAnsi"/>
              </w:rPr>
              <w:t xml:space="preserve"> by seven = 20 hours</w:t>
            </w:r>
            <w:r w:rsidR="00691BA5">
              <w:rPr>
                <w:rFonts w:cstheme="minorHAnsi"/>
              </w:rPr>
              <w:t xml:space="preserve"> (140÷7=20)</w:t>
            </w:r>
            <w:r w:rsidRPr="005A5746">
              <w:rPr>
                <w:rFonts w:cstheme="minorHAnsi"/>
              </w:rPr>
              <w:t xml:space="preserve">. </w:t>
            </w:r>
          </w:p>
          <w:p w14:paraId="39775ED7" w14:textId="747642D4" w:rsidR="00A20B75" w:rsidRPr="00AF2544" w:rsidRDefault="00A20B75" w:rsidP="00AF2544">
            <w:pPr>
              <w:pStyle w:val="guidelinetext"/>
              <w:ind w:left="0"/>
              <w:rPr>
                <w:rFonts w:cstheme="minorHAnsi"/>
                <w:i/>
              </w:rPr>
            </w:pPr>
            <w:r w:rsidRPr="005A5746">
              <w:rPr>
                <w:rFonts w:cstheme="minorHAnsi"/>
              </w:rPr>
              <w:t xml:space="preserve">In this case, even though the Employer is not eligible for a </w:t>
            </w:r>
            <w:r w:rsidR="002D6DB4">
              <w:rPr>
                <w:rFonts w:cstheme="minorHAnsi"/>
              </w:rPr>
              <w:t>Restart</w:t>
            </w:r>
            <w:r w:rsidRPr="005A5746">
              <w:rPr>
                <w:rFonts w:cstheme="minorHAnsi"/>
              </w:rPr>
              <w:t xml:space="preserve"> Payment for the full nine weeks, they are eligible to receive a </w:t>
            </w:r>
            <w:r w:rsidR="001A0443">
              <w:rPr>
                <w:rFonts w:cstheme="minorHAnsi"/>
              </w:rPr>
              <w:t xml:space="preserve">flexible </w:t>
            </w:r>
            <w:r w:rsidR="002D6DB4">
              <w:rPr>
                <w:rFonts w:cstheme="minorHAnsi"/>
              </w:rPr>
              <w:t>Restart P</w:t>
            </w:r>
            <w:r w:rsidRPr="005A5746">
              <w:rPr>
                <w:rFonts w:cstheme="minorHAnsi"/>
              </w:rPr>
              <w:t xml:space="preserve">ayment for the seven weeks. </w:t>
            </w:r>
          </w:p>
        </w:tc>
      </w:tr>
      <w:tr w:rsidR="00546112" w:rsidRPr="00546112" w14:paraId="4B32C1BF" w14:textId="77777777" w:rsidTr="00556307">
        <w:trPr>
          <w:jc w:val="center"/>
        </w:trPr>
        <w:tc>
          <w:tcPr>
            <w:tcW w:w="2263" w:type="dxa"/>
            <w:tcBorders>
              <w:top w:val="single" w:sz="4" w:space="0" w:color="auto"/>
              <w:left w:val="single" w:sz="4" w:space="0" w:color="auto"/>
              <w:bottom w:val="single" w:sz="4" w:space="0" w:color="auto"/>
              <w:right w:val="single" w:sz="4" w:space="0" w:color="auto"/>
            </w:tcBorders>
          </w:tcPr>
          <w:p w14:paraId="0A10094A" w14:textId="77777777" w:rsidR="00CD4D28" w:rsidRPr="00546112" w:rsidRDefault="002D6DB4" w:rsidP="00312F29">
            <w:pPr>
              <w:pStyle w:val="TableNumberedleftbold"/>
            </w:pPr>
            <w:r>
              <w:lastRenderedPageBreak/>
              <w:t xml:space="preserve">Restart </w:t>
            </w:r>
            <w:r w:rsidR="00CD4D28" w:rsidRPr="00546112">
              <w:t>Payments to Employers and Claims for Reimbursement</w:t>
            </w:r>
          </w:p>
        </w:tc>
        <w:tc>
          <w:tcPr>
            <w:tcW w:w="8671" w:type="dxa"/>
            <w:tcBorders>
              <w:top w:val="single" w:sz="4" w:space="0" w:color="auto"/>
              <w:left w:val="single" w:sz="4" w:space="0" w:color="auto"/>
              <w:bottom w:val="single" w:sz="4" w:space="0" w:color="auto"/>
              <w:right w:val="single" w:sz="4" w:space="0" w:color="auto"/>
            </w:tcBorders>
          </w:tcPr>
          <w:p w14:paraId="244122C4" w14:textId="77777777" w:rsidR="00CD4D28" w:rsidRPr="00AF2544" w:rsidRDefault="002D6DB4" w:rsidP="00CD4D28">
            <w:pPr>
              <w:spacing w:after="120"/>
              <w:rPr>
                <w:rFonts w:asciiTheme="minorHAnsi" w:hAnsiTheme="minorHAnsi" w:cstheme="minorHAnsi"/>
                <w:b/>
                <w:bCs/>
                <w:szCs w:val="22"/>
              </w:rPr>
            </w:pPr>
            <w:r>
              <w:rPr>
                <w:rFonts w:asciiTheme="minorHAnsi" w:hAnsiTheme="minorHAnsi" w:cstheme="minorHAnsi"/>
                <w:b/>
                <w:bCs/>
                <w:szCs w:val="22"/>
              </w:rPr>
              <w:t xml:space="preserve">Restart </w:t>
            </w:r>
            <w:r w:rsidR="00CD4D28" w:rsidRPr="00AF2544">
              <w:rPr>
                <w:rFonts w:asciiTheme="minorHAnsi" w:hAnsiTheme="minorHAnsi" w:cstheme="minorHAnsi"/>
                <w:b/>
                <w:bCs/>
                <w:szCs w:val="22"/>
              </w:rPr>
              <w:t>Payments to Employers</w:t>
            </w:r>
          </w:p>
          <w:p w14:paraId="40B191D7" w14:textId="72F96CF5" w:rsidR="003A713F" w:rsidRDefault="003A713F" w:rsidP="00AF2544">
            <w:pPr>
              <w:pStyle w:val="guidelinetext"/>
              <w:ind w:left="0"/>
              <w:rPr>
                <w:rFonts w:cstheme="minorHAnsi"/>
              </w:rPr>
            </w:pPr>
            <w:r w:rsidRPr="003A713F">
              <w:rPr>
                <w:rFonts w:cstheme="minorHAnsi"/>
              </w:rPr>
              <w:t xml:space="preserve">The Provider must have entered into a </w:t>
            </w:r>
            <w:r w:rsidR="009421C1">
              <w:rPr>
                <w:rFonts w:cstheme="minorHAnsi"/>
              </w:rPr>
              <w:t xml:space="preserve">Restart </w:t>
            </w:r>
            <w:r w:rsidRPr="003A713F">
              <w:rPr>
                <w:rFonts w:cstheme="minorHAnsi"/>
              </w:rPr>
              <w:t xml:space="preserve">Wage Subsidy Agreement with the </w:t>
            </w:r>
            <w:r w:rsidR="009421C1">
              <w:rPr>
                <w:rFonts w:cstheme="minorHAnsi"/>
              </w:rPr>
              <w:t xml:space="preserve">Restart </w:t>
            </w:r>
            <w:r w:rsidRPr="003A713F">
              <w:rPr>
                <w:rFonts w:cstheme="minorHAnsi"/>
              </w:rPr>
              <w:t xml:space="preserve">Wage Subsidy Employer and all terms and conditions of the </w:t>
            </w:r>
            <w:r w:rsidR="009421C1">
              <w:rPr>
                <w:rFonts w:cstheme="minorHAnsi"/>
              </w:rPr>
              <w:t xml:space="preserve">Restart </w:t>
            </w:r>
            <w:r w:rsidRPr="003A713F">
              <w:rPr>
                <w:rFonts w:cstheme="minorHAnsi"/>
              </w:rPr>
              <w:t xml:space="preserve">Wage Subsidy Agreement must be satisfied before the Provider can make a payment to the </w:t>
            </w:r>
            <w:r w:rsidR="009421C1">
              <w:rPr>
                <w:rFonts w:cstheme="minorHAnsi"/>
              </w:rPr>
              <w:t xml:space="preserve">Restart </w:t>
            </w:r>
            <w:r w:rsidRPr="003A713F">
              <w:rPr>
                <w:rFonts w:cstheme="minorHAnsi"/>
              </w:rPr>
              <w:t>Wage Subsidy Employer.</w:t>
            </w:r>
          </w:p>
          <w:p w14:paraId="71DF8C98" w14:textId="4A127974" w:rsidR="00D37818" w:rsidRDefault="002D6DB4" w:rsidP="00AF2544">
            <w:pPr>
              <w:pStyle w:val="guidelinetext"/>
              <w:ind w:left="0"/>
              <w:rPr>
                <w:rFonts w:cstheme="minorHAnsi"/>
              </w:rPr>
            </w:pPr>
            <w:r>
              <w:rPr>
                <w:rFonts w:cstheme="minorHAnsi"/>
              </w:rPr>
              <w:t>Restart</w:t>
            </w:r>
            <w:r w:rsidR="00D37818" w:rsidRPr="005A5746">
              <w:rPr>
                <w:rFonts w:cstheme="minorHAnsi"/>
              </w:rPr>
              <w:t xml:space="preserve"> Payments must not exceed 100 per cent of the </w:t>
            </w:r>
            <w:r>
              <w:rPr>
                <w:rFonts w:cstheme="minorHAnsi"/>
              </w:rPr>
              <w:t xml:space="preserve">Restart </w:t>
            </w:r>
            <w:r w:rsidR="00D37818" w:rsidRPr="005A5746">
              <w:rPr>
                <w:rFonts w:cstheme="minorHAnsi"/>
              </w:rPr>
              <w:t xml:space="preserve">Participant’s wages at any point over the six month (26 week) period of the </w:t>
            </w:r>
            <w:r>
              <w:rPr>
                <w:rFonts w:cstheme="minorHAnsi"/>
              </w:rPr>
              <w:t>Restart</w:t>
            </w:r>
            <w:r w:rsidR="00D37818" w:rsidRPr="005A5746">
              <w:rPr>
                <w:rFonts w:cstheme="minorHAnsi"/>
              </w:rPr>
              <w:t>.</w:t>
            </w:r>
          </w:p>
          <w:p w14:paraId="0C4D21BF" w14:textId="1B0ED6D0" w:rsidR="006802D7" w:rsidRPr="006802D7" w:rsidRDefault="006802D7" w:rsidP="006802D7">
            <w:pPr>
              <w:pStyle w:val="guidelinetext"/>
              <w:ind w:left="38"/>
              <w:rPr>
                <w:rFonts w:cstheme="minorHAnsi"/>
              </w:rPr>
            </w:pPr>
            <w:r w:rsidRPr="006802D7">
              <w:rPr>
                <w:rFonts w:cstheme="minorHAnsi"/>
              </w:rPr>
              <w:t xml:space="preserve">In accordance with the </w:t>
            </w:r>
            <w:r>
              <w:rPr>
                <w:rFonts w:cstheme="minorHAnsi"/>
              </w:rPr>
              <w:t xml:space="preserve">Restart </w:t>
            </w:r>
            <w:r w:rsidRPr="006802D7">
              <w:rPr>
                <w:rFonts w:cstheme="minorHAnsi"/>
              </w:rPr>
              <w:t xml:space="preserve">Wage Subsidy Head Agreement, Providers may choose not to make the final </w:t>
            </w:r>
            <w:r w:rsidR="00F564F6">
              <w:rPr>
                <w:rFonts w:cstheme="minorHAnsi"/>
              </w:rPr>
              <w:t xml:space="preserve">Restart </w:t>
            </w:r>
            <w:r w:rsidRPr="006802D7">
              <w:rPr>
                <w:rFonts w:cstheme="minorHAnsi"/>
              </w:rPr>
              <w:t xml:space="preserve">Wage Subsidy payment to the </w:t>
            </w:r>
            <w:r w:rsidR="00E4356B">
              <w:rPr>
                <w:rFonts w:cstheme="minorHAnsi"/>
              </w:rPr>
              <w:t xml:space="preserve">Restart </w:t>
            </w:r>
            <w:r w:rsidRPr="006802D7">
              <w:rPr>
                <w:rFonts w:cstheme="minorHAnsi"/>
              </w:rPr>
              <w:t xml:space="preserve">Wage Subsidy Employer if the </w:t>
            </w:r>
            <w:r w:rsidR="00E4356B">
              <w:rPr>
                <w:rFonts w:cstheme="minorHAnsi"/>
              </w:rPr>
              <w:t xml:space="preserve">Restart </w:t>
            </w:r>
            <w:r w:rsidRPr="006802D7">
              <w:rPr>
                <w:rFonts w:cstheme="minorHAnsi"/>
              </w:rPr>
              <w:t xml:space="preserve">Wage Subsidy Employer does not: </w:t>
            </w:r>
          </w:p>
          <w:p w14:paraId="06145D34" w14:textId="31D5F988" w:rsidR="006802D7" w:rsidRPr="00D86B5F" w:rsidRDefault="006802D7" w:rsidP="00556307">
            <w:pPr>
              <w:pStyle w:val="guidelinetext"/>
              <w:numPr>
                <w:ilvl w:val="0"/>
                <w:numId w:val="21"/>
              </w:numPr>
              <w:spacing w:before="0"/>
              <w:ind w:left="714" w:hanging="357"/>
            </w:pPr>
            <w:r w:rsidRPr="006802D7">
              <w:rPr>
                <w:rFonts w:cstheme="minorHAnsi"/>
              </w:rPr>
              <w:t xml:space="preserve">request the </w:t>
            </w:r>
            <w:r w:rsidRPr="00D86B5F">
              <w:t xml:space="preserve">final </w:t>
            </w:r>
            <w:r w:rsidR="00E4356B" w:rsidRPr="00D86B5F">
              <w:t xml:space="preserve">Restart </w:t>
            </w:r>
            <w:r w:rsidRPr="00D86B5F">
              <w:t xml:space="preserve">Wage Subsidy payment, and </w:t>
            </w:r>
          </w:p>
          <w:p w14:paraId="56484BF0" w14:textId="78D2B291" w:rsidR="006802D7" w:rsidRPr="006802D7" w:rsidRDefault="006802D7" w:rsidP="00556307">
            <w:pPr>
              <w:pStyle w:val="guidelinetext"/>
              <w:numPr>
                <w:ilvl w:val="0"/>
                <w:numId w:val="21"/>
              </w:numPr>
              <w:spacing w:before="0"/>
              <w:ind w:left="714" w:hanging="357"/>
              <w:rPr>
                <w:rFonts w:cstheme="minorHAnsi"/>
              </w:rPr>
            </w:pPr>
            <w:r w:rsidRPr="00D86B5F">
              <w:t>supply the requi</w:t>
            </w:r>
            <w:r w:rsidRPr="006802D7">
              <w:rPr>
                <w:rFonts w:cstheme="minorHAnsi"/>
              </w:rPr>
              <w:t xml:space="preserve">red documentary evidence to the Provider </w:t>
            </w:r>
          </w:p>
          <w:p w14:paraId="41CA4609" w14:textId="212A4AD3" w:rsidR="006802D7" w:rsidRDefault="006802D7" w:rsidP="006802D7">
            <w:pPr>
              <w:pStyle w:val="guidelinetext"/>
              <w:ind w:left="0"/>
              <w:rPr>
                <w:rFonts w:cstheme="minorHAnsi"/>
              </w:rPr>
            </w:pPr>
            <w:r w:rsidRPr="006802D7">
              <w:rPr>
                <w:rFonts w:cstheme="minorHAnsi"/>
              </w:rPr>
              <w:t xml:space="preserve">within 28 days from the </w:t>
            </w:r>
            <w:r w:rsidR="00E4356B">
              <w:rPr>
                <w:rFonts w:cstheme="minorHAnsi"/>
              </w:rPr>
              <w:t xml:space="preserve">Restart </w:t>
            </w:r>
            <w:r w:rsidRPr="006802D7">
              <w:rPr>
                <w:rFonts w:cstheme="minorHAnsi"/>
              </w:rPr>
              <w:t>Wage Subsidy Agreement end date.</w:t>
            </w:r>
          </w:p>
          <w:p w14:paraId="6215ABB6" w14:textId="77777777" w:rsidR="006802D7" w:rsidRPr="005A5746" w:rsidRDefault="006802D7" w:rsidP="00AF2544">
            <w:pPr>
              <w:pStyle w:val="guidelinetext"/>
              <w:ind w:left="0"/>
              <w:rPr>
                <w:rFonts w:cstheme="minorHAnsi"/>
              </w:rPr>
            </w:pPr>
          </w:p>
          <w:p w14:paraId="2821A9CB" w14:textId="2DBE56F4" w:rsidR="00D37818" w:rsidRPr="005A5746" w:rsidRDefault="00D37818" w:rsidP="00556307">
            <w:pPr>
              <w:pStyle w:val="docev"/>
              <w:ind w:left="603" w:hanging="603"/>
              <w:rPr>
                <w:rFonts w:cstheme="minorHAnsi"/>
              </w:rPr>
            </w:pPr>
            <w:r w:rsidRPr="005A5746">
              <w:rPr>
                <w:rFonts w:cstheme="minorHAnsi"/>
                <w:b/>
              </w:rPr>
              <w:t xml:space="preserve">Documentary Evidence: </w:t>
            </w:r>
            <w:r w:rsidR="00174CF8" w:rsidRPr="00174CF8">
              <w:rPr>
                <w:rFonts w:cstheme="minorHAnsi"/>
              </w:rPr>
              <w:t>Restart Wage Subsidy</w:t>
            </w:r>
            <w:r w:rsidR="00174CF8">
              <w:rPr>
                <w:rFonts w:cstheme="minorHAnsi"/>
                <w:b/>
              </w:rPr>
              <w:t xml:space="preserve"> </w:t>
            </w:r>
            <w:r w:rsidRPr="005A5746">
              <w:rPr>
                <w:rFonts w:cstheme="minorHAnsi"/>
              </w:rPr>
              <w:t xml:space="preserve">Employers must invoice the Provider to receive a </w:t>
            </w:r>
            <w:r w:rsidR="00C75870">
              <w:rPr>
                <w:rFonts w:cstheme="minorHAnsi"/>
              </w:rPr>
              <w:t xml:space="preserve">Restart </w:t>
            </w:r>
            <w:r w:rsidRPr="005A5746">
              <w:rPr>
                <w:rFonts w:cstheme="minorHAnsi"/>
              </w:rPr>
              <w:t>Payment (see Summary of Documentary Evidence section).</w:t>
            </w:r>
          </w:p>
          <w:p w14:paraId="2E7B8CEA" w14:textId="77777777" w:rsidR="00536E9B" w:rsidRDefault="00536E9B" w:rsidP="00CD4D28">
            <w:pPr>
              <w:spacing w:after="120"/>
              <w:rPr>
                <w:rFonts w:asciiTheme="minorHAnsi" w:hAnsiTheme="minorHAnsi" w:cstheme="minorHAnsi"/>
                <w:b/>
                <w:bCs/>
                <w:szCs w:val="22"/>
              </w:rPr>
            </w:pPr>
          </w:p>
          <w:p w14:paraId="54D9C160" w14:textId="77777777" w:rsidR="00CD4D28" w:rsidRPr="00AF2544" w:rsidRDefault="00CD4D28" w:rsidP="00CD4D28">
            <w:pPr>
              <w:spacing w:after="120"/>
              <w:rPr>
                <w:rFonts w:asciiTheme="minorHAnsi" w:hAnsiTheme="minorHAnsi" w:cstheme="minorHAnsi"/>
                <w:b/>
                <w:bCs/>
                <w:szCs w:val="22"/>
              </w:rPr>
            </w:pPr>
            <w:r w:rsidRPr="00AF2544">
              <w:rPr>
                <w:rFonts w:asciiTheme="minorHAnsi" w:hAnsiTheme="minorHAnsi" w:cstheme="minorHAnsi"/>
                <w:b/>
                <w:bCs/>
                <w:szCs w:val="22"/>
              </w:rPr>
              <w:t>Claims for Reimbursement</w:t>
            </w:r>
          </w:p>
          <w:p w14:paraId="40DC6DF2" w14:textId="77777777" w:rsidR="00FA431A" w:rsidRPr="005A5746" w:rsidRDefault="00FA431A" w:rsidP="00AF2544">
            <w:pPr>
              <w:pStyle w:val="guidelinetext"/>
              <w:ind w:left="0"/>
              <w:rPr>
                <w:rFonts w:cstheme="minorHAnsi"/>
              </w:rPr>
            </w:pPr>
            <w:r w:rsidRPr="005A5746">
              <w:rPr>
                <w:rFonts w:cstheme="minorHAnsi"/>
              </w:rPr>
              <w:t xml:space="preserve">Providers can submit a claim for Reimbursement from the Department once they have paid a </w:t>
            </w:r>
            <w:r w:rsidR="00C75870">
              <w:rPr>
                <w:rFonts w:cstheme="minorHAnsi"/>
              </w:rPr>
              <w:t>Restart Payment</w:t>
            </w:r>
            <w:r w:rsidRPr="005A5746">
              <w:rPr>
                <w:rFonts w:cstheme="minorHAnsi"/>
              </w:rPr>
              <w:t xml:space="preserve"> to an Employer</w:t>
            </w:r>
            <w:r w:rsidR="00DC2893">
              <w:rPr>
                <w:rFonts w:cstheme="minorHAnsi"/>
              </w:rPr>
              <w:t>.</w:t>
            </w:r>
            <w:r w:rsidRPr="005A5746">
              <w:rPr>
                <w:rFonts w:cstheme="minorHAnsi"/>
              </w:rPr>
              <w:t xml:space="preserve"> </w:t>
            </w:r>
          </w:p>
          <w:p w14:paraId="6372B03C" w14:textId="77777777" w:rsidR="00FA431A" w:rsidRPr="005A5746" w:rsidRDefault="00FA431A" w:rsidP="00AF2544">
            <w:pPr>
              <w:pStyle w:val="guidelinetext"/>
              <w:ind w:left="0"/>
              <w:rPr>
                <w:rFonts w:cstheme="minorHAnsi"/>
              </w:rPr>
            </w:pPr>
            <w:r w:rsidRPr="005A5746">
              <w:rPr>
                <w:rFonts w:cstheme="minorHAnsi"/>
              </w:rPr>
              <w:t xml:space="preserve">Providers can claim Reimbursement at any time from the </w:t>
            </w:r>
            <w:r w:rsidR="00C75870">
              <w:rPr>
                <w:rFonts w:cstheme="minorHAnsi"/>
              </w:rPr>
              <w:t>Restart P</w:t>
            </w:r>
            <w:r w:rsidRPr="005A5746">
              <w:rPr>
                <w:rFonts w:cstheme="minorHAnsi"/>
              </w:rPr>
              <w:t xml:space="preserve">lacement confirmed date to 56 days after the end of the </w:t>
            </w:r>
            <w:r w:rsidR="00C75870">
              <w:rPr>
                <w:rFonts w:cstheme="minorHAnsi"/>
              </w:rPr>
              <w:t>Restart</w:t>
            </w:r>
            <w:r w:rsidRPr="005A5746">
              <w:rPr>
                <w:rFonts w:cstheme="minorHAnsi"/>
              </w:rPr>
              <w:t xml:space="preserve"> Agreement</w:t>
            </w:r>
            <w:r w:rsidRPr="005A5746">
              <w:rPr>
                <w:rFonts w:cstheme="minorHAnsi"/>
                <w:b/>
              </w:rPr>
              <w:t>.</w:t>
            </w:r>
            <w:r w:rsidRPr="005A5746">
              <w:rPr>
                <w:rFonts w:cstheme="minorHAnsi"/>
              </w:rPr>
              <w:t xml:space="preserve"> </w:t>
            </w:r>
          </w:p>
          <w:p w14:paraId="41DFC709" w14:textId="77777777" w:rsidR="00FA431A" w:rsidRPr="005A5746" w:rsidRDefault="00FA431A" w:rsidP="00AF2544">
            <w:pPr>
              <w:pStyle w:val="guidelinetext"/>
              <w:ind w:left="0"/>
              <w:rPr>
                <w:rFonts w:cstheme="minorHAnsi"/>
              </w:rPr>
            </w:pPr>
            <w:r w:rsidRPr="005A5746">
              <w:rPr>
                <w:rFonts w:cstheme="minorHAnsi"/>
              </w:rPr>
              <w:t>Claims can be made:</w:t>
            </w:r>
          </w:p>
          <w:p w14:paraId="40E38AEC" w14:textId="77777777" w:rsidR="000D4181" w:rsidRDefault="00FA431A" w:rsidP="00556307">
            <w:pPr>
              <w:pStyle w:val="guidelinetext"/>
              <w:numPr>
                <w:ilvl w:val="0"/>
                <w:numId w:val="21"/>
              </w:numPr>
              <w:spacing w:before="0"/>
              <w:ind w:left="714" w:hanging="357"/>
            </w:pPr>
            <w:r w:rsidRPr="000D4181">
              <w:t xml:space="preserve">after each flexible </w:t>
            </w:r>
            <w:r w:rsidR="00C75870" w:rsidRPr="000D4181">
              <w:t>p</w:t>
            </w:r>
            <w:r w:rsidRPr="000D4181">
              <w:t>ayment is made (weekly, fortnightly, monthly, quarterly, or any other agreed milestone)</w:t>
            </w:r>
          </w:p>
          <w:p w14:paraId="745553BA" w14:textId="77777777" w:rsidR="00FA431A" w:rsidRPr="000D4181" w:rsidRDefault="00FA431A" w:rsidP="00D86B5F">
            <w:pPr>
              <w:pStyle w:val="guidelinebullet"/>
              <w:numPr>
                <w:ilvl w:val="0"/>
                <w:numId w:val="0"/>
              </w:numPr>
              <w:ind w:left="745"/>
            </w:pPr>
            <w:r w:rsidRPr="000D4181">
              <w:t>or</w:t>
            </w:r>
          </w:p>
          <w:p w14:paraId="0879F82A" w14:textId="77777777" w:rsidR="00FA431A" w:rsidRPr="000D4181" w:rsidRDefault="00FA431A" w:rsidP="00556307">
            <w:pPr>
              <w:pStyle w:val="guidelinetext"/>
              <w:numPr>
                <w:ilvl w:val="0"/>
                <w:numId w:val="21"/>
              </w:numPr>
              <w:spacing w:before="0"/>
              <w:ind w:left="714" w:hanging="357"/>
            </w:pPr>
            <w:r w:rsidRPr="000D4181">
              <w:t xml:space="preserve">collectively at the end of the 26 week </w:t>
            </w:r>
            <w:r w:rsidR="00C75870" w:rsidRPr="000D4181">
              <w:t>Restart</w:t>
            </w:r>
            <w:r w:rsidRPr="000D4181">
              <w:t xml:space="preserve"> Agreement.</w:t>
            </w:r>
          </w:p>
          <w:p w14:paraId="4A3224D2" w14:textId="77777777" w:rsidR="00FA431A" w:rsidRPr="000D4181" w:rsidRDefault="00FA431A" w:rsidP="00556307">
            <w:pPr>
              <w:pStyle w:val="guidelinebullet"/>
              <w:numPr>
                <w:ilvl w:val="0"/>
                <w:numId w:val="0"/>
              </w:numPr>
            </w:pPr>
            <w:r w:rsidRPr="000D4181">
              <w:t>The Provider must:</w:t>
            </w:r>
          </w:p>
          <w:p w14:paraId="00BB63A9" w14:textId="77777777" w:rsidR="00FA431A" w:rsidRPr="000D4181" w:rsidRDefault="00FA431A" w:rsidP="00556307">
            <w:pPr>
              <w:pStyle w:val="guidelinetext"/>
              <w:numPr>
                <w:ilvl w:val="0"/>
                <w:numId w:val="21"/>
              </w:numPr>
              <w:spacing w:before="0"/>
              <w:ind w:left="714" w:hanging="357"/>
            </w:pPr>
            <w:r w:rsidRPr="000D4181">
              <w:t xml:space="preserve">make </w:t>
            </w:r>
            <w:r w:rsidR="00C75870" w:rsidRPr="000D4181">
              <w:t xml:space="preserve">Restart </w:t>
            </w:r>
            <w:r w:rsidRPr="000D4181">
              <w:t>Payments out of their own funds to the Employer</w:t>
            </w:r>
          </w:p>
          <w:p w14:paraId="2FEAF5EE" w14:textId="77777777" w:rsidR="00FA431A" w:rsidRPr="000D4181" w:rsidRDefault="00FA431A" w:rsidP="00556307">
            <w:pPr>
              <w:pStyle w:val="guidelinetext"/>
              <w:numPr>
                <w:ilvl w:val="0"/>
                <w:numId w:val="21"/>
              </w:numPr>
              <w:spacing w:before="0"/>
              <w:ind w:left="714" w:hanging="357"/>
            </w:pPr>
            <w:r w:rsidRPr="000D4181">
              <w:t xml:space="preserve">ensure the </w:t>
            </w:r>
            <w:r w:rsidR="00C75870" w:rsidRPr="000D4181">
              <w:t xml:space="preserve">Restart </w:t>
            </w:r>
            <w:r w:rsidRPr="000D4181">
              <w:t xml:space="preserve">Participant worked a minimum average of 20 hours per week over the </w:t>
            </w:r>
            <w:r w:rsidR="00C75870" w:rsidRPr="000D4181">
              <w:t>Restart</w:t>
            </w:r>
            <w:r w:rsidRPr="000D4181">
              <w:t xml:space="preserve"> Agreement </w:t>
            </w:r>
            <w:r w:rsidR="00C75870" w:rsidRPr="000D4181">
              <w:t>p</w:t>
            </w:r>
            <w:r w:rsidRPr="000D4181">
              <w:t>eriod</w:t>
            </w:r>
          </w:p>
          <w:p w14:paraId="63E97364" w14:textId="77777777" w:rsidR="00FA431A" w:rsidRPr="000D4181" w:rsidRDefault="00FA431A" w:rsidP="00556307">
            <w:pPr>
              <w:pStyle w:val="guidelinetext"/>
              <w:numPr>
                <w:ilvl w:val="0"/>
                <w:numId w:val="21"/>
              </w:numPr>
              <w:spacing w:before="0"/>
              <w:ind w:left="714" w:hanging="357"/>
            </w:pPr>
            <w:r w:rsidRPr="000D4181">
              <w:t>only claim Reimbursement up to the same dollar value they paid the Employer (see Summary of Documentary Evidence section).</w:t>
            </w:r>
          </w:p>
          <w:p w14:paraId="0DFCB70F" w14:textId="77777777" w:rsidR="00FA431A" w:rsidRPr="005A5746" w:rsidRDefault="00FA431A" w:rsidP="00D86B5F">
            <w:pPr>
              <w:pStyle w:val="Systemstep"/>
              <w:numPr>
                <w:ilvl w:val="0"/>
                <w:numId w:val="17"/>
              </w:numPr>
              <w:ind w:left="603" w:hanging="603"/>
              <w:rPr>
                <w:rFonts w:cstheme="minorHAnsi"/>
              </w:rPr>
            </w:pPr>
            <w:r w:rsidRPr="005A5746">
              <w:rPr>
                <w:rFonts w:cstheme="minorHAnsi"/>
                <w:b/>
              </w:rPr>
              <w:t>System step:</w:t>
            </w:r>
            <w:r w:rsidRPr="005A5746">
              <w:rPr>
                <w:rFonts w:cstheme="minorHAnsi"/>
              </w:rPr>
              <w:t xml:space="preserve"> Providers must claim all Reimbursements within 56 days of the end of the </w:t>
            </w:r>
            <w:r w:rsidR="00C75870">
              <w:rPr>
                <w:rFonts w:cstheme="minorHAnsi"/>
              </w:rPr>
              <w:t>Restart</w:t>
            </w:r>
            <w:r w:rsidRPr="005A5746">
              <w:rPr>
                <w:rFonts w:cstheme="minorHAnsi"/>
              </w:rPr>
              <w:t xml:space="preserve"> Agreement</w:t>
            </w:r>
            <w:r w:rsidRPr="005A5746">
              <w:rPr>
                <w:rFonts w:cstheme="minorHAnsi"/>
                <w:b/>
              </w:rPr>
              <w:t>.</w:t>
            </w:r>
            <w:r w:rsidRPr="005A5746">
              <w:rPr>
                <w:rFonts w:cstheme="minorHAnsi"/>
              </w:rPr>
              <w:t xml:space="preserve"> </w:t>
            </w:r>
          </w:p>
          <w:p w14:paraId="33076FA6" w14:textId="77777777" w:rsidR="00FA431A" w:rsidRPr="000D4181" w:rsidRDefault="00FA431A" w:rsidP="00556307">
            <w:pPr>
              <w:pStyle w:val="guidelinebullet"/>
              <w:numPr>
                <w:ilvl w:val="0"/>
                <w:numId w:val="0"/>
              </w:numPr>
            </w:pPr>
            <w:r w:rsidRPr="000D4181">
              <w:t xml:space="preserve">Providers who fail to meet this timeframe </w:t>
            </w:r>
            <w:r w:rsidR="00DC2893">
              <w:t>will</w:t>
            </w:r>
            <w:r w:rsidR="00DC2893" w:rsidRPr="000D4181">
              <w:t xml:space="preserve"> </w:t>
            </w:r>
            <w:r w:rsidRPr="000D4181">
              <w:t xml:space="preserve">not be </w:t>
            </w:r>
            <w:r w:rsidR="00C75870" w:rsidRPr="000D4181">
              <w:t>R</w:t>
            </w:r>
            <w:r w:rsidRPr="000D4181">
              <w:t>eimbursed</w:t>
            </w:r>
            <w:r w:rsidR="00DC2893">
              <w:t xml:space="preserve"> unless they can demonstrate, to the Department’s satisfaction, exceptional circumstances beyond their control lead </w:t>
            </w:r>
            <w:r w:rsidR="00125528">
              <w:t>to the delay in the claim</w:t>
            </w:r>
            <w:r w:rsidRPr="000D4181">
              <w:t>.</w:t>
            </w:r>
          </w:p>
          <w:p w14:paraId="3F530BCC" w14:textId="78B65871" w:rsidR="00FA431A" w:rsidRDefault="00FA431A" w:rsidP="00556307">
            <w:pPr>
              <w:pStyle w:val="guidelinebullet"/>
              <w:numPr>
                <w:ilvl w:val="0"/>
                <w:numId w:val="0"/>
              </w:numPr>
            </w:pPr>
            <w:r w:rsidRPr="000D4181">
              <w:t xml:space="preserve">Providers are required to have appropriate administrative processes in place, and </w:t>
            </w:r>
            <w:r w:rsidR="00125528">
              <w:t>must</w:t>
            </w:r>
            <w:r w:rsidR="00125528" w:rsidRPr="000D4181">
              <w:t xml:space="preserve"> </w:t>
            </w:r>
            <w:r w:rsidRPr="000D4181">
              <w:t>work with Employers to ensure this timeframe is met.</w:t>
            </w:r>
          </w:p>
          <w:p w14:paraId="066BE3CF" w14:textId="1CAB2BEB" w:rsidR="00D86B5F" w:rsidRPr="000D4181" w:rsidRDefault="00D86B5F" w:rsidP="00556307">
            <w:pPr>
              <w:pStyle w:val="guidelinebullet"/>
              <w:numPr>
                <w:ilvl w:val="0"/>
                <w:numId w:val="0"/>
              </w:numPr>
            </w:pPr>
            <w:r>
              <w:rPr>
                <w:rFonts w:cstheme="minorHAnsi"/>
              </w:rPr>
              <w:lastRenderedPageBreak/>
              <w:t>Providers may allow Employers more than the 28 days — specified in the Head Agreement — to submit their final claim if the claim for Reimbursement to the Department is made within 56 days</w:t>
            </w:r>
            <w:r w:rsidRPr="000D4181">
              <w:t>.</w:t>
            </w:r>
          </w:p>
          <w:p w14:paraId="6FF85870" w14:textId="422C17C3" w:rsidR="00FA431A" w:rsidRPr="005A5746" w:rsidRDefault="00FA431A" w:rsidP="00556307">
            <w:pPr>
              <w:pStyle w:val="docev"/>
              <w:ind w:left="603" w:hanging="603"/>
              <w:rPr>
                <w:rFonts w:cstheme="minorHAnsi"/>
              </w:rPr>
            </w:pPr>
            <w:r w:rsidRPr="005A5746">
              <w:rPr>
                <w:rFonts w:cstheme="minorHAnsi"/>
                <w:b/>
              </w:rPr>
              <w:t>Documentary Evidence:</w:t>
            </w:r>
            <w:r w:rsidRPr="005A5746">
              <w:rPr>
                <w:rFonts w:cstheme="minorHAnsi"/>
              </w:rPr>
              <w:t xml:space="preserve"> Providers must ensure that all Documentary Evidence is </w:t>
            </w:r>
            <w:r w:rsidR="000D044F">
              <w:rPr>
                <w:rFonts w:cstheme="minorHAnsi"/>
              </w:rPr>
              <w:t xml:space="preserve">uploaded </w:t>
            </w:r>
            <w:r w:rsidRPr="005A5746">
              <w:rPr>
                <w:rFonts w:cstheme="minorHAnsi"/>
              </w:rPr>
              <w:t xml:space="preserve"> to demonstrate the </w:t>
            </w:r>
            <w:r w:rsidR="00C75870">
              <w:rPr>
                <w:rFonts w:cstheme="minorHAnsi"/>
              </w:rPr>
              <w:t xml:space="preserve">Restart </w:t>
            </w:r>
            <w:r w:rsidRPr="005A5746">
              <w:rPr>
                <w:rFonts w:cstheme="minorHAnsi"/>
              </w:rPr>
              <w:t xml:space="preserve">Participant was Employed as per the conditions agreed to in the </w:t>
            </w:r>
            <w:r w:rsidR="00C75870">
              <w:rPr>
                <w:rFonts w:cstheme="minorHAnsi"/>
              </w:rPr>
              <w:t>w</w:t>
            </w:r>
            <w:r w:rsidRPr="005A5746">
              <w:rPr>
                <w:rFonts w:cstheme="minorHAnsi"/>
              </w:rPr>
              <w:t xml:space="preserve">age </w:t>
            </w:r>
            <w:r w:rsidR="00C75870">
              <w:rPr>
                <w:rFonts w:cstheme="minorHAnsi"/>
              </w:rPr>
              <w:t>s</w:t>
            </w:r>
            <w:r w:rsidRPr="005A5746">
              <w:rPr>
                <w:rFonts w:cstheme="minorHAnsi"/>
              </w:rPr>
              <w:t xml:space="preserve">ubsidy </w:t>
            </w:r>
            <w:r w:rsidR="00C75870">
              <w:rPr>
                <w:rFonts w:cstheme="minorHAnsi"/>
              </w:rPr>
              <w:t>h</w:t>
            </w:r>
            <w:r w:rsidRPr="005A5746">
              <w:rPr>
                <w:rFonts w:cstheme="minorHAnsi"/>
              </w:rPr>
              <w:t xml:space="preserve">ead </w:t>
            </w:r>
            <w:r w:rsidR="00C75870">
              <w:rPr>
                <w:rFonts w:cstheme="minorHAnsi"/>
              </w:rPr>
              <w:t>a</w:t>
            </w:r>
            <w:r w:rsidRPr="005A5746">
              <w:rPr>
                <w:rFonts w:cstheme="minorHAnsi"/>
              </w:rPr>
              <w:t xml:space="preserve">greement and 100 per cent of </w:t>
            </w:r>
            <w:r w:rsidR="00125528">
              <w:rPr>
                <w:rFonts w:cstheme="minorHAnsi"/>
              </w:rPr>
              <w:t xml:space="preserve">Participant’s </w:t>
            </w:r>
            <w:r w:rsidRPr="005A5746">
              <w:rPr>
                <w:rFonts w:cstheme="minorHAnsi"/>
              </w:rPr>
              <w:t xml:space="preserve">wages </w:t>
            </w:r>
            <w:r w:rsidR="00125528">
              <w:rPr>
                <w:rFonts w:cstheme="minorHAnsi"/>
              </w:rPr>
              <w:t>have</w:t>
            </w:r>
            <w:r w:rsidR="00125528" w:rsidRPr="005A5746">
              <w:rPr>
                <w:rFonts w:cstheme="minorHAnsi"/>
              </w:rPr>
              <w:t xml:space="preserve"> </w:t>
            </w:r>
            <w:r w:rsidRPr="005A5746">
              <w:rPr>
                <w:rFonts w:cstheme="minorHAnsi"/>
              </w:rPr>
              <w:t xml:space="preserve">not been exceeded. </w:t>
            </w:r>
          </w:p>
          <w:p w14:paraId="2565BDE5" w14:textId="77777777" w:rsidR="00CD4D28" w:rsidRPr="00DC051C" w:rsidRDefault="00FA431A" w:rsidP="00556307">
            <w:pPr>
              <w:pStyle w:val="Systemstep"/>
              <w:numPr>
                <w:ilvl w:val="0"/>
                <w:numId w:val="17"/>
              </w:numPr>
              <w:ind w:left="603" w:hanging="603"/>
            </w:pPr>
            <w:r w:rsidRPr="005A5746">
              <w:rPr>
                <w:rFonts w:cstheme="minorHAnsi"/>
                <w:b/>
              </w:rPr>
              <w:t xml:space="preserve">System step: </w:t>
            </w:r>
            <w:r w:rsidRPr="005A5746">
              <w:rPr>
                <w:rFonts w:cstheme="minorHAnsi"/>
              </w:rPr>
              <w:t>Providers must select the ‘</w:t>
            </w:r>
            <w:r w:rsidR="00125528">
              <w:rPr>
                <w:rFonts w:cstheme="minorHAnsi"/>
              </w:rPr>
              <w:t>F</w:t>
            </w:r>
            <w:r w:rsidRPr="005A5746">
              <w:rPr>
                <w:rFonts w:cstheme="minorHAnsi"/>
              </w:rPr>
              <w:t xml:space="preserve">lexible </w:t>
            </w:r>
            <w:r w:rsidR="00625C55">
              <w:rPr>
                <w:rFonts w:cstheme="minorHAnsi"/>
              </w:rPr>
              <w:t>p</w:t>
            </w:r>
            <w:r w:rsidRPr="005A5746">
              <w:rPr>
                <w:rFonts w:cstheme="minorHAnsi"/>
              </w:rPr>
              <w:t xml:space="preserve">ayment’ in the Claim screen in </w:t>
            </w:r>
            <w:r w:rsidR="00125528">
              <w:rPr>
                <w:rFonts w:cstheme="minorHAnsi"/>
              </w:rPr>
              <w:t>ESSWeb</w:t>
            </w:r>
            <w:r w:rsidRPr="005A5746">
              <w:rPr>
                <w:rFonts w:cstheme="minorHAnsi"/>
              </w:rPr>
              <w:t xml:space="preserve"> when claiming Reimbursement for flexible </w:t>
            </w:r>
            <w:r w:rsidR="00625C55">
              <w:rPr>
                <w:rFonts w:cstheme="minorHAnsi"/>
              </w:rPr>
              <w:t>p</w:t>
            </w:r>
            <w:r w:rsidRPr="005A5746">
              <w:rPr>
                <w:rFonts w:cstheme="minorHAnsi"/>
              </w:rPr>
              <w:t>ayments.</w:t>
            </w:r>
          </w:p>
        </w:tc>
      </w:tr>
      <w:tr w:rsidR="00546112" w:rsidRPr="00546112" w14:paraId="3EB30601" w14:textId="77777777" w:rsidTr="004061B4">
        <w:trPr>
          <w:jc w:val="center"/>
        </w:trPr>
        <w:tc>
          <w:tcPr>
            <w:tcW w:w="2263" w:type="dxa"/>
            <w:tcBorders>
              <w:top w:val="single" w:sz="4" w:space="0" w:color="auto"/>
              <w:left w:val="single" w:sz="4" w:space="0" w:color="auto"/>
              <w:bottom w:val="single" w:sz="4" w:space="0" w:color="auto"/>
              <w:right w:val="single" w:sz="4" w:space="0" w:color="auto"/>
            </w:tcBorders>
          </w:tcPr>
          <w:p w14:paraId="753FA821" w14:textId="77777777" w:rsidR="00CD4D28" w:rsidRPr="00546112" w:rsidRDefault="00991798" w:rsidP="00312F29">
            <w:pPr>
              <w:pStyle w:val="TableNumberedleftbold"/>
            </w:pPr>
            <w:r w:rsidRPr="00546112">
              <w:lastRenderedPageBreak/>
              <w:t xml:space="preserve">Summary </w:t>
            </w:r>
            <w:r w:rsidR="00CD4D28" w:rsidRPr="00546112">
              <w:t>of Documentary Evidence</w:t>
            </w:r>
          </w:p>
          <w:p w14:paraId="262201D6" w14:textId="77777777" w:rsidR="00CD4D28" w:rsidRPr="00546112" w:rsidRDefault="00CD4D28" w:rsidP="00CD4D28">
            <w:pPr>
              <w:pStyle w:val="TableNumberedleftbold"/>
              <w:rPr>
                <w:sz w:val="24"/>
                <w:szCs w:val="24"/>
              </w:rPr>
            </w:pPr>
          </w:p>
          <w:p w14:paraId="01AD2E5C" w14:textId="057336E9" w:rsidR="00CD4D28" w:rsidRPr="00556307" w:rsidRDefault="00CD4D28" w:rsidP="00CD4D28">
            <w:pPr>
              <w:rPr>
                <w:rFonts w:cs="Calibri"/>
                <w:i/>
              </w:rPr>
            </w:pPr>
            <w:r w:rsidRPr="00556307">
              <w:rPr>
                <w:rFonts w:cs="Calibri"/>
                <w:i/>
              </w:rPr>
              <w:t>Grant Agreement References:</w:t>
            </w:r>
          </w:p>
          <w:p w14:paraId="6BD83B10" w14:textId="77777777" w:rsidR="00CD4D28" w:rsidRPr="00556307" w:rsidRDefault="00CD4D28" w:rsidP="00C468F9">
            <w:pPr>
              <w:pStyle w:val="TableNumberedleftbold"/>
              <w:numPr>
                <w:ilvl w:val="0"/>
                <w:numId w:val="12"/>
              </w:numPr>
              <w:rPr>
                <w:szCs w:val="24"/>
              </w:rPr>
            </w:pPr>
            <w:r w:rsidRPr="00556307">
              <w:rPr>
                <w:b w:val="0"/>
                <w:szCs w:val="24"/>
              </w:rPr>
              <w:t>Clause 21</w:t>
            </w:r>
          </w:p>
          <w:p w14:paraId="615EC521" w14:textId="77777777" w:rsidR="00CD4D28" w:rsidRPr="00556307" w:rsidRDefault="00CD4D28" w:rsidP="00C468F9">
            <w:pPr>
              <w:pStyle w:val="TableNumberedleftbold"/>
              <w:numPr>
                <w:ilvl w:val="0"/>
                <w:numId w:val="12"/>
              </w:numPr>
              <w:rPr>
                <w:szCs w:val="24"/>
              </w:rPr>
            </w:pPr>
            <w:r w:rsidRPr="00556307">
              <w:rPr>
                <w:b w:val="0"/>
                <w:szCs w:val="24"/>
              </w:rPr>
              <w:t>Clause 22</w:t>
            </w:r>
          </w:p>
          <w:p w14:paraId="0BBD7E8C" w14:textId="77777777" w:rsidR="00CD4D28" w:rsidRPr="00556307" w:rsidRDefault="00CD4D28" w:rsidP="00C468F9">
            <w:pPr>
              <w:pStyle w:val="TableNumberedleftbold"/>
              <w:numPr>
                <w:ilvl w:val="0"/>
                <w:numId w:val="12"/>
              </w:numPr>
              <w:rPr>
                <w:szCs w:val="24"/>
              </w:rPr>
            </w:pPr>
            <w:r w:rsidRPr="00556307">
              <w:rPr>
                <w:b w:val="0"/>
                <w:szCs w:val="24"/>
              </w:rPr>
              <w:t>Clause 23</w:t>
            </w:r>
          </w:p>
          <w:p w14:paraId="7FAC887D" w14:textId="77777777" w:rsidR="00CD4D28" w:rsidRPr="00556307" w:rsidRDefault="00CD4D28" w:rsidP="00C468F9">
            <w:pPr>
              <w:pStyle w:val="TableNumberedleftbold"/>
              <w:numPr>
                <w:ilvl w:val="0"/>
                <w:numId w:val="12"/>
              </w:numPr>
              <w:rPr>
                <w:szCs w:val="24"/>
              </w:rPr>
            </w:pPr>
            <w:r w:rsidRPr="00556307">
              <w:rPr>
                <w:b w:val="0"/>
                <w:i/>
              </w:rPr>
              <w:t>Clause 102.2</w:t>
            </w:r>
          </w:p>
          <w:p w14:paraId="18FD1621" w14:textId="77777777" w:rsidR="00CD4D28" w:rsidRPr="00546112" w:rsidRDefault="00CD4D28" w:rsidP="00C468F9">
            <w:pPr>
              <w:pStyle w:val="TableNumberedleftbold"/>
              <w:numPr>
                <w:ilvl w:val="0"/>
                <w:numId w:val="12"/>
              </w:numPr>
              <w:rPr>
                <w:sz w:val="24"/>
                <w:szCs w:val="24"/>
              </w:rPr>
            </w:pPr>
            <w:r w:rsidRPr="00556307">
              <w:rPr>
                <w:b w:val="0"/>
                <w:i/>
              </w:rPr>
              <w:t>Clause 102.4</w:t>
            </w:r>
          </w:p>
        </w:tc>
        <w:tc>
          <w:tcPr>
            <w:tcW w:w="8671" w:type="dxa"/>
            <w:tcBorders>
              <w:top w:val="single" w:sz="4" w:space="0" w:color="auto"/>
              <w:left w:val="single" w:sz="4" w:space="0" w:color="auto"/>
              <w:bottom w:val="single" w:sz="4" w:space="0" w:color="auto"/>
              <w:right w:val="single" w:sz="4" w:space="0" w:color="auto"/>
            </w:tcBorders>
          </w:tcPr>
          <w:p w14:paraId="4046A710" w14:textId="77777777" w:rsidR="008E05ED" w:rsidRPr="008E524C" w:rsidRDefault="008E05ED" w:rsidP="008E524C">
            <w:pPr>
              <w:rPr>
                <w:b/>
                <w:szCs w:val="22"/>
              </w:rPr>
            </w:pPr>
            <w:bookmarkStart w:id="61" w:name="_Toc511117573"/>
            <w:r w:rsidRPr="008E524C">
              <w:rPr>
                <w:b/>
                <w:szCs w:val="22"/>
              </w:rPr>
              <w:t>Summary of Documentary Evidence</w:t>
            </w:r>
            <w:bookmarkEnd w:id="61"/>
          </w:p>
          <w:p w14:paraId="7183D7B1" w14:textId="77777777" w:rsidR="000D5FFD" w:rsidRDefault="008E05ED" w:rsidP="00556307">
            <w:pPr>
              <w:pStyle w:val="docev"/>
              <w:ind w:left="603" w:hanging="603"/>
              <w:rPr>
                <w:rFonts w:cstheme="minorHAnsi"/>
              </w:rPr>
            </w:pPr>
            <w:r w:rsidRPr="005A5746">
              <w:rPr>
                <w:rFonts w:cstheme="minorHAnsi"/>
                <w:b/>
              </w:rPr>
              <w:t>Documentary Evidence:</w:t>
            </w:r>
            <w:r w:rsidRPr="005A5746">
              <w:rPr>
                <w:rFonts w:cstheme="minorHAnsi"/>
              </w:rPr>
              <w:t xml:space="preserve"> Providers must obtain sufficient Documentary Evidence to process a </w:t>
            </w:r>
            <w:r w:rsidR="00625C55">
              <w:rPr>
                <w:rFonts w:cstheme="minorHAnsi"/>
              </w:rPr>
              <w:t>Restart</w:t>
            </w:r>
            <w:r w:rsidRPr="005A5746">
              <w:rPr>
                <w:rFonts w:cstheme="minorHAnsi"/>
              </w:rPr>
              <w:t xml:space="preserve"> Payment to an Employer and claim Reimbursement from the Department.</w:t>
            </w:r>
            <w:bookmarkStart w:id="62" w:name="_Toc511117574"/>
          </w:p>
          <w:p w14:paraId="69F69B0F" w14:textId="77777777" w:rsidR="000D4181" w:rsidRPr="000D4181" w:rsidRDefault="000D4181" w:rsidP="000D4181">
            <w:pPr>
              <w:pStyle w:val="docev"/>
              <w:numPr>
                <w:ilvl w:val="0"/>
                <w:numId w:val="0"/>
              </w:numPr>
              <w:spacing w:before="0"/>
              <w:ind w:left="1418"/>
              <w:rPr>
                <w:rFonts w:cstheme="minorHAnsi"/>
              </w:rPr>
            </w:pPr>
          </w:p>
          <w:p w14:paraId="34A76EBC" w14:textId="77777777" w:rsidR="000D5FFD" w:rsidRPr="008E524C" w:rsidRDefault="00625C55" w:rsidP="008E524C">
            <w:pPr>
              <w:rPr>
                <w:b/>
                <w:szCs w:val="22"/>
              </w:rPr>
            </w:pPr>
            <w:r w:rsidRPr="008E524C">
              <w:rPr>
                <w:b/>
                <w:szCs w:val="22"/>
              </w:rPr>
              <w:t>Restart A</w:t>
            </w:r>
            <w:r w:rsidR="003B32E6" w:rsidRPr="008E524C">
              <w:rPr>
                <w:b/>
                <w:szCs w:val="22"/>
              </w:rPr>
              <w:t>greements</w:t>
            </w:r>
            <w:bookmarkEnd w:id="62"/>
          </w:p>
          <w:p w14:paraId="164FE56F" w14:textId="77777777" w:rsidR="003B32E6" w:rsidRPr="007A0F4C" w:rsidRDefault="003B32E6" w:rsidP="00AF2544">
            <w:pPr>
              <w:rPr>
                <w:rFonts w:cstheme="minorHAnsi"/>
              </w:rPr>
            </w:pPr>
            <w:r w:rsidRPr="00AF2544">
              <w:rPr>
                <w:rFonts w:asciiTheme="minorHAnsi" w:hAnsiTheme="minorHAnsi" w:cstheme="minorHAnsi"/>
                <w:szCs w:val="22"/>
              </w:rPr>
              <w:t xml:space="preserve">For a </w:t>
            </w:r>
            <w:r w:rsidR="00625C55">
              <w:rPr>
                <w:rFonts w:asciiTheme="minorHAnsi" w:hAnsiTheme="minorHAnsi" w:cstheme="minorHAnsi"/>
                <w:szCs w:val="22"/>
              </w:rPr>
              <w:t>Restart w</w:t>
            </w:r>
            <w:r w:rsidRPr="00AF2544">
              <w:rPr>
                <w:rFonts w:asciiTheme="minorHAnsi" w:hAnsiTheme="minorHAnsi" w:cstheme="minorHAnsi"/>
                <w:szCs w:val="22"/>
              </w:rPr>
              <w:t xml:space="preserve">age </w:t>
            </w:r>
            <w:r w:rsidR="00625C55">
              <w:rPr>
                <w:rFonts w:asciiTheme="minorHAnsi" w:hAnsiTheme="minorHAnsi" w:cstheme="minorHAnsi"/>
                <w:szCs w:val="22"/>
              </w:rPr>
              <w:t>s</w:t>
            </w:r>
            <w:r w:rsidRPr="00AF2544">
              <w:rPr>
                <w:rFonts w:asciiTheme="minorHAnsi" w:hAnsiTheme="minorHAnsi" w:cstheme="minorHAnsi"/>
                <w:szCs w:val="22"/>
              </w:rPr>
              <w:t>ubsid</w:t>
            </w:r>
            <w:r w:rsidR="00625C55">
              <w:rPr>
                <w:rFonts w:asciiTheme="minorHAnsi" w:hAnsiTheme="minorHAnsi" w:cstheme="minorHAnsi"/>
                <w:szCs w:val="22"/>
              </w:rPr>
              <w:t>y</w:t>
            </w:r>
            <w:r w:rsidRPr="00AF2544">
              <w:rPr>
                <w:rFonts w:asciiTheme="minorHAnsi" w:hAnsiTheme="minorHAnsi" w:cstheme="minorHAnsi"/>
                <w:szCs w:val="22"/>
              </w:rPr>
              <w:t xml:space="preserve">, an approved </w:t>
            </w:r>
            <w:r w:rsidR="00625C55">
              <w:rPr>
                <w:rFonts w:asciiTheme="minorHAnsi" w:hAnsiTheme="minorHAnsi" w:cstheme="minorHAnsi"/>
                <w:szCs w:val="22"/>
              </w:rPr>
              <w:t>Restart</w:t>
            </w:r>
            <w:r w:rsidRPr="00AF2544">
              <w:rPr>
                <w:rFonts w:asciiTheme="minorHAnsi" w:hAnsiTheme="minorHAnsi" w:cstheme="minorHAnsi"/>
                <w:szCs w:val="22"/>
              </w:rPr>
              <w:t xml:space="preserve"> Agreement, linking Vacancy, Employer and Placement details, must be entered into the Department’s IT Systems. Most of this information is pre-populated.</w:t>
            </w:r>
          </w:p>
          <w:p w14:paraId="1221A393" w14:textId="77777777" w:rsidR="003B32E6" w:rsidRPr="007A0F4C" w:rsidRDefault="003B32E6" w:rsidP="00AF2544">
            <w:pPr>
              <w:rPr>
                <w:rFonts w:cstheme="minorHAnsi"/>
              </w:rPr>
            </w:pPr>
          </w:p>
          <w:p w14:paraId="2F8D067C" w14:textId="20F3E684" w:rsidR="003B32E6" w:rsidRPr="007A0F4C" w:rsidRDefault="00625C55" w:rsidP="00AF2544">
            <w:pPr>
              <w:rPr>
                <w:rFonts w:eastAsia="Calibri" w:cstheme="minorHAnsi"/>
              </w:rPr>
            </w:pPr>
            <w:r>
              <w:rPr>
                <w:rFonts w:asciiTheme="minorHAnsi" w:eastAsia="Calibri" w:hAnsiTheme="minorHAnsi" w:cstheme="minorHAnsi"/>
                <w:szCs w:val="22"/>
              </w:rPr>
              <w:t>Restart</w:t>
            </w:r>
            <w:r w:rsidR="003B32E6" w:rsidRPr="00AF2544">
              <w:rPr>
                <w:rFonts w:asciiTheme="minorHAnsi" w:eastAsia="Calibri" w:hAnsiTheme="minorHAnsi" w:cstheme="minorHAnsi"/>
                <w:szCs w:val="22"/>
              </w:rPr>
              <w:t xml:space="preserve"> Agreements must be approved online by the Employer on the </w:t>
            </w:r>
            <w:r w:rsidR="003414B0">
              <w:rPr>
                <w:rFonts w:asciiTheme="minorHAnsi" w:eastAsia="Calibri" w:hAnsiTheme="minorHAnsi" w:cstheme="minorHAnsi"/>
                <w:szCs w:val="22"/>
              </w:rPr>
              <w:t xml:space="preserve"> Workforce Australia </w:t>
            </w:r>
            <w:r w:rsidR="003B32E6" w:rsidRPr="00AF2544">
              <w:rPr>
                <w:rFonts w:asciiTheme="minorHAnsi" w:eastAsia="Calibri" w:hAnsiTheme="minorHAnsi" w:cstheme="minorHAnsi"/>
                <w:szCs w:val="22"/>
              </w:rPr>
              <w:t xml:space="preserve"> website</w:t>
            </w:r>
            <w:r w:rsidR="003414B0">
              <w:rPr>
                <w:rFonts w:asciiTheme="minorHAnsi" w:eastAsia="Calibri" w:hAnsiTheme="minorHAnsi" w:cstheme="minorHAnsi"/>
                <w:szCs w:val="22"/>
              </w:rPr>
              <w:t>.</w:t>
            </w:r>
            <w:r w:rsidR="003B32E6" w:rsidRPr="00AF2544">
              <w:rPr>
                <w:rFonts w:asciiTheme="minorHAnsi" w:eastAsia="Calibri" w:hAnsiTheme="minorHAnsi" w:cstheme="minorHAnsi"/>
                <w:szCs w:val="22"/>
              </w:rPr>
              <w:t xml:space="preserve"> </w:t>
            </w:r>
          </w:p>
          <w:p w14:paraId="503E92D8" w14:textId="77777777" w:rsidR="003B32E6" w:rsidRPr="00AF2544" w:rsidRDefault="003B32E6" w:rsidP="00AF2544">
            <w:pPr>
              <w:rPr>
                <w:rFonts w:eastAsia="Calibri" w:cstheme="minorHAnsi"/>
              </w:rPr>
            </w:pPr>
          </w:p>
          <w:p w14:paraId="0B945378" w14:textId="49F4C332" w:rsidR="00536E9B" w:rsidRDefault="00625C55" w:rsidP="008E524C">
            <w:pPr>
              <w:rPr>
                <w:rFonts w:asciiTheme="minorHAnsi" w:eastAsia="Calibri" w:hAnsiTheme="minorHAnsi" w:cstheme="minorHAnsi"/>
                <w:szCs w:val="22"/>
              </w:rPr>
            </w:pPr>
            <w:r>
              <w:rPr>
                <w:rFonts w:asciiTheme="minorHAnsi" w:eastAsia="Calibri" w:hAnsiTheme="minorHAnsi" w:cstheme="minorHAnsi"/>
                <w:szCs w:val="22"/>
              </w:rPr>
              <w:t xml:space="preserve">Restart </w:t>
            </w:r>
            <w:r w:rsidR="003B32E6" w:rsidRPr="00AF2544">
              <w:rPr>
                <w:rFonts w:asciiTheme="minorHAnsi" w:eastAsia="Calibri" w:hAnsiTheme="minorHAnsi" w:cstheme="minorHAnsi"/>
                <w:szCs w:val="22"/>
              </w:rPr>
              <w:t>Agreements should only be printed and signed offline if access to online facilities is not available</w:t>
            </w:r>
            <w:r w:rsidR="0003446A">
              <w:rPr>
                <w:rFonts w:asciiTheme="minorHAnsi" w:eastAsia="Calibri" w:hAnsiTheme="minorHAnsi" w:cstheme="minorHAnsi"/>
                <w:szCs w:val="22"/>
              </w:rPr>
              <w:t xml:space="preserve"> </w:t>
            </w:r>
            <w:r w:rsidR="0003446A" w:rsidRPr="0003446A">
              <w:rPr>
                <w:rFonts w:asciiTheme="minorHAnsi" w:eastAsia="Calibri" w:hAnsiTheme="minorHAnsi" w:cstheme="minorHAnsi"/>
                <w:szCs w:val="22"/>
              </w:rPr>
              <w:t xml:space="preserve">or if the Department has otherwise approved the use of an offline </w:t>
            </w:r>
            <w:r w:rsidR="0003446A">
              <w:rPr>
                <w:rFonts w:asciiTheme="minorHAnsi" w:eastAsia="Calibri" w:hAnsiTheme="minorHAnsi" w:cstheme="minorHAnsi"/>
                <w:szCs w:val="22"/>
              </w:rPr>
              <w:t xml:space="preserve">Restart </w:t>
            </w:r>
            <w:r w:rsidR="0003446A" w:rsidRPr="0003446A">
              <w:rPr>
                <w:rFonts w:asciiTheme="minorHAnsi" w:eastAsia="Calibri" w:hAnsiTheme="minorHAnsi" w:cstheme="minorHAnsi"/>
                <w:szCs w:val="22"/>
              </w:rPr>
              <w:t>Wage Subsidy Agreement</w:t>
            </w:r>
            <w:r w:rsidR="003B32E6" w:rsidRPr="00AF2544">
              <w:rPr>
                <w:rFonts w:asciiTheme="minorHAnsi" w:eastAsia="Calibri" w:hAnsiTheme="minorHAnsi" w:cstheme="minorHAnsi"/>
                <w:szCs w:val="22"/>
              </w:rPr>
              <w:t>.</w:t>
            </w:r>
            <w:bookmarkStart w:id="63" w:name="_Toc511117575"/>
          </w:p>
          <w:p w14:paraId="25E5C728" w14:textId="5C800206" w:rsidR="007E3996" w:rsidRDefault="007E3996" w:rsidP="008E524C">
            <w:pPr>
              <w:rPr>
                <w:rFonts w:asciiTheme="minorHAnsi" w:eastAsia="Calibri" w:hAnsiTheme="minorHAnsi" w:cstheme="minorHAnsi"/>
                <w:szCs w:val="22"/>
              </w:rPr>
            </w:pPr>
          </w:p>
          <w:p w14:paraId="35DA8C9A" w14:textId="53EF0448" w:rsidR="002B07D2" w:rsidRDefault="002B07D2" w:rsidP="008E524C">
            <w:pPr>
              <w:rPr>
                <w:rFonts w:asciiTheme="minorHAnsi" w:eastAsia="Calibri" w:hAnsiTheme="minorHAnsi" w:cstheme="minorHAnsi"/>
                <w:szCs w:val="22"/>
              </w:rPr>
            </w:pPr>
            <w:r>
              <w:rPr>
                <w:rFonts w:asciiTheme="minorHAnsi" w:eastAsia="Calibri" w:hAnsiTheme="minorHAnsi" w:cstheme="minorHAnsi"/>
                <w:szCs w:val="22"/>
              </w:rPr>
              <w:t>See Head Agreements and Schedules for more information.</w:t>
            </w:r>
          </w:p>
          <w:p w14:paraId="13842D81" w14:textId="77777777" w:rsidR="002B07D2" w:rsidRPr="0016669C" w:rsidRDefault="002B07D2" w:rsidP="008E524C">
            <w:pPr>
              <w:rPr>
                <w:rFonts w:asciiTheme="minorHAnsi" w:eastAsia="Calibri" w:hAnsiTheme="minorHAnsi" w:cstheme="minorHAnsi"/>
                <w:szCs w:val="22"/>
              </w:rPr>
            </w:pPr>
          </w:p>
          <w:p w14:paraId="5452E4C1" w14:textId="77777777" w:rsidR="008E05ED" w:rsidRPr="008E524C" w:rsidRDefault="008E05ED" w:rsidP="008E524C">
            <w:pPr>
              <w:rPr>
                <w:b/>
                <w:szCs w:val="22"/>
              </w:rPr>
            </w:pPr>
            <w:r w:rsidRPr="008E524C">
              <w:rPr>
                <w:b/>
                <w:szCs w:val="22"/>
              </w:rPr>
              <w:t>Evidence from Employers—</w:t>
            </w:r>
            <w:r w:rsidR="00441D1A" w:rsidRPr="008E524C">
              <w:rPr>
                <w:b/>
                <w:szCs w:val="22"/>
              </w:rPr>
              <w:t xml:space="preserve"> Restart P</w:t>
            </w:r>
            <w:r w:rsidRPr="008E524C">
              <w:rPr>
                <w:b/>
                <w:szCs w:val="22"/>
              </w:rPr>
              <w:t xml:space="preserve">articipant </w:t>
            </w:r>
            <w:r w:rsidR="00441D1A" w:rsidRPr="008E524C">
              <w:rPr>
                <w:b/>
                <w:szCs w:val="22"/>
              </w:rPr>
              <w:t>E</w:t>
            </w:r>
            <w:r w:rsidRPr="008E524C">
              <w:rPr>
                <w:b/>
                <w:szCs w:val="22"/>
              </w:rPr>
              <w:t>mployment</w:t>
            </w:r>
            <w:bookmarkEnd w:id="63"/>
          </w:p>
          <w:p w14:paraId="29E82C0F" w14:textId="4FD767CD" w:rsidR="00332278" w:rsidRDefault="008E05ED" w:rsidP="000D4181">
            <w:pPr>
              <w:pStyle w:val="guidelinetext"/>
              <w:ind w:left="0"/>
            </w:pPr>
            <w:r w:rsidRPr="005A5746">
              <w:rPr>
                <w:rFonts w:cstheme="minorHAnsi"/>
              </w:rPr>
              <w:t xml:space="preserve">Providers must ensure all Documentary Evidence is </w:t>
            </w:r>
            <w:r w:rsidR="00943193">
              <w:rPr>
                <w:rFonts w:cstheme="minorHAnsi"/>
              </w:rPr>
              <w:t>uploaded</w:t>
            </w:r>
            <w:r w:rsidRPr="005A5746">
              <w:rPr>
                <w:rFonts w:cstheme="minorHAnsi"/>
              </w:rPr>
              <w:t xml:space="preserve"> to demonstrate the </w:t>
            </w:r>
            <w:r w:rsidR="00441D1A">
              <w:rPr>
                <w:rFonts w:cstheme="minorHAnsi"/>
              </w:rPr>
              <w:t xml:space="preserve">Restart </w:t>
            </w:r>
            <w:r w:rsidRPr="005A5746">
              <w:rPr>
                <w:rFonts w:cstheme="minorHAnsi"/>
              </w:rPr>
              <w:t xml:space="preserve">Participant was Employed </w:t>
            </w:r>
            <w:r w:rsidR="004E485B">
              <w:rPr>
                <w:rFonts w:cstheme="minorHAnsi"/>
              </w:rPr>
              <w:t xml:space="preserve">in accordance with </w:t>
            </w:r>
            <w:r w:rsidRPr="005A5746">
              <w:rPr>
                <w:rFonts w:cstheme="minorHAnsi"/>
              </w:rPr>
              <w:t xml:space="preserve">the </w:t>
            </w:r>
            <w:r w:rsidR="004E485B">
              <w:rPr>
                <w:rFonts w:cstheme="minorHAnsi"/>
              </w:rPr>
              <w:t xml:space="preserve">terms and </w:t>
            </w:r>
            <w:r w:rsidRPr="005A5746">
              <w:rPr>
                <w:rFonts w:cstheme="minorHAnsi"/>
              </w:rPr>
              <w:t xml:space="preserve">conditions </w:t>
            </w:r>
            <w:r w:rsidR="004E485B">
              <w:rPr>
                <w:rFonts w:cstheme="minorHAnsi"/>
              </w:rPr>
              <w:t xml:space="preserve">of the DES Grant Agreement, </w:t>
            </w:r>
            <w:r w:rsidR="003178D0">
              <w:rPr>
                <w:rFonts w:cstheme="minorHAnsi"/>
              </w:rPr>
              <w:t xml:space="preserve">the </w:t>
            </w:r>
            <w:r w:rsidR="004E485B">
              <w:rPr>
                <w:rFonts w:cstheme="minorHAnsi"/>
              </w:rPr>
              <w:t>Guidelines and</w:t>
            </w:r>
            <w:r w:rsidRPr="005A5746">
              <w:rPr>
                <w:rFonts w:cstheme="minorHAnsi"/>
              </w:rPr>
              <w:t xml:space="preserve"> the </w:t>
            </w:r>
            <w:r w:rsidR="004E485B">
              <w:rPr>
                <w:rFonts w:cstheme="minorHAnsi"/>
              </w:rPr>
              <w:t xml:space="preserve">Restart </w:t>
            </w:r>
            <w:r w:rsidR="00125528">
              <w:rPr>
                <w:rFonts w:cstheme="minorHAnsi"/>
              </w:rPr>
              <w:t>W</w:t>
            </w:r>
            <w:r w:rsidRPr="005A5746">
              <w:rPr>
                <w:rFonts w:cstheme="minorHAnsi"/>
              </w:rPr>
              <w:t xml:space="preserve">age </w:t>
            </w:r>
            <w:r w:rsidR="00125528">
              <w:rPr>
                <w:rFonts w:cstheme="minorHAnsi"/>
              </w:rPr>
              <w:t>S</w:t>
            </w:r>
            <w:r w:rsidRPr="005A5746">
              <w:rPr>
                <w:rFonts w:cstheme="minorHAnsi"/>
              </w:rPr>
              <w:t xml:space="preserve">ubsidy </w:t>
            </w:r>
            <w:r w:rsidR="00125528">
              <w:rPr>
                <w:rFonts w:cstheme="minorHAnsi"/>
              </w:rPr>
              <w:t>A</w:t>
            </w:r>
            <w:r w:rsidRPr="005A5746">
              <w:rPr>
                <w:rFonts w:cstheme="minorHAnsi"/>
              </w:rPr>
              <w:t>greement</w:t>
            </w:r>
            <w:r w:rsidR="004E485B">
              <w:rPr>
                <w:rFonts w:cstheme="minorHAnsi"/>
              </w:rPr>
              <w:t>.</w:t>
            </w:r>
            <w:r w:rsidRPr="005A5746">
              <w:rPr>
                <w:rFonts w:cstheme="minorHAnsi"/>
              </w:rPr>
              <w:t xml:space="preserve"> This</w:t>
            </w:r>
            <w:r w:rsidR="000D4181">
              <w:rPr>
                <w:rFonts w:cstheme="minorHAnsi"/>
              </w:rPr>
              <w:t xml:space="preserve"> </w:t>
            </w:r>
            <w:r w:rsidR="00871C26">
              <w:rPr>
                <w:rFonts w:cstheme="minorHAnsi"/>
              </w:rPr>
              <w:t xml:space="preserve">Documentary Evidence </w:t>
            </w:r>
            <w:r w:rsidR="000D4181">
              <w:rPr>
                <w:rFonts w:cstheme="minorHAnsi"/>
              </w:rPr>
              <w:t>must include</w:t>
            </w:r>
            <w:r w:rsidR="002B1B13">
              <w:rPr>
                <w:rFonts w:cstheme="minorHAnsi"/>
              </w:rPr>
              <w:t>:</w:t>
            </w:r>
          </w:p>
          <w:p w14:paraId="3240FD94" w14:textId="7EBEDB42" w:rsidR="00871C26" w:rsidRPr="008B3AD6" w:rsidRDefault="00871C26" w:rsidP="00556307">
            <w:pPr>
              <w:pStyle w:val="guidelinetext"/>
              <w:numPr>
                <w:ilvl w:val="0"/>
                <w:numId w:val="21"/>
              </w:numPr>
              <w:spacing w:before="0"/>
              <w:ind w:left="714" w:hanging="357"/>
              <w:rPr>
                <w:rFonts w:cstheme="minorHAnsi"/>
              </w:rPr>
            </w:pPr>
            <w:r w:rsidRPr="008B3AD6">
              <w:rPr>
                <w:rFonts w:cstheme="minorHAnsi"/>
              </w:rPr>
              <w:t xml:space="preserve">payslips or a print out from the Employer’s payroll software to demonstrate the hours worked </w:t>
            </w:r>
            <w:r w:rsidR="004E485B">
              <w:rPr>
                <w:rFonts w:cstheme="minorHAnsi"/>
              </w:rPr>
              <w:t xml:space="preserve">(including any periods of approved leave taken) </w:t>
            </w:r>
            <w:r w:rsidRPr="008B3AD6">
              <w:rPr>
                <w:rFonts w:cstheme="minorHAnsi"/>
              </w:rPr>
              <w:t xml:space="preserve">and wages paid </w:t>
            </w:r>
            <w:r>
              <w:rPr>
                <w:rFonts w:cstheme="minorHAnsi"/>
              </w:rPr>
              <w:t>for the entire</w:t>
            </w:r>
            <w:r w:rsidRPr="008B3AD6">
              <w:rPr>
                <w:rFonts w:cstheme="minorHAnsi"/>
              </w:rPr>
              <w:t xml:space="preserve"> claim perio</w:t>
            </w:r>
            <w:r>
              <w:rPr>
                <w:rFonts w:cstheme="minorHAnsi"/>
              </w:rPr>
              <w:t>d</w:t>
            </w:r>
          </w:p>
          <w:p w14:paraId="024CE1B3" w14:textId="77777777" w:rsidR="00871C26" w:rsidRPr="008B3AD6" w:rsidRDefault="00871C26" w:rsidP="00D86B5F">
            <w:pPr>
              <w:pStyle w:val="guidelinebullet"/>
              <w:numPr>
                <w:ilvl w:val="0"/>
                <w:numId w:val="0"/>
              </w:numPr>
              <w:ind w:left="745"/>
              <w:rPr>
                <w:rFonts w:cstheme="minorHAnsi"/>
              </w:rPr>
            </w:pPr>
            <w:r w:rsidRPr="008B3AD6">
              <w:rPr>
                <w:rFonts w:cstheme="minorHAnsi"/>
              </w:rPr>
              <w:t>or</w:t>
            </w:r>
          </w:p>
          <w:p w14:paraId="5A7B35B7" w14:textId="77777777" w:rsidR="008E05ED" w:rsidRPr="000D4181" w:rsidRDefault="00871C26" w:rsidP="00556307">
            <w:pPr>
              <w:pStyle w:val="guidelinetext"/>
              <w:numPr>
                <w:ilvl w:val="0"/>
                <w:numId w:val="21"/>
              </w:numPr>
              <w:spacing w:before="0"/>
              <w:ind w:left="714" w:hanging="357"/>
            </w:pPr>
            <w:r w:rsidRPr="008B3AD6">
              <w:rPr>
                <w:rFonts w:cstheme="minorHAnsi"/>
              </w:rPr>
              <w:t>a statutory declaration, email or other correspondence from the Employer</w:t>
            </w:r>
            <w:r>
              <w:rPr>
                <w:rFonts w:cstheme="minorHAnsi"/>
              </w:rPr>
              <w:t xml:space="preserve"> to confirm the Participant’s Employment</w:t>
            </w:r>
            <w:r w:rsidRPr="008B3AD6">
              <w:rPr>
                <w:rFonts w:cstheme="minorHAnsi"/>
              </w:rPr>
              <w:t>.</w:t>
            </w:r>
          </w:p>
          <w:p w14:paraId="43C89555" w14:textId="77777777" w:rsidR="008E05ED" w:rsidRPr="007A0F4C" w:rsidRDefault="008E05ED" w:rsidP="00AF2544">
            <w:pPr>
              <w:rPr>
                <w:rFonts w:cstheme="minorHAnsi"/>
              </w:rPr>
            </w:pPr>
          </w:p>
          <w:p w14:paraId="0115C549" w14:textId="15B5F3B9" w:rsidR="008E05ED" w:rsidRPr="007A0F4C" w:rsidRDefault="008E05ED" w:rsidP="00AF2544">
            <w:pPr>
              <w:rPr>
                <w:rFonts w:cstheme="minorHAnsi"/>
              </w:rPr>
            </w:pPr>
            <w:r w:rsidRPr="00AF2544">
              <w:rPr>
                <w:rFonts w:asciiTheme="minorHAnsi" w:hAnsiTheme="minorHAnsi" w:cstheme="minorHAnsi"/>
                <w:szCs w:val="22"/>
              </w:rPr>
              <w:t xml:space="preserve">Employers can declare the </w:t>
            </w:r>
            <w:r w:rsidR="00441D1A">
              <w:rPr>
                <w:rFonts w:asciiTheme="minorHAnsi" w:hAnsiTheme="minorHAnsi" w:cstheme="minorHAnsi"/>
                <w:szCs w:val="22"/>
              </w:rPr>
              <w:t xml:space="preserve">Restart </w:t>
            </w:r>
            <w:r w:rsidRPr="00AF2544">
              <w:rPr>
                <w:rFonts w:asciiTheme="minorHAnsi" w:hAnsiTheme="minorHAnsi" w:cstheme="minorHAnsi"/>
                <w:szCs w:val="22"/>
              </w:rPr>
              <w:t xml:space="preserve">Participant has worked the required hours through the </w:t>
            </w:r>
            <w:r w:rsidR="00CC1397">
              <w:rPr>
                <w:rFonts w:asciiTheme="minorHAnsi" w:hAnsiTheme="minorHAnsi" w:cstheme="minorHAnsi"/>
                <w:szCs w:val="22"/>
              </w:rPr>
              <w:t>Workforce Australia</w:t>
            </w:r>
            <w:r w:rsidR="009D162D">
              <w:rPr>
                <w:rFonts w:asciiTheme="minorHAnsi" w:hAnsiTheme="minorHAnsi" w:cstheme="minorHAnsi"/>
                <w:szCs w:val="22"/>
              </w:rPr>
              <w:t xml:space="preserve"> website</w:t>
            </w:r>
            <w:r w:rsidRPr="00AF2544">
              <w:rPr>
                <w:rFonts w:asciiTheme="minorHAnsi" w:hAnsiTheme="minorHAnsi" w:cstheme="minorHAnsi"/>
                <w:szCs w:val="22"/>
              </w:rPr>
              <w:t xml:space="preserve">. </w:t>
            </w:r>
            <w:r w:rsidR="009D162D">
              <w:rPr>
                <w:rFonts w:asciiTheme="minorHAnsi" w:hAnsiTheme="minorHAnsi" w:cstheme="minorHAnsi"/>
                <w:szCs w:val="22"/>
              </w:rPr>
              <w:t>Even if the Employer makes the declaration online, Providers must</w:t>
            </w:r>
            <w:r w:rsidR="00300084">
              <w:rPr>
                <w:rFonts w:asciiTheme="minorHAnsi" w:hAnsiTheme="minorHAnsi" w:cstheme="minorHAnsi"/>
                <w:szCs w:val="22"/>
              </w:rPr>
              <w:t xml:space="preserve"> upload documentary evidence as per the DES Documentary Evidence for Claims for Payment Guidelines and as outlined above.</w:t>
            </w:r>
            <w:r w:rsidR="009D162D">
              <w:rPr>
                <w:rFonts w:asciiTheme="minorHAnsi" w:hAnsiTheme="minorHAnsi" w:cstheme="minorHAnsi"/>
                <w:szCs w:val="22"/>
              </w:rPr>
              <w:t xml:space="preserve"> </w:t>
            </w:r>
            <w:r w:rsidRPr="00AF2544">
              <w:rPr>
                <w:rFonts w:asciiTheme="minorHAnsi" w:hAnsiTheme="minorHAnsi" w:cstheme="minorHAnsi"/>
                <w:szCs w:val="22"/>
              </w:rPr>
              <w:t xml:space="preserve">The </w:t>
            </w:r>
            <w:r w:rsidR="00285293">
              <w:rPr>
                <w:rFonts w:asciiTheme="minorHAnsi" w:hAnsiTheme="minorHAnsi" w:cstheme="minorHAnsi"/>
                <w:szCs w:val="22"/>
              </w:rPr>
              <w:t>W</w:t>
            </w:r>
            <w:r w:rsidRPr="00AF2544">
              <w:rPr>
                <w:rFonts w:asciiTheme="minorHAnsi" w:hAnsiTheme="minorHAnsi" w:cstheme="minorHAnsi"/>
                <w:szCs w:val="22"/>
              </w:rPr>
              <w:t xml:space="preserve">age </w:t>
            </w:r>
            <w:r w:rsidR="00285293">
              <w:rPr>
                <w:rFonts w:asciiTheme="minorHAnsi" w:hAnsiTheme="minorHAnsi" w:cstheme="minorHAnsi"/>
                <w:szCs w:val="22"/>
              </w:rPr>
              <w:t>S</w:t>
            </w:r>
            <w:r w:rsidRPr="00AF2544">
              <w:rPr>
                <w:rFonts w:asciiTheme="minorHAnsi" w:hAnsiTheme="minorHAnsi" w:cstheme="minorHAnsi"/>
                <w:szCs w:val="22"/>
              </w:rPr>
              <w:t xml:space="preserve">ubsidy </w:t>
            </w:r>
            <w:r w:rsidR="00285293">
              <w:rPr>
                <w:rFonts w:asciiTheme="minorHAnsi" w:hAnsiTheme="minorHAnsi" w:cstheme="minorHAnsi"/>
                <w:szCs w:val="22"/>
              </w:rPr>
              <w:t>H</w:t>
            </w:r>
            <w:r w:rsidRPr="00AF2544">
              <w:rPr>
                <w:rFonts w:asciiTheme="minorHAnsi" w:hAnsiTheme="minorHAnsi" w:cstheme="minorHAnsi"/>
                <w:szCs w:val="22"/>
              </w:rPr>
              <w:t xml:space="preserve">ead </w:t>
            </w:r>
            <w:r w:rsidR="00285293">
              <w:rPr>
                <w:rFonts w:asciiTheme="minorHAnsi" w:hAnsiTheme="minorHAnsi" w:cstheme="minorHAnsi"/>
                <w:szCs w:val="22"/>
              </w:rPr>
              <w:t>A</w:t>
            </w:r>
            <w:r w:rsidRPr="00AF2544">
              <w:rPr>
                <w:rFonts w:asciiTheme="minorHAnsi" w:hAnsiTheme="minorHAnsi" w:cstheme="minorHAnsi"/>
                <w:szCs w:val="22"/>
              </w:rPr>
              <w:t>greement states that Employers must retain payslips/payroll summaries to support their declaration.</w:t>
            </w:r>
          </w:p>
          <w:p w14:paraId="3B3E281C" w14:textId="77777777" w:rsidR="008E05ED" w:rsidRPr="007A0F4C" w:rsidRDefault="008E05ED" w:rsidP="00AF2544">
            <w:pPr>
              <w:rPr>
                <w:rFonts w:cstheme="minorHAnsi"/>
              </w:rPr>
            </w:pPr>
          </w:p>
          <w:p w14:paraId="5A95828D" w14:textId="260BB65C" w:rsidR="008E05ED" w:rsidRDefault="008E05ED" w:rsidP="00AF2544">
            <w:pPr>
              <w:rPr>
                <w:rFonts w:asciiTheme="minorHAnsi" w:hAnsiTheme="minorHAnsi" w:cstheme="minorHAnsi"/>
                <w:szCs w:val="22"/>
              </w:rPr>
            </w:pPr>
            <w:r w:rsidRPr="00AF2544">
              <w:rPr>
                <w:rFonts w:asciiTheme="minorHAnsi" w:hAnsiTheme="minorHAnsi" w:cstheme="minorHAnsi"/>
                <w:szCs w:val="22"/>
              </w:rPr>
              <w:t xml:space="preserve">Providers must verify the </w:t>
            </w:r>
            <w:r w:rsidR="00441D1A">
              <w:rPr>
                <w:rFonts w:asciiTheme="minorHAnsi" w:hAnsiTheme="minorHAnsi" w:cstheme="minorHAnsi"/>
                <w:szCs w:val="22"/>
              </w:rPr>
              <w:t xml:space="preserve">Restart </w:t>
            </w:r>
            <w:r w:rsidRPr="00AF2544">
              <w:rPr>
                <w:rFonts w:asciiTheme="minorHAnsi" w:hAnsiTheme="minorHAnsi" w:cstheme="minorHAnsi"/>
                <w:szCs w:val="22"/>
              </w:rPr>
              <w:t xml:space="preserve">Participant has completed the required hours of work. Providers must also </w:t>
            </w:r>
            <w:r w:rsidR="008B592C">
              <w:rPr>
                <w:rFonts w:asciiTheme="minorHAnsi" w:hAnsiTheme="minorHAnsi" w:cstheme="minorHAnsi"/>
                <w:szCs w:val="22"/>
              </w:rPr>
              <w:t xml:space="preserve">upload </w:t>
            </w:r>
            <w:r w:rsidR="008B592C" w:rsidRPr="00AF2544">
              <w:rPr>
                <w:rFonts w:asciiTheme="minorHAnsi" w:hAnsiTheme="minorHAnsi" w:cstheme="minorHAnsi"/>
                <w:szCs w:val="22"/>
              </w:rPr>
              <w:t>evidence</w:t>
            </w:r>
            <w:r w:rsidRPr="00AF2544">
              <w:rPr>
                <w:rFonts w:asciiTheme="minorHAnsi" w:hAnsiTheme="minorHAnsi" w:cstheme="minorHAnsi"/>
                <w:szCs w:val="22"/>
              </w:rPr>
              <w:t xml:space="preserve"> from the Employer to verify any periods of approved leave.</w:t>
            </w:r>
          </w:p>
          <w:p w14:paraId="6A52833D" w14:textId="77777777" w:rsidR="00761DB4" w:rsidRDefault="00761DB4" w:rsidP="00221349">
            <w:pPr>
              <w:pStyle w:val="guidelinetext"/>
              <w:ind w:left="0"/>
              <w:rPr>
                <w:rFonts w:eastAsia="Calibri"/>
              </w:rPr>
            </w:pPr>
            <w:r>
              <w:rPr>
                <w:rFonts w:eastAsia="Calibri"/>
              </w:rPr>
              <w:t xml:space="preserve">The Provider may also request the Employer provide additional Documentary Evidence within the timeframes required, including but not limited to: </w:t>
            </w:r>
          </w:p>
          <w:p w14:paraId="7A81B2E4" w14:textId="77777777" w:rsidR="00761DB4" w:rsidRDefault="00761DB4" w:rsidP="00761DB4">
            <w:pPr>
              <w:pStyle w:val="guidelinebullet"/>
              <w:ind w:left="747" w:hanging="709"/>
            </w:pPr>
            <w:r>
              <w:t>all payroll summaries and/or tax invoices</w:t>
            </w:r>
          </w:p>
          <w:p w14:paraId="5CB8DF12" w14:textId="36D0BA56" w:rsidR="00761DB4" w:rsidRDefault="00761DB4" w:rsidP="00761DB4">
            <w:pPr>
              <w:pStyle w:val="guidelinebullet"/>
              <w:ind w:left="747" w:hanging="709"/>
            </w:pPr>
            <w:r>
              <w:t xml:space="preserve">if the Employer is a labour hire company or group training organisation, written evidence that the Employer has disclosed to any relevant host businesses that it is receiving a </w:t>
            </w:r>
            <w:r w:rsidR="00BC1D40">
              <w:t xml:space="preserve">Restart </w:t>
            </w:r>
            <w:r>
              <w:t>Wage Subsidy for the relevant Placement</w:t>
            </w:r>
          </w:p>
          <w:p w14:paraId="3B529453" w14:textId="77777777" w:rsidR="00761DB4" w:rsidRDefault="00761DB4" w:rsidP="00761DB4">
            <w:pPr>
              <w:pStyle w:val="guidelinebullet"/>
              <w:ind w:left="747" w:hanging="709"/>
            </w:pPr>
            <w:r>
              <w:t xml:space="preserve">where a Participant’s employment ends prior to the Placement end date, a written statement of reasons why the Participant’s employment ended </w:t>
            </w:r>
          </w:p>
          <w:p w14:paraId="6A11055F" w14:textId="0E2F5A98" w:rsidR="00761DB4" w:rsidRDefault="00761DB4" w:rsidP="00761DB4">
            <w:pPr>
              <w:pStyle w:val="guidelinebullet"/>
              <w:ind w:left="747" w:hanging="709"/>
            </w:pPr>
            <w:r>
              <w:t xml:space="preserve">any other evidence that the Provider deems necessary, relating to the relevant Placement, Participant and/or </w:t>
            </w:r>
            <w:r w:rsidR="00BC1D40">
              <w:t xml:space="preserve">Restart </w:t>
            </w:r>
            <w:r>
              <w:t>Wage Subsidy Agreement.</w:t>
            </w:r>
          </w:p>
          <w:p w14:paraId="2A0809D2" w14:textId="564C578C" w:rsidR="00761DB4" w:rsidRDefault="00761DB4" w:rsidP="00761DB4">
            <w:pPr>
              <w:pStyle w:val="guidelinetext"/>
              <w:ind w:left="0"/>
            </w:pPr>
            <w:r>
              <w:t xml:space="preserve">If requesting evidence additional to that required by the Department, the Provider should ensure the Employer understands what evidence will be required, and the purpose of the evidence, prior to approving the </w:t>
            </w:r>
            <w:r w:rsidR="00355DF0">
              <w:t xml:space="preserve">Restart </w:t>
            </w:r>
            <w:r>
              <w:t>Wage Subsidy Agreement.</w:t>
            </w:r>
          </w:p>
          <w:p w14:paraId="367A795B" w14:textId="40051271" w:rsidR="00761DB4" w:rsidRPr="007A0F4C" w:rsidRDefault="00761DB4" w:rsidP="00AF2544">
            <w:pPr>
              <w:rPr>
                <w:rFonts w:cstheme="minorHAnsi"/>
              </w:rPr>
            </w:pPr>
          </w:p>
          <w:p w14:paraId="5A399086" w14:textId="77777777" w:rsidR="009D162D" w:rsidRPr="009D162D" w:rsidRDefault="009D162D" w:rsidP="009D162D">
            <w:pPr>
              <w:rPr>
                <w:rFonts w:cstheme="minorHAnsi"/>
              </w:rPr>
            </w:pPr>
            <w:r w:rsidRPr="009D162D">
              <w:rPr>
                <w:rFonts w:cstheme="minorHAnsi"/>
              </w:rPr>
              <w:t>Where applicable, the Provider should also keep Documentary Evidence that supports the end date of the Placement, where the Placement terminated early.</w:t>
            </w:r>
          </w:p>
          <w:p w14:paraId="0836C7FE" w14:textId="10710CEE" w:rsidR="00761DB4" w:rsidRPr="007A0F4C" w:rsidRDefault="00761DB4" w:rsidP="00AF2544">
            <w:pPr>
              <w:rPr>
                <w:rFonts w:cstheme="minorHAnsi"/>
              </w:rPr>
            </w:pPr>
          </w:p>
          <w:p w14:paraId="046A65EC" w14:textId="36048D06" w:rsidR="008E05ED" w:rsidRPr="007A0F4C" w:rsidRDefault="008E05ED" w:rsidP="00AF2544">
            <w:pPr>
              <w:rPr>
                <w:rFonts w:cstheme="minorHAnsi"/>
              </w:rPr>
            </w:pPr>
            <w:r w:rsidRPr="00AF2544">
              <w:rPr>
                <w:rFonts w:asciiTheme="minorHAnsi" w:hAnsiTheme="minorHAnsi" w:cstheme="minorHAnsi"/>
                <w:szCs w:val="22"/>
              </w:rPr>
              <w:t xml:space="preserve">The Department can request any documentation in relation to a </w:t>
            </w:r>
            <w:r w:rsidR="00441D1A">
              <w:rPr>
                <w:rFonts w:asciiTheme="minorHAnsi" w:hAnsiTheme="minorHAnsi" w:cstheme="minorHAnsi"/>
                <w:szCs w:val="22"/>
              </w:rPr>
              <w:t>Restart Agreement</w:t>
            </w:r>
            <w:r w:rsidR="009D162D">
              <w:rPr>
                <w:rFonts w:asciiTheme="minorHAnsi" w:hAnsiTheme="minorHAnsi" w:cstheme="minorHAnsi"/>
                <w:szCs w:val="22"/>
              </w:rPr>
              <w:t xml:space="preserve"> and Placement</w:t>
            </w:r>
            <w:r w:rsidRPr="00AF2544">
              <w:rPr>
                <w:rFonts w:asciiTheme="minorHAnsi" w:hAnsiTheme="minorHAnsi" w:cstheme="minorHAnsi"/>
                <w:szCs w:val="22"/>
              </w:rPr>
              <w:t xml:space="preserve"> from Providers, to support </w:t>
            </w:r>
            <w:r w:rsidR="00441D1A">
              <w:rPr>
                <w:rFonts w:asciiTheme="minorHAnsi" w:hAnsiTheme="minorHAnsi" w:cstheme="minorHAnsi"/>
                <w:szCs w:val="22"/>
              </w:rPr>
              <w:t>p</w:t>
            </w:r>
            <w:r w:rsidRPr="00AF2544">
              <w:rPr>
                <w:rFonts w:asciiTheme="minorHAnsi" w:hAnsiTheme="minorHAnsi" w:cstheme="minorHAnsi"/>
                <w:szCs w:val="22"/>
              </w:rPr>
              <w:t xml:space="preserve">rogram </w:t>
            </w:r>
            <w:r w:rsidR="00441D1A">
              <w:rPr>
                <w:rFonts w:asciiTheme="minorHAnsi" w:hAnsiTheme="minorHAnsi" w:cstheme="minorHAnsi"/>
                <w:szCs w:val="22"/>
              </w:rPr>
              <w:t>a</w:t>
            </w:r>
            <w:r w:rsidRPr="00AF2544">
              <w:rPr>
                <w:rFonts w:asciiTheme="minorHAnsi" w:hAnsiTheme="minorHAnsi" w:cstheme="minorHAnsi"/>
                <w:szCs w:val="22"/>
              </w:rPr>
              <w:t xml:space="preserve">ssurance </w:t>
            </w:r>
            <w:r w:rsidR="00441D1A">
              <w:rPr>
                <w:rFonts w:asciiTheme="minorHAnsi" w:hAnsiTheme="minorHAnsi" w:cstheme="minorHAnsi"/>
                <w:szCs w:val="22"/>
              </w:rPr>
              <w:t>a</w:t>
            </w:r>
            <w:r w:rsidRPr="00AF2544">
              <w:rPr>
                <w:rFonts w:asciiTheme="minorHAnsi" w:hAnsiTheme="minorHAnsi" w:cstheme="minorHAnsi"/>
                <w:szCs w:val="22"/>
              </w:rPr>
              <w:t xml:space="preserve">ctivities. If Providers do not have this documentation they can request it from Employers, as per the Employers obligations under the </w:t>
            </w:r>
            <w:r w:rsidR="00917C4D">
              <w:rPr>
                <w:rFonts w:asciiTheme="minorHAnsi" w:hAnsiTheme="minorHAnsi" w:cstheme="minorHAnsi"/>
                <w:szCs w:val="22"/>
              </w:rPr>
              <w:t xml:space="preserve">Restart </w:t>
            </w:r>
            <w:r w:rsidR="00285293">
              <w:rPr>
                <w:rFonts w:asciiTheme="minorHAnsi" w:hAnsiTheme="minorHAnsi" w:cstheme="minorHAnsi"/>
                <w:szCs w:val="22"/>
              </w:rPr>
              <w:t>W</w:t>
            </w:r>
            <w:r w:rsidR="000D5FFD">
              <w:rPr>
                <w:rFonts w:asciiTheme="minorHAnsi" w:hAnsiTheme="minorHAnsi" w:cstheme="minorHAnsi"/>
                <w:szCs w:val="22"/>
              </w:rPr>
              <w:t xml:space="preserve">age </w:t>
            </w:r>
            <w:r w:rsidR="00285293">
              <w:rPr>
                <w:rFonts w:asciiTheme="minorHAnsi" w:hAnsiTheme="minorHAnsi" w:cstheme="minorHAnsi"/>
                <w:szCs w:val="22"/>
              </w:rPr>
              <w:t>S</w:t>
            </w:r>
            <w:r w:rsidR="000D5FFD">
              <w:rPr>
                <w:rFonts w:asciiTheme="minorHAnsi" w:hAnsiTheme="minorHAnsi" w:cstheme="minorHAnsi"/>
                <w:szCs w:val="22"/>
              </w:rPr>
              <w:t>ubsid</w:t>
            </w:r>
            <w:r w:rsidR="00441D1A">
              <w:rPr>
                <w:rFonts w:asciiTheme="minorHAnsi" w:hAnsiTheme="minorHAnsi" w:cstheme="minorHAnsi"/>
                <w:szCs w:val="22"/>
              </w:rPr>
              <w:t xml:space="preserve">y </w:t>
            </w:r>
            <w:r w:rsidR="00285293">
              <w:rPr>
                <w:rFonts w:asciiTheme="minorHAnsi" w:hAnsiTheme="minorHAnsi" w:cstheme="minorHAnsi"/>
                <w:szCs w:val="22"/>
              </w:rPr>
              <w:t>H</w:t>
            </w:r>
            <w:r w:rsidRPr="00AF2544">
              <w:rPr>
                <w:rFonts w:asciiTheme="minorHAnsi" w:hAnsiTheme="minorHAnsi" w:cstheme="minorHAnsi"/>
                <w:szCs w:val="22"/>
              </w:rPr>
              <w:t xml:space="preserve">ead </w:t>
            </w:r>
            <w:r w:rsidR="00285293">
              <w:rPr>
                <w:rFonts w:asciiTheme="minorHAnsi" w:hAnsiTheme="minorHAnsi" w:cstheme="minorHAnsi"/>
                <w:szCs w:val="22"/>
              </w:rPr>
              <w:t>A</w:t>
            </w:r>
            <w:r w:rsidRPr="00AF2544">
              <w:rPr>
                <w:rFonts w:asciiTheme="minorHAnsi" w:hAnsiTheme="minorHAnsi" w:cstheme="minorHAnsi"/>
                <w:szCs w:val="22"/>
              </w:rPr>
              <w:t>greement.</w:t>
            </w:r>
          </w:p>
          <w:p w14:paraId="00D4C1B1" w14:textId="77777777" w:rsidR="003B32E6" w:rsidRPr="007A0F4C" w:rsidRDefault="003B32E6" w:rsidP="00AF2544">
            <w:pPr>
              <w:rPr>
                <w:rFonts w:cstheme="minorHAnsi"/>
              </w:rPr>
            </w:pPr>
          </w:p>
          <w:p w14:paraId="7D174431" w14:textId="77777777" w:rsidR="003B32E6" w:rsidRPr="00AF2544" w:rsidRDefault="003B32E6" w:rsidP="00AF2544">
            <w:pPr>
              <w:spacing w:after="120"/>
              <w:rPr>
                <w:rFonts w:asciiTheme="minorHAnsi" w:hAnsiTheme="minorHAnsi" w:cstheme="minorHAnsi"/>
                <w:szCs w:val="22"/>
              </w:rPr>
            </w:pPr>
            <w:bookmarkStart w:id="64" w:name="_Toc511117576"/>
            <w:r w:rsidRPr="00AF2544">
              <w:rPr>
                <w:rFonts w:asciiTheme="minorHAnsi" w:hAnsiTheme="minorHAnsi" w:cstheme="minorHAnsi"/>
                <w:b/>
                <w:szCs w:val="22"/>
              </w:rPr>
              <w:t>Evidence from Provider—claims for Reimbursement</w:t>
            </w:r>
            <w:bookmarkEnd w:id="64"/>
          </w:p>
          <w:p w14:paraId="00A0020B" w14:textId="77777777" w:rsidR="003B32E6" w:rsidRPr="005A5746" w:rsidRDefault="003B32E6" w:rsidP="00AF2544">
            <w:pPr>
              <w:pStyle w:val="guidelinetext"/>
              <w:ind w:left="0"/>
              <w:rPr>
                <w:rFonts w:cstheme="minorHAnsi"/>
              </w:rPr>
            </w:pPr>
            <w:r w:rsidRPr="005A5746">
              <w:rPr>
                <w:rFonts w:cstheme="minorHAnsi"/>
              </w:rPr>
              <w:t xml:space="preserve">Providers must make </w:t>
            </w:r>
            <w:r w:rsidR="00441D1A">
              <w:rPr>
                <w:rFonts w:cstheme="minorHAnsi"/>
              </w:rPr>
              <w:t>Restart P</w:t>
            </w:r>
            <w:r w:rsidRPr="005A5746">
              <w:rPr>
                <w:rFonts w:cstheme="minorHAnsi"/>
              </w:rPr>
              <w:t>ayments to Employers before making a claim for Reimbursement.</w:t>
            </w:r>
          </w:p>
          <w:p w14:paraId="157B10C7" w14:textId="6CAD407D" w:rsidR="003B32E6" w:rsidRPr="005A5746" w:rsidRDefault="003B32E6" w:rsidP="00AF2544">
            <w:pPr>
              <w:pStyle w:val="guidelinetext"/>
              <w:ind w:left="0"/>
              <w:rPr>
                <w:rFonts w:cstheme="minorHAnsi"/>
              </w:rPr>
            </w:pPr>
            <w:r w:rsidRPr="005A5746">
              <w:rPr>
                <w:rFonts w:cstheme="minorHAnsi"/>
              </w:rPr>
              <w:t xml:space="preserve">The Reimbursement claim amount must not exceed the amount the </w:t>
            </w:r>
            <w:r w:rsidR="00EF5649">
              <w:rPr>
                <w:rFonts w:cstheme="minorHAnsi"/>
              </w:rPr>
              <w:t>Provider</w:t>
            </w:r>
            <w:r w:rsidRPr="005A5746">
              <w:rPr>
                <w:rFonts w:cstheme="minorHAnsi"/>
              </w:rPr>
              <w:t xml:space="preserve"> paid the </w:t>
            </w:r>
            <w:r w:rsidR="00EF5649">
              <w:rPr>
                <w:rFonts w:cstheme="minorHAnsi"/>
              </w:rPr>
              <w:t>Employer</w:t>
            </w:r>
            <w:r w:rsidRPr="005A5746">
              <w:rPr>
                <w:rFonts w:cstheme="minorHAnsi"/>
              </w:rPr>
              <w:t xml:space="preserve">. The Provider </w:t>
            </w:r>
            <w:r w:rsidR="0089579E">
              <w:rPr>
                <w:rFonts w:cstheme="minorHAnsi"/>
              </w:rPr>
              <w:t xml:space="preserve">must submit all </w:t>
            </w:r>
            <w:r w:rsidRPr="005A5746">
              <w:rPr>
                <w:rFonts w:cstheme="minorHAnsi"/>
              </w:rPr>
              <w:t>claim</w:t>
            </w:r>
            <w:r w:rsidR="0089579E">
              <w:rPr>
                <w:rFonts w:cstheme="minorHAnsi"/>
              </w:rPr>
              <w:t>s for</w:t>
            </w:r>
            <w:r w:rsidR="004A563C">
              <w:rPr>
                <w:rFonts w:cstheme="minorHAnsi"/>
              </w:rPr>
              <w:t xml:space="preserve"> Reimbursement </w:t>
            </w:r>
            <w:r w:rsidR="0089579E">
              <w:rPr>
                <w:rFonts w:cstheme="minorHAnsi"/>
              </w:rPr>
              <w:t xml:space="preserve">no later than </w:t>
            </w:r>
            <w:r w:rsidRPr="005A5746">
              <w:rPr>
                <w:rFonts w:cstheme="minorHAnsi"/>
              </w:rPr>
              <w:t xml:space="preserve">56 days after the end of the </w:t>
            </w:r>
            <w:r w:rsidR="00441D1A">
              <w:rPr>
                <w:rFonts w:cstheme="minorHAnsi"/>
              </w:rPr>
              <w:t xml:space="preserve">Restart </w:t>
            </w:r>
            <w:r w:rsidR="00204E19">
              <w:rPr>
                <w:rFonts w:cstheme="minorHAnsi"/>
              </w:rPr>
              <w:t>Placement</w:t>
            </w:r>
            <w:r w:rsidRPr="005A5746">
              <w:rPr>
                <w:rFonts w:cstheme="minorHAnsi"/>
              </w:rPr>
              <w:t>.</w:t>
            </w:r>
          </w:p>
          <w:p w14:paraId="2D3F5F4A" w14:textId="3FA52F6A" w:rsidR="003B32E6" w:rsidRPr="005A5746" w:rsidRDefault="003B32E6" w:rsidP="00AF2544">
            <w:pPr>
              <w:pStyle w:val="guidelinetext"/>
              <w:ind w:left="0"/>
              <w:rPr>
                <w:rFonts w:cstheme="minorHAnsi"/>
              </w:rPr>
            </w:pPr>
            <w:r w:rsidRPr="005A5746">
              <w:rPr>
                <w:rFonts w:cstheme="minorHAnsi"/>
              </w:rPr>
              <w:t xml:space="preserve">Providers must </w:t>
            </w:r>
            <w:r w:rsidR="004E7385">
              <w:rPr>
                <w:rFonts w:cstheme="minorHAnsi"/>
              </w:rPr>
              <w:t>upload</w:t>
            </w:r>
            <w:r w:rsidRPr="005A5746">
              <w:rPr>
                <w:rFonts w:cstheme="minorHAnsi"/>
              </w:rPr>
              <w:t xml:space="preserve"> </w:t>
            </w:r>
            <w:r w:rsidR="00441D1A">
              <w:rPr>
                <w:rFonts w:cstheme="minorHAnsi"/>
              </w:rPr>
              <w:t>D</w:t>
            </w:r>
            <w:r w:rsidRPr="005A5746">
              <w:rPr>
                <w:rFonts w:cstheme="minorHAnsi"/>
              </w:rPr>
              <w:t xml:space="preserve">ocumentary </w:t>
            </w:r>
            <w:r w:rsidR="00441D1A">
              <w:rPr>
                <w:rFonts w:cstheme="minorHAnsi"/>
              </w:rPr>
              <w:t>E</w:t>
            </w:r>
            <w:r w:rsidRPr="005A5746">
              <w:rPr>
                <w:rFonts w:cstheme="minorHAnsi"/>
              </w:rPr>
              <w:t xml:space="preserve">vidence to demonstrate </w:t>
            </w:r>
            <w:r w:rsidR="00553245">
              <w:rPr>
                <w:rFonts w:cstheme="minorHAnsi"/>
              </w:rPr>
              <w:t xml:space="preserve">that the </w:t>
            </w:r>
            <w:r w:rsidRPr="005A5746">
              <w:rPr>
                <w:rFonts w:cstheme="minorHAnsi"/>
              </w:rPr>
              <w:t xml:space="preserve">payment </w:t>
            </w:r>
            <w:r w:rsidR="00553245">
              <w:rPr>
                <w:rFonts w:cstheme="minorHAnsi"/>
              </w:rPr>
              <w:t xml:space="preserve">was made </w:t>
            </w:r>
            <w:r w:rsidR="004E7385">
              <w:rPr>
                <w:rFonts w:cstheme="minorHAnsi"/>
              </w:rPr>
              <w:t xml:space="preserve"> from the Provider </w:t>
            </w:r>
            <w:r w:rsidRPr="005A5746">
              <w:rPr>
                <w:rFonts w:cstheme="minorHAnsi"/>
              </w:rPr>
              <w:t xml:space="preserve">to the Employer before </w:t>
            </w:r>
            <w:r w:rsidR="00553245">
              <w:rPr>
                <w:rFonts w:cstheme="minorHAnsi"/>
              </w:rPr>
              <w:t xml:space="preserve">claiming </w:t>
            </w:r>
            <w:r w:rsidR="00A615CE">
              <w:rPr>
                <w:rFonts w:cstheme="minorHAnsi"/>
              </w:rPr>
              <w:t xml:space="preserve">a </w:t>
            </w:r>
            <w:r w:rsidRPr="005A5746">
              <w:rPr>
                <w:rFonts w:cstheme="minorHAnsi"/>
              </w:rPr>
              <w:t>Reimbursement, this may include:</w:t>
            </w:r>
          </w:p>
          <w:p w14:paraId="73375350" w14:textId="77777777" w:rsidR="003B32E6" w:rsidRPr="000D4181" w:rsidRDefault="003B32E6" w:rsidP="00556307">
            <w:pPr>
              <w:pStyle w:val="guidelinebullet"/>
              <w:ind w:left="747" w:hanging="709"/>
            </w:pPr>
            <w:r w:rsidRPr="000D4181">
              <w:t>a record of transaction (bank statement or report from the Provider’s financial system)</w:t>
            </w:r>
          </w:p>
          <w:p w14:paraId="2C8419D0" w14:textId="77777777" w:rsidR="003B32E6" w:rsidRPr="000D4181" w:rsidRDefault="003B32E6" w:rsidP="00556307">
            <w:pPr>
              <w:pStyle w:val="guidelinebullet"/>
              <w:ind w:left="747" w:hanging="709"/>
            </w:pPr>
            <w:r w:rsidRPr="000D4181">
              <w:t>a tax invoice and corresponding receipt from the Employer</w:t>
            </w:r>
          </w:p>
          <w:p w14:paraId="62DF1874" w14:textId="77777777" w:rsidR="000D4181" w:rsidRDefault="003B32E6" w:rsidP="00556307">
            <w:pPr>
              <w:pStyle w:val="guidelinebullet"/>
              <w:ind w:left="747" w:hanging="709"/>
            </w:pPr>
            <w:r w:rsidRPr="000D4181">
              <w:t>a tax invoice from the Employer and a remittance advice</w:t>
            </w:r>
          </w:p>
          <w:p w14:paraId="23B9F674" w14:textId="77777777" w:rsidR="003B32E6" w:rsidRPr="000D4181" w:rsidRDefault="003B32E6" w:rsidP="000D4181">
            <w:pPr>
              <w:pStyle w:val="guidelinebullet"/>
              <w:numPr>
                <w:ilvl w:val="0"/>
                <w:numId w:val="0"/>
              </w:numPr>
              <w:ind w:left="349"/>
            </w:pPr>
            <w:r w:rsidRPr="000D4181">
              <w:t>or</w:t>
            </w:r>
          </w:p>
          <w:p w14:paraId="30309197" w14:textId="77777777" w:rsidR="000D4181" w:rsidRDefault="003B32E6" w:rsidP="00556307">
            <w:pPr>
              <w:pStyle w:val="guidelinebullet"/>
              <w:ind w:left="747" w:hanging="709"/>
            </w:pPr>
            <w:r w:rsidRPr="000D4181">
              <w:t>statutory declaration, email or other correspondence from the Provider.</w:t>
            </w:r>
          </w:p>
          <w:p w14:paraId="524E1257" w14:textId="77777777" w:rsidR="000D4181" w:rsidRDefault="000D4181" w:rsidP="000D4181">
            <w:pPr>
              <w:pStyle w:val="guidelinebullet"/>
              <w:numPr>
                <w:ilvl w:val="0"/>
                <w:numId w:val="0"/>
              </w:numPr>
              <w:ind w:left="349"/>
            </w:pPr>
          </w:p>
          <w:p w14:paraId="18226E32" w14:textId="77777777" w:rsidR="003B32E6" w:rsidRPr="000D4181" w:rsidRDefault="003B32E6" w:rsidP="00556307">
            <w:pPr>
              <w:pStyle w:val="guidelinebullet"/>
              <w:keepNext/>
              <w:keepLines/>
              <w:numPr>
                <w:ilvl w:val="0"/>
                <w:numId w:val="0"/>
              </w:numPr>
            </w:pPr>
            <w:r w:rsidRPr="000D4181">
              <w:lastRenderedPageBreak/>
              <w:t xml:space="preserve">All </w:t>
            </w:r>
            <w:r w:rsidR="00441D1A" w:rsidRPr="000D4181">
              <w:t>D</w:t>
            </w:r>
            <w:r w:rsidRPr="000D4181">
              <w:t xml:space="preserve">ocumentary </w:t>
            </w:r>
            <w:r w:rsidR="00441D1A" w:rsidRPr="000D4181">
              <w:t>E</w:t>
            </w:r>
            <w:r w:rsidRPr="000D4181">
              <w:t>vidence must include:</w:t>
            </w:r>
          </w:p>
          <w:p w14:paraId="7BEA3ECA" w14:textId="791485CB" w:rsidR="003B32E6" w:rsidRDefault="003B32E6" w:rsidP="00556307">
            <w:pPr>
              <w:pStyle w:val="guidelinebullet"/>
              <w:keepNext/>
              <w:keepLines/>
              <w:ind w:left="747" w:hanging="709"/>
            </w:pPr>
            <w:r w:rsidRPr="000D4181">
              <w:t xml:space="preserve">the amount of the </w:t>
            </w:r>
            <w:r w:rsidR="00441D1A" w:rsidRPr="000D4181">
              <w:t>Restart</w:t>
            </w:r>
            <w:r w:rsidRPr="000D4181">
              <w:t xml:space="preserve"> Payment</w:t>
            </w:r>
          </w:p>
          <w:p w14:paraId="0CA69DEB" w14:textId="16F5BAA1" w:rsidR="00553245" w:rsidRPr="000D4181" w:rsidRDefault="00BA7CF6" w:rsidP="00556307">
            <w:pPr>
              <w:pStyle w:val="guidelinebullet"/>
              <w:keepNext/>
              <w:keepLines/>
              <w:ind w:left="747" w:hanging="709"/>
            </w:pPr>
            <w:r>
              <w:t>the Partici</w:t>
            </w:r>
            <w:r w:rsidR="00553245">
              <w:t>pant’s name or JSID</w:t>
            </w:r>
          </w:p>
          <w:p w14:paraId="6477C849" w14:textId="31E3B4EE" w:rsidR="003B32E6" w:rsidRPr="000D4181" w:rsidRDefault="003B32E6" w:rsidP="00556307">
            <w:pPr>
              <w:pStyle w:val="guidelinebullet"/>
              <w:ind w:left="747" w:hanging="709"/>
            </w:pPr>
            <w:r w:rsidRPr="000D4181">
              <w:t xml:space="preserve">the Employer’s details (including ABN) </w:t>
            </w:r>
          </w:p>
          <w:p w14:paraId="624B90ED" w14:textId="77777777" w:rsidR="003B32E6" w:rsidRPr="000D4181" w:rsidRDefault="003B32E6" w:rsidP="00556307">
            <w:pPr>
              <w:pStyle w:val="guidelinebullet"/>
              <w:ind w:left="747" w:hanging="709"/>
            </w:pPr>
            <w:r w:rsidRPr="000D4181">
              <w:t xml:space="preserve">the date the </w:t>
            </w:r>
            <w:r w:rsidR="00441D1A" w:rsidRPr="000D4181">
              <w:t xml:space="preserve">Restart </w:t>
            </w:r>
            <w:r w:rsidRPr="000D4181">
              <w:t>Payment was made.</w:t>
            </w:r>
          </w:p>
          <w:p w14:paraId="0803D055" w14:textId="77777777" w:rsidR="003B32E6" w:rsidRPr="00AF2544" w:rsidRDefault="003B32E6" w:rsidP="00556307">
            <w:pPr>
              <w:pStyle w:val="Systemstep"/>
              <w:numPr>
                <w:ilvl w:val="0"/>
                <w:numId w:val="17"/>
              </w:numPr>
              <w:ind w:left="603" w:hanging="603"/>
              <w:rPr>
                <w:rFonts w:eastAsia="Calibri" w:cstheme="minorHAnsi"/>
              </w:rPr>
            </w:pPr>
            <w:r w:rsidRPr="005A5746">
              <w:rPr>
                <w:rFonts w:cstheme="minorHAnsi"/>
                <w:b/>
              </w:rPr>
              <w:t>System step:</w:t>
            </w:r>
            <w:r w:rsidRPr="005A5746">
              <w:rPr>
                <w:rFonts w:cstheme="minorHAnsi"/>
              </w:rPr>
              <w:t xml:space="preserve"> Providers submit claims for Reimbursement through the Department’s IT Systems. </w:t>
            </w:r>
            <w:r w:rsidRPr="00AF2544">
              <w:rPr>
                <w:rFonts w:eastAsia="Calibri" w:cstheme="minorHAnsi"/>
              </w:rPr>
              <w:t xml:space="preserve">Providers must also keep any evidence not uploaded to the Department’s IT Systems with the claim for </w:t>
            </w:r>
            <w:r w:rsidR="00441D1A">
              <w:rPr>
                <w:rFonts w:eastAsia="Calibri" w:cstheme="minorHAnsi"/>
              </w:rPr>
              <w:t>R</w:t>
            </w:r>
            <w:r w:rsidRPr="00AF2544">
              <w:rPr>
                <w:rFonts w:eastAsia="Calibri" w:cstheme="minorHAnsi"/>
              </w:rPr>
              <w:t>eimbursement.</w:t>
            </w:r>
          </w:p>
          <w:p w14:paraId="64C6EE5B" w14:textId="6D054AA9" w:rsidR="00CD4D28" w:rsidRPr="00DC051C" w:rsidRDefault="00CD4D28" w:rsidP="00E63485">
            <w:pPr>
              <w:pStyle w:val="Systemstep"/>
              <w:spacing w:before="0"/>
              <w:ind w:left="1418"/>
            </w:pPr>
          </w:p>
        </w:tc>
      </w:tr>
      <w:tr w:rsidR="00546112" w:rsidRPr="00546112" w14:paraId="30D0607F" w14:textId="77777777" w:rsidTr="004061B4">
        <w:trPr>
          <w:jc w:val="center"/>
        </w:trPr>
        <w:tc>
          <w:tcPr>
            <w:tcW w:w="2263" w:type="dxa"/>
            <w:tcBorders>
              <w:top w:val="single" w:sz="4" w:space="0" w:color="auto"/>
              <w:left w:val="single" w:sz="4" w:space="0" w:color="auto"/>
              <w:bottom w:val="single" w:sz="4" w:space="0" w:color="auto"/>
              <w:right w:val="single" w:sz="4" w:space="0" w:color="auto"/>
            </w:tcBorders>
          </w:tcPr>
          <w:p w14:paraId="74FA323F" w14:textId="77777777" w:rsidR="00CD4D28" w:rsidRPr="00546112" w:rsidRDefault="007A0F4C" w:rsidP="00CD4D28">
            <w:pPr>
              <w:pStyle w:val="TableNumberedleftbold"/>
              <w:rPr>
                <w:sz w:val="24"/>
                <w:szCs w:val="24"/>
              </w:rPr>
            </w:pPr>
            <w:r>
              <w:rPr>
                <w:sz w:val="24"/>
                <w:szCs w:val="24"/>
              </w:rPr>
              <w:lastRenderedPageBreak/>
              <w:t xml:space="preserve">Transferred </w:t>
            </w:r>
            <w:r w:rsidR="00CD4D28" w:rsidRPr="00546112">
              <w:rPr>
                <w:sz w:val="24"/>
                <w:szCs w:val="24"/>
              </w:rPr>
              <w:t>Arrangements</w:t>
            </w:r>
          </w:p>
          <w:p w14:paraId="3D668B94" w14:textId="77777777" w:rsidR="00CD4D28" w:rsidRPr="00546112" w:rsidRDefault="00CD4D28" w:rsidP="00CD4D28">
            <w:pPr>
              <w:pStyle w:val="TableNumberedleftbold"/>
              <w:rPr>
                <w:sz w:val="24"/>
                <w:szCs w:val="24"/>
              </w:rPr>
            </w:pPr>
          </w:p>
          <w:p w14:paraId="22058DCD" w14:textId="29378EAF" w:rsidR="00CD4D28" w:rsidRPr="004061B4" w:rsidRDefault="00CD4D28" w:rsidP="00CD4D28">
            <w:pPr>
              <w:rPr>
                <w:rFonts w:cs="Calibri"/>
                <w:i/>
              </w:rPr>
            </w:pPr>
            <w:r w:rsidRPr="004061B4">
              <w:rPr>
                <w:rFonts w:cs="Calibri"/>
                <w:i/>
              </w:rPr>
              <w:t>Grant Agreement References:</w:t>
            </w:r>
          </w:p>
          <w:p w14:paraId="4A1DAD91" w14:textId="77777777" w:rsidR="00CD4D28" w:rsidRPr="004061B4" w:rsidRDefault="00CD4D28" w:rsidP="00C468F9">
            <w:pPr>
              <w:pStyle w:val="TableNumberedleftbold"/>
              <w:numPr>
                <w:ilvl w:val="0"/>
                <w:numId w:val="12"/>
              </w:numPr>
              <w:rPr>
                <w:szCs w:val="24"/>
              </w:rPr>
            </w:pPr>
            <w:r w:rsidRPr="004061B4">
              <w:rPr>
                <w:b w:val="0"/>
                <w:i/>
              </w:rPr>
              <w:t>Clause 102.6</w:t>
            </w:r>
          </w:p>
          <w:p w14:paraId="6F986113" w14:textId="77777777" w:rsidR="00CD4D28" w:rsidRPr="00546112" w:rsidRDefault="00CD4D28" w:rsidP="00CD4D28">
            <w:pPr>
              <w:pStyle w:val="TableNumberedleftbold"/>
              <w:rPr>
                <w:sz w:val="24"/>
                <w:szCs w:val="24"/>
              </w:rPr>
            </w:pPr>
          </w:p>
        </w:tc>
        <w:tc>
          <w:tcPr>
            <w:tcW w:w="8671" w:type="dxa"/>
            <w:tcBorders>
              <w:top w:val="single" w:sz="4" w:space="0" w:color="auto"/>
              <w:left w:val="single" w:sz="4" w:space="0" w:color="auto"/>
              <w:bottom w:val="single" w:sz="4" w:space="0" w:color="auto"/>
              <w:right w:val="single" w:sz="4" w:space="0" w:color="auto"/>
            </w:tcBorders>
          </w:tcPr>
          <w:p w14:paraId="43D10818" w14:textId="103C03D9" w:rsidR="008E05ED" w:rsidRPr="00AF2544" w:rsidRDefault="008E05ED" w:rsidP="00A30028">
            <w:pPr>
              <w:pStyle w:val="guidelinetext"/>
              <w:ind w:left="0"/>
              <w:rPr>
                <w:rFonts w:cstheme="minorHAnsi"/>
                <w:lang w:val="en-US"/>
              </w:rPr>
            </w:pPr>
            <w:bookmarkStart w:id="65" w:name="_Toc511117571"/>
            <w:r w:rsidRPr="00AF2544">
              <w:rPr>
                <w:rFonts w:cstheme="minorHAnsi"/>
                <w:b/>
                <w:lang w:val="en-US"/>
              </w:rPr>
              <w:t>Transferred Arrangements</w:t>
            </w:r>
            <w:bookmarkEnd w:id="65"/>
          </w:p>
          <w:p w14:paraId="453053AA" w14:textId="77777777" w:rsidR="008E05ED" w:rsidRPr="005A5746" w:rsidRDefault="008E05ED" w:rsidP="00AF2544">
            <w:pPr>
              <w:pStyle w:val="guidelinetext"/>
              <w:keepNext/>
              <w:keepLines/>
              <w:ind w:left="0"/>
              <w:rPr>
                <w:rFonts w:cstheme="minorHAnsi"/>
              </w:rPr>
            </w:pPr>
            <w:r w:rsidRPr="005A5746">
              <w:rPr>
                <w:rFonts w:cstheme="minorHAnsi"/>
              </w:rPr>
              <w:t xml:space="preserve">When a </w:t>
            </w:r>
            <w:r w:rsidR="00441D1A">
              <w:rPr>
                <w:rFonts w:cstheme="minorHAnsi"/>
              </w:rPr>
              <w:t xml:space="preserve">Restart </w:t>
            </w:r>
            <w:r w:rsidRPr="005A5746">
              <w:rPr>
                <w:rFonts w:cstheme="minorHAnsi"/>
              </w:rPr>
              <w:t xml:space="preserve">Participant transfers to another Provider, the gaining and outgoing Providers must ensure both the </w:t>
            </w:r>
            <w:r w:rsidR="00441D1A">
              <w:rPr>
                <w:rFonts w:cstheme="minorHAnsi"/>
              </w:rPr>
              <w:t xml:space="preserve">Restart </w:t>
            </w:r>
            <w:r w:rsidRPr="005A5746">
              <w:rPr>
                <w:rFonts w:cstheme="minorHAnsi"/>
              </w:rPr>
              <w:t>Participant and Employer continue to be supported.</w:t>
            </w:r>
          </w:p>
          <w:p w14:paraId="6A067D84" w14:textId="77777777" w:rsidR="008E05ED" w:rsidRPr="005A5746" w:rsidRDefault="008E05ED" w:rsidP="00556307">
            <w:pPr>
              <w:pStyle w:val="Systemstep"/>
              <w:numPr>
                <w:ilvl w:val="0"/>
                <w:numId w:val="17"/>
              </w:numPr>
              <w:ind w:left="603" w:hanging="603"/>
              <w:rPr>
                <w:rFonts w:cstheme="minorHAnsi"/>
              </w:rPr>
            </w:pPr>
            <w:r w:rsidRPr="005A5746">
              <w:rPr>
                <w:rFonts w:cstheme="minorHAnsi"/>
                <w:b/>
              </w:rPr>
              <w:t xml:space="preserve">System step: </w:t>
            </w:r>
            <w:r w:rsidRPr="005A5746">
              <w:rPr>
                <w:rFonts w:cstheme="minorHAnsi"/>
              </w:rPr>
              <w:t xml:space="preserve">The outgoing Provider must agree that the </w:t>
            </w:r>
            <w:r w:rsidR="00441D1A">
              <w:rPr>
                <w:rFonts w:cstheme="minorHAnsi"/>
              </w:rPr>
              <w:t>Restart</w:t>
            </w:r>
            <w:r w:rsidRPr="005A5746">
              <w:rPr>
                <w:rFonts w:cstheme="minorHAnsi"/>
              </w:rPr>
              <w:t xml:space="preserve"> Agreement will be terminated. </w:t>
            </w:r>
          </w:p>
          <w:p w14:paraId="160A2C37" w14:textId="77777777" w:rsidR="008E05ED" w:rsidRPr="005A5746" w:rsidRDefault="008E05ED" w:rsidP="00556307">
            <w:pPr>
              <w:pStyle w:val="guidelinebullet"/>
              <w:keepNext/>
              <w:keepLines/>
              <w:ind w:left="747" w:hanging="709"/>
              <w:rPr>
                <w:rFonts w:cstheme="minorHAnsi"/>
              </w:rPr>
            </w:pPr>
            <w:r w:rsidRPr="005A5746">
              <w:rPr>
                <w:rFonts w:cstheme="minorHAnsi"/>
              </w:rPr>
              <w:t xml:space="preserve">The Department’s IT Systems prevent the outgoing Provider from claiming any further </w:t>
            </w:r>
            <w:r w:rsidRPr="002B1B13">
              <w:t>Reimbursements</w:t>
            </w:r>
            <w:r w:rsidRPr="005A5746">
              <w:rPr>
                <w:rFonts w:cstheme="minorHAnsi"/>
              </w:rPr>
              <w:t xml:space="preserve">. The gaining Provider must enter into a new </w:t>
            </w:r>
            <w:r w:rsidR="00441D1A">
              <w:rPr>
                <w:rFonts w:cstheme="minorHAnsi"/>
              </w:rPr>
              <w:t>Restart</w:t>
            </w:r>
            <w:r w:rsidRPr="005A5746">
              <w:rPr>
                <w:rFonts w:cstheme="minorHAnsi"/>
              </w:rPr>
              <w:t xml:space="preserve"> Agreement with the Employer for the remaining balance.</w:t>
            </w:r>
          </w:p>
          <w:p w14:paraId="1F4EE5BE" w14:textId="77777777" w:rsidR="00CD4D28" w:rsidRPr="00AF2544" w:rsidRDefault="00CD4D28" w:rsidP="00CD4D28">
            <w:pPr>
              <w:spacing w:after="120"/>
              <w:rPr>
                <w:rFonts w:asciiTheme="minorHAnsi" w:hAnsiTheme="minorHAnsi" w:cstheme="minorHAnsi"/>
                <w:szCs w:val="22"/>
              </w:rPr>
            </w:pPr>
          </w:p>
        </w:tc>
      </w:tr>
      <w:tr w:rsidR="00546112" w:rsidRPr="00546112" w14:paraId="27B79736" w14:textId="77777777" w:rsidTr="004061B4">
        <w:trPr>
          <w:jc w:val="center"/>
        </w:trPr>
        <w:tc>
          <w:tcPr>
            <w:tcW w:w="2263" w:type="dxa"/>
            <w:tcBorders>
              <w:top w:val="single" w:sz="4" w:space="0" w:color="auto"/>
              <w:left w:val="single" w:sz="4" w:space="0" w:color="auto"/>
              <w:bottom w:val="single" w:sz="4" w:space="0" w:color="auto"/>
              <w:right w:val="single" w:sz="4" w:space="0" w:color="auto"/>
            </w:tcBorders>
          </w:tcPr>
          <w:p w14:paraId="4512C400" w14:textId="77777777" w:rsidR="00CD4D28" w:rsidRPr="00546112" w:rsidRDefault="00CD4D28" w:rsidP="00CD4D28">
            <w:pPr>
              <w:pStyle w:val="TableNumberedleftbold"/>
              <w:rPr>
                <w:sz w:val="24"/>
                <w:szCs w:val="24"/>
              </w:rPr>
            </w:pPr>
            <w:r w:rsidRPr="00546112">
              <w:rPr>
                <w:sz w:val="24"/>
                <w:szCs w:val="24"/>
              </w:rPr>
              <w:t>More Information</w:t>
            </w:r>
          </w:p>
        </w:tc>
        <w:tc>
          <w:tcPr>
            <w:tcW w:w="8671" w:type="dxa"/>
            <w:tcBorders>
              <w:top w:val="single" w:sz="4" w:space="0" w:color="auto"/>
              <w:left w:val="single" w:sz="4" w:space="0" w:color="auto"/>
              <w:bottom w:val="single" w:sz="4" w:space="0" w:color="auto"/>
              <w:right w:val="single" w:sz="4" w:space="0" w:color="auto"/>
            </w:tcBorders>
          </w:tcPr>
          <w:p w14:paraId="7BF601FF" w14:textId="77777777" w:rsidR="00CD4D28" w:rsidRPr="00AF2544" w:rsidRDefault="00CD4D28" w:rsidP="00B40245">
            <w:pPr>
              <w:tabs>
                <w:tab w:val="left" w:pos="0"/>
              </w:tabs>
              <w:spacing w:after="120"/>
              <w:rPr>
                <w:rFonts w:asciiTheme="minorHAnsi" w:hAnsiTheme="minorHAnsi" w:cstheme="minorHAnsi"/>
                <w:szCs w:val="22"/>
              </w:rPr>
            </w:pPr>
            <w:r w:rsidRPr="00AF2544">
              <w:rPr>
                <w:rFonts w:asciiTheme="minorHAnsi" w:hAnsiTheme="minorHAnsi" w:cstheme="minorHAnsi"/>
                <w:szCs w:val="22"/>
              </w:rPr>
              <w:t xml:space="preserve">For further information, contact your </w:t>
            </w:r>
            <w:r w:rsidR="00B40245" w:rsidRPr="00D72046">
              <w:rPr>
                <w:rFonts w:asciiTheme="minorHAnsi" w:hAnsiTheme="minorHAnsi" w:cstheme="minorHAnsi"/>
                <w:szCs w:val="22"/>
              </w:rPr>
              <w:t xml:space="preserve">Relationship </w:t>
            </w:r>
            <w:r w:rsidRPr="00D72046">
              <w:rPr>
                <w:rFonts w:asciiTheme="minorHAnsi" w:hAnsiTheme="minorHAnsi" w:cstheme="minorHAnsi"/>
                <w:szCs w:val="22"/>
              </w:rPr>
              <w:t>Manager</w:t>
            </w:r>
            <w:r w:rsidRPr="00AF2544">
              <w:rPr>
                <w:rFonts w:asciiTheme="minorHAnsi" w:hAnsiTheme="minorHAnsi" w:cstheme="minorHAnsi"/>
                <w:szCs w:val="22"/>
              </w:rPr>
              <w:t xml:space="preserve">. </w:t>
            </w:r>
          </w:p>
        </w:tc>
      </w:tr>
    </w:tbl>
    <w:p w14:paraId="4930CAF5" w14:textId="77777777" w:rsidR="00CD4D28" w:rsidRDefault="00CD4D28" w:rsidP="0015514D"/>
    <w:p w14:paraId="7E2581EF" w14:textId="79262A16" w:rsidR="0015514D" w:rsidRPr="00A27C28" w:rsidRDefault="0015514D" w:rsidP="0016669C"/>
    <w:sectPr w:rsidR="0015514D" w:rsidRPr="00A27C28" w:rsidSect="0052036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56E52" w14:textId="77777777" w:rsidR="0038734D" w:rsidRDefault="0038734D">
      <w:r>
        <w:separator/>
      </w:r>
    </w:p>
  </w:endnote>
  <w:endnote w:type="continuationSeparator" w:id="0">
    <w:p w14:paraId="76EB9339" w14:textId="77777777" w:rsidR="0038734D" w:rsidRDefault="0038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6448" w14:textId="77777777" w:rsidR="00972F8C" w:rsidRDefault="00972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A6F1" w14:textId="34E0F0A9" w:rsidR="00100D4E" w:rsidRDefault="00100D4E">
    <w:pPr>
      <w:pStyle w:val="Footer"/>
      <w:rPr>
        <w:sz w:val="16"/>
        <w:szCs w:val="16"/>
      </w:rPr>
    </w:pPr>
    <w:r w:rsidRPr="00E2191F">
      <w:rPr>
        <w:sz w:val="16"/>
        <w:szCs w:val="16"/>
      </w:rPr>
      <w:t>DES Restart Agreement Guidelines</w:t>
    </w:r>
    <w:r>
      <w:rPr>
        <w:sz w:val="16"/>
        <w:szCs w:val="16"/>
      </w:rPr>
      <w:t xml:space="preserve"> V1.</w:t>
    </w:r>
    <w:r w:rsidR="00A84FAC">
      <w:rPr>
        <w:sz w:val="16"/>
        <w:szCs w:val="16"/>
      </w:rPr>
      <w:t>8</w:t>
    </w:r>
  </w:p>
  <w:p w14:paraId="347D5418" w14:textId="73505B0B" w:rsidR="00874BB1" w:rsidRDefault="00874BB1">
    <w:pPr>
      <w:pStyle w:val="Footer"/>
      <w:rPr>
        <w:sz w:val="16"/>
        <w:szCs w:val="16"/>
      </w:rPr>
    </w:pPr>
    <w:r>
      <w:rPr>
        <w:sz w:val="16"/>
        <w:szCs w:val="16"/>
      </w:rPr>
      <w:t>TRIM Id: D22/</w:t>
    </w:r>
    <w:r w:rsidR="00545EB9">
      <w:rPr>
        <w:sz w:val="16"/>
        <w:szCs w:val="16"/>
      </w:rPr>
      <w:t>1321027</w:t>
    </w:r>
  </w:p>
  <w:p w14:paraId="076FA44B" w14:textId="29617432" w:rsidR="00100D4E" w:rsidRDefault="00100D4E" w:rsidP="000541C6">
    <w:pPr>
      <w:pStyle w:val="Footer"/>
      <w:rPr>
        <w:sz w:val="16"/>
        <w:szCs w:val="16"/>
      </w:rPr>
    </w:pPr>
    <w:r w:rsidRPr="00E2191F">
      <w:rPr>
        <w:sz w:val="16"/>
        <w:szCs w:val="16"/>
      </w:rPr>
      <w:t>Arc Record Number:</w:t>
    </w:r>
    <w:r>
      <w:rPr>
        <w:sz w:val="16"/>
        <w:szCs w:val="16"/>
      </w:rPr>
      <w:t xml:space="preserve"> </w:t>
    </w:r>
    <w:r w:rsidR="000050D2" w:rsidRPr="000050D2">
      <w:rPr>
        <w:sz w:val="16"/>
        <w:szCs w:val="16"/>
      </w:rPr>
      <w:t>D22/</w:t>
    </w:r>
    <w:r w:rsidR="00CE0262" w:rsidRPr="00CE0262">
      <w:rPr>
        <w:sz w:val="16"/>
        <w:szCs w:val="16"/>
      </w:rPr>
      <w:t>940200</w:t>
    </w:r>
    <w:r w:rsidRPr="00E2191F">
      <w:rPr>
        <w:sz w:val="16"/>
        <w:szCs w:val="16"/>
      </w:rPr>
      <w:tab/>
    </w:r>
    <w:r w:rsidRPr="00E2191F">
      <w:rPr>
        <w:sz w:val="16"/>
        <w:szCs w:val="16"/>
      </w:rPr>
      <w:tab/>
      <w:t xml:space="preserve">Effective Date: </w:t>
    </w:r>
    <w:r w:rsidR="00874BB1">
      <w:rPr>
        <w:sz w:val="16"/>
        <w:szCs w:val="16"/>
      </w:rPr>
      <w:t>1 January 2023</w:t>
    </w:r>
  </w:p>
  <w:p w14:paraId="60FE7476" w14:textId="5AF82F28" w:rsidR="00100D4E" w:rsidRPr="00E2191F" w:rsidRDefault="00100D4E" w:rsidP="000541C6">
    <w:pPr>
      <w:pStyle w:val="Footer"/>
      <w:jc w:val="center"/>
      <w:rPr>
        <w:sz w:val="16"/>
        <w:szCs w:val="16"/>
      </w:rPr>
    </w:pPr>
    <w:r w:rsidRPr="00E2191F">
      <w:rPr>
        <w:sz w:val="16"/>
        <w:szCs w:val="16"/>
      </w:rPr>
      <w:fldChar w:fldCharType="begin"/>
    </w:r>
    <w:r w:rsidRPr="00E2191F">
      <w:rPr>
        <w:sz w:val="16"/>
        <w:szCs w:val="16"/>
      </w:rPr>
      <w:instrText xml:space="preserve"> PAGE   \* MERGEFORMAT </w:instrText>
    </w:r>
    <w:r w:rsidRPr="00E2191F">
      <w:rPr>
        <w:sz w:val="16"/>
        <w:szCs w:val="16"/>
      </w:rPr>
      <w:fldChar w:fldCharType="separate"/>
    </w:r>
    <w:r w:rsidR="007F640A">
      <w:rPr>
        <w:noProof/>
        <w:sz w:val="16"/>
        <w:szCs w:val="16"/>
      </w:rPr>
      <w:t>2</w:t>
    </w:r>
    <w:r w:rsidRPr="00E2191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94DB" w14:textId="60B28386" w:rsidR="00100D4E" w:rsidRDefault="00100D4E" w:rsidP="00653839">
    <w:pPr>
      <w:pStyle w:val="Footer"/>
      <w:rPr>
        <w:sz w:val="16"/>
        <w:szCs w:val="16"/>
      </w:rPr>
    </w:pPr>
    <w:r w:rsidRPr="00E2191F">
      <w:rPr>
        <w:sz w:val="16"/>
        <w:szCs w:val="16"/>
      </w:rPr>
      <w:t>DES Restart Agreement Guidelines</w:t>
    </w:r>
    <w:r>
      <w:rPr>
        <w:sz w:val="16"/>
        <w:szCs w:val="16"/>
      </w:rPr>
      <w:t xml:space="preserve"> V1.</w:t>
    </w:r>
    <w:r w:rsidR="00A84FAC">
      <w:rPr>
        <w:sz w:val="16"/>
        <w:szCs w:val="16"/>
      </w:rPr>
      <w:t>8</w:t>
    </w:r>
  </w:p>
  <w:p w14:paraId="3B6C8478" w14:textId="5416DCC8" w:rsidR="00972F8C" w:rsidRDefault="00972F8C" w:rsidP="00653839">
    <w:pPr>
      <w:pStyle w:val="Footer"/>
      <w:rPr>
        <w:sz w:val="16"/>
        <w:szCs w:val="16"/>
      </w:rPr>
    </w:pPr>
    <w:r>
      <w:rPr>
        <w:sz w:val="16"/>
        <w:szCs w:val="16"/>
      </w:rPr>
      <w:t>TRIM Id: D22/</w:t>
    </w:r>
    <w:r w:rsidR="00085688">
      <w:rPr>
        <w:sz w:val="16"/>
        <w:szCs w:val="16"/>
      </w:rPr>
      <w:t>1321027</w:t>
    </w:r>
  </w:p>
  <w:p w14:paraId="64CE89A9" w14:textId="5498F9CD" w:rsidR="00100D4E" w:rsidRPr="00E2191F" w:rsidRDefault="00100D4E" w:rsidP="00653839">
    <w:pPr>
      <w:pStyle w:val="Footer"/>
      <w:rPr>
        <w:sz w:val="16"/>
        <w:szCs w:val="16"/>
      </w:rPr>
    </w:pPr>
    <w:r>
      <w:rPr>
        <w:sz w:val="16"/>
        <w:szCs w:val="16"/>
      </w:rPr>
      <w:t xml:space="preserve">Arc Record Number: </w:t>
    </w:r>
    <w:r w:rsidR="000050D2" w:rsidRPr="000050D2">
      <w:rPr>
        <w:sz w:val="16"/>
        <w:szCs w:val="16"/>
      </w:rPr>
      <w:t>D22/</w:t>
    </w:r>
    <w:r w:rsidR="00CE0262">
      <w:rPr>
        <w:sz w:val="16"/>
        <w:szCs w:val="16"/>
      </w:rPr>
      <w:t>940200</w:t>
    </w:r>
    <w:r w:rsidRPr="00E2191F">
      <w:rPr>
        <w:sz w:val="16"/>
        <w:szCs w:val="16"/>
      </w:rPr>
      <w:tab/>
    </w:r>
    <w:r w:rsidRPr="00E2191F">
      <w:rPr>
        <w:sz w:val="16"/>
        <w:szCs w:val="16"/>
      </w:rPr>
      <w:tab/>
      <w:t xml:space="preserve">Effective Date: </w:t>
    </w:r>
    <w:r w:rsidR="00972FA8">
      <w:rPr>
        <w:sz w:val="16"/>
        <w:szCs w:val="16"/>
      </w:rPr>
      <w:t>1 January 2023</w:t>
    </w:r>
  </w:p>
  <w:p w14:paraId="6283F993" w14:textId="54CD10FA" w:rsidR="00100D4E" w:rsidRPr="00653839" w:rsidRDefault="00100D4E" w:rsidP="00653839">
    <w:pPr>
      <w:pStyle w:val="Footer"/>
      <w:jc w:val="center"/>
      <w:rPr>
        <w:sz w:val="16"/>
        <w:szCs w:val="16"/>
      </w:rPr>
    </w:pPr>
    <w:r w:rsidRPr="00E2191F">
      <w:rPr>
        <w:sz w:val="16"/>
        <w:szCs w:val="16"/>
      </w:rPr>
      <w:fldChar w:fldCharType="begin"/>
    </w:r>
    <w:r w:rsidRPr="00E2191F">
      <w:rPr>
        <w:sz w:val="16"/>
        <w:szCs w:val="16"/>
      </w:rPr>
      <w:instrText xml:space="preserve"> PAGE   \* MERGEFORMAT </w:instrText>
    </w:r>
    <w:r w:rsidRPr="00E2191F">
      <w:rPr>
        <w:sz w:val="16"/>
        <w:szCs w:val="16"/>
      </w:rPr>
      <w:fldChar w:fldCharType="separate"/>
    </w:r>
    <w:r w:rsidR="007F640A">
      <w:rPr>
        <w:noProof/>
        <w:sz w:val="16"/>
        <w:szCs w:val="16"/>
      </w:rPr>
      <w:t>1</w:t>
    </w:r>
    <w:r w:rsidRPr="00E2191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A2CE" w14:textId="77777777" w:rsidR="0038734D" w:rsidRDefault="0038734D">
      <w:r>
        <w:separator/>
      </w:r>
    </w:p>
  </w:footnote>
  <w:footnote w:type="continuationSeparator" w:id="0">
    <w:p w14:paraId="73B1FD48" w14:textId="77777777" w:rsidR="0038734D" w:rsidRDefault="0038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1736" w14:textId="77777777" w:rsidR="00972F8C" w:rsidRDefault="00972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4910" w14:textId="77777777" w:rsidR="00972F8C" w:rsidRDefault="00972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80FC" w14:textId="77777777" w:rsidR="00972F8C" w:rsidRDefault="00972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17"/>
    <w:multiLevelType w:val="hybridMultilevel"/>
    <w:tmpl w:val="EFF09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D7AB0"/>
    <w:multiLevelType w:val="hybridMultilevel"/>
    <w:tmpl w:val="EDDCAAB8"/>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 w15:restartNumberingAfterBreak="0">
    <w:nsid w:val="040B4435"/>
    <w:multiLevelType w:val="hybridMultilevel"/>
    <w:tmpl w:val="7334F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E20593"/>
    <w:multiLevelType w:val="hybridMultilevel"/>
    <w:tmpl w:val="FECA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F3A"/>
    <w:multiLevelType w:val="hybridMultilevel"/>
    <w:tmpl w:val="18722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65B8F"/>
    <w:multiLevelType w:val="hybridMultilevel"/>
    <w:tmpl w:val="7C02E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230A4"/>
    <w:multiLevelType w:val="hybridMultilevel"/>
    <w:tmpl w:val="919ECBF0"/>
    <w:lvl w:ilvl="0" w:tplc="8F16D978">
      <w:start w:val="1"/>
      <w:numFmt w:val="lowerLetter"/>
      <w:lvlText w:val="%1)"/>
      <w:lvlJc w:val="left"/>
      <w:pPr>
        <w:ind w:left="890" w:hanging="57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9" w15:restartNumberingAfterBreak="0">
    <w:nsid w:val="1D337763"/>
    <w:multiLevelType w:val="hybridMultilevel"/>
    <w:tmpl w:val="B7E2F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0F6442"/>
    <w:multiLevelType w:val="hybridMultilevel"/>
    <w:tmpl w:val="EE364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9962A4"/>
    <w:multiLevelType w:val="hybridMultilevel"/>
    <w:tmpl w:val="58A8873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2812656C"/>
    <w:multiLevelType w:val="hybridMultilevel"/>
    <w:tmpl w:val="6A24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CBC5266"/>
    <w:multiLevelType w:val="hybridMultilevel"/>
    <w:tmpl w:val="8302421A"/>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D566754"/>
    <w:multiLevelType w:val="hybridMultilevel"/>
    <w:tmpl w:val="C2746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704A0E"/>
    <w:multiLevelType w:val="hybridMultilevel"/>
    <w:tmpl w:val="390E2832"/>
    <w:lvl w:ilvl="0" w:tplc="7BCE02EE">
      <w:start w:val="1"/>
      <w:numFmt w:val="bullet"/>
      <w:pStyle w:val="docev"/>
      <w:lvlText w:val=""/>
      <w:lvlJc w:val="left"/>
      <w:pPr>
        <w:ind w:left="1800" w:hanging="360"/>
      </w:pPr>
      <w:rPr>
        <w:rFonts w:ascii="Wingdings" w:hAnsi="Wingdings" w:hint="default"/>
        <w:b w:val="0"/>
        <w:i w:val="0"/>
        <w:sz w:val="2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1746433"/>
    <w:multiLevelType w:val="hybridMultilevel"/>
    <w:tmpl w:val="84DA3E16"/>
    <w:lvl w:ilvl="0" w:tplc="40DEFE04">
      <w:start w:val="1"/>
      <w:numFmt w:val="lowerLetter"/>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F30747"/>
    <w:multiLevelType w:val="hybridMultilevel"/>
    <w:tmpl w:val="4F6EA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22045"/>
    <w:multiLevelType w:val="hybridMultilevel"/>
    <w:tmpl w:val="82A0B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FA0A5F"/>
    <w:multiLevelType w:val="hybridMultilevel"/>
    <w:tmpl w:val="0016ADA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1" w15:restartNumberingAfterBreak="0">
    <w:nsid w:val="49D5420F"/>
    <w:multiLevelType w:val="hybridMultilevel"/>
    <w:tmpl w:val="E75AE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72180E"/>
    <w:multiLevelType w:val="hybridMultilevel"/>
    <w:tmpl w:val="10DC3B6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15:restartNumberingAfterBreak="0">
    <w:nsid w:val="558B6C96"/>
    <w:multiLevelType w:val="hybridMultilevel"/>
    <w:tmpl w:val="1318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F1F44"/>
    <w:multiLevelType w:val="hybridMultilevel"/>
    <w:tmpl w:val="7DF6EBC4"/>
    <w:lvl w:ilvl="0" w:tplc="EFA64B3A">
      <w:start w:val="1"/>
      <w:numFmt w:val="bullet"/>
      <w:lvlText w:val=""/>
      <w:lvlJc w:val="left"/>
      <w:pPr>
        <w:ind w:left="927" w:hanging="360"/>
      </w:pPr>
      <w:rPr>
        <w:rFonts w:ascii="Wingdings" w:hAnsi="Wingdings" w:hint="default"/>
        <w:b w:val="0"/>
        <w:i w:val="0"/>
        <w:sz w:val="28"/>
      </w:rPr>
    </w:lvl>
    <w:lvl w:ilvl="1" w:tplc="0C090003">
      <w:start w:val="1"/>
      <w:numFmt w:val="bullet"/>
      <w:lvlText w:val="o"/>
      <w:lvlJc w:val="left"/>
      <w:pPr>
        <w:ind w:left="3447" w:hanging="360"/>
      </w:pPr>
      <w:rPr>
        <w:rFonts w:ascii="Courier New" w:hAnsi="Courier New" w:cs="Courier New" w:hint="default"/>
      </w:rPr>
    </w:lvl>
    <w:lvl w:ilvl="2" w:tplc="0C090005" w:tentative="1">
      <w:start w:val="1"/>
      <w:numFmt w:val="bullet"/>
      <w:lvlText w:val=""/>
      <w:lvlJc w:val="left"/>
      <w:pPr>
        <w:ind w:left="4167" w:hanging="360"/>
      </w:pPr>
      <w:rPr>
        <w:rFonts w:ascii="Wingdings" w:hAnsi="Wingdings" w:hint="default"/>
      </w:rPr>
    </w:lvl>
    <w:lvl w:ilvl="3" w:tplc="0C090001" w:tentative="1">
      <w:start w:val="1"/>
      <w:numFmt w:val="bullet"/>
      <w:lvlText w:val=""/>
      <w:lvlJc w:val="left"/>
      <w:pPr>
        <w:ind w:left="4887" w:hanging="360"/>
      </w:pPr>
      <w:rPr>
        <w:rFonts w:ascii="Symbol" w:hAnsi="Symbol" w:hint="default"/>
      </w:rPr>
    </w:lvl>
    <w:lvl w:ilvl="4" w:tplc="0C090003" w:tentative="1">
      <w:start w:val="1"/>
      <w:numFmt w:val="bullet"/>
      <w:lvlText w:val="o"/>
      <w:lvlJc w:val="left"/>
      <w:pPr>
        <w:ind w:left="5607" w:hanging="360"/>
      </w:pPr>
      <w:rPr>
        <w:rFonts w:ascii="Courier New" w:hAnsi="Courier New" w:cs="Courier New" w:hint="default"/>
      </w:rPr>
    </w:lvl>
    <w:lvl w:ilvl="5" w:tplc="0C090005" w:tentative="1">
      <w:start w:val="1"/>
      <w:numFmt w:val="bullet"/>
      <w:lvlText w:val=""/>
      <w:lvlJc w:val="left"/>
      <w:pPr>
        <w:ind w:left="6327" w:hanging="360"/>
      </w:pPr>
      <w:rPr>
        <w:rFonts w:ascii="Wingdings" w:hAnsi="Wingdings" w:hint="default"/>
      </w:rPr>
    </w:lvl>
    <w:lvl w:ilvl="6" w:tplc="0C090001" w:tentative="1">
      <w:start w:val="1"/>
      <w:numFmt w:val="bullet"/>
      <w:lvlText w:val=""/>
      <w:lvlJc w:val="left"/>
      <w:pPr>
        <w:ind w:left="7047" w:hanging="360"/>
      </w:pPr>
      <w:rPr>
        <w:rFonts w:ascii="Symbol" w:hAnsi="Symbol" w:hint="default"/>
      </w:rPr>
    </w:lvl>
    <w:lvl w:ilvl="7" w:tplc="0C090003" w:tentative="1">
      <w:start w:val="1"/>
      <w:numFmt w:val="bullet"/>
      <w:lvlText w:val="o"/>
      <w:lvlJc w:val="left"/>
      <w:pPr>
        <w:ind w:left="7767" w:hanging="360"/>
      </w:pPr>
      <w:rPr>
        <w:rFonts w:ascii="Courier New" w:hAnsi="Courier New" w:cs="Courier New" w:hint="default"/>
      </w:rPr>
    </w:lvl>
    <w:lvl w:ilvl="8" w:tplc="0C090005" w:tentative="1">
      <w:start w:val="1"/>
      <w:numFmt w:val="bullet"/>
      <w:lvlText w:val=""/>
      <w:lvlJc w:val="left"/>
      <w:pPr>
        <w:ind w:left="8487" w:hanging="360"/>
      </w:pPr>
      <w:rPr>
        <w:rFonts w:ascii="Wingdings" w:hAnsi="Wingdings" w:hint="default"/>
      </w:rPr>
    </w:lvl>
  </w:abstractNum>
  <w:abstractNum w:abstractNumId="25" w15:restartNumberingAfterBreak="0">
    <w:nsid w:val="56D91E34"/>
    <w:multiLevelType w:val="hybridMultilevel"/>
    <w:tmpl w:val="DEAADE8C"/>
    <w:lvl w:ilvl="0" w:tplc="D9447F0E">
      <w:start w:val="1"/>
      <w:numFmt w:val="decimal"/>
      <w:lvlText w:val="%1."/>
      <w:lvlJc w:val="left"/>
      <w:pPr>
        <w:ind w:left="720" w:hanging="360"/>
      </w:pPr>
      <w:rPr>
        <w:rFonts w:hint="default"/>
      </w:rPr>
    </w:lvl>
    <w:lvl w:ilvl="1" w:tplc="0C090019">
      <w:start w:val="1"/>
      <w:numFmt w:val="lowerLetter"/>
      <w:lvlText w:val="%2."/>
      <w:lvlJc w:val="left"/>
      <w:pPr>
        <w:ind w:left="107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E27CFC"/>
    <w:multiLevelType w:val="hybridMultilevel"/>
    <w:tmpl w:val="69124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DD6826"/>
    <w:multiLevelType w:val="hybridMultilevel"/>
    <w:tmpl w:val="8302421A"/>
    <w:lvl w:ilvl="0" w:tplc="E60AAE42">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697D40A1"/>
    <w:multiLevelType w:val="hybridMultilevel"/>
    <w:tmpl w:val="3DA4440E"/>
    <w:lvl w:ilvl="0" w:tplc="4634A986">
      <w:start w:val="1"/>
      <w:numFmt w:val="upperLetter"/>
      <w:lvlText w:val="%1."/>
      <w:lvlJc w:val="left"/>
      <w:pPr>
        <w:ind w:left="36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200A7E"/>
    <w:multiLevelType w:val="hybridMultilevel"/>
    <w:tmpl w:val="5872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94DE4"/>
    <w:multiLevelType w:val="hybridMultilevel"/>
    <w:tmpl w:val="E7BA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046C2"/>
    <w:multiLevelType w:val="hybridMultilevel"/>
    <w:tmpl w:val="67E8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3363EB"/>
    <w:multiLevelType w:val="hybridMultilevel"/>
    <w:tmpl w:val="0144EAA2"/>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C4B0E70"/>
    <w:multiLevelType w:val="hybridMultilevel"/>
    <w:tmpl w:val="0B58AB2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6" w15:restartNumberingAfterBreak="0">
    <w:nsid w:val="7C727836"/>
    <w:multiLevelType w:val="hybridMultilevel"/>
    <w:tmpl w:val="5C407F5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F7A2936E">
      <w:start w:val="1"/>
      <w:numFmt w:val="bullet"/>
      <w:lvlText w:val="•"/>
      <w:lvlJc w:val="left"/>
      <w:pPr>
        <w:ind w:left="3240" w:hanging="360"/>
      </w:pPr>
      <w:rPr>
        <w:rFonts w:ascii="Calibri" w:eastAsiaTheme="minorHAnsi" w:hAnsi="Calibri" w:cs="Calibri"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7F872F6B"/>
    <w:multiLevelType w:val="hybridMultilevel"/>
    <w:tmpl w:val="BA561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4"/>
  </w:num>
  <w:num w:numId="4">
    <w:abstractNumId w:val="26"/>
  </w:num>
  <w:num w:numId="5">
    <w:abstractNumId w:val="13"/>
  </w:num>
  <w:num w:numId="6">
    <w:abstractNumId w:val="29"/>
  </w:num>
  <w:num w:numId="7">
    <w:abstractNumId w:val="0"/>
  </w:num>
  <w:num w:numId="8">
    <w:abstractNumId w:val="21"/>
  </w:num>
  <w:num w:numId="9">
    <w:abstractNumId w:val="27"/>
  </w:num>
  <w:num w:numId="10">
    <w:abstractNumId w:val="18"/>
  </w:num>
  <w:num w:numId="11">
    <w:abstractNumId w:val="10"/>
  </w:num>
  <w:num w:numId="12">
    <w:abstractNumId w:val="2"/>
  </w:num>
  <w:num w:numId="13">
    <w:abstractNumId w:val="28"/>
  </w:num>
  <w:num w:numId="14">
    <w:abstractNumId w:val="25"/>
  </w:num>
  <w:num w:numId="15">
    <w:abstractNumId w:val="19"/>
  </w:num>
  <w:num w:numId="16">
    <w:abstractNumId w:val="36"/>
  </w:num>
  <w:num w:numId="17">
    <w:abstractNumId w:val="24"/>
  </w:num>
  <w:num w:numId="18">
    <w:abstractNumId w:val="33"/>
  </w:num>
  <w:num w:numId="19">
    <w:abstractNumId w:val="16"/>
  </w:num>
  <w:num w:numId="20">
    <w:abstractNumId w:val="12"/>
  </w:num>
  <w:num w:numId="21">
    <w:abstractNumId w:val="31"/>
  </w:num>
  <w:num w:numId="22">
    <w:abstractNumId w:val="15"/>
  </w:num>
  <w:num w:numId="23">
    <w:abstractNumId w:val="6"/>
  </w:num>
  <w:num w:numId="24">
    <w:abstractNumId w:val="23"/>
  </w:num>
  <w:num w:numId="25">
    <w:abstractNumId w:val="11"/>
  </w:num>
  <w:num w:numId="26">
    <w:abstractNumId w:val="3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4"/>
  </w:num>
  <w:num w:numId="34">
    <w:abstractNumId w:val="30"/>
  </w:num>
  <w:num w:numId="35">
    <w:abstractNumId w:val="3"/>
  </w:num>
  <w:num w:numId="36">
    <w:abstractNumId w:val="36"/>
  </w:num>
  <w:num w:numId="37">
    <w:abstractNumId w:val="32"/>
  </w:num>
  <w:num w:numId="38">
    <w:abstractNumId w:val="37"/>
  </w:num>
  <w:num w:numId="39">
    <w:abstractNumId w:val="9"/>
  </w:num>
  <w:num w:numId="40">
    <w:abstractNumId w:val="22"/>
  </w:num>
  <w:num w:numId="41">
    <w:abstractNumId w:val="17"/>
  </w:num>
  <w:num w:numId="42">
    <w:abstractNumId w:val="8"/>
  </w:num>
  <w:num w:numId="43">
    <w:abstractNumId w:val="36"/>
  </w:num>
  <w:num w:numId="44">
    <w:abstractNumId w:val="16"/>
  </w:num>
  <w:num w:numId="45">
    <w:abstractNumId w:val="16"/>
  </w:num>
  <w:num w:numId="46">
    <w:abstractNumId w:val="1"/>
  </w:num>
  <w:num w:numId="47">
    <w:abstractNumId w:val="36"/>
  </w:num>
  <w:num w:numId="48">
    <w:abstractNumId w:val="16"/>
  </w:num>
  <w:num w:numId="49">
    <w:abstractNumId w:val="16"/>
  </w:num>
  <w:num w:numId="50">
    <w:abstractNumId w:val="36"/>
  </w:num>
  <w:num w:numId="51">
    <w:abstractNumId w:val="36"/>
  </w:num>
  <w:num w:numId="52">
    <w:abstractNumId w:val="36"/>
  </w:num>
  <w:num w:numId="53">
    <w:abstractNumId w:val="36"/>
  </w:num>
  <w:num w:numId="54">
    <w:abstractNumId w:val="36"/>
  </w:num>
  <w:num w:numId="55">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1A3B"/>
    <w:rsid w:val="0000319B"/>
    <w:rsid w:val="0000355A"/>
    <w:rsid w:val="00004D7F"/>
    <w:rsid w:val="000050D2"/>
    <w:rsid w:val="00005494"/>
    <w:rsid w:val="00005783"/>
    <w:rsid w:val="0000666A"/>
    <w:rsid w:val="00007100"/>
    <w:rsid w:val="00007512"/>
    <w:rsid w:val="000103D0"/>
    <w:rsid w:val="00010B73"/>
    <w:rsid w:val="00012592"/>
    <w:rsid w:val="00014135"/>
    <w:rsid w:val="00014420"/>
    <w:rsid w:val="00014802"/>
    <w:rsid w:val="0001607D"/>
    <w:rsid w:val="00016C41"/>
    <w:rsid w:val="00021409"/>
    <w:rsid w:val="00022FD0"/>
    <w:rsid w:val="000275A5"/>
    <w:rsid w:val="0003051F"/>
    <w:rsid w:val="000313C4"/>
    <w:rsid w:val="00031FC8"/>
    <w:rsid w:val="00032058"/>
    <w:rsid w:val="00032AA6"/>
    <w:rsid w:val="0003446A"/>
    <w:rsid w:val="00036344"/>
    <w:rsid w:val="00037F1B"/>
    <w:rsid w:val="000406DE"/>
    <w:rsid w:val="000430FE"/>
    <w:rsid w:val="00043FF4"/>
    <w:rsid w:val="000456CC"/>
    <w:rsid w:val="00045899"/>
    <w:rsid w:val="00045CDD"/>
    <w:rsid w:val="00047579"/>
    <w:rsid w:val="0004779A"/>
    <w:rsid w:val="00047E5B"/>
    <w:rsid w:val="00051559"/>
    <w:rsid w:val="00051E88"/>
    <w:rsid w:val="000524B9"/>
    <w:rsid w:val="000534C0"/>
    <w:rsid w:val="000538B1"/>
    <w:rsid w:val="00053927"/>
    <w:rsid w:val="00053A6A"/>
    <w:rsid w:val="000541C6"/>
    <w:rsid w:val="00054744"/>
    <w:rsid w:val="00054CF0"/>
    <w:rsid w:val="00055627"/>
    <w:rsid w:val="000558DE"/>
    <w:rsid w:val="0005773F"/>
    <w:rsid w:val="000605EF"/>
    <w:rsid w:val="000619C9"/>
    <w:rsid w:val="000634CF"/>
    <w:rsid w:val="00064342"/>
    <w:rsid w:val="00065618"/>
    <w:rsid w:val="00067284"/>
    <w:rsid w:val="00071BD3"/>
    <w:rsid w:val="00072B36"/>
    <w:rsid w:val="00073D06"/>
    <w:rsid w:val="00074EBD"/>
    <w:rsid w:val="0007560D"/>
    <w:rsid w:val="00076B6E"/>
    <w:rsid w:val="00076B84"/>
    <w:rsid w:val="00076EBA"/>
    <w:rsid w:val="00080787"/>
    <w:rsid w:val="000816F0"/>
    <w:rsid w:val="00083BB6"/>
    <w:rsid w:val="00085688"/>
    <w:rsid w:val="00087158"/>
    <w:rsid w:val="00087D36"/>
    <w:rsid w:val="00090E39"/>
    <w:rsid w:val="00090FCB"/>
    <w:rsid w:val="000924BC"/>
    <w:rsid w:val="00094087"/>
    <w:rsid w:val="00094EEF"/>
    <w:rsid w:val="00095070"/>
    <w:rsid w:val="00095751"/>
    <w:rsid w:val="000A0FC0"/>
    <w:rsid w:val="000A19E5"/>
    <w:rsid w:val="000A32D3"/>
    <w:rsid w:val="000A6025"/>
    <w:rsid w:val="000A642C"/>
    <w:rsid w:val="000A6B7B"/>
    <w:rsid w:val="000A6F0E"/>
    <w:rsid w:val="000B168B"/>
    <w:rsid w:val="000B4346"/>
    <w:rsid w:val="000B6526"/>
    <w:rsid w:val="000B66C5"/>
    <w:rsid w:val="000B76A8"/>
    <w:rsid w:val="000B7A15"/>
    <w:rsid w:val="000C1212"/>
    <w:rsid w:val="000C24F0"/>
    <w:rsid w:val="000C256A"/>
    <w:rsid w:val="000C390D"/>
    <w:rsid w:val="000C42EE"/>
    <w:rsid w:val="000C4516"/>
    <w:rsid w:val="000C45E6"/>
    <w:rsid w:val="000C50C7"/>
    <w:rsid w:val="000D00F5"/>
    <w:rsid w:val="000D044F"/>
    <w:rsid w:val="000D07EA"/>
    <w:rsid w:val="000D0D66"/>
    <w:rsid w:val="000D3AB0"/>
    <w:rsid w:val="000D3C4C"/>
    <w:rsid w:val="000D4181"/>
    <w:rsid w:val="000D4C58"/>
    <w:rsid w:val="000D5855"/>
    <w:rsid w:val="000D5FFD"/>
    <w:rsid w:val="000D6EBB"/>
    <w:rsid w:val="000D7DCD"/>
    <w:rsid w:val="000E0056"/>
    <w:rsid w:val="000E038D"/>
    <w:rsid w:val="000E0424"/>
    <w:rsid w:val="000E0837"/>
    <w:rsid w:val="000E29B6"/>
    <w:rsid w:val="000E2EA7"/>
    <w:rsid w:val="000E374B"/>
    <w:rsid w:val="000E6ADB"/>
    <w:rsid w:val="000E7096"/>
    <w:rsid w:val="000F1799"/>
    <w:rsid w:val="000F2838"/>
    <w:rsid w:val="000F2B64"/>
    <w:rsid w:val="000F2FCC"/>
    <w:rsid w:val="000F4426"/>
    <w:rsid w:val="000F4BF3"/>
    <w:rsid w:val="000F4BF8"/>
    <w:rsid w:val="000F5CF1"/>
    <w:rsid w:val="000F6B4C"/>
    <w:rsid w:val="000F7CC0"/>
    <w:rsid w:val="000F7FDF"/>
    <w:rsid w:val="00100D4E"/>
    <w:rsid w:val="00100FC5"/>
    <w:rsid w:val="00102F56"/>
    <w:rsid w:val="0010417F"/>
    <w:rsid w:val="00104467"/>
    <w:rsid w:val="00105A28"/>
    <w:rsid w:val="00107B18"/>
    <w:rsid w:val="00110B2B"/>
    <w:rsid w:val="001164C8"/>
    <w:rsid w:val="00123191"/>
    <w:rsid w:val="001241A7"/>
    <w:rsid w:val="001242EB"/>
    <w:rsid w:val="001249F9"/>
    <w:rsid w:val="00125528"/>
    <w:rsid w:val="00125637"/>
    <w:rsid w:val="00131148"/>
    <w:rsid w:val="00131A0F"/>
    <w:rsid w:val="00133599"/>
    <w:rsid w:val="00133BFC"/>
    <w:rsid w:val="00134A79"/>
    <w:rsid w:val="00134FCD"/>
    <w:rsid w:val="001354F6"/>
    <w:rsid w:val="00137190"/>
    <w:rsid w:val="0014087C"/>
    <w:rsid w:val="00140E00"/>
    <w:rsid w:val="001410AE"/>
    <w:rsid w:val="0014115B"/>
    <w:rsid w:val="001424D6"/>
    <w:rsid w:val="0014738A"/>
    <w:rsid w:val="00150ABB"/>
    <w:rsid w:val="001526D5"/>
    <w:rsid w:val="001531BE"/>
    <w:rsid w:val="0015415B"/>
    <w:rsid w:val="00154CF1"/>
    <w:rsid w:val="00154D64"/>
    <w:rsid w:val="001550BA"/>
    <w:rsid w:val="0015514D"/>
    <w:rsid w:val="00155882"/>
    <w:rsid w:val="00157694"/>
    <w:rsid w:val="0016074E"/>
    <w:rsid w:val="0016080D"/>
    <w:rsid w:val="00160D7C"/>
    <w:rsid w:val="0016387A"/>
    <w:rsid w:val="001647D5"/>
    <w:rsid w:val="00165943"/>
    <w:rsid w:val="0016669C"/>
    <w:rsid w:val="00166777"/>
    <w:rsid w:val="001703CA"/>
    <w:rsid w:val="00170EF5"/>
    <w:rsid w:val="001720DD"/>
    <w:rsid w:val="00172646"/>
    <w:rsid w:val="0017268B"/>
    <w:rsid w:val="00174CF8"/>
    <w:rsid w:val="001755B2"/>
    <w:rsid w:val="00176512"/>
    <w:rsid w:val="00176C7E"/>
    <w:rsid w:val="00180EB1"/>
    <w:rsid w:val="001834D6"/>
    <w:rsid w:val="001835B4"/>
    <w:rsid w:val="001836FD"/>
    <w:rsid w:val="00183BCA"/>
    <w:rsid w:val="00185090"/>
    <w:rsid w:val="001854BD"/>
    <w:rsid w:val="00186EC8"/>
    <w:rsid w:val="00187EA0"/>
    <w:rsid w:val="00191FB5"/>
    <w:rsid w:val="001927E1"/>
    <w:rsid w:val="00194806"/>
    <w:rsid w:val="00197A90"/>
    <w:rsid w:val="00197B33"/>
    <w:rsid w:val="00197E47"/>
    <w:rsid w:val="001A0443"/>
    <w:rsid w:val="001A0733"/>
    <w:rsid w:val="001A1245"/>
    <w:rsid w:val="001A13DA"/>
    <w:rsid w:val="001A1C54"/>
    <w:rsid w:val="001A43F2"/>
    <w:rsid w:val="001A59E1"/>
    <w:rsid w:val="001A676D"/>
    <w:rsid w:val="001A6789"/>
    <w:rsid w:val="001A71EE"/>
    <w:rsid w:val="001B2145"/>
    <w:rsid w:val="001B2367"/>
    <w:rsid w:val="001B25C5"/>
    <w:rsid w:val="001B2BF6"/>
    <w:rsid w:val="001B383A"/>
    <w:rsid w:val="001B4A5B"/>
    <w:rsid w:val="001B52C9"/>
    <w:rsid w:val="001B5DF6"/>
    <w:rsid w:val="001C01D2"/>
    <w:rsid w:val="001C299E"/>
    <w:rsid w:val="001C2E79"/>
    <w:rsid w:val="001C2FE2"/>
    <w:rsid w:val="001C3797"/>
    <w:rsid w:val="001C438E"/>
    <w:rsid w:val="001C4509"/>
    <w:rsid w:val="001C60BB"/>
    <w:rsid w:val="001C7590"/>
    <w:rsid w:val="001C779C"/>
    <w:rsid w:val="001D0950"/>
    <w:rsid w:val="001D10E2"/>
    <w:rsid w:val="001D1CA8"/>
    <w:rsid w:val="001D2836"/>
    <w:rsid w:val="001D40E3"/>
    <w:rsid w:val="001D49A4"/>
    <w:rsid w:val="001D4A3B"/>
    <w:rsid w:val="001E0D33"/>
    <w:rsid w:val="001E1522"/>
    <w:rsid w:val="001E2239"/>
    <w:rsid w:val="001E2737"/>
    <w:rsid w:val="001E3618"/>
    <w:rsid w:val="001E4DFB"/>
    <w:rsid w:val="001E619B"/>
    <w:rsid w:val="001F3DC0"/>
    <w:rsid w:val="001F47A2"/>
    <w:rsid w:val="001F555E"/>
    <w:rsid w:val="001F7507"/>
    <w:rsid w:val="001F7BAB"/>
    <w:rsid w:val="002009F3"/>
    <w:rsid w:val="00200EF0"/>
    <w:rsid w:val="00201A2A"/>
    <w:rsid w:val="00202DD2"/>
    <w:rsid w:val="00203BE8"/>
    <w:rsid w:val="00203CC4"/>
    <w:rsid w:val="00204E19"/>
    <w:rsid w:val="0020558F"/>
    <w:rsid w:val="00206D5A"/>
    <w:rsid w:val="00206E24"/>
    <w:rsid w:val="00210ACD"/>
    <w:rsid w:val="00212448"/>
    <w:rsid w:val="0021413C"/>
    <w:rsid w:val="00221320"/>
    <w:rsid w:val="00221349"/>
    <w:rsid w:val="002220B8"/>
    <w:rsid w:val="00222A4C"/>
    <w:rsid w:val="0022370F"/>
    <w:rsid w:val="00224E14"/>
    <w:rsid w:val="00225370"/>
    <w:rsid w:val="00225561"/>
    <w:rsid w:val="0022719E"/>
    <w:rsid w:val="00227DF6"/>
    <w:rsid w:val="002300C7"/>
    <w:rsid w:val="0023085C"/>
    <w:rsid w:val="00230A97"/>
    <w:rsid w:val="00231576"/>
    <w:rsid w:val="00231939"/>
    <w:rsid w:val="00232B28"/>
    <w:rsid w:val="002338F8"/>
    <w:rsid w:val="0023559A"/>
    <w:rsid w:val="0023634B"/>
    <w:rsid w:val="0023752C"/>
    <w:rsid w:val="00240B28"/>
    <w:rsid w:val="002414C2"/>
    <w:rsid w:val="0024185E"/>
    <w:rsid w:val="002422E2"/>
    <w:rsid w:val="00242884"/>
    <w:rsid w:val="002444D9"/>
    <w:rsid w:val="00246DC1"/>
    <w:rsid w:val="00247750"/>
    <w:rsid w:val="0025025C"/>
    <w:rsid w:val="0025098F"/>
    <w:rsid w:val="00251F4C"/>
    <w:rsid w:val="0025275E"/>
    <w:rsid w:val="00252BEA"/>
    <w:rsid w:val="00253F04"/>
    <w:rsid w:val="0025479D"/>
    <w:rsid w:val="00255214"/>
    <w:rsid w:val="002561A2"/>
    <w:rsid w:val="00256F6D"/>
    <w:rsid w:val="002570F5"/>
    <w:rsid w:val="00257B24"/>
    <w:rsid w:val="002621DC"/>
    <w:rsid w:val="0026348B"/>
    <w:rsid w:val="00263D3F"/>
    <w:rsid w:val="002647C6"/>
    <w:rsid w:val="00265062"/>
    <w:rsid w:val="0026549F"/>
    <w:rsid w:val="00266B61"/>
    <w:rsid w:val="00266E8D"/>
    <w:rsid w:val="00270A8D"/>
    <w:rsid w:val="00271078"/>
    <w:rsid w:val="0027219B"/>
    <w:rsid w:val="00272354"/>
    <w:rsid w:val="00273403"/>
    <w:rsid w:val="0027384D"/>
    <w:rsid w:val="002752E2"/>
    <w:rsid w:val="00276FB5"/>
    <w:rsid w:val="0028344C"/>
    <w:rsid w:val="00285293"/>
    <w:rsid w:val="002864F0"/>
    <w:rsid w:val="002876F6"/>
    <w:rsid w:val="002903CA"/>
    <w:rsid w:val="00290580"/>
    <w:rsid w:val="00293F3E"/>
    <w:rsid w:val="00295DFA"/>
    <w:rsid w:val="002969E7"/>
    <w:rsid w:val="00296DE8"/>
    <w:rsid w:val="00297414"/>
    <w:rsid w:val="00297B4A"/>
    <w:rsid w:val="002A17CC"/>
    <w:rsid w:val="002A4380"/>
    <w:rsid w:val="002A6A1B"/>
    <w:rsid w:val="002A737D"/>
    <w:rsid w:val="002B02A5"/>
    <w:rsid w:val="002B07D2"/>
    <w:rsid w:val="002B1B13"/>
    <w:rsid w:val="002B2D92"/>
    <w:rsid w:val="002B325D"/>
    <w:rsid w:val="002B3291"/>
    <w:rsid w:val="002B32A0"/>
    <w:rsid w:val="002B38CF"/>
    <w:rsid w:val="002B3EB3"/>
    <w:rsid w:val="002B4B81"/>
    <w:rsid w:val="002B53F1"/>
    <w:rsid w:val="002B55E4"/>
    <w:rsid w:val="002B5ECC"/>
    <w:rsid w:val="002B747D"/>
    <w:rsid w:val="002C0918"/>
    <w:rsid w:val="002C151D"/>
    <w:rsid w:val="002C1B89"/>
    <w:rsid w:val="002C24D3"/>
    <w:rsid w:val="002C3EED"/>
    <w:rsid w:val="002C4035"/>
    <w:rsid w:val="002C40F6"/>
    <w:rsid w:val="002C5C2E"/>
    <w:rsid w:val="002C65FA"/>
    <w:rsid w:val="002C7DD5"/>
    <w:rsid w:val="002D042D"/>
    <w:rsid w:val="002D33BB"/>
    <w:rsid w:val="002D4AD7"/>
    <w:rsid w:val="002D587E"/>
    <w:rsid w:val="002D69F4"/>
    <w:rsid w:val="002D6DB4"/>
    <w:rsid w:val="002D713F"/>
    <w:rsid w:val="002E0833"/>
    <w:rsid w:val="002E3855"/>
    <w:rsid w:val="002E3AC3"/>
    <w:rsid w:val="002E480B"/>
    <w:rsid w:val="002E776E"/>
    <w:rsid w:val="002F07C2"/>
    <w:rsid w:val="002F1A77"/>
    <w:rsid w:val="002F298D"/>
    <w:rsid w:val="002F3542"/>
    <w:rsid w:val="002F3549"/>
    <w:rsid w:val="002F6C66"/>
    <w:rsid w:val="00300084"/>
    <w:rsid w:val="00300DE4"/>
    <w:rsid w:val="003027D3"/>
    <w:rsid w:val="00303F0C"/>
    <w:rsid w:val="00303F49"/>
    <w:rsid w:val="00303F59"/>
    <w:rsid w:val="00304016"/>
    <w:rsid w:val="00304DB1"/>
    <w:rsid w:val="00304DF4"/>
    <w:rsid w:val="003064BB"/>
    <w:rsid w:val="00307FEC"/>
    <w:rsid w:val="003102CB"/>
    <w:rsid w:val="0031170D"/>
    <w:rsid w:val="003120E1"/>
    <w:rsid w:val="00312F29"/>
    <w:rsid w:val="00313469"/>
    <w:rsid w:val="003178D0"/>
    <w:rsid w:val="003236A5"/>
    <w:rsid w:val="00324C7F"/>
    <w:rsid w:val="00325751"/>
    <w:rsid w:val="0033096D"/>
    <w:rsid w:val="00332278"/>
    <w:rsid w:val="00333F6B"/>
    <w:rsid w:val="0033425C"/>
    <w:rsid w:val="003348D4"/>
    <w:rsid w:val="00334D14"/>
    <w:rsid w:val="0033509B"/>
    <w:rsid w:val="00335E90"/>
    <w:rsid w:val="00336E17"/>
    <w:rsid w:val="00340534"/>
    <w:rsid w:val="00340688"/>
    <w:rsid w:val="003410B1"/>
    <w:rsid w:val="003414B0"/>
    <w:rsid w:val="003426D2"/>
    <w:rsid w:val="00342A1D"/>
    <w:rsid w:val="00344BBE"/>
    <w:rsid w:val="00345791"/>
    <w:rsid w:val="00347926"/>
    <w:rsid w:val="00347A89"/>
    <w:rsid w:val="00347C61"/>
    <w:rsid w:val="00350AAC"/>
    <w:rsid w:val="00350F02"/>
    <w:rsid w:val="00351037"/>
    <w:rsid w:val="00351298"/>
    <w:rsid w:val="003514CC"/>
    <w:rsid w:val="003518AD"/>
    <w:rsid w:val="00353196"/>
    <w:rsid w:val="003533D9"/>
    <w:rsid w:val="00355159"/>
    <w:rsid w:val="003557D0"/>
    <w:rsid w:val="00355DF0"/>
    <w:rsid w:val="00357E40"/>
    <w:rsid w:val="0036049A"/>
    <w:rsid w:val="003606D7"/>
    <w:rsid w:val="00361EAB"/>
    <w:rsid w:val="00363A6B"/>
    <w:rsid w:val="00363A85"/>
    <w:rsid w:val="003649A0"/>
    <w:rsid w:val="00366083"/>
    <w:rsid w:val="003663F7"/>
    <w:rsid w:val="0036685A"/>
    <w:rsid w:val="003668CC"/>
    <w:rsid w:val="003676A9"/>
    <w:rsid w:val="00367ED5"/>
    <w:rsid w:val="00370E37"/>
    <w:rsid w:val="00371565"/>
    <w:rsid w:val="0037210D"/>
    <w:rsid w:val="00372A43"/>
    <w:rsid w:val="00372A58"/>
    <w:rsid w:val="00372F9F"/>
    <w:rsid w:val="00373999"/>
    <w:rsid w:val="00373DC2"/>
    <w:rsid w:val="00373F08"/>
    <w:rsid w:val="003749A1"/>
    <w:rsid w:val="00375E4D"/>
    <w:rsid w:val="003768E0"/>
    <w:rsid w:val="00377107"/>
    <w:rsid w:val="00380338"/>
    <w:rsid w:val="0038096B"/>
    <w:rsid w:val="00380DBE"/>
    <w:rsid w:val="00386F0F"/>
    <w:rsid w:val="0038734D"/>
    <w:rsid w:val="003906BA"/>
    <w:rsid w:val="00390E77"/>
    <w:rsid w:val="003946F4"/>
    <w:rsid w:val="00394C09"/>
    <w:rsid w:val="00394EAB"/>
    <w:rsid w:val="003951F6"/>
    <w:rsid w:val="0039606B"/>
    <w:rsid w:val="0039608E"/>
    <w:rsid w:val="00396092"/>
    <w:rsid w:val="00396EA8"/>
    <w:rsid w:val="003A041D"/>
    <w:rsid w:val="003A0A14"/>
    <w:rsid w:val="003A468F"/>
    <w:rsid w:val="003A6304"/>
    <w:rsid w:val="003A6D56"/>
    <w:rsid w:val="003A70A6"/>
    <w:rsid w:val="003A713F"/>
    <w:rsid w:val="003A7164"/>
    <w:rsid w:val="003A7CA2"/>
    <w:rsid w:val="003B009A"/>
    <w:rsid w:val="003B00E0"/>
    <w:rsid w:val="003B038E"/>
    <w:rsid w:val="003B32E6"/>
    <w:rsid w:val="003B578E"/>
    <w:rsid w:val="003B6A6C"/>
    <w:rsid w:val="003C042D"/>
    <w:rsid w:val="003C0624"/>
    <w:rsid w:val="003C10AF"/>
    <w:rsid w:val="003C2B3E"/>
    <w:rsid w:val="003C38AF"/>
    <w:rsid w:val="003C3AC6"/>
    <w:rsid w:val="003C6DFC"/>
    <w:rsid w:val="003C795A"/>
    <w:rsid w:val="003D0562"/>
    <w:rsid w:val="003D0700"/>
    <w:rsid w:val="003D13CD"/>
    <w:rsid w:val="003D25CA"/>
    <w:rsid w:val="003D28FD"/>
    <w:rsid w:val="003D595F"/>
    <w:rsid w:val="003D73FE"/>
    <w:rsid w:val="003E0CC2"/>
    <w:rsid w:val="003E1E39"/>
    <w:rsid w:val="003E1FDF"/>
    <w:rsid w:val="003E2320"/>
    <w:rsid w:val="003E4E79"/>
    <w:rsid w:val="003E5C6A"/>
    <w:rsid w:val="003E5D2B"/>
    <w:rsid w:val="003F0333"/>
    <w:rsid w:val="003F10A5"/>
    <w:rsid w:val="003F212C"/>
    <w:rsid w:val="003F60C1"/>
    <w:rsid w:val="003F77F7"/>
    <w:rsid w:val="0040054B"/>
    <w:rsid w:val="00400841"/>
    <w:rsid w:val="00401698"/>
    <w:rsid w:val="00401932"/>
    <w:rsid w:val="00402359"/>
    <w:rsid w:val="00405905"/>
    <w:rsid w:val="00405F8F"/>
    <w:rsid w:val="004061B4"/>
    <w:rsid w:val="00410B89"/>
    <w:rsid w:val="004111E7"/>
    <w:rsid w:val="00412AAD"/>
    <w:rsid w:val="00416D11"/>
    <w:rsid w:val="00421CFE"/>
    <w:rsid w:val="004225E6"/>
    <w:rsid w:val="0042260E"/>
    <w:rsid w:val="004259D1"/>
    <w:rsid w:val="00426E22"/>
    <w:rsid w:val="0042789E"/>
    <w:rsid w:val="004306E4"/>
    <w:rsid w:val="00430E81"/>
    <w:rsid w:val="004325AB"/>
    <w:rsid w:val="00432983"/>
    <w:rsid w:val="00435A21"/>
    <w:rsid w:val="00435D79"/>
    <w:rsid w:val="00436772"/>
    <w:rsid w:val="00437DC0"/>
    <w:rsid w:val="00440773"/>
    <w:rsid w:val="00440E46"/>
    <w:rsid w:val="0044186F"/>
    <w:rsid w:val="00441D1A"/>
    <w:rsid w:val="00442A01"/>
    <w:rsid w:val="00443526"/>
    <w:rsid w:val="00444CAB"/>
    <w:rsid w:val="0044546A"/>
    <w:rsid w:val="00447C51"/>
    <w:rsid w:val="004502BB"/>
    <w:rsid w:val="004512EE"/>
    <w:rsid w:val="004515AA"/>
    <w:rsid w:val="00451911"/>
    <w:rsid w:val="0045201B"/>
    <w:rsid w:val="00452261"/>
    <w:rsid w:val="00452FC9"/>
    <w:rsid w:val="00454372"/>
    <w:rsid w:val="00455145"/>
    <w:rsid w:val="00455FDC"/>
    <w:rsid w:val="004568EA"/>
    <w:rsid w:val="004579DB"/>
    <w:rsid w:val="004638BA"/>
    <w:rsid w:val="004646D4"/>
    <w:rsid w:val="00465902"/>
    <w:rsid w:val="00466224"/>
    <w:rsid w:val="00473836"/>
    <w:rsid w:val="00473B61"/>
    <w:rsid w:val="00473F45"/>
    <w:rsid w:val="004746E8"/>
    <w:rsid w:val="00475531"/>
    <w:rsid w:val="00477102"/>
    <w:rsid w:val="004772FA"/>
    <w:rsid w:val="0047767D"/>
    <w:rsid w:val="00477AAB"/>
    <w:rsid w:val="00480FB0"/>
    <w:rsid w:val="004845C4"/>
    <w:rsid w:val="00484C2D"/>
    <w:rsid w:val="00490124"/>
    <w:rsid w:val="004935F3"/>
    <w:rsid w:val="00493BAB"/>
    <w:rsid w:val="0049436B"/>
    <w:rsid w:val="00495F5B"/>
    <w:rsid w:val="004963B6"/>
    <w:rsid w:val="004A0704"/>
    <w:rsid w:val="004A10B3"/>
    <w:rsid w:val="004A1857"/>
    <w:rsid w:val="004A3B25"/>
    <w:rsid w:val="004A432B"/>
    <w:rsid w:val="004A5069"/>
    <w:rsid w:val="004A563C"/>
    <w:rsid w:val="004A5FAB"/>
    <w:rsid w:val="004A6765"/>
    <w:rsid w:val="004B03A3"/>
    <w:rsid w:val="004B0791"/>
    <w:rsid w:val="004B0B5B"/>
    <w:rsid w:val="004B1CEB"/>
    <w:rsid w:val="004B44ED"/>
    <w:rsid w:val="004B6325"/>
    <w:rsid w:val="004B6A38"/>
    <w:rsid w:val="004B7F8D"/>
    <w:rsid w:val="004C0187"/>
    <w:rsid w:val="004C331F"/>
    <w:rsid w:val="004C4EE7"/>
    <w:rsid w:val="004C55E5"/>
    <w:rsid w:val="004C5861"/>
    <w:rsid w:val="004C6C3A"/>
    <w:rsid w:val="004D39F6"/>
    <w:rsid w:val="004D6E9B"/>
    <w:rsid w:val="004E21D2"/>
    <w:rsid w:val="004E365A"/>
    <w:rsid w:val="004E3CF2"/>
    <w:rsid w:val="004E485B"/>
    <w:rsid w:val="004E524D"/>
    <w:rsid w:val="004E7385"/>
    <w:rsid w:val="004F094B"/>
    <w:rsid w:val="004F4D0E"/>
    <w:rsid w:val="004F5F8E"/>
    <w:rsid w:val="004F7D3E"/>
    <w:rsid w:val="00501B64"/>
    <w:rsid w:val="005026D7"/>
    <w:rsid w:val="00504B84"/>
    <w:rsid w:val="0050719D"/>
    <w:rsid w:val="0050772C"/>
    <w:rsid w:val="00510117"/>
    <w:rsid w:val="00510A5A"/>
    <w:rsid w:val="00511CA2"/>
    <w:rsid w:val="00512301"/>
    <w:rsid w:val="005138AC"/>
    <w:rsid w:val="0051497F"/>
    <w:rsid w:val="00520367"/>
    <w:rsid w:val="00520B09"/>
    <w:rsid w:val="0052253F"/>
    <w:rsid w:val="00523669"/>
    <w:rsid w:val="00525A42"/>
    <w:rsid w:val="0052693C"/>
    <w:rsid w:val="00531C28"/>
    <w:rsid w:val="00531C83"/>
    <w:rsid w:val="005343DA"/>
    <w:rsid w:val="0053699E"/>
    <w:rsid w:val="00536E9B"/>
    <w:rsid w:val="0054006F"/>
    <w:rsid w:val="0054032D"/>
    <w:rsid w:val="00540BE9"/>
    <w:rsid w:val="00540DA7"/>
    <w:rsid w:val="00541685"/>
    <w:rsid w:val="0054216D"/>
    <w:rsid w:val="00542244"/>
    <w:rsid w:val="005422F3"/>
    <w:rsid w:val="00542B54"/>
    <w:rsid w:val="00545CC0"/>
    <w:rsid w:val="00545EB9"/>
    <w:rsid w:val="00546112"/>
    <w:rsid w:val="0054611C"/>
    <w:rsid w:val="00546505"/>
    <w:rsid w:val="005500A1"/>
    <w:rsid w:val="00551364"/>
    <w:rsid w:val="00552514"/>
    <w:rsid w:val="0055271B"/>
    <w:rsid w:val="00553245"/>
    <w:rsid w:val="005535E5"/>
    <w:rsid w:val="00554AC0"/>
    <w:rsid w:val="0055598D"/>
    <w:rsid w:val="00556307"/>
    <w:rsid w:val="00556627"/>
    <w:rsid w:val="005569DB"/>
    <w:rsid w:val="00561DC5"/>
    <w:rsid w:val="00563482"/>
    <w:rsid w:val="0056397A"/>
    <w:rsid w:val="00563EBC"/>
    <w:rsid w:val="00566F1A"/>
    <w:rsid w:val="005716D2"/>
    <w:rsid w:val="00572627"/>
    <w:rsid w:val="0057300C"/>
    <w:rsid w:val="00573534"/>
    <w:rsid w:val="005738C2"/>
    <w:rsid w:val="005766D5"/>
    <w:rsid w:val="0057697D"/>
    <w:rsid w:val="00580869"/>
    <w:rsid w:val="0058094D"/>
    <w:rsid w:val="0058371B"/>
    <w:rsid w:val="00585429"/>
    <w:rsid w:val="00586B91"/>
    <w:rsid w:val="00591F2D"/>
    <w:rsid w:val="00593A3E"/>
    <w:rsid w:val="00593C13"/>
    <w:rsid w:val="0059465B"/>
    <w:rsid w:val="00595881"/>
    <w:rsid w:val="0059774F"/>
    <w:rsid w:val="005A1022"/>
    <w:rsid w:val="005A1B34"/>
    <w:rsid w:val="005A2EE2"/>
    <w:rsid w:val="005A4B63"/>
    <w:rsid w:val="005A4C7D"/>
    <w:rsid w:val="005A4DD5"/>
    <w:rsid w:val="005A5746"/>
    <w:rsid w:val="005A5B32"/>
    <w:rsid w:val="005A6390"/>
    <w:rsid w:val="005B0382"/>
    <w:rsid w:val="005B3A53"/>
    <w:rsid w:val="005B3A8D"/>
    <w:rsid w:val="005B5B56"/>
    <w:rsid w:val="005B67F7"/>
    <w:rsid w:val="005C0D7D"/>
    <w:rsid w:val="005C198E"/>
    <w:rsid w:val="005C4B41"/>
    <w:rsid w:val="005C537D"/>
    <w:rsid w:val="005C555B"/>
    <w:rsid w:val="005C5A24"/>
    <w:rsid w:val="005C5AE7"/>
    <w:rsid w:val="005C629F"/>
    <w:rsid w:val="005C6788"/>
    <w:rsid w:val="005D16E2"/>
    <w:rsid w:val="005D17C6"/>
    <w:rsid w:val="005D2313"/>
    <w:rsid w:val="005D2733"/>
    <w:rsid w:val="005D3AB9"/>
    <w:rsid w:val="005D3EC5"/>
    <w:rsid w:val="005D4D0B"/>
    <w:rsid w:val="005D7FC7"/>
    <w:rsid w:val="005E01AA"/>
    <w:rsid w:val="005E0522"/>
    <w:rsid w:val="005E1487"/>
    <w:rsid w:val="005E4DE4"/>
    <w:rsid w:val="005E67F0"/>
    <w:rsid w:val="005F253B"/>
    <w:rsid w:val="005F2D9B"/>
    <w:rsid w:val="005F38F7"/>
    <w:rsid w:val="005F3B14"/>
    <w:rsid w:val="005F4F4B"/>
    <w:rsid w:val="005F603E"/>
    <w:rsid w:val="005F6262"/>
    <w:rsid w:val="006012D1"/>
    <w:rsid w:val="00603ACE"/>
    <w:rsid w:val="00604E0E"/>
    <w:rsid w:val="00605088"/>
    <w:rsid w:val="00605A7B"/>
    <w:rsid w:val="00605E20"/>
    <w:rsid w:val="006064BB"/>
    <w:rsid w:val="0061085D"/>
    <w:rsid w:val="00612542"/>
    <w:rsid w:val="00612E2B"/>
    <w:rsid w:val="006142B6"/>
    <w:rsid w:val="00614498"/>
    <w:rsid w:val="00617347"/>
    <w:rsid w:val="00617B7B"/>
    <w:rsid w:val="006214F5"/>
    <w:rsid w:val="00621EA8"/>
    <w:rsid w:val="00622DB1"/>
    <w:rsid w:val="00625C55"/>
    <w:rsid w:val="00626984"/>
    <w:rsid w:val="00627460"/>
    <w:rsid w:val="00630EF3"/>
    <w:rsid w:val="00631717"/>
    <w:rsid w:val="00633496"/>
    <w:rsid w:val="006347A0"/>
    <w:rsid w:val="0063515C"/>
    <w:rsid w:val="00635906"/>
    <w:rsid w:val="00635A21"/>
    <w:rsid w:val="0064240C"/>
    <w:rsid w:val="00644214"/>
    <w:rsid w:val="006451F0"/>
    <w:rsid w:val="00645ACB"/>
    <w:rsid w:val="00645BB5"/>
    <w:rsid w:val="006464A8"/>
    <w:rsid w:val="0064704C"/>
    <w:rsid w:val="0064718E"/>
    <w:rsid w:val="006504B5"/>
    <w:rsid w:val="00651115"/>
    <w:rsid w:val="00651BCF"/>
    <w:rsid w:val="00651E02"/>
    <w:rsid w:val="006532B8"/>
    <w:rsid w:val="006533D9"/>
    <w:rsid w:val="006533E3"/>
    <w:rsid w:val="00653839"/>
    <w:rsid w:val="0065432C"/>
    <w:rsid w:val="00654A59"/>
    <w:rsid w:val="00655B6F"/>
    <w:rsid w:val="00657BF9"/>
    <w:rsid w:val="00660762"/>
    <w:rsid w:val="00661FAC"/>
    <w:rsid w:val="00662178"/>
    <w:rsid w:val="00662BB5"/>
    <w:rsid w:val="00662CA4"/>
    <w:rsid w:val="00663289"/>
    <w:rsid w:val="00663B24"/>
    <w:rsid w:val="0066460C"/>
    <w:rsid w:val="006646E0"/>
    <w:rsid w:val="006716D3"/>
    <w:rsid w:val="006724DC"/>
    <w:rsid w:val="006729D2"/>
    <w:rsid w:val="00673A4C"/>
    <w:rsid w:val="00674687"/>
    <w:rsid w:val="00674CED"/>
    <w:rsid w:val="00675CFA"/>
    <w:rsid w:val="006760FF"/>
    <w:rsid w:val="0067611E"/>
    <w:rsid w:val="006761D8"/>
    <w:rsid w:val="00677CD2"/>
    <w:rsid w:val="006802D7"/>
    <w:rsid w:val="006824A3"/>
    <w:rsid w:val="006833B9"/>
    <w:rsid w:val="00683C11"/>
    <w:rsid w:val="00684886"/>
    <w:rsid w:val="006856CC"/>
    <w:rsid w:val="00686E4A"/>
    <w:rsid w:val="00687794"/>
    <w:rsid w:val="00691BA5"/>
    <w:rsid w:val="00691D36"/>
    <w:rsid w:val="00694408"/>
    <w:rsid w:val="00695025"/>
    <w:rsid w:val="0069542D"/>
    <w:rsid w:val="00695DF8"/>
    <w:rsid w:val="00697210"/>
    <w:rsid w:val="00697256"/>
    <w:rsid w:val="006A023F"/>
    <w:rsid w:val="006A0A82"/>
    <w:rsid w:val="006A14AB"/>
    <w:rsid w:val="006A2662"/>
    <w:rsid w:val="006A2931"/>
    <w:rsid w:val="006A3869"/>
    <w:rsid w:val="006A4898"/>
    <w:rsid w:val="006A57EC"/>
    <w:rsid w:val="006A5FE1"/>
    <w:rsid w:val="006A7EAC"/>
    <w:rsid w:val="006B029D"/>
    <w:rsid w:val="006B1B0A"/>
    <w:rsid w:val="006B24FC"/>
    <w:rsid w:val="006B2519"/>
    <w:rsid w:val="006B2A73"/>
    <w:rsid w:val="006B3240"/>
    <w:rsid w:val="006B4488"/>
    <w:rsid w:val="006B54E5"/>
    <w:rsid w:val="006B5BE9"/>
    <w:rsid w:val="006B672E"/>
    <w:rsid w:val="006C0BCB"/>
    <w:rsid w:val="006C0C70"/>
    <w:rsid w:val="006C1AC7"/>
    <w:rsid w:val="006C288A"/>
    <w:rsid w:val="006C3569"/>
    <w:rsid w:val="006C3F8B"/>
    <w:rsid w:val="006C550E"/>
    <w:rsid w:val="006D0ABA"/>
    <w:rsid w:val="006D160A"/>
    <w:rsid w:val="006D1DAD"/>
    <w:rsid w:val="006D3DD1"/>
    <w:rsid w:val="006D4477"/>
    <w:rsid w:val="006D4F87"/>
    <w:rsid w:val="006D6036"/>
    <w:rsid w:val="006D6D76"/>
    <w:rsid w:val="006D7789"/>
    <w:rsid w:val="006E07E8"/>
    <w:rsid w:val="006E1E60"/>
    <w:rsid w:val="006E39C1"/>
    <w:rsid w:val="006E46B4"/>
    <w:rsid w:val="006E5723"/>
    <w:rsid w:val="006E6492"/>
    <w:rsid w:val="006E66F9"/>
    <w:rsid w:val="006E7E0F"/>
    <w:rsid w:val="006F0E64"/>
    <w:rsid w:val="006F0E7A"/>
    <w:rsid w:val="006F12FD"/>
    <w:rsid w:val="006F3A53"/>
    <w:rsid w:val="006F3D5B"/>
    <w:rsid w:val="006F5A89"/>
    <w:rsid w:val="006F5C35"/>
    <w:rsid w:val="006F7C9B"/>
    <w:rsid w:val="00700C88"/>
    <w:rsid w:val="00701211"/>
    <w:rsid w:val="00705240"/>
    <w:rsid w:val="007054F0"/>
    <w:rsid w:val="007059AE"/>
    <w:rsid w:val="0071007E"/>
    <w:rsid w:val="00713BA9"/>
    <w:rsid w:val="00714791"/>
    <w:rsid w:val="00714839"/>
    <w:rsid w:val="00716D89"/>
    <w:rsid w:val="007203AD"/>
    <w:rsid w:val="0072146B"/>
    <w:rsid w:val="007233A1"/>
    <w:rsid w:val="00723F54"/>
    <w:rsid w:val="00724CC5"/>
    <w:rsid w:val="00726C37"/>
    <w:rsid w:val="0072771A"/>
    <w:rsid w:val="007338DB"/>
    <w:rsid w:val="00735938"/>
    <w:rsid w:val="0073742A"/>
    <w:rsid w:val="007402CF"/>
    <w:rsid w:val="00740C30"/>
    <w:rsid w:val="007414A5"/>
    <w:rsid w:val="007414F5"/>
    <w:rsid w:val="0074188B"/>
    <w:rsid w:val="00743995"/>
    <w:rsid w:val="00743DED"/>
    <w:rsid w:val="00746C89"/>
    <w:rsid w:val="00746F39"/>
    <w:rsid w:val="0075046C"/>
    <w:rsid w:val="007521A6"/>
    <w:rsid w:val="0075303D"/>
    <w:rsid w:val="00753D3B"/>
    <w:rsid w:val="007548F7"/>
    <w:rsid w:val="007555E9"/>
    <w:rsid w:val="00756D2A"/>
    <w:rsid w:val="00757CDC"/>
    <w:rsid w:val="00757FDE"/>
    <w:rsid w:val="00761DB4"/>
    <w:rsid w:val="00762A73"/>
    <w:rsid w:val="00765025"/>
    <w:rsid w:val="007660AC"/>
    <w:rsid w:val="007673E1"/>
    <w:rsid w:val="00772DA2"/>
    <w:rsid w:val="00773A6B"/>
    <w:rsid w:val="00774C50"/>
    <w:rsid w:val="00775DB3"/>
    <w:rsid w:val="00776965"/>
    <w:rsid w:val="00776C2F"/>
    <w:rsid w:val="00777178"/>
    <w:rsid w:val="0078342F"/>
    <w:rsid w:val="00783A13"/>
    <w:rsid w:val="00784DDB"/>
    <w:rsid w:val="00784E12"/>
    <w:rsid w:val="0078506E"/>
    <w:rsid w:val="007853FD"/>
    <w:rsid w:val="007864DC"/>
    <w:rsid w:val="007900BE"/>
    <w:rsid w:val="00792A8C"/>
    <w:rsid w:val="00792D97"/>
    <w:rsid w:val="00793969"/>
    <w:rsid w:val="0079457D"/>
    <w:rsid w:val="00795591"/>
    <w:rsid w:val="00795EE7"/>
    <w:rsid w:val="00796891"/>
    <w:rsid w:val="007A0F4C"/>
    <w:rsid w:val="007A118B"/>
    <w:rsid w:val="007A25F2"/>
    <w:rsid w:val="007A3821"/>
    <w:rsid w:val="007A58B9"/>
    <w:rsid w:val="007A5A5F"/>
    <w:rsid w:val="007A7769"/>
    <w:rsid w:val="007B40F1"/>
    <w:rsid w:val="007B4288"/>
    <w:rsid w:val="007B6CD8"/>
    <w:rsid w:val="007C0DAC"/>
    <w:rsid w:val="007C15F4"/>
    <w:rsid w:val="007C2270"/>
    <w:rsid w:val="007C297A"/>
    <w:rsid w:val="007C3CE3"/>
    <w:rsid w:val="007C48ED"/>
    <w:rsid w:val="007C5937"/>
    <w:rsid w:val="007C7AB1"/>
    <w:rsid w:val="007C7AEB"/>
    <w:rsid w:val="007D18B3"/>
    <w:rsid w:val="007D1FFD"/>
    <w:rsid w:val="007D2964"/>
    <w:rsid w:val="007D3E1E"/>
    <w:rsid w:val="007D4E40"/>
    <w:rsid w:val="007D61F9"/>
    <w:rsid w:val="007D7E17"/>
    <w:rsid w:val="007E3996"/>
    <w:rsid w:val="007E482C"/>
    <w:rsid w:val="007E57F5"/>
    <w:rsid w:val="007E78C1"/>
    <w:rsid w:val="007F2964"/>
    <w:rsid w:val="007F29AC"/>
    <w:rsid w:val="007F32AE"/>
    <w:rsid w:val="007F3EC0"/>
    <w:rsid w:val="007F640A"/>
    <w:rsid w:val="0080288D"/>
    <w:rsid w:val="008034E7"/>
    <w:rsid w:val="008035FA"/>
    <w:rsid w:val="0080776D"/>
    <w:rsid w:val="00810C72"/>
    <w:rsid w:val="00812501"/>
    <w:rsid w:val="0081305D"/>
    <w:rsid w:val="008149E0"/>
    <w:rsid w:val="008208E0"/>
    <w:rsid w:val="00822215"/>
    <w:rsid w:val="008230A6"/>
    <w:rsid w:val="00823B78"/>
    <w:rsid w:val="00824EB7"/>
    <w:rsid w:val="00825A3D"/>
    <w:rsid w:val="0082733D"/>
    <w:rsid w:val="008300D2"/>
    <w:rsid w:val="00830857"/>
    <w:rsid w:val="00831BAC"/>
    <w:rsid w:val="00832135"/>
    <w:rsid w:val="008330EB"/>
    <w:rsid w:val="00835419"/>
    <w:rsid w:val="00835D93"/>
    <w:rsid w:val="008410E6"/>
    <w:rsid w:val="00841610"/>
    <w:rsid w:val="008428CE"/>
    <w:rsid w:val="008435B5"/>
    <w:rsid w:val="00845008"/>
    <w:rsid w:val="00845111"/>
    <w:rsid w:val="008468DC"/>
    <w:rsid w:val="00852FE8"/>
    <w:rsid w:val="00853F76"/>
    <w:rsid w:val="00856F7B"/>
    <w:rsid w:val="00857DF8"/>
    <w:rsid w:val="008610F6"/>
    <w:rsid w:val="008640DD"/>
    <w:rsid w:val="0086428A"/>
    <w:rsid w:val="008669DE"/>
    <w:rsid w:val="00866CDF"/>
    <w:rsid w:val="00870756"/>
    <w:rsid w:val="00870CC9"/>
    <w:rsid w:val="00871C26"/>
    <w:rsid w:val="0087254A"/>
    <w:rsid w:val="0087350B"/>
    <w:rsid w:val="00874BB1"/>
    <w:rsid w:val="0087642D"/>
    <w:rsid w:val="00877076"/>
    <w:rsid w:val="0088015E"/>
    <w:rsid w:val="0088120C"/>
    <w:rsid w:val="008824EA"/>
    <w:rsid w:val="00882933"/>
    <w:rsid w:val="00883643"/>
    <w:rsid w:val="00883F24"/>
    <w:rsid w:val="008864C0"/>
    <w:rsid w:val="0089006C"/>
    <w:rsid w:val="00890896"/>
    <w:rsid w:val="0089110F"/>
    <w:rsid w:val="00894843"/>
    <w:rsid w:val="00894E33"/>
    <w:rsid w:val="0089579E"/>
    <w:rsid w:val="00896022"/>
    <w:rsid w:val="00896EF0"/>
    <w:rsid w:val="008A0C3B"/>
    <w:rsid w:val="008A26F4"/>
    <w:rsid w:val="008A3531"/>
    <w:rsid w:val="008A37E1"/>
    <w:rsid w:val="008A3B24"/>
    <w:rsid w:val="008A4E21"/>
    <w:rsid w:val="008A5AB1"/>
    <w:rsid w:val="008A74CE"/>
    <w:rsid w:val="008B15E4"/>
    <w:rsid w:val="008B3412"/>
    <w:rsid w:val="008B481E"/>
    <w:rsid w:val="008B592C"/>
    <w:rsid w:val="008B5C59"/>
    <w:rsid w:val="008B6C33"/>
    <w:rsid w:val="008B7490"/>
    <w:rsid w:val="008C05A8"/>
    <w:rsid w:val="008C2464"/>
    <w:rsid w:val="008C30AF"/>
    <w:rsid w:val="008C3882"/>
    <w:rsid w:val="008C3F38"/>
    <w:rsid w:val="008C45E6"/>
    <w:rsid w:val="008C476D"/>
    <w:rsid w:val="008C520A"/>
    <w:rsid w:val="008C6198"/>
    <w:rsid w:val="008C683F"/>
    <w:rsid w:val="008D09D8"/>
    <w:rsid w:val="008D0B02"/>
    <w:rsid w:val="008D0D7F"/>
    <w:rsid w:val="008D4F8F"/>
    <w:rsid w:val="008D5BFB"/>
    <w:rsid w:val="008D6A4F"/>
    <w:rsid w:val="008E05ED"/>
    <w:rsid w:val="008E2AAE"/>
    <w:rsid w:val="008E3777"/>
    <w:rsid w:val="008E3BF0"/>
    <w:rsid w:val="008E4811"/>
    <w:rsid w:val="008E524C"/>
    <w:rsid w:val="008E5257"/>
    <w:rsid w:val="008E7EC6"/>
    <w:rsid w:val="008F032E"/>
    <w:rsid w:val="008F0796"/>
    <w:rsid w:val="008F2350"/>
    <w:rsid w:val="008F24BC"/>
    <w:rsid w:val="008F3343"/>
    <w:rsid w:val="008F523D"/>
    <w:rsid w:val="008F5976"/>
    <w:rsid w:val="008F6A8B"/>
    <w:rsid w:val="0090044D"/>
    <w:rsid w:val="00902AD9"/>
    <w:rsid w:val="009059F9"/>
    <w:rsid w:val="009065F4"/>
    <w:rsid w:val="00906E98"/>
    <w:rsid w:val="00910E27"/>
    <w:rsid w:val="00912090"/>
    <w:rsid w:val="0091565A"/>
    <w:rsid w:val="00915660"/>
    <w:rsid w:val="009169E9"/>
    <w:rsid w:val="00917C4D"/>
    <w:rsid w:val="00920237"/>
    <w:rsid w:val="009219ED"/>
    <w:rsid w:val="009220FE"/>
    <w:rsid w:val="0092295F"/>
    <w:rsid w:val="0092401F"/>
    <w:rsid w:val="009254EE"/>
    <w:rsid w:val="009256A1"/>
    <w:rsid w:val="0092621D"/>
    <w:rsid w:val="009272A9"/>
    <w:rsid w:val="009305BA"/>
    <w:rsid w:val="00930EFF"/>
    <w:rsid w:val="00931F1E"/>
    <w:rsid w:val="009325A6"/>
    <w:rsid w:val="00933A7A"/>
    <w:rsid w:val="00935C6C"/>
    <w:rsid w:val="00935D2C"/>
    <w:rsid w:val="0093649B"/>
    <w:rsid w:val="00936C91"/>
    <w:rsid w:val="00937A9C"/>
    <w:rsid w:val="00940203"/>
    <w:rsid w:val="009421C1"/>
    <w:rsid w:val="009422E8"/>
    <w:rsid w:val="00943193"/>
    <w:rsid w:val="009438B7"/>
    <w:rsid w:val="0094640B"/>
    <w:rsid w:val="00946D91"/>
    <w:rsid w:val="00946E86"/>
    <w:rsid w:val="00947A85"/>
    <w:rsid w:val="00947F65"/>
    <w:rsid w:val="009505A5"/>
    <w:rsid w:val="00951103"/>
    <w:rsid w:val="00951355"/>
    <w:rsid w:val="00951B00"/>
    <w:rsid w:val="00952DB7"/>
    <w:rsid w:val="00954388"/>
    <w:rsid w:val="0095453C"/>
    <w:rsid w:val="009545E7"/>
    <w:rsid w:val="00955DCB"/>
    <w:rsid w:val="0095605B"/>
    <w:rsid w:val="00957C8D"/>
    <w:rsid w:val="00957E4D"/>
    <w:rsid w:val="009604A1"/>
    <w:rsid w:val="00960615"/>
    <w:rsid w:val="00960A00"/>
    <w:rsid w:val="00960D5A"/>
    <w:rsid w:val="00962C45"/>
    <w:rsid w:val="009635CB"/>
    <w:rsid w:val="00963A8A"/>
    <w:rsid w:val="009655A3"/>
    <w:rsid w:val="00966EC1"/>
    <w:rsid w:val="00967787"/>
    <w:rsid w:val="00970F6E"/>
    <w:rsid w:val="00972F8C"/>
    <w:rsid w:val="00972FA8"/>
    <w:rsid w:val="00973834"/>
    <w:rsid w:val="00974D0C"/>
    <w:rsid w:val="009751AA"/>
    <w:rsid w:val="009811CD"/>
    <w:rsid w:val="0098313F"/>
    <w:rsid w:val="009835A3"/>
    <w:rsid w:val="0098479A"/>
    <w:rsid w:val="00986D73"/>
    <w:rsid w:val="00987468"/>
    <w:rsid w:val="009902FB"/>
    <w:rsid w:val="00990B65"/>
    <w:rsid w:val="00991798"/>
    <w:rsid w:val="00992044"/>
    <w:rsid w:val="00992CBA"/>
    <w:rsid w:val="00992F8E"/>
    <w:rsid w:val="00993A8D"/>
    <w:rsid w:val="0099449A"/>
    <w:rsid w:val="0099593B"/>
    <w:rsid w:val="009975B0"/>
    <w:rsid w:val="009A0324"/>
    <w:rsid w:val="009A2CAF"/>
    <w:rsid w:val="009A5F83"/>
    <w:rsid w:val="009A6D31"/>
    <w:rsid w:val="009B3BB3"/>
    <w:rsid w:val="009B3DFC"/>
    <w:rsid w:val="009B4270"/>
    <w:rsid w:val="009B4332"/>
    <w:rsid w:val="009B6361"/>
    <w:rsid w:val="009C10D3"/>
    <w:rsid w:val="009C304A"/>
    <w:rsid w:val="009C466F"/>
    <w:rsid w:val="009C5E14"/>
    <w:rsid w:val="009C62F7"/>
    <w:rsid w:val="009C770A"/>
    <w:rsid w:val="009D0B4C"/>
    <w:rsid w:val="009D162D"/>
    <w:rsid w:val="009D17A2"/>
    <w:rsid w:val="009D17AC"/>
    <w:rsid w:val="009D1FFD"/>
    <w:rsid w:val="009D59DA"/>
    <w:rsid w:val="009D61F5"/>
    <w:rsid w:val="009E1232"/>
    <w:rsid w:val="009E1DC1"/>
    <w:rsid w:val="009E2131"/>
    <w:rsid w:val="009E45BC"/>
    <w:rsid w:val="009E7574"/>
    <w:rsid w:val="009F0E28"/>
    <w:rsid w:val="009F0F0D"/>
    <w:rsid w:val="009F308D"/>
    <w:rsid w:val="009F33BC"/>
    <w:rsid w:val="009F3897"/>
    <w:rsid w:val="009F5950"/>
    <w:rsid w:val="009F5EAF"/>
    <w:rsid w:val="009F6085"/>
    <w:rsid w:val="009F651A"/>
    <w:rsid w:val="009F66F8"/>
    <w:rsid w:val="009F6EBA"/>
    <w:rsid w:val="009F743E"/>
    <w:rsid w:val="009F78B5"/>
    <w:rsid w:val="009F7B6F"/>
    <w:rsid w:val="00A00BB7"/>
    <w:rsid w:val="00A01196"/>
    <w:rsid w:val="00A02DCE"/>
    <w:rsid w:val="00A035A7"/>
    <w:rsid w:val="00A038B2"/>
    <w:rsid w:val="00A03AE4"/>
    <w:rsid w:val="00A057F3"/>
    <w:rsid w:val="00A0612C"/>
    <w:rsid w:val="00A10449"/>
    <w:rsid w:val="00A110F0"/>
    <w:rsid w:val="00A11224"/>
    <w:rsid w:val="00A12966"/>
    <w:rsid w:val="00A13201"/>
    <w:rsid w:val="00A133FE"/>
    <w:rsid w:val="00A13D39"/>
    <w:rsid w:val="00A14796"/>
    <w:rsid w:val="00A150B1"/>
    <w:rsid w:val="00A15B52"/>
    <w:rsid w:val="00A15C05"/>
    <w:rsid w:val="00A16424"/>
    <w:rsid w:val="00A179A5"/>
    <w:rsid w:val="00A17F37"/>
    <w:rsid w:val="00A20772"/>
    <w:rsid w:val="00A20B75"/>
    <w:rsid w:val="00A20FC8"/>
    <w:rsid w:val="00A21B4D"/>
    <w:rsid w:val="00A23317"/>
    <w:rsid w:val="00A24355"/>
    <w:rsid w:val="00A24716"/>
    <w:rsid w:val="00A24AED"/>
    <w:rsid w:val="00A25A1E"/>
    <w:rsid w:val="00A25DDA"/>
    <w:rsid w:val="00A27765"/>
    <w:rsid w:val="00A27C28"/>
    <w:rsid w:val="00A30028"/>
    <w:rsid w:val="00A30660"/>
    <w:rsid w:val="00A33A39"/>
    <w:rsid w:val="00A35440"/>
    <w:rsid w:val="00A40552"/>
    <w:rsid w:val="00A411AA"/>
    <w:rsid w:val="00A4146C"/>
    <w:rsid w:val="00A41F05"/>
    <w:rsid w:val="00A4248F"/>
    <w:rsid w:val="00A424CA"/>
    <w:rsid w:val="00A45873"/>
    <w:rsid w:val="00A479EA"/>
    <w:rsid w:val="00A47BA9"/>
    <w:rsid w:val="00A47F6C"/>
    <w:rsid w:val="00A47F7A"/>
    <w:rsid w:val="00A515E7"/>
    <w:rsid w:val="00A51667"/>
    <w:rsid w:val="00A51833"/>
    <w:rsid w:val="00A519B4"/>
    <w:rsid w:val="00A52160"/>
    <w:rsid w:val="00A56C96"/>
    <w:rsid w:val="00A57DD5"/>
    <w:rsid w:val="00A61573"/>
    <w:rsid w:val="00A615CE"/>
    <w:rsid w:val="00A624AC"/>
    <w:rsid w:val="00A62D42"/>
    <w:rsid w:val="00A6313B"/>
    <w:rsid w:val="00A637C6"/>
    <w:rsid w:val="00A63C13"/>
    <w:rsid w:val="00A65ADD"/>
    <w:rsid w:val="00A6700D"/>
    <w:rsid w:val="00A67805"/>
    <w:rsid w:val="00A67A97"/>
    <w:rsid w:val="00A708FC"/>
    <w:rsid w:val="00A716B5"/>
    <w:rsid w:val="00A71A51"/>
    <w:rsid w:val="00A71EB9"/>
    <w:rsid w:val="00A72600"/>
    <w:rsid w:val="00A733E5"/>
    <w:rsid w:val="00A74C2C"/>
    <w:rsid w:val="00A761C9"/>
    <w:rsid w:val="00A80EE4"/>
    <w:rsid w:val="00A821C4"/>
    <w:rsid w:val="00A832CC"/>
    <w:rsid w:val="00A834C4"/>
    <w:rsid w:val="00A84FAC"/>
    <w:rsid w:val="00A8636E"/>
    <w:rsid w:val="00A86B25"/>
    <w:rsid w:val="00A86D5A"/>
    <w:rsid w:val="00A90445"/>
    <w:rsid w:val="00A92A08"/>
    <w:rsid w:val="00A92A9F"/>
    <w:rsid w:val="00A94A26"/>
    <w:rsid w:val="00A95589"/>
    <w:rsid w:val="00A95A12"/>
    <w:rsid w:val="00AA0822"/>
    <w:rsid w:val="00AA08DC"/>
    <w:rsid w:val="00AA139B"/>
    <w:rsid w:val="00AA1A18"/>
    <w:rsid w:val="00AA1A78"/>
    <w:rsid w:val="00AA2572"/>
    <w:rsid w:val="00AA5DEC"/>
    <w:rsid w:val="00AA6FE0"/>
    <w:rsid w:val="00AA7823"/>
    <w:rsid w:val="00AA78DF"/>
    <w:rsid w:val="00AB24C1"/>
    <w:rsid w:val="00AB26A1"/>
    <w:rsid w:val="00AB3C7D"/>
    <w:rsid w:val="00AB45C7"/>
    <w:rsid w:val="00AB7406"/>
    <w:rsid w:val="00AB75DB"/>
    <w:rsid w:val="00AB7FD1"/>
    <w:rsid w:val="00AC1563"/>
    <w:rsid w:val="00AC2B04"/>
    <w:rsid w:val="00AC493F"/>
    <w:rsid w:val="00AD00F9"/>
    <w:rsid w:val="00AD097A"/>
    <w:rsid w:val="00AD1F4D"/>
    <w:rsid w:val="00AD3B8C"/>
    <w:rsid w:val="00AD4571"/>
    <w:rsid w:val="00AD48F9"/>
    <w:rsid w:val="00AD5A44"/>
    <w:rsid w:val="00AD7018"/>
    <w:rsid w:val="00AD7D7D"/>
    <w:rsid w:val="00AE0807"/>
    <w:rsid w:val="00AE0940"/>
    <w:rsid w:val="00AE0D2E"/>
    <w:rsid w:val="00AE0D8C"/>
    <w:rsid w:val="00AE1294"/>
    <w:rsid w:val="00AE412C"/>
    <w:rsid w:val="00AE48AC"/>
    <w:rsid w:val="00AE73C7"/>
    <w:rsid w:val="00AF2544"/>
    <w:rsid w:val="00AF4C43"/>
    <w:rsid w:val="00AF547D"/>
    <w:rsid w:val="00AF75E6"/>
    <w:rsid w:val="00B00335"/>
    <w:rsid w:val="00B01C82"/>
    <w:rsid w:val="00B01E5F"/>
    <w:rsid w:val="00B0336B"/>
    <w:rsid w:val="00B05501"/>
    <w:rsid w:val="00B06A05"/>
    <w:rsid w:val="00B1307A"/>
    <w:rsid w:val="00B16759"/>
    <w:rsid w:val="00B1797A"/>
    <w:rsid w:val="00B17E2F"/>
    <w:rsid w:val="00B20AF4"/>
    <w:rsid w:val="00B21837"/>
    <w:rsid w:val="00B22E8B"/>
    <w:rsid w:val="00B236EC"/>
    <w:rsid w:val="00B244A8"/>
    <w:rsid w:val="00B2713A"/>
    <w:rsid w:val="00B27384"/>
    <w:rsid w:val="00B36690"/>
    <w:rsid w:val="00B367B3"/>
    <w:rsid w:val="00B367BD"/>
    <w:rsid w:val="00B37627"/>
    <w:rsid w:val="00B37658"/>
    <w:rsid w:val="00B40245"/>
    <w:rsid w:val="00B4077C"/>
    <w:rsid w:val="00B43D2B"/>
    <w:rsid w:val="00B459C6"/>
    <w:rsid w:val="00B476E1"/>
    <w:rsid w:val="00B47899"/>
    <w:rsid w:val="00B50146"/>
    <w:rsid w:val="00B50EF9"/>
    <w:rsid w:val="00B5138F"/>
    <w:rsid w:val="00B51B4C"/>
    <w:rsid w:val="00B52F88"/>
    <w:rsid w:val="00B57064"/>
    <w:rsid w:val="00B57682"/>
    <w:rsid w:val="00B61375"/>
    <w:rsid w:val="00B617EA"/>
    <w:rsid w:val="00B63A38"/>
    <w:rsid w:val="00B64E5C"/>
    <w:rsid w:val="00B66588"/>
    <w:rsid w:val="00B66B91"/>
    <w:rsid w:val="00B67058"/>
    <w:rsid w:val="00B70396"/>
    <w:rsid w:val="00B70977"/>
    <w:rsid w:val="00B7116B"/>
    <w:rsid w:val="00B726DB"/>
    <w:rsid w:val="00B73C09"/>
    <w:rsid w:val="00B74128"/>
    <w:rsid w:val="00B80DFF"/>
    <w:rsid w:val="00B814DD"/>
    <w:rsid w:val="00B81CF9"/>
    <w:rsid w:val="00B822B5"/>
    <w:rsid w:val="00B82484"/>
    <w:rsid w:val="00B831F8"/>
    <w:rsid w:val="00B8398C"/>
    <w:rsid w:val="00B84A12"/>
    <w:rsid w:val="00B854DE"/>
    <w:rsid w:val="00B953E6"/>
    <w:rsid w:val="00B95AE9"/>
    <w:rsid w:val="00B95EF0"/>
    <w:rsid w:val="00B969C4"/>
    <w:rsid w:val="00B971A8"/>
    <w:rsid w:val="00BA0FF2"/>
    <w:rsid w:val="00BA1B5E"/>
    <w:rsid w:val="00BA2AF3"/>
    <w:rsid w:val="00BA7510"/>
    <w:rsid w:val="00BA75D7"/>
    <w:rsid w:val="00BA7CF6"/>
    <w:rsid w:val="00BB0B68"/>
    <w:rsid w:val="00BB1EAB"/>
    <w:rsid w:val="00BB297F"/>
    <w:rsid w:val="00BB41B5"/>
    <w:rsid w:val="00BB57F9"/>
    <w:rsid w:val="00BB79D7"/>
    <w:rsid w:val="00BB7F70"/>
    <w:rsid w:val="00BC1D40"/>
    <w:rsid w:val="00BC2E3F"/>
    <w:rsid w:val="00BC4183"/>
    <w:rsid w:val="00BC50C3"/>
    <w:rsid w:val="00BC5917"/>
    <w:rsid w:val="00BC6BFE"/>
    <w:rsid w:val="00BC7D83"/>
    <w:rsid w:val="00BD1945"/>
    <w:rsid w:val="00BD3062"/>
    <w:rsid w:val="00BD3D03"/>
    <w:rsid w:val="00BD4B36"/>
    <w:rsid w:val="00BE0ED9"/>
    <w:rsid w:val="00BE0EDF"/>
    <w:rsid w:val="00BE119C"/>
    <w:rsid w:val="00BE2E4D"/>
    <w:rsid w:val="00BE3565"/>
    <w:rsid w:val="00BE362B"/>
    <w:rsid w:val="00BE392D"/>
    <w:rsid w:val="00BE3D49"/>
    <w:rsid w:val="00BE49CE"/>
    <w:rsid w:val="00BE6D0E"/>
    <w:rsid w:val="00BF2323"/>
    <w:rsid w:val="00BF4334"/>
    <w:rsid w:val="00BF4B74"/>
    <w:rsid w:val="00BF4FF3"/>
    <w:rsid w:val="00BF5C4A"/>
    <w:rsid w:val="00BF5C58"/>
    <w:rsid w:val="00BF5E12"/>
    <w:rsid w:val="00BF64D2"/>
    <w:rsid w:val="00BF6867"/>
    <w:rsid w:val="00C00F4C"/>
    <w:rsid w:val="00C0114B"/>
    <w:rsid w:val="00C012E3"/>
    <w:rsid w:val="00C03FB0"/>
    <w:rsid w:val="00C053C1"/>
    <w:rsid w:val="00C07B27"/>
    <w:rsid w:val="00C07F34"/>
    <w:rsid w:val="00C10DBE"/>
    <w:rsid w:val="00C123AF"/>
    <w:rsid w:val="00C12995"/>
    <w:rsid w:val="00C13691"/>
    <w:rsid w:val="00C13BCF"/>
    <w:rsid w:val="00C1705E"/>
    <w:rsid w:val="00C17213"/>
    <w:rsid w:val="00C17431"/>
    <w:rsid w:val="00C22160"/>
    <w:rsid w:val="00C240D5"/>
    <w:rsid w:val="00C24E96"/>
    <w:rsid w:val="00C24F3D"/>
    <w:rsid w:val="00C25152"/>
    <w:rsid w:val="00C25B47"/>
    <w:rsid w:val="00C25F9F"/>
    <w:rsid w:val="00C2723A"/>
    <w:rsid w:val="00C27252"/>
    <w:rsid w:val="00C27316"/>
    <w:rsid w:val="00C274B0"/>
    <w:rsid w:val="00C304EA"/>
    <w:rsid w:val="00C3176B"/>
    <w:rsid w:val="00C32027"/>
    <w:rsid w:val="00C3370F"/>
    <w:rsid w:val="00C349DE"/>
    <w:rsid w:val="00C36700"/>
    <w:rsid w:val="00C3786A"/>
    <w:rsid w:val="00C424A4"/>
    <w:rsid w:val="00C43CD3"/>
    <w:rsid w:val="00C44A5F"/>
    <w:rsid w:val="00C44F77"/>
    <w:rsid w:val="00C468F9"/>
    <w:rsid w:val="00C469E9"/>
    <w:rsid w:val="00C47D41"/>
    <w:rsid w:val="00C534A8"/>
    <w:rsid w:val="00C55901"/>
    <w:rsid w:val="00C55CB4"/>
    <w:rsid w:val="00C56298"/>
    <w:rsid w:val="00C57CFD"/>
    <w:rsid w:val="00C57F0A"/>
    <w:rsid w:val="00C61813"/>
    <w:rsid w:val="00C6378C"/>
    <w:rsid w:val="00C63BA6"/>
    <w:rsid w:val="00C640A7"/>
    <w:rsid w:val="00C66046"/>
    <w:rsid w:val="00C712A7"/>
    <w:rsid w:val="00C726CF"/>
    <w:rsid w:val="00C743B9"/>
    <w:rsid w:val="00C75432"/>
    <w:rsid w:val="00C75870"/>
    <w:rsid w:val="00C811BA"/>
    <w:rsid w:val="00C811EF"/>
    <w:rsid w:val="00C81664"/>
    <w:rsid w:val="00C854FD"/>
    <w:rsid w:val="00C87B2F"/>
    <w:rsid w:val="00C87B6E"/>
    <w:rsid w:val="00C87CDE"/>
    <w:rsid w:val="00C9044D"/>
    <w:rsid w:val="00C91747"/>
    <w:rsid w:val="00C918C5"/>
    <w:rsid w:val="00C93260"/>
    <w:rsid w:val="00C96B55"/>
    <w:rsid w:val="00C96CEC"/>
    <w:rsid w:val="00CA14DC"/>
    <w:rsid w:val="00CA2842"/>
    <w:rsid w:val="00CA3C7A"/>
    <w:rsid w:val="00CA4860"/>
    <w:rsid w:val="00CA4F54"/>
    <w:rsid w:val="00CA536D"/>
    <w:rsid w:val="00CA5EC7"/>
    <w:rsid w:val="00CA6B7F"/>
    <w:rsid w:val="00CA79B9"/>
    <w:rsid w:val="00CB0173"/>
    <w:rsid w:val="00CB0E19"/>
    <w:rsid w:val="00CB1233"/>
    <w:rsid w:val="00CB1E27"/>
    <w:rsid w:val="00CB3356"/>
    <w:rsid w:val="00CB5A89"/>
    <w:rsid w:val="00CB65FA"/>
    <w:rsid w:val="00CB70E0"/>
    <w:rsid w:val="00CC0B33"/>
    <w:rsid w:val="00CC0F3D"/>
    <w:rsid w:val="00CC1273"/>
    <w:rsid w:val="00CC1397"/>
    <w:rsid w:val="00CC1BAE"/>
    <w:rsid w:val="00CC37F4"/>
    <w:rsid w:val="00CC3800"/>
    <w:rsid w:val="00CC56AC"/>
    <w:rsid w:val="00CC6058"/>
    <w:rsid w:val="00CC7009"/>
    <w:rsid w:val="00CC750F"/>
    <w:rsid w:val="00CD054A"/>
    <w:rsid w:val="00CD0BBD"/>
    <w:rsid w:val="00CD1BA4"/>
    <w:rsid w:val="00CD2A2D"/>
    <w:rsid w:val="00CD48B9"/>
    <w:rsid w:val="00CD4D28"/>
    <w:rsid w:val="00CD51AD"/>
    <w:rsid w:val="00CD56CB"/>
    <w:rsid w:val="00CD6BFD"/>
    <w:rsid w:val="00CE0262"/>
    <w:rsid w:val="00CE0939"/>
    <w:rsid w:val="00CE0C0E"/>
    <w:rsid w:val="00CE207A"/>
    <w:rsid w:val="00CE225D"/>
    <w:rsid w:val="00CE346B"/>
    <w:rsid w:val="00CE392E"/>
    <w:rsid w:val="00CE45DD"/>
    <w:rsid w:val="00CE5872"/>
    <w:rsid w:val="00CE6E2D"/>
    <w:rsid w:val="00CE7AE4"/>
    <w:rsid w:val="00CE7DFD"/>
    <w:rsid w:val="00CF00F5"/>
    <w:rsid w:val="00CF0148"/>
    <w:rsid w:val="00CF1516"/>
    <w:rsid w:val="00CF274B"/>
    <w:rsid w:val="00CF27FC"/>
    <w:rsid w:val="00CF2B1D"/>
    <w:rsid w:val="00CF2DE0"/>
    <w:rsid w:val="00CF365A"/>
    <w:rsid w:val="00CF46CD"/>
    <w:rsid w:val="00CF6C1D"/>
    <w:rsid w:val="00CF7001"/>
    <w:rsid w:val="00D008AD"/>
    <w:rsid w:val="00D023B0"/>
    <w:rsid w:val="00D028C8"/>
    <w:rsid w:val="00D03740"/>
    <w:rsid w:val="00D03A97"/>
    <w:rsid w:val="00D050A4"/>
    <w:rsid w:val="00D054E6"/>
    <w:rsid w:val="00D10502"/>
    <w:rsid w:val="00D115AF"/>
    <w:rsid w:val="00D1198E"/>
    <w:rsid w:val="00D11F5C"/>
    <w:rsid w:val="00D11FC6"/>
    <w:rsid w:val="00D1217B"/>
    <w:rsid w:val="00D135B6"/>
    <w:rsid w:val="00D13E15"/>
    <w:rsid w:val="00D218DD"/>
    <w:rsid w:val="00D2199E"/>
    <w:rsid w:val="00D21C91"/>
    <w:rsid w:val="00D2278A"/>
    <w:rsid w:val="00D233D4"/>
    <w:rsid w:val="00D2428D"/>
    <w:rsid w:val="00D2485C"/>
    <w:rsid w:val="00D2556F"/>
    <w:rsid w:val="00D25FB6"/>
    <w:rsid w:val="00D26DAF"/>
    <w:rsid w:val="00D30395"/>
    <w:rsid w:val="00D3077F"/>
    <w:rsid w:val="00D33594"/>
    <w:rsid w:val="00D337E0"/>
    <w:rsid w:val="00D348E4"/>
    <w:rsid w:val="00D3516C"/>
    <w:rsid w:val="00D36F7C"/>
    <w:rsid w:val="00D376AA"/>
    <w:rsid w:val="00D37818"/>
    <w:rsid w:val="00D37E35"/>
    <w:rsid w:val="00D41BEC"/>
    <w:rsid w:val="00D456C6"/>
    <w:rsid w:val="00D458F9"/>
    <w:rsid w:val="00D47F29"/>
    <w:rsid w:val="00D50DD1"/>
    <w:rsid w:val="00D5215F"/>
    <w:rsid w:val="00D566BC"/>
    <w:rsid w:val="00D57BC0"/>
    <w:rsid w:val="00D618BF"/>
    <w:rsid w:val="00D61A3E"/>
    <w:rsid w:val="00D61E0F"/>
    <w:rsid w:val="00D62C4F"/>
    <w:rsid w:val="00D6622D"/>
    <w:rsid w:val="00D6770B"/>
    <w:rsid w:val="00D70DA1"/>
    <w:rsid w:val="00D718C4"/>
    <w:rsid w:val="00D71C83"/>
    <w:rsid w:val="00D72046"/>
    <w:rsid w:val="00D736FC"/>
    <w:rsid w:val="00D7466B"/>
    <w:rsid w:val="00D759F6"/>
    <w:rsid w:val="00D767A0"/>
    <w:rsid w:val="00D771FE"/>
    <w:rsid w:val="00D807E7"/>
    <w:rsid w:val="00D8110E"/>
    <w:rsid w:val="00D81AE2"/>
    <w:rsid w:val="00D8597A"/>
    <w:rsid w:val="00D863DA"/>
    <w:rsid w:val="00D86B5F"/>
    <w:rsid w:val="00D86E38"/>
    <w:rsid w:val="00D91508"/>
    <w:rsid w:val="00D91C7A"/>
    <w:rsid w:val="00D9274E"/>
    <w:rsid w:val="00D929F4"/>
    <w:rsid w:val="00D937B1"/>
    <w:rsid w:val="00D93D64"/>
    <w:rsid w:val="00D947A6"/>
    <w:rsid w:val="00D94865"/>
    <w:rsid w:val="00DA0ADA"/>
    <w:rsid w:val="00DA14C3"/>
    <w:rsid w:val="00DA17FF"/>
    <w:rsid w:val="00DA21AC"/>
    <w:rsid w:val="00DA37CE"/>
    <w:rsid w:val="00DA3E43"/>
    <w:rsid w:val="00DA66E1"/>
    <w:rsid w:val="00DA6C5C"/>
    <w:rsid w:val="00DB223C"/>
    <w:rsid w:val="00DB3F04"/>
    <w:rsid w:val="00DB43DD"/>
    <w:rsid w:val="00DB5E95"/>
    <w:rsid w:val="00DB72B6"/>
    <w:rsid w:val="00DB7C66"/>
    <w:rsid w:val="00DB7FFD"/>
    <w:rsid w:val="00DC051C"/>
    <w:rsid w:val="00DC06CD"/>
    <w:rsid w:val="00DC233F"/>
    <w:rsid w:val="00DC2893"/>
    <w:rsid w:val="00DC2EA0"/>
    <w:rsid w:val="00DC321D"/>
    <w:rsid w:val="00DC339E"/>
    <w:rsid w:val="00DC3A42"/>
    <w:rsid w:val="00DC4009"/>
    <w:rsid w:val="00DC44C8"/>
    <w:rsid w:val="00DC6327"/>
    <w:rsid w:val="00DC7C84"/>
    <w:rsid w:val="00DD0269"/>
    <w:rsid w:val="00DD09EE"/>
    <w:rsid w:val="00DD1037"/>
    <w:rsid w:val="00DD1431"/>
    <w:rsid w:val="00DD199D"/>
    <w:rsid w:val="00DD215D"/>
    <w:rsid w:val="00DD29A8"/>
    <w:rsid w:val="00DD309E"/>
    <w:rsid w:val="00DD35B2"/>
    <w:rsid w:val="00DD60AE"/>
    <w:rsid w:val="00DD6BA3"/>
    <w:rsid w:val="00DD7270"/>
    <w:rsid w:val="00DE2365"/>
    <w:rsid w:val="00DE5C5C"/>
    <w:rsid w:val="00DE6F09"/>
    <w:rsid w:val="00DF079F"/>
    <w:rsid w:val="00DF0A19"/>
    <w:rsid w:val="00DF1D81"/>
    <w:rsid w:val="00DF2A30"/>
    <w:rsid w:val="00DF3EEA"/>
    <w:rsid w:val="00DF4871"/>
    <w:rsid w:val="00DF514F"/>
    <w:rsid w:val="00DF5205"/>
    <w:rsid w:val="00E02307"/>
    <w:rsid w:val="00E029F5"/>
    <w:rsid w:val="00E02ED5"/>
    <w:rsid w:val="00E035AB"/>
    <w:rsid w:val="00E04BC1"/>
    <w:rsid w:val="00E06797"/>
    <w:rsid w:val="00E0693D"/>
    <w:rsid w:val="00E070CD"/>
    <w:rsid w:val="00E1050E"/>
    <w:rsid w:val="00E115E6"/>
    <w:rsid w:val="00E11A67"/>
    <w:rsid w:val="00E13525"/>
    <w:rsid w:val="00E13F80"/>
    <w:rsid w:val="00E158E0"/>
    <w:rsid w:val="00E1774F"/>
    <w:rsid w:val="00E20F50"/>
    <w:rsid w:val="00E2191F"/>
    <w:rsid w:val="00E2211D"/>
    <w:rsid w:val="00E221F8"/>
    <w:rsid w:val="00E25F5F"/>
    <w:rsid w:val="00E260B4"/>
    <w:rsid w:val="00E318CA"/>
    <w:rsid w:val="00E31F8D"/>
    <w:rsid w:val="00E340E3"/>
    <w:rsid w:val="00E36B26"/>
    <w:rsid w:val="00E40EBB"/>
    <w:rsid w:val="00E431BC"/>
    <w:rsid w:val="00E4356B"/>
    <w:rsid w:val="00E43A62"/>
    <w:rsid w:val="00E44435"/>
    <w:rsid w:val="00E44744"/>
    <w:rsid w:val="00E457C1"/>
    <w:rsid w:val="00E459CA"/>
    <w:rsid w:val="00E52357"/>
    <w:rsid w:val="00E52539"/>
    <w:rsid w:val="00E54E34"/>
    <w:rsid w:val="00E60F2F"/>
    <w:rsid w:val="00E624DD"/>
    <w:rsid w:val="00E63485"/>
    <w:rsid w:val="00E64885"/>
    <w:rsid w:val="00E65D83"/>
    <w:rsid w:val="00E71383"/>
    <w:rsid w:val="00E72F44"/>
    <w:rsid w:val="00E73051"/>
    <w:rsid w:val="00E737A4"/>
    <w:rsid w:val="00E741F1"/>
    <w:rsid w:val="00E74714"/>
    <w:rsid w:val="00E76081"/>
    <w:rsid w:val="00E76469"/>
    <w:rsid w:val="00E76D83"/>
    <w:rsid w:val="00E76F15"/>
    <w:rsid w:val="00E807AC"/>
    <w:rsid w:val="00E81DFC"/>
    <w:rsid w:val="00E82CF4"/>
    <w:rsid w:val="00E833E3"/>
    <w:rsid w:val="00E85E09"/>
    <w:rsid w:val="00E91923"/>
    <w:rsid w:val="00E9196D"/>
    <w:rsid w:val="00E956CD"/>
    <w:rsid w:val="00E95F5C"/>
    <w:rsid w:val="00E969D3"/>
    <w:rsid w:val="00EA0A94"/>
    <w:rsid w:val="00EA1244"/>
    <w:rsid w:val="00EA33F1"/>
    <w:rsid w:val="00EA3453"/>
    <w:rsid w:val="00EA5001"/>
    <w:rsid w:val="00EA6905"/>
    <w:rsid w:val="00EA6F22"/>
    <w:rsid w:val="00EB00F1"/>
    <w:rsid w:val="00EB00F8"/>
    <w:rsid w:val="00EB0485"/>
    <w:rsid w:val="00EB0C87"/>
    <w:rsid w:val="00EB1A74"/>
    <w:rsid w:val="00EB2727"/>
    <w:rsid w:val="00EB2C3E"/>
    <w:rsid w:val="00EB3679"/>
    <w:rsid w:val="00EB3DC3"/>
    <w:rsid w:val="00EB4E3A"/>
    <w:rsid w:val="00EB50A0"/>
    <w:rsid w:val="00EB5D94"/>
    <w:rsid w:val="00EB6606"/>
    <w:rsid w:val="00EC0378"/>
    <w:rsid w:val="00EC3816"/>
    <w:rsid w:val="00EC4612"/>
    <w:rsid w:val="00EC4B14"/>
    <w:rsid w:val="00EC4D2C"/>
    <w:rsid w:val="00EC509F"/>
    <w:rsid w:val="00EC597E"/>
    <w:rsid w:val="00ED0927"/>
    <w:rsid w:val="00ED2EB1"/>
    <w:rsid w:val="00ED622B"/>
    <w:rsid w:val="00ED7B78"/>
    <w:rsid w:val="00EE03BF"/>
    <w:rsid w:val="00EE0D0E"/>
    <w:rsid w:val="00EE20A4"/>
    <w:rsid w:val="00EE54DC"/>
    <w:rsid w:val="00EE5CD9"/>
    <w:rsid w:val="00EE628F"/>
    <w:rsid w:val="00EE7EB0"/>
    <w:rsid w:val="00EE7FE4"/>
    <w:rsid w:val="00EF0176"/>
    <w:rsid w:val="00EF456D"/>
    <w:rsid w:val="00EF4F81"/>
    <w:rsid w:val="00EF53ED"/>
    <w:rsid w:val="00EF5649"/>
    <w:rsid w:val="00EF710E"/>
    <w:rsid w:val="00EF7DC2"/>
    <w:rsid w:val="00F00FF2"/>
    <w:rsid w:val="00F0145A"/>
    <w:rsid w:val="00F029EB"/>
    <w:rsid w:val="00F03004"/>
    <w:rsid w:val="00F0326A"/>
    <w:rsid w:val="00F03AB1"/>
    <w:rsid w:val="00F03EA4"/>
    <w:rsid w:val="00F04CC0"/>
    <w:rsid w:val="00F05983"/>
    <w:rsid w:val="00F0649D"/>
    <w:rsid w:val="00F06D9F"/>
    <w:rsid w:val="00F07DEB"/>
    <w:rsid w:val="00F1062F"/>
    <w:rsid w:val="00F12B61"/>
    <w:rsid w:val="00F1364F"/>
    <w:rsid w:val="00F13CB1"/>
    <w:rsid w:val="00F140A7"/>
    <w:rsid w:val="00F17044"/>
    <w:rsid w:val="00F178E0"/>
    <w:rsid w:val="00F20BDD"/>
    <w:rsid w:val="00F2490F"/>
    <w:rsid w:val="00F24BF0"/>
    <w:rsid w:val="00F25C93"/>
    <w:rsid w:val="00F273F8"/>
    <w:rsid w:val="00F279FB"/>
    <w:rsid w:val="00F30694"/>
    <w:rsid w:val="00F30DE7"/>
    <w:rsid w:val="00F34EA7"/>
    <w:rsid w:val="00F36F91"/>
    <w:rsid w:val="00F37C93"/>
    <w:rsid w:val="00F407A9"/>
    <w:rsid w:val="00F433E3"/>
    <w:rsid w:val="00F43762"/>
    <w:rsid w:val="00F45710"/>
    <w:rsid w:val="00F46CD5"/>
    <w:rsid w:val="00F46D11"/>
    <w:rsid w:val="00F47B42"/>
    <w:rsid w:val="00F5015B"/>
    <w:rsid w:val="00F564F6"/>
    <w:rsid w:val="00F56B42"/>
    <w:rsid w:val="00F60ACC"/>
    <w:rsid w:val="00F6290B"/>
    <w:rsid w:val="00F62AF2"/>
    <w:rsid w:val="00F62D14"/>
    <w:rsid w:val="00F62FB8"/>
    <w:rsid w:val="00F636C9"/>
    <w:rsid w:val="00F643BD"/>
    <w:rsid w:val="00F6711E"/>
    <w:rsid w:val="00F67C41"/>
    <w:rsid w:val="00F70009"/>
    <w:rsid w:val="00F73225"/>
    <w:rsid w:val="00F7393D"/>
    <w:rsid w:val="00F74AD0"/>
    <w:rsid w:val="00F76B66"/>
    <w:rsid w:val="00F80EA9"/>
    <w:rsid w:val="00F814CB"/>
    <w:rsid w:val="00F821BA"/>
    <w:rsid w:val="00F836C3"/>
    <w:rsid w:val="00F83F55"/>
    <w:rsid w:val="00F840AE"/>
    <w:rsid w:val="00F8499D"/>
    <w:rsid w:val="00F85374"/>
    <w:rsid w:val="00F869A3"/>
    <w:rsid w:val="00F86C36"/>
    <w:rsid w:val="00F901B9"/>
    <w:rsid w:val="00F91183"/>
    <w:rsid w:val="00F92AB5"/>
    <w:rsid w:val="00F92C13"/>
    <w:rsid w:val="00F92C65"/>
    <w:rsid w:val="00F944F9"/>
    <w:rsid w:val="00F97677"/>
    <w:rsid w:val="00FA005F"/>
    <w:rsid w:val="00FA0A0C"/>
    <w:rsid w:val="00FA1F2C"/>
    <w:rsid w:val="00FA3CCE"/>
    <w:rsid w:val="00FA431A"/>
    <w:rsid w:val="00FA5504"/>
    <w:rsid w:val="00FA6610"/>
    <w:rsid w:val="00FA6645"/>
    <w:rsid w:val="00FA7913"/>
    <w:rsid w:val="00FB079F"/>
    <w:rsid w:val="00FB1180"/>
    <w:rsid w:val="00FB2AD9"/>
    <w:rsid w:val="00FB454B"/>
    <w:rsid w:val="00FC1ED6"/>
    <w:rsid w:val="00FC20B2"/>
    <w:rsid w:val="00FC2184"/>
    <w:rsid w:val="00FC3D00"/>
    <w:rsid w:val="00FC42C3"/>
    <w:rsid w:val="00FC470E"/>
    <w:rsid w:val="00FC4EFF"/>
    <w:rsid w:val="00FC57E1"/>
    <w:rsid w:val="00FC679E"/>
    <w:rsid w:val="00FC683B"/>
    <w:rsid w:val="00FD109A"/>
    <w:rsid w:val="00FD1E2A"/>
    <w:rsid w:val="00FD2020"/>
    <w:rsid w:val="00FD2968"/>
    <w:rsid w:val="00FD2FCA"/>
    <w:rsid w:val="00FD3C6E"/>
    <w:rsid w:val="00FD429B"/>
    <w:rsid w:val="00FD5927"/>
    <w:rsid w:val="00FD65EE"/>
    <w:rsid w:val="00FD70EF"/>
    <w:rsid w:val="00FD7547"/>
    <w:rsid w:val="00FD780B"/>
    <w:rsid w:val="00FD7832"/>
    <w:rsid w:val="00FD7C95"/>
    <w:rsid w:val="00FE0E76"/>
    <w:rsid w:val="00FE1133"/>
    <w:rsid w:val="00FE134D"/>
    <w:rsid w:val="00FE15B3"/>
    <w:rsid w:val="00FE1B04"/>
    <w:rsid w:val="00FE1B6E"/>
    <w:rsid w:val="00FE1FB7"/>
    <w:rsid w:val="00FE31EA"/>
    <w:rsid w:val="00FE42C7"/>
    <w:rsid w:val="00FE4A50"/>
    <w:rsid w:val="00FF19E1"/>
    <w:rsid w:val="00FF26AC"/>
    <w:rsid w:val="00FF4855"/>
    <w:rsid w:val="00FF71A4"/>
    <w:rsid w:val="00FF7399"/>
    <w:rsid w:val="00FF7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891,#482f92"/>
    </o:shapedefaults>
    <o:shapelayout v:ext="edit">
      <o:idmap v:ext="edit" data="1"/>
    </o:shapelayout>
  </w:shapeDefaults>
  <w:decimalSymbol w:val="."/>
  <w:listSeparator w:val=","/>
  <w14:docId w14:val="339887B7"/>
  <w15:docId w15:val="{E5D19C10-D21E-4E2C-8051-9285400B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TableNumberedleftbold"/>
    <w:next w:val="Normal"/>
    <w:qFormat/>
    <w:rsid w:val="00E2191F"/>
    <w:pPr>
      <w:spacing w:before="1200"/>
      <w:jc w:val="center"/>
      <w:outlineLvl w:val="0"/>
    </w:pPr>
    <w:rPr>
      <w:sz w:val="52"/>
      <w:szCs w:val="52"/>
    </w:rPr>
  </w:style>
  <w:style w:type="paragraph" w:styleId="Heading2">
    <w:name w:val="heading 2"/>
    <w:basedOn w:val="Normal"/>
    <w:next w:val="Normal"/>
    <w:link w:val="Heading2Char"/>
    <w:qFormat/>
    <w:rsid w:val="00E115E6"/>
    <w:pPr>
      <w:spacing w:after="480"/>
      <w:outlineLvl w:val="1"/>
    </w:pPr>
    <w:rPr>
      <w:rFonts w:cs="Arial"/>
      <w:b/>
      <w:bCs/>
      <w:color w:val="0070C0"/>
      <w:sz w:val="36"/>
      <w:szCs w:val="36"/>
    </w:rPr>
  </w:style>
  <w:style w:type="paragraph" w:styleId="Heading3">
    <w:name w:val="heading 3"/>
    <w:basedOn w:val="Normal"/>
    <w:next w:val="Normal"/>
    <w:qFormat/>
    <w:rsid w:val="00653839"/>
    <w:pPr>
      <w:suppressAutoHyphens/>
      <w:autoSpaceDN w:val="0"/>
      <w:ind w:left="-426"/>
      <w:jc w:val="center"/>
      <w:textAlignment w:val="baseline"/>
      <w:outlineLvl w:val="2"/>
    </w:pPr>
    <w:rPr>
      <w:b/>
      <w:sz w:val="28"/>
      <w:szCs w:val="28"/>
    </w:rPr>
  </w:style>
  <w:style w:type="paragraph" w:styleId="Heading4">
    <w:name w:val="heading 4"/>
    <w:basedOn w:val="Normal"/>
    <w:next w:val="Normal"/>
    <w:link w:val="Heading4Char"/>
    <w:qFormat/>
    <w:rsid w:val="00653839"/>
    <w:pPr>
      <w:suppressAutoHyphens/>
      <w:autoSpaceDN w:val="0"/>
      <w:ind w:left="-426"/>
      <w:textAlignment w:val="baseline"/>
      <w:outlineLvl w:val="3"/>
    </w:pPr>
    <w:rPr>
      <w:b/>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1B4D"/>
    <w:pPr>
      <w:tabs>
        <w:tab w:val="center" w:pos="4153"/>
        <w:tab w:val="right" w:pos="8306"/>
      </w:tabs>
    </w:pPr>
  </w:style>
  <w:style w:type="paragraph" w:styleId="TOC1">
    <w:name w:val="toc 1"/>
    <w:basedOn w:val="Normal"/>
    <w:next w:val="Normal"/>
    <w:autoRedefine/>
    <w:uiPriority w:val="39"/>
    <w:rsid w:val="008D4F8F"/>
    <w:pPr>
      <w:tabs>
        <w:tab w:val="right" w:pos="8296"/>
      </w:tabs>
      <w:spacing w:before="240" w:after="120"/>
      <w:ind w:hanging="567"/>
    </w:pPr>
    <w:rPr>
      <w:rFonts w:asciiTheme="minorHAnsi" w:hAnsiTheme="minorHAnsi"/>
      <w:b/>
    </w:rPr>
  </w:style>
  <w:style w:type="paragraph" w:styleId="TOC2">
    <w:name w:val="toc 2"/>
    <w:basedOn w:val="Normal"/>
    <w:next w:val="Normal"/>
    <w:autoRedefine/>
    <w:uiPriority w:val="39"/>
    <w:rsid w:val="008E524C"/>
    <w:pPr>
      <w:tabs>
        <w:tab w:val="right" w:pos="8296"/>
      </w:tabs>
      <w:spacing w:before="120"/>
      <w:ind w:left="14"/>
    </w:pPr>
    <w:rPr>
      <w:rFonts w:asciiTheme="minorHAnsi" w:hAnsiTheme="minorHAnsi" w:cstheme="minorHAns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uiPriority w:val="59"/>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2"/>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E115E6"/>
    <w:rPr>
      <w:rFonts w:ascii="Calibri" w:hAnsi="Calibri" w:cs="Arial"/>
      <w:b/>
      <w:bCs/>
      <w:color w:val="0070C0"/>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3"/>
      </w:numPr>
    </w:pPr>
  </w:style>
  <w:style w:type="character" w:customStyle="1" w:styleId="Heading4Char">
    <w:name w:val="Heading 4 Char"/>
    <w:basedOn w:val="DefaultParagraphFont"/>
    <w:link w:val="Heading4"/>
    <w:rsid w:val="00653839"/>
    <w:rPr>
      <w:rFonts w:ascii="Calibri" w:hAnsi="Calibri"/>
      <w:b/>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4"/>
      </w:numPr>
    </w:pPr>
    <w:rPr>
      <w:color w:val="000000"/>
      <w:sz w:val="18"/>
      <w:szCs w:val="18"/>
    </w:rPr>
  </w:style>
  <w:style w:type="character" w:styleId="CommentReference">
    <w:name w:val="annotation reference"/>
    <w:basedOn w:val="DefaultParagraphFont"/>
    <w:uiPriority w:val="99"/>
    <w:rsid w:val="00E11A67"/>
    <w:rPr>
      <w:sz w:val="16"/>
      <w:szCs w:val="16"/>
    </w:rPr>
  </w:style>
  <w:style w:type="paragraph" w:styleId="CommentText">
    <w:name w:val="annotation text"/>
    <w:basedOn w:val="Normal"/>
    <w:link w:val="CommentTextChar"/>
    <w:uiPriority w:val="99"/>
    <w:rsid w:val="00E11A67"/>
    <w:rPr>
      <w:sz w:val="20"/>
      <w:szCs w:val="20"/>
    </w:rPr>
  </w:style>
  <w:style w:type="character" w:customStyle="1" w:styleId="CommentTextChar">
    <w:name w:val="Comment Text Char"/>
    <w:basedOn w:val="DefaultParagraphFont"/>
    <w:link w:val="CommentText"/>
    <w:uiPriority w:val="99"/>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1"/>
      </w:numPr>
      <w:contextualSpacing/>
    </w:pPr>
  </w:style>
  <w:style w:type="paragraph" w:styleId="ListBullet2">
    <w:name w:val="List Bullet 2"/>
    <w:basedOn w:val="Normal"/>
    <w:link w:val="ListBullet2Char"/>
    <w:rsid w:val="0000043B"/>
    <w:pPr>
      <w:numPr>
        <w:ilvl w:val="1"/>
        <w:numId w:val="1"/>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5"/>
      </w:numPr>
      <w:contextualSpacing/>
    </w:pPr>
  </w:style>
  <w:style w:type="paragraph" w:styleId="List2">
    <w:name w:val="List 2"/>
    <w:basedOn w:val="Normal"/>
    <w:link w:val="List2Char"/>
    <w:rsid w:val="0000043B"/>
    <w:pPr>
      <w:numPr>
        <w:ilvl w:val="1"/>
        <w:numId w:val="5"/>
      </w:numPr>
      <w:contextualSpacing/>
    </w:pPr>
  </w:style>
  <w:style w:type="paragraph" w:styleId="ListBullet3">
    <w:name w:val="List Bullet 3"/>
    <w:basedOn w:val="Normal"/>
    <w:link w:val="ListBullet3Char"/>
    <w:rsid w:val="0000043B"/>
    <w:pPr>
      <w:numPr>
        <w:ilvl w:val="2"/>
        <w:numId w:val="1"/>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8E524C"/>
    <w:pPr>
      <w:tabs>
        <w:tab w:val="right" w:pos="8296"/>
      </w:tabs>
      <w:ind w:firstLine="14"/>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FF4855"/>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FF4855"/>
    <w:rPr>
      <w:rFonts w:ascii="Calibri" w:hAnsi="Calibri"/>
      <w:sz w:val="22"/>
      <w:szCs w:val="24"/>
    </w:rPr>
  </w:style>
  <w:style w:type="paragraph" w:customStyle="1" w:styleId="Definitiontext">
    <w:name w:val="Definition 'text'"/>
    <w:basedOn w:val="Normal"/>
    <w:link w:val="DefinitiontextChar"/>
    <w:qFormat/>
    <w:rsid w:val="00FF4855"/>
    <w:pPr>
      <w:spacing w:before="60" w:after="120"/>
    </w:pPr>
    <w:rPr>
      <w:szCs w:val="20"/>
      <w:lang w:eastAsia="en-US"/>
    </w:rPr>
  </w:style>
  <w:style w:type="character" w:customStyle="1" w:styleId="DefinitiontextChar">
    <w:name w:val="Definition 'text' Char"/>
    <w:basedOn w:val="DefaultParagraphFont"/>
    <w:link w:val="Definitiontext"/>
    <w:rsid w:val="00FF4855"/>
    <w:rPr>
      <w:rFonts w:ascii="Calibri" w:hAnsi="Calibri"/>
      <w:sz w:val="22"/>
      <w:lang w:eastAsia="en-US"/>
    </w:rPr>
  </w:style>
  <w:style w:type="character" w:customStyle="1" w:styleId="HeaderChar">
    <w:name w:val="Header Char"/>
    <w:basedOn w:val="DefaultParagraphFont"/>
    <w:link w:val="Header"/>
    <w:uiPriority w:val="99"/>
    <w:rsid w:val="00CD4D28"/>
    <w:rPr>
      <w:rFonts w:ascii="Calibri" w:hAnsi="Calibri"/>
      <w:sz w:val="22"/>
      <w:szCs w:val="24"/>
    </w:rPr>
  </w:style>
  <w:style w:type="table" w:customStyle="1" w:styleId="TableGrid1">
    <w:name w:val="Table Grid1"/>
    <w:basedOn w:val="TableNormal"/>
    <w:next w:val="TableGrid"/>
    <w:rsid w:val="00CD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text">
    <w:name w:val="guideline text"/>
    <w:basedOn w:val="Normal"/>
    <w:link w:val="guidelinetextChar"/>
    <w:qFormat/>
    <w:rsid w:val="005D4D0B"/>
    <w:pPr>
      <w:spacing w:before="120" w:line="264" w:lineRule="auto"/>
      <w:ind w:left="1440"/>
    </w:pPr>
    <w:rPr>
      <w:rFonts w:asciiTheme="minorHAnsi" w:eastAsiaTheme="minorHAnsi" w:hAnsiTheme="minorHAnsi" w:cstheme="minorBidi"/>
      <w:szCs w:val="22"/>
      <w:lang w:eastAsia="en-US"/>
    </w:rPr>
  </w:style>
  <w:style w:type="paragraph" w:customStyle="1" w:styleId="guidelinebullet">
    <w:name w:val="guideline bullet"/>
    <w:basedOn w:val="ListParagraph"/>
    <w:link w:val="guidelinebulletChar"/>
    <w:qFormat/>
    <w:rsid w:val="005D4D0B"/>
    <w:pPr>
      <w:numPr>
        <w:numId w:val="16"/>
      </w:numPr>
      <w:spacing w:before="60"/>
      <w:contextualSpacing w:val="0"/>
    </w:pPr>
    <w:rPr>
      <w:rFonts w:asciiTheme="minorHAnsi" w:eastAsiaTheme="minorHAnsi" w:hAnsiTheme="minorHAnsi" w:cstheme="minorBidi"/>
      <w:szCs w:val="22"/>
      <w:lang w:eastAsia="en-US"/>
    </w:rPr>
  </w:style>
  <w:style w:type="character" w:customStyle="1" w:styleId="guidelinetextChar">
    <w:name w:val="guideline text Char"/>
    <w:basedOn w:val="DefaultParagraphFont"/>
    <w:link w:val="guidelinetext"/>
    <w:rsid w:val="005D4D0B"/>
    <w:rPr>
      <w:rFonts w:asciiTheme="minorHAnsi" w:eastAsiaTheme="minorHAnsi" w:hAnsiTheme="minorHAnsi" w:cstheme="minorBidi"/>
      <w:sz w:val="22"/>
      <w:szCs w:val="22"/>
      <w:lang w:eastAsia="en-US"/>
    </w:rPr>
  </w:style>
  <w:style w:type="character" w:customStyle="1" w:styleId="guidelinebulletChar">
    <w:name w:val="guideline bullet Char"/>
    <w:basedOn w:val="ListParagraphChar"/>
    <w:link w:val="guidelinebullet"/>
    <w:rsid w:val="005D4D0B"/>
    <w:rPr>
      <w:rFonts w:asciiTheme="minorHAnsi" w:eastAsiaTheme="minorHAnsi" w:hAnsiTheme="minorHAnsi" w:cstheme="minorBidi"/>
      <w:sz w:val="22"/>
      <w:szCs w:val="22"/>
      <w:lang w:eastAsia="en-US"/>
    </w:rPr>
  </w:style>
  <w:style w:type="paragraph" w:customStyle="1" w:styleId="guidelinedeedref">
    <w:name w:val="guideline deed ref"/>
    <w:basedOn w:val="Normal"/>
    <w:link w:val="guidelinedeedrefChar"/>
    <w:qFormat/>
    <w:rsid w:val="005D4D0B"/>
    <w:pPr>
      <w:spacing w:before="120"/>
      <w:ind w:left="1440"/>
    </w:pPr>
    <w:rPr>
      <w:rFonts w:ascii="Garamond" w:eastAsiaTheme="minorHAnsi" w:hAnsi="Garamond" w:cstheme="minorBidi"/>
      <w:sz w:val="20"/>
      <w:szCs w:val="22"/>
      <w:lang w:eastAsia="en-US"/>
    </w:rPr>
  </w:style>
  <w:style w:type="character" w:customStyle="1" w:styleId="guidelinedeedrefChar">
    <w:name w:val="guideline deed ref Char"/>
    <w:basedOn w:val="DefaultParagraphFont"/>
    <w:link w:val="guidelinedeedref"/>
    <w:rsid w:val="005D4D0B"/>
    <w:rPr>
      <w:rFonts w:ascii="Garamond" w:eastAsiaTheme="minorHAnsi" w:hAnsi="Garamond" w:cstheme="minorBidi"/>
      <w:szCs w:val="22"/>
      <w:lang w:eastAsia="en-US"/>
    </w:rPr>
  </w:style>
  <w:style w:type="paragraph" w:customStyle="1" w:styleId="Systemstep">
    <w:name w:val="System step"/>
    <w:basedOn w:val="guidelinetext"/>
    <w:link w:val="SystemstepChar"/>
    <w:qFormat/>
    <w:rsid w:val="00DC339E"/>
    <w:pPr>
      <w:ind w:left="0"/>
    </w:pPr>
  </w:style>
  <w:style w:type="character" w:customStyle="1" w:styleId="SystemstepChar">
    <w:name w:val="System step Char"/>
    <w:basedOn w:val="guidelinetextChar"/>
    <w:link w:val="Systemstep"/>
    <w:rsid w:val="00DC339E"/>
    <w:rPr>
      <w:rFonts w:asciiTheme="minorHAnsi" w:eastAsiaTheme="minorHAnsi" w:hAnsiTheme="minorHAnsi" w:cstheme="minorBidi"/>
      <w:sz w:val="22"/>
      <w:szCs w:val="22"/>
      <w:lang w:eastAsia="en-US"/>
    </w:rPr>
  </w:style>
  <w:style w:type="paragraph" w:styleId="Revision">
    <w:name w:val="Revision"/>
    <w:hidden/>
    <w:uiPriority w:val="99"/>
    <w:semiHidden/>
    <w:rsid w:val="000D6EBB"/>
    <w:rPr>
      <w:rFonts w:ascii="Calibri" w:hAnsi="Calibri"/>
      <w:sz w:val="22"/>
      <w:szCs w:val="24"/>
    </w:rPr>
  </w:style>
  <w:style w:type="paragraph" w:customStyle="1" w:styleId="docev">
    <w:name w:val="doc ev"/>
    <w:basedOn w:val="guidelinetext"/>
    <w:link w:val="docevChar"/>
    <w:qFormat/>
    <w:rsid w:val="00107B18"/>
    <w:pPr>
      <w:numPr>
        <w:numId w:val="19"/>
      </w:numPr>
    </w:pPr>
  </w:style>
  <w:style w:type="character" w:customStyle="1" w:styleId="docevChar">
    <w:name w:val="doc ev Char"/>
    <w:basedOn w:val="SystemstepChar"/>
    <w:link w:val="docev"/>
    <w:rsid w:val="00107B18"/>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A90445"/>
    <w:rPr>
      <w:color w:val="800080" w:themeColor="followedHyperlink"/>
      <w:u w:val="single"/>
    </w:rPr>
  </w:style>
  <w:style w:type="paragraph" w:customStyle="1" w:styleId="Default">
    <w:name w:val="Default"/>
    <w:rsid w:val="009256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447">
      <w:bodyDiv w:val="1"/>
      <w:marLeft w:val="0"/>
      <w:marRight w:val="0"/>
      <w:marTop w:val="0"/>
      <w:marBottom w:val="0"/>
      <w:divBdr>
        <w:top w:val="none" w:sz="0" w:space="0" w:color="auto"/>
        <w:left w:val="none" w:sz="0" w:space="0" w:color="auto"/>
        <w:bottom w:val="none" w:sz="0" w:space="0" w:color="auto"/>
        <w:right w:val="none" w:sz="0" w:space="0" w:color="auto"/>
      </w:divBdr>
    </w:div>
    <w:div w:id="668561790">
      <w:bodyDiv w:val="1"/>
      <w:marLeft w:val="0"/>
      <w:marRight w:val="0"/>
      <w:marTop w:val="0"/>
      <w:marBottom w:val="0"/>
      <w:divBdr>
        <w:top w:val="none" w:sz="0" w:space="0" w:color="auto"/>
        <w:left w:val="none" w:sz="0" w:space="0" w:color="auto"/>
        <w:bottom w:val="none" w:sz="0" w:space="0" w:color="auto"/>
        <w:right w:val="none" w:sz="0" w:space="0" w:color="auto"/>
      </w:divBdr>
    </w:div>
    <w:div w:id="793984943">
      <w:bodyDiv w:val="1"/>
      <w:marLeft w:val="0"/>
      <w:marRight w:val="0"/>
      <w:marTop w:val="0"/>
      <w:marBottom w:val="0"/>
      <w:divBdr>
        <w:top w:val="none" w:sz="0" w:space="0" w:color="auto"/>
        <w:left w:val="none" w:sz="0" w:space="0" w:color="auto"/>
        <w:bottom w:val="none" w:sz="0" w:space="0" w:color="auto"/>
        <w:right w:val="none" w:sz="0" w:space="0" w:color="auto"/>
      </w:divBdr>
    </w:div>
    <w:div w:id="903292687">
      <w:bodyDiv w:val="1"/>
      <w:marLeft w:val="0"/>
      <w:marRight w:val="0"/>
      <w:marTop w:val="0"/>
      <w:marBottom w:val="0"/>
      <w:divBdr>
        <w:top w:val="none" w:sz="0" w:space="0" w:color="auto"/>
        <w:left w:val="none" w:sz="0" w:space="0" w:color="auto"/>
        <w:bottom w:val="none" w:sz="0" w:space="0" w:color="auto"/>
        <w:right w:val="none" w:sz="0" w:space="0" w:color="auto"/>
      </w:divBdr>
    </w:div>
    <w:div w:id="1084037498">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794596360">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 w:id="2009014499">
      <w:bodyDiv w:val="1"/>
      <w:marLeft w:val="0"/>
      <w:marRight w:val="0"/>
      <w:marTop w:val="0"/>
      <w:marBottom w:val="0"/>
      <w:divBdr>
        <w:top w:val="none" w:sz="0" w:space="0" w:color="auto"/>
        <w:left w:val="none" w:sz="0" w:space="0" w:color="auto"/>
        <w:bottom w:val="none" w:sz="0" w:space="0" w:color="auto"/>
        <w:right w:val="none" w:sz="0" w:space="0" w:color="auto"/>
      </w:divBdr>
    </w:div>
    <w:div w:id="20444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br.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airwork.gov.au/employee-entitlements/national-employment-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Restart, Wage Subsidy</ESCSSKeywords>
    <ESCSSReviewDate xmlns="d4ed92f1-b901-42a9-bcc3-7b24959a6f87" xsi:nil="true"/>
    <ESCSSContentAuthor xmlns="d4ed92f1-b901-42a9-bcc3-7b24959a6f87">1293</ESCSSContentAuthor>
    <ESCSSResourceType xmlns="d4ed92f1-b901-42a9-bcc3-7b24959a6f87">7</ESCSSResourceType>
    <ESCSSSubject xmlns="d4ed92f1-b901-42a9-bcc3-7b24959a6f87">20221006-111831100160</ESCSSSubject>
    <ESCSSEffectiveStartDate xmlns="d4ed92f1-b901-42a9-bcc3-7b24959a6f87">2022-11-30T13:00:00+00:00</ESCSSEffectiveStartDate>
    <ESCSSContentApprover xmlns="d4ed92f1-b901-42a9-bcc3-7b24959a6f87">3711</ESCSSContentApprover>
    <ESCSSTopic xmlns="d4ed92f1-b901-42a9-bcc3-7b24959a6f87">455</ESCSSTopic>
    <ESCSSContentStatus xmlns="d4ed92f1-b901-42a9-bcc3-7b24959a6f87">Current</ESCSSContentStatus>
    <ESCSSIncludeInLatestUpdates xmlns="d4ed92f1-b901-42a9-bcc3-7b24959a6f87">false</ESCSSIncludeInLatestUpdates>
    <ESCSSSummaryOfUpdate xmlns="d4ed92f1-b901-42a9-bcc3-7b24959a6f87">DES Restart Agreement Guidelines has been updated as follows:
Amendment: Removal of the reference to the PaTH Internships as a result of the cessation of PaTH and National Work Experience programs effective 9 September 2022.
</ESCSSSummaryOfUpdate>
    <ESCSSDescription xmlns="d4ed92f1-b901-42a9-bcc3-7b24959a6f87">DES Restart Agreement Guidelines details the requirements for DES Providers  to manage new Restart Subsidies and sets out the rules that apply to Restart under the DES Grant Agreement.</ESCSSDescription>
    <ESCSSContentAuthorBranch xmlns="d4ed92f1-b901-42a9-bcc3-7b24959a6f87">356</ESCSSContentAuthorBranch>
    <ESCSSLocation xmlns="a232d271-55e7-4aa6-9ab7-ccc10e765e65">DES Guidelines and Supporting Documents &gt; Wage Subsidies</ESCSSLocation>
    <ESCSSSiteGroup xmlns="d4ed92f1-b901-42a9-bcc3-7b24959a6f87">
      <Value>8</Value>
    </ESCSSSiteGroup>
    <ESCSSPublishingInstructions xmlns="d4ed92f1-b901-42a9-bcc3-7b24959a6f87">Please publish on DES Provider Portal for this quarterly publishing cycle Provider Portal &gt; DES &gt; DES Guidelines and Supporting Documents &gt; Wage Subsidies
</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D22/1321027</ESCSSDocumentI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6F3F-17AC-49B8-A53B-EDCFB44E7344}">
  <ds:schemaRefs>
    <ds:schemaRef ds:uri="http://schemas.microsoft.com/sharepoint/v3/contenttype/forms"/>
  </ds:schemaRefs>
</ds:datastoreItem>
</file>

<file path=customXml/itemProps2.xml><?xml version="1.0" encoding="utf-8"?>
<ds:datastoreItem xmlns:ds="http://schemas.openxmlformats.org/officeDocument/2006/customXml" ds:itemID="{610DE6BF-299E-461C-906C-660316CF6F80}">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cb1825da-90f7-421b-9ea2-df4c5c18c700"/>
    <ds:schemaRef ds:uri="a232d271-55e7-4aa6-9ab7-ccc10e765e65"/>
    <ds:schemaRef ds:uri="d4ed92f1-b901-42a9-bcc3-7b24959a6f8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4.xml><?xml version="1.0" encoding="utf-8"?>
<ds:datastoreItem xmlns:ds="http://schemas.openxmlformats.org/officeDocument/2006/customXml" ds:itemID="{54EBBE8F-35B8-43F2-AC60-B79A7A95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A5899-B41C-4BD9-967C-C19E1C8E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6387</Words>
  <Characters>35194</Characters>
  <Application>Microsoft Office Word</Application>
  <DocSecurity>4</DocSecurity>
  <Lines>858</Lines>
  <Paragraphs>442</Paragraphs>
  <ScaleCrop>false</ScaleCrop>
  <HeadingPairs>
    <vt:vector size="2" baseType="variant">
      <vt:variant>
        <vt:lpstr>Title</vt:lpstr>
      </vt:variant>
      <vt:variant>
        <vt:i4>1</vt:i4>
      </vt:variant>
    </vt:vector>
  </HeadingPairs>
  <TitlesOfParts>
    <vt:vector size="1" baseType="lpstr">
      <vt:lpstr>Upcoming DES Restart Agreement Guidelines v1.8</vt:lpstr>
    </vt:vector>
  </TitlesOfParts>
  <Company>Australian Government</Company>
  <LinksUpToDate>false</LinksUpToDate>
  <CharactersWithSpaces>41139</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Restart Agreement Guidelines v1.8</dc:title>
  <dc:creator>SYMES,Anthony</dc:creator>
  <cp:keywords>[SEC=OFFICIAL]</cp:keywords>
  <cp:lastModifiedBy>SUTHERLAND, Jackie</cp:lastModifiedBy>
  <cp:revision>2</cp:revision>
  <cp:lastPrinted>2022-11-13T23:44:00Z</cp:lastPrinted>
  <dcterms:created xsi:type="dcterms:W3CDTF">2022-12-01T02:00:00Z</dcterms:created>
  <dcterms:modified xsi:type="dcterms:W3CDTF">2022-12-01T02:00:00Z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Order">
    <vt:r8>517600</vt:r8>
  </property>
  <property fmtid="{D5CDD505-2E9C-101B-9397-08002B2CF9AE}" pid="12" name="xd_ProgID">
    <vt:lpwstr/>
  </property>
  <property fmtid="{D5CDD505-2E9C-101B-9397-08002B2CF9AE}" pid="13" name="TemplateUrl">
    <vt:lpwstr/>
  </property>
  <property fmtid="{D5CDD505-2E9C-101B-9397-08002B2CF9AE}" pid="14" name="PM_ProtectiveMarkingImage_Header">
    <vt:lpwstr>C:\Program Files (x86)\Common Files\janusNET Shared\janusSEAL\Images\DocumentSlashBlue.png</vt:lpwstr>
  </property>
  <property fmtid="{D5CDD505-2E9C-101B-9397-08002B2CF9AE}" pid="15" name="PM_Caveats_Count">
    <vt:lpwstr>0</vt:lpwstr>
  </property>
  <property fmtid="{D5CDD505-2E9C-101B-9397-08002B2CF9AE}" pid="16" name="PM_DisplayValueSecClassificationWithQualifier">
    <vt:lpwstr>OFFICIAL</vt:lpwstr>
  </property>
  <property fmtid="{D5CDD505-2E9C-101B-9397-08002B2CF9AE}" pid="17" name="PM_Qualifier">
    <vt:lpwstr/>
  </property>
  <property fmtid="{D5CDD505-2E9C-101B-9397-08002B2CF9AE}" pid="18" name="PM_SecurityClassification">
    <vt:lpwstr>OFFICIAL</vt:lpwstr>
  </property>
  <property fmtid="{D5CDD505-2E9C-101B-9397-08002B2CF9AE}" pid="19" name="PM_InsertionValue">
    <vt:lpwstr>OFFICIAL</vt:lpwstr>
  </property>
  <property fmtid="{D5CDD505-2E9C-101B-9397-08002B2CF9AE}" pid="20" name="PM_Originating_FileId">
    <vt:lpwstr>59E6BB256E4C414E8E713A5A13F5A141</vt:lpwstr>
  </property>
  <property fmtid="{D5CDD505-2E9C-101B-9397-08002B2CF9AE}" pid="21" name="PM_ProtectiveMarkingValue_Footer">
    <vt:lpwstr>OFFICIAL</vt:lpwstr>
  </property>
  <property fmtid="{D5CDD505-2E9C-101B-9397-08002B2CF9AE}" pid="22" name="PM_Originator_Hash_SHA1">
    <vt:lpwstr>6DE9D28A3E41890A4810B0D058DBDC06A9E9EE6B</vt:lpwstr>
  </property>
  <property fmtid="{D5CDD505-2E9C-101B-9397-08002B2CF9AE}" pid="23" name="PM_OriginationTimeStamp">
    <vt:lpwstr>2022-12-01T01:59:20Z</vt:lpwstr>
  </property>
  <property fmtid="{D5CDD505-2E9C-101B-9397-08002B2CF9AE}" pid="24" name="PM_ProtectiveMarkingValue_Header">
    <vt:lpwstr>OFFICIAL</vt:lpwstr>
  </property>
  <property fmtid="{D5CDD505-2E9C-101B-9397-08002B2CF9AE}" pid="25" name="PM_ProtectiveMarkingImage_Footer">
    <vt:lpwstr>C:\Program Files (x86)\Common Files\janusNET Shared\janusSEAL\Images\DocumentSlashBlue.png</vt:lpwstr>
  </property>
  <property fmtid="{D5CDD505-2E9C-101B-9397-08002B2CF9AE}" pid="26" name="PM_Namespace">
    <vt:lpwstr>gov.au</vt:lpwstr>
  </property>
  <property fmtid="{D5CDD505-2E9C-101B-9397-08002B2CF9AE}" pid="27" name="PM_Version">
    <vt:lpwstr>2018.4</vt:lpwstr>
  </property>
  <property fmtid="{D5CDD505-2E9C-101B-9397-08002B2CF9AE}" pid="28" name="PM_Note">
    <vt:lpwstr/>
  </property>
  <property fmtid="{D5CDD505-2E9C-101B-9397-08002B2CF9AE}" pid="29" name="PM_Markers">
    <vt:lpwstr/>
  </property>
  <property fmtid="{D5CDD505-2E9C-101B-9397-08002B2CF9AE}" pid="30" name="PM_Hash_Version">
    <vt:lpwstr>2018.0</vt:lpwstr>
  </property>
  <property fmtid="{D5CDD505-2E9C-101B-9397-08002B2CF9AE}" pid="31" name="PM_Hash_Salt_Prev">
    <vt:lpwstr>77DDE5253F59520AE4D8BE803BB2C4FA</vt:lpwstr>
  </property>
  <property fmtid="{D5CDD505-2E9C-101B-9397-08002B2CF9AE}" pid="32" name="PM_Hash_Salt">
    <vt:lpwstr>B016A0EF259AADE10A3028059F5F8041</vt:lpwstr>
  </property>
  <property fmtid="{D5CDD505-2E9C-101B-9397-08002B2CF9AE}" pid="33" name="PM_Hash_SHA1">
    <vt:lpwstr>CB9DB6712511DF5D4EEFB47B040802C3916C1C3C</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PM_Display">
    <vt:lpwstr>OFFICIAL</vt:lpwstr>
  </property>
  <property fmtid="{D5CDD505-2E9C-101B-9397-08002B2CF9AE}" pid="37" name="PM_OriginatorUserAccountName_SHA256">
    <vt:lpwstr>773B773A522757F70813FCD27890791A51D7DF5FFB165C4D9117866901CD95D2</vt:lpwstr>
  </property>
  <property fmtid="{D5CDD505-2E9C-101B-9397-08002B2CF9AE}" pid="38" name="PM_OriginatorDomainName_SHA256">
    <vt:lpwstr>E83A2A66C4061446A7E3732E8D44762184B6B377D962B96C83DC624302585857</vt:lpwstr>
  </property>
  <property fmtid="{D5CDD505-2E9C-101B-9397-08002B2CF9AE}" pid="39" name="MSIP_Label_79d889eb-932f-4752-8739-64d25806ef64_Enabled">
    <vt:lpwstr>true</vt:lpwstr>
  </property>
  <property fmtid="{D5CDD505-2E9C-101B-9397-08002B2CF9AE}" pid="40" name="MSIP_Label_79d889eb-932f-4752-8739-64d25806ef64_SetDate">
    <vt:lpwstr>2022-05-13T04:13:11Z</vt:lpwstr>
  </property>
  <property fmtid="{D5CDD505-2E9C-101B-9397-08002B2CF9AE}" pid="41" name="MSIP_Label_79d889eb-932f-4752-8739-64d25806ef64_Method">
    <vt:lpwstr>Privileged</vt:lpwstr>
  </property>
  <property fmtid="{D5CDD505-2E9C-101B-9397-08002B2CF9AE}" pid="42" name="MSIP_Label_79d889eb-932f-4752-8739-64d25806ef64_Name">
    <vt:lpwstr>79d889eb-932f-4752-8739-64d25806ef64</vt:lpwstr>
  </property>
  <property fmtid="{D5CDD505-2E9C-101B-9397-08002B2CF9AE}" pid="43" name="MSIP_Label_79d889eb-932f-4752-8739-64d25806ef64_SiteId">
    <vt:lpwstr>dd0cfd15-4558-4b12-8bad-ea26984fc417</vt:lpwstr>
  </property>
  <property fmtid="{D5CDD505-2E9C-101B-9397-08002B2CF9AE}" pid="44" name="MSIP_Label_79d889eb-932f-4752-8739-64d25806ef64_ActionId">
    <vt:lpwstr>c132c9f6-9769-48b6-ad75-53b6889d9832</vt:lpwstr>
  </property>
  <property fmtid="{D5CDD505-2E9C-101B-9397-08002B2CF9AE}" pid="45" name="MSIP_Label_79d889eb-932f-4752-8739-64d25806ef64_ContentBits">
    <vt:lpwstr>0</vt:lpwstr>
  </property>
</Properties>
</file>